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50" w:rsidRDefault="00251650">
      <w:pPr>
        <w:autoSpaceDE w:val="0"/>
        <w:autoSpaceDN w:val="0"/>
        <w:adjustRightInd w:val="0"/>
        <w:spacing w:line="240" w:lineRule="atLeast"/>
        <w:jc w:val="center"/>
        <w:rPr>
          <w:b/>
          <w:bCs/>
          <w:color w:val="000000"/>
          <w:sz w:val="22"/>
          <w:szCs w:val="22"/>
        </w:rPr>
      </w:pPr>
      <w:bookmarkStart w:id="0" w:name="_Toc40780168"/>
      <w:r>
        <w:rPr>
          <w:color w:val="000000"/>
          <w:sz w:val="22"/>
          <w:szCs w:val="22"/>
        </w:rPr>
        <w:t>Document of</w:t>
      </w:r>
    </w:p>
    <w:p w:rsidR="00251650" w:rsidRDefault="00251650">
      <w:pPr>
        <w:autoSpaceDE w:val="0"/>
        <w:autoSpaceDN w:val="0"/>
        <w:adjustRightInd w:val="0"/>
        <w:spacing w:line="240" w:lineRule="atLeast"/>
        <w:jc w:val="center"/>
        <w:rPr>
          <w:color w:val="000000"/>
          <w:sz w:val="28"/>
          <w:szCs w:val="28"/>
        </w:rPr>
      </w:pPr>
      <w:r>
        <w:rPr>
          <w:color w:val="000000"/>
          <w:sz w:val="28"/>
          <w:szCs w:val="28"/>
        </w:rPr>
        <w:t>The World Bank</w:t>
      </w:r>
    </w:p>
    <w:p w:rsidR="00251650" w:rsidRDefault="00251650">
      <w:pPr>
        <w:autoSpaceDE w:val="0"/>
        <w:autoSpaceDN w:val="0"/>
        <w:adjustRightInd w:val="0"/>
        <w:spacing w:line="240" w:lineRule="atLeast"/>
        <w:rPr>
          <w:color w:val="000000"/>
          <w:sz w:val="28"/>
          <w:szCs w:val="28"/>
        </w:rPr>
      </w:pPr>
    </w:p>
    <w:p w:rsidR="00251650" w:rsidRDefault="00251650">
      <w:pPr>
        <w:autoSpaceDE w:val="0"/>
        <w:autoSpaceDN w:val="0"/>
        <w:adjustRightInd w:val="0"/>
        <w:spacing w:line="240" w:lineRule="atLeast"/>
        <w:jc w:val="center"/>
        <w:rPr>
          <w:color w:val="000000"/>
          <w:sz w:val="28"/>
          <w:szCs w:val="28"/>
        </w:rPr>
      </w:pPr>
    </w:p>
    <w:p w:rsidR="00251650" w:rsidRDefault="00251650">
      <w:pPr>
        <w:autoSpaceDE w:val="0"/>
        <w:autoSpaceDN w:val="0"/>
        <w:adjustRightInd w:val="0"/>
        <w:spacing w:line="240" w:lineRule="atLeast"/>
        <w:rPr>
          <w:color w:val="000000"/>
          <w:sz w:val="28"/>
          <w:szCs w:val="28"/>
        </w:rPr>
      </w:pPr>
    </w:p>
    <w:p w:rsidR="00251650" w:rsidRDefault="00251650">
      <w:pPr>
        <w:autoSpaceDE w:val="0"/>
        <w:autoSpaceDN w:val="0"/>
        <w:adjustRightInd w:val="0"/>
        <w:spacing w:line="240" w:lineRule="atLeast"/>
        <w:jc w:val="right"/>
        <w:rPr>
          <w:color w:val="000000"/>
          <w:sz w:val="22"/>
          <w:szCs w:val="22"/>
        </w:rPr>
      </w:pPr>
      <w:r>
        <w:rPr>
          <w:color w:val="000000"/>
          <w:sz w:val="22"/>
          <w:szCs w:val="22"/>
        </w:rPr>
        <w:t xml:space="preserve">Report No: </w:t>
      </w:r>
      <w:r w:rsidR="00810C52" w:rsidRPr="00810C52">
        <w:rPr>
          <w:color w:val="000000"/>
          <w:sz w:val="22"/>
          <w:szCs w:val="22"/>
        </w:rPr>
        <w:t>63547-CI</w:t>
      </w:r>
    </w:p>
    <w:p w:rsidR="00251650" w:rsidRDefault="00251650">
      <w:pPr>
        <w:autoSpaceDE w:val="0"/>
        <w:autoSpaceDN w:val="0"/>
        <w:adjustRightInd w:val="0"/>
        <w:spacing w:line="240" w:lineRule="atLeast"/>
        <w:jc w:val="center"/>
        <w:rPr>
          <w:color w:val="000000"/>
          <w:szCs w:val="22"/>
        </w:rPr>
      </w:pPr>
    </w:p>
    <w:p w:rsidR="00251650" w:rsidRDefault="00251650">
      <w:pPr>
        <w:autoSpaceDE w:val="0"/>
        <w:autoSpaceDN w:val="0"/>
        <w:adjustRightInd w:val="0"/>
        <w:spacing w:line="240" w:lineRule="atLeast"/>
        <w:jc w:val="center"/>
        <w:rPr>
          <w:color w:val="000000"/>
          <w:szCs w:val="22"/>
        </w:rPr>
      </w:pPr>
    </w:p>
    <w:p w:rsidR="00251650" w:rsidRDefault="00251650">
      <w:pPr>
        <w:autoSpaceDE w:val="0"/>
        <w:autoSpaceDN w:val="0"/>
        <w:adjustRightInd w:val="0"/>
        <w:spacing w:line="240" w:lineRule="atLeast"/>
        <w:jc w:val="center"/>
        <w:rPr>
          <w:color w:val="000000"/>
          <w:szCs w:val="22"/>
        </w:rPr>
      </w:pPr>
    </w:p>
    <w:p w:rsidR="00251650" w:rsidRDefault="00251650">
      <w:pPr>
        <w:autoSpaceDE w:val="0"/>
        <w:autoSpaceDN w:val="0"/>
        <w:adjustRightInd w:val="0"/>
        <w:spacing w:line="240" w:lineRule="atLeast"/>
        <w:jc w:val="center"/>
        <w:rPr>
          <w:color w:val="000000"/>
          <w:szCs w:val="22"/>
        </w:rPr>
      </w:pPr>
    </w:p>
    <w:p w:rsidR="00251650" w:rsidRDefault="00251650">
      <w:pPr>
        <w:autoSpaceDE w:val="0"/>
        <w:autoSpaceDN w:val="0"/>
        <w:adjustRightInd w:val="0"/>
        <w:spacing w:line="240" w:lineRule="atLeast"/>
        <w:jc w:val="center"/>
        <w:rPr>
          <w:color w:val="000000"/>
          <w:szCs w:val="22"/>
        </w:rPr>
      </w:pPr>
    </w:p>
    <w:p w:rsidR="00251650" w:rsidRDefault="00BE6DCC">
      <w:pPr>
        <w:autoSpaceDE w:val="0"/>
        <w:autoSpaceDN w:val="0"/>
        <w:adjustRightInd w:val="0"/>
        <w:spacing w:line="240" w:lineRule="atLeast"/>
        <w:jc w:val="center"/>
        <w:rPr>
          <w:caps/>
          <w:color w:val="000000"/>
          <w:szCs w:val="22"/>
        </w:rPr>
      </w:pPr>
      <w:r>
        <w:rPr>
          <w:caps/>
          <w:color w:val="000000"/>
          <w:szCs w:val="22"/>
        </w:rPr>
        <w:t>Emergency Project paper</w:t>
      </w:r>
    </w:p>
    <w:p w:rsidR="00251650" w:rsidRDefault="00251650">
      <w:pPr>
        <w:autoSpaceDE w:val="0"/>
        <w:autoSpaceDN w:val="0"/>
        <w:adjustRightInd w:val="0"/>
        <w:spacing w:line="240" w:lineRule="atLeast"/>
        <w:jc w:val="center"/>
        <w:rPr>
          <w:caps/>
          <w:color w:val="000000"/>
          <w:szCs w:val="22"/>
        </w:rPr>
      </w:pPr>
    </w:p>
    <w:p w:rsidR="00B17457" w:rsidRDefault="00B17457">
      <w:pPr>
        <w:autoSpaceDE w:val="0"/>
        <w:autoSpaceDN w:val="0"/>
        <w:adjustRightInd w:val="0"/>
        <w:spacing w:line="240" w:lineRule="atLeast"/>
        <w:jc w:val="center"/>
        <w:rPr>
          <w:caps/>
          <w:color w:val="000000"/>
          <w:szCs w:val="22"/>
        </w:rPr>
      </w:pPr>
    </w:p>
    <w:p w:rsidR="00251650" w:rsidRDefault="00251650">
      <w:pPr>
        <w:autoSpaceDE w:val="0"/>
        <w:autoSpaceDN w:val="0"/>
        <w:adjustRightInd w:val="0"/>
        <w:spacing w:line="240" w:lineRule="atLeast"/>
        <w:jc w:val="center"/>
        <w:rPr>
          <w:caps/>
          <w:color w:val="000000"/>
          <w:szCs w:val="22"/>
        </w:rPr>
      </w:pPr>
      <w:r>
        <w:rPr>
          <w:caps/>
          <w:color w:val="000000"/>
          <w:szCs w:val="22"/>
        </w:rPr>
        <w:t>ON A</w:t>
      </w:r>
    </w:p>
    <w:p w:rsidR="00251650" w:rsidRDefault="00251650">
      <w:pPr>
        <w:autoSpaceDE w:val="0"/>
        <w:autoSpaceDN w:val="0"/>
        <w:adjustRightInd w:val="0"/>
        <w:spacing w:line="240" w:lineRule="atLeast"/>
        <w:jc w:val="center"/>
        <w:rPr>
          <w:caps/>
          <w:color w:val="000000"/>
          <w:szCs w:val="22"/>
        </w:rPr>
      </w:pPr>
    </w:p>
    <w:p w:rsidR="00B17457" w:rsidRDefault="00B17457">
      <w:pPr>
        <w:autoSpaceDE w:val="0"/>
        <w:autoSpaceDN w:val="0"/>
        <w:adjustRightInd w:val="0"/>
        <w:spacing w:line="240" w:lineRule="atLeast"/>
        <w:jc w:val="center"/>
        <w:rPr>
          <w:caps/>
          <w:color w:val="000000"/>
          <w:szCs w:val="22"/>
        </w:rPr>
      </w:pPr>
    </w:p>
    <w:p w:rsidR="00640ADB" w:rsidRDefault="00251650">
      <w:pPr>
        <w:autoSpaceDE w:val="0"/>
        <w:autoSpaceDN w:val="0"/>
        <w:adjustRightInd w:val="0"/>
        <w:spacing w:line="240" w:lineRule="atLeast"/>
        <w:jc w:val="center"/>
        <w:rPr>
          <w:caps/>
          <w:color w:val="000000"/>
          <w:szCs w:val="22"/>
        </w:rPr>
      </w:pPr>
      <w:r>
        <w:rPr>
          <w:caps/>
          <w:color w:val="000000"/>
          <w:szCs w:val="22"/>
        </w:rPr>
        <w:t xml:space="preserve">PROPOSED </w:t>
      </w:r>
      <w:r w:rsidR="000B4B55">
        <w:rPr>
          <w:caps/>
          <w:color w:val="000000"/>
          <w:szCs w:val="22"/>
        </w:rPr>
        <w:t>Global partnership for education</w:t>
      </w:r>
      <w:r w:rsidR="000227F6">
        <w:rPr>
          <w:caps/>
          <w:color w:val="000000"/>
          <w:szCs w:val="22"/>
        </w:rPr>
        <w:t xml:space="preserve"> </w:t>
      </w:r>
      <w:r w:rsidR="008A6D6C">
        <w:rPr>
          <w:caps/>
          <w:color w:val="000000"/>
          <w:szCs w:val="22"/>
        </w:rPr>
        <w:t xml:space="preserve">FUND </w:t>
      </w:r>
      <w:r w:rsidR="000B4B55">
        <w:rPr>
          <w:caps/>
          <w:color w:val="000000"/>
          <w:szCs w:val="22"/>
        </w:rPr>
        <w:t>Grant</w:t>
      </w:r>
    </w:p>
    <w:p w:rsidR="00640ADB" w:rsidRDefault="00640ADB">
      <w:pPr>
        <w:autoSpaceDE w:val="0"/>
        <w:autoSpaceDN w:val="0"/>
        <w:adjustRightInd w:val="0"/>
        <w:spacing w:line="240" w:lineRule="atLeast"/>
        <w:jc w:val="center"/>
        <w:rPr>
          <w:caps/>
          <w:color w:val="000000"/>
          <w:szCs w:val="22"/>
        </w:rPr>
      </w:pPr>
    </w:p>
    <w:p w:rsidR="00B17457" w:rsidRDefault="00B17457">
      <w:pPr>
        <w:autoSpaceDE w:val="0"/>
        <w:autoSpaceDN w:val="0"/>
        <w:adjustRightInd w:val="0"/>
        <w:spacing w:line="240" w:lineRule="atLeast"/>
        <w:jc w:val="center"/>
        <w:rPr>
          <w:caps/>
          <w:color w:val="000000"/>
          <w:szCs w:val="22"/>
        </w:rPr>
      </w:pPr>
    </w:p>
    <w:p w:rsidR="00251650" w:rsidRDefault="00251650">
      <w:pPr>
        <w:autoSpaceDE w:val="0"/>
        <w:autoSpaceDN w:val="0"/>
        <w:adjustRightInd w:val="0"/>
        <w:spacing w:line="240" w:lineRule="atLeast"/>
        <w:jc w:val="center"/>
        <w:rPr>
          <w:caps/>
          <w:color w:val="000000"/>
          <w:szCs w:val="22"/>
        </w:rPr>
      </w:pPr>
      <w:r>
        <w:rPr>
          <w:caps/>
          <w:color w:val="000000"/>
          <w:szCs w:val="22"/>
        </w:rPr>
        <w:t xml:space="preserve">IN THE AMOUNT OF </w:t>
      </w:r>
      <w:r w:rsidR="00494E16">
        <w:rPr>
          <w:caps/>
          <w:color w:val="000000"/>
          <w:szCs w:val="22"/>
        </w:rPr>
        <w:t>Us</w:t>
      </w:r>
      <w:r w:rsidR="004149FB">
        <w:rPr>
          <w:caps/>
          <w:color w:val="000000"/>
          <w:szCs w:val="22"/>
        </w:rPr>
        <w:t>$</w:t>
      </w:r>
      <w:r w:rsidR="001239F8">
        <w:rPr>
          <w:caps/>
          <w:color w:val="000000"/>
          <w:szCs w:val="22"/>
        </w:rPr>
        <w:t>41</w:t>
      </w:r>
      <w:r w:rsidR="006D7B55">
        <w:rPr>
          <w:caps/>
          <w:color w:val="000000"/>
          <w:szCs w:val="22"/>
        </w:rPr>
        <w:t>.</w:t>
      </w:r>
      <w:r w:rsidR="001239F8">
        <w:rPr>
          <w:caps/>
          <w:color w:val="000000"/>
          <w:szCs w:val="22"/>
        </w:rPr>
        <w:t>4</w:t>
      </w:r>
      <w:r>
        <w:rPr>
          <w:caps/>
          <w:color w:val="000000"/>
          <w:szCs w:val="22"/>
        </w:rPr>
        <w:t xml:space="preserve"> MILLION</w:t>
      </w:r>
    </w:p>
    <w:p w:rsidR="00251650" w:rsidRDefault="00251650">
      <w:pPr>
        <w:autoSpaceDE w:val="0"/>
        <w:autoSpaceDN w:val="0"/>
        <w:adjustRightInd w:val="0"/>
        <w:spacing w:line="240" w:lineRule="atLeast"/>
        <w:jc w:val="center"/>
        <w:rPr>
          <w:caps/>
          <w:color w:val="000000"/>
          <w:szCs w:val="22"/>
        </w:rPr>
      </w:pPr>
    </w:p>
    <w:p w:rsidR="00B17457" w:rsidRDefault="00B17457">
      <w:pPr>
        <w:autoSpaceDE w:val="0"/>
        <w:autoSpaceDN w:val="0"/>
        <w:adjustRightInd w:val="0"/>
        <w:spacing w:line="240" w:lineRule="atLeast"/>
        <w:jc w:val="center"/>
        <w:rPr>
          <w:caps/>
          <w:color w:val="000000"/>
          <w:szCs w:val="22"/>
        </w:rPr>
      </w:pPr>
    </w:p>
    <w:p w:rsidR="00251650" w:rsidRDefault="00251650">
      <w:pPr>
        <w:autoSpaceDE w:val="0"/>
        <w:autoSpaceDN w:val="0"/>
        <w:adjustRightInd w:val="0"/>
        <w:spacing w:line="240" w:lineRule="atLeast"/>
        <w:jc w:val="center"/>
        <w:rPr>
          <w:caps/>
          <w:color w:val="000000"/>
          <w:szCs w:val="22"/>
        </w:rPr>
      </w:pPr>
      <w:r>
        <w:rPr>
          <w:caps/>
          <w:color w:val="000000"/>
          <w:szCs w:val="22"/>
        </w:rPr>
        <w:t>TO THE</w:t>
      </w:r>
    </w:p>
    <w:p w:rsidR="00251650" w:rsidRDefault="00251650">
      <w:pPr>
        <w:autoSpaceDE w:val="0"/>
        <w:autoSpaceDN w:val="0"/>
        <w:adjustRightInd w:val="0"/>
        <w:spacing w:line="240" w:lineRule="atLeast"/>
        <w:jc w:val="center"/>
        <w:rPr>
          <w:caps/>
          <w:color w:val="000000"/>
          <w:szCs w:val="22"/>
        </w:rPr>
      </w:pPr>
    </w:p>
    <w:p w:rsidR="00B17457" w:rsidRDefault="00B17457">
      <w:pPr>
        <w:autoSpaceDE w:val="0"/>
        <w:autoSpaceDN w:val="0"/>
        <w:adjustRightInd w:val="0"/>
        <w:spacing w:line="240" w:lineRule="atLeast"/>
        <w:jc w:val="center"/>
        <w:rPr>
          <w:caps/>
          <w:color w:val="000000"/>
          <w:szCs w:val="22"/>
        </w:rPr>
      </w:pPr>
    </w:p>
    <w:p w:rsidR="00251650" w:rsidRDefault="00494E16">
      <w:pPr>
        <w:autoSpaceDE w:val="0"/>
        <w:autoSpaceDN w:val="0"/>
        <w:adjustRightInd w:val="0"/>
        <w:spacing w:line="240" w:lineRule="atLeast"/>
        <w:jc w:val="center"/>
        <w:rPr>
          <w:caps/>
          <w:color w:val="000000"/>
          <w:szCs w:val="22"/>
        </w:rPr>
      </w:pPr>
      <w:r>
        <w:rPr>
          <w:caps/>
          <w:color w:val="000000"/>
          <w:szCs w:val="22"/>
        </w:rPr>
        <w:t>republic of cote d’ivoire</w:t>
      </w:r>
    </w:p>
    <w:p w:rsidR="00251650" w:rsidRDefault="00251650">
      <w:pPr>
        <w:autoSpaceDE w:val="0"/>
        <w:autoSpaceDN w:val="0"/>
        <w:adjustRightInd w:val="0"/>
        <w:spacing w:line="240" w:lineRule="atLeast"/>
        <w:jc w:val="center"/>
        <w:rPr>
          <w:caps/>
          <w:color w:val="000000"/>
          <w:szCs w:val="22"/>
        </w:rPr>
      </w:pPr>
    </w:p>
    <w:p w:rsidR="00B17457" w:rsidRDefault="00B17457">
      <w:pPr>
        <w:autoSpaceDE w:val="0"/>
        <w:autoSpaceDN w:val="0"/>
        <w:adjustRightInd w:val="0"/>
        <w:spacing w:line="240" w:lineRule="atLeast"/>
        <w:jc w:val="center"/>
        <w:rPr>
          <w:caps/>
          <w:color w:val="000000"/>
          <w:szCs w:val="22"/>
        </w:rPr>
      </w:pPr>
    </w:p>
    <w:p w:rsidR="00251650" w:rsidRDefault="00251650">
      <w:pPr>
        <w:autoSpaceDE w:val="0"/>
        <w:autoSpaceDN w:val="0"/>
        <w:adjustRightInd w:val="0"/>
        <w:spacing w:line="240" w:lineRule="atLeast"/>
        <w:jc w:val="center"/>
        <w:rPr>
          <w:caps/>
          <w:color w:val="000000"/>
          <w:szCs w:val="22"/>
        </w:rPr>
      </w:pPr>
      <w:r>
        <w:rPr>
          <w:caps/>
          <w:color w:val="000000"/>
          <w:szCs w:val="22"/>
        </w:rPr>
        <w:t xml:space="preserve">FOR </w:t>
      </w:r>
    </w:p>
    <w:p w:rsidR="00B17457" w:rsidRDefault="00B17457">
      <w:pPr>
        <w:autoSpaceDE w:val="0"/>
        <w:autoSpaceDN w:val="0"/>
        <w:adjustRightInd w:val="0"/>
        <w:spacing w:line="240" w:lineRule="atLeast"/>
        <w:jc w:val="center"/>
        <w:rPr>
          <w:caps/>
          <w:color w:val="000000"/>
          <w:szCs w:val="22"/>
        </w:rPr>
      </w:pPr>
    </w:p>
    <w:p w:rsidR="004149FB" w:rsidRDefault="004149FB">
      <w:pPr>
        <w:autoSpaceDE w:val="0"/>
        <w:autoSpaceDN w:val="0"/>
        <w:adjustRightInd w:val="0"/>
        <w:spacing w:line="240" w:lineRule="atLeast"/>
        <w:jc w:val="center"/>
        <w:rPr>
          <w:caps/>
          <w:color w:val="000000"/>
          <w:szCs w:val="22"/>
        </w:rPr>
      </w:pPr>
    </w:p>
    <w:p w:rsidR="00251650" w:rsidRDefault="006E1664">
      <w:pPr>
        <w:autoSpaceDE w:val="0"/>
        <w:autoSpaceDN w:val="0"/>
        <w:adjustRightInd w:val="0"/>
        <w:spacing w:line="240" w:lineRule="atLeast"/>
        <w:jc w:val="center"/>
        <w:rPr>
          <w:caps/>
          <w:color w:val="000000"/>
          <w:szCs w:val="22"/>
        </w:rPr>
      </w:pPr>
      <w:r>
        <w:rPr>
          <w:caps/>
          <w:color w:val="000000"/>
          <w:szCs w:val="22"/>
        </w:rPr>
        <w:t>AN</w:t>
      </w:r>
    </w:p>
    <w:p w:rsidR="00C97065" w:rsidRDefault="00C97065">
      <w:pPr>
        <w:autoSpaceDE w:val="0"/>
        <w:autoSpaceDN w:val="0"/>
        <w:adjustRightInd w:val="0"/>
        <w:spacing w:line="240" w:lineRule="atLeast"/>
        <w:jc w:val="center"/>
        <w:rPr>
          <w:color w:val="000000"/>
          <w:szCs w:val="22"/>
        </w:rPr>
      </w:pPr>
    </w:p>
    <w:p w:rsidR="00B17457" w:rsidRDefault="00B17457">
      <w:pPr>
        <w:autoSpaceDE w:val="0"/>
        <w:autoSpaceDN w:val="0"/>
        <w:adjustRightInd w:val="0"/>
        <w:spacing w:line="240" w:lineRule="atLeast"/>
        <w:jc w:val="center"/>
        <w:rPr>
          <w:color w:val="000000"/>
          <w:szCs w:val="22"/>
        </w:rPr>
      </w:pPr>
    </w:p>
    <w:p w:rsidR="00251650" w:rsidRDefault="00C97065">
      <w:pPr>
        <w:autoSpaceDE w:val="0"/>
        <w:autoSpaceDN w:val="0"/>
        <w:adjustRightInd w:val="0"/>
        <w:spacing w:line="240" w:lineRule="atLeast"/>
        <w:jc w:val="center"/>
        <w:rPr>
          <w:color w:val="000000"/>
          <w:szCs w:val="22"/>
        </w:rPr>
      </w:pPr>
      <w:r>
        <w:rPr>
          <w:color w:val="000000"/>
          <w:szCs w:val="22"/>
        </w:rPr>
        <w:t xml:space="preserve">EMERGENCY </w:t>
      </w:r>
      <w:r w:rsidR="00640ADB" w:rsidRPr="00640ADB">
        <w:rPr>
          <w:color w:val="000000"/>
          <w:szCs w:val="22"/>
        </w:rPr>
        <w:t>BASIC EDUCATION SUPPORT PROJECT</w:t>
      </w:r>
    </w:p>
    <w:p w:rsidR="00E0593F" w:rsidRDefault="00E0593F">
      <w:pPr>
        <w:autoSpaceDE w:val="0"/>
        <w:autoSpaceDN w:val="0"/>
        <w:adjustRightInd w:val="0"/>
        <w:spacing w:line="240" w:lineRule="atLeast"/>
        <w:jc w:val="center"/>
        <w:rPr>
          <w:color w:val="000000"/>
          <w:szCs w:val="22"/>
        </w:rPr>
      </w:pPr>
    </w:p>
    <w:p w:rsidR="00DB08BF" w:rsidRDefault="00DB08BF">
      <w:pPr>
        <w:autoSpaceDE w:val="0"/>
        <w:autoSpaceDN w:val="0"/>
        <w:adjustRightInd w:val="0"/>
        <w:spacing w:line="240" w:lineRule="atLeast"/>
        <w:jc w:val="center"/>
        <w:rPr>
          <w:color w:val="000000"/>
          <w:szCs w:val="22"/>
        </w:rPr>
      </w:pPr>
    </w:p>
    <w:p w:rsidR="00251650" w:rsidRDefault="00931374">
      <w:pPr>
        <w:autoSpaceDE w:val="0"/>
        <w:autoSpaceDN w:val="0"/>
        <w:adjustRightInd w:val="0"/>
        <w:spacing w:line="240" w:lineRule="atLeast"/>
        <w:jc w:val="center"/>
        <w:rPr>
          <w:color w:val="000000"/>
          <w:szCs w:val="22"/>
        </w:rPr>
      </w:pPr>
      <w:r>
        <w:rPr>
          <w:color w:val="000000"/>
          <w:szCs w:val="22"/>
        </w:rPr>
        <w:t>April 2</w:t>
      </w:r>
      <w:r w:rsidR="00D767B3">
        <w:rPr>
          <w:color w:val="000000"/>
          <w:szCs w:val="22"/>
        </w:rPr>
        <w:t>, 2012</w:t>
      </w:r>
    </w:p>
    <w:p w:rsidR="00251650" w:rsidRDefault="00251650">
      <w:pPr>
        <w:autoSpaceDE w:val="0"/>
        <w:autoSpaceDN w:val="0"/>
        <w:adjustRightInd w:val="0"/>
        <w:spacing w:line="240" w:lineRule="atLeast"/>
        <w:jc w:val="center"/>
        <w:rPr>
          <w:color w:val="000000"/>
          <w:szCs w:val="22"/>
        </w:rPr>
      </w:pPr>
    </w:p>
    <w:p w:rsidR="00251650" w:rsidRDefault="00251650">
      <w:pPr>
        <w:autoSpaceDE w:val="0"/>
        <w:autoSpaceDN w:val="0"/>
        <w:adjustRightInd w:val="0"/>
        <w:spacing w:line="240" w:lineRule="atLeast"/>
        <w:jc w:val="center"/>
        <w:rPr>
          <w:color w:val="000000"/>
          <w:szCs w:val="22"/>
        </w:rPr>
      </w:pPr>
    </w:p>
    <w:p w:rsidR="00E002B3" w:rsidRDefault="00E002B3">
      <w:pPr>
        <w:autoSpaceDE w:val="0"/>
        <w:autoSpaceDN w:val="0"/>
        <w:adjustRightInd w:val="0"/>
        <w:spacing w:line="240" w:lineRule="atLeast"/>
        <w:jc w:val="center"/>
        <w:rPr>
          <w:color w:val="000000"/>
          <w:szCs w:val="22"/>
        </w:rPr>
      </w:pPr>
    </w:p>
    <w:p w:rsidR="00251650" w:rsidRDefault="00251650"/>
    <w:p w:rsidR="00251650" w:rsidRDefault="00251650">
      <w:pPr>
        <w:autoSpaceDE w:val="0"/>
        <w:autoSpaceDN w:val="0"/>
        <w:adjustRightInd w:val="0"/>
        <w:spacing w:line="240" w:lineRule="atLeast"/>
        <w:jc w:val="center"/>
        <w:rPr>
          <w:color w:val="000000"/>
          <w:szCs w:val="22"/>
        </w:rPr>
      </w:pPr>
      <w:r>
        <w:br w:type="page"/>
      </w:r>
      <w:r>
        <w:rPr>
          <w:color w:val="000000"/>
          <w:szCs w:val="22"/>
        </w:rPr>
        <w:lastRenderedPageBreak/>
        <w:t>CURRENCY EQUIVALENTS</w:t>
      </w:r>
    </w:p>
    <w:p w:rsidR="00251650" w:rsidRDefault="00251650">
      <w:pPr>
        <w:autoSpaceDE w:val="0"/>
        <w:autoSpaceDN w:val="0"/>
        <w:adjustRightInd w:val="0"/>
        <w:spacing w:line="240" w:lineRule="atLeast"/>
        <w:jc w:val="center"/>
        <w:rPr>
          <w:color w:val="000000"/>
          <w:szCs w:val="22"/>
        </w:rPr>
      </w:pPr>
    </w:p>
    <w:p w:rsidR="00251650" w:rsidRPr="008D6051" w:rsidRDefault="00251650">
      <w:pPr>
        <w:autoSpaceDE w:val="0"/>
        <w:autoSpaceDN w:val="0"/>
        <w:adjustRightInd w:val="0"/>
        <w:spacing w:after="120" w:line="240" w:lineRule="atLeast"/>
        <w:jc w:val="center"/>
        <w:rPr>
          <w:szCs w:val="22"/>
        </w:rPr>
      </w:pPr>
      <w:r w:rsidRPr="008D6051">
        <w:rPr>
          <w:szCs w:val="22"/>
        </w:rPr>
        <w:t xml:space="preserve">(Exchange Rate Effective </w:t>
      </w:r>
      <w:r w:rsidR="00897F1C" w:rsidRPr="008D6051">
        <w:rPr>
          <w:szCs w:val="22"/>
        </w:rPr>
        <w:t>February 27, 2012</w:t>
      </w:r>
      <w:r w:rsidRPr="008D6051">
        <w:rPr>
          <w:szCs w:val="22"/>
        </w:rPr>
        <w:t>)</w:t>
      </w:r>
    </w:p>
    <w:p w:rsidR="00251650" w:rsidRDefault="00251650">
      <w:pPr>
        <w:autoSpaceDE w:val="0"/>
        <w:autoSpaceDN w:val="0"/>
        <w:adjustRightInd w:val="0"/>
        <w:spacing w:after="120" w:line="240" w:lineRule="atLeast"/>
        <w:jc w:val="center"/>
        <w:rPr>
          <w:color w:val="000000"/>
          <w:szCs w:val="22"/>
        </w:rPr>
      </w:pPr>
    </w:p>
    <w:tbl>
      <w:tblPr>
        <w:tblW w:w="0" w:type="auto"/>
        <w:tblLook w:val="0000"/>
      </w:tblPr>
      <w:tblGrid>
        <w:gridCol w:w="4668"/>
        <w:gridCol w:w="360"/>
        <w:gridCol w:w="4548"/>
      </w:tblGrid>
      <w:tr w:rsidR="00251650">
        <w:tc>
          <w:tcPr>
            <w:tcW w:w="4668" w:type="dxa"/>
          </w:tcPr>
          <w:p w:rsidR="00251650" w:rsidRDefault="00251650">
            <w:pPr>
              <w:autoSpaceDE w:val="0"/>
              <w:autoSpaceDN w:val="0"/>
              <w:adjustRightInd w:val="0"/>
              <w:spacing w:line="240" w:lineRule="atLeast"/>
              <w:jc w:val="right"/>
              <w:rPr>
                <w:color w:val="000000"/>
                <w:szCs w:val="22"/>
              </w:rPr>
            </w:pPr>
            <w:r>
              <w:rPr>
                <w:color w:val="000000"/>
                <w:szCs w:val="22"/>
              </w:rPr>
              <w:t>Currency Unit</w:t>
            </w:r>
          </w:p>
        </w:tc>
        <w:tc>
          <w:tcPr>
            <w:tcW w:w="360" w:type="dxa"/>
          </w:tcPr>
          <w:p w:rsidR="00251650" w:rsidRDefault="00251650">
            <w:pPr>
              <w:autoSpaceDE w:val="0"/>
              <w:autoSpaceDN w:val="0"/>
              <w:adjustRightInd w:val="0"/>
              <w:spacing w:line="240" w:lineRule="atLeast"/>
              <w:rPr>
                <w:color w:val="000000"/>
                <w:szCs w:val="22"/>
              </w:rPr>
            </w:pPr>
            <w:r>
              <w:rPr>
                <w:color w:val="000000"/>
                <w:szCs w:val="22"/>
              </w:rPr>
              <w:t>=</w:t>
            </w:r>
          </w:p>
        </w:tc>
        <w:tc>
          <w:tcPr>
            <w:tcW w:w="4548" w:type="dxa"/>
          </w:tcPr>
          <w:p w:rsidR="00251650" w:rsidRDefault="00FC00DF" w:rsidP="00FC00DF">
            <w:pPr>
              <w:autoSpaceDE w:val="0"/>
              <w:autoSpaceDN w:val="0"/>
              <w:adjustRightInd w:val="0"/>
              <w:spacing w:line="240" w:lineRule="atLeast"/>
              <w:rPr>
                <w:color w:val="000000"/>
                <w:szCs w:val="22"/>
              </w:rPr>
            </w:pPr>
            <w:r>
              <w:rPr>
                <w:color w:val="000000"/>
                <w:szCs w:val="22"/>
              </w:rPr>
              <w:t>Francs CFA (FCFA)</w:t>
            </w:r>
          </w:p>
        </w:tc>
      </w:tr>
      <w:tr w:rsidR="00251650">
        <w:tc>
          <w:tcPr>
            <w:tcW w:w="4668" w:type="dxa"/>
          </w:tcPr>
          <w:p w:rsidR="00251650" w:rsidRDefault="00FC00DF" w:rsidP="003D5FB6">
            <w:pPr>
              <w:autoSpaceDE w:val="0"/>
              <w:autoSpaceDN w:val="0"/>
              <w:adjustRightInd w:val="0"/>
              <w:spacing w:line="240" w:lineRule="atLeast"/>
              <w:jc w:val="right"/>
              <w:rPr>
                <w:color w:val="000000"/>
                <w:szCs w:val="22"/>
              </w:rPr>
            </w:pPr>
            <w:r>
              <w:rPr>
                <w:color w:val="000000"/>
                <w:szCs w:val="22"/>
              </w:rPr>
              <w:t xml:space="preserve">FCFA </w:t>
            </w:r>
            <w:r w:rsidR="003D5FB6">
              <w:rPr>
                <w:color w:val="000000"/>
                <w:szCs w:val="22"/>
              </w:rPr>
              <w:t>489.02</w:t>
            </w:r>
          </w:p>
        </w:tc>
        <w:tc>
          <w:tcPr>
            <w:tcW w:w="360" w:type="dxa"/>
          </w:tcPr>
          <w:p w:rsidR="00251650" w:rsidRDefault="00251650">
            <w:pPr>
              <w:autoSpaceDE w:val="0"/>
              <w:autoSpaceDN w:val="0"/>
              <w:adjustRightInd w:val="0"/>
              <w:spacing w:line="240" w:lineRule="atLeast"/>
              <w:rPr>
                <w:color w:val="000000"/>
                <w:szCs w:val="22"/>
              </w:rPr>
            </w:pPr>
            <w:r>
              <w:rPr>
                <w:color w:val="000000"/>
                <w:szCs w:val="22"/>
              </w:rPr>
              <w:t>=</w:t>
            </w:r>
          </w:p>
        </w:tc>
        <w:tc>
          <w:tcPr>
            <w:tcW w:w="4548" w:type="dxa"/>
          </w:tcPr>
          <w:p w:rsidR="00251650" w:rsidRDefault="00251650">
            <w:pPr>
              <w:autoSpaceDE w:val="0"/>
              <w:autoSpaceDN w:val="0"/>
              <w:adjustRightInd w:val="0"/>
              <w:spacing w:line="240" w:lineRule="atLeast"/>
              <w:rPr>
                <w:color w:val="000000"/>
                <w:szCs w:val="22"/>
              </w:rPr>
            </w:pPr>
            <w:r>
              <w:rPr>
                <w:color w:val="000000"/>
                <w:szCs w:val="22"/>
              </w:rPr>
              <w:t>US$1</w:t>
            </w:r>
          </w:p>
        </w:tc>
      </w:tr>
    </w:tbl>
    <w:p w:rsidR="00251650" w:rsidRDefault="00251650">
      <w:pPr>
        <w:autoSpaceDE w:val="0"/>
        <w:autoSpaceDN w:val="0"/>
        <w:adjustRightInd w:val="0"/>
        <w:spacing w:line="240" w:lineRule="atLeast"/>
        <w:rPr>
          <w:color w:val="000000"/>
          <w:szCs w:val="22"/>
        </w:rPr>
      </w:pPr>
    </w:p>
    <w:p w:rsidR="00251650" w:rsidRDefault="00251650">
      <w:pPr>
        <w:autoSpaceDE w:val="0"/>
        <w:autoSpaceDN w:val="0"/>
        <w:adjustRightInd w:val="0"/>
        <w:spacing w:line="240" w:lineRule="atLeast"/>
        <w:jc w:val="center"/>
        <w:rPr>
          <w:color w:val="000000"/>
          <w:szCs w:val="22"/>
        </w:rPr>
      </w:pPr>
      <w:r>
        <w:rPr>
          <w:color w:val="000000"/>
          <w:szCs w:val="22"/>
        </w:rPr>
        <w:t>FISCAL YEAR</w:t>
      </w:r>
    </w:p>
    <w:tbl>
      <w:tblPr>
        <w:tblW w:w="0" w:type="auto"/>
        <w:tblLook w:val="0000"/>
      </w:tblPr>
      <w:tblGrid>
        <w:gridCol w:w="4548"/>
        <w:gridCol w:w="600"/>
        <w:gridCol w:w="4428"/>
      </w:tblGrid>
      <w:tr w:rsidR="00251650">
        <w:tc>
          <w:tcPr>
            <w:tcW w:w="4548" w:type="dxa"/>
          </w:tcPr>
          <w:p w:rsidR="00251650" w:rsidRDefault="00251650">
            <w:pPr>
              <w:autoSpaceDE w:val="0"/>
              <w:autoSpaceDN w:val="0"/>
              <w:adjustRightInd w:val="0"/>
              <w:spacing w:line="240" w:lineRule="atLeast"/>
              <w:jc w:val="right"/>
              <w:rPr>
                <w:color w:val="000000"/>
                <w:szCs w:val="22"/>
              </w:rPr>
            </w:pPr>
            <w:r>
              <w:rPr>
                <w:color w:val="000000"/>
                <w:szCs w:val="22"/>
              </w:rPr>
              <w:t>January 1</w:t>
            </w:r>
          </w:p>
        </w:tc>
        <w:tc>
          <w:tcPr>
            <w:tcW w:w="600" w:type="dxa"/>
          </w:tcPr>
          <w:p w:rsidR="00251650" w:rsidRDefault="00251650">
            <w:pPr>
              <w:autoSpaceDE w:val="0"/>
              <w:autoSpaceDN w:val="0"/>
              <w:adjustRightInd w:val="0"/>
              <w:spacing w:line="240" w:lineRule="atLeast"/>
              <w:jc w:val="center"/>
              <w:rPr>
                <w:color w:val="000000"/>
                <w:szCs w:val="22"/>
              </w:rPr>
            </w:pPr>
            <w:r>
              <w:t>–</w:t>
            </w:r>
          </w:p>
        </w:tc>
        <w:tc>
          <w:tcPr>
            <w:tcW w:w="4428" w:type="dxa"/>
          </w:tcPr>
          <w:p w:rsidR="00251650" w:rsidRDefault="00251650">
            <w:pPr>
              <w:autoSpaceDE w:val="0"/>
              <w:autoSpaceDN w:val="0"/>
              <w:adjustRightInd w:val="0"/>
              <w:spacing w:line="240" w:lineRule="atLeast"/>
              <w:rPr>
                <w:color w:val="000000"/>
                <w:szCs w:val="22"/>
              </w:rPr>
            </w:pPr>
            <w:r>
              <w:rPr>
                <w:color w:val="000000"/>
                <w:szCs w:val="22"/>
              </w:rPr>
              <w:t>December 31</w:t>
            </w:r>
          </w:p>
        </w:tc>
      </w:tr>
    </w:tbl>
    <w:p w:rsidR="00251650" w:rsidRDefault="00251650">
      <w:pPr>
        <w:autoSpaceDE w:val="0"/>
        <w:autoSpaceDN w:val="0"/>
        <w:adjustRightInd w:val="0"/>
        <w:spacing w:line="240" w:lineRule="atLeast"/>
        <w:rPr>
          <w:color w:val="000000"/>
          <w:szCs w:val="22"/>
        </w:rPr>
      </w:pPr>
    </w:p>
    <w:p w:rsidR="00251650" w:rsidRDefault="00251650" w:rsidP="00E80ECA">
      <w:pPr>
        <w:spacing w:after="120"/>
        <w:jc w:val="center"/>
      </w:pPr>
      <w:r>
        <w:rPr>
          <w:color w:val="000000"/>
          <w:szCs w:val="22"/>
        </w:rPr>
        <w:t>ABBREVIATIONS AND ACRONYMS</w:t>
      </w:r>
    </w:p>
    <w:tbl>
      <w:tblPr>
        <w:tblW w:w="9576" w:type="dxa"/>
        <w:jc w:val="center"/>
        <w:tblLook w:val="01E0"/>
      </w:tblPr>
      <w:tblGrid>
        <w:gridCol w:w="1683"/>
        <w:gridCol w:w="7893"/>
      </w:tblGrid>
      <w:tr w:rsidR="006178B4" w:rsidRPr="00022070" w:rsidTr="007F17B8">
        <w:trPr>
          <w:jc w:val="center"/>
        </w:trPr>
        <w:tc>
          <w:tcPr>
            <w:tcW w:w="1683" w:type="dxa"/>
          </w:tcPr>
          <w:p w:rsidR="006178B4" w:rsidRPr="00022070" w:rsidRDefault="006178B4" w:rsidP="00022070">
            <w:pPr>
              <w:pStyle w:val="tsrtable"/>
              <w:jc w:val="left"/>
              <w:rPr>
                <w:b w:val="0"/>
                <w:szCs w:val="24"/>
              </w:rPr>
            </w:pPr>
          </w:p>
        </w:tc>
        <w:tc>
          <w:tcPr>
            <w:tcW w:w="7893" w:type="dxa"/>
          </w:tcPr>
          <w:p w:rsidR="006178B4" w:rsidRPr="00022070" w:rsidRDefault="006178B4" w:rsidP="00E01208">
            <w:pPr>
              <w:pStyle w:val="tsrtable"/>
              <w:jc w:val="left"/>
              <w:rPr>
                <w:b w:val="0"/>
                <w:szCs w:val="24"/>
              </w:rPr>
            </w:pPr>
          </w:p>
        </w:tc>
      </w:tr>
      <w:tr w:rsidR="00ED41C1" w:rsidRPr="00773F1A"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AFD</w:t>
            </w:r>
          </w:p>
        </w:tc>
        <w:tc>
          <w:tcPr>
            <w:tcW w:w="7893" w:type="dxa"/>
          </w:tcPr>
          <w:p w:rsidR="00ED41C1" w:rsidRPr="003E2ECB" w:rsidRDefault="00B92594" w:rsidP="003E2ECB">
            <w:pPr>
              <w:pStyle w:val="tsrtable"/>
              <w:jc w:val="left"/>
              <w:rPr>
                <w:b w:val="0"/>
                <w:szCs w:val="24"/>
                <w:lang w:val="fr-FR"/>
              </w:rPr>
            </w:pPr>
            <w:r w:rsidRPr="00B92594">
              <w:rPr>
                <w:b w:val="0"/>
                <w:szCs w:val="24"/>
                <w:lang w:val="fr-FR"/>
              </w:rPr>
              <w:t xml:space="preserve">French </w:t>
            </w:r>
            <w:proofErr w:type="spellStart"/>
            <w:r w:rsidRPr="00B92594">
              <w:rPr>
                <w:b w:val="0"/>
                <w:szCs w:val="24"/>
                <w:lang w:val="fr-FR"/>
              </w:rPr>
              <w:t>Development</w:t>
            </w:r>
            <w:proofErr w:type="spellEnd"/>
            <w:r w:rsidRPr="00B92594">
              <w:rPr>
                <w:b w:val="0"/>
                <w:szCs w:val="24"/>
                <w:lang w:val="fr-FR"/>
              </w:rPr>
              <w:t xml:space="preserve"> </w:t>
            </w:r>
            <w:proofErr w:type="spellStart"/>
            <w:r w:rsidRPr="00B92594">
              <w:rPr>
                <w:b w:val="0"/>
                <w:szCs w:val="24"/>
                <w:lang w:val="fr-FR"/>
              </w:rPr>
              <w:t>Agency</w:t>
            </w:r>
            <w:proofErr w:type="spellEnd"/>
            <w:r w:rsidRPr="00B92594">
              <w:rPr>
                <w:b w:val="0"/>
                <w:szCs w:val="24"/>
                <w:lang w:val="fr-FR"/>
              </w:rPr>
              <w:t xml:space="preserve">  (</w:t>
            </w:r>
            <w:r w:rsidRPr="00B92594">
              <w:rPr>
                <w:b w:val="0"/>
                <w:i/>
                <w:szCs w:val="24"/>
                <w:lang w:val="fr-FR"/>
              </w:rPr>
              <w:t>Agence Française de Développement)</w:t>
            </w:r>
          </w:p>
        </w:tc>
      </w:tr>
      <w:tr w:rsidR="009607DD" w:rsidRPr="00022070" w:rsidTr="007F17B8">
        <w:trPr>
          <w:jc w:val="center"/>
        </w:trPr>
        <w:tc>
          <w:tcPr>
            <w:tcW w:w="1683" w:type="dxa"/>
          </w:tcPr>
          <w:p w:rsidR="009607DD" w:rsidRPr="00022070" w:rsidRDefault="009607DD" w:rsidP="00022070">
            <w:pPr>
              <w:pStyle w:val="tsrtable"/>
              <w:jc w:val="left"/>
              <w:rPr>
                <w:b w:val="0"/>
                <w:szCs w:val="24"/>
              </w:rPr>
            </w:pPr>
            <w:proofErr w:type="spellStart"/>
            <w:r>
              <w:rPr>
                <w:b w:val="0"/>
                <w:szCs w:val="24"/>
              </w:rPr>
              <w:t>AfDB</w:t>
            </w:r>
            <w:proofErr w:type="spellEnd"/>
          </w:p>
        </w:tc>
        <w:tc>
          <w:tcPr>
            <w:tcW w:w="7893" w:type="dxa"/>
          </w:tcPr>
          <w:p w:rsidR="009607DD" w:rsidRPr="00022070" w:rsidRDefault="009607DD" w:rsidP="00E01208">
            <w:pPr>
              <w:pStyle w:val="tsrtable"/>
              <w:jc w:val="left"/>
              <w:rPr>
                <w:b w:val="0"/>
                <w:szCs w:val="24"/>
              </w:rPr>
            </w:pPr>
            <w:r>
              <w:rPr>
                <w:b w:val="0"/>
                <w:szCs w:val="24"/>
              </w:rPr>
              <w:t>African Development Bank</w:t>
            </w:r>
          </w:p>
        </w:tc>
      </w:tr>
      <w:tr w:rsidR="000850B7" w:rsidRPr="00022070" w:rsidTr="007F17B8">
        <w:trPr>
          <w:jc w:val="center"/>
        </w:trPr>
        <w:tc>
          <w:tcPr>
            <w:tcW w:w="1683" w:type="dxa"/>
          </w:tcPr>
          <w:p w:rsidR="000850B7" w:rsidRPr="00022070" w:rsidRDefault="000850B7" w:rsidP="00022070">
            <w:pPr>
              <w:pStyle w:val="tsrtable"/>
              <w:jc w:val="left"/>
              <w:rPr>
                <w:b w:val="0"/>
                <w:szCs w:val="24"/>
              </w:rPr>
            </w:pPr>
            <w:r>
              <w:rPr>
                <w:b w:val="0"/>
                <w:szCs w:val="24"/>
              </w:rPr>
              <w:t>AFS</w:t>
            </w:r>
          </w:p>
        </w:tc>
        <w:tc>
          <w:tcPr>
            <w:tcW w:w="7893" w:type="dxa"/>
          </w:tcPr>
          <w:p w:rsidR="000850B7" w:rsidRPr="00022070" w:rsidRDefault="000850B7" w:rsidP="00E01208">
            <w:pPr>
              <w:pStyle w:val="tsrtable"/>
              <w:jc w:val="left"/>
              <w:rPr>
                <w:b w:val="0"/>
                <w:szCs w:val="24"/>
              </w:rPr>
            </w:pPr>
            <w:r>
              <w:rPr>
                <w:b w:val="0"/>
                <w:szCs w:val="24"/>
              </w:rPr>
              <w:t>Annual Financial Statements</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ARAPs</w:t>
            </w:r>
          </w:p>
        </w:tc>
        <w:tc>
          <w:tcPr>
            <w:tcW w:w="7893" w:type="dxa"/>
          </w:tcPr>
          <w:p w:rsidR="00ED41C1" w:rsidRPr="00022070" w:rsidRDefault="00ED41C1" w:rsidP="00E01208">
            <w:pPr>
              <w:pStyle w:val="tsrtable"/>
              <w:jc w:val="left"/>
              <w:rPr>
                <w:b w:val="0"/>
                <w:szCs w:val="24"/>
              </w:rPr>
            </w:pPr>
            <w:r w:rsidRPr="00022070">
              <w:rPr>
                <w:b w:val="0"/>
                <w:szCs w:val="24"/>
              </w:rPr>
              <w:t>Abbreviated Resettlement Action Plans</w:t>
            </w:r>
          </w:p>
        </w:tc>
      </w:tr>
      <w:tr w:rsidR="00840F9C" w:rsidRPr="00773F1A" w:rsidTr="007F17B8">
        <w:trPr>
          <w:jc w:val="center"/>
        </w:trPr>
        <w:tc>
          <w:tcPr>
            <w:tcW w:w="1683" w:type="dxa"/>
          </w:tcPr>
          <w:p w:rsidR="00840F9C" w:rsidRPr="00022070" w:rsidRDefault="00840F9C" w:rsidP="00022070">
            <w:pPr>
              <w:pStyle w:val="tsrtable"/>
              <w:jc w:val="left"/>
              <w:rPr>
                <w:b w:val="0"/>
                <w:szCs w:val="24"/>
              </w:rPr>
            </w:pPr>
            <w:r>
              <w:rPr>
                <w:b w:val="0"/>
                <w:szCs w:val="24"/>
              </w:rPr>
              <w:t>BCEAO</w:t>
            </w:r>
          </w:p>
        </w:tc>
        <w:tc>
          <w:tcPr>
            <w:tcW w:w="7893" w:type="dxa"/>
          </w:tcPr>
          <w:p w:rsidR="00840F9C" w:rsidRPr="001E7E66" w:rsidRDefault="00B92594" w:rsidP="004E401D">
            <w:pPr>
              <w:pStyle w:val="tsrtable"/>
              <w:jc w:val="left"/>
              <w:rPr>
                <w:b w:val="0"/>
                <w:szCs w:val="24"/>
                <w:lang w:val="fr-FR"/>
              </w:rPr>
            </w:pPr>
            <w:r w:rsidRPr="00B92594">
              <w:rPr>
                <w:b w:val="0"/>
                <w:szCs w:val="24"/>
                <w:lang w:val="fr-FR"/>
              </w:rPr>
              <w:t xml:space="preserve">Central Bank for West </w:t>
            </w:r>
            <w:proofErr w:type="spellStart"/>
            <w:r w:rsidRPr="00B92594">
              <w:rPr>
                <w:b w:val="0"/>
                <w:szCs w:val="24"/>
                <w:lang w:val="fr-FR"/>
              </w:rPr>
              <w:t>African</w:t>
            </w:r>
            <w:proofErr w:type="spellEnd"/>
            <w:r w:rsidRPr="00B92594">
              <w:rPr>
                <w:b w:val="0"/>
                <w:szCs w:val="24"/>
                <w:lang w:val="fr-FR"/>
              </w:rPr>
              <w:t xml:space="preserve"> States </w:t>
            </w:r>
            <w:r w:rsidRPr="00B92594">
              <w:rPr>
                <w:b w:val="0"/>
                <w:i/>
                <w:szCs w:val="24"/>
                <w:lang w:val="fr-FR"/>
              </w:rPr>
              <w:t>(Banque Centrale des Etats de l’Afrique de l’Ouest)</w:t>
            </w:r>
          </w:p>
        </w:tc>
      </w:tr>
      <w:tr w:rsidR="00ED41C1" w:rsidRPr="00773F1A"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CAFOP</w:t>
            </w:r>
          </w:p>
        </w:tc>
        <w:tc>
          <w:tcPr>
            <w:tcW w:w="7893" w:type="dxa"/>
          </w:tcPr>
          <w:p w:rsidR="00ED41C1" w:rsidRPr="00022070" w:rsidRDefault="00042BC5" w:rsidP="00E87A8A">
            <w:pPr>
              <w:pStyle w:val="tsrtable"/>
              <w:jc w:val="left"/>
              <w:rPr>
                <w:b w:val="0"/>
                <w:i/>
                <w:szCs w:val="24"/>
                <w:lang w:val="fr-FR"/>
              </w:rPr>
            </w:pPr>
            <w:proofErr w:type="spellStart"/>
            <w:r>
              <w:rPr>
                <w:b w:val="0"/>
                <w:szCs w:val="24"/>
                <w:lang w:val="fr-FR"/>
              </w:rPr>
              <w:t>Teacher</w:t>
            </w:r>
            <w:proofErr w:type="spellEnd"/>
            <w:r>
              <w:rPr>
                <w:b w:val="0"/>
                <w:szCs w:val="24"/>
                <w:lang w:val="fr-FR"/>
              </w:rPr>
              <w:t xml:space="preserve"> Training Institutes </w:t>
            </w:r>
            <w:r>
              <w:rPr>
                <w:b w:val="0"/>
                <w:i/>
                <w:szCs w:val="24"/>
                <w:lang w:val="fr-FR"/>
              </w:rPr>
              <w:t>(</w:t>
            </w:r>
            <w:r w:rsidR="00ED41C1" w:rsidRPr="00022070">
              <w:rPr>
                <w:b w:val="0"/>
                <w:i/>
                <w:szCs w:val="24"/>
                <w:lang w:val="fr-FR"/>
              </w:rPr>
              <w:t xml:space="preserve">Centres </w:t>
            </w:r>
            <w:r w:rsidR="00E87A8A">
              <w:rPr>
                <w:b w:val="0"/>
                <w:i/>
                <w:szCs w:val="24"/>
                <w:lang w:val="fr-FR"/>
              </w:rPr>
              <w:t xml:space="preserve">d’Animation et </w:t>
            </w:r>
            <w:r w:rsidR="00ED41C1" w:rsidRPr="00022070">
              <w:rPr>
                <w:b w:val="0"/>
                <w:i/>
                <w:szCs w:val="24"/>
                <w:lang w:val="fr-FR"/>
              </w:rPr>
              <w:t xml:space="preserve">Formation </w:t>
            </w:r>
            <w:r w:rsidR="00E87A8A">
              <w:rPr>
                <w:b w:val="0"/>
                <w:i/>
                <w:szCs w:val="24"/>
                <w:lang w:val="fr-FR"/>
              </w:rPr>
              <w:t>Pédagogique</w:t>
            </w:r>
            <w:r>
              <w:rPr>
                <w:b w:val="0"/>
                <w:i/>
                <w:szCs w:val="24"/>
                <w:lang w:val="fr-FR"/>
              </w:rPr>
              <w:t>)</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CDD</w:t>
            </w:r>
          </w:p>
        </w:tc>
        <w:tc>
          <w:tcPr>
            <w:tcW w:w="7893" w:type="dxa"/>
          </w:tcPr>
          <w:p w:rsidR="00ED41C1" w:rsidRPr="00022070" w:rsidRDefault="00ED41C1" w:rsidP="00E01208">
            <w:pPr>
              <w:pStyle w:val="tsrtable"/>
              <w:jc w:val="left"/>
              <w:rPr>
                <w:b w:val="0"/>
                <w:szCs w:val="24"/>
              </w:rPr>
            </w:pPr>
            <w:r w:rsidRPr="00022070">
              <w:rPr>
                <w:b w:val="0"/>
                <w:szCs w:val="24"/>
              </w:rPr>
              <w:t xml:space="preserve">Community-Driven Development </w:t>
            </w:r>
          </w:p>
        </w:tc>
      </w:tr>
      <w:tr w:rsidR="00ED41C1" w:rsidRPr="00773F1A" w:rsidTr="007F17B8">
        <w:trPr>
          <w:jc w:val="center"/>
        </w:trPr>
        <w:tc>
          <w:tcPr>
            <w:tcW w:w="1683" w:type="dxa"/>
          </w:tcPr>
          <w:p w:rsidR="00ED41C1" w:rsidRPr="00022070" w:rsidRDefault="00ED41C1" w:rsidP="00022070">
            <w:pPr>
              <w:pStyle w:val="tsrtable"/>
              <w:jc w:val="left"/>
              <w:rPr>
                <w:b w:val="0"/>
                <w:szCs w:val="24"/>
                <w:lang w:val="fr-FR"/>
              </w:rPr>
            </w:pPr>
            <w:r w:rsidRPr="00022070">
              <w:rPr>
                <w:b w:val="0"/>
                <w:szCs w:val="24"/>
                <w:lang w:val="fr-FR"/>
              </w:rPr>
              <w:t>CICSEF</w:t>
            </w:r>
          </w:p>
        </w:tc>
        <w:tc>
          <w:tcPr>
            <w:tcW w:w="7893" w:type="dxa"/>
          </w:tcPr>
          <w:p w:rsidR="00ED41C1" w:rsidRPr="00022070" w:rsidRDefault="00E26995" w:rsidP="00E26995">
            <w:pPr>
              <w:pStyle w:val="tsrtable"/>
              <w:jc w:val="left"/>
              <w:rPr>
                <w:b w:val="0"/>
                <w:i/>
                <w:szCs w:val="24"/>
                <w:lang w:val="fr-FR"/>
              </w:rPr>
            </w:pPr>
            <w:proofErr w:type="spellStart"/>
            <w:r w:rsidRPr="00022070">
              <w:rPr>
                <w:b w:val="0"/>
                <w:szCs w:val="24"/>
                <w:lang w:val="fr-FR"/>
              </w:rPr>
              <w:t>Interministerial</w:t>
            </w:r>
            <w:proofErr w:type="spellEnd"/>
            <w:r w:rsidRPr="00022070">
              <w:rPr>
                <w:b w:val="0"/>
                <w:szCs w:val="24"/>
                <w:lang w:val="fr-FR"/>
              </w:rPr>
              <w:t xml:space="preserve"> Body for Coordination of the Education and Training </w:t>
            </w:r>
            <w:proofErr w:type="spellStart"/>
            <w:r w:rsidRPr="00022070">
              <w:rPr>
                <w:b w:val="0"/>
                <w:szCs w:val="24"/>
                <w:lang w:val="fr-FR"/>
              </w:rPr>
              <w:t>Sectors</w:t>
            </w:r>
            <w:proofErr w:type="spellEnd"/>
            <w:r w:rsidRPr="00022070">
              <w:rPr>
                <w:b w:val="0"/>
                <w:szCs w:val="24"/>
                <w:lang w:val="fr-FR"/>
              </w:rPr>
              <w:t xml:space="preserve"> </w:t>
            </w:r>
            <w:r w:rsidRPr="00022070">
              <w:rPr>
                <w:b w:val="0"/>
                <w:i/>
                <w:szCs w:val="24"/>
                <w:lang w:val="fr-FR"/>
              </w:rPr>
              <w:t>(</w:t>
            </w:r>
            <w:r w:rsidR="00E0298E" w:rsidRPr="00E0298E">
              <w:rPr>
                <w:b w:val="0"/>
                <w:i/>
                <w:szCs w:val="24"/>
                <w:lang w:val="fr-FR"/>
              </w:rPr>
              <w:t>Comité</w:t>
            </w:r>
            <w:r w:rsidR="00ED41C1" w:rsidRPr="00022070">
              <w:rPr>
                <w:b w:val="0"/>
                <w:i/>
                <w:szCs w:val="24"/>
                <w:lang w:val="fr-FR"/>
              </w:rPr>
              <w:t xml:space="preserve"> Interministériel de Coordination du Secteur de l’Education et de la Formation</w:t>
            </w:r>
            <w:r w:rsidRPr="00022070">
              <w:rPr>
                <w:b w:val="0"/>
                <w:i/>
                <w:szCs w:val="24"/>
                <w:lang w:val="fr-FR"/>
              </w:rPr>
              <w:t>)</w:t>
            </w:r>
            <w:r w:rsidR="00ED41C1" w:rsidRPr="00022070">
              <w:rPr>
                <w:b w:val="0"/>
                <w:i/>
                <w:szCs w:val="24"/>
                <w:lang w:val="fr-FR"/>
              </w:rPr>
              <w:t xml:space="preserve"> </w:t>
            </w:r>
          </w:p>
        </w:tc>
      </w:tr>
      <w:tr w:rsidR="00813482" w:rsidRPr="00813482" w:rsidTr="007F17B8">
        <w:trPr>
          <w:jc w:val="center"/>
        </w:trPr>
        <w:tc>
          <w:tcPr>
            <w:tcW w:w="1683" w:type="dxa"/>
          </w:tcPr>
          <w:p w:rsidR="00813482" w:rsidRPr="00022070" w:rsidRDefault="00813482" w:rsidP="00022070">
            <w:pPr>
              <w:pStyle w:val="tsrtable"/>
              <w:jc w:val="left"/>
              <w:rPr>
                <w:b w:val="0"/>
                <w:szCs w:val="24"/>
              </w:rPr>
            </w:pPr>
            <w:r>
              <w:rPr>
                <w:b w:val="0"/>
                <w:szCs w:val="24"/>
              </w:rPr>
              <w:t>CNW</w:t>
            </w:r>
          </w:p>
        </w:tc>
        <w:tc>
          <w:tcPr>
            <w:tcW w:w="7893" w:type="dxa"/>
          </w:tcPr>
          <w:p w:rsidR="00813482" w:rsidRPr="00813482" w:rsidRDefault="00813482" w:rsidP="00E01208">
            <w:pPr>
              <w:pStyle w:val="tsrtable"/>
              <w:jc w:val="left"/>
              <w:rPr>
                <w:b w:val="0"/>
                <w:szCs w:val="24"/>
              </w:rPr>
            </w:pPr>
            <w:r w:rsidRPr="00813482">
              <w:rPr>
                <w:b w:val="0"/>
                <w:szCs w:val="24"/>
              </w:rPr>
              <w:t>Center, North West territory o</w:t>
            </w:r>
            <w:r>
              <w:rPr>
                <w:b w:val="0"/>
                <w:szCs w:val="24"/>
              </w:rPr>
              <w:t>f Côte d’Ivoire</w:t>
            </w:r>
          </w:p>
        </w:tc>
      </w:tr>
      <w:tr w:rsidR="00ED41C1" w:rsidRPr="00773F1A"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COGES</w:t>
            </w:r>
          </w:p>
        </w:tc>
        <w:tc>
          <w:tcPr>
            <w:tcW w:w="7893" w:type="dxa"/>
          </w:tcPr>
          <w:p w:rsidR="00ED41C1" w:rsidRPr="00022070" w:rsidRDefault="00E26995" w:rsidP="00E01208">
            <w:pPr>
              <w:pStyle w:val="tsrtable"/>
              <w:jc w:val="left"/>
              <w:rPr>
                <w:b w:val="0"/>
                <w:i/>
                <w:szCs w:val="24"/>
                <w:lang w:val="fr-FR"/>
              </w:rPr>
            </w:pPr>
            <w:proofErr w:type="spellStart"/>
            <w:r w:rsidRPr="00022070">
              <w:rPr>
                <w:b w:val="0"/>
                <w:szCs w:val="24"/>
                <w:lang w:val="fr-FR"/>
              </w:rPr>
              <w:t>School</w:t>
            </w:r>
            <w:proofErr w:type="spellEnd"/>
            <w:r w:rsidRPr="00022070">
              <w:rPr>
                <w:b w:val="0"/>
                <w:szCs w:val="24"/>
                <w:lang w:val="fr-FR"/>
              </w:rPr>
              <w:t xml:space="preserve"> Management </w:t>
            </w:r>
            <w:proofErr w:type="spellStart"/>
            <w:r w:rsidRPr="00022070">
              <w:rPr>
                <w:b w:val="0"/>
                <w:szCs w:val="24"/>
                <w:lang w:val="fr-FR"/>
              </w:rPr>
              <w:t>Committee</w:t>
            </w:r>
            <w:proofErr w:type="spellEnd"/>
            <w:r w:rsidRPr="00022070">
              <w:rPr>
                <w:b w:val="0"/>
                <w:szCs w:val="24"/>
                <w:lang w:val="fr-FR"/>
              </w:rPr>
              <w:t xml:space="preserve"> </w:t>
            </w:r>
            <w:r w:rsidRPr="00022070">
              <w:rPr>
                <w:b w:val="0"/>
                <w:i/>
                <w:szCs w:val="24"/>
                <w:lang w:val="fr-FR"/>
              </w:rPr>
              <w:t>(</w:t>
            </w:r>
            <w:r w:rsidR="00ED41C1" w:rsidRPr="00022070">
              <w:rPr>
                <w:b w:val="0"/>
                <w:i/>
                <w:szCs w:val="24"/>
                <w:lang w:val="fr-FR"/>
              </w:rPr>
              <w:t>Comité de Gestion Scolaire</w:t>
            </w:r>
            <w:r w:rsidRPr="00022070">
              <w:rPr>
                <w:b w:val="0"/>
                <w:i/>
                <w:szCs w:val="24"/>
                <w:lang w:val="fr-FR"/>
              </w:rPr>
              <w:t>)</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CPS</w:t>
            </w:r>
          </w:p>
        </w:tc>
        <w:tc>
          <w:tcPr>
            <w:tcW w:w="7893" w:type="dxa"/>
          </w:tcPr>
          <w:p w:rsidR="00ED41C1" w:rsidRPr="00022070" w:rsidRDefault="00ED41C1" w:rsidP="00E01208">
            <w:pPr>
              <w:pStyle w:val="tsrtable"/>
              <w:jc w:val="left"/>
              <w:rPr>
                <w:b w:val="0"/>
                <w:szCs w:val="24"/>
              </w:rPr>
            </w:pPr>
            <w:r w:rsidRPr="00022070">
              <w:rPr>
                <w:b w:val="0"/>
                <w:szCs w:val="24"/>
              </w:rPr>
              <w:t>Country Partnership Strategy</w:t>
            </w:r>
          </w:p>
        </w:tc>
      </w:tr>
      <w:tr w:rsidR="007F17B8" w:rsidRPr="00022070" w:rsidTr="007F17B8">
        <w:trPr>
          <w:jc w:val="center"/>
        </w:trPr>
        <w:tc>
          <w:tcPr>
            <w:tcW w:w="1683" w:type="dxa"/>
          </w:tcPr>
          <w:p w:rsidR="007F17B8" w:rsidRPr="00022070" w:rsidRDefault="007F17B8" w:rsidP="00022070">
            <w:pPr>
              <w:pStyle w:val="tsrtable"/>
              <w:jc w:val="left"/>
              <w:rPr>
                <w:b w:val="0"/>
                <w:szCs w:val="24"/>
              </w:rPr>
            </w:pPr>
            <w:r>
              <w:rPr>
                <w:b w:val="0"/>
                <w:szCs w:val="24"/>
              </w:rPr>
              <w:t>CQS</w:t>
            </w:r>
          </w:p>
        </w:tc>
        <w:tc>
          <w:tcPr>
            <w:tcW w:w="7893" w:type="dxa"/>
          </w:tcPr>
          <w:p w:rsidR="007F17B8" w:rsidRPr="00022070" w:rsidRDefault="007F17B8" w:rsidP="00E01208">
            <w:pPr>
              <w:pStyle w:val="tsrtable"/>
              <w:jc w:val="left"/>
              <w:rPr>
                <w:b w:val="0"/>
                <w:szCs w:val="24"/>
              </w:rPr>
            </w:pPr>
            <w:r>
              <w:rPr>
                <w:b w:val="0"/>
                <w:szCs w:val="24"/>
              </w:rPr>
              <w:t>Consultant’s Qualification Selection</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CSR</w:t>
            </w:r>
          </w:p>
        </w:tc>
        <w:tc>
          <w:tcPr>
            <w:tcW w:w="7893" w:type="dxa"/>
          </w:tcPr>
          <w:p w:rsidR="00ED41C1" w:rsidRPr="00022070" w:rsidRDefault="00ED41C1" w:rsidP="00E01208">
            <w:pPr>
              <w:pStyle w:val="tsrtable"/>
              <w:jc w:val="left"/>
              <w:rPr>
                <w:b w:val="0"/>
                <w:szCs w:val="24"/>
              </w:rPr>
            </w:pPr>
            <w:r w:rsidRPr="00022070">
              <w:rPr>
                <w:b w:val="0"/>
                <w:szCs w:val="24"/>
              </w:rPr>
              <w:t xml:space="preserve">Country Education Status Report </w:t>
            </w:r>
          </w:p>
        </w:tc>
      </w:tr>
      <w:tr w:rsidR="00ED41C1" w:rsidRPr="00773F1A"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DAF</w:t>
            </w:r>
          </w:p>
        </w:tc>
        <w:tc>
          <w:tcPr>
            <w:tcW w:w="7893" w:type="dxa"/>
          </w:tcPr>
          <w:p w:rsidR="00ED41C1" w:rsidRPr="00F722BD" w:rsidRDefault="00ED41C1" w:rsidP="00E01208">
            <w:pPr>
              <w:pStyle w:val="tsrtable"/>
              <w:jc w:val="left"/>
              <w:rPr>
                <w:b w:val="0"/>
                <w:i/>
                <w:szCs w:val="24"/>
                <w:lang w:val="fr-FR"/>
              </w:rPr>
            </w:pPr>
            <w:r w:rsidRPr="00F722BD">
              <w:rPr>
                <w:b w:val="0"/>
                <w:szCs w:val="24"/>
                <w:lang w:val="fr-FR"/>
              </w:rPr>
              <w:t xml:space="preserve">Financial </w:t>
            </w:r>
            <w:proofErr w:type="spellStart"/>
            <w:r w:rsidR="000B1E19" w:rsidRPr="00F722BD">
              <w:rPr>
                <w:b w:val="0"/>
                <w:szCs w:val="24"/>
                <w:lang w:val="fr-FR"/>
              </w:rPr>
              <w:t>Affairs</w:t>
            </w:r>
            <w:proofErr w:type="spellEnd"/>
            <w:r w:rsidR="000B1E19" w:rsidRPr="00F722BD">
              <w:rPr>
                <w:b w:val="0"/>
                <w:szCs w:val="24"/>
                <w:lang w:val="fr-FR"/>
              </w:rPr>
              <w:t xml:space="preserve"> </w:t>
            </w:r>
            <w:proofErr w:type="spellStart"/>
            <w:r w:rsidRPr="00F722BD">
              <w:rPr>
                <w:b w:val="0"/>
                <w:szCs w:val="24"/>
                <w:lang w:val="fr-FR"/>
              </w:rPr>
              <w:t>Directorate</w:t>
            </w:r>
            <w:proofErr w:type="spellEnd"/>
            <w:r w:rsidR="00F722BD" w:rsidRPr="00F722BD">
              <w:rPr>
                <w:b w:val="0"/>
                <w:szCs w:val="24"/>
                <w:lang w:val="fr-FR"/>
              </w:rPr>
              <w:t xml:space="preserve"> </w:t>
            </w:r>
            <w:r w:rsidR="00F722BD" w:rsidRPr="00F722BD">
              <w:rPr>
                <w:b w:val="0"/>
                <w:i/>
                <w:szCs w:val="24"/>
                <w:lang w:val="fr-FR"/>
              </w:rPr>
              <w:t>(Direction de</w:t>
            </w:r>
            <w:r w:rsidR="00F722BD">
              <w:rPr>
                <w:b w:val="0"/>
                <w:i/>
                <w:szCs w:val="24"/>
                <w:lang w:val="fr-FR"/>
              </w:rPr>
              <w:t>s Affaires Financières)</w:t>
            </w:r>
          </w:p>
        </w:tc>
      </w:tr>
      <w:tr w:rsidR="007227C7" w:rsidRPr="007A3E49" w:rsidTr="007F17B8">
        <w:trPr>
          <w:jc w:val="center"/>
        </w:trPr>
        <w:tc>
          <w:tcPr>
            <w:tcW w:w="1683" w:type="dxa"/>
          </w:tcPr>
          <w:p w:rsidR="007227C7" w:rsidRPr="00022070" w:rsidRDefault="007227C7" w:rsidP="00D57EA0">
            <w:pPr>
              <w:pStyle w:val="tsrtable"/>
              <w:jc w:val="left"/>
              <w:rPr>
                <w:b w:val="0"/>
                <w:szCs w:val="24"/>
              </w:rPr>
            </w:pPr>
            <w:r>
              <w:rPr>
                <w:b w:val="0"/>
                <w:szCs w:val="24"/>
              </w:rPr>
              <w:t>DDP</w:t>
            </w:r>
          </w:p>
        </w:tc>
        <w:tc>
          <w:tcPr>
            <w:tcW w:w="7893" w:type="dxa"/>
          </w:tcPr>
          <w:p w:rsidR="007227C7" w:rsidRPr="00022070" w:rsidRDefault="007227C7" w:rsidP="00D57EA0">
            <w:pPr>
              <w:pStyle w:val="tsrtable"/>
              <w:jc w:val="left"/>
              <w:rPr>
                <w:b w:val="0"/>
                <w:szCs w:val="24"/>
                <w:lang w:val="fr-FR"/>
              </w:rPr>
            </w:pPr>
            <w:r w:rsidRPr="005E713C">
              <w:rPr>
                <w:b w:val="0"/>
                <w:szCs w:val="24"/>
              </w:rPr>
              <w:t xml:space="preserve">Department of Public Debt </w:t>
            </w:r>
            <w:r>
              <w:rPr>
                <w:b w:val="0"/>
                <w:i/>
                <w:szCs w:val="24"/>
              </w:rPr>
              <w:t xml:space="preserve">(Direction de la </w:t>
            </w:r>
            <w:proofErr w:type="spellStart"/>
            <w:r>
              <w:rPr>
                <w:b w:val="0"/>
                <w:i/>
                <w:szCs w:val="24"/>
              </w:rPr>
              <w:t>Dette</w:t>
            </w:r>
            <w:proofErr w:type="spellEnd"/>
            <w:r>
              <w:rPr>
                <w:b w:val="0"/>
                <w:i/>
                <w:szCs w:val="24"/>
              </w:rPr>
              <w:t xml:space="preserve"> </w:t>
            </w:r>
            <w:proofErr w:type="spellStart"/>
            <w:r>
              <w:rPr>
                <w:b w:val="0"/>
                <w:i/>
                <w:szCs w:val="24"/>
              </w:rPr>
              <w:t>Publique</w:t>
            </w:r>
            <w:proofErr w:type="spellEnd"/>
            <w:r>
              <w:rPr>
                <w:b w:val="0"/>
                <w:i/>
                <w:szCs w:val="24"/>
              </w:rPr>
              <w:t>)</w:t>
            </w:r>
          </w:p>
        </w:tc>
      </w:tr>
      <w:tr w:rsidR="00ED41C1" w:rsidRPr="00773F1A" w:rsidTr="007F17B8">
        <w:trPr>
          <w:jc w:val="center"/>
        </w:trPr>
        <w:tc>
          <w:tcPr>
            <w:tcW w:w="1683" w:type="dxa"/>
          </w:tcPr>
          <w:p w:rsidR="00ED41C1" w:rsidRPr="00022070" w:rsidRDefault="00ED41C1" w:rsidP="00D57EA0">
            <w:pPr>
              <w:pStyle w:val="tsrtable"/>
              <w:jc w:val="left"/>
              <w:rPr>
                <w:b w:val="0"/>
                <w:szCs w:val="24"/>
              </w:rPr>
            </w:pPr>
            <w:r w:rsidRPr="00022070">
              <w:rPr>
                <w:b w:val="0"/>
                <w:szCs w:val="24"/>
              </w:rPr>
              <w:t>DPES</w:t>
            </w:r>
          </w:p>
        </w:tc>
        <w:tc>
          <w:tcPr>
            <w:tcW w:w="7893" w:type="dxa"/>
          </w:tcPr>
          <w:p w:rsidR="00ED41C1" w:rsidRPr="00022070" w:rsidRDefault="00E26995" w:rsidP="00D57EA0">
            <w:pPr>
              <w:pStyle w:val="tsrtable"/>
              <w:jc w:val="left"/>
              <w:rPr>
                <w:b w:val="0"/>
                <w:i/>
                <w:szCs w:val="24"/>
                <w:lang w:val="fr-FR"/>
              </w:rPr>
            </w:pPr>
            <w:proofErr w:type="spellStart"/>
            <w:r w:rsidRPr="00022070">
              <w:rPr>
                <w:b w:val="0"/>
                <w:szCs w:val="24"/>
                <w:lang w:val="fr-FR"/>
              </w:rPr>
              <w:t>Directorate</w:t>
            </w:r>
            <w:proofErr w:type="spellEnd"/>
            <w:r w:rsidRPr="00022070">
              <w:rPr>
                <w:b w:val="0"/>
                <w:szCs w:val="24"/>
                <w:lang w:val="fr-FR"/>
              </w:rPr>
              <w:t xml:space="preserve"> for Planning, Evaluation and </w:t>
            </w:r>
            <w:proofErr w:type="spellStart"/>
            <w:r w:rsidRPr="00022070">
              <w:rPr>
                <w:b w:val="0"/>
                <w:szCs w:val="24"/>
                <w:lang w:val="fr-FR"/>
              </w:rPr>
              <w:t>Statistics</w:t>
            </w:r>
            <w:proofErr w:type="spellEnd"/>
            <w:r w:rsidRPr="00022070">
              <w:rPr>
                <w:b w:val="0"/>
                <w:szCs w:val="24"/>
                <w:lang w:val="fr-FR"/>
              </w:rPr>
              <w:t xml:space="preserve"> </w:t>
            </w:r>
            <w:r w:rsidRPr="00022070">
              <w:rPr>
                <w:b w:val="0"/>
                <w:i/>
                <w:szCs w:val="24"/>
                <w:lang w:val="fr-FR"/>
              </w:rPr>
              <w:t>(</w:t>
            </w:r>
            <w:r w:rsidR="00ED41C1" w:rsidRPr="00022070">
              <w:rPr>
                <w:b w:val="0"/>
                <w:i/>
                <w:szCs w:val="24"/>
                <w:lang w:val="fr-FR"/>
              </w:rPr>
              <w:t>Direction de la Planification, de l’Evaluation et des Statistiques</w:t>
            </w:r>
            <w:r w:rsidRPr="00022070">
              <w:rPr>
                <w:b w:val="0"/>
                <w:i/>
                <w:szCs w:val="24"/>
                <w:lang w:val="fr-FR"/>
              </w:rPr>
              <w:t>)</w:t>
            </w:r>
          </w:p>
        </w:tc>
      </w:tr>
      <w:tr w:rsidR="00ED41C1" w:rsidRPr="00773F1A"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DREN</w:t>
            </w:r>
          </w:p>
        </w:tc>
        <w:tc>
          <w:tcPr>
            <w:tcW w:w="7893" w:type="dxa"/>
          </w:tcPr>
          <w:p w:rsidR="00ED41C1" w:rsidRPr="00022070" w:rsidRDefault="00E26995" w:rsidP="00E01208">
            <w:pPr>
              <w:pStyle w:val="tsrtable"/>
              <w:jc w:val="left"/>
              <w:rPr>
                <w:b w:val="0"/>
                <w:i/>
                <w:szCs w:val="24"/>
                <w:lang w:val="fr-FR"/>
              </w:rPr>
            </w:pPr>
            <w:proofErr w:type="spellStart"/>
            <w:r w:rsidRPr="00022070">
              <w:rPr>
                <w:b w:val="0"/>
                <w:szCs w:val="24"/>
                <w:lang w:val="fr-FR"/>
              </w:rPr>
              <w:t>Regional</w:t>
            </w:r>
            <w:proofErr w:type="spellEnd"/>
            <w:r w:rsidRPr="00022070">
              <w:rPr>
                <w:b w:val="0"/>
                <w:szCs w:val="24"/>
                <w:lang w:val="fr-FR"/>
              </w:rPr>
              <w:t xml:space="preserve"> </w:t>
            </w:r>
            <w:proofErr w:type="spellStart"/>
            <w:r w:rsidRPr="00022070">
              <w:rPr>
                <w:b w:val="0"/>
                <w:szCs w:val="24"/>
                <w:lang w:val="fr-FR"/>
              </w:rPr>
              <w:t>Directorate</w:t>
            </w:r>
            <w:proofErr w:type="spellEnd"/>
            <w:r w:rsidRPr="00022070">
              <w:rPr>
                <w:b w:val="0"/>
                <w:szCs w:val="24"/>
                <w:lang w:val="fr-FR"/>
              </w:rPr>
              <w:t xml:space="preserve"> for National Education </w:t>
            </w:r>
            <w:r w:rsidRPr="00022070">
              <w:rPr>
                <w:b w:val="0"/>
                <w:i/>
                <w:szCs w:val="24"/>
                <w:lang w:val="fr-FR"/>
              </w:rPr>
              <w:t>(</w:t>
            </w:r>
            <w:r w:rsidR="00ED41C1" w:rsidRPr="00022070">
              <w:rPr>
                <w:b w:val="0"/>
                <w:i/>
                <w:szCs w:val="24"/>
                <w:lang w:val="fr-FR"/>
              </w:rPr>
              <w:t>Direction Régionale de l’Education Nationale</w:t>
            </w:r>
            <w:r w:rsidRPr="00022070">
              <w:rPr>
                <w:b w:val="0"/>
                <w:i/>
                <w:szCs w:val="24"/>
                <w:lang w:val="fr-FR"/>
              </w:rPr>
              <w:t>)</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EC</w:t>
            </w:r>
          </w:p>
        </w:tc>
        <w:tc>
          <w:tcPr>
            <w:tcW w:w="7893" w:type="dxa"/>
          </w:tcPr>
          <w:p w:rsidR="00ED41C1" w:rsidRPr="00022070" w:rsidRDefault="00061579" w:rsidP="00061579">
            <w:pPr>
              <w:pStyle w:val="tsrtable"/>
              <w:jc w:val="left"/>
              <w:rPr>
                <w:b w:val="0"/>
                <w:szCs w:val="24"/>
              </w:rPr>
            </w:pPr>
            <w:r w:rsidRPr="00022070">
              <w:rPr>
                <w:b w:val="0"/>
                <w:szCs w:val="24"/>
              </w:rPr>
              <w:t>European Commission</w:t>
            </w:r>
          </w:p>
        </w:tc>
      </w:tr>
      <w:tr w:rsidR="00896E2D" w:rsidRPr="00022070" w:rsidTr="007F17B8">
        <w:trPr>
          <w:jc w:val="center"/>
        </w:trPr>
        <w:tc>
          <w:tcPr>
            <w:tcW w:w="1683" w:type="dxa"/>
          </w:tcPr>
          <w:p w:rsidR="00896E2D" w:rsidRPr="00022070" w:rsidRDefault="00896E2D" w:rsidP="00022070">
            <w:pPr>
              <w:pStyle w:val="tsrtable"/>
              <w:jc w:val="left"/>
              <w:rPr>
                <w:b w:val="0"/>
                <w:szCs w:val="24"/>
              </w:rPr>
            </w:pPr>
            <w:r>
              <w:rPr>
                <w:b w:val="0"/>
                <w:szCs w:val="24"/>
              </w:rPr>
              <w:t>EGRA</w:t>
            </w:r>
          </w:p>
        </w:tc>
        <w:tc>
          <w:tcPr>
            <w:tcW w:w="7893" w:type="dxa"/>
          </w:tcPr>
          <w:p w:rsidR="00896E2D" w:rsidRPr="00022070" w:rsidRDefault="00840F9C" w:rsidP="00E01208">
            <w:pPr>
              <w:pStyle w:val="tsrtable"/>
              <w:jc w:val="left"/>
              <w:rPr>
                <w:b w:val="0"/>
                <w:szCs w:val="24"/>
              </w:rPr>
            </w:pPr>
            <w:r>
              <w:rPr>
                <w:b w:val="0"/>
                <w:szCs w:val="24"/>
              </w:rPr>
              <w:t>Early Grade Reading Assessment</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EMIS</w:t>
            </w:r>
          </w:p>
        </w:tc>
        <w:tc>
          <w:tcPr>
            <w:tcW w:w="7893" w:type="dxa"/>
          </w:tcPr>
          <w:p w:rsidR="00ED41C1" w:rsidRPr="00022070" w:rsidRDefault="00ED41C1" w:rsidP="00E01208">
            <w:pPr>
              <w:pStyle w:val="tsrtable"/>
              <w:jc w:val="left"/>
              <w:rPr>
                <w:b w:val="0"/>
                <w:szCs w:val="24"/>
              </w:rPr>
            </w:pPr>
            <w:r w:rsidRPr="00022070">
              <w:rPr>
                <w:b w:val="0"/>
                <w:szCs w:val="24"/>
              </w:rPr>
              <w:t xml:space="preserve">Education Management Information System </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ERL</w:t>
            </w:r>
          </w:p>
        </w:tc>
        <w:tc>
          <w:tcPr>
            <w:tcW w:w="7893" w:type="dxa"/>
          </w:tcPr>
          <w:p w:rsidR="00ED41C1" w:rsidRPr="00022070" w:rsidRDefault="00ED41C1" w:rsidP="00E01208">
            <w:pPr>
              <w:pStyle w:val="tsrtable"/>
              <w:jc w:val="left"/>
              <w:rPr>
                <w:b w:val="0"/>
                <w:szCs w:val="24"/>
              </w:rPr>
            </w:pPr>
            <w:r w:rsidRPr="00022070">
              <w:rPr>
                <w:b w:val="0"/>
                <w:szCs w:val="24"/>
              </w:rPr>
              <w:t xml:space="preserve">Emergency Recovery Loan </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ESIAs</w:t>
            </w:r>
          </w:p>
        </w:tc>
        <w:tc>
          <w:tcPr>
            <w:tcW w:w="7893" w:type="dxa"/>
          </w:tcPr>
          <w:p w:rsidR="00ED41C1" w:rsidRPr="00022070" w:rsidRDefault="00ED41C1" w:rsidP="00E01208">
            <w:pPr>
              <w:pStyle w:val="tsrtable"/>
              <w:jc w:val="left"/>
              <w:rPr>
                <w:b w:val="0"/>
                <w:szCs w:val="24"/>
              </w:rPr>
            </w:pPr>
            <w:r w:rsidRPr="00022070">
              <w:rPr>
                <w:b w:val="0"/>
                <w:szCs w:val="24"/>
              </w:rPr>
              <w:t xml:space="preserve">Environmental and Social Impact Assessments </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ESMF</w:t>
            </w:r>
          </w:p>
        </w:tc>
        <w:tc>
          <w:tcPr>
            <w:tcW w:w="7893" w:type="dxa"/>
          </w:tcPr>
          <w:p w:rsidR="00ED41C1" w:rsidRPr="00022070" w:rsidRDefault="00ED41C1" w:rsidP="00E01208">
            <w:pPr>
              <w:pStyle w:val="tsrtable"/>
              <w:jc w:val="left"/>
              <w:rPr>
                <w:b w:val="0"/>
                <w:szCs w:val="24"/>
              </w:rPr>
            </w:pPr>
            <w:r w:rsidRPr="00022070">
              <w:rPr>
                <w:b w:val="0"/>
                <w:szCs w:val="24"/>
              </w:rPr>
              <w:t xml:space="preserve">Environmental and Social Management Framework </w:t>
            </w:r>
          </w:p>
        </w:tc>
      </w:tr>
      <w:tr w:rsidR="00F722BD" w:rsidRPr="00022070" w:rsidTr="007F17B8">
        <w:trPr>
          <w:jc w:val="center"/>
        </w:trPr>
        <w:tc>
          <w:tcPr>
            <w:tcW w:w="1683" w:type="dxa"/>
          </w:tcPr>
          <w:p w:rsidR="00F722BD" w:rsidRPr="00022070" w:rsidRDefault="00F722BD" w:rsidP="00022070">
            <w:pPr>
              <w:pStyle w:val="tsrtable"/>
              <w:jc w:val="left"/>
              <w:rPr>
                <w:b w:val="0"/>
                <w:szCs w:val="24"/>
              </w:rPr>
            </w:pPr>
            <w:r>
              <w:rPr>
                <w:b w:val="0"/>
                <w:szCs w:val="24"/>
              </w:rPr>
              <w:t>ESMP</w:t>
            </w:r>
          </w:p>
        </w:tc>
        <w:tc>
          <w:tcPr>
            <w:tcW w:w="7893" w:type="dxa"/>
          </w:tcPr>
          <w:p w:rsidR="00F722BD" w:rsidRPr="00022070" w:rsidRDefault="00F722BD" w:rsidP="00E01208">
            <w:pPr>
              <w:pStyle w:val="tsrtable"/>
              <w:jc w:val="left"/>
              <w:rPr>
                <w:b w:val="0"/>
                <w:szCs w:val="24"/>
              </w:rPr>
            </w:pPr>
            <w:r>
              <w:rPr>
                <w:b w:val="0"/>
                <w:szCs w:val="24"/>
              </w:rPr>
              <w:t>Environmental and Social Management Plan</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ESP</w:t>
            </w:r>
          </w:p>
        </w:tc>
        <w:tc>
          <w:tcPr>
            <w:tcW w:w="7893" w:type="dxa"/>
          </w:tcPr>
          <w:p w:rsidR="00ED41C1" w:rsidRPr="00022070" w:rsidRDefault="00ED41C1" w:rsidP="00E01208">
            <w:pPr>
              <w:pStyle w:val="tsrtable"/>
              <w:jc w:val="left"/>
              <w:rPr>
                <w:b w:val="0"/>
                <w:szCs w:val="24"/>
              </w:rPr>
            </w:pPr>
            <w:r w:rsidRPr="00022070">
              <w:rPr>
                <w:b w:val="0"/>
                <w:szCs w:val="24"/>
              </w:rPr>
              <w:t xml:space="preserve">Education Sector Plan </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ESSAF</w:t>
            </w:r>
          </w:p>
        </w:tc>
        <w:tc>
          <w:tcPr>
            <w:tcW w:w="7893" w:type="dxa"/>
          </w:tcPr>
          <w:p w:rsidR="00ED41C1" w:rsidRPr="00022070" w:rsidRDefault="00ED41C1" w:rsidP="00E01208">
            <w:pPr>
              <w:pStyle w:val="tsrtable"/>
              <w:jc w:val="left"/>
              <w:rPr>
                <w:b w:val="0"/>
                <w:szCs w:val="24"/>
              </w:rPr>
            </w:pPr>
            <w:r w:rsidRPr="00022070">
              <w:rPr>
                <w:b w:val="0"/>
                <w:szCs w:val="24"/>
              </w:rPr>
              <w:t xml:space="preserve">Environmental and Social Screening and Assessment Framework </w:t>
            </w:r>
          </w:p>
        </w:tc>
      </w:tr>
      <w:tr w:rsidR="00070462" w:rsidRPr="00022070" w:rsidTr="007F17B8">
        <w:trPr>
          <w:jc w:val="center"/>
        </w:trPr>
        <w:tc>
          <w:tcPr>
            <w:tcW w:w="1683" w:type="dxa"/>
          </w:tcPr>
          <w:p w:rsidR="00070462" w:rsidRPr="00022070" w:rsidRDefault="00070462" w:rsidP="00022070">
            <w:pPr>
              <w:pStyle w:val="tsrtable"/>
              <w:jc w:val="left"/>
              <w:rPr>
                <w:b w:val="0"/>
                <w:szCs w:val="24"/>
              </w:rPr>
            </w:pPr>
            <w:r>
              <w:rPr>
                <w:b w:val="0"/>
                <w:szCs w:val="24"/>
              </w:rPr>
              <w:t>FCFA</w:t>
            </w:r>
          </w:p>
        </w:tc>
        <w:tc>
          <w:tcPr>
            <w:tcW w:w="7893" w:type="dxa"/>
          </w:tcPr>
          <w:p w:rsidR="00070462" w:rsidRPr="00022070" w:rsidRDefault="00070462" w:rsidP="00E01208">
            <w:pPr>
              <w:pStyle w:val="tsrtable"/>
              <w:jc w:val="left"/>
              <w:rPr>
                <w:b w:val="0"/>
                <w:szCs w:val="24"/>
              </w:rPr>
            </w:pPr>
            <w:r>
              <w:rPr>
                <w:b w:val="0"/>
                <w:szCs w:val="24"/>
              </w:rPr>
              <w:t>Francs CFA</w:t>
            </w:r>
          </w:p>
        </w:tc>
      </w:tr>
      <w:tr w:rsidR="00F722BD" w:rsidRPr="00022070" w:rsidTr="007F17B8">
        <w:trPr>
          <w:jc w:val="center"/>
        </w:trPr>
        <w:tc>
          <w:tcPr>
            <w:tcW w:w="1683" w:type="dxa"/>
          </w:tcPr>
          <w:p w:rsidR="00F722BD" w:rsidRPr="00022070" w:rsidRDefault="00F722BD" w:rsidP="00022070">
            <w:pPr>
              <w:pStyle w:val="tsrtable"/>
              <w:jc w:val="left"/>
              <w:rPr>
                <w:b w:val="0"/>
                <w:szCs w:val="24"/>
              </w:rPr>
            </w:pPr>
            <w:r>
              <w:rPr>
                <w:b w:val="0"/>
                <w:szCs w:val="24"/>
              </w:rPr>
              <w:t>FM</w:t>
            </w:r>
          </w:p>
        </w:tc>
        <w:tc>
          <w:tcPr>
            <w:tcW w:w="7893" w:type="dxa"/>
          </w:tcPr>
          <w:p w:rsidR="00F722BD" w:rsidRPr="00022070" w:rsidRDefault="00F722BD" w:rsidP="00E01208">
            <w:pPr>
              <w:pStyle w:val="tsrtable"/>
              <w:jc w:val="left"/>
              <w:rPr>
                <w:b w:val="0"/>
                <w:szCs w:val="24"/>
              </w:rPr>
            </w:pPr>
            <w:r>
              <w:rPr>
                <w:b w:val="0"/>
                <w:szCs w:val="24"/>
              </w:rPr>
              <w:t>Financial Management</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lastRenderedPageBreak/>
              <w:t>GDP</w:t>
            </w:r>
          </w:p>
        </w:tc>
        <w:tc>
          <w:tcPr>
            <w:tcW w:w="7893" w:type="dxa"/>
          </w:tcPr>
          <w:p w:rsidR="00ED41C1" w:rsidRPr="00022070" w:rsidRDefault="00ED41C1" w:rsidP="00E01208">
            <w:pPr>
              <w:pStyle w:val="tsrtable"/>
              <w:jc w:val="left"/>
              <w:rPr>
                <w:b w:val="0"/>
                <w:szCs w:val="24"/>
              </w:rPr>
            </w:pPr>
            <w:r w:rsidRPr="00022070">
              <w:rPr>
                <w:b w:val="0"/>
                <w:szCs w:val="24"/>
              </w:rPr>
              <w:t>Gross Domestic Product</w:t>
            </w:r>
          </w:p>
        </w:tc>
      </w:tr>
      <w:tr w:rsidR="00070462" w:rsidRPr="00022070" w:rsidTr="007F17B8">
        <w:trPr>
          <w:jc w:val="center"/>
        </w:trPr>
        <w:tc>
          <w:tcPr>
            <w:tcW w:w="1683" w:type="dxa"/>
          </w:tcPr>
          <w:p w:rsidR="00070462" w:rsidRPr="00022070" w:rsidRDefault="00070462" w:rsidP="00022070">
            <w:pPr>
              <w:pStyle w:val="tsrtable"/>
              <w:jc w:val="left"/>
              <w:rPr>
                <w:b w:val="0"/>
                <w:szCs w:val="24"/>
              </w:rPr>
            </w:pPr>
            <w:r>
              <w:rPr>
                <w:b w:val="0"/>
                <w:szCs w:val="24"/>
              </w:rPr>
              <w:t>GER</w:t>
            </w:r>
          </w:p>
        </w:tc>
        <w:tc>
          <w:tcPr>
            <w:tcW w:w="7893" w:type="dxa"/>
          </w:tcPr>
          <w:p w:rsidR="00070462" w:rsidRPr="00022070" w:rsidRDefault="00070462" w:rsidP="00E01208">
            <w:pPr>
              <w:pStyle w:val="tsrtable"/>
              <w:jc w:val="left"/>
              <w:rPr>
                <w:b w:val="0"/>
                <w:szCs w:val="24"/>
              </w:rPr>
            </w:pPr>
            <w:r>
              <w:rPr>
                <w:b w:val="0"/>
                <w:szCs w:val="24"/>
              </w:rPr>
              <w:t>Gross Enrollment Rate</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GIZ</w:t>
            </w:r>
          </w:p>
        </w:tc>
        <w:tc>
          <w:tcPr>
            <w:tcW w:w="7893" w:type="dxa"/>
          </w:tcPr>
          <w:p w:rsidR="00ED41C1" w:rsidRPr="00022070" w:rsidRDefault="00ED41C1" w:rsidP="00E01208">
            <w:pPr>
              <w:pStyle w:val="tsrtable"/>
              <w:jc w:val="left"/>
              <w:rPr>
                <w:b w:val="0"/>
                <w:szCs w:val="24"/>
              </w:rPr>
            </w:pPr>
            <w:r w:rsidRPr="00022070">
              <w:rPr>
                <w:b w:val="0"/>
                <w:szCs w:val="24"/>
              </w:rPr>
              <w:t xml:space="preserve">German Agency for International Cooperation </w:t>
            </w:r>
          </w:p>
        </w:tc>
      </w:tr>
      <w:tr w:rsidR="004A3359" w:rsidRPr="00022070" w:rsidTr="007F17B8">
        <w:trPr>
          <w:jc w:val="center"/>
        </w:trPr>
        <w:tc>
          <w:tcPr>
            <w:tcW w:w="1683" w:type="dxa"/>
          </w:tcPr>
          <w:p w:rsidR="004A3359" w:rsidRPr="00022070" w:rsidRDefault="004A3359" w:rsidP="00022070">
            <w:pPr>
              <w:pStyle w:val="tsrtable"/>
              <w:jc w:val="left"/>
              <w:rPr>
                <w:b w:val="0"/>
                <w:szCs w:val="24"/>
              </w:rPr>
            </w:pPr>
            <w:r>
              <w:rPr>
                <w:b w:val="0"/>
                <w:szCs w:val="24"/>
              </w:rPr>
              <w:t>GPE</w:t>
            </w:r>
          </w:p>
        </w:tc>
        <w:tc>
          <w:tcPr>
            <w:tcW w:w="7893" w:type="dxa"/>
          </w:tcPr>
          <w:p w:rsidR="004A3359" w:rsidRPr="00022070" w:rsidRDefault="004A3359" w:rsidP="004B40D9">
            <w:pPr>
              <w:pStyle w:val="tsrtable"/>
              <w:jc w:val="left"/>
              <w:rPr>
                <w:b w:val="0"/>
                <w:szCs w:val="24"/>
              </w:rPr>
            </w:pPr>
            <w:r>
              <w:rPr>
                <w:b w:val="0"/>
                <w:szCs w:val="24"/>
              </w:rPr>
              <w:t>Global Partnership for Education</w:t>
            </w:r>
          </w:p>
        </w:tc>
      </w:tr>
      <w:tr w:rsidR="00E26995" w:rsidRPr="00022070" w:rsidTr="007F17B8">
        <w:trPr>
          <w:jc w:val="center"/>
        </w:trPr>
        <w:tc>
          <w:tcPr>
            <w:tcW w:w="1683" w:type="dxa"/>
          </w:tcPr>
          <w:p w:rsidR="00E26995" w:rsidRPr="00022070" w:rsidRDefault="00E26995" w:rsidP="00022070">
            <w:pPr>
              <w:pStyle w:val="tsrtable"/>
              <w:jc w:val="left"/>
              <w:rPr>
                <w:b w:val="0"/>
                <w:szCs w:val="24"/>
              </w:rPr>
            </w:pPr>
            <w:r w:rsidRPr="00022070">
              <w:rPr>
                <w:b w:val="0"/>
                <w:szCs w:val="24"/>
              </w:rPr>
              <w:t xml:space="preserve">GPEF </w:t>
            </w:r>
          </w:p>
        </w:tc>
        <w:tc>
          <w:tcPr>
            <w:tcW w:w="7893" w:type="dxa"/>
          </w:tcPr>
          <w:p w:rsidR="00E26995" w:rsidRPr="00022070" w:rsidRDefault="00E26995" w:rsidP="004B40D9">
            <w:pPr>
              <w:pStyle w:val="tsrtable"/>
              <w:jc w:val="left"/>
              <w:rPr>
                <w:b w:val="0"/>
                <w:szCs w:val="24"/>
              </w:rPr>
            </w:pPr>
            <w:r w:rsidRPr="00022070">
              <w:rPr>
                <w:b w:val="0"/>
                <w:szCs w:val="24"/>
              </w:rPr>
              <w:t>Global Partnership for Education Fund</w:t>
            </w:r>
          </w:p>
        </w:tc>
      </w:tr>
      <w:tr w:rsidR="00ED41C1" w:rsidRPr="00773F1A"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GSE</w:t>
            </w:r>
          </w:p>
        </w:tc>
        <w:tc>
          <w:tcPr>
            <w:tcW w:w="7893" w:type="dxa"/>
          </w:tcPr>
          <w:p w:rsidR="00E85284" w:rsidRDefault="006D58DD">
            <w:pPr>
              <w:pStyle w:val="tsrtable"/>
              <w:jc w:val="left"/>
              <w:rPr>
                <w:b w:val="0"/>
                <w:i/>
                <w:szCs w:val="24"/>
                <w:lang w:val="fr-FR"/>
              </w:rPr>
            </w:pPr>
            <w:r w:rsidRPr="00022070">
              <w:rPr>
                <w:b w:val="0"/>
                <w:szCs w:val="24"/>
                <w:lang w:val="fr-FR"/>
              </w:rPr>
              <w:t xml:space="preserve">Education </w:t>
            </w:r>
            <w:proofErr w:type="spellStart"/>
            <w:r w:rsidRPr="00022070">
              <w:rPr>
                <w:b w:val="0"/>
                <w:szCs w:val="24"/>
                <w:lang w:val="fr-FR"/>
              </w:rPr>
              <w:t>Sector</w:t>
            </w:r>
            <w:proofErr w:type="spellEnd"/>
            <w:r w:rsidRPr="00022070">
              <w:rPr>
                <w:b w:val="0"/>
                <w:szCs w:val="24"/>
                <w:lang w:val="fr-FR"/>
              </w:rPr>
              <w:t xml:space="preserve"> Group </w:t>
            </w:r>
            <w:r w:rsidRPr="00022070">
              <w:rPr>
                <w:b w:val="0"/>
                <w:i/>
                <w:szCs w:val="24"/>
                <w:lang w:val="fr-FR"/>
              </w:rPr>
              <w:t>(</w:t>
            </w:r>
            <w:r w:rsidR="00ED41C1" w:rsidRPr="00022070">
              <w:rPr>
                <w:b w:val="0"/>
                <w:i/>
                <w:szCs w:val="24"/>
                <w:lang w:val="fr-FR"/>
              </w:rPr>
              <w:t>Groupe Sectoriel de l’Education</w:t>
            </w:r>
            <w:r w:rsidRPr="00022070">
              <w:rPr>
                <w:b w:val="0"/>
                <w:i/>
                <w:szCs w:val="24"/>
                <w:lang w:val="fr-FR"/>
              </w:rPr>
              <w:t>)</w:t>
            </w:r>
          </w:p>
        </w:tc>
      </w:tr>
      <w:tr w:rsidR="009607DD" w:rsidRPr="00022070" w:rsidTr="007F17B8">
        <w:trPr>
          <w:jc w:val="center"/>
        </w:trPr>
        <w:tc>
          <w:tcPr>
            <w:tcW w:w="1683" w:type="dxa"/>
          </w:tcPr>
          <w:p w:rsidR="009607DD" w:rsidRPr="00022070" w:rsidRDefault="009607DD" w:rsidP="00022070">
            <w:pPr>
              <w:pStyle w:val="tsrtable"/>
              <w:jc w:val="left"/>
              <w:rPr>
                <w:b w:val="0"/>
                <w:szCs w:val="24"/>
              </w:rPr>
            </w:pPr>
            <w:r>
              <w:rPr>
                <w:b w:val="0"/>
                <w:szCs w:val="24"/>
              </w:rPr>
              <w:t>HIPC</w:t>
            </w:r>
          </w:p>
        </w:tc>
        <w:tc>
          <w:tcPr>
            <w:tcW w:w="7893" w:type="dxa"/>
          </w:tcPr>
          <w:p w:rsidR="009607DD" w:rsidRPr="00022070" w:rsidRDefault="009607DD" w:rsidP="00E01208">
            <w:pPr>
              <w:pStyle w:val="tsrtable"/>
              <w:jc w:val="left"/>
              <w:rPr>
                <w:b w:val="0"/>
                <w:szCs w:val="24"/>
              </w:rPr>
            </w:pPr>
            <w:r>
              <w:rPr>
                <w:b w:val="0"/>
                <w:szCs w:val="24"/>
              </w:rPr>
              <w:t xml:space="preserve">Heavily Indebted Poor Countries </w:t>
            </w:r>
          </w:p>
        </w:tc>
      </w:tr>
      <w:tr w:rsidR="007F17B8" w:rsidRPr="00022070" w:rsidTr="007F17B8">
        <w:trPr>
          <w:jc w:val="center"/>
        </w:trPr>
        <w:tc>
          <w:tcPr>
            <w:tcW w:w="1683" w:type="dxa"/>
          </w:tcPr>
          <w:p w:rsidR="007F17B8" w:rsidRDefault="007F17B8" w:rsidP="00022070">
            <w:pPr>
              <w:pStyle w:val="tsrtable"/>
              <w:jc w:val="left"/>
              <w:rPr>
                <w:b w:val="0"/>
                <w:szCs w:val="24"/>
              </w:rPr>
            </w:pPr>
            <w:r>
              <w:rPr>
                <w:b w:val="0"/>
                <w:szCs w:val="24"/>
              </w:rPr>
              <w:t>IC</w:t>
            </w:r>
          </w:p>
        </w:tc>
        <w:tc>
          <w:tcPr>
            <w:tcW w:w="7893" w:type="dxa"/>
          </w:tcPr>
          <w:p w:rsidR="007F17B8" w:rsidRDefault="007F17B8" w:rsidP="00E01208">
            <w:pPr>
              <w:pStyle w:val="tsrtable"/>
              <w:jc w:val="left"/>
              <w:rPr>
                <w:b w:val="0"/>
                <w:szCs w:val="24"/>
              </w:rPr>
            </w:pPr>
            <w:r>
              <w:rPr>
                <w:b w:val="0"/>
                <w:szCs w:val="24"/>
              </w:rPr>
              <w:t>Individual Consultants</w:t>
            </w:r>
          </w:p>
        </w:tc>
      </w:tr>
      <w:tr w:rsidR="00AD7CF5" w:rsidRPr="00022070" w:rsidTr="007F17B8">
        <w:trPr>
          <w:jc w:val="center"/>
        </w:trPr>
        <w:tc>
          <w:tcPr>
            <w:tcW w:w="1683" w:type="dxa"/>
          </w:tcPr>
          <w:p w:rsidR="00AD7CF5" w:rsidRDefault="00AD7CF5" w:rsidP="00022070">
            <w:pPr>
              <w:pStyle w:val="tsrtable"/>
              <w:jc w:val="left"/>
              <w:rPr>
                <w:b w:val="0"/>
                <w:szCs w:val="24"/>
              </w:rPr>
            </w:pPr>
            <w:r>
              <w:rPr>
                <w:b w:val="0"/>
                <w:szCs w:val="24"/>
              </w:rPr>
              <w:t>ICB</w:t>
            </w:r>
          </w:p>
        </w:tc>
        <w:tc>
          <w:tcPr>
            <w:tcW w:w="7893" w:type="dxa"/>
          </w:tcPr>
          <w:p w:rsidR="00AD7CF5" w:rsidRDefault="00AD7CF5" w:rsidP="00E01208">
            <w:pPr>
              <w:pStyle w:val="tsrtable"/>
              <w:jc w:val="left"/>
              <w:rPr>
                <w:b w:val="0"/>
                <w:szCs w:val="24"/>
              </w:rPr>
            </w:pPr>
            <w:r>
              <w:rPr>
                <w:b w:val="0"/>
                <w:szCs w:val="24"/>
              </w:rPr>
              <w:t>International Competitive Bidding</w:t>
            </w:r>
          </w:p>
        </w:tc>
      </w:tr>
      <w:tr w:rsidR="007F17B8" w:rsidRPr="00022070" w:rsidTr="007F17B8">
        <w:trPr>
          <w:jc w:val="center"/>
        </w:trPr>
        <w:tc>
          <w:tcPr>
            <w:tcW w:w="1683" w:type="dxa"/>
          </w:tcPr>
          <w:p w:rsidR="007F17B8" w:rsidRDefault="007F17B8" w:rsidP="00022070">
            <w:pPr>
              <w:pStyle w:val="tsrtable"/>
              <w:jc w:val="left"/>
              <w:rPr>
                <w:b w:val="0"/>
                <w:szCs w:val="24"/>
              </w:rPr>
            </w:pPr>
            <w:r>
              <w:rPr>
                <w:b w:val="0"/>
                <w:szCs w:val="24"/>
              </w:rPr>
              <w:t>ICR</w:t>
            </w:r>
          </w:p>
        </w:tc>
        <w:tc>
          <w:tcPr>
            <w:tcW w:w="7893" w:type="dxa"/>
          </w:tcPr>
          <w:p w:rsidR="007F17B8" w:rsidRDefault="007F17B8" w:rsidP="00E01208">
            <w:pPr>
              <w:pStyle w:val="tsrtable"/>
              <w:jc w:val="left"/>
              <w:rPr>
                <w:b w:val="0"/>
                <w:szCs w:val="24"/>
              </w:rPr>
            </w:pPr>
            <w:r>
              <w:rPr>
                <w:b w:val="0"/>
                <w:szCs w:val="24"/>
              </w:rPr>
              <w:t>Implementation Completion and Results report</w:t>
            </w:r>
          </w:p>
        </w:tc>
      </w:tr>
      <w:tr w:rsidR="0020677A" w:rsidRPr="00022070" w:rsidTr="007F17B8">
        <w:trPr>
          <w:jc w:val="center"/>
        </w:trPr>
        <w:tc>
          <w:tcPr>
            <w:tcW w:w="1683" w:type="dxa"/>
          </w:tcPr>
          <w:p w:rsidR="0020677A" w:rsidRPr="00022070" w:rsidRDefault="0020677A" w:rsidP="00022070">
            <w:pPr>
              <w:pStyle w:val="tsrtable"/>
              <w:jc w:val="left"/>
              <w:rPr>
                <w:b w:val="0"/>
                <w:szCs w:val="24"/>
              </w:rPr>
            </w:pPr>
            <w:r>
              <w:rPr>
                <w:b w:val="0"/>
                <w:szCs w:val="24"/>
              </w:rPr>
              <w:t>IDA</w:t>
            </w:r>
          </w:p>
        </w:tc>
        <w:tc>
          <w:tcPr>
            <w:tcW w:w="7893" w:type="dxa"/>
          </w:tcPr>
          <w:p w:rsidR="0020677A" w:rsidRPr="00022070" w:rsidRDefault="0020677A" w:rsidP="00E01208">
            <w:pPr>
              <w:pStyle w:val="tsrtable"/>
              <w:jc w:val="left"/>
              <w:rPr>
                <w:b w:val="0"/>
                <w:szCs w:val="24"/>
              </w:rPr>
            </w:pPr>
            <w:r>
              <w:rPr>
                <w:b w:val="0"/>
                <w:szCs w:val="24"/>
              </w:rPr>
              <w:t>International Development Agency</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IDB</w:t>
            </w:r>
            <w:r w:rsidRPr="00022070" w:rsidDel="001F529F">
              <w:rPr>
                <w:b w:val="0"/>
                <w:szCs w:val="24"/>
              </w:rPr>
              <w:t xml:space="preserve"> </w:t>
            </w:r>
          </w:p>
        </w:tc>
        <w:tc>
          <w:tcPr>
            <w:tcW w:w="7893" w:type="dxa"/>
          </w:tcPr>
          <w:p w:rsidR="00ED41C1" w:rsidRPr="00022070" w:rsidRDefault="00ED41C1" w:rsidP="00E01208">
            <w:pPr>
              <w:pStyle w:val="tsrtable"/>
              <w:jc w:val="left"/>
              <w:rPr>
                <w:b w:val="0"/>
                <w:szCs w:val="24"/>
              </w:rPr>
            </w:pPr>
            <w:r w:rsidRPr="00022070">
              <w:rPr>
                <w:b w:val="0"/>
                <w:szCs w:val="24"/>
              </w:rPr>
              <w:t>Islamic Development Bank</w:t>
            </w:r>
            <w:r w:rsidRPr="00022070" w:rsidDel="001F529F">
              <w:rPr>
                <w:b w:val="0"/>
                <w:szCs w:val="24"/>
              </w:rPr>
              <w:t xml:space="preserve"> </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IEC</w:t>
            </w:r>
          </w:p>
        </w:tc>
        <w:tc>
          <w:tcPr>
            <w:tcW w:w="7893" w:type="dxa"/>
          </w:tcPr>
          <w:p w:rsidR="00ED41C1" w:rsidRPr="00022070" w:rsidRDefault="00ED41C1" w:rsidP="00E01208">
            <w:pPr>
              <w:pStyle w:val="tsrtable"/>
              <w:jc w:val="left"/>
              <w:rPr>
                <w:b w:val="0"/>
                <w:szCs w:val="24"/>
              </w:rPr>
            </w:pPr>
            <w:r w:rsidRPr="00022070">
              <w:rPr>
                <w:b w:val="0"/>
                <w:szCs w:val="24"/>
              </w:rPr>
              <w:t>Info</w:t>
            </w:r>
            <w:r w:rsidR="00BF6AA9" w:rsidRPr="00022070">
              <w:rPr>
                <w:b w:val="0"/>
                <w:szCs w:val="24"/>
              </w:rPr>
              <w:t>rmation and Education Campaigns</w:t>
            </w:r>
            <w:r w:rsidRPr="00022070">
              <w:rPr>
                <w:b w:val="0"/>
                <w:szCs w:val="24"/>
              </w:rPr>
              <w:t xml:space="preserve"> </w:t>
            </w:r>
          </w:p>
        </w:tc>
      </w:tr>
      <w:tr w:rsidR="00F92F00" w:rsidRPr="00022070" w:rsidTr="007F17B8">
        <w:trPr>
          <w:jc w:val="center"/>
        </w:trPr>
        <w:tc>
          <w:tcPr>
            <w:tcW w:w="1683" w:type="dxa"/>
          </w:tcPr>
          <w:p w:rsidR="00F92F00" w:rsidRPr="00022070" w:rsidRDefault="00F92F00" w:rsidP="00022070">
            <w:pPr>
              <w:pStyle w:val="tsrtable"/>
              <w:jc w:val="left"/>
              <w:rPr>
                <w:b w:val="0"/>
                <w:szCs w:val="24"/>
              </w:rPr>
            </w:pPr>
            <w:r>
              <w:rPr>
                <w:b w:val="0"/>
                <w:szCs w:val="24"/>
              </w:rPr>
              <w:t>IFC</w:t>
            </w:r>
          </w:p>
        </w:tc>
        <w:tc>
          <w:tcPr>
            <w:tcW w:w="7893" w:type="dxa"/>
          </w:tcPr>
          <w:p w:rsidR="00F92F00" w:rsidRPr="00022070" w:rsidRDefault="00F92F00" w:rsidP="00E01208">
            <w:pPr>
              <w:pStyle w:val="tsrtable"/>
              <w:jc w:val="left"/>
              <w:rPr>
                <w:b w:val="0"/>
                <w:szCs w:val="24"/>
              </w:rPr>
            </w:pPr>
            <w:r>
              <w:rPr>
                <w:b w:val="0"/>
                <w:szCs w:val="24"/>
              </w:rPr>
              <w:t>International Finance Corporation</w:t>
            </w:r>
          </w:p>
        </w:tc>
      </w:tr>
      <w:tr w:rsidR="008A1F21" w:rsidRPr="00022070" w:rsidTr="007F17B8">
        <w:trPr>
          <w:jc w:val="center"/>
        </w:trPr>
        <w:tc>
          <w:tcPr>
            <w:tcW w:w="1683" w:type="dxa"/>
          </w:tcPr>
          <w:p w:rsidR="008A1F21" w:rsidRPr="00022070" w:rsidRDefault="008A1F21" w:rsidP="00022070">
            <w:pPr>
              <w:pStyle w:val="tsrtable"/>
              <w:jc w:val="left"/>
              <w:rPr>
                <w:b w:val="0"/>
                <w:szCs w:val="24"/>
              </w:rPr>
            </w:pPr>
            <w:r>
              <w:rPr>
                <w:b w:val="0"/>
                <w:szCs w:val="24"/>
              </w:rPr>
              <w:t>IFPRI</w:t>
            </w:r>
          </w:p>
        </w:tc>
        <w:tc>
          <w:tcPr>
            <w:tcW w:w="7893" w:type="dxa"/>
          </w:tcPr>
          <w:p w:rsidR="008A1F21" w:rsidRPr="00022070" w:rsidRDefault="008A1F21" w:rsidP="008A1F21">
            <w:pPr>
              <w:pStyle w:val="tsrtable"/>
              <w:jc w:val="left"/>
              <w:rPr>
                <w:b w:val="0"/>
                <w:szCs w:val="24"/>
              </w:rPr>
            </w:pPr>
            <w:r w:rsidRPr="008A1F21">
              <w:rPr>
                <w:b w:val="0"/>
                <w:szCs w:val="24"/>
              </w:rPr>
              <w:t xml:space="preserve">International Food Policy Research Institute </w:t>
            </w:r>
          </w:p>
        </w:tc>
      </w:tr>
      <w:tr w:rsidR="00941880" w:rsidRPr="00022070" w:rsidTr="007F17B8">
        <w:trPr>
          <w:jc w:val="center"/>
        </w:trPr>
        <w:tc>
          <w:tcPr>
            <w:tcW w:w="1683" w:type="dxa"/>
          </w:tcPr>
          <w:p w:rsidR="00941880" w:rsidRPr="00022070" w:rsidRDefault="00941880" w:rsidP="00022070">
            <w:pPr>
              <w:pStyle w:val="tsrtable"/>
              <w:jc w:val="left"/>
              <w:rPr>
                <w:b w:val="0"/>
                <w:szCs w:val="24"/>
              </w:rPr>
            </w:pPr>
            <w:r w:rsidRPr="00022070">
              <w:rPr>
                <w:b w:val="0"/>
                <w:szCs w:val="24"/>
              </w:rPr>
              <w:t>IFR</w:t>
            </w:r>
          </w:p>
        </w:tc>
        <w:tc>
          <w:tcPr>
            <w:tcW w:w="7893" w:type="dxa"/>
          </w:tcPr>
          <w:p w:rsidR="00941880" w:rsidRPr="00022070" w:rsidRDefault="00941880" w:rsidP="00E01208">
            <w:pPr>
              <w:pStyle w:val="tsrtable"/>
              <w:jc w:val="left"/>
              <w:rPr>
                <w:b w:val="0"/>
                <w:szCs w:val="24"/>
              </w:rPr>
            </w:pPr>
            <w:r w:rsidRPr="00022070">
              <w:rPr>
                <w:b w:val="0"/>
                <w:szCs w:val="24"/>
              </w:rPr>
              <w:t>Interim Financial Reports</w:t>
            </w:r>
          </w:p>
        </w:tc>
      </w:tr>
      <w:tr w:rsidR="00F722BD" w:rsidRPr="00022070" w:rsidTr="007F17B8">
        <w:trPr>
          <w:jc w:val="center"/>
        </w:trPr>
        <w:tc>
          <w:tcPr>
            <w:tcW w:w="1683" w:type="dxa"/>
          </w:tcPr>
          <w:p w:rsidR="00F722BD" w:rsidRDefault="00F722BD" w:rsidP="00022070">
            <w:pPr>
              <w:pStyle w:val="tsrtable"/>
              <w:jc w:val="left"/>
              <w:rPr>
                <w:b w:val="0"/>
                <w:szCs w:val="24"/>
              </w:rPr>
            </w:pPr>
            <w:r>
              <w:rPr>
                <w:b w:val="0"/>
                <w:szCs w:val="24"/>
              </w:rPr>
              <w:t>IMF</w:t>
            </w:r>
          </w:p>
        </w:tc>
        <w:tc>
          <w:tcPr>
            <w:tcW w:w="7893" w:type="dxa"/>
          </w:tcPr>
          <w:p w:rsidR="00F722BD" w:rsidRDefault="00F722BD" w:rsidP="00E01208">
            <w:pPr>
              <w:pStyle w:val="tsrtable"/>
              <w:jc w:val="left"/>
              <w:rPr>
                <w:b w:val="0"/>
                <w:szCs w:val="24"/>
              </w:rPr>
            </w:pPr>
            <w:r>
              <w:rPr>
                <w:b w:val="0"/>
                <w:szCs w:val="24"/>
              </w:rPr>
              <w:t>International Monetary Fund</w:t>
            </w:r>
          </w:p>
        </w:tc>
      </w:tr>
      <w:tr w:rsidR="00984F3D" w:rsidRPr="00022070" w:rsidTr="007F17B8">
        <w:trPr>
          <w:jc w:val="center"/>
        </w:trPr>
        <w:tc>
          <w:tcPr>
            <w:tcW w:w="1683" w:type="dxa"/>
          </w:tcPr>
          <w:p w:rsidR="00984F3D" w:rsidRDefault="00984F3D" w:rsidP="00022070">
            <w:pPr>
              <w:pStyle w:val="tsrtable"/>
              <w:jc w:val="left"/>
              <w:rPr>
                <w:b w:val="0"/>
                <w:szCs w:val="24"/>
              </w:rPr>
            </w:pPr>
            <w:r>
              <w:rPr>
                <w:b w:val="0"/>
                <w:szCs w:val="24"/>
              </w:rPr>
              <w:t>IPR</w:t>
            </w:r>
          </w:p>
        </w:tc>
        <w:tc>
          <w:tcPr>
            <w:tcW w:w="7893" w:type="dxa"/>
          </w:tcPr>
          <w:p w:rsidR="00984F3D" w:rsidRPr="00984F3D" w:rsidRDefault="00984F3D" w:rsidP="00E01208">
            <w:pPr>
              <w:pStyle w:val="tsrtable"/>
              <w:jc w:val="left"/>
              <w:rPr>
                <w:b w:val="0"/>
                <w:szCs w:val="24"/>
              </w:rPr>
            </w:pPr>
            <w:r w:rsidRPr="00984F3D">
              <w:rPr>
                <w:b w:val="0"/>
              </w:rPr>
              <w:t>Independent Procurement Review</w:t>
            </w:r>
          </w:p>
        </w:tc>
      </w:tr>
      <w:tr w:rsidR="007F17B8" w:rsidRPr="00022070" w:rsidTr="007F17B8">
        <w:trPr>
          <w:jc w:val="center"/>
        </w:trPr>
        <w:tc>
          <w:tcPr>
            <w:tcW w:w="1683" w:type="dxa"/>
          </w:tcPr>
          <w:p w:rsidR="007F17B8" w:rsidRDefault="007F17B8" w:rsidP="00022070">
            <w:pPr>
              <w:pStyle w:val="tsrtable"/>
              <w:jc w:val="left"/>
              <w:rPr>
                <w:b w:val="0"/>
                <w:szCs w:val="24"/>
              </w:rPr>
            </w:pPr>
            <w:r>
              <w:rPr>
                <w:b w:val="0"/>
                <w:szCs w:val="24"/>
              </w:rPr>
              <w:t>ISR</w:t>
            </w:r>
          </w:p>
        </w:tc>
        <w:tc>
          <w:tcPr>
            <w:tcW w:w="7893" w:type="dxa"/>
          </w:tcPr>
          <w:p w:rsidR="007F17B8" w:rsidRDefault="007F17B8" w:rsidP="00E01208">
            <w:pPr>
              <w:pStyle w:val="tsrtable"/>
              <w:jc w:val="left"/>
              <w:rPr>
                <w:b w:val="0"/>
                <w:szCs w:val="24"/>
              </w:rPr>
            </w:pPr>
            <w:r>
              <w:rPr>
                <w:b w:val="0"/>
                <w:szCs w:val="24"/>
              </w:rPr>
              <w:t>Implementation Status and Results report</w:t>
            </w:r>
          </w:p>
        </w:tc>
      </w:tr>
      <w:tr w:rsidR="007F17B8" w:rsidRPr="00022070" w:rsidTr="007F17B8">
        <w:trPr>
          <w:jc w:val="center"/>
        </w:trPr>
        <w:tc>
          <w:tcPr>
            <w:tcW w:w="1683" w:type="dxa"/>
          </w:tcPr>
          <w:p w:rsidR="007F17B8" w:rsidRDefault="007F17B8" w:rsidP="00022070">
            <w:pPr>
              <w:pStyle w:val="tsrtable"/>
              <w:jc w:val="left"/>
              <w:rPr>
                <w:b w:val="0"/>
                <w:szCs w:val="24"/>
              </w:rPr>
            </w:pPr>
            <w:r>
              <w:rPr>
                <w:b w:val="0"/>
                <w:szCs w:val="24"/>
              </w:rPr>
              <w:t>LCS</w:t>
            </w:r>
          </w:p>
        </w:tc>
        <w:tc>
          <w:tcPr>
            <w:tcW w:w="7893" w:type="dxa"/>
          </w:tcPr>
          <w:p w:rsidR="007F17B8" w:rsidRDefault="007F17B8" w:rsidP="00E01208">
            <w:pPr>
              <w:pStyle w:val="tsrtable"/>
              <w:jc w:val="left"/>
              <w:rPr>
                <w:b w:val="0"/>
                <w:szCs w:val="24"/>
              </w:rPr>
            </w:pPr>
            <w:r>
              <w:rPr>
                <w:b w:val="0"/>
                <w:szCs w:val="24"/>
              </w:rPr>
              <w:t>Least Cost Selection</w:t>
            </w:r>
          </w:p>
        </w:tc>
      </w:tr>
      <w:tr w:rsidR="0020677A" w:rsidRPr="00022070" w:rsidTr="007F17B8">
        <w:trPr>
          <w:jc w:val="center"/>
        </w:trPr>
        <w:tc>
          <w:tcPr>
            <w:tcW w:w="1683" w:type="dxa"/>
          </w:tcPr>
          <w:p w:rsidR="0020677A" w:rsidRDefault="004E2004" w:rsidP="00022070">
            <w:pPr>
              <w:pStyle w:val="tsrtable"/>
              <w:jc w:val="left"/>
              <w:rPr>
                <w:b w:val="0"/>
                <w:szCs w:val="24"/>
              </w:rPr>
            </w:pPr>
            <w:r>
              <w:rPr>
                <w:b w:val="0"/>
                <w:szCs w:val="24"/>
              </w:rPr>
              <w:t>MDG</w:t>
            </w:r>
          </w:p>
        </w:tc>
        <w:tc>
          <w:tcPr>
            <w:tcW w:w="7893" w:type="dxa"/>
          </w:tcPr>
          <w:p w:rsidR="0020677A" w:rsidRDefault="004E2004" w:rsidP="00E01208">
            <w:pPr>
              <w:pStyle w:val="tsrtable"/>
              <w:jc w:val="left"/>
              <w:rPr>
                <w:b w:val="0"/>
                <w:szCs w:val="24"/>
              </w:rPr>
            </w:pPr>
            <w:r>
              <w:rPr>
                <w:b w:val="0"/>
                <w:szCs w:val="24"/>
              </w:rPr>
              <w:t>Millennium Development Goals</w:t>
            </w:r>
          </w:p>
        </w:tc>
      </w:tr>
      <w:tr w:rsidR="009607DD" w:rsidRPr="00022070" w:rsidTr="007F17B8">
        <w:trPr>
          <w:jc w:val="center"/>
        </w:trPr>
        <w:tc>
          <w:tcPr>
            <w:tcW w:w="1683" w:type="dxa"/>
          </w:tcPr>
          <w:p w:rsidR="009607DD" w:rsidRPr="00022070" w:rsidRDefault="009607DD" w:rsidP="00022070">
            <w:pPr>
              <w:pStyle w:val="tsrtable"/>
              <w:jc w:val="left"/>
              <w:rPr>
                <w:b w:val="0"/>
                <w:szCs w:val="24"/>
              </w:rPr>
            </w:pPr>
            <w:r>
              <w:rPr>
                <w:b w:val="0"/>
                <w:szCs w:val="24"/>
              </w:rPr>
              <w:t>MDRI</w:t>
            </w:r>
          </w:p>
        </w:tc>
        <w:tc>
          <w:tcPr>
            <w:tcW w:w="7893" w:type="dxa"/>
          </w:tcPr>
          <w:p w:rsidR="009607DD" w:rsidRPr="00022070" w:rsidRDefault="009607DD" w:rsidP="00E01208">
            <w:pPr>
              <w:pStyle w:val="tsrtable"/>
              <w:jc w:val="left"/>
              <w:rPr>
                <w:b w:val="0"/>
                <w:szCs w:val="24"/>
              </w:rPr>
            </w:pPr>
            <w:r>
              <w:rPr>
                <w:b w:val="0"/>
                <w:szCs w:val="24"/>
              </w:rPr>
              <w:t>Multilateral Debt Relief Initiative</w:t>
            </w:r>
          </w:p>
        </w:tc>
      </w:tr>
      <w:tr w:rsidR="00F722BD" w:rsidRPr="00022070" w:rsidTr="007F17B8">
        <w:trPr>
          <w:jc w:val="center"/>
        </w:trPr>
        <w:tc>
          <w:tcPr>
            <w:tcW w:w="1683" w:type="dxa"/>
          </w:tcPr>
          <w:p w:rsidR="00F722BD" w:rsidRPr="00022070" w:rsidRDefault="00F722BD" w:rsidP="00022070">
            <w:pPr>
              <w:pStyle w:val="tsrtable"/>
              <w:jc w:val="left"/>
              <w:rPr>
                <w:b w:val="0"/>
                <w:szCs w:val="24"/>
              </w:rPr>
            </w:pPr>
            <w:r>
              <w:rPr>
                <w:b w:val="0"/>
                <w:szCs w:val="24"/>
              </w:rPr>
              <w:t>MEF</w:t>
            </w:r>
          </w:p>
        </w:tc>
        <w:tc>
          <w:tcPr>
            <w:tcW w:w="7893" w:type="dxa"/>
          </w:tcPr>
          <w:p w:rsidR="00F722BD" w:rsidRPr="00022070" w:rsidRDefault="00F722BD" w:rsidP="00E01208">
            <w:pPr>
              <w:pStyle w:val="tsrtable"/>
              <w:jc w:val="left"/>
              <w:rPr>
                <w:b w:val="0"/>
                <w:szCs w:val="24"/>
              </w:rPr>
            </w:pPr>
            <w:r>
              <w:rPr>
                <w:b w:val="0"/>
                <w:szCs w:val="24"/>
              </w:rPr>
              <w:t>Ministry of Economy and Finance</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MEN</w:t>
            </w:r>
          </w:p>
        </w:tc>
        <w:tc>
          <w:tcPr>
            <w:tcW w:w="7893" w:type="dxa"/>
          </w:tcPr>
          <w:p w:rsidR="00ED41C1" w:rsidRPr="00022070" w:rsidRDefault="00790B16" w:rsidP="00E01208">
            <w:pPr>
              <w:pStyle w:val="tsrtable"/>
              <w:jc w:val="left"/>
              <w:rPr>
                <w:b w:val="0"/>
                <w:i/>
                <w:szCs w:val="24"/>
              </w:rPr>
            </w:pPr>
            <w:r w:rsidRPr="00022070">
              <w:rPr>
                <w:b w:val="0"/>
                <w:szCs w:val="24"/>
              </w:rPr>
              <w:t xml:space="preserve">Ministry of National Education </w:t>
            </w:r>
            <w:r w:rsidRPr="00022070">
              <w:rPr>
                <w:b w:val="0"/>
                <w:i/>
                <w:szCs w:val="24"/>
              </w:rPr>
              <w:t>(</w:t>
            </w:r>
            <w:proofErr w:type="spellStart"/>
            <w:r w:rsidR="00ED41C1" w:rsidRPr="00022070">
              <w:rPr>
                <w:b w:val="0"/>
                <w:i/>
                <w:szCs w:val="24"/>
              </w:rPr>
              <w:t>Ministère</w:t>
            </w:r>
            <w:proofErr w:type="spellEnd"/>
            <w:r w:rsidR="00ED41C1" w:rsidRPr="00022070">
              <w:rPr>
                <w:b w:val="0"/>
                <w:i/>
                <w:szCs w:val="24"/>
              </w:rPr>
              <w:t xml:space="preserve"> de </w:t>
            </w:r>
            <w:proofErr w:type="spellStart"/>
            <w:r w:rsidR="00ED41C1" w:rsidRPr="00022070">
              <w:rPr>
                <w:b w:val="0"/>
                <w:i/>
                <w:szCs w:val="24"/>
              </w:rPr>
              <w:t>l’Education</w:t>
            </w:r>
            <w:proofErr w:type="spellEnd"/>
            <w:r w:rsidR="00ED41C1" w:rsidRPr="00022070">
              <w:rPr>
                <w:b w:val="0"/>
                <w:i/>
                <w:szCs w:val="24"/>
              </w:rPr>
              <w:t xml:space="preserve"> </w:t>
            </w:r>
            <w:proofErr w:type="spellStart"/>
            <w:r w:rsidR="00ED41C1" w:rsidRPr="00022070">
              <w:rPr>
                <w:b w:val="0"/>
                <w:i/>
                <w:szCs w:val="24"/>
              </w:rPr>
              <w:t>Nationale</w:t>
            </w:r>
            <w:proofErr w:type="spellEnd"/>
            <w:r w:rsidRPr="00022070">
              <w:rPr>
                <w:b w:val="0"/>
                <w:i/>
                <w:szCs w:val="24"/>
              </w:rPr>
              <w:t>)</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MTEF</w:t>
            </w:r>
          </w:p>
        </w:tc>
        <w:tc>
          <w:tcPr>
            <w:tcW w:w="7893" w:type="dxa"/>
          </w:tcPr>
          <w:p w:rsidR="00ED41C1" w:rsidRPr="00022070" w:rsidRDefault="00ED41C1" w:rsidP="00E01208">
            <w:pPr>
              <w:pStyle w:val="tsrtable"/>
              <w:jc w:val="left"/>
              <w:rPr>
                <w:b w:val="0"/>
                <w:szCs w:val="24"/>
              </w:rPr>
            </w:pPr>
            <w:r w:rsidRPr="00022070">
              <w:rPr>
                <w:b w:val="0"/>
                <w:szCs w:val="24"/>
              </w:rPr>
              <w:t>Medium-Term Expenditure Framework</w:t>
            </w:r>
          </w:p>
        </w:tc>
      </w:tr>
      <w:tr w:rsidR="00F722BD" w:rsidRPr="00022070" w:rsidTr="007F17B8">
        <w:trPr>
          <w:jc w:val="center"/>
        </w:trPr>
        <w:tc>
          <w:tcPr>
            <w:tcW w:w="1683" w:type="dxa"/>
          </w:tcPr>
          <w:p w:rsidR="00F722BD" w:rsidRDefault="00F722BD" w:rsidP="00022070">
            <w:pPr>
              <w:pStyle w:val="tsrtable"/>
              <w:jc w:val="left"/>
              <w:rPr>
                <w:b w:val="0"/>
                <w:szCs w:val="24"/>
              </w:rPr>
            </w:pPr>
            <w:r>
              <w:rPr>
                <w:b w:val="0"/>
                <w:szCs w:val="24"/>
              </w:rPr>
              <w:t>M&amp;E</w:t>
            </w:r>
          </w:p>
        </w:tc>
        <w:tc>
          <w:tcPr>
            <w:tcW w:w="7893" w:type="dxa"/>
          </w:tcPr>
          <w:p w:rsidR="00F722BD" w:rsidRDefault="00F722BD" w:rsidP="00E01208">
            <w:pPr>
              <w:pStyle w:val="tsrtable"/>
              <w:jc w:val="left"/>
              <w:rPr>
                <w:b w:val="0"/>
                <w:szCs w:val="24"/>
              </w:rPr>
            </w:pPr>
            <w:r>
              <w:rPr>
                <w:b w:val="0"/>
                <w:szCs w:val="24"/>
              </w:rPr>
              <w:t>Monitoring and Evaluation</w:t>
            </w:r>
          </w:p>
        </w:tc>
      </w:tr>
      <w:tr w:rsidR="00AD7CF5" w:rsidRPr="00022070" w:rsidTr="007F17B8">
        <w:trPr>
          <w:jc w:val="center"/>
        </w:trPr>
        <w:tc>
          <w:tcPr>
            <w:tcW w:w="1683" w:type="dxa"/>
          </w:tcPr>
          <w:p w:rsidR="00AD7CF5" w:rsidRDefault="00AD7CF5" w:rsidP="00022070">
            <w:pPr>
              <w:pStyle w:val="tsrtable"/>
              <w:jc w:val="left"/>
              <w:rPr>
                <w:b w:val="0"/>
                <w:szCs w:val="24"/>
              </w:rPr>
            </w:pPr>
            <w:r>
              <w:rPr>
                <w:b w:val="0"/>
                <w:szCs w:val="24"/>
              </w:rPr>
              <w:t>NCB</w:t>
            </w:r>
          </w:p>
        </w:tc>
        <w:tc>
          <w:tcPr>
            <w:tcW w:w="7893" w:type="dxa"/>
          </w:tcPr>
          <w:p w:rsidR="00AD7CF5" w:rsidRPr="001D36E5" w:rsidRDefault="00AD7CF5" w:rsidP="00E01208">
            <w:pPr>
              <w:pStyle w:val="tsrtable"/>
              <w:jc w:val="left"/>
              <w:rPr>
                <w:b w:val="0"/>
                <w:szCs w:val="24"/>
              </w:rPr>
            </w:pPr>
            <w:r>
              <w:rPr>
                <w:b w:val="0"/>
                <w:szCs w:val="24"/>
              </w:rPr>
              <w:t>National Competitive Bidding</w:t>
            </w:r>
          </w:p>
        </w:tc>
      </w:tr>
      <w:tr w:rsidR="001D36E5" w:rsidRPr="00022070" w:rsidTr="007F17B8">
        <w:trPr>
          <w:jc w:val="center"/>
        </w:trPr>
        <w:tc>
          <w:tcPr>
            <w:tcW w:w="1683" w:type="dxa"/>
          </w:tcPr>
          <w:p w:rsidR="001D36E5" w:rsidRDefault="001D36E5" w:rsidP="00022070">
            <w:pPr>
              <w:pStyle w:val="tsrtable"/>
              <w:jc w:val="left"/>
              <w:rPr>
                <w:b w:val="0"/>
                <w:szCs w:val="24"/>
              </w:rPr>
            </w:pPr>
            <w:r>
              <w:rPr>
                <w:b w:val="0"/>
                <w:szCs w:val="24"/>
              </w:rPr>
              <w:t>NESIS</w:t>
            </w:r>
          </w:p>
        </w:tc>
        <w:tc>
          <w:tcPr>
            <w:tcW w:w="7893" w:type="dxa"/>
          </w:tcPr>
          <w:p w:rsidR="001D36E5" w:rsidRDefault="001D36E5" w:rsidP="00E01208">
            <w:pPr>
              <w:pStyle w:val="tsrtable"/>
              <w:jc w:val="left"/>
              <w:rPr>
                <w:b w:val="0"/>
                <w:szCs w:val="24"/>
              </w:rPr>
            </w:pPr>
            <w:r w:rsidRPr="001D36E5">
              <w:rPr>
                <w:b w:val="0"/>
                <w:szCs w:val="24"/>
              </w:rPr>
              <w:t>National Education Statistical Information System</w:t>
            </w:r>
          </w:p>
        </w:tc>
      </w:tr>
      <w:tr w:rsidR="00813482" w:rsidRPr="00022070" w:rsidTr="007F17B8">
        <w:trPr>
          <w:jc w:val="center"/>
        </w:trPr>
        <w:tc>
          <w:tcPr>
            <w:tcW w:w="1683" w:type="dxa"/>
          </w:tcPr>
          <w:p w:rsidR="00813482" w:rsidRPr="00022070" w:rsidRDefault="00813482" w:rsidP="00022070">
            <w:pPr>
              <w:pStyle w:val="tsrtable"/>
              <w:jc w:val="left"/>
              <w:rPr>
                <w:b w:val="0"/>
                <w:szCs w:val="24"/>
              </w:rPr>
            </w:pPr>
            <w:r>
              <w:rPr>
                <w:b w:val="0"/>
                <w:szCs w:val="24"/>
              </w:rPr>
              <w:t>NGO</w:t>
            </w:r>
          </w:p>
        </w:tc>
        <w:tc>
          <w:tcPr>
            <w:tcW w:w="7893" w:type="dxa"/>
          </w:tcPr>
          <w:p w:rsidR="00813482" w:rsidRPr="00022070" w:rsidRDefault="00813482" w:rsidP="00E01208">
            <w:pPr>
              <w:pStyle w:val="tsrtable"/>
              <w:jc w:val="left"/>
              <w:rPr>
                <w:b w:val="0"/>
                <w:szCs w:val="24"/>
              </w:rPr>
            </w:pPr>
            <w:r>
              <w:rPr>
                <w:b w:val="0"/>
                <w:szCs w:val="24"/>
              </w:rPr>
              <w:t>Non-Governmental Organization</w:t>
            </w:r>
          </w:p>
        </w:tc>
      </w:tr>
      <w:tr w:rsidR="00DE4AF6" w:rsidRPr="00022070" w:rsidTr="007F17B8">
        <w:trPr>
          <w:jc w:val="center"/>
        </w:trPr>
        <w:tc>
          <w:tcPr>
            <w:tcW w:w="1683" w:type="dxa"/>
          </w:tcPr>
          <w:p w:rsidR="00DE4AF6" w:rsidRDefault="00DE4AF6" w:rsidP="00022070">
            <w:pPr>
              <w:pStyle w:val="tsrtable"/>
              <w:jc w:val="left"/>
              <w:rPr>
                <w:b w:val="0"/>
                <w:szCs w:val="24"/>
              </w:rPr>
            </w:pPr>
            <w:r>
              <w:rPr>
                <w:b w:val="0"/>
                <w:szCs w:val="24"/>
              </w:rPr>
              <w:t>NRC</w:t>
            </w:r>
          </w:p>
        </w:tc>
        <w:tc>
          <w:tcPr>
            <w:tcW w:w="7893" w:type="dxa"/>
          </w:tcPr>
          <w:p w:rsidR="00DE4AF6" w:rsidRPr="00DE4AF6" w:rsidRDefault="00DE4AF6" w:rsidP="00E01208">
            <w:pPr>
              <w:pStyle w:val="tsrtable"/>
              <w:jc w:val="left"/>
              <w:rPr>
                <w:b w:val="0"/>
                <w:szCs w:val="24"/>
              </w:rPr>
            </w:pPr>
            <w:r w:rsidRPr="00DE4AF6">
              <w:rPr>
                <w:b w:val="0"/>
              </w:rPr>
              <w:t>Norwegian Refugee Council</w:t>
            </w:r>
          </w:p>
        </w:tc>
      </w:tr>
      <w:tr w:rsidR="00813482" w:rsidRPr="00022070" w:rsidTr="007F17B8">
        <w:trPr>
          <w:jc w:val="center"/>
        </w:trPr>
        <w:tc>
          <w:tcPr>
            <w:tcW w:w="1683" w:type="dxa"/>
          </w:tcPr>
          <w:p w:rsidR="00813482" w:rsidRPr="00022070" w:rsidRDefault="00813482" w:rsidP="00022070">
            <w:pPr>
              <w:pStyle w:val="tsrtable"/>
              <w:jc w:val="left"/>
              <w:rPr>
                <w:b w:val="0"/>
                <w:szCs w:val="24"/>
              </w:rPr>
            </w:pPr>
            <w:r>
              <w:rPr>
                <w:b w:val="0"/>
                <w:szCs w:val="24"/>
              </w:rPr>
              <w:t>ONUCI</w:t>
            </w:r>
          </w:p>
        </w:tc>
        <w:tc>
          <w:tcPr>
            <w:tcW w:w="7893" w:type="dxa"/>
          </w:tcPr>
          <w:p w:rsidR="00813482" w:rsidRPr="00022070" w:rsidRDefault="00813482" w:rsidP="00E01208">
            <w:pPr>
              <w:pStyle w:val="tsrtable"/>
              <w:jc w:val="left"/>
              <w:rPr>
                <w:b w:val="0"/>
                <w:szCs w:val="24"/>
              </w:rPr>
            </w:pPr>
            <w:r>
              <w:rPr>
                <w:b w:val="0"/>
                <w:szCs w:val="24"/>
              </w:rPr>
              <w:t>United Nations Mission to Côte d’Ivoire</w:t>
            </w:r>
          </w:p>
        </w:tc>
      </w:tr>
      <w:tr w:rsidR="009607DD" w:rsidRPr="00022070" w:rsidTr="007F17B8">
        <w:trPr>
          <w:jc w:val="center"/>
        </w:trPr>
        <w:tc>
          <w:tcPr>
            <w:tcW w:w="1683" w:type="dxa"/>
          </w:tcPr>
          <w:p w:rsidR="009607DD" w:rsidRPr="00022070" w:rsidRDefault="009607DD" w:rsidP="00022070">
            <w:pPr>
              <w:pStyle w:val="tsrtable"/>
              <w:jc w:val="left"/>
              <w:rPr>
                <w:b w:val="0"/>
                <w:szCs w:val="24"/>
              </w:rPr>
            </w:pPr>
            <w:r>
              <w:rPr>
                <w:b w:val="0"/>
                <w:szCs w:val="24"/>
              </w:rPr>
              <w:t>OPA</w:t>
            </w:r>
          </w:p>
        </w:tc>
        <w:tc>
          <w:tcPr>
            <w:tcW w:w="7893" w:type="dxa"/>
          </w:tcPr>
          <w:p w:rsidR="009607DD" w:rsidRPr="00022070" w:rsidRDefault="009607DD" w:rsidP="00360AAD">
            <w:pPr>
              <w:pStyle w:val="tsrtable"/>
              <w:jc w:val="left"/>
              <w:rPr>
                <w:b w:val="0"/>
                <w:szCs w:val="24"/>
              </w:rPr>
            </w:pPr>
            <w:r>
              <w:rPr>
                <w:b w:val="0"/>
                <w:szCs w:val="24"/>
              </w:rPr>
              <w:t xml:space="preserve">Ouagadougou </w:t>
            </w:r>
            <w:r w:rsidR="00360AAD">
              <w:rPr>
                <w:b w:val="0"/>
                <w:szCs w:val="24"/>
              </w:rPr>
              <w:t>Peace Accord</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ORAF</w:t>
            </w:r>
          </w:p>
        </w:tc>
        <w:tc>
          <w:tcPr>
            <w:tcW w:w="7893" w:type="dxa"/>
          </w:tcPr>
          <w:p w:rsidR="00ED41C1" w:rsidRPr="00022070" w:rsidRDefault="00ED41C1" w:rsidP="00E01208">
            <w:pPr>
              <w:pStyle w:val="tsrtable"/>
              <w:jc w:val="left"/>
              <w:rPr>
                <w:b w:val="0"/>
                <w:szCs w:val="24"/>
              </w:rPr>
            </w:pPr>
            <w:r w:rsidRPr="00022070">
              <w:rPr>
                <w:b w:val="0"/>
                <w:szCs w:val="24"/>
              </w:rPr>
              <w:t xml:space="preserve">Operational Risk Assessment Framework </w:t>
            </w:r>
          </w:p>
        </w:tc>
      </w:tr>
      <w:tr w:rsidR="007F17B8" w:rsidRPr="00FD3EFF" w:rsidTr="007F17B8">
        <w:trPr>
          <w:jc w:val="center"/>
        </w:trPr>
        <w:tc>
          <w:tcPr>
            <w:tcW w:w="1683" w:type="dxa"/>
          </w:tcPr>
          <w:p w:rsidR="007F17B8" w:rsidRDefault="007F17B8" w:rsidP="00022070">
            <w:pPr>
              <w:pStyle w:val="tsrtable"/>
              <w:jc w:val="left"/>
              <w:rPr>
                <w:b w:val="0"/>
                <w:szCs w:val="24"/>
              </w:rPr>
            </w:pPr>
            <w:r>
              <w:rPr>
                <w:b w:val="0"/>
                <w:szCs w:val="24"/>
              </w:rPr>
              <w:t>PAP</w:t>
            </w:r>
          </w:p>
        </w:tc>
        <w:tc>
          <w:tcPr>
            <w:tcW w:w="7893" w:type="dxa"/>
          </w:tcPr>
          <w:p w:rsidR="007F17B8" w:rsidRPr="00FD3EFF" w:rsidRDefault="007F17B8" w:rsidP="00BF6AA9">
            <w:pPr>
              <w:pStyle w:val="tsrtable"/>
              <w:jc w:val="left"/>
              <w:rPr>
                <w:b w:val="0"/>
                <w:szCs w:val="24"/>
                <w:lang w:val="fr-FR"/>
              </w:rPr>
            </w:pPr>
            <w:r>
              <w:rPr>
                <w:b w:val="0"/>
                <w:szCs w:val="24"/>
                <w:lang w:val="fr-FR"/>
              </w:rPr>
              <w:t xml:space="preserve">Project </w:t>
            </w:r>
            <w:proofErr w:type="spellStart"/>
            <w:r>
              <w:rPr>
                <w:b w:val="0"/>
                <w:szCs w:val="24"/>
                <w:lang w:val="fr-FR"/>
              </w:rPr>
              <w:t>Affected</w:t>
            </w:r>
            <w:proofErr w:type="spellEnd"/>
            <w:r>
              <w:rPr>
                <w:b w:val="0"/>
                <w:szCs w:val="24"/>
                <w:lang w:val="fr-FR"/>
              </w:rPr>
              <w:t xml:space="preserve"> People </w:t>
            </w:r>
          </w:p>
        </w:tc>
      </w:tr>
      <w:tr w:rsidR="00FD3EFF" w:rsidRPr="00773F1A" w:rsidTr="007F17B8">
        <w:trPr>
          <w:jc w:val="center"/>
        </w:trPr>
        <w:tc>
          <w:tcPr>
            <w:tcW w:w="1683" w:type="dxa"/>
          </w:tcPr>
          <w:p w:rsidR="00FD3EFF" w:rsidRDefault="00FD3EFF" w:rsidP="00022070">
            <w:pPr>
              <w:pStyle w:val="tsrtable"/>
              <w:jc w:val="left"/>
              <w:rPr>
                <w:b w:val="0"/>
                <w:szCs w:val="24"/>
              </w:rPr>
            </w:pPr>
            <w:r>
              <w:rPr>
                <w:b w:val="0"/>
                <w:szCs w:val="24"/>
              </w:rPr>
              <w:t>PAMT</w:t>
            </w:r>
          </w:p>
        </w:tc>
        <w:tc>
          <w:tcPr>
            <w:tcW w:w="7893" w:type="dxa"/>
          </w:tcPr>
          <w:p w:rsidR="00FD3EFF" w:rsidRPr="00FD3EFF" w:rsidRDefault="00FD3EFF" w:rsidP="00BF6AA9">
            <w:pPr>
              <w:pStyle w:val="tsrtable"/>
              <w:jc w:val="left"/>
              <w:rPr>
                <w:b w:val="0"/>
                <w:i/>
                <w:szCs w:val="24"/>
                <w:lang w:val="fr-FR"/>
              </w:rPr>
            </w:pPr>
            <w:r w:rsidRPr="00FD3EFF">
              <w:rPr>
                <w:b w:val="0"/>
                <w:szCs w:val="24"/>
                <w:lang w:val="fr-FR"/>
              </w:rPr>
              <w:t>Medium-</w:t>
            </w:r>
            <w:proofErr w:type="spellStart"/>
            <w:r w:rsidRPr="00FD3EFF">
              <w:rPr>
                <w:b w:val="0"/>
                <w:szCs w:val="24"/>
                <w:lang w:val="fr-FR"/>
              </w:rPr>
              <w:t>Term</w:t>
            </w:r>
            <w:proofErr w:type="spellEnd"/>
            <w:r w:rsidRPr="00FD3EFF">
              <w:rPr>
                <w:b w:val="0"/>
                <w:szCs w:val="24"/>
                <w:lang w:val="fr-FR"/>
              </w:rPr>
              <w:t xml:space="preserve"> Action Plan </w:t>
            </w:r>
            <w:r w:rsidRPr="00FD3EFF">
              <w:rPr>
                <w:b w:val="0"/>
                <w:i/>
                <w:szCs w:val="24"/>
                <w:lang w:val="fr-FR"/>
              </w:rPr>
              <w:t>(Plan d’Action au Moyen T</w:t>
            </w:r>
            <w:r>
              <w:rPr>
                <w:b w:val="0"/>
                <w:i/>
                <w:szCs w:val="24"/>
                <w:lang w:val="fr-FR"/>
              </w:rPr>
              <w:t xml:space="preserve">erme) </w:t>
            </w:r>
          </w:p>
        </w:tc>
      </w:tr>
      <w:tr w:rsidR="00173681" w:rsidRPr="00022070" w:rsidTr="007F17B8">
        <w:trPr>
          <w:jc w:val="center"/>
        </w:trPr>
        <w:tc>
          <w:tcPr>
            <w:tcW w:w="1683" w:type="dxa"/>
          </w:tcPr>
          <w:p w:rsidR="00173681" w:rsidRPr="00022070" w:rsidRDefault="00173681" w:rsidP="00022070">
            <w:pPr>
              <w:pStyle w:val="tsrtable"/>
              <w:jc w:val="left"/>
              <w:rPr>
                <w:b w:val="0"/>
                <w:szCs w:val="24"/>
              </w:rPr>
            </w:pPr>
            <w:r>
              <w:rPr>
                <w:b w:val="0"/>
                <w:szCs w:val="24"/>
              </w:rPr>
              <w:t>PASEC</w:t>
            </w:r>
          </w:p>
        </w:tc>
        <w:tc>
          <w:tcPr>
            <w:tcW w:w="7893" w:type="dxa"/>
          </w:tcPr>
          <w:p w:rsidR="00173681" w:rsidRPr="00173681" w:rsidRDefault="00173681" w:rsidP="00BF6AA9">
            <w:pPr>
              <w:pStyle w:val="tsrtable"/>
              <w:jc w:val="left"/>
              <w:rPr>
                <w:b w:val="0"/>
                <w:i/>
                <w:szCs w:val="24"/>
              </w:rPr>
            </w:pPr>
            <w:r>
              <w:rPr>
                <w:b w:val="0"/>
                <w:szCs w:val="24"/>
              </w:rPr>
              <w:t xml:space="preserve">Program on the Analysis of Education Systems </w:t>
            </w:r>
            <w:r>
              <w:rPr>
                <w:b w:val="0"/>
                <w:i/>
                <w:szCs w:val="24"/>
              </w:rPr>
              <w:t>(</w:t>
            </w:r>
            <w:proofErr w:type="spellStart"/>
            <w:r>
              <w:rPr>
                <w:b w:val="0"/>
                <w:i/>
                <w:szCs w:val="24"/>
              </w:rPr>
              <w:t>Programme</w:t>
            </w:r>
            <w:proofErr w:type="spellEnd"/>
            <w:r>
              <w:rPr>
                <w:b w:val="0"/>
                <w:i/>
                <w:szCs w:val="24"/>
              </w:rPr>
              <w:t xml:space="preserve"> </w:t>
            </w:r>
            <w:proofErr w:type="spellStart"/>
            <w:r>
              <w:rPr>
                <w:b w:val="0"/>
                <w:i/>
                <w:szCs w:val="24"/>
              </w:rPr>
              <w:t>d’Analyse</w:t>
            </w:r>
            <w:proofErr w:type="spellEnd"/>
            <w:r>
              <w:rPr>
                <w:b w:val="0"/>
                <w:i/>
                <w:szCs w:val="24"/>
              </w:rPr>
              <w:t xml:space="preserve"> des </w:t>
            </w:r>
            <w:proofErr w:type="spellStart"/>
            <w:r>
              <w:rPr>
                <w:b w:val="0"/>
                <w:i/>
                <w:szCs w:val="24"/>
              </w:rPr>
              <w:t>Systèmes</w:t>
            </w:r>
            <w:proofErr w:type="spellEnd"/>
            <w:r>
              <w:rPr>
                <w:b w:val="0"/>
                <w:i/>
                <w:szCs w:val="24"/>
              </w:rPr>
              <w:t xml:space="preserve"> </w:t>
            </w:r>
            <w:proofErr w:type="spellStart"/>
            <w:r>
              <w:rPr>
                <w:b w:val="0"/>
                <w:i/>
                <w:szCs w:val="24"/>
              </w:rPr>
              <w:t>Educatifs</w:t>
            </w:r>
            <w:proofErr w:type="spellEnd"/>
            <w:r>
              <w:rPr>
                <w:b w:val="0"/>
                <w:i/>
                <w:szCs w:val="24"/>
              </w:rPr>
              <w:t>)</w:t>
            </w:r>
          </w:p>
        </w:tc>
      </w:tr>
      <w:tr w:rsidR="00ED41C1" w:rsidRPr="00773F1A"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PASEF</w:t>
            </w:r>
          </w:p>
        </w:tc>
        <w:tc>
          <w:tcPr>
            <w:tcW w:w="7893" w:type="dxa"/>
          </w:tcPr>
          <w:p w:rsidR="00ED41C1" w:rsidRPr="009D58F0" w:rsidRDefault="00B92594" w:rsidP="00BF6AA9">
            <w:pPr>
              <w:pStyle w:val="tsrtable"/>
              <w:jc w:val="left"/>
              <w:rPr>
                <w:b w:val="0"/>
                <w:szCs w:val="24"/>
                <w:lang w:val="fr-FR"/>
              </w:rPr>
            </w:pPr>
            <w:r w:rsidRPr="00B92594">
              <w:rPr>
                <w:b w:val="0"/>
                <w:szCs w:val="24"/>
                <w:lang w:val="fr-FR"/>
              </w:rPr>
              <w:t xml:space="preserve">Education &amp; Training Support Project </w:t>
            </w:r>
            <w:r w:rsidRPr="00B92594">
              <w:rPr>
                <w:b w:val="0"/>
                <w:i/>
                <w:szCs w:val="24"/>
                <w:lang w:val="fr-FR"/>
              </w:rPr>
              <w:t>(Projet d’Appui au Secteur Education et Formation)</w:t>
            </w:r>
          </w:p>
        </w:tc>
      </w:tr>
      <w:tr w:rsidR="006553CA" w:rsidRPr="00022070" w:rsidTr="007F17B8">
        <w:trPr>
          <w:jc w:val="center"/>
        </w:trPr>
        <w:tc>
          <w:tcPr>
            <w:tcW w:w="1683" w:type="dxa"/>
          </w:tcPr>
          <w:p w:rsidR="006553CA" w:rsidRPr="00022070" w:rsidRDefault="006553CA" w:rsidP="00022070">
            <w:pPr>
              <w:pStyle w:val="tsrtable"/>
              <w:jc w:val="left"/>
              <w:rPr>
                <w:b w:val="0"/>
                <w:szCs w:val="24"/>
              </w:rPr>
            </w:pPr>
            <w:r>
              <w:rPr>
                <w:b w:val="0"/>
                <w:szCs w:val="24"/>
              </w:rPr>
              <w:t>PDO</w:t>
            </w:r>
          </w:p>
        </w:tc>
        <w:tc>
          <w:tcPr>
            <w:tcW w:w="7893" w:type="dxa"/>
          </w:tcPr>
          <w:p w:rsidR="006553CA" w:rsidRPr="00022070" w:rsidRDefault="006553CA" w:rsidP="00E01208">
            <w:pPr>
              <w:pStyle w:val="tsrtable"/>
              <w:jc w:val="left"/>
              <w:rPr>
                <w:b w:val="0"/>
                <w:szCs w:val="24"/>
              </w:rPr>
            </w:pPr>
            <w:r>
              <w:rPr>
                <w:b w:val="0"/>
                <w:szCs w:val="24"/>
              </w:rPr>
              <w:t>Project Development Objective</w:t>
            </w:r>
          </w:p>
        </w:tc>
      </w:tr>
      <w:tr w:rsidR="007C659D" w:rsidRPr="00022070" w:rsidTr="007F17B8">
        <w:trPr>
          <w:jc w:val="center"/>
        </w:trPr>
        <w:tc>
          <w:tcPr>
            <w:tcW w:w="1683" w:type="dxa"/>
          </w:tcPr>
          <w:p w:rsidR="007C659D" w:rsidRPr="00022070" w:rsidRDefault="007C659D" w:rsidP="00022070">
            <w:pPr>
              <w:pStyle w:val="tsrtable"/>
              <w:jc w:val="left"/>
              <w:rPr>
                <w:b w:val="0"/>
                <w:szCs w:val="24"/>
              </w:rPr>
            </w:pPr>
            <w:r>
              <w:rPr>
                <w:b w:val="0"/>
                <w:szCs w:val="24"/>
              </w:rPr>
              <w:t>PEMFA</w:t>
            </w:r>
          </w:p>
        </w:tc>
        <w:tc>
          <w:tcPr>
            <w:tcW w:w="7893" w:type="dxa"/>
          </w:tcPr>
          <w:p w:rsidR="007C659D" w:rsidRPr="00022070" w:rsidRDefault="007C659D" w:rsidP="00E01208">
            <w:pPr>
              <w:pStyle w:val="tsrtable"/>
              <w:jc w:val="left"/>
              <w:rPr>
                <w:b w:val="0"/>
                <w:szCs w:val="24"/>
              </w:rPr>
            </w:pPr>
            <w:r>
              <w:rPr>
                <w:b w:val="0"/>
                <w:szCs w:val="24"/>
              </w:rPr>
              <w:t>Public Expenditure Management and Financial Accountability</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PIU</w:t>
            </w:r>
          </w:p>
        </w:tc>
        <w:tc>
          <w:tcPr>
            <w:tcW w:w="7893" w:type="dxa"/>
          </w:tcPr>
          <w:p w:rsidR="00ED41C1" w:rsidRPr="00022070" w:rsidRDefault="00ED41C1" w:rsidP="00E01208">
            <w:pPr>
              <w:pStyle w:val="tsrtable"/>
              <w:jc w:val="left"/>
              <w:rPr>
                <w:b w:val="0"/>
                <w:szCs w:val="24"/>
              </w:rPr>
            </w:pPr>
            <w:r w:rsidRPr="00022070">
              <w:rPr>
                <w:b w:val="0"/>
                <w:szCs w:val="24"/>
              </w:rPr>
              <w:t>Project Implementation Unit</w:t>
            </w:r>
          </w:p>
        </w:tc>
      </w:tr>
      <w:tr w:rsidR="0043441D" w:rsidRPr="00022070" w:rsidTr="007F17B8">
        <w:trPr>
          <w:jc w:val="center"/>
        </w:trPr>
        <w:tc>
          <w:tcPr>
            <w:tcW w:w="1683" w:type="dxa"/>
          </w:tcPr>
          <w:p w:rsidR="0043441D" w:rsidRDefault="0043441D" w:rsidP="00022070">
            <w:pPr>
              <w:pStyle w:val="tsrtable"/>
              <w:jc w:val="left"/>
              <w:rPr>
                <w:b w:val="0"/>
                <w:szCs w:val="24"/>
              </w:rPr>
            </w:pPr>
            <w:r>
              <w:rPr>
                <w:b w:val="0"/>
                <w:szCs w:val="24"/>
              </w:rPr>
              <w:t>PPR</w:t>
            </w:r>
          </w:p>
        </w:tc>
        <w:tc>
          <w:tcPr>
            <w:tcW w:w="7893" w:type="dxa"/>
          </w:tcPr>
          <w:p w:rsidR="0043441D" w:rsidRPr="0043441D" w:rsidRDefault="0043441D" w:rsidP="00E01208">
            <w:pPr>
              <w:pStyle w:val="tsrtable"/>
              <w:jc w:val="left"/>
              <w:rPr>
                <w:b w:val="0"/>
                <w:szCs w:val="24"/>
              </w:rPr>
            </w:pPr>
            <w:r w:rsidRPr="0043441D">
              <w:rPr>
                <w:b w:val="0"/>
              </w:rPr>
              <w:t>Post Procurement Reviews</w:t>
            </w:r>
          </w:p>
        </w:tc>
      </w:tr>
      <w:tr w:rsidR="009607DD" w:rsidRPr="00022070" w:rsidTr="007F17B8">
        <w:trPr>
          <w:jc w:val="center"/>
        </w:trPr>
        <w:tc>
          <w:tcPr>
            <w:tcW w:w="1683" w:type="dxa"/>
          </w:tcPr>
          <w:p w:rsidR="009607DD" w:rsidRPr="00022070" w:rsidRDefault="009607DD" w:rsidP="00022070">
            <w:pPr>
              <w:pStyle w:val="tsrtable"/>
              <w:jc w:val="left"/>
              <w:rPr>
                <w:b w:val="0"/>
                <w:szCs w:val="24"/>
              </w:rPr>
            </w:pPr>
            <w:r>
              <w:rPr>
                <w:b w:val="0"/>
                <w:szCs w:val="24"/>
              </w:rPr>
              <w:t>PRS</w:t>
            </w:r>
          </w:p>
        </w:tc>
        <w:tc>
          <w:tcPr>
            <w:tcW w:w="7893" w:type="dxa"/>
          </w:tcPr>
          <w:p w:rsidR="009607DD" w:rsidRPr="00022070" w:rsidRDefault="009607DD" w:rsidP="00E01208">
            <w:pPr>
              <w:pStyle w:val="tsrtable"/>
              <w:jc w:val="left"/>
              <w:rPr>
                <w:b w:val="0"/>
                <w:szCs w:val="24"/>
              </w:rPr>
            </w:pPr>
            <w:r>
              <w:rPr>
                <w:b w:val="0"/>
                <w:szCs w:val="24"/>
              </w:rPr>
              <w:t>Poverty Reduction Strategy</w:t>
            </w:r>
          </w:p>
        </w:tc>
      </w:tr>
      <w:tr w:rsidR="007F17B8" w:rsidRPr="00022070" w:rsidTr="007F17B8">
        <w:trPr>
          <w:jc w:val="center"/>
        </w:trPr>
        <w:tc>
          <w:tcPr>
            <w:tcW w:w="1683" w:type="dxa"/>
          </w:tcPr>
          <w:p w:rsidR="007F17B8" w:rsidRPr="00022070" w:rsidRDefault="007F17B8" w:rsidP="00022070">
            <w:pPr>
              <w:pStyle w:val="tsrtable"/>
              <w:jc w:val="left"/>
              <w:rPr>
                <w:b w:val="0"/>
                <w:szCs w:val="24"/>
              </w:rPr>
            </w:pPr>
            <w:r>
              <w:rPr>
                <w:b w:val="0"/>
                <w:szCs w:val="24"/>
              </w:rPr>
              <w:t>QCBS</w:t>
            </w:r>
          </w:p>
        </w:tc>
        <w:tc>
          <w:tcPr>
            <w:tcW w:w="7893" w:type="dxa"/>
          </w:tcPr>
          <w:p w:rsidR="007F17B8" w:rsidRPr="00022070" w:rsidRDefault="007F17B8" w:rsidP="00E01208">
            <w:pPr>
              <w:pStyle w:val="tsrtable"/>
              <w:jc w:val="left"/>
              <w:rPr>
                <w:b w:val="0"/>
                <w:szCs w:val="24"/>
              </w:rPr>
            </w:pPr>
            <w:r>
              <w:rPr>
                <w:b w:val="0"/>
                <w:szCs w:val="24"/>
              </w:rPr>
              <w:t>Quality and Cost Based Selection</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RAP</w:t>
            </w:r>
          </w:p>
        </w:tc>
        <w:tc>
          <w:tcPr>
            <w:tcW w:w="7893" w:type="dxa"/>
          </w:tcPr>
          <w:p w:rsidR="00ED41C1" w:rsidRPr="00022070" w:rsidRDefault="00ED41C1" w:rsidP="00E01208">
            <w:pPr>
              <w:pStyle w:val="tsrtable"/>
              <w:jc w:val="left"/>
              <w:rPr>
                <w:b w:val="0"/>
                <w:szCs w:val="24"/>
              </w:rPr>
            </w:pPr>
            <w:r w:rsidRPr="00022070">
              <w:rPr>
                <w:b w:val="0"/>
                <w:szCs w:val="24"/>
              </w:rPr>
              <w:t xml:space="preserve">Resettlement Action Plans </w:t>
            </w:r>
          </w:p>
        </w:tc>
      </w:tr>
      <w:tr w:rsidR="00AD7CF5" w:rsidRPr="00022070" w:rsidTr="007F17B8">
        <w:trPr>
          <w:jc w:val="center"/>
        </w:trPr>
        <w:tc>
          <w:tcPr>
            <w:tcW w:w="1683" w:type="dxa"/>
          </w:tcPr>
          <w:p w:rsidR="00AD7CF5" w:rsidRPr="00022070" w:rsidRDefault="00AD7CF5" w:rsidP="00022070">
            <w:pPr>
              <w:pStyle w:val="tsrtable"/>
              <w:jc w:val="left"/>
              <w:rPr>
                <w:b w:val="0"/>
                <w:szCs w:val="24"/>
              </w:rPr>
            </w:pPr>
            <w:r>
              <w:rPr>
                <w:b w:val="0"/>
                <w:szCs w:val="24"/>
              </w:rPr>
              <w:lastRenderedPageBreak/>
              <w:t>RFP</w:t>
            </w:r>
          </w:p>
        </w:tc>
        <w:tc>
          <w:tcPr>
            <w:tcW w:w="7893" w:type="dxa"/>
          </w:tcPr>
          <w:p w:rsidR="00AD7CF5" w:rsidRPr="00022070" w:rsidRDefault="00AD7CF5" w:rsidP="00E01208">
            <w:pPr>
              <w:pStyle w:val="tsrtable"/>
              <w:jc w:val="left"/>
              <w:rPr>
                <w:b w:val="0"/>
                <w:szCs w:val="24"/>
              </w:rPr>
            </w:pPr>
            <w:r>
              <w:rPr>
                <w:b w:val="0"/>
                <w:szCs w:val="24"/>
              </w:rPr>
              <w:t>Request for Proposals</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RPF</w:t>
            </w:r>
          </w:p>
        </w:tc>
        <w:tc>
          <w:tcPr>
            <w:tcW w:w="7893" w:type="dxa"/>
          </w:tcPr>
          <w:p w:rsidR="00ED41C1" w:rsidRPr="00022070" w:rsidRDefault="00ED41C1" w:rsidP="00E01208">
            <w:pPr>
              <w:pStyle w:val="tsrtable"/>
              <w:jc w:val="left"/>
              <w:rPr>
                <w:b w:val="0"/>
                <w:szCs w:val="24"/>
              </w:rPr>
            </w:pPr>
            <w:r w:rsidRPr="00022070">
              <w:rPr>
                <w:b w:val="0"/>
                <w:szCs w:val="24"/>
              </w:rPr>
              <w:t xml:space="preserve">Resettlement Policy Framework </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SD-EAS</w:t>
            </w:r>
          </w:p>
        </w:tc>
        <w:tc>
          <w:tcPr>
            <w:tcW w:w="7893" w:type="dxa"/>
          </w:tcPr>
          <w:p w:rsidR="00ED41C1" w:rsidRPr="00022070" w:rsidRDefault="006A7A25" w:rsidP="00E01208">
            <w:pPr>
              <w:pStyle w:val="tsrtable"/>
              <w:jc w:val="left"/>
              <w:rPr>
                <w:b w:val="0"/>
                <w:i/>
                <w:szCs w:val="24"/>
                <w:lang w:val="fr-FR"/>
              </w:rPr>
            </w:pPr>
            <w:proofErr w:type="spellStart"/>
            <w:r w:rsidRPr="00022070">
              <w:rPr>
                <w:b w:val="0"/>
                <w:szCs w:val="24"/>
                <w:lang w:val="fr-FR"/>
              </w:rPr>
              <w:t>Sub</w:t>
            </w:r>
            <w:proofErr w:type="spellEnd"/>
            <w:r w:rsidRPr="00022070">
              <w:rPr>
                <w:b w:val="0"/>
                <w:szCs w:val="24"/>
                <w:lang w:val="fr-FR"/>
              </w:rPr>
              <w:t>-</w:t>
            </w:r>
            <w:proofErr w:type="spellStart"/>
            <w:r w:rsidRPr="00022070">
              <w:rPr>
                <w:b w:val="0"/>
                <w:szCs w:val="24"/>
                <w:lang w:val="fr-FR"/>
              </w:rPr>
              <w:t>Directorate</w:t>
            </w:r>
            <w:proofErr w:type="spellEnd"/>
            <w:r w:rsidRPr="00022070">
              <w:rPr>
                <w:b w:val="0"/>
                <w:szCs w:val="24"/>
                <w:lang w:val="fr-FR"/>
              </w:rPr>
              <w:t xml:space="preserve"> for the Evaluation of </w:t>
            </w:r>
            <w:proofErr w:type="spellStart"/>
            <w:r w:rsidRPr="00022070">
              <w:rPr>
                <w:b w:val="0"/>
                <w:szCs w:val="24"/>
                <w:lang w:val="fr-FR"/>
              </w:rPr>
              <w:t>School</w:t>
            </w:r>
            <w:proofErr w:type="spellEnd"/>
            <w:r w:rsidRPr="00022070">
              <w:rPr>
                <w:b w:val="0"/>
                <w:szCs w:val="24"/>
                <w:lang w:val="fr-FR"/>
              </w:rPr>
              <w:t xml:space="preserve"> </w:t>
            </w:r>
            <w:proofErr w:type="spellStart"/>
            <w:r w:rsidRPr="00022070">
              <w:rPr>
                <w:b w:val="0"/>
                <w:szCs w:val="24"/>
                <w:lang w:val="fr-FR"/>
              </w:rPr>
              <w:t>Aquisitions</w:t>
            </w:r>
            <w:proofErr w:type="spellEnd"/>
            <w:r w:rsidRPr="00022070">
              <w:rPr>
                <w:b w:val="0"/>
                <w:szCs w:val="24"/>
                <w:lang w:val="fr-FR"/>
              </w:rPr>
              <w:t xml:space="preserve"> </w:t>
            </w:r>
            <w:r w:rsidRPr="00022070">
              <w:rPr>
                <w:b w:val="0"/>
                <w:i/>
                <w:szCs w:val="24"/>
                <w:lang w:val="fr-FR"/>
              </w:rPr>
              <w:t>(</w:t>
            </w:r>
            <w:r w:rsidR="00ED41C1" w:rsidRPr="00022070">
              <w:rPr>
                <w:b w:val="0"/>
                <w:i/>
                <w:szCs w:val="24"/>
                <w:lang w:val="fr-FR"/>
              </w:rPr>
              <w:t>Sous-direction de l’Evaluation des Acquis Scolaires</w:t>
            </w:r>
            <w:r w:rsidRPr="00022070">
              <w:rPr>
                <w:b w:val="0"/>
                <w:i/>
                <w:szCs w:val="24"/>
                <w:lang w:val="fr-FR"/>
              </w:rPr>
              <w:t>)</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SMEs</w:t>
            </w:r>
          </w:p>
        </w:tc>
        <w:tc>
          <w:tcPr>
            <w:tcW w:w="7893" w:type="dxa"/>
          </w:tcPr>
          <w:p w:rsidR="00ED41C1" w:rsidRPr="00022070" w:rsidRDefault="00ED41C1" w:rsidP="00E01208">
            <w:pPr>
              <w:pStyle w:val="tsrtable"/>
              <w:jc w:val="left"/>
              <w:rPr>
                <w:b w:val="0"/>
                <w:szCs w:val="24"/>
              </w:rPr>
            </w:pPr>
            <w:r w:rsidRPr="00022070">
              <w:rPr>
                <w:b w:val="0"/>
                <w:szCs w:val="24"/>
              </w:rPr>
              <w:t xml:space="preserve">Small and Medium Enterprises </w:t>
            </w:r>
          </w:p>
        </w:tc>
      </w:tr>
      <w:tr w:rsidR="005E713C" w:rsidRPr="00022070" w:rsidTr="007F17B8">
        <w:trPr>
          <w:jc w:val="center"/>
        </w:trPr>
        <w:tc>
          <w:tcPr>
            <w:tcW w:w="1683" w:type="dxa"/>
          </w:tcPr>
          <w:p w:rsidR="005E713C" w:rsidRPr="00022070" w:rsidRDefault="005E713C" w:rsidP="00022070">
            <w:pPr>
              <w:pStyle w:val="tsrtable"/>
              <w:jc w:val="left"/>
              <w:rPr>
                <w:b w:val="0"/>
                <w:szCs w:val="24"/>
              </w:rPr>
            </w:pPr>
            <w:r>
              <w:rPr>
                <w:b w:val="0"/>
                <w:szCs w:val="24"/>
              </w:rPr>
              <w:t>SOE</w:t>
            </w:r>
          </w:p>
        </w:tc>
        <w:tc>
          <w:tcPr>
            <w:tcW w:w="7893" w:type="dxa"/>
          </w:tcPr>
          <w:p w:rsidR="005E713C" w:rsidRPr="00022070" w:rsidRDefault="005E713C" w:rsidP="00E01208">
            <w:pPr>
              <w:pStyle w:val="tsrtable"/>
              <w:jc w:val="left"/>
              <w:rPr>
                <w:b w:val="0"/>
                <w:szCs w:val="24"/>
              </w:rPr>
            </w:pPr>
            <w:r>
              <w:rPr>
                <w:b w:val="0"/>
                <w:szCs w:val="24"/>
              </w:rPr>
              <w:t>Statement of Expenditures</w:t>
            </w:r>
          </w:p>
        </w:tc>
      </w:tr>
      <w:tr w:rsidR="007F17B8" w:rsidRPr="00022070" w:rsidTr="007F17B8">
        <w:trPr>
          <w:jc w:val="center"/>
        </w:trPr>
        <w:tc>
          <w:tcPr>
            <w:tcW w:w="1683" w:type="dxa"/>
          </w:tcPr>
          <w:p w:rsidR="007F17B8" w:rsidRPr="00022070" w:rsidRDefault="007F17B8" w:rsidP="00022070">
            <w:pPr>
              <w:pStyle w:val="tsrtable"/>
              <w:jc w:val="left"/>
              <w:rPr>
                <w:b w:val="0"/>
                <w:szCs w:val="24"/>
              </w:rPr>
            </w:pPr>
            <w:r>
              <w:rPr>
                <w:b w:val="0"/>
                <w:szCs w:val="24"/>
              </w:rPr>
              <w:t>SSS</w:t>
            </w:r>
          </w:p>
        </w:tc>
        <w:tc>
          <w:tcPr>
            <w:tcW w:w="7893" w:type="dxa"/>
          </w:tcPr>
          <w:p w:rsidR="007F17B8" w:rsidRPr="00022070" w:rsidRDefault="007F17B8" w:rsidP="00E01208">
            <w:pPr>
              <w:pStyle w:val="tsrtable"/>
              <w:jc w:val="left"/>
              <w:rPr>
                <w:b w:val="0"/>
                <w:szCs w:val="24"/>
              </w:rPr>
            </w:pPr>
            <w:r>
              <w:rPr>
                <w:b w:val="0"/>
                <w:szCs w:val="24"/>
              </w:rPr>
              <w:t>Single Source Selection</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STF</w:t>
            </w:r>
          </w:p>
        </w:tc>
        <w:tc>
          <w:tcPr>
            <w:tcW w:w="7893" w:type="dxa"/>
          </w:tcPr>
          <w:p w:rsidR="00ED41C1" w:rsidRPr="00022070" w:rsidRDefault="00ED41C1" w:rsidP="00E01208">
            <w:pPr>
              <w:pStyle w:val="tsrtable"/>
              <w:jc w:val="left"/>
              <w:rPr>
                <w:b w:val="0"/>
                <w:szCs w:val="24"/>
              </w:rPr>
            </w:pPr>
            <w:r w:rsidRPr="00022070">
              <w:rPr>
                <w:b w:val="0"/>
                <w:szCs w:val="24"/>
              </w:rPr>
              <w:t xml:space="preserve">Sector Task Force </w:t>
            </w:r>
          </w:p>
        </w:tc>
      </w:tr>
      <w:tr w:rsidR="00C25572" w:rsidRPr="00022070" w:rsidTr="007F17B8">
        <w:trPr>
          <w:jc w:val="center"/>
        </w:trPr>
        <w:tc>
          <w:tcPr>
            <w:tcW w:w="1683" w:type="dxa"/>
          </w:tcPr>
          <w:p w:rsidR="00C25572" w:rsidRPr="00022070" w:rsidRDefault="00C25572" w:rsidP="00022070">
            <w:pPr>
              <w:pStyle w:val="tsrtable"/>
              <w:jc w:val="left"/>
              <w:rPr>
                <w:b w:val="0"/>
                <w:szCs w:val="24"/>
              </w:rPr>
            </w:pPr>
            <w:r w:rsidRPr="00C25572">
              <w:rPr>
                <w:b w:val="0"/>
                <w:szCs w:val="24"/>
              </w:rPr>
              <w:t>SYSCOHADA</w:t>
            </w:r>
          </w:p>
        </w:tc>
        <w:tc>
          <w:tcPr>
            <w:tcW w:w="7893" w:type="dxa"/>
          </w:tcPr>
          <w:p w:rsidR="00C25572" w:rsidRPr="00022070" w:rsidRDefault="00C25572" w:rsidP="00E01208">
            <w:pPr>
              <w:pStyle w:val="tsrtable"/>
              <w:jc w:val="left"/>
              <w:rPr>
                <w:b w:val="0"/>
                <w:szCs w:val="24"/>
              </w:rPr>
            </w:pPr>
            <w:r>
              <w:rPr>
                <w:b w:val="0"/>
                <w:szCs w:val="24"/>
              </w:rPr>
              <w:t>West Africa Francophone Country Accounting System</w:t>
            </w:r>
            <w:r w:rsidR="00A5660C">
              <w:rPr>
                <w:b w:val="0"/>
                <w:szCs w:val="24"/>
              </w:rPr>
              <w:t xml:space="preserve"> (</w:t>
            </w:r>
            <w:proofErr w:type="spellStart"/>
            <w:r w:rsidR="00B92594" w:rsidRPr="00B92594">
              <w:rPr>
                <w:b w:val="0"/>
                <w:i/>
                <w:szCs w:val="24"/>
              </w:rPr>
              <w:t>Système</w:t>
            </w:r>
            <w:proofErr w:type="spellEnd"/>
            <w:r w:rsidR="00B92594" w:rsidRPr="00B92594">
              <w:rPr>
                <w:b w:val="0"/>
                <w:i/>
                <w:szCs w:val="24"/>
              </w:rPr>
              <w:t xml:space="preserve"> </w:t>
            </w:r>
            <w:proofErr w:type="spellStart"/>
            <w:r w:rsidR="00B92594" w:rsidRPr="00B92594">
              <w:rPr>
                <w:b w:val="0"/>
                <w:i/>
                <w:szCs w:val="24"/>
              </w:rPr>
              <w:t>Comptable</w:t>
            </w:r>
            <w:proofErr w:type="spellEnd"/>
            <w:r w:rsidR="00B92594" w:rsidRPr="00B92594">
              <w:rPr>
                <w:b w:val="0"/>
                <w:i/>
                <w:szCs w:val="24"/>
              </w:rPr>
              <w:t xml:space="preserve"> OHADA)</w:t>
            </w:r>
          </w:p>
        </w:tc>
      </w:tr>
      <w:tr w:rsidR="00E407CF" w:rsidRPr="00022070" w:rsidTr="007F17B8">
        <w:trPr>
          <w:jc w:val="center"/>
        </w:trPr>
        <w:tc>
          <w:tcPr>
            <w:tcW w:w="1683" w:type="dxa"/>
          </w:tcPr>
          <w:p w:rsidR="00E407CF" w:rsidRPr="00022070" w:rsidRDefault="00E407CF" w:rsidP="00022070">
            <w:pPr>
              <w:pStyle w:val="tsrtable"/>
              <w:jc w:val="left"/>
              <w:rPr>
                <w:b w:val="0"/>
                <w:szCs w:val="24"/>
              </w:rPr>
            </w:pPr>
            <w:r w:rsidRPr="00022070">
              <w:rPr>
                <w:b w:val="0"/>
                <w:szCs w:val="24"/>
              </w:rPr>
              <w:t>TFP</w:t>
            </w:r>
          </w:p>
        </w:tc>
        <w:tc>
          <w:tcPr>
            <w:tcW w:w="7893" w:type="dxa"/>
          </w:tcPr>
          <w:p w:rsidR="00E407CF" w:rsidRPr="00022070" w:rsidRDefault="00E407CF" w:rsidP="00E01208">
            <w:pPr>
              <w:pStyle w:val="tsrtable"/>
              <w:jc w:val="left"/>
              <w:rPr>
                <w:b w:val="0"/>
                <w:szCs w:val="24"/>
              </w:rPr>
            </w:pPr>
            <w:r w:rsidRPr="00022070">
              <w:rPr>
                <w:b w:val="0"/>
                <w:szCs w:val="24"/>
              </w:rPr>
              <w:t>Technical and Financial Partners</w:t>
            </w:r>
          </w:p>
        </w:tc>
      </w:tr>
      <w:tr w:rsidR="005E713C" w:rsidRPr="00022070" w:rsidTr="007F17B8">
        <w:trPr>
          <w:jc w:val="center"/>
        </w:trPr>
        <w:tc>
          <w:tcPr>
            <w:tcW w:w="1683" w:type="dxa"/>
          </w:tcPr>
          <w:p w:rsidR="005E713C" w:rsidRDefault="005E713C" w:rsidP="00022070">
            <w:pPr>
              <w:pStyle w:val="tsrtable"/>
              <w:jc w:val="left"/>
              <w:rPr>
                <w:b w:val="0"/>
                <w:szCs w:val="24"/>
              </w:rPr>
            </w:pPr>
            <w:r>
              <w:rPr>
                <w:b w:val="0"/>
                <w:szCs w:val="24"/>
              </w:rPr>
              <w:t>TOR</w:t>
            </w:r>
          </w:p>
        </w:tc>
        <w:tc>
          <w:tcPr>
            <w:tcW w:w="7893" w:type="dxa"/>
          </w:tcPr>
          <w:p w:rsidR="005E713C" w:rsidRDefault="005E713C" w:rsidP="00E01208">
            <w:pPr>
              <w:pStyle w:val="tsrtable"/>
              <w:jc w:val="left"/>
              <w:rPr>
                <w:b w:val="0"/>
                <w:szCs w:val="24"/>
              </w:rPr>
            </w:pPr>
            <w:r>
              <w:rPr>
                <w:b w:val="0"/>
                <w:szCs w:val="24"/>
              </w:rPr>
              <w:t>Terms of Reference</w:t>
            </w:r>
          </w:p>
        </w:tc>
      </w:tr>
      <w:tr w:rsidR="00842D5A" w:rsidRPr="00022070" w:rsidTr="007F17B8">
        <w:trPr>
          <w:jc w:val="center"/>
        </w:trPr>
        <w:tc>
          <w:tcPr>
            <w:tcW w:w="1683" w:type="dxa"/>
          </w:tcPr>
          <w:p w:rsidR="00842D5A" w:rsidRPr="00022070" w:rsidRDefault="00842D5A" w:rsidP="00022070">
            <w:pPr>
              <w:pStyle w:val="tsrtable"/>
              <w:jc w:val="left"/>
              <w:rPr>
                <w:b w:val="0"/>
                <w:szCs w:val="24"/>
              </w:rPr>
            </w:pPr>
            <w:r>
              <w:rPr>
                <w:b w:val="0"/>
                <w:szCs w:val="24"/>
              </w:rPr>
              <w:t>TTL</w:t>
            </w:r>
          </w:p>
        </w:tc>
        <w:tc>
          <w:tcPr>
            <w:tcW w:w="7893" w:type="dxa"/>
          </w:tcPr>
          <w:p w:rsidR="00842D5A" w:rsidRPr="00022070" w:rsidRDefault="00842D5A" w:rsidP="00E01208">
            <w:pPr>
              <w:pStyle w:val="tsrtable"/>
              <w:jc w:val="left"/>
              <w:rPr>
                <w:b w:val="0"/>
                <w:szCs w:val="24"/>
              </w:rPr>
            </w:pPr>
            <w:r>
              <w:rPr>
                <w:b w:val="0"/>
                <w:szCs w:val="24"/>
              </w:rPr>
              <w:t>Task Team Leader</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TVET</w:t>
            </w:r>
          </w:p>
        </w:tc>
        <w:tc>
          <w:tcPr>
            <w:tcW w:w="7893" w:type="dxa"/>
          </w:tcPr>
          <w:p w:rsidR="00ED41C1" w:rsidRPr="00022070" w:rsidRDefault="00ED41C1" w:rsidP="00E01208">
            <w:pPr>
              <w:pStyle w:val="tsrtable"/>
              <w:jc w:val="left"/>
              <w:rPr>
                <w:b w:val="0"/>
                <w:szCs w:val="24"/>
              </w:rPr>
            </w:pPr>
            <w:r w:rsidRPr="00022070">
              <w:rPr>
                <w:b w:val="0"/>
                <w:szCs w:val="24"/>
              </w:rPr>
              <w:t>Technical &amp; Vocational Educational Training</w:t>
            </w:r>
          </w:p>
        </w:tc>
      </w:tr>
      <w:tr w:rsidR="00E26B52" w:rsidRPr="00022070" w:rsidTr="007F17B8">
        <w:trPr>
          <w:jc w:val="center"/>
        </w:trPr>
        <w:tc>
          <w:tcPr>
            <w:tcW w:w="1683" w:type="dxa"/>
          </w:tcPr>
          <w:p w:rsidR="00E26B52" w:rsidRPr="00022070" w:rsidRDefault="00E26B52" w:rsidP="00022070">
            <w:pPr>
              <w:pStyle w:val="tsrtable"/>
              <w:jc w:val="left"/>
              <w:rPr>
                <w:b w:val="0"/>
                <w:szCs w:val="24"/>
              </w:rPr>
            </w:pPr>
            <w:r>
              <w:rPr>
                <w:b w:val="0"/>
                <w:szCs w:val="24"/>
              </w:rPr>
              <w:t>UN</w:t>
            </w:r>
          </w:p>
        </w:tc>
        <w:tc>
          <w:tcPr>
            <w:tcW w:w="7893" w:type="dxa"/>
          </w:tcPr>
          <w:p w:rsidR="00E26B52" w:rsidRPr="00022070" w:rsidRDefault="00E26B52" w:rsidP="00E01208">
            <w:pPr>
              <w:pStyle w:val="tsrtable"/>
              <w:jc w:val="left"/>
              <w:rPr>
                <w:b w:val="0"/>
                <w:szCs w:val="24"/>
              </w:rPr>
            </w:pPr>
            <w:r>
              <w:rPr>
                <w:b w:val="0"/>
                <w:szCs w:val="24"/>
              </w:rPr>
              <w:t>United Nations</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UNDP</w:t>
            </w:r>
          </w:p>
        </w:tc>
        <w:tc>
          <w:tcPr>
            <w:tcW w:w="7893" w:type="dxa"/>
          </w:tcPr>
          <w:p w:rsidR="00ED41C1" w:rsidRPr="00022070" w:rsidRDefault="00ED41C1" w:rsidP="00E01208">
            <w:pPr>
              <w:pStyle w:val="tsrtable"/>
              <w:jc w:val="left"/>
              <w:rPr>
                <w:b w:val="0"/>
                <w:szCs w:val="24"/>
              </w:rPr>
            </w:pPr>
            <w:r w:rsidRPr="00022070">
              <w:rPr>
                <w:b w:val="0"/>
                <w:szCs w:val="24"/>
              </w:rPr>
              <w:t>United Nations Development Program</w:t>
            </w:r>
          </w:p>
        </w:tc>
      </w:tr>
      <w:tr w:rsidR="00944461" w:rsidRPr="00022070" w:rsidTr="007F17B8">
        <w:trPr>
          <w:jc w:val="center"/>
        </w:trPr>
        <w:tc>
          <w:tcPr>
            <w:tcW w:w="1683" w:type="dxa"/>
          </w:tcPr>
          <w:p w:rsidR="00944461" w:rsidRPr="00022070" w:rsidRDefault="00944461" w:rsidP="00022070">
            <w:pPr>
              <w:pStyle w:val="tsrtable"/>
              <w:jc w:val="left"/>
              <w:rPr>
                <w:b w:val="0"/>
                <w:szCs w:val="24"/>
              </w:rPr>
            </w:pPr>
            <w:r>
              <w:rPr>
                <w:b w:val="0"/>
                <w:szCs w:val="24"/>
              </w:rPr>
              <w:t>UNICEF</w:t>
            </w:r>
          </w:p>
        </w:tc>
        <w:tc>
          <w:tcPr>
            <w:tcW w:w="7893" w:type="dxa"/>
          </w:tcPr>
          <w:p w:rsidR="00944461" w:rsidRPr="00022070" w:rsidRDefault="00B92594" w:rsidP="00E01208">
            <w:pPr>
              <w:pStyle w:val="tsrtable"/>
              <w:jc w:val="left"/>
              <w:rPr>
                <w:b w:val="0"/>
                <w:szCs w:val="24"/>
              </w:rPr>
            </w:pPr>
            <w:r w:rsidRPr="00B92594">
              <w:rPr>
                <w:b w:val="0"/>
                <w:szCs w:val="24"/>
              </w:rPr>
              <w:t>United Nations International Children's Emergency Fund</w:t>
            </w:r>
          </w:p>
        </w:tc>
      </w:tr>
      <w:tr w:rsidR="00ED41C1" w:rsidRPr="00022070" w:rsidTr="007F17B8">
        <w:trPr>
          <w:jc w:val="center"/>
        </w:trPr>
        <w:tc>
          <w:tcPr>
            <w:tcW w:w="1683" w:type="dxa"/>
          </w:tcPr>
          <w:p w:rsidR="00ED41C1" w:rsidRPr="00022070" w:rsidRDefault="00ED41C1" w:rsidP="00022070">
            <w:pPr>
              <w:pStyle w:val="tsrtable"/>
              <w:jc w:val="left"/>
              <w:rPr>
                <w:b w:val="0"/>
                <w:szCs w:val="24"/>
              </w:rPr>
            </w:pPr>
            <w:r w:rsidRPr="00022070">
              <w:rPr>
                <w:b w:val="0"/>
                <w:szCs w:val="24"/>
              </w:rPr>
              <w:t>WAEMU</w:t>
            </w:r>
          </w:p>
        </w:tc>
        <w:tc>
          <w:tcPr>
            <w:tcW w:w="7893" w:type="dxa"/>
          </w:tcPr>
          <w:p w:rsidR="00ED41C1" w:rsidRPr="00022070" w:rsidRDefault="00ED41C1" w:rsidP="00E01208">
            <w:pPr>
              <w:pStyle w:val="tsrtable"/>
              <w:jc w:val="left"/>
              <w:rPr>
                <w:b w:val="0"/>
                <w:szCs w:val="24"/>
              </w:rPr>
            </w:pPr>
            <w:r w:rsidRPr="00022070">
              <w:rPr>
                <w:b w:val="0"/>
                <w:szCs w:val="24"/>
              </w:rPr>
              <w:t>West African Economic and Monetary Union</w:t>
            </w:r>
          </w:p>
        </w:tc>
      </w:tr>
      <w:tr w:rsidR="007F17B8" w:rsidRPr="00022070" w:rsidTr="007F17B8">
        <w:trPr>
          <w:jc w:val="center"/>
        </w:trPr>
        <w:tc>
          <w:tcPr>
            <w:tcW w:w="1683" w:type="dxa"/>
          </w:tcPr>
          <w:p w:rsidR="007F17B8" w:rsidRPr="00022070" w:rsidRDefault="007F17B8" w:rsidP="00F205E0">
            <w:pPr>
              <w:pStyle w:val="tsrtable"/>
              <w:jc w:val="left"/>
              <w:rPr>
                <w:b w:val="0"/>
                <w:szCs w:val="24"/>
              </w:rPr>
            </w:pPr>
            <w:r>
              <w:rPr>
                <w:b w:val="0"/>
                <w:szCs w:val="24"/>
              </w:rPr>
              <w:t>WFP</w:t>
            </w:r>
          </w:p>
        </w:tc>
        <w:tc>
          <w:tcPr>
            <w:tcW w:w="7893" w:type="dxa"/>
          </w:tcPr>
          <w:p w:rsidR="007F17B8" w:rsidRPr="00022070" w:rsidRDefault="007F17B8" w:rsidP="00F205E0">
            <w:pPr>
              <w:pStyle w:val="tsrtable"/>
              <w:jc w:val="left"/>
              <w:rPr>
                <w:b w:val="0"/>
                <w:szCs w:val="24"/>
              </w:rPr>
            </w:pPr>
            <w:r>
              <w:rPr>
                <w:b w:val="0"/>
                <w:szCs w:val="24"/>
              </w:rPr>
              <w:t>World Food Program</w:t>
            </w:r>
          </w:p>
        </w:tc>
      </w:tr>
      <w:tr w:rsidR="00251650" w:rsidRPr="00022070" w:rsidTr="007F17B8">
        <w:tblPrEx>
          <w:jc w:val="left"/>
          <w:tblLook w:val="0000"/>
        </w:tblPrEx>
        <w:tc>
          <w:tcPr>
            <w:tcW w:w="1683" w:type="dxa"/>
          </w:tcPr>
          <w:p w:rsidR="00251650" w:rsidRPr="00022070" w:rsidRDefault="007F17B8" w:rsidP="00022070">
            <w:r>
              <w:t>WHO</w:t>
            </w:r>
          </w:p>
        </w:tc>
        <w:tc>
          <w:tcPr>
            <w:tcW w:w="7893" w:type="dxa"/>
          </w:tcPr>
          <w:p w:rsidR="00251650" w:rsidRPr="00022070" w:rsidRDefault="007F17B8" w:rsidP="00022070">
            <w:r>
              <w:t>World Health Organization</w:t>
            </w:r>
          </w:p>
        </w:tc>
      </w:tr>
    </w:tbl>
    <w:p w:rsidR="00251650" w:rsidRDefault="00251650"/>
    <w:p w:rsidR="00251650" w:rsidRDefault="00251650"/>
    <w:p w:rsidR="00815614" w:rsidRDefault="00815614"/>
    <w:p w:rsidR="00815614" w:rsidRDefault="00815614"/>
    <w:p w:rsidR="00815614" w:rsidRDefault="00815614"/>
    <w:p w:rsidR="00815614" w:rsidRDefault="00815614"/>
    <w:p w:rsidR="00815614" w:rsidRDefault="00815614"/>
    <w:p w:rsidR="00815614" w:rsidRDefault="00815614"/>
    <w:p w:rsidR="00815614" w:rsidRDefault="00815614"/>
    <w:p w:rsidR="00815614" w:rsidRDefault="00815614"/>
    <w:p w:rsidR="00815614" w:rsidRDefault="00815614"/>
    <w:p w:rsidR="00815614" w:rsidRDefault="00815614"/>
    <w:p w:rsidR="00815614" w:rsidRDefault="00815614"/>
    <w:p w:rsidR="00815614" w:rsidRDefault="00815614"/>
    <w:p w:rsidR="00815614" w:rsidRDefault="00815614"/>
    <w:p w:rsidR="00815614" w:rsidRDefault="00815614"/>
    <w:p w:rsidR="00815614" w:rsidRDefault="00815614"/>
    <w:p w:rsidR="00815614" w:rsidRDefault="00815614"/>
    <w:p w:rsidR="00815614" w:rsidRDefault="00815614"/>
    <w:p w:rsidR="00815614" w:rsidRDefault="00815614"/>
    <w:p w:rsidR="00815614" w:rsidRDefault="00815614"/>
    <w:tbl>
      <w:tblPr>
        <w:tblW w:w="0" w:type="auto"/>
        <w:tblBorders>
          <w:top w:val="single" w:sz="4" w:space="0" w:color="auto"/>
          <w:left w:val="single" w:sz="4" w:space="0" w:color="auto"/>
          <w:bottom w:val="single" w:sz="4" w:space="0" w:color="auto"/>
          <w:right w:val="single" w:sz="4" w:space="0" w:color="auto"/>
        </w:tblBorders>
        <w:tblLook w:val="0000"/>
      </w:tblPr>
      <w:tblGrid>
        <w:gridCol w:w="4668"/>
        <w:gridCol w:w="360"/>
        <w:gridCol w:w="4548"/>
      </w:tblGrid>
      <w:tr w:rsidR="00251650">
        <w:tc>
          <w:tcPr>
            <w:tcW w:w="4668" w:type="dxa"/>
          </w:tcPr>
          <w:p w:rsidR="00251650" w:rsidRDefault="00251650">
            <w:pPr>
              <w:autoSpaceDE w:val="0"/>
              <w:autoSpaceDN w:val="0"/>
              <w:adjustRightInd w:val="0"/>
              <w:spacing w:line="240" w:lineRule="atLeast"/>
              <w:jc w:val="right"/>
              <w:rPr>
                <w:color w:val="000000"/>
                <w:szCs w:val="22"/>
              </w:rPr>
            </w:pPr>
            <w:r>
              <w:rPr>
                <w:color w:val="000000"/>
                <w:szCs w:val="22"/>
              </w:rPr>
              <w:t>Vice President:</w:t>
            </w:r>
          </w:p>
        </w:tc>
        <w:tc>
          <w:tcPr>
            <w:tcW w:w="360" w:type="dxa"/>
          </w:tcPr>
          <w:p w:rsidR="00251650" w:rsidRDefault="00251650">
            <w:pPr>
              <w:autoSpaceDE w:val="0"/>
              <w:autoSpaceDN w:val="0"/>
              <w:adjustRightInd w:val="0"/>
              <w:spacing w:line="240" w:lineRule="atLeast"/>
              <w:rPr>
                <w:color w:val="000000"/>
                <w:szCs w:val="22"/>
              </w:rPr>
            </w:pPr>
          </w:p>
        </w:tc>
        <w:tc>
          <w:tcPr>
            <w:tcW w:w="4548" w:type="dxa"/>
          </w:tcPr>
          <w:p w:rsidR="00251650" w:rsidRDefault="00433154">
            <w:pPr>
              <w:autoSpaceDE w:val="0"/>
              <w:autoSpaceDN w:val="0"/>
              <w:adjustRightInd w:val="0"/>
              <w:spacing w:line="240" w:lineRule="atLeast"/>
              <w:rPr>
                <w:color w:val="000000"/>
                <w:szCs w:val="22"/>
              </w:rPr>
            </w:pPr>
            <w:proofErr w:type="spellStart"/>
            <w:r w:rsidRPr="00433154">
              <w:rPr>
                <w:color w:val="000000"/>
                <w:szCs w:val="22"/>
              </w:rPr>
              <w:t>Obiageli</w:t>
            </w:r>
            <w:proofErr w:type="spellEnd"/>
            <w:r w:rsidRPr="00433154">
              <w:rPr>
                <w:color w:val="000000"/>
                <w:szCs w:val="22"/>
              </w:rPr>
              <w:t xml:space="preserve"> K. </w:t>
            </w:r>
            <w:proofErr w:type="spellStart"/>
            <w:r w:rsidRPr="00433154">
              <w:rPr>
                <w:color w:val="000000"/>
                <w:szCs w:val="22"/>
              </w:rPr>
              <w:t>Ezekwesili</w:t>
            </w:r>
            <w:proofErr w:type="spellEnd"/>
          </w:p>
        </w:tc>
      </w:tr>
      <w:tr w:rsidR="00251650">
        <w:tc>
          <w:tcPr>
            <w:tcW w:w="4668" w:type="dxa"/>
          </w:tcPr>
          <w:p w:rsidR="00251650" w:rsidRDefault="00251650">
            <w:pPr>
              <w:autoSpaceDE w:val="0"/>
              <w:autoSpaceDN w:val="0"/>
              <w:adjustRightInd w:val="0"/>
              <w:spacing w:line="240" w:lineRule="atLeast"/>
              <w:jc w:val="right"/>
              <w:rPr>
                <w:color w:val="000000"/>
                <w:szCs w:val="22"/>
              </w:rPr>
            </w:pPr>
            <w:r>
              <w:rPr>
                <w:color w:val="000000"/>
                <w:szCs w:val="22"/>
              </w:rPr>
              <w:t>Country Director:</w:t>
            </w:r>
          </w:p>
        </w:tc>
        <w:tc>
          <w:tcPr>
            <w:tcW w:w="360" w:type="dxa"/>
          </w:tcPr>
          <w:p w:rsidR="00251650" w:rsidRDefault="00251650">
            <w:pPr>
              <w:autoSpaceDE w:val="0"/>
              <w:autoSpaceDN w:val="0"/>
              <w:adjustRightInd w:val="0"/>
              <w:spacing w:line="240" w:lineRule="atLeast"/>
              <w:rPr>
                <w:color w:val="000000"/>
                <w:szCs w:val="22"/>
              </w:rPr>
            </w:pPr>
          </w:p>
        </w:tc>
        <w:tc>
          <w:tcPr>
            <w:tcW w:w="4548" w:type="dxa"/>
          </w:tcPr>
          <w:p w:rsidR="00251650" w:rsidRDefault="00433154">
            <w:pPr>
              <w:autoSpaceDE w:val="0"/>
              <w:autoSpaceDN w:val="0"/>
              <w:adjustRightInd w:val="0"/>
              <w:spacing w:line="240" w:lineRule="atLeast"/>
              <w:rPr>
                <w:color w:val="000000"/>
                <w:szCs w:val="22"/>
              </w:rPr>
            </w:pPr>
            <w:proofErr w:type="spellStart"/>
            <w:r w:rsidRPr="00433154">
              <w:t>Madani</w:t>
            </w:r>
            <w:proofErr w:type="spellEnd"/>
            <w:r w:rsidRPr="00433154">
              <w:t xml:space="preserve"> M. Tall</w:t>
            </w:r>
          </w:p>
        </w:tc>
      </w:tr>
      <w:tr w:rsidR="00C04F57">
        <w:tc>
          <w:tcPr>
            <w:tcW w:w="4668" w:type="dxa"/>
          </w:tcPr>
          <w:p w:rsidR="00C04F57" w:rsidRDefault="00C04F57">
            <w:pPr>
              <w:autoSpaceDE w:val="0"/>
              <w:autoSpaceDN w:val="0"/>
              <w:adjustRightInd w:val="0"/>
              <w:spacing w:line="240" w:lineRule="atLeast"/>
              <w:jc w:val="right"/>
              <w:rPr>
                <w:color w:val="000000"/>
                <w:szCs w:val="22"/>
              </w:rPr>
            </w:pPr>
            <w:r>
              <w:rPr>
                <w:color w:val="000000"/>
                <w:szCs w:val="22"/>
              </w:rPr>
              <w:t>Sector Manager:</w:t>
            </w:r>
          </w:p>
        </w:tc>
        <w:tc>
          <w:tcPr>
            <w:tcW w:w="360" w:type="dxa"/>
          </w:tcPr>
          <w:p w:rsidR="00C04F57" w:rsidRDefault="00C04F57">
            <w:pPr>
              <w:autoSpaceDE w:val="0"/>
              <w:autoSpaceDN w:val="0"/>
              <w:adjustRightInd w:val="0"/>
              <w:spacing w:line="240" w:lineRule="atLeast"/>
              <w:rPr>
                <w:color w:val="000000"/>
                <w:szCs w:val="22"/>
              </w:rPr>
            </w:pPr>
          </w:p>
        </w:tc>
        <w:tc>
          <w:tcPr>
            <w:tcW w:w="4548" w:type="dxa"/>
          </w:tcPr>
          <w:p w:rsidR="00C04F57" w:rsidRDefault="00433154">
            <w:pPr>
              <w:autoSpaceDE w:val="0"/>
              <w:autoSpaceDN w:val="0"/>
              <w:adjustRightInd w:val="0"/>
              <w:spacing w:line="240" w:lineRule="atLeast"/>
              <w:rPr>
                <w:color w:val="000000"/>
                <w:szCs w:val="22"/>
              </w:rPr>
            </w:pPr>
            <w:r>
              <w:t xml:space="preserve">Peter N. </w:t>
            </w:r>
            <w:proofErr w:type="spellStart"/>
            <w:r>
              <w:t>Materu</w:t>
            </w:r>
            <w:proofErr w:type="spellEnd"/>
          </w:p>
        </w:tc>
      </w:tr>
      <w:tr w:rsidR="00C04F57">
        <w:tc>
          <w:tcPr>
            <w:tcW w:w="4668" w:type="dxa"/>
          </w:tcPr>
          <w:p w:rsidR="00C04F57" w:rsidRDefault="00C04F57">
            <w:pPr>
              <w:autoSpaceDE w:val="0"/>
              <w:autoSpaceDN w:val="0"/>
              <w:adjustRightInd w:val="0"/>
              <w:spacing w:line="240" w:lineRule="atLeast"/>
              <w:jc w:val="right"/>
              <w:rPr>
                <w:color w:val="000000"/>
                <w:szCs w:val="22"/>
              </w:rPr>
            </w:pPr>
            <w:r>
              <w:rPr>
                <w:color w:val="000000"/>
                <w:szCs w:val="22"/>
              </w:rPr>
              <w:t>Task Team Leader:</w:t>
            </w:r>
          </w:p>
        </w:tc>
        <w:tc>
          <w:tcPr>
            <w:tcW w:w="360" w:type="dxa"/>
          </w:tcPr>
          <w:p w:rsidR="00C04F57" w:rsidRDefault="00C04F57">
            <w:pPr>
              <w:autoSpaceDE w:val="0"/>
              <w:autoSpaceDN w:val="0"/>
              <w:adjustRightInd w:val="0"/>
              <w:spacing w:line="240" w:lineRule="atLeast"/>
              <w:rPr>
                <w:color w:val="000000"/>
                <w:szCs w:val="22"/>
              </w:rPr>
            </w:pPr>
          </w:p>
        </w:tc>
        <w:tc>
          <w:tcPr>
            <w:tcW w:w="4548" w:type="dxa"/>
          </w:tcPr>
          <w:p w:rsidR="00C04F57" w:rsidRDefault="00433154" w:rsidP="00011C4D">
            <w:pPr>
              <w:autoSpaceDE w:val="0"/>
              <w:autoSpaceDN w:val="0"/>
              <w:adjustRightInd w:val="0"/>
              <w:spacing w:line="240" w:lineRule="atLeast"/>
              <w:rPr>
                <w:color w:val="000000"/>
                <w:szCs w:val="22"/>
              </w:rPr>
            </w:pPr>
            <w:proofErr w:type="spellStart"/>
            <w:r>
              <w:t>Hamoud</w:t>
            </w:r>
            <w:proofErr w:type="spellEnd"/>
            <w:r>
              <w:t xml:space="preserve"> A</w:t>
            </w:r>
            <w:r w:rsidR="00011C4D">
              <w:t>.</w:t>
            </w:r>
            <w:r>
              <w:t xml:space="preserve"> W</w:t>
            </w:r>
            <w:r w:rsidR="00011C4D">
              <w:t>.</w:t>
            </w:r>
            <w:r>
              <w:t xml:space="preserve"> </w:t>
            </w:r>
            <w:proofErr w:type="spellStart"/>
            <w:r>
              <w:t>Kamil</w:t>
            </w:r>
            <w:proofErr w:type="spellEnd"/>
          </w:p>
        </w:tc>
      </w:tr>
    </w:tbl>
    <w:p w:rsidR="004804BA" w:rsidRDefault="004804BA">
      <w:pPr>
        <w:rPr>
          <w:b/>
        </w:rPr>
      </w:pPr>
      <w:r>
        <w:rPr>
          <w:b/>
        </w:rPr>
        <w:br w:type="page"/>
      </w:r>
    </w:p>
    <w:p w:rsidR="00251650" w:rsidRPr="00D831D5" w:rsidRDefault="00D831D5">
      <w:pPr>
        <w:jc w:val="center"/>
        <w:rPr>
          <w:b/>
          <w:bCs/>
          <w:caps/>
        </w:rPr>
      </w:pPr>
      <w:r w:rsidRPr="00D831D5">
        <w:rPr>
          <w:b/>
        </w:rPr>
        <w:lastRenderedPageBreak/>
        <w:t>REPUBLIC OF COTE D’IVOIRE</w:t>
      </w:r>
    </w:p>
    <w:p w:rsidR="00443C43" w:rsidRDefault="00443C43" w:rsidP="00443C43">
      <w:pPr>
        <w:jc w:val="center"/>
        <w:rPr>
          <w:b/>
        </w:rPr>
      </w:pPr>
    </w:p>
    <w:p w:rsidR="00443C43" w:rsidRPr="00443C43" w:rsidRDefault="00443C43" w:rsidP="00443C43">
      <w:pPr>
        <w:jc w:val="center"/>
        <w:rPr>
          <w:b/>
        </w:rPr>
      </w:pPr>
      <w:r w:rsidRPr="00443C43">
        <w:rPr>
          <w:b/>
        </w:rPr>
        <w:t>EMERGENCY BASIC EDUCATION SUPPORT PROJECT</w:t>
      </w:r>
    </w:p>
    <w:p w:rsidR="00251650" w:rsidRPr="00D831D5" w:rsidRDefault="00251650">
      <w:pPr>
        <w:jc w:val="center"/>
        <w:rPr>
          <w:b/>
          <w:bCs/>
          <w:caps/>
        </w:rPr>
      </w:pPr>
    </w:p>
    <w:p w:rsidR="00251650" w:rsidRDefault="00251650">
      <w:pPr>
        <w:jc w:val="center"/>
      </w:pPr>
    </w:p>
    <w:p w:rsidR="00251650" w:rsidRDefault="00251650">
      <w:pPr>
        <w:jc w:val="center"/>
        <w:rPr>
          <w:b/>
          <w:bCs/>
          <w:caps/>
        </w:rPr>
      </w:pPr>
      <w:r>
        <w:rPr>
          <w:b/>
          <w:bCs/>
          <w:caps/>
        </w:rPr>
        <w:t>Contents</w:t>
      </w:r>
    </w:p>
    <w:p w:rsidR="00251650" w:rsidRDefault="00251650">
      <w:pPr>
        <w:jc w:val="center"/>
      </w:pPr>
    </w:p>
    <w:p w:rsidR="00251650" w:rsidRDefault="00251650">
      <w:pPr>
        <w:jc w:val="right"/>
        <w:rPr>
          <w:b/>
          <w:bCs/>
        </w:rPr>
      </w:pPr>
      <w:r>
        <w:rPr>
          <w:b/>
          <w:bCs/>
        </w:rPr>
        <w:t>Page</w:t>
      </w:r>
    </w:p>
    <w:p w:rsidR="005434D5" w:rsidRDefault="008D12EF">
      <w:pPr>
        <w:pStyle w:val="TOC2"/>
        <w:tabs>
          <w:tab w:val="left" w:pos="720"/>
          <w:tab w:val="right" w:leader="dot" w:pos="9350"/>
        </w:tabs>
        <w:rPr>
          <w:rFonts w:asciiTheme="minorHAnsi" w:eastAsiaTheme="minorEastAsia" w:hAnsiTheme="minorHAnsi" w:cstheme="minorBidi"/>
          <w:iCs w:val="0"/>
          <w:noProof/>
          <w:sz w:val="22"/>
          <w:szCs w:val="22"/>
        </w:rPr>
      </w:pPr>
      <w:r w:rsidRPr="008D12EF">
        <w:fldChar w:fldCharType="begin"/>
      </w:r>
      <w:r w:rsidR="00251650">
        <w:instrText xml:space="preserve"> TOC \h \z \t "PDS Heading 2,2,PDS Heading 1,1,PDS Annex Heading,1" </w:instrText>
      </w:r>
      <w:r w:rsidRPr="008D12EF">
        <w:fldChar w:fldCharType="separate"/>
      </w:r>
      <w:hyperlink w:anchor="_Toc320271544" w:history="1">
        <w:r w:rsidR="005434D5" w:rsidRPr="009A6419">
          <w:rPr>
            <w:rStyle w:val="Hyperlink"/>
            <w:bCs/>
            <w:noProof/>
          </w:rPr>
          <w:t>A.</w:t>
        </w:r>
        <w:r w:rsidR="005434D5">
          <w:rPr>
            <w:rFonts w:asciiTheme="minorHAnsi" w:eastAsiaTheme="minorEastAsia" w:hAnsiTheme="minorHAnsi" w:cstheme="minorBidi"/>
            <w:iCs w:val="0"/>
            <w:noProof/>
            <w:sz w:val="22"/>
            <w:szCs w:val="22"/>
          </w:rPr>
          <w:tab/>
        </w:r>
        <w:r w:rsidR="005434D5" w:rsidRPr="009A6419">
          <w:rPr>
            <w:rStyle w:val="Hyperlink"/>
            <w:bCs/>
            <w:noProof/>
          </w:rPr>
          <w:t>Introduction</w:t>
        </w:r>
        <w:r w:rsidR="005434D5">
          <w:rPr>
            <w:noProof/>
            <w:webHidden/>
          </w:rPr>
          <w:tab/>
        </w:r>
        <w:r>
          <w:rPr>
            <w:noProof/>
            <w:webHidden/>
          </w:rPr>
          <w:fldChar w:fldCharType="begin"/>
        </w:r>
        <w:r w:rsidR="005434D5">
          <w:rPr>
            <w:noProof/>
            <w:webHidden/>
          </w:rPr>
          <w:instrText xml:space="preserve"> PAGEREF _Toc320271544 \h </w:instrText>
        </w:r>
        <w:r>
          <w:rPr>
            <w:noProof/>
            <w:webHidden/>
          </w:rPr>
        </w:r>
        <w:r>
          <w:rPr>
            <w:noProof/>
            <w:webHidden/>
          </w:rPr>
          <w:fldChar w:fldCharType="separate"/>
        </w:r>
        <w:r w:rsidR="00F90B24">
          <w:rPr>
            <w:noProof/>
            <w:webHidden/>
          </w:rPr>
          <w:t>1</w:t>
        </w:r>
        <w:r>
          <w:rPr>
            <w:noProof/>
            <w:webHidden/>
          </w:rPr>
          <w:fldChar w:fldCharType="end"/>
        </w:r>
      </w:hyperlink>
    </w:p>
    <w:p w:rsidR="005434D5" w:rsidRDefault="008D12EF">
      <w:pPr>
        <w:pStyle w:val="TOC2"/>
        <w:tabs>
          <w:tab w:val="left" w:pos="720"/>
          <w:tab w:val="right" w:leader="dot" w:pos="9350"/>
        </w:tabs>
        <w:rPr>
          <w:rFonts w:asciiTheme="minorHAnsi" w:eastAsiaTheme="minorEastAsia" w:hAnsiTheme="minorHAnsi" w:cstheme="minorBidi"/>
          <w:iCs w:val="0"/>
          <w:noProof/>
          <w:sz w:val="22"/>
          <w:szCs w:val="22"/>
        </w:rPr>
      </w:pPr>
      <w:hyperlink w:anchor="_Toc320271545" w:history="1">
        <w:r w:rsidR="005434D5" w:rsidRPr="009A6419">
          <w:rPr>
            <w:rStyle w:val="Hyperlink"/>
            <w:bCs/>
            <w:noProof/>
          </w:rPr>
          <w:t>B.</w:t>
        </w:r>
        <w:r w:rsidR="005434D5">
          <w:rPr>
            <w:rFonts w:asciiTheme="minorHAnsi" w:eastAsiaTheme="minorEastAsia" w:hAnsiTheme="minorHAnsi" w:cstheme="minorBidi"/>
            <w:iCs w:val="0"/>
            <w:noProof/>
            <w:sz w:val="22"/>
            <w:szCs w:val="22"/>
          </w:rPr>
          <w:tab/>
        </w:r>
        <w:r w:rsidR="005434D5" w:rsidRPr="009A6419">
          <w:rPr>
            <w:rStyle w:val="Hyperlink"/>
            <w:bCs/>
            <w:noProof/>
          </w:rPr>
          <w:t>Emergency Challenge:  Country Context, Recovery Strategy and Rationale for Proposed Bank Emergency Project.</w:t>
        </w:r>
        <w:r w:rsidR="005434D5">
          <w:rPr>
            <w:noProof/>
            <w:webHidden/>
          </w:rPr>
          <w:tab/>
        </w:r>
        <w:r>
          <w:rPr>
            <w:noProof/>
            <w:webHidden/>
          </w:rPr>
          <w:fldChar w:fldCharType="begin"/>
        </w:r>
        <w:r w:rsidR="005434D5">
          <w:rPr>
            <w:noProof/>
            <w:webHidden/>
          </w:rPr>
          <w:instrText xml:space="preserve"> PAGEREF _Toc320271545 \h </w:instrText>
        </w:r>
        <w:r>
          <w:rPr>
            <w:noProof/>
            <w:webHidden/>
          </w:rPr>
        </w:r>
        <w:r>
          <w:rPr>
            <w:noProof/>
            <w:webHidden/>
          </w:rPr>
          <w:fldChar w:fldCharType="separate"/>
        </w:r>
        <w:r w:rsidR="00F90B24">
          <w:rPr>
            <w:noProof/>
            <w:webHidden/>
          </w:rPr>
          <w:t>2</w:t>
        </w:r>
        <w:r>
          <w:rPr>
            <w:noProof/>
            <w:webHidden/>
          </w:rPr>
          <w:fldChar w:fldCharType="end"/>
        </w:r>
      </w:hyperlink>
    </w:p>
    <w:p w:rsidR="005434D5" w:rsidRDefault="008D12EF">
      <w:pPr>
        <w:pStyle w:val="TOC2"/>
        <w:tabs>
          <w:tab w:val="left" w:pos="720"/>
          <w:tab w:val="right" w:leader="dot" w:pos="9350"/>
        </w:tabs>
        <w:rPr>
          <w:rFonts w:asciiTheme="minorHAnsi" w:eastAsiaTheme="minorEastAsia" w:hAnsiTheme="minorHAnsi" w:cstheme="minorBidi"/>
          <w:iCs w:val="0"/>
          <w:noProof/>
          <w:sz w:val="22"/>
          <w:szCs w:val="22"/>
        </w:rPr>
      </w:pPr>
      <w:hyperlink w:anchor="_Toc320271546" w:history="1">
        <w:r w:rsidR="005434D5" w:rsidRPr="009A6419">
          <w:rPr>
            <w:rStyle w:val="Hyperlink"/>
            <w:bCs/>
            <w:noProof/>
          </w:rPr>
          <w:t>C.</w:t>
        </w:r>
        <w:r w:rsidR="005434D5">
          <w:rPr>
            <w:rFonts w:asciiTheme="minorHAnsi" w:eastAsiaTheme="minorEastAsia" w:hAnsiTheme="minorHAnsi" w:cstheme="minorBidi"/>
            <w:iCs w:val="0"/>
            <w:noProof/>
            <w:sz w:val="22"/>
            <w:szCs w:val="22"/>
          </w:rPr>
          <w:tab/>
        </w:r>
        <w:r w:rsidR="005434D5" w:rsidRPr="009A6419">
          <w:rPr>
            <w:rStyle w:val="Hyperlink"/>
            <w:bCs/>
            <w:noProof/>
          </w:rPr>
          <w:t>Bank Response: The Project</w:t>
        </w:r>
        <w:r w:rsidR="005434D5">
          <w:rPr>
            <w:noProof/>
            <w:webHidden/>
          </w:rPr>
          <w:tab/>
        </w:r>
        <w:r>
          <w:rPr>
            <w:noProof/>
            <w:webHidden/>
          </w:rPr>
          <w:fldChar w:fldCharType="begin"/>
        </w:r>
        <w:r w:rsidR="005434D5">
          <w:rPr>
            <w:noProof/>
            <w:webHidden/>
          </w:rPr>
          <w:instrText xml:space="preserve"> PAGEREF _Toc320271546 \h </w:instrText>
        </w:r>
        <w:r>
          <w:rPr>
            <w:noProof/>
            <w:webHidden/>
          </w:rPr>
        </w:r>
        <w:r>
          <w:rPr>
            <w:noProof/>
            <w:webHidden/>
          </w:rPr>
          <w:fldChar w:fldCharType="separate"/>
        </w:r>
        <w:r w:rsidR="00F90B24">
          <w:rPr>
            <w:noProof/>
            <w:webHidden/>
          </w:rPr>
          <w:t>10</w:t>
        </w:r>
        <w:r>
          <w:rPr>
            <w:noProof/>
            <w:webHidden/>
          </w:rPr>
          <w:fldChar w:fldCharType="end"/>
        </w:r>
      </w:hyperlink>
    </w:p>
    <w:p w:rsidR="005434D5" w:rsidRDefault="008D12EF">
      <w:pPr>
        <w:pStyle w:val="TOC2"/>
        <w:tabs>
          <w:tab w:val="left" w:pos="720"/>
          <w:tab w:val="right" w:leader="dot" w:pos="9350"/>
        </w:tabs>
        <w:rPr>
          <w:rFonts w:asciiTheme="minorHAnsi" w:eastAsiaTheme="minorEastAsia" w:hAnsiTheme="minorHAnsi" w:cstheme="minorBidi"/>
          <w:iCs w:val="0"/>
          <w:noProof/>
          <w:sz w:val="22"/>
          <w:szCs w:val="22"/>
        </w:rPr>
      </w:pPr>
      <w:hyperlink w:anchor="_Toc320271547" w:history="1">
        <w:r w:rsidR="005434D5" w:rsidRPr="009A6419">
          <w:rPr>
            <w:rStyle w:val="Hyperlink"/>
            <w:noProof/>
          </w:rPr>
          <w:t>D.</w:t>
        </w:r>
        <w:r w:rsidR="005434D5">
          <w:rPr>
            <w:rFonts w:asciiTheme="minorHAnsi" w:eastAsiaTheme="minorEastAsia" w:hAnsiTheme="minorHAnsi" w:cstheme="minorBidi"/>
            <w:iCs w:val="0"/>
            <w:noProof/>
            <w:sz w:val="22"/>
            <w:szCs w:val="22"/>
          </w:rPr>
          <w:tab/>
        </w:r>
        <w:r w:rsidR="005434D5" w:rsidRPr="009A6419">
          <w:rPr>
            <w:rStyle w:val="Hyperlink"/>
            <w:noProof/>
          </w:rPr>
          <w:t>Appraisal of Project Activities</w:t>
        </w:r>
        <w:r w:rsidR="005434D5">
          <w:rPr>
            <w:noProof/>
            <w:webHidden/>
          </w:rPr>
          <w:tab/>
        </w:r>
        <w:r>
          <w:rPr>
            <w:noProof/>
            <w:webHidden/>
          </w:rPr>
          <w:fldChar w:fldCharType="begin"/>
        </w:r>
        <w:r w:rsidR="005434D5">
          <w:rPr>
            <w:noProof/>
            <w:webHidden/>
          </w:rPr>
          <w:instrText xml:space="preserve"> PAGEREF _Toc320271547 \h </w:instrText>
        </w:r>
        <w:r>
          <w:rPr>
            <w:noProof/>
            <w:webHidden/>
          </w:rPr>
        </w:r>
        <w:r>
          <w:rPr>
            <w:noProof/>
            <w:webHidden/>
          </w:rPr>
          <w:fldChar w:fldCharType="separate"/>
        </w:r>
        <w:r w:rsidR="00F90B24">
          <w:rPr>
            <w:noProof/>
            <w:webHidden/>
          </w:rPr>
          <w:t>14</w:t>
        </w:r>
        <w:r>
          <w:rPr>
            <w:noProof/>
            <w:webHidden/>
          </w:rPr>
          <w:fldChar w:fldCharType="end"/>
        </w:r>
      </w:hyperlink>
    </w:p>
    <w:p w:rsidR="005434D5" w:rsidRDefault="008D12EF">
      <w:pPr>
        <w:pStyle w:val="TOC2"/>
        <w:tabs>
          <w:tab w:val="left" w:pos="720"/>
          <w:tab w:val="right" w:leader="dot" w:pos="9350"/>
        </w:tabs>
        <w:rPr>
          <w:rFonts w:asciiTheme="minorHAnsi" w:eastAsiaTheme="minorEastAsia" w:hAnsiTheme="minorHAnsi" w:cstheme="minorBidi"/>
          <w:iCs w:val="0"/>
          <w:noProof/>
          <w:sz w:val="22"/>
          <w:szCs w:val="22"/>
        </w:rPr>
      </w:pPr>
      <w:hyperlink w:anchor="_Toc320271548" w:history="1">
        <w:r w:rsidR="005434D5" w:rsidRPr="009A6419">
          <w:rPr>
            <w:rStyle w:val="Hyperlink"/>
            <w:noProof/>
          </w:rPr>
          <w:t>E.</w:t>
        </w:r>
        <w:r w:rsidR="005434D5">
          <w:rPr>
            <w:rFonts w:asciiTheme="minorHAnsi" w:eastAsiaTheme="minorEastAsia" w:hAnsiTheme="minorHAnsi" w:cstheme="minorBidi"/>
            <w:iCs w:val="0"/>
            <w:noProof/>
            <w:sz w:val="22"/>
            <w:szCs w:val="22"/>
          </w:rPr>
          <w:tab/>
        </w:r>
        <w:r w:rsidR="005434D5" w:rsidRPr="009A6419">
          <w:rPr>
            <w:rStyle w:val="Hyperlink"/>
            <w:noProof/>
          </w:rPr>
          <w:t>Implementation Arrangements and Financing Plan</w:t>
        </w:r>
        <w:r w:rsidR="005434D5">
          <w:rPr>
            <w:noProof/>
            <w:webHidden/>
          </w:rPr>
          <w:tab/>
        </w:r>
        <w:r>
          <w:rPr>
            <w:noProof/>
            <w:webHidden/>
          </w:rPr>
          <w:fldChar w:fldCharType="begin"/>
        </w:r>
        <w:r w:rsidR="005434D5">
          <w:rPr>
            <w:noProof/>
            <w:webHidden/>
          </w:rPr>
          <w:instrText xml:space="preserve"> PAGEREF _Toc320271548 \h </w:instrText>
        </w:r>
        <w:r>
          <w:rPr>
            <w:noProof/>
            <w:webHidden/>
          </w:rPr>
        </w:r>
        <w:r>
          <w:rPr>
            <w:noProof/>
            <w:webHidden/>
          </w:rPr>
          <w:fldChar w:fldCharType="separate"/>
        </w:r>
        <w:r w:rsidR="00F90B24">
          <w:rPr>
            <w:noProof/>
            <w:webHidden/>
          </w:rPr>
          <w:t>19</w:t>
        </w:r>
        <w:r>
          <w:rPr>
            <w:noProof/>
            <w:webHidden/>
          </w:rPr>
          <w:fldChar w:fldCharType="end"/>
        </w:r>
      </w:hyperlink>
    </w:p>
    <w:p w:rsidR="005434D5" w:rsidRDefault="008D12EF">
      <w:pPr>
        <w:pStyle w:val="TOC2"/>
        <w:tabs>
          <w:tab w:val="left" w:pos="720"/>
          <w:tab w:val="right" w:leader="dot" w:pos="9350"/>
        </w:tabs>
        <w:rPr>
          <w:rFonts w:asciiTheme="minorHAnsi" w:eastAsiaTheme="minorEastAsia" w:hAnsiTheme="minorHAnsi" w:cstheme="minorBidi"/>
          <w:iCs w:val="0"/>
          <w:noProof/>
          <w:sz w:val="22"/>
          <w:szCs w:val="22"/>
        </w:rPr>
      </w:pPr>
      <w:hyperlink w:anchor="_Toc320271549" w:history="1">
        <w:r w:rsidR="005434D5" w:rsidRPr="009A6419">
          <w:rPr>
            <w:rStyle w:val="Hyperlink"/>
            <w:noProof/>
          </w:rPr>
          <w:t>F.</w:t>
        </w:r>
        <w:r w:rsidR="005434D5">
          <w:rPr>
            <w:rFonts w:asciiTheme="minorHAnsi" w:eastAsiaTheme="minorEastAsia" w:hAnsiTheme="minorHAnsi" w:cstheme="minorBidi"/>
            <w:iCs w:val="0"/>
            <w:noProof/>
            <w:sz w:val="22"/>
            <w:szCs w:val="22"/>
          </w:rPr>
          <w:tab/>
        </w:r>
        <w:r w:rsidR="005434D5" w:rsidRPr="009A6419">
          <w:rPr>
            <w:rStyle w:val="Hyperlink"/>
            <w:noProof/>
          </w:rPr>
          <w:t>Key Risks and Mitigating Measures</w:t>
        </w:r>
        <w:r w:rsidR="005434D5">
          <w:rPr>
            <w:noProof/>
            <w:webHidden/>
          </w:rPr>
          <w:tab/>
        </w:r>
        <w:r>
          <w:rPr>
            <w:noProof/>
            <w:webHidden/>
          </w:rPr>
          <w:fldChar w:fldCharType="begin"/>
        </w:r>
        <w:r w:rsidR="005434D5">
          <w:rPr>
            <w:noProof/>
            <w:webHidden/>
          </w:rPr>
          <w:instrText xml:space="preserve"> PAGEREF _Toc320271549 \h </w:instrText>
        </w:r>
        <w:r>
          <w:rPr>
            <w:noProof/>
            <w:webHidden/>
          </w:rPr>
        </w:r>
        <w:r>
          <w:rPr>
            <w:noProof/>
            <w:webHidden/>
          </w:rPr>
          <w:fldChar w:fldCharType="separate"/>
        </w:r>
        <w:r w:rsidR="00F90B24">
          <w:rPr>
            <w:noProof/>
            <w:webHidden/>
          </w:rPr>
          <w:t>24</w:t>
        </w:r>
        <w:r>
          <w:rPr>
            <w:noProof/>
            <w:webHidden/>
          </w:rPr>
          <w:fldChar w:fldCharType="end"/>
        </w:r>
      </w:hyperlink>
    </w:p>
    <w:p w:rsidR="005434D5" w:rsidRDefault="008D12EF">
      <w:pPr>
        <w:pStyle w:val="TOC2"/>
        <w:tabs>
          <w:tab w:val="left" w:pos="720"/>
          <w:tab w:val="right" w:leader="dot" w:pos="9350"/>
        </w:tabs>
        <w:rPr>
          <w:rFonts w:asciiTheme="minorHAnsi" w:eastAsiaTheme="minorEastAsia" w:hAnsiTheme="minorHAnsi" w:cstheme="minorBidi"/>
          <w:iCs w:val="0"/>
          <w:noProof/>
          <w:sz w:val="22"/>
          <w:szCs w:val="22"/>
        </w:rPr>
      </w:pPr>
      <w:hyperlink w:anchor="_Toc320271550" w:history="1">
        <w:r w:rsidR="005434D5" w:rsidRPr="009A6419">
          <w:rPr>
            <w:rStyle w:val="Hyperlink"/>
            <w:noProof/>
          </w:rPr>
          <w:t>G.</w:t>
        </w:r>
        <w:r w:rsidR="005434D5">
          <w:rPr>
            <w:rFonts w:asciiTheme="minorHAnsi" w:eastAsiaTheme="minorEastAsia" w:hAnsiTheme="minorHAnsi" w:cstheme="minorBidi"/>
            <w:iCs w:val="0"/>
            <w:noProof/>
            <w:sz w:val="22"/>
            <w:szCs w:val="22"/>
          </w:rPr>
          <w:tab/>
        </w:r>
        <w:r w:rsidR="005434D5" w:rsidRPr="009A6419">
          <w:rPr>
            <w:rStyle w:val="Hyperlink"/>
            <w:noProof/>
          </w:rPr>
          <w:t>Terms and Conditions for Project Financing</w:t>
        </w:r>
        <w:r w:rsidR="005434D5">
          <w:rPr>
            <w:noProof/>
            <w:webHidden/>
          </w:rPr>
          <w:tab/>
        </w:r>
        <w:r>
          <w:rPr>
            <w:noProof/>
            <w:webHidden/>
          </w:rPr>
          <w:fldChar w:fldCharType="begin"/>
        </w:r>
        <w:r w:rsidR="005434D5">
          <w:rPr>
            <w:noProof/>
            <w:webHidden/>
          </w:rPr>
          <w:instrText xml:space="preserve"> PAGEREF _Toc320271550 \h </w:instrText>
        </w:r>
        <w:r>
          <w:rPr>
            <w:noProof/>
            <w:webHidden/>
          </w:rPr>
        </w:r>
        <w:r>
          <w:rPr>
            <w:noProof/>
            <w:webHidden/>
          </w:rPr>
          <w:fldChar w:fldCharType="separate"/>
        </w:r>
        <w:r w:rsidR="00F90B24">
          <w:rPr>
            <w:noProof/>
            <w:webHidden/>
          </w:rPr>
          <w:t>25</w:t>
        </w:r>
        <w:r>
          <w:rPr>
            <w:noProof/>
            <w:webHidden/>
          </w:rPr>
          <w:fldChar w:fldCharType="end"/>
        </w:r>
      </w:hyperlink>
    </w:p>
    <w:p w:rsidR="005434D5" w:rsidRDefault="008D12EF">
      <w:pPr>
        <w:pStyle w:val="TOC1"/>
        <w:tabs>
          <w:tab w:val="right" w:leader="dot" w:pos="9350"/>
        </w:tabs>
        <w:rPr>
          <w:rFonts w:asciiTheme="minorHAnsi" w:eastAsiaTheme="minorEastAsia" w:hAnsiTheme="minorHAnsi" w:cstheme="minorBidi"/>
          <w:b w:val="0"/>
          <w:bCs w:val="0"/>
          <w:noProof/>
          <w:sz w:val="22"/>
          <w:szCs w:val="22"/>
        </w:rPr>
      </w:pPr>
      <w:hyperlink w:anchor="_Toc320271551" w:history="1">
        <w:r w:rsidR="005434D5" w:rsidRPr="009A6419">
          <w:rPr>
            <w:rStyle w:val="Hyperlink"/>
            <w:noProof/>
          </w:rPr>
          <w:t>Annex 1: Detailed Description of Project Components</w:t>
        </w:r>
        <w:r w:rsidR="005434D5">
          <w:rPr>
            <w:noProof/>
            <w:webHidden/>
          </w:rPr>
          <w:tab/>
        </w:r>
        <w:r>
          <w:rPr>
            <w:noProof/>
            <w:webHidden/>
          </w:rPr>
          <w:fldChar w:fldCharType="begin"/>
        </w:r>
        <w:r w:rsidR="005434D5">
          <w:rPr>
            <w:noProof/>
            <w:webHidden/>
          </w:rPr>
          <w:instrText xml:space="preserve"> PAGEREF _Toc320271551 \h </w:instrText>
        </w:r>
        <w:r>
          <w:rPr>
            <w:noProof/>
            <w:webHidden/>
          </w:rPr>
        </w:r>
        <w:r>
          <w:rPr>
            <w:noProof/>
            <w:webHidden/>
          </w:rPr>
          <w:fldChar w:fldCharType="separate"/>
        </w:r>
        <w:r w:rsidR="00F90B24">
          <w:rPr>
            <w:noProof/>
            <w:webHidden/>
          </w:rPr>
          <w:t>27</w:t>
        </w:r>
        <w:r>
          <w:rPr>
            <w:noProof/>
            <w:webHidden/>
          </w:rPr>
          <w:fldChar w:fldCharType="end"/>
        </w:r>
      </w:hyperlink>
    </w:p>
    <w:p w:rsidR="005434D5" w:rsidRDefault="008D12EF">
      <w:pPr>
        <w:pStyle w:val="TOC1"/>
        <w:tabs>
          <w:tab w:val="right" w:leader="dot" w:pos="9350"/>
        </w:tabs>
        <w:rPr>
          <w:rFonts w:asciiTheme="minorHAnsi" w:eastAsiaTheme="minorEastAsia" w:hAnsiTheme="minorHAnsi" w:cstheme="minorBidi"/>
          <w:b w:val="0"/>
          <w:bCs w:val="0"/>
          <w:noProof/>
          <w:sz w:val="22"/>
          <w:szCs w:val="22"/>
        </w:rPr>
      </w:pPr>
      <w:hyperlink w:anchor="_Toc320271552" w:history="1">
        <w:r w:rsidR="005434D5" w:rsidRPr="009A6419">
          <w:rPr>
            <w:rStyle w:val="Hyperlink"/>
            <w:noProof/>
          </w:rPr>
          <w:t>Annex 2: Results Framework and Monitoring</w:t>
        </w:r>
        <w:r w:rsidR="005434D5">
          <w:rPr>
            <w:noProof/>
            <w:webHidden/>
          </w:rPr>
          <w:tab/>
        </w:r>
        <w:r>
          <w:rPr>
            <w:noProof/>
            <w:webHidden/>
          </w:rPr>
          <w:fldChar w:fldCharType="begin"/>
        </w:r>
        <w:r w:rsidR="005434D5">
          <w:rPr>
            <w:noProof/>
            <w:webHidden/>
          </w:rPr>
          <w:instrText xml:space="preserve"> PAGEREF _Toc320271552 \h </w:instrText>
        </w:r>
        <w:r>
          <w:rPr>
            <w:noProof/>
            <w:webHidden/>
          </w:rPr>
        </w:r>
        <w:r>
          <w:rPr>
            <w:noProof/>
            <w:webHidden/>
          </w:rPr>
          <w:fldChar w:fldCharType="separate"/>
        </w:r>
        <w:r w:rsidR="00F90B24">
          <w:rPr>
            <w:noProof/>
            <w:webHidden/>
          </w:rPr>
          <w:t>36</w:t>
        </w:r>
        <w:r>
          <w:rPr>
            <w:noProof/>
            <w:webHidden/>
          </w:rPr>
          <w:fldChar w:fldCharType="end"/>
        </w:r>
      </w:hyperlink>
    </w:p>
    <w:p w:rsidR="005434D5" w:rsidRDefault="008D12EF">
      <w:pPr>
        <w:pStyle w:val="TOC1"/>
        <w:tabs>
          <w:tab w:val="right" w:leader="dot" w:pos="9350"/>
        </w:tabs>
        <w:rPr>
          <w:rFonts w:asciiTheme="minorHAnsi" w:eastAsiaTheme="minorEastAsia" w:hAnsiTheme="minorHAnsi" w:cstheme="minorBidi"/>
          <w:b w:val="0"/>
          <w:bCs w:val="0"/>
          <w:noProof/>
          <w:sz w:val="22"/>
          <w:szCs w:val="22"/>
        </w:rPr>
      </w:pPr>
      <w:hyperlink w:anchor="_Toc320271553" w:history="1">
        <w:r w:rsidR="005434D5" w:rsidRPr="009A6419">
          <w:rPr>
            <w:rStyle w:val="Hyperlink"/>
            <w:noProof/>
          </w:rPr>
          <w:t>Annex 3: Summary of Estimated Project Costs</w:t>
        </w:r>
        <w:r w:rsidR="005434D5">
          <w:rPr>
            <w:noProof/>
            <w:webHidden/>
          </w:rPr>
          <w:tab/>
        </w:r>
        <w:r>
          <w:rPr>
            <w:noProof/>
            <w:webHidden/>
          </w:rPr>
          <w:fldChar w:fldCharType="begin"/>
        </w:r>
        <w:r w:rsidR="005434D5">
          <w:rPr>
            <w:noProof/>
            <w:webHidden/>
          </w:rPr>
          <w:instrText xml:space="preserve"> PAGEREF _Toc320271553 \h </w:instrText>
        </w:r>
        <w:r>
          <w:rPr>
            <w:noProof/>
            <w:webHidden/>
          </w:rPr>
        </w:r>
        <w:r>
          <w:rPr>
            <w:noProof/>
            <w:webHidden/>
          </w:rPr>
          <w:fldChar w:fldCharType="separate"/>
        </w:r>
        <w:r w:rsidR="00F90B24">
          <w:rPr>
            <w:noProof/>
            <w:webHidden/>
          </w:rPr>
          <w:t>39</w:t>
        </w:r>
        <w:r>
          <w:rPr>
            <w:noProof/>
            <w:webHidden/>
          </w:rPr>
          <w:fldChar w:fldCharType="end"/>
        </w:r>
      </w:hyperlink>
    </w:p>
    <w:p w:rsidR="005434D5" w:rsidRDefault="008D12EF">
      <w:pPr>
        <w:pStyle w:val="TOC1"/>
        <w:tabs>
          <w:tab w:val="right" w:leader="dot" w:pos="9350"/>
        </w:tabs>
        <w:rPr>
          <w:rFonts w:asciiTheme="minorHAnsi" w:eastAsiaTheme="minorEastAsia" w:hAnsiTheme="minorHAnsi" w:cstheme="minorBidi"/>
          <w:b w:val="0"/>
          <w:bCs w:val="0"/>
          <w:noProof/>
          <w:sz w:val="22"/>
          <w:szCs w:val="22"/>
        </w:rPr>
      </w:pPr>
      <w:hyperlink w:anchor="_Toc320271554" w:history="1">
        <w:r w:rsidR="005434D5" w:rsidRPr="009A6419">
          <w:rPr>
            <w:rStyle w:val="Hyperlink"/>
            <w:noProof/>
          </w:rPr>
          <w:t>Annex 4: Operational Risk Assessment Framework (ORAF)</w:t>
        </w:r>
        <w:r w:rsidR="005434D5">
          <w:rPr>
            <w:noProof/>
            <w:webHidden/>
          </w:rPr>
          <w:tab/>
        </w:r>
        <w:r>
          <w:rPr>
            <w:noProof/>
            <w:webHidden/>
          </w:rPr>
          <w:fldChar w:fldCharType="begin"/>
        </w:r>
        <w:r w:rsidR="005434D5">
          <w:rPr>
            <w:noProof/>
            <w:webHidden/>
          </w:rPr>
          <w:instrText xml:space="preserve"> PAGEREF _Toc320271554 \h </w:instrText>
        </w:r>
        <w:r>
          <w:rPr>
            <w:noProof/>
            <w:webHidden/>
          </w:rPr>
        </w:r>
        <w:r>
          <w:rPr>
            <w:noProof/>
            <w:webHidden/>
          </w:rPr>
          <w:fldChar w:fldCharType="separate"/>
        </w:r>
        <w:r w:rsidR="00F90B24">
          <w:rPr>
            <w:noProof/>
            <w:webHidden/>
          </w:rPr>
          <w:t>40</w:t>
        </w:r>
        <w:r>
          <w:rPr>
            <w:noProof/>
            <w:webHidden/>
          </w:rPr>
          <w:fldChar w:fldCharType="end"/>
        </w:r>
      </w:hyperlink>
    </w:p>
    <w:p w:rsidR="005434D5" w:rsidRDefault="008D12EF">
      <w:pPr>
        <w:pStyle w:val="TOC1"/>
        <w:tabs>
          <w:tab w:val="right" w:leader="dot" w:pos="9350"/>
        </w:tabs>
        <w:rPr>
          <w:rFonts w:asciiTheme="minorHAnsi" w:eastAsiaTheme="minorEastAsia" w:hAnsiTheme="minorHAnsi" w:cstheme="minorBidi"/>
          <w:b w:val="0"/>
          <w:bCs w:val="0"/>
          <w:noProof/>
          <w:sz w:val="22"/>
          <w:szCs w:val="22"/>
        </w:rPr>
      </w:pPr>
      <w:hyperlink w:anchor="_Toc320271555" w:history="1">
        <w:r w:rsidR="005434D5" w:rsidRPr="009A6419">
          <w:rPr>
            <w:rStyle w:val="Hyperlink"/>
            <w:noProof/>
          </w:rPr>
          <w:t>Annex 5: Financial Management and Disbursement Arrangements</w:t>
        </w:r>
        <w:r w:rsidR="005434D5">
          <w:rPr>
            <w:noProof/>
            <w:webHidden/>
          </w:rPr>
          <w:tab/>
        </w:r>
        <w:r>
          <w:rPr>
            <w:noProof/>
            <w:webHidden/>
          </w:rPr>
          <w:fldChar w:fldCharType="begin"/>
        </w:r>
        <w:r w:rsidR="005434D5">
          <w:rPr>
            <w:noProof/>
            <w:webHidden/>
          </w:rPr>
          <w:instrText xml:space="preserve"> PAGEREF _Toc320271555 \h </w:instrText>
        </w:r>
        <w:r>
          <w:rPr>
            <w:noProof/>
            <w:webHidden/>
          </w:rPr>
        </w:r>
        <w:r>
          <w:rPr>
            <w:noProof/>
            <w:webHidden/>
          </w:rPr>
          <w:fldChar w:fldCharType="separate"/>
        </w:r>
        <w:r w:rsidR="00F90B24">
          <w:rPr>
            <w:noProof/>
            <w:webHidden/>
          </w:rPr>
          <w:t>43</w:t>
        </w:r>
        <w:r>
          <w:rPr>
            <w:noProof/>
            <w:webHidden/>
          </w:rPr>
          <w:fldChar w:fldCharType="end"/>
        </w:r>
      </w:hyperlink>
    </w:p>
    <w:p w:rsidR="005434D5" w:rsidRDefault="008D12EF">
      <w:pPr>
        <w:pStyle w:val="TOC1"/>
        <w:tabs>
          <w:tab w:val="right" w:leader="dot" w:pos="9350"/>
        </w:tabs>
        <w:rPr>
          <w:rFonts w:asciiTheme="minorHAnsi" w:eastAsiaTheme="minorEastAsia" w:hAnsiTheme="minorHAnsi" w:cstheme="minorBidi"/>
          <w:b w:val="0"/>
          <w:bCs w:val="0"/>
          <w:noProof/>
          <w:sz w:val="22"/>
          <w:szCs w:val="22"/>
        </w:rPr>
      </w:pPr>
      <w:hyperlink w:anchor="_Toc320271556" w:history="1">
        <w:r w:rsidR="005434D5" w:rsidRPr="009A6419">
          <w:rPr>
            <w:rStyle w:val="Hyperlink"/>
            <w:noProof/>
          </w:rPr>
          <w:t>Annex 6: Procurement Arrangements</w:t>
        </w:r>
        <w:r w:rsidR="005434D5">
          <w:rPr>
            <w:noProof/>
            <w:webHidden/>
          </w:rPr>
          <w:tab/>
        </w:r>
        <w:r>
          <w:rPr>
            <w:noProof/>
            <w:webHidden/>
          </w:rPr>
          <w:fldChar w:fldCharType="begin"/>
        </w:r>
        <w:r w:rsidR="005434D5">
          <w:rPr>
            <w:noProof/>
            <w:webHidden/>
          </w:rPr>
          <w:instrText xml:space="preserve"> PAGEREF _Toc320271556 \h </w:instrText>
        </w:r>
        <w:r>
          <w:rPr>
            <w:noProof/>
            <w:webHidden/>
          </w:rPr>
        </w:r>
        <w:r>
          <w:rPr>
            <w:noProof/>
            <w:webHidden/>
          </w:rPr>
          <w:fldChar w:fldCharType="separate"/>
        </w:r>
        <w:r w:rsidR="00F90B24">
          <w:rPr>
            <w:noProof/>
            <w:webHidden/>
          </w:rPr>
          <w:t>50</w:t>
        </w:r>
        <w:r>
          <w:rPr>
            <w:noProof/>
            <w:webHidden/>
          </w:rPr>
          <w:fldChar w:fldCharType="end"/>
        </w:r>
      </w:hyperlink>
    </w:p>
    <w:p w:rsidR="005434D5" w:rsidRDefault="008D12EF">
      <w:pPr>
        <w:pStyle w:val="TOC1"/>
        <w:tabs>
          <w:tab w:val="right" w:leader="dot" w:pos="9350"/>
        </w:tabs>
        <w:rPr>
          <w:rFonts w:asciiTheme="minorHAnsi" w:eastAsiaTheme="minorEastAsia" w:hAnsiTheme="minorHAnsi" w:cstheme="minorBidi"/>
          <w:b w:val="0"/>
          <w:bCs w:val="0"/>
          <w:noProof/>
          <w:sz w:val="22"/>
          <w:szCs w:val="22"/>
        </w:rPr>
      </w:pPr>
      <w:hyperlink w:anchor="_Toc320271557" w:history="1">
        <w:r w:rsidR="005434D5" w:rsidRPr="009A6419">
          <w:rPr>
            <w:rStyle w:val="Hyperlink"/>
            <w:noProof/>
          </w:rPr>
          <w:t>Annex 7: Implementation and Monitoring Arrangements</w:t>
        </w:r>
        <w:r w:rsidR="005434D5">
          <w:rPr>
            <w:noProof/>
            <w:webHidden/>
          </w:rPr>
          <w:tab/>
        </w:r>
        <w:r>
          <w:rPr>
            <w:noProof/>
            <w:webHidden/>
          </w:rPr>
          <w:fldChar w:fldCharType="begin"/>
        </w:r>
        <w:r w:rsidR="005434D5">
          <w:rPr>
            <w:noProof/>
            <w:webHidden/>
          </w:rPr>
          <w:instrText xml:space="preserve"> PAGEREF _Toc320271557 \h </w:instrText>
        </w:r>
        <w:r>
          <w:rPr>
            <w:noProof/>
            <w:webHidden/>
          </w:rPr>
        </w:r>
        <w:r>
          <w:rPr>
            <w:noProof/>
            <w:webHidden/>
          </w:rPr>
          <w:fldChar w:fldCharType="separate"/>
        </w:r>
        <w:r w:rsidR="00F90B24">
          <w:rPr>
            <w:noProof/>
            <w:webHidden/>
          </w:rPr>
          <w:t>57</w:t>
        </w:r>
        <w:r>
          <w:rPr>
            <w:noProof/>
            <w:webHidden/>
          </w:rPr>
          <w:fldChar w:fldCharType="end"/>
        </w:r>
      </w:hyperlink>
    </w:p>
    <w:p w:rsidR="005434D5" w:rsidRDefault="008D12EF">
      <w:pPr>
        <w:pStyle w:val="TOC1"/>
        <w:tabs>
          <w:tab w:val="right" w:leader="dot" w:pos="9350"/>
        </w:tabs>
        <w:rPr>
          <w:rFonts w:asciiTheme="minorHAnsi" w:eastAsiaTheme="minorEastAsia" w:hAnsiTheme="minorHAnsi" w:cstheme="minorBidi"/>
          <w:b w:val="0"/>
          <w:bCs w:val="0"/>
          <w:noProof/>
          <w:sz w:val="22"/>
          <w:szCs w:val="22"/>
        </w:rPr>
      </w:pPr>
      <w:hyperlink w:anchor="_Toc320271558" w:history="1">
        <w:r w:rsidR="005434D5" w:rsidRPr="009A6419">
          <w:rPr>
            <w:rStyle w:val="Hyperlink"/>
            <w:noProof/>
          </w:rPr>
          <w:t>Annex 8: Project Preparation and Appraisal Team Members</w:t>
        </w:r>
        <w:r w:rsidR="005434D5">
          <w:rPr>
            <w:noProof/>
            <w:webHidden/>
          </w:rPr>
          <w:tab/>
        </w:r>
        <w:r>
          <w:rPr>
            <w:noProof/>
            <w:webHidden/>
          </w:rPr>
          <w:fldChar w:fldCharType="begin"/>
        </w:r>
        <w:r w:rsidR="005434D5">
          <w:rPr>
            <w:noProof/>
            <w:webHidden/>
          </w:rPr>
          <w:instrText xml:space="preserve"> PAGEREF _Toc320271558 \h </w:instrText>
        </w:r>
        <w:r>
          <w:rPr>
            <w:noProof/>
            <w:webHidden/>
          </w:rPr>
        </w:r>
        <w:r>
          <w:rPr>
            <w:noProof/>
            <w:webHidden/>
          </w:rPr>
          <w:fldChar w:fldCharType="separate"/>
        </w:r>
        <w:r w:rsidR="00F90B24">
          <w:rPr>
            <w:noProof/>
            <w:webHidden/>
          </w:rPr>
          <w:t>61</w:t>
        </w:r>
        <w:r>
          <w:rPr>
            <w:noProof/>
            <w:webHidden/>
          </w:rPr>
          <w:fldChar w:fldCharType="end"/>
        </w:r>
      </w:hyperlink>
    </w:p>
    <w:p w:rsidR="005434D5" w:rsidRDefault="008D12EF">
      <w:pPr>
        <w:pStyle w:val="TOC1"/>
        <w:tabs>
          <w:tab w:val="right" w:leader="dot" w:pos="9350"/>
        </w:tabs>
        <w:rPr>
          <w:rFonts w:asciiTheme="minorHAnsi" w:eastAsiaTheme="minorEastAsia" w:hAnsiTheme="minorHAnsi" w:cstheme="minorBidi"/>
          <w:b w:val="0"/>
          <w:bCs w:val="0"/>
          <w:noProof/>
          <w:sz w:val="22"/>
          <w:szCs w:val="22"/>
        </w:rPr>
      </w:pPr>
      <w:hyperlink w:anchor="_Toc320271559" w:history="1">
        <w:r w:rsidR="005434D5" w:rsidRPr="009A6419">
          <w:rPr>
            <w:rStyle w:val="Hyperlink"/>
            <w:noProof/>
          </w:rPr>
          <w:t>Annex 9: Environmental and Social Screening and Assessment Framework (ESSAF)</w:t>
        </w:r>
        <w:r w:rsidR="005434D5">
          <w:rPr>
            <w:noProof/>
            <w:webHidden/>
          </w:rPr>
          <w:tab/>
        </w:r>
        <w:r>
          <w:rPr>
            <w:noProof/>
            <w:webHidden/>
          </w:rPr>
          <w:fldChar w:fldCharType="begin"/>
        </w:r>
        <w:r w:rsidR="005434D5">
          <w:rPr>
            <w:noProof/>
            <w:webHidden/>
          </w:rPr>
          <w:instrText xml:space="preserve"> PAGEREF _Toc320271559 \h </w:instrText>
        </w:r>
        <w:r>
          <w:rPr>
            <w:noProof/>
            <w:webHidden/>
          </w:rPr>
        </w:r>
        <w:r>
          <w:rPr>
            <w:noProof/>
            <w:webHidden/>
          </w:rPr>
          <w:fldChar w:fldCharType="separate"/>
        </w:r>
        <w:r w:rsidR="00F90B24">
          <w:rPr>
            <w:noProof/>
            <w:webHidden/>
          </w:rPr>
          <w:t>62</w:t>
        </w:r>
        <w:r>
          <w:rPr>
            <w:noProof/>
            <w:webHidden/>
          </w:rPr>
          <w:fldChar w:fldCharType="end"/>
        </w:r>
      </w:hyperlink>
    </w:p>
    <w:p w:rsidR="005434D5" w:rsidRDefault="008D12EF">
      <w:pPr>
        <w:pStyle w:val="TOC1"/>
        <w:tabs>
          <w:tab w:val="right" w:leader="dot" w:pos="9350"/>
        </w:tabs>
        <w:rPr>
          <w:rFonts w:asciiTheme="minorHAnsi" w:eastAsiaTheme="minorEastAsia" w:hAnsiTheme="minorHAnsi" w:cstheme="minorBidi"/>
          <w:b w:val="0"/>
          <w:bCs w:val="0"/>
          <w:noProof/>
          <w:sz w:val="22"/>
          <w:szCs w:val="22"/>
        </w:rPr>
      </w:pPr>
      <w:hyperlink w:anchor="_Toc320271560" w:history="1">
        <w:r w:rsidR="005434D5" w:rsidRPr="009A6419">
          <w:rPr>
            <w:rStyle w:val="Hyperlink"/>
            <w:noProof/>
          </w:rPr>
          <w:t>Annex 10: Economic and Financial Analysis</w:t>
        </w:r>
        <w:r w:rsidR="005434D5">
          <w:rPr>
            <w:noProof/>
            <w:webHidden/>
          </w:rPr>
          <w:tab/>
        </w:r>
        <w:r>
          <w:rPr>
            <w:noProof/>
            <w:webHidden/>
          </w:rPr>
          <w:fldChar w:fldCharType="begin"/>
        </w:r>
        <w:r w:rsidR="005434D5">
          <w:rPr>
            <w:noProof/>
            <w:webHidden/>
          </w:rPr>
          <w:instrText xml:space="preserve"> PAGEREF _Toc320271560 \h </w:instrText>
        </w:r>
        <w:r>
          <w:rPr>
            <w:noProof/>
            <w:webHidden/>
          </w:rPr>
        </w:r>
        <w:r>
          <w:rPr>
            <w:noProof/>
            <w:webHidden/>
          </w:rPr>
          <w:fldChar w:fldCharType="separate"/>
        </w:r>
        <w:r w:rsidR="00F90B24">
          <w:rPr>
            <w:noProof/>
            <w:webHidden/>
          </w:rPr>
          <w:t>85</w:t>
        </w:r>
        <w:r>
          <w:rPr>
            <w:noProof/>
            <w:webHidden/>
          </w:rPr>
          <w:fldChar w:fldCharType="end"/>
        </w:r>
      </w:hyperlink>
    </w:p>
    <w:p w:rsidR="005434D5" w:rsidRDefault="008D12EF">
      <w:pPr>
        <w:pStyle w:val="TOC1"/>
        <w:tabs>
          <w:tab w:val="right" w:leader="dot" w:pos="9350"/>
        </w:tabs>
        <w:rPr>
          <w:rFonts w:asciiTheme="minorHAnsi" w:eastAsiaTheme="minorEastAsia" w:hAnsiTheme="minorHAnsi" w:cstheme="minorBidi"/>
          <w:b w:val="0"/>
          <w:bCs w:val="0"/>
          <w:noProof/>
          <w:sz w:val="22"/>
          <w:szCs w:val="22"/>
        </w:rPr>
      </w:pPr>
      <w:hyperlink w:anchor="_Toc320271561" w:history="1">
        <w:r w:rsidR="005434D5" w:rsidRPr="009A6419">
          <w:rPr>
            <w:rStyle w:val="Hyperlink"/>
            <w:noProof/>
          </w:rPr>
          <w:t>Annex 11: Documents in Project Files</w:t>
        </w:r>
        <w:r w:rsidR="005434D5">
          <w:rPr>
            <w:noProof/>
            <w:webHidden/>
          </w:rPr>
          <w:tab/>
        </w:r>
        <w:r>
          <w:rPr>
            <w:noProof/>
            <w:webHidden/>
          </w:rPr>
          <w:fldChar w:fldCharType="begin"/>
        </w:r>
        <w:r w:rsidR="005434D5">
          <w:rPr>
            <w:noProof/>
            <w:webHidden/>
          </w:rPr>
          <w:instrText xml:space="preserve"> PAGEREF _Toc320271561 \h </w:instrText>
        </w:r>
        <w:r>
          <w:rPr>
            <w:noProof/>
            <w:webHidden/>
          </w:rPr>
        </w:r>
        <w:r>
          <w:rPr>
            <w:noProof/>
            <w:webHidden/>
          </w:rPr>
          <w:fldChar w:fldCharType="separate"/>
        </w:r>
        <w:r w:rsidR="00F90B24">
          <w:rPr>
            <w:noProof/>
            <w:webHidden/>
          </w:rPr>
          <w:t>90</w:t>
        </w:r>
        <w:r>
          <w:rPr>
            <w:noProof/>
            <w:webHidden/>
          </w:rPr>
          <w:fldChar w:fldCharType="end"/>
        </w:r>
      </w:hyperlink>
    </w:p>
    <w:p w:rsidR="005434D5" w:rsidRDefault="008D12EF">
      <w:pPr>
        <w:pStyle w:val="TOC1"/>
        <w:tabs>
          <w:tab w:val="right" w:leader="dot" w:pos="9350"/>
        </w:tabs>
        <w:rPr>
          <w:rFonts w:asciiTheme="minorHAnsi" w:eastAsiaTheme="minorEastAsia" w:hAnsiTheme="minorHAnsi" w:cstheme="minorBidi"/>
          <w:b w:val="0"/>
          <w:bCs w:val="0"/>
          <w:noProof/>
          <w:sz w:val="22"/>
          <w:szCs w:val="22"/>
        </w:rPr>
      </w:pPr>
      <w:hyperlink w:anchor="_Toc320271562" w:history="1">
        <w:r w:rsidR="005434D5" w:rsidRPr="009A6419">
          <w:rPr>
            <w:rStyle w:val="Hyperlink"/>
            <w:noProof/>
          </w:rPr>
          <w:t>Annex 12: Statement of Loans and Credits</w:t>
        </w:r>
        <w:r w:rsidR="005434D5">
          <w:rPr>
            <w:noProof/>
            <w:webHidden/>
          </w:rPr>
          <w:tab/>
        </w:r>
        <w:r>
          <w:rPr>
            <w:noProof/>
            <w:webHidden/>
          </w:rPr>
          <w:fldChar w:fldCharType="begin"/>
        </w:r>
        <w:r w:rsidR="005434D5">
          <w:rPr>
            <w:noProof/>
            <w:webHidden/>
          </w:rPr>
          <w:instrText xml:space="preserve"> PAGEREF _Toc320271562 \h </w:instrText>
        </w:r>
        <w:r>
          <w:rPr>
            <w:noProof/>
            <w:webHidden/>
          </w:rPr>
        </w:r>
        <w:r>
          <w:rPr>
            <w:noProof/>
            <w:webHidden/>
          </w:rPr>
          <w:fldChar w:fldCharType="separate"/>
        </w:r>
        <w:r w:rsidR="00F90B24">
          <w:rPr>
            <w:noProof/>
            <w:webHidden/>
          </w:rPr>
          <w:t>91</w:t>
        </w:r>
        <w:r>
          <w:rPr>
            <w:noProof/>
            <w:webHidden/>
          </w:rPr>
          <w:fldChar w:fldCharType="end"/>
        </w:r>
      </w:hyperlink>
    </w:p>
    <w:p w:rsidR="005434D5" w:rsidRDefault="008D12EF">
      <w:pPr>
        <w:pStyle w:val="TOC1"/>
        <w:tabs>
          <w:tab w:val="right" w:leader="dot" w:pos="9350"/>
        </w:tabs>
        <w:rPr>
          <w:rFonts w:asciiTheme="minorHAnsi" w:eastAsiaTheme="minorEastAsia" w:hAnsiTheme="minorHAnsi" w:cstheme="minorBidi"/>
          <w:b w:val="0"/>
          <w:bCs w:val="0"/>
          <w:noProof/>
          <w:sz w:val="22"/>
          <w:szCs w:val="22"/>
        </w:rPr>
      </w:pPr>
      <w:hyperlink w:anchor="_Toc320271563" w:history="1">
        <w:r w:rsidR="005434D5" w:rsidRPr="009A6419">
          <w:rPr>
            <w:rStyle w:val="Hyperlink"/>
            <w:noProof/>
          </w:rPr>
          <w:t>Annex 13: Country at a Glance</w:t>
        </w:r>
        <w:r w:rsidR="005434D5">
          <w:rPr>
            <w:noProof/>
            <w:webHidden/>
          </w:rPr>
          <w:tab/>
        </w:r>
        <w:r>
          <w:rPr>
            <w:noProof/>
            <w:webHidden/>
          </w:rPr>
          <w:fldChar w:fldCharType="begin"/>
        </w:r>
        <w:r w:rsidR="005434D5">
          <w:rPr>
            <w:noProof/>
            <w:webHidden/>
          </w:rPr>
          <w:instrText xml:space="preserve"> PAGEREF _Toc320271563 \h </w:instrText>
        </w:r>
        <w:r>
          <w:rPr>
            <w:noProof/>
            <w:webHidden/>
          </w:rPr>
        </w:r>
        <w:r>
          <w:rPr>
            <w:noProof/>
            <w:webHidden/>
          </w:rPr>
          <w:fldChar w:fldCharType="separate"/>
        </w:r>
        <w:r w:rsidR="00F90B24">
          <w:rPr>
            <w:noProof/>
            <w:webHidden/>
          </w:rPr>
          <w:t>92</w:t>
        </w:r>
        <w:r>
          <w:rPr>
            <w:noProof/>
            <w:webHidden/>
          </w:rPr>
          <w:fldChar w:fldCharType="end"/>
        </w:r>
      </w:hyperlink>
    </w:p>
    <w:p w:rsidR="005434D5" w:rsidRDefault="008D12EF">
      <w:pPr>
        <w:pStyle w:val="TOC1"/>
        <w:tabs>
          <w:tab w:val="right" w:leader="dot" w:pos="9350"/>
        </w:tabs>
        <w:rPr>
          <w:rFonts w:asciiTheme="minorHAnsi" w:eastAsiaTheme="minorEastAsia" w:hAnsiTheme="minorHAnsi" w:cstheme="minorBidi"/>
          <w:b w:val="0"/>
          <w:bCs w:val="0"/>
          <w:noProof/>
          <w:sz w:val="22"/>
          <w:szCs w:val="22"/>
        </w:rPr>
      </w:pPr>
      <w:hyperlink w:anchor="_Toc320271564" w:history="1">
        <w:r w:rsidR="005434D5" w:rsidRPr="009A6419">
          <w:rPr>
            <w:rStyle w:val="Hyperlink"/>
            <w:noProof/>
          </w:rPr>
          <w:t>Annex 14: Map</w:t>
        </w:r>
        <w:r w:rsidR="005434D5">
          <w:rPr>
            <w:noProof/>
            <w:webHidden/>
          </w:rPr>
          <w:tab/>
        </w:r>
        <w:r>
          <w:rPr>
            <w:noProof/>
            <w:webHidden/>
          </w:rPr>
          <w:fldChar w:fldCharType="begin"/>
        </w:r>
        <w:r w:rsidR="005434D5">
          <w:rPr>
            <w:noProof/>
            <w:webHidden/>
          </w:rPr>
          <w:instrText xml:space="preserve"> PAGEREF _Toc320271564 \h </w:instrText>
        </w:r>
        <w:r>
          <w:rPr>
            <w:noProof/>
            <w:webHidden/>
          </w:rPr>
        </w:r>
        <w:r>
          <w:rPr>
            <w:noProof/>
            <w:webHidden/>
          </w:rPr>
          <w:fldChar w:fldCharType="separate"/>
        </w:r>
        <w:r w:rsidR="00F90B24">
          <w:rPr>
            <w:noProof/>
            <w:webHidden/>
          </w:rPr>
          <w:t>94</w:t>
        </w:r>
        <w:r>
          <w:rPr>
            <w:noProof/>
            <w:webHidden/>
          </w:rPr>
          <w:fldChar w:fldCharType="end"/>
        </w:r>
      </w:hyperlink>
    </w:p>
    <w:p w:rsidR="004C7304" w:rsidRDefault="008D12EF" w:rsidP="004C7304">
      <w:r>
        <w:fldChar w:fldCharType="end"/>
      </w:r>
      <w:r w:rsidR="004C7304">
        <w:br w:type="page"/>
      </w:r>
    </w:p>
    <w:p w:rsidR="00053EF5" w:rsidRDefault="00C11481" w:rsidP="00053EF5">
      <w:pPr>
        <w:jc w:val="center"/>
      </w:pPr>
      <w:r>
        <w:lastRenderedPageBreak/>
        <w:t>REPUBLIC OF COTE D’IVOIRE</w:t>
      </w:r>
    </w:p>
    <w:p w:rsidR="00053EF5" w:rsidRDefault="00053EF5" w:rsidP="00053EF5">
      <w:pPr>
        <w:jc w:val="center"/>
      </w:pPr>
    </w:p>
    <w:p w:rsidR="00053EF5" w:rsidRPr="00C11481" w:rsidRDefault="006E2CBC" w:rsidP="00053EF5">
      <w:pPr>
        <w:jc w:val="center"/>
        <w:rPr>
          <w:caps/>
        </w:rPr>
      </w:pPr>
      <w:r>
        <w:rPr>
          <w:caps/>
        </w:rPr>
        <w:t xml:space="preserve">EMERGENCY </w:t>
      </w:r>
      <w:r w:rsidR="000E74C0">
        <w:rPr>
          <w:caps/>
        </w:rPr>
        <w:t>Basic Education support project</w:t>
      </w:r>
    </w:p>
    <w:p w:rsidR="00053EF5" w:rsidRDefault="00053EF5" w:rsidP="00053EF5">
      <w:pPr>
        <w:jc w:val="center"/>
      </w:pPr>
    </w:p>
    <w:p w:rsidR="00053EF5" w:rsidRDefault="00C352BE" w:rsidP="00053EF5">
      <w:pPr>
        <w:jc w:val="center"/>
      </w:pPr>
      <w:r>
        <w:t xml:space="preserve">EMERGENCY </w:t>
      </w:r>
      <w:r w:rsidR="008B07F2">
        <w:t>P</w:t>
      </w:r>
      <w:r w:rsidR="00053EF5">
        <w:t>ROJECT PAPER</w:t>
      </w:r>
    </w:p>
    <w:p w:rsidR="00053EF5" w:rsidRDefault="00053EF5" w:rsidP="00053EF5">
      <w:pPr>
        <w:jc w:val="center"/>
      </w:pPr>
    </w:p>
    <w:p w:rsidR="00053EF5" w:rsidRDefault="00C11481" w:rsidP="00053EF5">
      <w:pPr>
        <w:jc w:val="center"/>
      </w:pPr>
      <w:r>
        <w:t>AFRICA REGION</w:t>
      </w:r>
    </w:p>
    <w:p w:rsidR="00053EF5" w:rsidRDefault="00053EF5" w:rsidP="00053EF5">
      <w:pPr>
        <w:jc w:val="center"/>
      </w:pPr>
    </w:p>
    <w:p w:rsidR="00053EF5" w:rsidRDefault="00053EF5" w:rsidP="00053EF5">
      <w:pPr>
        <w:jc w:val="center"/>
      </w:pPr>
    </w:p>
    <w:tbl>
      <w:tblPr>
        <w:tblW w:w="9810" w:type="dxa"/>
        <w:tblInd w:w="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tblPr>
      <w:tblGrid>
        <w:gridCol w:w="2880"/>
        <w:gridCol w:w="360"/>
        <w:gridCol w:w="1050"/>
        <w:gridCol w:w="480"/>
        <w:gridCol w:w="570"/>
        <w:gridCol w:w="33"/>
        <w:gridCol w:w="1017"/>
        <w:gridCol w:w="1080"/>
        <w:gridCol w:w="270"/>
        <w:gridCol w:w="750"/>
        <w:gridCol w:w="1320"/>
      </w:tblGrid>
      <w:tr w:rsidR="00053EF5" w:rsidRPr="00C72207" w:rsidTr="00945242">
        <w:tc>
          <w:tcPr>
            <w:tcW w:w="9810" w:type="dxa"/>
            <w:gridSpan w:val="11"/>
            <w:tcBorders>
              <w:top w:val="single" w:sz="4" w:space="0" w:color="auto"/>
              <w:bottom w:val="single" w:sz="4" w:space="0" w:color="auto"/>
            </w:tcBorders>
            <w:shd w:val="clear" w:color="auto" w:fill="D9D9D9" w:themeFill="background1" w:themeFillShade="D9"/>
          </w:tcPr>
          <w:p w:rsidR="00053EF5" w:rsidRPr="00C72207" w:rsidRDefault="00053EF5" w:rsidP="009A35ED">
            <w:pPr>
              <w:jc w:val="center"/>
              <w:rPr>
                <w:b/>
                <w:bCs/>
              </w:rPr>
            </w:pPr>
            <w:r w:rsidRPr="00C72207">
              <w:rPr>
                <w:b/>
                <w:bCs/>
              </w:rPr>
              <w:t>Basic Information</w:t>
            </w:r>
          </w:p>
        </w:tc>
      </w:tr>
      <w:tr w:rsidR="00053EF5" w:rsidTr="00945242">
        <w:trPr>
          <w:trHeight w:val="1674"/>
        </w:trPr>
        <w:tc>
          <w:tcPr>
            <w:tcW w:w="4770" w:type="dxa"/>
            <w:gridSpan w:val="4"/>
            <w:tcBorders>
              <w:top w:val="single" w:sz="4" w:space="0" w:color="auto"/>
            </w:tcBorders>
          </w:tcPr>
          <w:p w:rsidR="00053EF5" w:rsidRDefault="00053EF5" w:rsidP="004325CC">
            <w:pPr>
              <w:ind w:left="65"/>
            </w:pPr>
            <w:r>
              <w:t xml:space="preserve">Country Director: </w:t>
            </w:r>
            <w:proofErr w:type="spellStart"/>
            <w:r w:rsidR="009A35ED">
              <w:t>Madani</w:t>
            </w:r>
            <w:proofErr w:type="spellEnd"/>
            <w:r w:rsidR="009A35ED">
              <w:t xml:space="preserve"> M. Tall</w:t>
            </w:r>
          </w:p>
          <w:p w:rsidR="00053EF5" w:rsidRDefault="00053EF5" w:rsidP="004325CC">
            <w:pPr>
              <w:ind w:left="65"/>
            </w:pPr>
            <w:r>
              <w:t>Sector Manager/Director:</w:t>
            </w:r>
            <w:r w:rsidR="00E962E9">
              <w:t xml:space="preserve"> Peter N. </w:t>
            </w:r>
            <w:proofErr w:type="spellStart"/>
            <w:r w:rsidR="00E962E9">
              <w:t>Materu</w:t>
            </w:r>
            <w:proofErr w:type="spellEnd"/>
            <w:r w:rsidR="00E962E9">
              <w:t xml:space="preserve"> / </w:t>
            </w:r>
            <w:proofErr w:type="spellStart"/>
            <w:r w:rsidR="00E962E9">
              <w:t>Ritva</w:t>
            </w:r>
            <w:proofErr w:type="spellEnd"/>
            <w:r w:rsidR="00E962E9">
              <w:t xml:space="preserve"> S. </w:t>
            </w:r>
            <w:proofErr w:type="spellStart"/>
            <w:r w:rsidR="00E962E9">
              <w:t>Reinikka</w:t>
            </w:r>
            <w:proofErr w:type="spellEnd"/>
          </w:p>
          <w:p w:rsidR="00053EF5" w:rsidRDefault="00053EF5" w:rsidP="004325CC">
            <w:pPr>
              <w:ind w:left="65"/>
            </w:pPr>
            <w:r>
              <w:t>Team Leader:</w:t>
            </w:r>
            <w:r w:rsidR="005C7B5F">
              <w:t xml:space="preserve"> </w:t>
            </w:r>
            <w:proofErr w:type="spellStart"/>
            <w:r w:rsidR="005C7B5F">
              <w:t>H</w:t>
            </w:r>
            <w:r w:rsidR="00E647A1">
              <w:t>amoud</w:t>
            </w:r>
            <w:proofErr w:type="spellEnd"/>
            <w:r w:rsidR="005C7B5F">
              <w:t xml:space="preserve"> A. </w:t>
            </w:r>
            <w:proofErr w:type="spellStart"/>
            <w:r w:rsidR="005C7B5F">
              <w:t>Wedoud</w:t>
            </w:r>
            <w:proofErr w:type="spellEnd"/>
            <w:r w:rsidR="005C7B5F">
              <w:t xml:space="preserve"> </w:t>
            </w:r>
            <w:proofErr w:type="spellStart"/>
            <w:r w:rsidR="005C7B5F">
              <w:t>Kamil</w:t>
            </w:r>
            <w:proofErr w:type="spellEnd"/>
          </w:p>
          <w:p w:rsidR="00053EF5" w:rsidRDefault="00053EF5" w:rsidP="004325CC">
            <w:pPr>
              <w:ind w:left="65"/>
            </w:pPr>
            <w:r>
              <w:t xml:space="preserve">Project ID: </w:t>
            </w:r>
            <w:r w:rsidR="009A35ED">
              <w:t>P119328</w:t>
            </w:r>
          </w:p>
          <w:p w:rsidR="00053EF5" w:rsidRDefault="00053EF5" w:rsidP="004325CC">
            <w:pPr>
              <w:ind w:left="65"/>
            </w:pPr>
            <w:r>
              <w:t>Expected Effectiveness Date:</w:t>
            </w:r>
            <w:r w:rsidR="004325CC">
              <w:t xml:space="preserve"> </w:t>
            </w:r>
            <w:r w:rsidR="004E12F9">
              <w:t>June 30</w:t>
            </w:r>
            <w:r w:rsidR="00682EF7">
              <w:t>, 2012</w:t>
            </w:r>
          </w:p>
          <w:p w:rsidR="00053EF5" w:rsidRDefault="004325CC" w:rsidP="00FB3DFD">
            <w:pPr>
              <w:ind w:left="65"/>
            </w:pPr>
            <w:r>
              <w:t xml:space="preserve">Lending Instrument: </w:t>
            </w:r>
            <w:r w:rsidR="00FB3DFD">
              <w:t>Emergency Recovery Grant</w:t>
            </w:r>
          </w:p>
        </w:tc>
        <w:tc>
          <w:tcPr>
            <w:tcW w:w="5040" w:type="dxa"/>
            <w:gridSpan w:val="7"/>
            <w:tcBorders>
              <w:top w:val="single" w:sz="4" w:space="0" w:color="auto"/>
            </w:tcBorders>
          </w:tcPr>
          <w:p w:rsidR="00053EF5" w:rsidRDefault="00053EF5" w:rsidP="004325CC">
            <w:pPr>
              <w:ind w:left="65"/>
            </w:pPr>
            <w:r>
              <w:t xml:space="preserve">Sectors: </w:t>
            </w:r>
            <w:r w:rsidR="00E962E9">
              <w:t>Primary Education (</w:t>
            </w:r>
            <w:r w:rsidR="004325CC">
              <w:t>8</w:t>
            </w:r>
            <w:r w:rsidR="00E962E9">
              <w:t>0%)</w:t>
            </w:r>
            <w:r w:rsidR="004325CC">
              <w:t>; Secondary Education (10%);</w:t>
            </w:r>
            <w:r w:rsidR="00E962E9">
              <w:t xml:space="preserve"> General Education Sector (10%)</w:t>
            </w:r>
          </w:p>
          <w:p w:rsidR="00053EF5" w:rsidRDefault="00053EF5" w:rsidP="004325CC">
            <w:pPr>
              <w:ind w:left="65"/>
            </w:pPr>
            <w:r>
              <w:t xml:space="preserve">Themes: </w:t>
            </w:r>
            <w:r w:rsidR="004325CC">
              <w:t>Education for All (7</w:t>
            </w:r>
            <w:r w:rsidR="00E962E9">
              <w:t xml:space="preserve">0%); </w:t>
            </w:r>
            <w:r w:rsidR="004325CC">
              <w:t xml:space="preserve">Nutrition and Food Security (10%); </w:t>
            </w:r>
            <w:r w:rsidR="00E962E9">
              <w:t>Gender (</w:t>
            </w:r>
            <w:r w:rsidR="004325CC">
              <w:t>1</w:t>
            </w:r>
            <w:r w:rsidR="00E962E9">
              <w:t xml:space="preserve">0%); </w:t>
            </w:r>
            <w:r w:rsidR="004325CC">
              <w:t>Conflict prevention and post-conflict reconstruction (10%)</w:t>
            </w:r>
          </w:p>
          <w:p w:rsidR="00053EF5" w:rsidRDefault="00053EF5" w:rsidP="004325CC">
            <w:pPr>
              <w:ind w:left="65"/>
            </w:pPr>
            <w:r>
              <w:t>Environmental category:</w:t>
            </w:r>
            <w:r w:rsidR="005C7B5F">
              <w:t xml:space="preserve"> </w:t>
            </w:r>
            <w:r w:rsidR="00FC65B8" w:rsidRPr="00FC65B8">
              <w:t xml:space="preserve">B, </w:t>
            </w:r>
            <w:r w:rsidR="007A3E49" w:rsidRPr="007A3E49">
              <w:t>Partial Assessment</w:t>
            </w:r>
          </w:p>
          <w:p w:rsidR="00053EF5" w:rsidRDefault="00053EF5" w:rsidP="00800EE5">
            <w:pPr>
              <w:ind w:left="65"/>
            </w:pPr>
            <w:r>
              <w:t>Expected Closing Date:</w:t>
            </w:r>
            <w:r w:rsidR="004325CC">
              <w:t xml:space="preserve"> </w:t>
            </w:r>
            <w:r w:rsidR="00800EE5">
              <w:t>September</w:t>
            </w:r>
            <w:r w:rsidR="007D594F">
              <w:t xml:space="preserve"> 30</w:t>
            </w:r>
            <w:r w:rsidR="004325CC">
              <w:t>, 2015</w:t>
            </w:r>
          </w:p>
        </w:tc>
      </w:tr>
      <w:tr w:rsidR="00053EF5" w:rsidTr="00945242">
        <w:tblPrEx>
          <w:tblBorders>
            <w:insideH w:val="single" w:sz="4" w:space="0" w:color="auto"/>
            <w:insideV w:val="single" w:sz="4" w:space="0" w:color="auto"/>
          </w:tblBorders>
        </w:tblPrEx>
        <w:tc>
          <w:tcPr>
            <w:tcW w:w="9810" w:type="dxa"/>
            <w:gridSpan w:val="11"/>
            <w:tcBorders>
              <w:top w:val="single" w:sz="4" w:space="0" w:color="auto"/>
              <w:bottom w:val="single" w:sz="4" w:space="0" w:color="auto"/>
            </w:tcBorders>
            <w:shd w:val="clear" w:color="auto" w:fill="D9D9D9"/>
          </w:tcPr>
          <w:p w:rsidR="00053EF5" w:rsidRDefault="00053EF5" w:rsidP="009A35ED">
            <w:pPr>
              <w:jc w:val="center"/>
              <w:rPr>
                <w:b/>
                <w:bCs/>
              </w:rPr>
            </w:pPr>
            <w:r>
              <w:rPr>
                <w:b/>
                <w:bCs/>
              </w:rPr>
              <w:t>Project Financing Data</w:t>
            </w:r>
          </w:p>
        </w:tc>
      </w:tr>
      <w:tr w:rsidR="00053EF5" w:rsidTr="00945242">
        <w:tblPrEx>
          <w:tblBorders>
            <w:insideH w:val="single" w:sz="4" w:space="0" w:color="auto"/>
            <w:insideV w:val="single" w:sz="4" w:space="0" w:color="auto"/>
          </w:tblBorders>
        </w:tblPrEx>
        <w:trPr>
          <w:cantSplit/>
          <w:trHeight w:val="202"/>
        </w:trPr>
        <w:tc>
          <w:tcPr>
            <w:tcW w:w="9810" w:type="dxa"/>
            <w:gridSpan w:val="11"/>
            <w:tcBorders>
              <w:top w:val="single" w:sz="4" w:space="0" w:color="auto"/>
              <w:left w:val="single" w:sz="4" w:space="0" w:color="auto"/>
              <w:bottom w:val="nil"/>
              <w:right w:val="single" w:sz="4" w:space="0" w:color="auto"/>
            </w:tcBorders>
          </w:tcPr>
          <w:p w:rsidR="00053EF5" w:rsidRDefault="00053EF5" w:rsidP="00122B51">
            <w:pPr>
              <w:ind w:left="65"/>
            </w:pPr>
            <w:r>
              <w:t>[</w:t>
            </w:r>
            <w:r w:rsidR="00122B51">
              <w:t xml:space="preserve">  ] Loan     [  ] Credit     [X</w:t>
            </w:r>
            <w:r>
              <w:t>] Grant     [  ] Guarantee      [  ] Other:</w:t>
            </w:r>
            <w:bookmarkStart w:id="1" w:name="OTHER_TEXT"/>
            <w:bookmarkEnd w:id="1"/>
          </w:p>
        </w:tc>
      </w:tr>
      <w:tr w:rsidR="00053EF5" w:rsidTr="00945242">
        <w:tblPrEx>
          <w:tblBorders>
            <w:insideH w:val="single" w:sz="4" w:space="0" w:color="auto"/>
            <w:insideV w:val="single" w:sz="4" w:space="0" w:color="auto"/>
          </w:tblBorders>
        </w:tblPrEx>
        <w:tc>
          <w:tcPr>
            <w:tcW w:w="9810" w:type="dxa"/>
            <w:gridSpan w:val="11"/>
            <w:tcBorders>
              <w:top w:val="nil"/>
              <w:bottom w:val="nil"/>
              <w:right w:val="single" w:sz="4" w:space="0" w:color="auto"/>
            </w:tcBorders>
          </w:tcPr>
          <w:p w:rsidR="00053EF5" w:rsidRDefault="00053EF5" w:rsidP="00122B51">
            <w:pPr>
              <w:ind w:left="65"/>
            </w:pPr>
            <w:r>
              <w:t xml:space="preserve">Proposed terms:  </w:t>
            </w:r>
            <w:bookmarkStart w:id="2" w:name="PROPOSED_TERMS"/>
            <w:bookmarkEnd w:id="2"/>
          </w:p>
        </w:tc>
      </w:tr>
      <w:tr w:rsidR="00053EF5" w:rsidTr="00945242">
        <w:tblPrEx>
          <w:tblBorders>
            <w:insideH w:val="single" w:sz="4" w:space="0" w:color="auto"/>
            <w:insideV w:val="single" w:sz="4" w:space="0" w:color="auto"/>
          </w:tblBorders>
        </w:tblPrEx>
        <w:trPr>
          <w:cantSplit/>
        </w:trPr>
        <w:tc>
          <w:tcPr>
            <w:tcW w:w="9810" w:type="dxa"/>
            <w:gridSpan w:val="11"/>
            <w:tcBorders>
              <w:bottom w:val="single" w:sz="4" w:space="0" w:color="auto"/>
            </w:tcBorders>
            <w:shd w:val="clear" w:color="auto" w:fill="D9D9D9"/>
          </w:tcPr>
          <w:p w:rsidR="00053EF5" w:rsidRDefault="00053EF5" w:rsidP="009A35ED">
            <w:pPr>
              <w:jc w:val="center"/>
              <w:rPr>
                <w:b/>
                <w:bCs/>
              </w:rPr>
            </w:pPr>
            <w:r>
              <w:rPr>
                <w:b/>
                <w:bCs/>
              </w:rPr>
              <w:t>Financing Plan (</w:t>
            </w:r>
            <w:proofErr w:type="spellStart"/>
            <w:r>
              <w:rPr>
                <w:b/>
                <w:bCs/>
              </w:rPr>
              <w:t>US$m</w:t>
            </w:r>
            <w:proofErr w:type="spellEnd"/>
            <w:r>
              <w:rPr>
                <w:b/>
                <w:bCs/>
              </w:rPr>
              <w:t>)</w:t>
            </w:r>
          </w:p>
        </w:tc>
      </w:tr>
      <w:tr w:rsidR="00053EF5" w:rsidRPr="00D13B01" w:rsidTr="00945242">
        <w:tblPrEx>
          <w:tblBorders>
            <w:insideH w:val="single" w:sz="4" w:space="0" w:color="auto"/>
            <w:insideV w:val="single" w:sz="4" w:space="0" w:color="auto"/>
          </w:tblBorders>
        </w:tblPrEx>
        <w:trPr>
          <w:cantSplit/>
        </w:trPr>
        <w:tc>
          <w:tcPr>
            <w:tcW w:w="5373" w:type="dxa"/>
            <w:gridSpan w:val="6"/>
            <w:shd w:val="clear" w:color="auto" w:fill="auto"/>
          </w:tcPr>
          <w:p w:rsidR="00053EF5" w:rsidRDefault="00053EF5" w:rsidP="009A35ED">
            <w:pPr>
              <w:ind w:left="720"/>
              <w:jc w:val="center"/>
              <w:rPr>
                <w:b/>
                <w:bCs/>
              </w:rPr>
            </w:pPr>
            <w:r>
              <w:rPr>
                <w:b/>
                <w:bCs/>
              </w:rPr>
              <w:t>Source</w:t>
            </w:r>
          </w:p>
        </w:tc>
        <w:tc>
          <w:tcPr>
            <w:tcW w:w="4437" w:type="dxa"/>
            <w:gridSpan w:val="5"/>
            <w:shd w:val="clear" w:color="auto" w:fill="auto"/>
          </w:tcPr>
          <w:p w:rsidR="00053EF5" w:rsidRDefault="00053EF5" w:rsidP="00851B04">
            <w:pPr>
              <w:ind w:left="720"/>
              <w:jc w:val="center"/>
              <w:rPr>
                <w:b/>
                <w:bCs/>
              </w:rPr>
            </w:pPr>
            <w:r>
              <w:rPr>
                <w:b/>
                <w:bCs/>
              </w:rPr>
              <w:t>Total Amount (US</w:t>
            </w:r>
            <w:r w:rsidR="00C7630B">
              <w:rPr>
                <w:b/>
                <w:bCs/>
              </w:rPr>
              <w:t>$</w:t>
            </w:r>
            <w:r w:rsidR="00851B04">
              <w:rPr>
                <w:b/>
                <w:bCs/>
              </w:rPr>
              <w:t>41.4</w:t>
            </w:r>
            <w:r w:rsidR="00C7630B">
              <w:rPr>
                <w:b/>
                <w:bCs/>
              </w:rPr>
              <w:t xml:space="preserve"> million)</w:t>
            </w:r>
          </w:p>
        </w:tc>
      </w:tr>
      <w:tr w:rsidR="00053EF5" w:rsidRPr="00D13B01" w:rsidTr="00945242">
        <w:tblPrEx>
          <w:tblBorders>
            <w:insideH w:val="single" w:sz="4" w:space="0" w:color="auto"/>
            <w:insideV w:val="single" w:sz="4" w:space="0" w:color="auto"/>
          </w:tblBorders>
        </w:tblPrEx>
        <w:trPr>
          <w:cantSplit/>
        </w:trPr>
        <w:tc>
          <w:tcPr>
            <w:tcW w:w="5373" w:type="dxa"/>
            <w:gridSpan w:val="6"/>
            <w:tcBorders>
              <w:bottom w:val="single" w:sz="4" w:space="0" w:color="auto"/>
            </w:tcBorders>
            <w:shd w:val="clear" w:color="auto" w:fill="auto"/>
          </w:tcPr>
          <w:p w:rsidR="00053EF5" w:rsidRPr="005420E2" w:rsidRDefault="00053EF5" w:rsidP="0038572D">
            <w:pPr>
              <w:ind w:left="72"/>
            </w:pPr>
            <w:r w:rsidRPr="005420E2">
              <w:t xml:space="preserve">Total Project Cost: </w:t>
            </w:r>
          </w:p>
          <w:p w:rsidR="00053EF5" w:rsidRPr="005420E2" w:rsidRDefault="00053EF5" w:rsidP="0038572D">
            <w:pPr>
              <w:ind w:left="72"/>
            </w:pPr>
            <w:r w:rsidRPr="005420E2">
              <w:t xml:space="preserve">     </w:t>
            </w:r>
            <w:proofErr w:type="spellStart"/>
            <w:r w:rsidRPr="005420E2">
              <w:t>Cofinancing</w:t>
            </w:r>
            <w:proofErr w:type="spellEnd"/>
            <w:r w:rsidRPr="005420E2">
              <w:t>:</w:t>
            </w:r>
          </w:p>
          <w:p w:rsidR="00053EF5" w:rsidRPr="005420E2" w:rsidRDefault="00053EF5" w:rsidP="0038572D">
            <w:pPr>
              <w:ind w:left="72"/>
            </w:pPr>
            <w:r w:rsidRPr="005420E2">
              <w:t xml:space="preserve">     Borrower:</w:t>
            </w:r>
          </w:p>
          <w:p w:rsidR="00053EF5" w:rsidRDefault="00053EF5" w:rsidP="0038572D">
            <w:pPr>
              <w:ind w:left="72"/>
            </w:pPr>
            <w:r w:rsidRPr="005420E2">
              <w:t xml:space="preserve">     Total Bank Financing:</w:t>
            </w:r>
          </w:p>
          <w:p w:rsidR="00053EF5" w:rsidRPr="0038572D" w:rsidRDefault="00D02964" w:rsidP="00371E26">
            <w:pPr>
              <w:pStyle w:val="ListParagraph"/>
              <w:numPr>
                <w:ilvl w:val="0"/>
                <w:numId w:val="44"/>
              </w:numPr>
              <w:ind w:left="515" w:hanging="158"/>
              <w:rPr>
                <w:b/>
                <w:bCs/>
              </w:rPr>
            </w:pPr>
            <w:r>
              <w:t>Global Partnership for Education Fund</w:t>
            </w:r>
            <w:r w:rsidR="004254F3">
              <w:t xml:space="preserve"> (</w:t>
            </w:r>
            <w:r>
              <w:t>GPEF</w:t>
            </w:r>
            <w:r w:rsidR="004254F3">
              <w:t>)</w:t>
            </w:r>
            <w:r w:rsidR="00053EF5" w:rsidRPr="005420E2">
              <w:t xml:space="preserve">               </w:t>
            </w:r>
          </w:p>
        </w:tc>
        <w:tc>
          <w:tcPr>
            <w:tcW w:w="4437" w:type="dxa"/>
            <w:gridSpan w:val="5"/>
            <w:tcBorders>
              <w:bottom w:val="single" w:sz="4" w:space="0" w:color="auto"/>
            </w:tcBorders>
            <w:shd w:val="clear" w:color="auto" w:fill="auto"/>
          </w:tcPr>
          <w:p w:rsidR="00745FB5" w:rsidRPr="0038572D" w:rsidRDefault="00745FB5" w:rsidP="0038572D">
            <w:pPr>
              <w:ind w:left="86"/>
              <w:rPr>
                <w:bCs/>
              </w:rPr>
            </w:pPr>
          </w:p>
          <w:p w:rsidR="00782686" w:rsidRPr="0038572D" w:rsidRDefault="00782686" w:rsidP="0038572D">
            <w:pPr>
              <w:ind w:left="86"/>
              <w:rPr>
                <w:bCs/>
              </w:rPr>
            </w:pPr>
          </w:p>
          <w:p w:rsidR="003A0134" w:rsidRPr="0038572D" w:rsidRDefault="003A0134" w:rsidP="0038572D">
            <w:pPr>
              <w:ind w:left="86"/>
              <w:rPr>
                <w:bCs/>
              </w:rPr>
            </w:pPr>
          </w:p>
          <w:p w:rsidR="00745FB5" w:rsidRDefault="00745FB5" w:rsidP="0038572D">
            <w:pPr>
              <w:ind w:left="86"/>
              <w:rPr>
                <w:bCs/>
              </w:rPr>
            </w:pPr>
          </w:p>
          <w:p w:rsidR="009E0863" w:rsidRPr="0038572D" w:rsidRDefault="009E0863" w:rsidP="0038572D">
            <w:pPr>
              <w:ind w:left="86"/>
              <w:rPr>
                <w:bCs/>
              </w:rPr>
            </w:pPr>
            <w:r w:rsidRPr="0038572D">
              <w:rPr>
                <w:bCs/>
              </w:rPr>
              <w:t>US$41.4 million</w:t>
            </w:r>
          </w:p>
        </w:tc>
      </w:tr>
      <w:tr w:rsidR="00053EF5" w:rsidRPr="00BD44A7" w:rsidTr="00945242">
        <w:tblPrEx>
          <w:tblBorders>
            <w:insideH w:val="single" w:sz="4" w:space="0" w:color="auto"/>
            <w:insideV w:val="single" w:sz="4" w:space="0" w:color="auto"/>
          </w:tblBorders>
        </w:tblPrEx>
        <w:tc>
          <w:tcPr>
            <w:tcW w:w="9810" w:type="dxa"/>
            <w:gridSpan w:val="11"/>
            <w:tcBorders>
              <w:bottom w:val="nil"/>
            </w:tcBorders>
            <w:shd w:val="clear" w:color="auto" w:fill="D9D9D9" w:themeFill="background1" w:themeFillShade="D9"/>
          </w:tcPr>
          <w:p w:rsidR="00053EF5" w:rsidRPr="00BD44A7" w:rsidRDefault="00053EF5" w:rsidP="009A35ED">
            <w:pPr>
              <w:jc w:val="center"/>
              <w:rPr>
                <w:b/>
                <w:bCs/>
              </w:rPr>
            </w:pPr>
            <w:bookmarkStart w:id="3" w:name="BORROWER"/>
            <w:bookmarkEnd w:id="3"/>
            <w:r>
              <w:rPr>
                <w:b/>
                <w:bCs/>
              </w:rPr>
              <w:t>Client Information</w:t>
            </w:r>
          </w:p>
        </w:tc>
      </w:tr>
      <w:tr w:rsidR="00053EF5" w:rsidTr="00945242">
        <w:tblPrEx>
          <w:tblBorders>
            <w:insideH w:val="single" w:sz="4" w:space="0" w:color="auto"/>
            <w:insideV w:val="single" w:sz="4" w:space="0" w:color="auto"/>
          </w:tblBorders>
        </w:tblPrEx>
        <w:trPr>
          <w:trHeight w:val="1380"/>
        </w:trPr>
        <w:tc>
          <w:tcPr>
            <w:tcW w:w="9810" w:type="dxa"/>
            <w:gridSpan w:val="11"/>
            <w:tcBorders>
              <w:top w:val="nil"/>
            </w:tcBorders>
          </w:tcPr>
          <w:p w:rsidR="00053EF5" w:rsidRDefault="00053EF5" w:rsidP="005F2DAF">
            <w:pPr>
              <w:ind w:left="65"/>
              <w:rPr>
                <w:b/>
                <w:bCs/>
              </w:rPr>
            </w:pPr>
            <w:r>
              <w:rPr>
                <w:b/>
                <w:bCs/>
              </w:rPr>
              <w:t>Recipient:</w:t>
            </w:r>
            <w:r w:rsidR="004254F3">
              <w:rPr>
                <w:b/>
                <w:bCs/>
              </w:rPr>
              <w:t xml:space="preserve"> </w:t>
            </w:r>
            <w:r w:rsidR="004254F3" w:rsidRPr="004254F3">
              <w:rPr>
                <w:bCs/>
              </w:rPr>
              <w:t>Republic of Côte d’Ivoire</w:t>
            </w:r>
          </w:p>
          <w:p w:rsidR="00053EF5" w:rsidRDefault="00053EF5" w:rsidP="005F2DAF">
            <w:pPr>
              <w:ind w:left="65"/>
              <w:rPr>
                <w:b/>
                <w:bCs/>
              </w:rPr>
            </w:pPr>
            <w:r>
              <w:rPr>
                <w:b/>
                <w:bCs/>
              </w:rPr>
              <w:t>Responsible Agency:</w:t>
            </w:r>
            <w:r w:rsidR="004254F3">
              <w:rPr>
                <w:b/>
                <w:bCs/>
              </w:rPr>
              <w:t xml:space="preserve"> </w:t>
            </w:r>
            <w:r w:rsidR="004254F3" w:rsidRPr="00462E19">
              <w:t>Ministry of National Education</w:t>
            </w:r>
            <w:r w:rsidR="009E0863" w:rsidRPr="00462E19" w:rsidDel="009E0863">
              <w:t xml:space="preserve"> </w:t>
            </w:r>
            <w:r w:rsidR="004254F3">
              <w:t>(MEN)</w:t>
            </w:r>
          </w:p>
          <w:p w:rsidR="00053EF5" w:rsidRDefault="00053EF5" w:rsidP="005F2DAF">
            <w:pPr>
              <w:ind w:left="65"/>
              <w:rPr>
                <w:i/>
              </w:rPr>
            </w:pPr>
            <w:r>
              <w:t xml:space="preserve">Contact Person: </w:t>
            </w:r>
            <w:r w:rsidR="009731FF">
              <w:t xml:space="preserve">Mr. </w:t>
            </w:r>
            <w:proofErr w:type="spellStart"/>
            <w:r w:rsidR="009731FF">
              <w:t>Assoumou</w:t>
            </w:r>
            <w:proofErr w:type="spellEnd"/>
            <w:r w:rsidR="009731FF">
              <w:t xml:space="preserve"> </w:t>
            </w:r>
            <w:proofErr w:type="spellStart"/>
            <w:r w:rsidR="009731FF">
              <w:t>Kabran</w:t>
            </w:r>
            <w:proofErr w:type="spellEnd"/>
            <w:r w:rsidR="009731FF">
              <w:t xml:space="preserve">, Director of Cabinet </w:t>
            </w:r>
          </w:p>
          <w:p w:rsidR="00053EF5" w:rsidRDefault="00053EF5" w:rsidP="005F2DAF">
            <w:pPr>
              <w:ind w:left="65"/>
            </w:pPr>
            <w:r>
              <w:t>Telephone No.:</w:t>
            </w:r>
            <w:r w:rsidR="006F104E">
              <w:t xml:space="preserve"> </w:t>
            </w:r>
            <w:r w:rsidR="006F104E" w:rsidRPr="006F104E">
              <w:t>(+225) 20 22 44 17</w:t>
            </w:r>
          </w:p>
          <w:p w:rsidR="00053EF5" w:rsidRDefault="00053EF5" w:rsidP="005F2DAF">
            <w:pPr>
              <w:ind w:left="65"/>
            </w:pPr>
            <w:r>
              <w:t>Fax No.:</w:t>
            </w:r>
          </w:p>
          <w:p w:rsidR="00053EF5" w:rsidRPr="00A866A8" w:rsidRDefault="00053EF5" w:rsidP="005F2DAF">
            <w:pPr>
              <w:ind w:left="65"/>
            </w:pPr>
            <w:r>
              <w:t>Email:</w:t>
            </w:r>
          </w:p>
        </w:tc>
      </w:tr>
      <w:tr w:rsidR="00053EF5" w:rsidTr="00945242">
        <w:tblPrEx>
          <w:tblBorders>
            <w:insideH w:val="single" w:sz="4" w:space="0" w:color="auto"/>
            <w:insideV w:val="single" w:sz="4" w:space="0" w:color="auto"/>
          </w:tblBorders>
        </w:tblPrEx>
        <w:tc>
          <w:tcPr>
            <w:tcW w:w="9810" w:type="dxa"/>
            <w:gridSpan w:val="11"/>
            <w:tcBorders>
              <w:top w:val="single" w:sz="4" w:space="0" w:color="auto"/>
            </w:tcBorders>
            <w:shd w:val="clear" w:color="auto" w:fill="D9D9D9"/>
          </w:tcPr>
          <w:p w:rsidR="00053EF5" w:rsidRDefault="00053EF5" w:rsidP="009A35ED">
            <w:pPr>
              <w:keepNext/>
              <w:jc w:val="center"/>
            </w:pPr>
            <w:r>
              <w:rPr>
                <w:b/>
                <w:bCs/>
              </w:rPr>
              <w:t>Estimated disbursements (Bank FY/</w:t>
            </w:r>
            <w:proofErr w:type="spellStart"/>
            <w:r>
              <w:rPr>
                <w:b/>
                <w:bCs/>
              </w:rPr>
              <w:t>US$m</w:t>
            </w:r>
            <w:proofErr w:type="spellEnd"/>
            <w:r>
              <w:rPr>
                <w:b/>
                <w:bCs/>
              </w:rPr>
              <w:t>)</w:t>
            </w:r>
          </w:p>
        </w:tc>
      </w:tr>
      <w:tr w:rsidR="00053EF5" w:rsidTr="00E86B5C">
        <w:trPr>
          <w:trHeight w:val="260"/>
        </w:trPr>
        <w:tc>
          <w:tcPr>
            <w:tcW w:w="3240" w:type="dxa"/>
            <w:gridSpan w:val="2"/>
            <w:tcBorders>
              <w:top w:val="single" w:sz="4" w:space="0" w:color="auto"/>
              <w:left w:val="single" w:sz="4" w:space="0" w:color="auto"/>
              <w:right w:val="single" w:sz="4" w:space="0" w:color="auto"/>
            </w:tcBorders>
          </w:tcPr>
          <w:p w:rsidR="00053EF5" w:rsidRDefault="00053EF5" w:rsidP="009A35ED">
            <w:pPr>
              <w:ind w:left="720"/>
            </w:pPr>
            <w:r>
              <w:t>FY</w:t>
            </w:r>
          </w:p>
        </w:tc>
        <w:tc>
          <w:tcPr>
            <w:tcW w:w="1050" w:type="dxa"/>
            <w:tcBorders>
              <w:top w:val="single" w:sz="4" w:space="0" w:color="auto"/>
              <w:left w:val="single" w:sz="4" w:space="0" w:color="auto"/>
              <w:right w:val="single" w:sz="4" w:space="0" w:color="auto"/>
            </w:tcBorders>
          </w:tcPr>
          <w:p w:rsidR="00053EF5" w:rsidRDefault="00CD4866" w:rsidP="0031353D">
            <w:pPr>
              <w:keepNext/>
              <w:tabs>
                <w:tab w:val="decimal" w:pos="448"/>
              </w:tabs>
              <w:ind w:left="-32"/>
              <w:jc w:val="center"/>
            </w:pPr>
            <w:r>
              <w:t>FY1</w:t>
            </w:r>
            <w:r w:rsidR="0031353D">
              <w:t>3</w:t>
            </w:r>
          </w:p>
        </w:tc>
        <w:tc>
          <w:tcPr>
            <w:tcW w:w="1050" w:type="dxa"/>
            <w:gridSpan w:val="2"/>
            <w:tcBorders>
              <w:top w:val="single" w:sz="4" w:space="0" w:color="auto"/>
              <w:left w:val="single" w:sz="4" w:space="0" w:color="auto"/>
              <w:right w:val="single" w:sz="4" w:space="0" w:color="auto"/>
            </w:tcBorders>
          </w:tcPr>
          <w:p w:rsidR="00053EF5" w:rsidRDefault="00CD4866" w:rsidP="00C352BE">
            <w:pPr>
              <w:keepNext/>
              <w:tabs>
                <w:tab w:val="decimal" w:pos="448"/>
              </w:tabs>
              <w:ind w:left="-32"/>
              <w:jc w:val="center"/>
            </w:pPr>
            <w:r>
              <w:t>FY1</w:t>
            </w:r>
            <w:r w:rsidR="0031353D">
              <w:t>4</w:t>
            </w:r>
          </w:p>
        </w:tc>
        <w:tc>
          <w:tcPr>
            <w:tcW w:w="1050" w:type="dxa"/>
            <w:gridSpan w:val="2"/>
            <w:tcBorders>
              <w:top w:val="single" w:sz="4" w:space="0" w:color="auto"/>
              <w:left w:val="single" w:sz="4" w:space="0" w:color="auto"/>
              <w:right w:val="single" w:sz="4" w:space="0" w:color="auto"/>
            </w:tcBorders>
          </w:tcPr>
          <w:p w:rsidR="00053EF5" w:rsidRDefault="00CD4866" w:rsidP="00C352BE">
            <w:pPr>
              <w:keepNext/>
              <w:tabs>
                <w:tab w:val="decimal" w:pos="448"/>
              </w:tabs>
              <w:ind w:left="-32"/>
              <w:jc w:val="center"/>
            </w:pPr>
            <w:r>
              <w:t>FY1</w:t>
            </w:r>
            <w:r w:rsidR="0031353D">
              <w:t>5</w:t>
            </w:r>
          </w:p>
        </w:tc>
        <w:tc>
          <w:tcPr>
            <w:tcW w:w="1080" w:type="dxa"/>
            <w:tcBorders>
              <w:top w:val="single" w:sz="4" w:space="0" w:color="auto"/>
              <w:left w:val="single" w:sz="4" w:space="0" w:color="auto"/>
              <w:right w:val="single" w:sz="4" w:space="0" w:color="auto"/>
            </w:tcBorders>
          </w:tcPr>
          <w:p w:rsidR="00053EF5" w:rsidRDefault="00CD4866" w:rsidP="00C352BE">
            <w:pPr>
              <w:keepNext/>
              <w:tabs>
                <w:tab w:val="decimal" w:pos="448"/>
              </w:tabs>
              <w:ind w:left="-32"/>
              <w:jc w:val="center"/>
            </w:pPr>
            <w:r>
              <w:t>FY1</w:t>
            </w:r>
            <w:r w:rsidR="0031353D">
              <w:t>6</w:t>
            </w:r>
          </w:p>
        </w:tc>
        <w:tc>
          <w:tcPr>
            <w:tcW w:w="1020" w:type="dxa"/>
            <w:gridSpan w:val="2"/>
            <w:tcBorders>
              <w:top w:val="single" w:sz="4" w:space="0" w:color="auto"/>
              <w:left w:val="single" w:sz="4" w:space="0" w:color="auto"/>
              <w:right w:val="single" w:sz="4" w:space="0" w:color="auto"/>
            </w:tcBorders>
          </w:tcPr>
          <w:p w:rsidR="00053EF5" w:rsidRDefault="00053EF5" w:rsidP="009A35ED">
            <w:pPr>
              <w:keepNext/>
              <w:tabs>
                <w:tab w:val="decimal" w:pos="448"/>
              </w:tabs>
              <w:ind w:left="-32"/>
            </w:pPr>
          </w:p>
        </w:tc>
        <w:tc>
          <w:tcPr>
            <w:tcW w:w="1320" w:type="dxa"/>
            <w:tcBorders>
              <w:top w:val="single" w:sz="4" w:space="0" w:color="auto"/>
              <w:left w:val="single" w:sz="4" w:space="0" w:color="auto"/>
              <w:right w:val="single" w:sz="4" w:space="0" w:color="auto"/>
            </w:tcBorders>
          </w:tcPr>
          <w:p w:rsidR="00053EF5" w:rsidRDefault="00053EF5" w:rsidP="009A35ED">
            <w:pPr>
              <w:keepNext/>
              <w:tabs>
                <w:tab w:val="decimal" w:pos="448"/>
              </w:tabs>
              <w:ind w:left="-32"/>
            </w:pPr>
          </w:p>
        </w:tc>
      </w:tr>
      <w:tr w:rsidR="00053EF5" w:rsidTr="00E86B5C">
        <w:trPr>
          <w:trHeight w:val="260"/>
        </w:trPr>
        <w:tc>
          <w:tcPr>
            <w:tcW w:w="3240" w:type="dxa"/>
            <w:gridSpan w:val="2"/>
            <w:tcBorders>
              <w:top w:val="single" w:sz="4" w:space="0" w:color="auto"/>
              <w:left w:val="single" w:sz="4" w:space="0" w:color="auto"/>
              <w:right w:val="single" w:sz="4" w:space="0" w:color="auto"/>
            </w:tcBorders>
          </w:tcPr>
          <w:p w:rsidR="00053EF5" w:rsidRDefault="00053EF5" w:rsidP="009A35ED">
            <w:pPr>
              <w:ind w:left="720"/>
            </w:pPr>
            <w:r>
              <w:t>Annual</w:t>
            </w:r>
          </w:p>
        </w:tc>
        <w:tc>
          <w:tcPr>
            <w:tcW w:w="1050" w:type="dxa"/>
            <w:tcBorders>
              <w:top w:val="single" w:sz="4" w:space="0" w:color="auto"/>
              <w:left w:val="single" w:sz="4" w:space="0" w:color="auto"/>
              <w:right w:val="single" w:sz="4" w:space="0" w:color="auto"/>
            </w:tcBorders>
          </w:tcPr>
          <w:p w:rsidR="00053EF5" w:rsidRDefault="0031353D" w:rsidP="00B36E5D">
            <w:pPr>
              <w:keepNext/>
              <w:tabs>
                <w:tab w:val="decimal" w:pos="448"/>
              </w:tabs>
              <w:ind w:left="-32"/>
              <w:jc w:val="center"/>
            </w:pPr>
            <w:r>
              <w:t>1</w:t>
            </w:r>
            <w:r w:rsidR="00B36E5D">
              <w:t>2.7</w:t>
            </w:r>
            <w:r>
              <w:t>0</w:t>
            </w:r>
          </w:p>
        </w:tc>
        <w:tc>
          <w:tcPr>
            <w:tcW w:w="1050" w:type="dxa"/>
            <w:gridSpan w:val="2"/>
            <w:tcBorders>
              <w:top w:val="single" w:sz="4" w:space="0" w:color="auto"/>
              <w:left w:val="single" w:sz="4" w:space="0" w:color="auto"/>
              <w:right w:val="single" w:sz="4" w:space="0" w:color="auto"/>
            </w:tcBorders>
          </w:tcPr>
          <w:p w:rsidR="00053EF5" w:rsidRDefault="0031353D" w:rsidP="0031353D">
            <w:pPr>
              <w:keepNext/>
              <w:tabs>
                <w:tab w:val="decimal" w:pos="448"/>
              </w:tabs>
              <w:ind w:left="-32"/>
              <w:jc w:val="center"/>
            </w:pPr>
            <w:r>
              <w:t>17</w:t>
            </w:r>
            <w:r w:rsidR="000C36B6">
              <w:t>.10</w:t>
            </w:r>
          </w:p>
        </w:tc>
        <w:tc>
          <w:tcPr>
            <w:tcW w:w="1050" w:type="dxa"/>
            <w:gridSpan w:val="2"/>
            <w:tcBorders>
              <w:top w:val="single" w:sz="4" w:space="0" w:color="auto"/>
              <w:left w:val="single" w:sz="4" w:space="0" w:color="auto"/>
              <w:right w:val="single" w:sz="4" w:space="0" w:color="auto"/>
            </w:tcBorders>
          </w:tcPr>
          <w:p w:rsidR="00053EF5" w:rsidRDefault="00B36E5D" w:rsidP="00B36E5D">
            <w:pPr>
              <w:keepNext/>
              <w:tabs>
                <w:tab w:val="decimal" w:pos="448"/>
              </w:tabs>
              <w:ind w:left="-32"/>
              <w:jc w:val="center"/>
            </w:pPr>
            <w:r>
              <w:t>10</w:t>
            </w:r>
            <w:r w:rsidR="000C36B6">
              <w:t>.90</w:t>
            </w:r>
          </w:p>
        </w:tc>
        <w:tc>
          <w:tcPr>
            <w:tcW w:w="1080" w:type="dxa"/>
            <w:tcBorders>
              <w:top w:val="single" w:sz="4" w:space="0" w:color="auto"/>
              <w:left w:val="single" w:sz="4" w:space="0" w:color="auto"/>
              <w:right w:val="single" w:sz="4" w:space="0" w:color="auto"/>
            </w:tcBorders>
          </w:tcPr>
          <w:p w:rsidR="00053EF5" w:rsidRDefault="00B36E5D" w:rsidP="00C352BE">
            <w:pPr>
              <w:keepNext/>
              <w:tabs>
                <w:tab w:val="decimal" w:pos="448"/>
              </w:tabs>
              <w:ind w:left="-32"/>
              <w:jc w:val="center"/>
            </w:pPr>
            <w:r>
              <w:t>0.7</w:t>
            </w:r>
          </w:p>
        </w:tc>
        <w:tc>
          <w:tcPr>
            <w:tcW w:w="1020" w:type="dxa"/>
            <w:gridSpan w:val="2"/>
            <w:tcBorders>
              <w:top w:val="single" w:sz="4" w:space="0" w:color="auto"/>
              <w:left w:val="single" w:sz="4" w:space="0" w:color="auto"/>
              <w:right w:val="single" w:sz="4" w:space="0" w:color="auto"/>
            </w:tcBorders>
          </w:tcPr>
          <w:p w:rsidR="00053EF5" w:rsidRDefault="00053EF5" w:rsidP="009A35ED">
            <w:pPr>
              <w:keepNext/>
              <w:tabs>
                <w:tab w:val="decimal" w:pos="448"/>
              </w:tabs>
              <w:ind w:left="-32"/>
            </w:pPr>
          </w:p>
        </w:tc>
        <w:tc>
          <w:tcPr>
            <w:tcW w:w="1320" w:type="dxa"/>
            <w:tcBorders>
              <w:top w:val="single" w:sz="4" w:space="0" w:color="auto"/>
              <w:left w:val="single" w:sz="4" w:space="0" w:color="auto"/>
              <w:right w:val="single" w:sz="4" w:space="0" w:color="auto"/>
            </w:tcBorders>
          </w:tcPr>
          <w:p w:rsidR="00053EF5" w:rsidRDefault="00053EF5" w:rsidP="009A35ED">
            <w:pPr>
              <w:keepNext/>
              <w:tabs>
                <w:tab w:val="decimal" w:pos="448"/>
              </w:tabs>
              <w:ind w:left="-32"/>
            </w:pPr>
          </w:p>
        </w:tc>
      </w:tr>
      <w:tr w:rsidR="00053EF5" w:rsidTr="00E86B5C">
        <w:trPr>
          <w:trHeight w:val="350"/>
        </w:trPr>
        <w:tc>
          <w:tcPr>
            <w:tcW w:w="3240" w:type="dxa"/>
            <w:gridSpan w:val="2"/>
            <w:tcBorders>
              <w:top w:val="single" w:sz="4" w:space="0" w:color="auto"/>
              <w:left w:val="single" w:sz="4" w:space="0" w:color="auto"/>
              <w:bottom w:val="single" w:sz="4" w:space="0" w:color="auto"/>
              <w:right w:val="single" w:sz="4" w:space="0" w:color="auto"/>
            </w:tcBorders>
          </w:tcPr>
          <w:p w:rsidR="00053EF5" w:rsidRDefault="00053EF5" w:rsidP="009A35ED">
            <w:pPr>
              <w:ind w:left="720"/>
            </w:pPr>
            <w:r>
              <w:t>Cumulative</w:t>
            </w:r>
          </w:p>
        </w:tc>
        <w:tc>
          <w:tcPr>
            <w:tcW w:w="1050" w:type="dxa"/>
            <w:tcBorders>
              <w:top w:val="single" w:sz="4" w:space="0" w:color="auto"/>
              <w:left w:val="single" w:sz="4" w:space="0" w:color="auto"/>
              <w:bottom w:val="single" w:sz="4" w:space="0" w:color="auto"/>
              <w:right w:val="single" w:sz="4" w:space="0" w:color="auto"/>
            </w:tcBorders>
          </w:tcPr>
          <w:p w:rsidR="00053EF5" w:rsidRDefault="00B36E5D" w:rsidP="0031353D">
            <w:pPr>
              <w:keepNext/>
              <w:tabs>
                <w:tab w:val="decimal" w:pos="448"/>
              </w:tabs>
              <w:ind w:left="-32"/>
              <w:jc w:val="center"/>
            </w:pPr>
            <w:r>
              <w:t>12.70</w:t>
            </w:r>
          </w:p>
        </w:tc>
        <w:tc>
          <w:tcPr>
            <w:tcW w:w="1050" w:type="dxa"/>
            <w:gridSpan w:val="2"/>
            <w:tcBorders>
              <w:top w:val="single" w:sz="4" w:space="0" w:color="auto"/>
              <w:left w:val="single" w:sz="4" w:space="0" w:color="auto"/>
              <w:bottom w:val="single" w:sz="4" w:space="0" w:color="auto"/>
              <w:right w:val="single" w:sz="4" w:space="0" w:color="auto"/>
            </w:tcBorders>
          </w:tcPr>
          <w:p w:rsidR="00053EF5" w:rsidRDefault="00B36E5D" w:rsidP="00C352BE">
            <w:pPr>
              <w:keepNext/>
              <w:tabs>
                <w:tab w:val="decimal" w:pos="448"/>
              </w:tabs>
              <w:ind w:left="-32"/>
              <w:jc w:val="center"/>
            </w:pPr>
            <w:r>
              <w:t>29.80</w:t>
            </w:r>
          </w:p>
        </w:tc>
        <w:tc>
          <w:tcPr>
            <w:tcW w:w="1050" w:type="dxa"/>
            <w:gridSpan w:val="2"/>
            <w:tcBorders>
              <w:top w:val="single" w:sz="4" w:space="0" w:color="auto"/>
              <w:left w:val="single" w:sz="4" w:space="0" w:color="auto"/>
              <w:bottom w:val="single" w:sz="4" w:space="0" w:color="auto"/>
              <w:right w:val="single" w:sz="4" w:space="0" w:color="auto"/>
            </w:tcBorders>
          </w:tcPr>
          <w:p w:rsidR="00053EF5" w:rsidRDefault="00B36E5D" w:rsidP="00B36E5D">
            <w:pPr>
              <w:keepNext/>
              <w:tabs>
                <w:tab w:val="decimal" w:pos="448"/>
              </w:tabs>
              <w:ind w:left="-32"/>
              <w:jc w:val="center"/>
            </w:pPr>
            <w:r>
              <w:t>40.70</w:t>
            </w:r>
          </w:p>
        </w:tc>
        <w:tc>
          <w:tcPr>
            <w:tcW w:w="1080" w:type="dxa"/>
            <w:tcBorders>
              <w:top w:val="single" w:sz="4" w:space="0" w:color="auto"/>
              <w:left w:val="single" w:sz="4" w:space="0" w:color="auto"/>
              <w:bottom w:val="single" w:sz="4" w:space="0" w:color="auto"/>
              <w:right w:val="single" w:sz="4" w:space="0" w:color="auto"/>
            </w:tcBorders>
          </w:tcPr>
          <w:p w:rsidR="00053EF5" w:rsidRDefault="00CD4866" w:rsidP="00C352BE">
            <w:pPr>
              <w:keepNext/>
              <w:tabs>
                <w:tab w:val="decimal" w:pos="448"/>
              </w:tabs>
              <w:ind w:left="-32"/>
              <w:jc w:val="center"/>
            </w:pPr>
            <w:r>
              <w:t>41.4</w:t>
            </w:r>
          </w:p>
        </w:tc>
        <w:tc>
          <w:tcPr>
            <w:tcW w:w="1020" w:type="dxa"/>
            <w:gridSpan w:val="2"/>
            <w:tcBorders>
              <w:top w:val="single" w:sz="4" w:space="0" w:color="auto"/>
              <w:left w:val="single" w:sz="4" w:space="0" w:color="auto"/>
              <w:bottom w:val="single" w:sz="4" w:space="0" w:color="auto"/>
              <w:right w:val="single" w:sz="4" w:space="0" w:color="auto"/>
            </w:tcBorders>
          </w:tcPr>
          <w:p w:rsidR="00053EF5" w:rsidRDefault="00053EF5" w:rsidP="009A35ED">
            <w:pPr>
              <w:keepNext/>
              <w:tabs>
                <w:tab w:val="decimal" w:pos="448"/>
              </w:tabs>
              <w:ind w:left="-32"/>
            </w:pPr>
          </w:p>
        </w:tc>
        <w:tc>
          <w:tcPr>
            <w:tcW w:w="1320" w:type="dxa"/>
            <w:tcBorders>
              <w:top w:val="single" w:sz="4" w:space="0" w:color="auto"/>
              <w:left w:val="single" w:sz="4" w:space="0" w:color="auto"/>
              <w:bottom w:val="single" w:sz="4" w:space="0" w:color="auto"/>
              <w:right w:val="single" w:sz="4" w:space="0" w:color="auto"/>
            </w:tcBorders>
          </w:tcPr>
          <w:p w:rsidR="00053EF5" w:rsidRDefault="00053EF5" w:rsidP="009A35ED">
            <w:pPr>
              <w:keepNext/>
              <w:tabs>
                <w:tab w:val="decimal" w:pos="448"/>
              </w:tabs>
              <w:ind w:left="-32"/>
            </w:pPr>
          </w:p>
        </w:tc>
      </w:tr>
      <w:tr w:rsidR="00053EF5" w:rsidRPr="00BD44A7" w:rsidTr="00945242">
        <w:tblPrEx>
          <w:tblBorders>
            <w:insideH w:val="single" w:sz="4" w:space="0" w:color="auto"/>
            <w:insideV w:val="single" w:sz="4" w:space="0" w:color="auto"/>
          </w:tblBorders>
        </w:tblPrEx>
        <w:tc>
          <w:tcPr>
            <w:tcW w:w="9810" w:type="dxa"/>
            <w:gridSpan w:val="11"/>
            <w:tcBorders>
              <w:top w:val="single" w:sz="4" w:space="0" w:color="auto"/>
              <w:bottom w:val="single" w:sz="4" w:space="0" w:color="auto"/>
            </w:tcBorders>
            <w:shd w:val="clear" w:color="auto" w:fill="D9D9D9" w:themeFill="background1" w:themeFillShade="D9"/>
          </w:tcPr>
          <w:p w:rsidR="00053EF5" w:rsidRPr="00BD44A7" w:rsidRDefault="00053EF5" w:rsidP="009A35ED">
            <w:pPr>
              <w:keepNext/>
              <w:jc w:val="center"/>
              <w:rPr>
                <w:b/>
                <w:bCs/>
              </w:rPr>
            </w:pPr>
            <w:r>
              <w:rPr>
                <w:b/>
                <w:bCs/>
              </w:rPr>
              <w:t>Project Development Objective and Description</w:t>
            </w:r>
          </w:p>
        </w:tc>
      </w:tr>
      <w:tr w:rsidR="00053EF5" w:rsidTr="00945242">
        <w:trPr>
          <w:trHeight w:val="278"/>
        </w:trPr>
        <w:tc>
          <w:tcPr>
            <w:tcW w:w="9810" w:type="dxa"/>
            <w:gridSpan w:val="11"/>
            <w:tcBorders>
              <w:top w:val="single" w:sz="4" w:space="0" w:color="auto"/>
              <w:left w:val="single" w:sz="4" w:space="0" w:color="auto"/>
              <w:bottom w:val="single" w:sz="4" w:space="0" w:color="auto"/>
              <w:right w:val="single" w:sz="4" w:space="0" w:color="auto"/>
            </w:tcBorders>
          </w:tcPr>
          <w:p w:rsidR="00B043AE" w:rsidRPr="00B043AE" w:rsidRDefault="00B043AE" w:rsidP="00B043AE">
            <w:pPr>
              <w:ind w:left="65"/>
            </w:pPr>
          </w:p>
          <w:p w:rsidR="00B043AE" w:rsidRPr="008F697B" w:rsidRDefault="008F697B" w:rsidP="00B043AE">
            <w:pPr>
              <w:ind w:left="65"/>
            </w:pPr>
            <w:r w:rsidRPr="008F697B">
              <w:rPr>
                <w:b/>
              </w:rPr>
              <w:t>The objectives of the Project are</w:t>
            </w:r>
            <w:r w:rsidR="00293C78">
              <w:rPr>
                <w:b/>
              </w:rPr>
              <w:t>:</w:t>
            </w:r>
            <w:r w:rsidRPr="008F697B">
              <w:rPr>
                <w:b/>
              </w:rPr>
              <w:t xml:space="preserve"> </w:t>
            </w:r>
            <w:r w:rsidRPr="008F697B">
              <w:t>(</w:t>
            </w:r>
            <w:proofErr w:type="spellStart"/>
            <w:r w:rsidRPr="008F697B">
              <w:t>i</w:t>
            </w:r>
            <w:proofErr w:type="spellEnd"/>
            <w:r w:rsidRPr="008F697B">
              <w:t>) restoring and increasing access to basic education; (ii) rehabilitating and improving the conditions for teaching and learning; and (iii) restor</w:t>
            </w:r>
            <w:r w:rsidR="002C69AF">
              <w:t>ing</w:t>
            </w:r>
            <w:r w:rsidRPr="008F697B">
              <w:t xml:space="preserve"> and strengthen</w:t>
            </w:r>
            <w:r w:rsidR="002C69AF">
              <w:t>ing</w:t>
            </w:r>
            <w:r w:rsidRPr="008F697B">
              <w:t xml:space="preserve"> institutional capacity to deliver quality basic education</w:t>
            </w:r>
            <w:r w:rsidR="00293C78">
              <w:t>.</w:t>
            </w:r>
            <w:r w:rsidR="00B043AE" w:rsidRPr="008F697B">
              <w:t xml:space="preserve"> </w:t>
            </w:r>
          </w:p>
          <w:p w:rsidR="00053EF5" w:rsidRDefault="00053EF5" w:rsidP="0020738A">
            <w:pPr>
              <w:ind w:left="65"/>
            </w:pPr>
          </w:p>
          <w:p w:rsidR="00B043AE" w:rsidRDefault="00B043AE" w:rsidP="0020738A">
            <w:pPr>
              <w:ind w:left="65"/>
            </w:pPr>
            <w:r>
              <w:lastRenderedPageBreak/>
              <w:t xml:space="preserve">The project is comprised of the following three components: </w:t>
            </w:r>
          </w:p>
          <w:p w:rsidR="00B043AE" w:rsidRPr="00B043AE" w:rsidRDefault="00B043AE" w:rsidP="0020738A">
            <w:pPr>
              <w:ind w:left="65"/>
            </w:pPr>
          </w:p>
          <w:p w:rsidR="00B043AE" w:rsidRDefault="00B043AE" w:rsidP="009F51A9">
            <w:pPr>
              <w:ind w:left="65"/>
            </w:pPr>
            <w:r w:rsidRPr="00B043AE">
              <w:rPr>
                <w:b/>
              </w:rPr>
              <w:t xml:space="preserve">Component 1: </w:t>
            </w:r>
            <w:r w:rsidR="00456520" w:rsidRPr="00233D05">
              <w:rPr>
                <w:b/>
                <w:lang w:bidi="en-US"/>
              </w:rPr>
              <w:t>Restoring and increasing access to basic education services</w:t>
            </w:r>
            <w:r w:rsidR="00456520" w:rsidRPr="00456520" w:rsidDel="00456520">
              <w:rPr>
                <w:b/>
              </w:rPr>
              <w:t xml:space="preserve"> </w:t>
            </w:r>
            <w:r w:rsidR="00CF2235">
              <w:t>includes</w:t>
            </w:r>
            <w:r w:rsidR="0001454A">
              <w:t>:</w:t>
            </w:r>
            <w:r>
              <w:t xml:space="preserve"> </w:t>
            </w:r>
            <w:r w:rsidR="0001454A">
              <w:t xml:space="preserve">(a) </w:t>
            </w:r>
            <w:r w:rsidRPr="00B043AE">
              <w:t>the</w:t>
            </w:r>
            <w:r w:rsidR="009F51A9">
              <w:t xml:space="preserve"> c</w:t>
            </w:r>
            <w:r w:rsidR="009F51A9" w:rsidRPr="009F51A9">
              <w:t>arrying out of a primary school construction and rehabilitation program consisting of:</w:t>
            </w:r>
            <w:r w:rsidR="009F51A9">
              <w:t xml:space="preserve"> (</w:t>
            </w:r>
            <w:proofErr w:type="spellStart"/>
            <w:r w:rsidR="009F51A9">
              <w:t>i</w:t>
            </w:r>
            <w:proofErr w:type="spellEnd"/>
            <w:r w:rsidR="009F51A9" w:rsidRPr="009F51A9">
              <w:t xml:space="preserve">) construction and equipment of new classrooms, using participatory, community-based approaches, or private contractors, as appropriate; </w:t>
            </w:r>
            <w:r w:rsidR="009F51A9">
              <w:t>(ii</w:t>
            </w:r>
            <w:r w:rsidR="009F51A9" w:rsidRPr="009F51A9">
              <w:t>) rehabilitation and replacement of existing classrooms</w:t>
            </w:r>
            <w:r w:rsidR="00015571">
              <w:t xml:space="preserve"> </w:t>
            </w:r>
            <w:r w:rsidR="009F51A9" w:rsidRPr="009F51A9">
              <w:t xml:space="preserve">and other related school infrastructure, as well as installation of latrines and </w:t>
            </w:r>
            <w:r w:rsidR="009F51A9">
              <w:t>water points; (iii</w:t>
            </w:r>
            <w:r w:rsidR="009F51A9" w:rsidRPr="009F51A9">
              <w:t>) provision and replacement of st</w:t>
            </w:r>
            <w:r w:rsidR="009F51A9">
              <w:t>udent desks in existing schools; (b) c</w:t>
            </w:r>
            <w:r w:rsidR="009F51A9" w:rsidRPr="009F51A9">
              <w:t>arrying out of a program to promote access to lower secondary school</w:t>
            </w:r>
            <w:r w:rsidR="009F51A9">
              <w:t>; and (c) i</w:t>
            </w:r>
            <w:r w:rsidR="009F51A9" w:rsidRPr="009F51A9">
              <w:t>ntroduction of incentive schemes to promote girls’ education</w:t>
            </w:r>
            <w:r w:rsidR="009F51A9">
              <w:t xml:space="preserve">. </w:t>
            </w:r>
          </w:p>
          <w:p w:rsidR="00B31DFC" w:rsidRDefault="00B31DFC" w:rsidP="0020738A">
            <w:pPr>
              <w:ind w:left="65"/>
            </w:pPr>
          </w:p>
          <w:p w:rsidR="00B043AE" w:rsidRDefault="00B043AE" w:rsidP="0020738A">
            <w:pPr>
              <w:ind w:left="65"/>
            </w:pPr>
            <w:r w:rsidRPr="00B043AE">
              <w:rPr>
                <w:b/>
              </w:rPr>
              <w:t>Component 2</w:t>
            </w:r>
            <w:r w:rsidR="008F697B">
              <w:rPr>
                <w:b/>
              </w:rPr>
              <w:t>:</w:t>
            </w:r>
            <w:r w:rsidR="008F697B" w:rsidRPr="008F697B">
              <w:rPr>
                <w:b/>
              </w:rPr>
              <w:t xml:space="preserve"> </w:t>
            </w:r>
            <w:r w:rsidR="00456520" w:rsidRPr="00233D05">
              <w:rPr>
                <w:b/>
              </w:rPr>
              <w:t xml:space="preserve">Rehabilitating and improving the quality of teaching and learning </w:t>
            </w:r>
            <w:r w:rsidR="001B3F59">
              <w:t>would support</w:t>
            </w:r>
            <w:r w:rsidR="0078140A">
              <w:t xml:space="preserve"> the carrying out of a program</w:t>
            </w:r>
            <w:r w:rsidR="001B3F59">
              <w:t xml:space="preserve">: (a) </w:t>
            </w:r>
            <w:r w:rsidR="0078140A">
              <w:t>to</w:t>
            </w:r>
            <w:r w:rsidR="001B3F59" w:rsidRPr="001B3F59">
              <w:t xml:space="preserve"> improve the quality of teaching and learning processes and outputs in primary education, consisting of: </w:t>
            </w:r>
            <w:r w:rsidR="001B3F59">
              <w:t>(</w:t>
            </w:r>
            <w:proofErr w:type="spellStart"/>
            <w:r w:rsidR="001B3F59">
              <w:t>i</w:t>
            </w:r>
            <w:proofErr w:type="spellEnd"/>
            <w:r w:rsidR="001B3F59" w:rsidRPr="001B3F59">
              <w:t>) pre-service teacher training</w:t>
            </w:r>
            <w:r w:rsidR="001B3F59">
              <w:t xml:space="preserve"> through the </w:t>
            </w:r>
            <w:r w:rsidR="001B3F59" w:rsidRPr="001B3F59">
              <w:t xml:space="preserve">rehabilitation and equipment of existing </w:t>
            </w:r>
            <w:r w:rsidR="00FB5682" w:rsidRPr="00FB5682">
              <w:rPr>
                <w:i/>
              </w:rPr>
              <w:t>CAFOP</w:t>
            </w:r>
            <w:r w:rsidR="001B3F59" w:rsidRPr="001B3F59">
              <w:t>s</w:t>
            </w:r>
            <w:r w:rsidR="001B3F59">
              <w:t xml:space="preserve">, the </w:t>
            </w:r>
            <w:r w:rsidR="001B3F59" w:rsidRPr="001B3F59">
              <w:t>construction of</w:t>
            </w:r>
            <w:r w:rsidR="001B3F59">
              <w:t xml:space="preserve"> two</w:t>
            </w:r>
            <w:r w:rsidR="001B3F59" w:rsidRPr="001B3F59">
              <w:t xml:space="preserve"> new </w:t>
            </w:r>
            <w:r w:rsidR="00FB5682" w:rsidRPr="00FB5682">
              <w:rPr>
                <w:i/>
              </w:rPr>
              <w:t>CAFOP</w:t>
            </w:r>
            <w:r w:rsidR="001B3F59" w:rsidRPr="001B3F59">
              <w:t xml:space="preserve">s </w:t>
            </w:r>
            <w:r w:rsidR="001B3F59">
              <w:t>and</w:t>
            </w:r>
            <w:r w:rsidR="001B3F59" w:rsidRPr="001B3F59">
              <w:t xml:space="preserve"> strengthening linkages between teacher training institutes and primary schools; </w:t>
            </w:r>
            <w:r w:rsidR="001B3F59">
              <w:t>(ii</w:t>
            </w:r>
            <w:r w:rsidR="001B3F59" w:rsidRPr="001B3F59">
              <w:t xml:space="preserve">) a program of in-service teacher training designed to upgrade teaching skills of teachers already in the education system; and </w:t>
            </w:r>
            <w:r w:rsidR="00247E57">
              <w:t>(iii</w:t>
            </w:r>
            <w:r w:rsidR="001B3F59" w:rsidRPr="001B3F59">
              <w:t>) a program of training for the improvement of the assessment system for student learning</w:t>
            </w:r>
            <w:r w:rsidR="00247E57">
              <w:t xml:space="preserve">; (b) </w:t>
            </w:r>
            <w:r w:rsidR="0078140A" w:rsidRPr="0078140A">
              <w:rPr>
                <w:bCs/>
              </w:rPr>
              <w:t xml:space="preserve">to improve the availability of pedagogical inputs in primary and </w:t>
            </w:r>
            <w:r w:rsidR="0078140A">
              <w:rPr>
                <w:bCs/>
              </w:rPr>
              <w:t xml:space="preserve">lower secondary education; and (c) </w:t>
            </w:r>
            <w:r w:rsidR="00247E57" w:rsidRPr="00247E57">
              <w:t>to promote school health and nutrition</w:t>
            </w:r>
            <w:r w:rsidR="0078140A">
              <w:t xml:space="preserve">. </w:t>
            </w:r>
          </w:p>
          <w:p w:rsidR="00B31DFC" w:rsidRDefault="00B31DFC" w:rsidP="0020738A">
            <w:pPr>
              <w:ind w:left="65"/>
            </w:pPr>
          </w:p>
          <w:p w:rsidR="00B043AE" w:rsidRDefault="00B043AE" w:rsidP="00B043AE">
            <w:pPr>
              <w:ind w:left="65"/>
            </w:pPr>
            <w:r w:rsidRPr="00B043AE">
              <w:rPr>
                <w:b/>
              </w:rPr>
              <w:t xml:space="preserve">Component 3: </w:t>
            </w:r>
            <w:r w:rsidR="008F697B" w:rsidRPr="008F697B">
              <w:rPr>
                <w:b/>
              </w:rPr>
              <w:t xml:space="preserve">Restoring and strengthening </w:t>
            </w:r>
            <w:r w:rsidR="0078140A">
              <w:rPr>
                <w:b/>
              </w:rPr>
              <w:t>institutional capacity to deliver quality basic education</w:t>
            </w:r>
            <w:r w:rsidR="001B6B69" w:rsidRPr="008E32D8">
              <w:t xml:space="preserve"> </w:t>
            </w:r>
            <w:r>
              <w:t>supports</w:t>
            </w:r>
            <w:r w:rsidR="00AD6381">
              <w:t xml:space="preserve"> </w:t>
            </w:r>
            <w:r w:rsidR="00C443C2">
              <w:t>the c</w:t>
            </w:r>
            <w:r w:rsidR="00C443C2" w:rsidRPr="00C443C2">
              <w:t>arrying out of a program of activities to</w:t>
            </w:r>
            <w:r w:rsidR="00C443C2" w:rsidRPr="00C443C2">
              <w:rPr>
                <w:lang w:bidi="en-US"/>
              </w:rPr>
              <w:t xml:space="preserve"> restore and strengthen the</w:t>
            </w:r>
            <w:r w:rsidR="00C443C2" w:rsidRPr="00C443C2">
              <w:t xml:space="preserve"> administrative, technical, pedagogical and monitoring capacity of the education system, through</w:t>
            </w:r>
            <w:r w:rsidR="00BB32CC">
              <w:t>:</w:t>
            </w:r>
            <w:r w:rsidR="00C443C2" w:rsidRPr="00C443C2">
              <w:t xml:space="preserve"> </w:t>
            </w:r>
            <w:r w:rsidR="00C443C2">
              <w:t>(</w:t>
            </w:r>
            <w:proofErr w:type="spellStart"/>
            <w:r w:rsidR="00C443C2">
              <w:t>i</w:t>
            </w:r>
            <w:proofErr w:type="spellEnd"/>
            <w:r w:rsidR="00C443C2" w:rsidRPr="00C443C2">
              <w:t xml:space="preserve">) reinforcement of the capacity of key central-level departments involved in the planning and monitoring of the </w:t>
            </w:r>
            <w:r w:rsidR="00C443C2">
              <w:t>Education Sector Plan (</w:t>
            </w:r>
            <w:r w:rsidR="00C443C2" w:rsidRPr="00C443C2">
              <w:t>ESP</w:t>
            </w:r>
            <w:r w:rsidR="00C443C2">
              <w:t>)</w:t>
            </w:r>
            <w:r w:rsidR="00C443C2" w:rsidRPr="00C443C2">
              <w:t xml:space="preserve">, and clarification of roles and responsibilities at national, central and school levels; </w:t>
            </w:r>
            <w:r w:rsidR="00C443C2">
              <w:t>(ii</w:t>
            </w:r>
            <w:r w:rsidR="00C443C2" w:rsidRPr="00C443C2">
              <w:t>) re-establishment of capacity at the regional level to manage responsibilities devolved to the regions, through clarification of the respective mandates of central and regional levels</w:t>
            </w:r>
            <w:r w:rsidR="00C443C2">
              <w:t>;</w:t>
            </w:r>
            <w:r w:rsidR="00C443C2" w:rsidRPr="00C443C2">
              <w:t xml:space="preserve"> and </w:t>
            </w:r>
            <w:r w:rsidR="00C443C2">
              <w:t>(iii</w:t>
            </w:r>
            <w:r w:rsidR="00C443C2" w:rsidRPr="00C443C2">
              <w:t>) at the local level, clarification and strengthening of the roles and responsibilities of school-based management committees</w:t>
            </w:r>
            <w:r w:rsidR="00C443C2" w:rsidRPr="00C443C2">
              <w:rPr>
                <w:i/>
              </w:rPr>
              <w:t xml:space="preserve"> </w:t>
            </w:r>
            <w:r w:rsidR="00534684">
              <w:rPr>
                <w:i/>
              </w:rPr>
              <w:t>(</w:t>
            </w:r>
            <w:proofErr w:type="spellStart"/>
            <w:r w:rsidR="00534684">
              <w:rPr>
                <w:i/>
              </w:rPr>
              <w:t>Co</w:t>
            </w:r>
            <w:r w:rsidR="00AD6381" w:rsidRPr="00DB08BF">
              <w:rPr>
                <w:i/>
              </w:rPr>
              <w:t>mités</w:t>
            </w:r>
            <w:proofErr w:type="spellEnd"/>
            <w:r w:rsidR="00AD6381" w:rsidRPr="00DB08BF">
              <w:rPr>
                <w:i/>
              </w:rPr>
              <w:t xml:space="preserve"> de </w:t>
            </w:r>
            <w:proofErr w:type="spellStart"/>
            <w:r w:rsidR="00AD6381" w:rsidRPr="00DB08BF">
              <w:rPr>
                <w:i/>
              </w:rPr>
              <w:t>Gestion</w:t>
            </w:r>
            <w:proofErr w:type="spellEnd"/>
            <w:r w:rsidR="00AD6381" w:rsidRPr="00DB08BF">
              <w:rPr>
                <w:i/>
              </w:rPr>
              <w:t xml:space="preserve"> d</w:t>
            </w:r>
            <w:r w:rsidR="00FC2B33" w:rsidRPr="00DB08BF">
              <w:rPr>
                <w:i/>
              </w:rPr>
              <w:t xml:space="preserve">es </w:t>
            </w:r>
            <w:proofErr w:type="spellStart"/>
            <w:r w:rsidR="00D63AA6">
              <w:rPr>
                <w:i/>
              </w:rPr>
              <w:t>Etablissements</w:t>
            </w:r>
            <w:proofErr w:type="spellEnd"/>
            <w:r w:rsidR="00D63AA6">
              <w:rPr>
                <w:i/>
              </w:rPr>
              <w:t xml:space="preserve"> </w:t>
            </w:r>
            <w:proofErr w:type="spellStart"/>
            <w:r w:rsidR="00D63AA6">
              <w:rPr>
                <w:i/>
              </w:rPr>
              <w:t>Scolaires</w:t>
            </w:r>
            <w:proofErr w:type="spellEnd"/>
            <w:r w:rsidR="00D63AA6">
              <w:rPr>
                <w:i/>
              </w:rPr>
              <w:t xml:space="preserve"> -</w:t>
            </w:r>
            <w:r w:rsidR="00AD6381" w:rsidRPr="00DB08BF">
              <w:rPr>
                <w:i/>
              </w:rPr>
              <w:t xml:space="preserve"> </w:t>
            </w:r>
            <w:r w:rsidRPr="00DB08BF">
              <w:rPr>
                <w:i/>
              </w:rPr>
              <w:t>COGES</w:t>
            </w:r>
            <w:r w:rsidR="00AD6381" w:rsidRPr="00DB08BF">
              <w:rPr>
                <w:i/>
              </w:rPr>
              <w:t>)</w:t>
            </w:r>
            <w:r>
              <w:t>.</w:t>
            </w:r>
          </w:p>
          <w:p w:rsidR="00053EF5" w:rsidRDefault="00053EF5" w:rsidP="0020738A">
            <w:pPr>
              <w:ind w:left="65"/>
            </w:pPr>
          </w:p>
        </w:tc>
      </w:tr>
      <w:tr w:rsidR="00053EF5" w:rsidRPr="003B317C" w:rsidTr="00945242">
        <w:trPr>
          <w:trHeight w:val="278"/>
        </w:trPr>
        <w:tc>
          <w:tcPr>
            <w:tcW w:w="981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3EF5" w:rsidRPr="003B317C" w:rsidRDefault="00053EF5" w:rsidP="009A35ED">
            <w:pPr>
              <w:ind w:left="720"/>
              <w:jc w:val="center"/>
              <w:rPr>
                <w:b/>
                <w:color w:val="000000"/>
              </w:rPr>
            </w:pPr>
            <w:r>
              <w:rPr>
                <w:b/>
                <w:bCs/>
              </w:rPr>
              <w:lastRenderedPageBreak/>
              <w:t>Safeguard and Exception to Policies</w:t>
            </w:r>
          </w:p>
        </w:tc>
      </w:tr>
      <w:tr w:rsidR="00053EF5" w:rsidTr="00E86B5C">
        <w:trPr>
          <w:trHeight w:val="3113"/>
        </w:trPr>
        <w:tc>
          <w:tcPr>
            <w:tcW w:w="7740" w:type="dxa"/>
            <w:gridSpan w:val="9"/>
            <w:tcBorders>
              <w:top w:val="single" w:sz="4" w:space="0" w:color="auto"/>
              <w:left w:val="single" w:sz="4" w:space="0" w:color="auto"/>
              <w:bottom w:val="single" w:sz="4" w:space="0" w:color="auto"/>
              <w:right w:val="single" w:sz="4" w:space="0" w:color="auto"/>
            </w:tcBorders>
          </w:tcPr>
          <w:p w:rsidR="00053EF5" w:rsidRDefault="00053EF5" w:rsidP="0020738A">
            <w:pPr>
              <w:autoSpaceDE w:val="0"/>
              <w:autoSpaceDN w:val="0"/>
              <w:adjustRightInd w:val="0"/>
              <w:ind w:left="65"/>
              <w:rPr>
                <w:rFonts w:eastAsiaTheme="minorHAnsi"/>
              </w:rPr>
            </w:pPr>
            <w:r>
              <w:rPr>
                <w:rFonts w:eastAsiaTheme="minorHAnsi"/>
              </w:rPr>
              <w:t>Safeguard policies triggered:</w:t>
            </w:r>
          </w:p>
          <w:p w:rsidR="00053EF5" w:rsidRPr="009A7C4A" w:rsidRDefault="00053EF5" w:rsidP="0020738A">
            <w:pPr>
              <w:autoSpaceDE w:val="0"/>
              <w:autoSpaceDN w:val="0"/>
              <w:adjustRightInd w:val="0"/>
              <w:ind w:left="65"/>
              <w:rPr>
                <w:rFonts w:eastAsiaTheme="minorHAnsi"/>
              </w:rPr>
            </w:pPr>
            <w:r w:rsidRPr="009A7C4A">
              <w:rPr>
                <w:rFonts w:eastAsiaTheme="minorHAnsi"/>
              </w:rPr>
              <w:t xml:space="preserve">Environmental Assessment </w:t>
            </w:r>
            <w:r>
              <w:rPr>
                <w:rFonts w:eastAsiaTheme="minorHAnsi"/>
              </w:rPr>
              <w:t>(OP/BP 4.01</w:t>
            </w:r>
            <w:r w:rsidRPr="009A7C4A">
              <w:rPr>
                <w:rFonts w:eastAsiaTheme="minorHAnsi"/>
              </w:rPr>
              <w:t xml:space="preserve">) </w:t>
            </w:r>
          </w:p>
          <w:p w:rsidR="00053EF5" w:rsidRPr="009A7C4A" w:rsidRDefault="00053EF5" w:rsidP="0020738A">
            <w:pPr>
              <w:autoSpaceDE w:val="0"/>
              <w:autoSpaceDN w:val="0"/>
              <w:adjustRightInd w:val="0"/>
              <w:ind w:left="65"/>
              <w:rPr>
                <w:rFonts w:eastAsiaTheme="minorHAnsi"/>
              </w:rPr>
            </w:pPr>
            <w:r w:rsidRPr="009A7C4A">
              <w:rPr>
                <w:rFonts w:eastAsiaTheme="minorHAnsi"/>
              </w:rPr>
              <w:t xml:space="preserve">Natural Habitats </w:t>
            </w:r>
            <w:r>
              <w:rPr>
                <w:rFonts w:eastAsiaTheme="minorHAnsi"/>
              </w:rPr>
              <w:t>(OP/</w:t>
            </w:r>
            <w:r w:rsidRPr="009A7C4A">
              <w:rPr>
                <w:rFonts w:eastAsiaTheme="minorHAnsi"/>
              </w:rPr>
              <w:t xml:space="preserve">BP 4.04) </w:t>
            </w:r>
          </w:p>
          <w:p w:rsidR="00053EF5" w:rsidRPr="009A7C4A" w:rsidRDefault="00053EF5" w:rsidP="0020738A">
            <w:pPr>
              <w:autoSpaceDE w:val="0"/>
              <w:autoSpaceDN w:val="0"/>
              <w:adjustRightInd w:val="0"/>
              <w:ind w:left="65"/>
              <w:rPr>
                <w:rFonts w:eastAsiaTheme="minorHAnsi"/>
              </w:rPr>
            </w:pPr>
            <w:r w:rsidRPr="009A7C4A">
              <w:rPr>
                <w:rFonts w:eastAsiaTheme="minorHAnsi"/>
              </w:rPr>
              <w:t xml:space="preserve">Forests </w:t>
            </w:r>
            <w:r>
              <w:rPr>
                <w:rFonts w:eastAsiaTheme="minorHAnsi"/>
              </w:rPr>
              <w:t>(OP/</w:t>
            </w:r>
            <w:r w:rsidRPr="009A7C4A">
              <w:rPr>
                <w:rFonts w:eastAsiaTheme="minorHAnsi"/>
              </w:rPr>
              <w:t xml:space="preserve">BP 4.36) </w:t>
            </w:r>
          </w:p>
          <w:p w:rsidR="00053EF5" w:rsidRPr="009A7C4A" w:rsidRDefault="00053EF5" w:rsidP="0020738A">
            <w:pPr>
              <w:autoSpaceDE w:val="0"/>
              <w:autoSpaceDN w:val="0"/>
              <w:adjustRightInd w:val="0"/>
              <w:ind w:left="65"/>
              <w:rPr>
                <w:rFonts w:eastAsiaTheme="minorHAnsi"/>
              </w:rPr>
            </w:pPr>
            <w:r w:rsidRPr="009A7C4A">
              <w:rPr>
                <w:rFonts w:eastAsiaTheme="minorHAnsi"/>
              </w:rPr>
              <w:t xml:space="preserve">Pest Management </w:t>
            </w:r>
            <w:r>
              <w:rPr>
                <w:rFonts w:eastAsiaTheme="minorHAnsi"/>
              </w:rPr>
              <w:t>(</w:t>
            </w:r>
            <w:r w:rsidRPr="009A7C4A">
              <w:rPr>
                <w:rFonts w:eastAsiaTheme="minorHAnsi"/>
              </w:rPr>
              <w:t xml:space="preserve">OP 4.09) </w:t>
            </w:r>
          </w:p>
          <w:p w:rsidR="00053EF5" w:rsidRPr="009A7C4A" w:rsidRDefault="00053EF5" w:rsidP="0020738A">
            <w:pPr>
              <w:autoSpaceDE w:val="0"/>
              <w:autoSpaceDN w:val="0"/>
              <w:adjustRightInd w:val="0"/>
              <w:ind w:left="65"/>
              <w:rPr>
                <w:rFonts w:eastAsiaTheme="minorHAnsi"/>
              </w:rPr>
            </w:pPr>
            <w:r w:rsidRPr="009A7C4A">
              <w:rPr>
                <w:rFonts w:eastAsiaTheme="minorHAnsi"/>
              </w:rPr>
              <w:t xml:space="preserve">Physical Cultural Resources </w:t>
            </w:r>
            <w:r>
              <w:rPr>
                <w:rFonts w:eastAsiaTheme="minorHAnsi"/>
              </w:rPr>
              <w:t>(OP/BP 4.11</w:t>
            </w:r>
            <w:r w:rsidRPr="009A7C4A">
              <w:rPr>
                <w:rFonts w:eastAsiaTheme="minorHAnsi"/>
              </w:rPr>
              <w:t xml:space="preserve">) </w:t>
            </w:r>
          </w:p>
          <w:p w:rsidR="00053EF5" w:rsidRPr="009A7C4A" w:rsidRDefault="00053EF5" w:rsidP="0020738A">
            <w:pPr>
              <w:autoSpaceDE w:val="0"/>
              <w:autoSpaceDN w:val="0"/>
              <w:adjustRightInd w:val="0"/>
              <w:ind w:left="65"/>
              <w:rPr>
                <w:rFonts w:eastAsiaTheme="minorHAnsi"/>
              </w:rPr>
            </w:pPr>
            <w:r w:rsidRPr="009A7C4A">
              <w:rPr>
                <w:rFonts w:eastAsiaTheme="minorHAnsi"/>
              </w:rPr>
              <w:t xml:space="preserve">Indigenous Peoples </w:t>
            </w:r>
            <w:r>
              <w:rPr>
                <w:rFonts w:eastAsiaTheme="minorHAnsi"/>
              </w:rPr>
              <w:t>(OP/BP 4.10</w:t>
            </w:r>
            <w:r w:rsidRPr="009A7C4A">
              <w:rPr>
                <w:rFonts w:eastAsiaTheme="minorHAnsi"/>
              </w:rPr>
              <w:t xml:space="preserve">) </w:t>
            </w:r>
          </w:p>
          <w:p w:rsidR="00053EF5" w:rsidRPr="009A7C4A" w:rsidRDefault="00053EF5" w:rsidP="0020738A">
            <w:pPr>
              <w:autoSpaceDE w:val="0"/>
              <w:autoSpaceDN w:val="0"/>
              <w:adjustRightInd w:val="0"/>
              <w:ind w:left="65"/>
              <w:rPr>
                <w:rFonts w:eastAsiaTheme="minorHAnsi"/>
              </w:rPr>
            </w:pPr>
            <w:r w:rsidRPr="009A7C4A">
              <w:rPr>
                <w:rFonts w:eastAsiaTheme="minorHAnsi"/>
              </w:rPr>
              <w:t xml:space="preserve">Involuntary Resettlement </w:t>
            </w:r>
            <w:r>
              <w:rPr>
                <w:rFonts w:eastAsiaTheme="minorHAnsi"/>
              </w:rPr>
              <w:t>(OP/BP 4.12</w:t>
            </w:r>
            <w:r w:rsidRPr="009A7C4A">
              <w:rPr>
                <w:rFonts w:eastAsiaTheme="minorHAnsi"/>
              </w:rPr>
              <w:t>)</w:t>
            </w:r>
          </w:p>
          <w:p w:rsidR="00053EF5" w:rsidRPr="009A7C4A" w:rsidRDefault="00053EF5" w:rsidP="0020738A">
            <w:pPr>
              <w:autoSpaceDE w:val="0"/>
              <w:autoSpaceDN w:val="0"/>
              <w:adjustRightInd w:val="0"/>
              <w:ind w:left="65"/>
              <w:rPr>
                <w:rFonts w:eastAsiaTheme="minorHAnsi"/>
              </w:rPr>
            </w:pPr>
            <w:r w:rsidRPr="009A7C4A">
              <w:rPr>
                <w:rFonts w:eastAsiaTheme="minorHAnsi"/>
              </w:rPr>
              <w:t xml:space="preserve">Safety of Dams </w:t>
            </w:r>
            <w:r>
              <w:rPr>
                <w:rFonts w:eastAsiaTheme="minorHAnsi"/>
              </w:rPr>
              <w:t>(OP/</w:t>
            </w:r>
            <w:r w:rsidRPr="009A7C4A">
              <w:rPr>
                <w:rFonts w:eastAsiaTheme="minorHAnsi"/>
              </w:rPr>
              <w:t>BP 4.37</w:t>
            </w:r>
            <w:r>
              <w:rPr>
                <w:rFonts w:eastAsiaTheme="minorHAnsi"/>
              </w:rPr>
              <w:t>)</w:t>
            </w:r>
          </w:p>
          <w:p w:rsidR="00053EF5" w:rsidRPr="009A7C4A" w:rsidRDefault="00053EF5" w:rsidP="0020738A">
            <w:pPr>
              <w:autoSpaceDE w:val="0"/>
              <w:autoSpaceDN w:val="0"/>
              <w:adjustRightInd w:val="0"/>
              <w:ind w:left="65"/>
              <w:rPr>
                <w:rFonts w:eastAsiaTheme="minorHAnsi"/>
              </w:rPr>
            </w:pPr>
            <w:r w:rsidRPr="009A7C4A">
              <w:rPr>
                <w:rFonts w:eastAsiaTheme="minorHAnsi"/>
              </w:rPr>
              <w:t>Projects on International Water</w:t>
            </w:r>
            <w:r w:rsidR="001B5ECF">
              <w:rPr>
                <w:rFonts w:eastAsiaTheme="minorHAnsi"/>
              </w:rPr>
              <w:t>way</w:t>
            </w:r>
            <w:r w:rsidRPr="009A7C4A">
              <w:rPr>
                <w:rFonts w:eastAsiaTheme="minorHAnsi"/>
              </w:rPr>
              <w:t xml:space="preserve">s </w:t>
            </w:r>
            <w:r>
              <w:rPr>
                <w:rFonts w:eastAsiaTheme="minorHAnsi"/>
              </w:rPr>
              <w:t>(OP/</w:t>
            </w:r>
            <w:r w:rsidRPr="009A7C4A">
              <w:rPr>
                <w:rFonts w:eastAsiaTheme="minorHAnsi"/>
              </w:rPr>
              <w:t xml:space="preserve">BP 7.50) </w:t>
            </w:r>
          </w:p>
          <w:p w:rsidR="00053EF5" w:rsidRDefault="00053EF5" w:rsidP="0020738A">
            <w:pPr>
              <w:autoSpaceDE w:val="0"/>
              <w:autoSpaceDN w:val="0"/>
              <w:adjustRightInd w:val="0"/>
              <w:ind w:left="65"/>
            </w:pPr>
            <w:r w:rsidRPr="009A7C4A">
              <w:rPr>
                <w:rFonts w:eastAsiaTheme="minorHAnsi"/>
              </w:rPr>
              <w:t xml:space="preserve">Projects in Disputed Areas </w:t>
            </w:r>
            <w:r>
              <w:rPr>
                <w:rFonts w:eastAsiaTheme="minorHAnsi"/>
              </w:rPr>
              <w:t>(OP/</w:t>
            </w:r>
            <w:r w:rsidRPr="009A7C4A">
              <w:rPr>
                <w:rFonts w:eastAsiaTheme="minorHAnsi"/>
              </w:rPr>
              <w:t>BP 7.60)</w:t>
            </w:r>
          </w:p>
        </w:tc>
        <w:tc>
          <w:tcPr>
            <w:tcW w:w="2070" w:type="dxa"/>
            <w:gridSpan w:val="2"/>
            <w:tcBorders>
              <w:top w:val="single" w:sz="4" w:space="0" w:color="auto"/>
              <w:left w:val="single" w:sz="4" w:space="0" w:color="auto"/>
              <w:bottom w:val="single" w:sz="4" w:space="0" w:color="auto"/>
              <w:right w:val="single" w:sz="4" w:space="0" w:color="auto"/>
            </w:tcBorders>
          </w:tcPr>
          <w:p w:rsidR="00053EF5" w:rsidRDefault="00053EF5" w:rsidP="009A35ED">
            <w:pPr>
              <w:jc w:val="center"/>
            </w:pPr>
          </w:p>
          <w:p w:rsidR="00053EF5" w:rsidRDefault="0001647B" w:rsidP="009A35ED">
            <w:pPr>
              <w:jc w:val="center"/>
            </w:pPr>
            <w:r>
              <w:t>[</w:t>
            </w:r>
            <w:r w:rsidR="00B54710">
              <w:t>X</w:t>
            </w:r>
            <w:r w:rsidR="00053EF5">
              <w:t xml:space="preserve">]Yes  [ </w:t>
            </w:r>
            <w:r w:rsidR="00707508">
              <w:t xml:space="preserve"> </w:t>
            </w:r>
            <w:r w:rsidR="00053EF5">
              <w:t xml:space="preserve"> ] No</w:t>
            </w:r>
          </w:p>
          <w:p w:rsidR="00053EF5" w:rsidRDefault="00053EF5" w:rsidP="009A35ED">
            <w:pPr>
              <w:jc w:val="center"/>
            </w:pPr>
            <w:r>
              <w:t>[  ]Yes  [</w:t>
            </w:r>
            <w:r w:rsidR="00707508">
              <w:t>X</w:t>
            </w:r>
            <w:r>
              <w:t xml:space="preserve"> ] No</w:t>
            </w:r>
          </w:p>
          <w:p w:rsidR="00053EF5" w:rsidRDefault="00053EF5" w:rsidP="009A35ED">
            <w:pPr>
              <w:jc w:val="center"/>
            </w:pPr>
            <w:r>
              <w:t>[  ]Yes  [</w:t>
            </w:r>
            <w:r w:rsidR="00707508">
              <w:t>X</w:t>
            </w:r>
            <w:r>
              <w:t xml:space="preserve"> ] No</w:t>
            </w:r>
          </w:p>
          <w:p w:rsidR="00053EF5" w:rsidRDefault="00053EF5" w:rsidP="009A35ED">
            <w:pPr>
              <w:jc w:val="center"/>
            </w:pPr>
            <w:r>
              <w:t>[  ]Yes  [</w:t>
            </w:r>
            <w:r w:rsidR="00707508">
              <w:t>X</w:t>
            </w:r>
            <w:r>
              <w:t xml:space="preserve"> ] No</w:t>
            </w:r>
          </w:p>
          <w:p w:rsidR="00053EF5" w:rsidRDefault="00053EF5" w:rsidP="009A35ED">
            <w:pPr>
              <w:jc w:val="center"/>
            </w:pPr>
            <w:r>
              <w:t>[  ]Yes  [</w:t>
            </w:r>
            <w:r w:rsidR="00707508">
              <w:t>X</w:t>
            </w:r>
            <w:r>
              <w:t xml:space="preserve"> ] No</w:t>
            </w:r>
          </w:p>
          <w:p w:rsidR="00053EF5" w:rsidRDefault="00053EF5" w:rsidP="009A35ED">
            <w:pPr>
              <w:jc w:val="center"/>
            </w:pPr>
            <w:r>
              <w:t>[  ]Yes  [</w:t>
            </w:r>
            <w:r w:rsidR="00707508">
              <w:t>X</w:t>
            </w:r>
            <w:r>
              <w:t xml:space="preserve"> ] No</w:t>
            </w:r>
          </w:p>
          <w:p w:rsidR="00053EF5" w:rsidRDefault="0001647B" w:rsidP="009A35ED">
            <w:pPr>
              <w:jc w:val="center"/>
            </w:pPr>
            <w:r>
              <w:t>[</w:t>
            </w:r>
            <w:r w:rsidR="00B54710">
              <w:t>X</w:t>
            </w:r>
            <w:r w:rsidR="00053EF5">
              <w:t xml:space="preserve">]Yes </w:t>
            </w:r>
            <w:r w:rsidR="00707508">
              <w:t xml:space="preserve"> [  </w:t>
            </w:r>
            <w:r w:rsidR="00053EF5">
              <w:t xml:space="preserve"> ] No</w:t>
            </w:r>
          </w:p>
          <w:p w:rsidR="00053EF5" w:rsidRDefault="00053EF5" w:rsidP="009A35ED">
            <w:pPr>
              <w:jc w:val="center"/>
            </w:pPr>
            <w:r>
              <w:t>[  ]Yes  [</w:t>
            </w:r>
            <w:r w:rsidR="00707508">
              <w:t>X</w:t>
            </w:r>
            <w:r>
              <w:t xml:space="preserve"> ] No</w:t>
            </w:r>
          </w:p>
          <w:p w:rsidR="00053EF5" w:rsidRDefault="00053EF5" w:rsidP="009A35ED">
            <w:pPr>
              <w:jc w:val="center"/>
            </w:pPr>
            <w:r>
              <w:t>[  ]Yes  [</w:t>
            </w:r>
            <w:r w:rsidR="00707508">
              <w:t>X</w:t>
            </w:r>
            <w:r>
              <w:t xml:space="preserve"> ] No</w:t>
            </w:r>
          </w:p>
          <w:p w:rsidR="00053EF5" w:rsidRDefault="00053EF5" w:rsidP="009A35ED">
            <w:pPr>
              <w:jc w:val="center"/>
            </w:pPr>
            <w:r>
              <w:t>[  ]Yes  [</w:t>
            </w:r>
            <w:r w:rsidR="00707508">
              <w:t>X</w:t>
            </w:r>
            <w:r>
              <w:t xml:space="preserve"> ] No</w:t>
            </w:r>
          </w:p>
        </w:tc>
      </w:tr>
      <w:tr w:rsidR="00053EF5" w:rsidTr="00E86B5C">
        <w:trPr>
          <w:trHeight w:val="278"/>
        </w:trPr>
        <w:tc>
          <w:tcPr>
            <w:tcW w:w="7740" w:type="dxa"/>
            <w:gridSpan w:val="9"/>
            <w:tcBorders>
              <w:top w:val="single" w:sz="4" w:space="0" w:color="auto"/>
              <w:left w:val="single" w:sz="4" w:space="0" w:color="auto"/>
              <w:bottom w:val="single" w:sz="4" w:space="0" w:color="auto"/>
              <w:right w:val="single" w:sz="4" w:space="0" w:color="auto"/>
            </w:tcBorders>
          </w:tcPr>
          <w:p w:rsidR="00053EF5" w:rsidRPr="00063829" w:rsidRDefault="00053EF5" w:rsidP="0020738A">
            <w:pPr>
              <w:autoSpaceDE w:val="0"/>
              <w:autoSpaceDN w:val="0"/>
              <w:adjustRightInd w:val="0"/>
              <w:spacing w:before="60"/>
              <w:ind w:left="65"/>
              <w:rPr>
                <w:rFonts w:eastAsiaTheme="minorHAnsi"/>
              </w:rPr>
            </w:pPr>
            <w:r w:rsidRPr="00063829">
              <w:rPr>
                <w:rFonts w:eastAsiaTheme="minorHAnsi"/>
              </w:rPr>
              <w:t>Does the project require any exceptions from Bank policies?</w:t>
            </w:r>
          </w:p>
          <w:p w:rsidR="00053EF5" w:rsidRPr="00063829" w:rsidRDefault="00053EF5" w:rsidP="0020738A">
            <w:pPr>
              <w:autoSpaceDE w:val="0"/>
              <w:autoSpaceDN w:val="0"/>
              <w:adjustRightInd w:val="0"/>
              <w:ind w:left="65"/>
              <w:rPr>
                <w:rFonts w:eastAsiaTheme="minorHAnsi"/>
              </w:rPr>
            </w:pPr>
            <w:r w:rsidRPr="00063829">
              <w:rPr>
                <w:rFonts w:eastAsiaTheme="minorHAnsi"/>
              </w:rPr>
              <w:t>Have these been approved by Bank management?</w:t>
            </w:r>
          </w:p>
        </w:tc>
        <w:tc>
          <w:tcPr>
            <w:tcW w:w="2070" w:type="dxa"/>
            <w:gridSpan w:val="2"/>
            <w:tcBorders>
              <w:top w:val="single" w:sz="4" w:space="0" w:color="auto"/>
              <w:left w:val="single" w:sz="4" w:space="0" w:color="auto"/>
              <w:bottom w:val="single" w:sz="4" w:space="0" w:color="auto"/>
              <w:right w:val="single" w:sz="4" w:space="0" w:color="auto"/>
            </w:tcBorders>
          </w:tcPr>
          <w:p w:rsidR="00053EF5" w:rsidRPr="003B317C" w:rsidRDefault="00053EF5" w:rsidP="009A35ED">
            <w:pPr>
              <w:spacing w:before="60"/>
              <w:jc w:val="center"/>
            </w:pPr>
            <w:r w:rsidRPr="003B317C">
              <w:t>[</w:t>
            </w:r>
            <w:bookmarkStart w:id="4" w:name="EXCEPTIONS_Y"/>
            <w:r w:rsidRPr="003B317C">
              <w:t xml:space="preserve">  </w:t>
            </w:r>
            <w:bookmarkEnd w:id="4"/>
            <w:r w:rsidRPr="003B317C">
              <w:t>]Yes  [</w:t>
            </w:r>
            <w:r w:rsidR="00580760">
              <w:t>X</w:t>
            </w:r>
            <w:r w:rsidRPr="003B317C">
              <w:t>] No</w:t>
            </w:r>
          </w:p>
          <w:p w:rsidR="00053EF5" w:rsidRPr="003B317C" w:rsidRDefault="00053EF5" w:rsidP="009A35ED">
            <w:pPr>
              <w:jc w:val="center"/>
            </w:pPr>
            <w:r w:rsidRPr="003B317C">
              <w:t xml:space="preserve">[  ]Yes </w:t>
            </w:r>
            <w:r w:rsidR="00707508">
              <w:t xml:space="preserve"> </w:t>
            </w:r>
            <w:r w:rsidRPr="003B317C">
              <w:t xml:space="preserve"> [</w:t>
            </w:r>
            <w:bookmarkStart w:id="5" w:name="APPROVED_N"/>
            <w:r w:rsidRPr="003B317C">
              <w:t xml:space="preserve">  </w:t>
            </w:r>
            <w:bookmarkEnd w:id="5"/>
            <w:r w:rsidRPr="003B317C">
              <w:t>] No</w:t>
            </w:r>
          </w:p>
        </w:tc>
      </w:tr>
      <w:tr w:rsidR="00053EF5" w:rsidTr="00945242">
        <w:tblPrEx>
          <w:tblBorders>
            <w:insideH w:val="single" w:sz="4" w:space="0" w:color="auto"/>
            <w:insideV w:val="single" w:sz="4" w:space="0" w:color="auto"/>
          </w:tblBorders>
          <w:tblLook w:val="04A0"/>
        </w:tblPrEx>
        <w:trPr>
          <w:cantSplit/>
        </w:trPr>
        <w:tc>
          <w:tcPr>
            <w:tcW w:w="981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3EF5" w:rsidRDefault="00053EF5" w:rsidP="009A35ED">
            <w:pPr>
              <w:ind w:left="720"/>
              <w:jc w:val="center"/>
              <w:rPr>
                <w:b/>
                <w:color w:val="000000"/>
              </w:rPr>
            </w:pPr>
            <w:r>
              <w:rPr>
                <w:b/>
                <w:color w:val="000000"/>
              </w:rPr>
              <w:lastRenderedPageBreak/>
              <w:t>Conditions and Legal Covenants:</w:t>
            </w:r>
          </w:p>
        </w:tc>
      </w:tr>
      <w:tr w:rsidR="00053EF5" w:rsidTr="00752304">
        <w:tblPrEx>
          <w:tblBorders>
            <w:insideH w:val="single" w:sz="4" w:space="0" w:color="auto"/>
            <w:insideV w:val="single" w:sz="4" w:space="0" w:color="auto"/>
          </w:tblBorders>
          <w:tblLook w:val="04A0"/>
        </w:tblPrEx>
        <w:trPr>
          <w:cantSplit/>
        </w:trPr>
        <w:tc>
          <w:tcPr>
            <w:tcW w:w="2880" w:type="dxa"/>
            <w:tcBorders>
              <w:top w:val="single" w:sz="4" w:space="0" w:color="auto"/>
              <w:left w:val="single" w:sz="4" w:space="0" w:color="auto"/>
              <w:bottom w:val="single" w:sz="4" w:space="0" w:color="auto"/>
              <w:right w:val="single" w:sz="4" w:space="0" w:color="auto"/>
            </w:tcBorders>
            <w:hideMark/>
          </w:tcPr>
          <w:p w:rsidR="00053EF5" w:rsidRDefault="00053EF5" w:rsidP="009A35ED">
            <w:pPr>
              <w:jc w:val="center"/>
              <w:rPr>
                <w:color w:val="000000"/>
              </w:rPr>
            </w:pPr>
            <w:r>
              <w:rPr>
                <w:color w:val="000000"/>
              </w:rPr>
              <w:t>Financing Agreement Reference</w:t>
            </w:r>
          </w:p>
        </w:tc>
        <w:tc>
          <w:tcPr>
            <w:tcW w:w="4860" w:type="dxa"/>
            <w:gridSpan w:val="8"/>
            <w:tcBorders>
              <w:top w:val="single" w:sz="4" w:space="0" w:color="auto"/>
              <w:left w:val="single" w:sz="4" w:space="0" w:color="auto"/>
              <w:bottom w:val="single" w:sz="4" w:space="0" w:color="auto"/>
              <w:right w:val="single" w:sz="4" w:space="0" w:color="auto"/>
            </w:tcBorders>
            <w:hideMark/>
          </w:tcPr>
          <w:p w:rsidR="00053EF5" w:rsidRDefault="00053EF5" w:rsidP="009A35ED">
            <w:pPr>
              <w:jc w:val="center"/>
              <w:rPr>
                <w:color w:val="000000"/>
              </w:rPr>
            </w:pPr>
            <w:r>
              <w:rPr>
                <w:color w:val="000000"/>
              </w:rPr>
              <w:t>Description of Condition/Covenant</w:t>
            </w:r>
          </w:p>
        </w:tc>
        <w:tc>
          <w:tcPr>
            <w:tcW w:w="2070" w:type="dxa"/>
            <w:gridSpan w:val="2"/>
            <w:tcBorders>
              <w:top w:val="single" w:sz="4" w:space="0" w:color="auto"/>
              <w:left w:val="single" w:sz="4" w:space="0" w:color="auto"/>
              <w:bottom w:val="single" w:sz="4" w:space="0" w:color="auto"/>
              <w:right w:val="single" w:sz="4" w:space="0" w:color="auto"/>
            </w:tcBorders>
            <w:hideMark/>
          </w:tcPr>
          <w:p w:rsidR="00053EF5" w:rsidRDefault="00053EF5" w:rsidP="009A35ED">
            <w:pPr>
              <w:jc w:val="center"/>
              <w:rPr>
                <w:color w:val="000000"/>
              </w:rPr>
            </w:pPr>
            <w:r>
              <w:rPr>
                <w:color w:val="000000"/>
              </w:rPr>
              <w:t>Date Due</w:t>
            </w:r>
          </w:p>
        </w:tc>
      </w:tr>
      <w:tr w:rsidR="00C232F5" w:rsidTr="002D2828">
        <w:tblPrEx>
          <w:tblBorders>
            <w:insideH w:val="single" w:sz="4" w:space="0" w:color="auto"/>
            <w:insideV w:val="single" w:sz="4" w:space="0" w:color="auto"/>
          </w:tblBorders>
          <w:tblLook w:val="04A0"/>
        </w:tblPrEx>
        <w:trPr>
          <w:cantSplit/>
        </w:trPr>
        <w:tc>
          <w:tcPr>
            <w:tcW w:w="2880" w:type="dxa"/>
            <w:tcBorders>
              <w:top w:val="single" w:sz="4" w:space="0" w:color="auto"/>
              <w:left w:val="single" w:sz="4" w:space="0" w:color="auto"/>
              <w:bottom w:val="single" w:sz="4" w:space="0" w:color="auto"/>
              <w:right w:val="single" w:sz="4" w:space="0" w:color="auto"/>
            </w:tcBorders>
          </w:tcPr>
          <w:p w:rsidR="00C232F5" w:rsidRDefault="00C232F5" w:rsidP="009A35ED">
            <w:pPr>
              <w:spacing w:after="200" w:line="276" w:lineRule="auto"/>
            </w:pPr>
            <w:r>
              <w:t>Article V, 5.01 (a</w:t>
            </w:r>
            <w:r w:rsidRPr="00C232F5">
              <w:t>)</w:t>
            </w:r>
          </w:p>
        </w:tc>
        <w:tc>
          <w:tcPr>
            <w:tcW w:w="4860" w:type="dxa"/>
            <w:gridSpan w:val="8"/>
            <w:tcBorders>
              <w:top w:val="single" w:sz="4" w:space="0" w:color="auto"/>
              <w:left w:val="single" w:sz="4" w:space="0" w:color="auto"/>
              <w:bottom w:val="single" w:sz="4" w:space="0" w:color="auto"/>
              <w:right w:val="single" w:sz="4" w:space="0" w:color="auto"/>
            </w:tcBorders>
          </w:tcPr>
          <w:p w:rsidR="00C232F5" w:rsidRPr="00FB2851" w:rsidRDefault="00CB7DC8" w:rsidP="009E0863">
            <w:r>
              <w:t>T</w:t>
            </w:r>
            <w:r w:rsidR="00C232F5" w:rsidRPr="00C232F5">
              <w:t>he execution and delivery of this Agreement on behalf of the Recipient have been duly authorized by all necessary governmental action.</w:t>
            </w:r>
          </w:p>
        </w:tc>
        <w:tc>
          <w:tcPr>
            <w:tcW w:w="2070" w:type="dxa"/>
            <w:gridSpan w:val="2"/>
            <w:tcBorders>
              <w:top w:val="single" w:sz="4" w:space="0" w:color="auto"/>
              <w:left w:val="single" w:sz="4" w:space="0" w:color="auto"/>
              <w:bottom w:val="single" w:sz="4" w:space="0" w:color="auto"/>
              <w:right w:val="single" w:sz="4" w:space="0" w:color="auto"/>
            </w:tcBorders>
          </w:tcPr>
          <w:p w:rsidR="00C232F5" w:rsidRDefault="00C232F5" w:rsidP="009A35ED">
            <w:pPr>
              <w:spacing w:after="200" w:line="276" w:lineRule="auto"/>
            </w:pPr>
            <w:r w:rsidRPr="00C232F5">
              <w:t>Effectiveness</w:t>
            </w:r>
          </w:p>
        </w:tc>
      </w:tr>
      <w:tr w:rsidR="00196753" w:rsidTr="002D2828">
        <w:tblPrEx>
          <w:tblBorders>
            <w:insideH w:val="single" w:sz="4" w:space="0" w:color="auto"/>
            <w:insideV w:val="single" w:sz="4" w:space="0" w:color="auto"/>
          </w:tblBorders>
          <w:tblLook w:val="04A0"/>
        </w:tblPrEx>
        <w:trPr>
          <w:cantSplit/>
        </w:trPr>
        <w:tc>
          <w:tcPr>
            <w:tcW w:w="2880" w:type="dxa"/>
            <w:tcBorders>
              <w:top w:val="single" w:sz="4" w:space="0" w:color="auto"/>
              <w:left w:val="single" w:sz="4" w:space="0" w:color="auto"/>
              <w:bottom w:val="single" w:sz="4" w:space="0" w:color="auto"/>
              <w:right w:val="single" w:sz="4" w:space="0" w:color="auto"/>
            </w:tcBorders>
          </w:tcPr>
          <w:p w:rsidR="00196753" w:rsidRDefault="00FB2851" w:rsidP="009A35ED">
            <w:pPr>
              <w:spacing w:after="200" w:line="276" w:lineRule="auto"/>
            </w:pPr>
            <w:r>
              <w:t>Article V, 5.01 (b)</w:t>
            </w:r>
          </w:p>
        </w:tc>
        <w:tc>
          <w:tcPr>
            <w:tcW w:w="4860" w:type="dxa"/>
            <w:gridSpan w:val="8"/>
            <w:tcBorders>
              <w:top w:val="single" w:sz="4" w:space="0" w:color="auto"/>
              <w:left w:val="single" w:sz="4" w:space="0" w:color="auto"/>
              <w:bottom w:val="single" w:sz="4" w:space="0" w:color="auto"/>
              <w:right w:val="single" w:sz="4" w:space="0" w:color="auto"/>
            </w:tcBorders>
          </w:tcPr>
          <w:p w:rsidR="00196753" w:rsidRPr="00A504E8" w:rsidRDefault="00FB2851" w:rsidP="0092450C">
            <w:r w:rsidRPr="00FB2851">
              <w:t>The Project Implementation Manual has been duly approved by the World Bank and adopted by the Recipient.</w:t>
            </w:r>
          </w:p>
        </w:tc>
        <w:tc>
          <w:tcPr>
            <w:tcW w:w="2070" w:type="dxa"/>
            <w:gridSpan w:val="2"/>
            <w:tcBorders>
              <w:top w:val="single" w:sz="4" w:space="0" w:color="auto"/>
              <w:left w:val="single" w:sz="4" w:space="0" w:color="auto"/>
              <w:bottom w:val="single" w:sz="4" w:space="0" w:color="auto"/>
              <w:right w:val="single" w:sz="4" w:space="0" w:color="auto"/>
            </w:tcBorders>
          </w:tcPr>
          <w:p w:rsidR="00196753" w:rsidRDefault="00196753" w:rsidP="005E3548">
            <w:pPr>
              <w:spacing w:after="200" w:line="276" w:lineRule="auto"/>
            </w:pPr>
            <w:r>
              <w:t>Effectiveness</w:t>
            </w:r>
          </w:p>
        </w:tc>
      </w:tr>
      <w:tr w:rsidR="00B76382" w:rsidTr="00BF0BF3">
        <w:tblPrEx>
          <w:tblBorders>
            <w:insideH w:val="single" w:sz="4" w:space="0" w:color="auto"/>
            <w:insideV w:val="single" w:sz="4" w:space="0" w:color="auto"/>
          </w:tblBorders>
          <w:tblLook w:val="04A0"/>
        </w:tblPrEx>
        <w:trPr>
          <w:cantSplit/>
        </w:trPr>
        <w:tc>
          <w:tcPr>
            <w:tcW w:w="2880" w:type="dxa"/>
            <w:tcBorders>
              <w:top w:val="single" w:sz="4" w:space="0" w:color="auto"/>
              <w:left w:val="single" w:sz="4" w:space="0" w:color="auto"/>
              <w:bottom w:val="single" w:sz="4" w:space="0" w:color="auto"/>
              <w:right w:val="single" w:sz="4" w:space="0" w:color="auto"/>
            </w:tcBorders>
          </w:tcPr>
          <w:p w:rsidR="00B76382" w:rsidRDefault="00B76382" w:rsidP="00BF0BF3">
            <w:pPr>
              <w:spacing w:after="200" w:line="276" w:lineRule="auto"/>
            </w:pPr>
            <w:r>
              <w:t>Article V, 5.01 (c)</w:t>
            </w:r>
          </w:p>
        </w:tc>
        <w:tc>
          <w:tcPr>
            <w:tcW w:w="4860" w:type="dxa"/>
            <w:gridSpan w:val="8"/>
            <w:tcBorders>
              <w:top w:val="single" w:sz="4" w:space="0" w:color="auto"/>
              <w:left w:val="single" w:sz="4" w:space="0" w:color="auto"/>
              <w:bottom w:val="single" w:sz="4" w:space="0" w:color="auto"/>
              <w:right w:val="single" w:sz="4" w:space="0" w:color="auto"/>
            </w:tcBorders>
          </w:tcPr>
          <w:p w:rsidR="00B76382" w:rsidRPr="00A504E8" w:rsidRDefault="00B76382" w:rsidP="00BF0BF3">
            <w:r w:rsidRPr="00FB2851">
              <w:t>The Project Implementation Unit has been duly established and the key staff</w:t>
            </w:r>
            <w:r>
              <w:t xml:space="preserve"> referred to in </w:t>
            </w:r>
            <w:r w:rsidRPr="00FB2851">
              <w:t>Section I.A.2 (b) of Schedule 2</w:t>
            </w:r>
            <w:r>
              <w:t xml:space="preserve"> duly recruited</w:t>
            </w:r>
            <w:r w:rsidR="00BB32CC">
              <w:t>.</w:t>
            </w:r>
          </w:p>
        </w:tc>
        <w:tc>
          <w:tcPr>
            <w:tcW w:w="2070" w:type="dxa"/>
            <w:gridSpan w:val="2"/>
            <w:tcBorders>
              <w:top w:val="single" w:sz="4" w:space="0" w:color="auto"/>
              <w:left w:val="single" w:sz="4" w:space="0" w:color="auto"/>
              <w:bottom w:val="single" w:sz="4" w:space="0" w:color="auto"/>
              <w:right w:val="single" w:sz="4" w:space="0" w:color="auto"/>
            </w:tcBorders>
          </w:tcPr>
          <w:p w:rsidR="00B76382" w:rsidRDefault="00B76382" w:rsidP="00BF0BF3">
            <w:pPr>
              <w:spacing w:after="200" w:line="276" w:lineRule="auto"/>
            </w:pPr>
            <w:r>
              <w:t>Effectiveness</w:t>
            </w:r>
          </w:p>
        </w:tc>
      </w:tr>
      <w:tr w:rsidR="00196753" w:rsidTr="002D2828">
        <w:tblPrEx>
          <w:tblBorders>
            <w:insideH w:val="single" w:sz="4" w:space="0" w:color="auto"/>
            <w:insideV w:val="single" w:sz="4" w:space="0" w:color="auto"/>
          </w:tblBorders>
          <w:tblLook w:val="04A0"/>
        </w:tblPrEx>
        <w:trPr>
          <w:cantSplit/>
        </w:trPr>
        <w:tc>
          <w:tcPr>
            <w:tcW w:w="2880" w:type="dxa"/>
            <w:tcBorders>
              <w:top w:val="single" w:sz="4" w:space="0" w:color="auto"/>
              <w:left w:val="single" w:sz="4" w:space="0" w:color="auto"/>
              <w:bottom w:val="single" w:sz="4" w:space="0" w:color="auto"/>
              <w:right w:val="single" w:sz="4" w:space="0" w:color="auto"/>
            </w:tcBorders>
          </w:tcPr>
          <w:p w:rsidR="00196753" w:rsidRDefault="00AB3332" w:rsidP="009A35ED">
            <w:pPr>
              <w:spacing w:after="200" w:line="276" w:lineRule="auto"/>
            </w:pPr>
            <w:r>
              <w:t>Article V, 5.01 (d)</w:t>
            </w:r>
          </w:p>
        </w:tc>
        <w:tc>
          <w:tcPr>
            <w:tcW w:w="4860" w:type="dxa"/>
            <w:gridSpan w:val="8"/>
            <w:tcBorders>
              <w:top w:val="single" w:sz="4" w:space="0" w:color="auto"/>
              <w:left w:val="single" w:sz="4" w:space="0" w:color="auto"/>
              <w:bottom w:val="single" w:sz="4" w:space="0" w:color="auto"/>
              <w:right w:val="single" w:sz="4" w:space="0" w:color="auto"/>
            </w:tcBorders>
          </w:tcPr>
          <w:p w:rsidR="00196753" w:rsidRPr="00AC268C" w:rsidRDefault="00AB3332" w:rsidP="00AB3332">
            <w:r w:rsidRPr="00AB3332">
              <w:t>A computerized and integrated financial and accounting management system</w:t>
            </w:r>
            <w:r>
              <w:t xml:space="preserve"> satisfactory to </w:t>
            </w:r>
            <w:r w:rsidRPr="00AB3332">
              <w:t>the World Bank has been duly installed within the Project Implementation Unit.</w:t>
            </w:r>
          </w:p>
        </w:tc>
        <w:tc>
          <w:tcPr>
            <w:tcW w:w="2070" w:type="dxa"/>
            <w:gridSpan w:val="2"/>
            <w:tcBorders>
              <w:top w:val="single" w:sz="4" w:space="0" w:color="auto"/>
              <w:left w:val="single" w:sz="4" w:space="0" w:color="auto"/>
              <w:bottom w:val="single" w:sz="4" w:space="0" w:color="auto"/>
              <w:right w:val="single" w:sz="4" w:space="0" w:color="auto"/>
            </w:tcBorders>
          </w:tcPr>
          <w:p w:rsidR="00196753" w:rsidRDefault="00196753" w:rsidP="005E3548">
            <w:pPr>
              <w:spacing w:after="200" w:line="276" w:lineRule="auto"/>
            </w:pPr>
            <w:r>
              <w:t>Effectiveness</w:t>
            </w:r>
          </w:p>
        </w:tc>
      </w:tr>
      <w:tr w:rsidR="00A51CD6" w:rsidTr="002D2828">
        <w:tblPrEx>
          <w:tblBorders>
            <w:insideH w:val="single" w:sz="4" w:space="0" w:color="auto"/>
            <w:insideV w:val="single" w:sz="4" w:space="0" w:color="auto"/>
          </w:tblBorders>
          <w:tblLook w:val="04A0"/>
        </w:tblPrEx>
        <w:trPr>
          <w:cantSplit/>
        </w:trPr>
        <w:tc>
          <w:tcPr>
            <w:tcW w:w="2880" w:type="dxa"/>
            <w:tcBorders>
              <w:top w:val="single" w:sz="4" w:space="0" w:color="auto"/>
              <w:left w:val="single" w:sz="4" w:space="0" w:color="auto"/>
              <w:bottom w:val="single" w:sz="4" w:space="0" w:color="auto"/>
              <w:right w:val="single" w:sz="4" w:space="0" w:color="auto"/>
            </w:tcBorders>
          </w:tcPr>
          <w:p w:rsidR="00A51CD6" w:rsidRDefault="00A51CD6" w:rsidP="009A35ED">
            <w:pPr>
              <w:spacing w:after="200" w:line="276" w:lineRule="auto"/>
            </w:pPr>
            <w:r>
              <w:t>Schedule 2, Sect</w:t>
            </w:r>
            <w:r w:rsidR="006F319A">
              <w:t>. I, F(a)</w:t>
            </w:r>
          </w:p>
        </w:tc>
        <w:tc>
          <w:tcPr>
            <w:tcW w:w="4860" w:type="dxa"/>
            <w:gridSpan w:val="8"/>
            <w:tcBorders>
              <w:top w:val="single" w:sz="4" w:space="0" w:color="auto"/>
              <w:left w:val="single" w:sz="4" w:space="0" w:color="auto"/>
              <w:bottom w:val="single" w:sz="4" w:space="0" w:color="auto"/>
              <w:right w:val="single" w:sz="4" w:space="0" w:color="auto"/>
            </w:tcBorders>
          </w:tcPr>
          <w:p w:rsidR="00A51CD6" w:rsidRPr="00AB3332" w:rsidRDefault="00A51CD6" w:rsidP="00AB3332">
            <w:r>
              <w:rPr>
                <w:bCs/>
              </w:rPr>
              <w:t>P</w:t>
            </w:r>
            <w:r w:rsidRPr="00A51CD6">
              <w:rPr>
                <w:bCs/>
              </w:rPr>
              <w:t>repare and furnish to the World Bank, for review and comments, a draft policy governing its school feeding program</w:t>
            </w:r>
            <w:r w:rsidR="0022168F">
              <w:rPr>
                <w:bCs/>
              </w:rPr>
              <w:t>.</w:t>
            </w:r>
          </w:p>
        </w:tc>
        <w:tc>
          <w:tcPr>
            <w:tcW w:w="2070" w:type="dxa"/>
            <w:gridSpan w:val="2"/>
            <w:tcBorders>
              <w:top w:val="single" w:sz="4" w:space="0" w:color="auto"/>
              <w:left w:val="single" w:sz="4" w:space="0" w:color="auto"/>
              <w:bottom w:val="single" w:sz="4" w:space="0" w:color="auto"/>
              <w:right w:val="single" w:sz="4" w:space="0" w:color="auto"/>
            </w:tcBorders>
          </w:tcPr>
          <w:p w:rsidR="00A51CD6" w:rsidRDefault="0022168F" w:rsidP="005E3548">
            <w:pPr>
              <w:spacing w:after="200" w:line="276" w:lineRule="auto"/>
            </w:pPr>
            <w:r>
              <w:t>No later than t</w:t>
            </w:r>
            <w:r w:rsidR="006F319A">
              <w:t>hree months after effectiveness</w:t>
            </w:r>
            <w:r>
              <w:t xml:space="preserve"> date</w:t>
            </w:r>
          </w:p>
        </w:tc>
      </w:tr>
      <w:tr w:rsidR="00196753" w:rsidTr="00F66E81">
        <w:tblPrEx>
          <w:tblBorders>
            <w:insideH w:val="single" w:sz="4" w:space="0" w:color="auto"/>
            <w:insideV w:val="single" w:sz="4" w:space="0" w:color="auto"/>
          </w:tblBorders>
          <w:tblLook w:val="04A0"/>
        </w:tblPrEx>
        <w:trPr>
          <w:cantSplit/>
        </w:trPr>
        <w:tc>
          <w:tcPr>
            <w:tcW w:w="9810" w:type="dxa"/>
            <w:gridSpan w:val="11"/>
            <w:tcBorders>
              <w:top w:val="single" w:sz="4" w:space="0" w:color="auto"/>
              <w:left w:val="single" w:sz="4" w:space="0" w:color="auto"/>
              <w:bottom w:val="single" w:sz="4" w:space="0" w:color="auto"/>
              <w:right w:val="single" w:sz="4" w:space="0" w:color="auto"/>
            </w:tcBorders>
          </w:tcPr>
          <w:p w:rsidR="00196753" w:rsidRDefault="00196753" w:rsidP="00DB65DE">
            <w:pPr>
              <w:spacing w:after="200" w:line="276" w:lineRule="auto"/>
            </w:pPr>
            <w:r>
              <w:t>Other conditions:</w:t>
            </w:r>
          </w:p>
          <w:p w:rsidR="00B76382" w:rsidRPr="00DB65DE" w:rsidRDefault="00196753" w:rsidP="00DB65DE">
            <w:pPr>
              <w:spacing w:after="200" w:line="276" w:lineRule="auto"/>
            </w:pPr>
            <w:r w:rsidRPr="0008177F">
              <w:t>Retroactive financing:</w:t>
            </w:r>
          </w:p>
          <w:p w:rsidR="00196753" w:rsidRDefault="00196753" w:rsidP="00B76382">
            <w:pPr>
              <w:rPr>
                <w:b/>
                <w:iCs/>
              </w:rPr>
            </w:pPr>
            <w:r w:rsidRPr="0008177F">
              <w:t xml:space="preserve">Withdrawals up to an aggregate amount not to exceed US$400,000 </w:t>
            </w:r>
            <w:r w:rsidR="00841C09">
              <w:t xml:space="preserve">equivalent </w:t>
            </w:r>
            <w:r w:rsidRPr="0008177F">
              <w:t>may be made for payments</w:t>
            </w:r>
            <w:r>
              <w:t xml:space="preserve"> </w:t>
            </w:r>
            <w:r w:rsidRPr="0008177F">
              <w:t xml:space="preserve">made on or after </w:t>
            </w:r>
            <w:r w:rsidR="000B01C6">
              <w:t>January 2, 2012</w:t>
            </w:r>
            <w:r w:rsidRPr="0008177F">
              <w:t xml:space="preserve"> </w:t>
            </w:r>
            <w:r w:rsidR="003F73E7" w:rsidRPr="003F73E7">
              <w:t xml:space="preserve">but before the Grant Agreement date </w:t>
            </w:r>
            <w:r w:rsidRPr="0008177F">
              <w:t xml:space="preserve">to cover eligible expenditures </w:t>
            </w:r>
            <w:r w:rsidR="00B76382">
              <w:t xml:space="preserve">under Category 3 of the Grant Agreement. </w:t>
            </w:r>
          </w:p>
        </w:tc>
      </w:tr>
    </w:tbl>
    <w:p w:rsidR="00053EF5" w:rsidRDefault="00053EF5" w:rsidP="00053EF5"/>
    <w:p w:rsidR="00053EF5" w:rsidRDefault="00053EF5"/>
    <w:p w:rsidR="00053EF5" w:rsidRDefault="00053EF5">
      <w:pPr>
        <w:sectPr w:rsidR="00053EF5" w:rsidSect="00577A24">
          <w:footerReference w:type="even" r:id="rId8"/>
          <w:footerReference w:type="default" r:id="rId9"/>
          <w:pgSz w:w="12240" w:h="15840" w:code="1"/>
          <w:pgMar w:top="1440" w:right="1440" w:bottom="1440" w:left="1440" w:header="720" w:footer="720" w:gutter="0"/>
          <w:pgNumType w:fmt="lowerRoman" w:start="1"/>
          <w:cols w:space="720"/>
          <w:titlePg/>
          <w:docGrid w:linePitch="360"/>
        </w:sectPr>
      </w:pPr>
    </w:p>
    <w:p w:rsidR="00A52026" w:rsidRDefault="00A52026" w:rsidP="00A52026">
      <w:pPr>
        <w:pStyle w:val="PDSHeading2"/>
        <w:spacing w:after="240"/>
        <w:rPr>
          <w:bCs/>
        </w:rPr>
      </w:pPr>
      <w:bookmarkStart w:id="6" w:name="_Toc214695823"/>
      <w:bookmarkStart w:id="7" w:name="_Toc320271544"/>
      <w:bookmarkStart w:id="8" w:name="_Toc40780169"/>
      <w:bookmarkEnd w:id="0"/>
      <w:r>
        <w:rPr>
          <w:bCs/>
        </w:rPr>
        <w:lastRenderedPageBreak/>
        <w:t>Introduction</w:t>
      </w:r>
      <w:bookmarkEnd w:id="6"/>
      <w:bookmarkEnd w:id="7"/>
      <w:r>
        <w:rPr>
          <w:bCs/>
        </w:rPr>
        <w:t xml:space="preserve"> </w:t>
      </w:r>
    </w:p>
    <w:p w:rsidR="00A662C0" w:rsidRDefault="0082431B" w:rsidP="00371E26">
      <w:pPr>
        <w:pStyle w:val="MainParawithChapter"/>
        <w:numPr>
          <w:ilvl w:val="0"/>
          <w:numId w:val="45"/>
        </w:numPr>
        <w:tabs>
          <w:tab w:val="left" w:pos="540"/>
        </w:tabs>
        <w:autoSpaceDE w:val="0"/>
        <w:autoSpaceDN w:val="0"/>
        <w:adjustRightInd w:val="0"/>
        <w:spacing w:after="0"/>
        <w:ind w:left="0" w:firstLine="0"/>
        <w:jc w:val="both"/>
      </w:pPr>
      <w:r w:rsidRPr="0082431B">
        <w:rPr>
          <w:b/>
          <w:bCs/>
        </w:rPr>
        <w:t xml:space="preserve">This Emergency Project Paper </w:t>
      </w:r>
      <w:r w:rsidR="00092428">
        <w:rPr>
          <w:b/>
          <w:bCs/>
        </w:rPr>
        <w:t>proposes</w:t>
      </w:r>
      <w:r w:rsidR="00B70E20" w:rsidRPr="0082431B">
        <w:rPr>
          <w:b/>
          <w:bCs/>
        </w:rPr>
        <w:t xml:space="preserve"> a</w:t>
      </w:r>
      <w:r w:rsidRPr="0082431B">
        <w:rPr>
          <w:b/>
          <w:bCs/>
        </w:rPr>
        <w:t xml:space="preserve"> </w:t>
      </w:r>
      <w:r w:rsidR="006E2CBC">
        <w:rPr>
          <w:b/>
          <w:bCs/>
        </w:rPr>
        <w:t xml:space="preserve">Global Partnership for </w:t>
      </w:r>
      <w:r w:rsidRPr="0082431B">
        <w:rPr>
          <w:b/>
          <w:bCs/>
        </w:rPr>
        <w:t xml:space="preserve">Education </w:t>
      </w:r>
      <w:r w:rsidR="006E2CBC">
        <w:rPr>
          <w:b/>
          <w:bCs/>
        </w:rPr>
        <w:t>Fund (GPEF</w:t>
      </w:r>
      <w:r w:rsidRPr="0082431B">
        <w:rPr>
          <w:b/>
          <w:bCs/>
        </w:rPr>
        <w:t xml:space="preserve">) </w:t>
      </w:r>
      <w:r w:rsidR="00092428">
        <w:rPr>
          <w:b/>
          <w:bCs/>
        </w:rPr>
        <w:t xml:space="preserve">Emergency Recovery </w:t>
      </w:r>
      <w:r w:rsidRPr="0082431B">
        <w:rPr>
          <w:b/>
          <w:bCs/>
        </w:rPr>
        <w:t>Grant to the Republic of Côte d’Ivoire in the amount of US$41.4 million for a</w:t>
      </w:r>
      <w:r w:rsidR="001657D7">
        <w:rPr>
          <w:b/>
          <w:bCs/>
        </w:rPr>
        <w:t>n</w:t>
      </w:r>
      <w:r w:rsidRPr="0082431B">
        <w:rPr>
          <w:b/>
          <w:bCs/>
        </w:rPr>
        <w:t xml:space="preserve"> </w:t>
      </w:r>
      <w:r w:rsidR="006E1664">
        <w:rPr>
          <w:b/>
          <w:bCs/>
        </w:rPr>
        <w:t xml:space="preserve">Emergency </w:t>
      </w:r>
      <w:r w:rsidRPr="0082431B">
        <w:rPr>
          <w:b/>
          <w:bCs/>
        </w:rPr>
        <w:t>Basic Education Support</w:t>
      </w:r>
      <w:r w:rsidR="006E2CBC">
        <w:rPr>
          <w:b/>
          <w:bCs/>
        </w:rPr>
        <w:t xml:space="preserve"> Project</w:t>
      </w:r>
      <w:r w:rsidRPr="0082431B">
        <w:rPr>
          <w:b/>
          <w:bCs/>
        </w:rPr>
        <w:t xml:space="preserve">. </w:t>
      </w:r>
      <w:r w:rsidR="00D02964">
        <w:t xml:space="preserve">The Bank applies its </w:t>
      </w:r>
      <w:r w:rsidR="00A662C0" w:rsidRPr="000A4A35">
        <w:t xml:space="preserve">policy on rapid response to crises and emergencies based on </w:t>
      </w:r>
      <w:bookmarkStart w:id="9" w:name="guidingprinciples"/>
      <w:bookmarkEnd w:id="9"/>
      <w:r w:rsidR="00A662C0" w:rsidRPr="000A4A35">
        <w:t>four guiding principles:</w:t>
      </w:r>
      <w:r w:rsidR="00A662C0">
        <w:t xml:space="preserve"> (</w:t>
      </w:r>
      <w:proofErr w:type="spellStart"/>
      <w:r w:rsidR="00357033">
        <w:t>i</w:t>
      </w:r>
      <w:proofErr w:type="spellEnd"/>
      <w:r w:rsidR="00A662C0" w:rsidRPr="000A4A35">
        <w:t>) to address major adverse economic and/or social impacts resulting from an actual or imminent natural or man-made crisis or disaster;</w:t>
      </w:r>
      <w:r w:rsidR="00A662C0">
        <w:t xml:space="preserve"> (</w:t>
      </w:r>
      <w:r w:rsidR="00357033">
        <w:t>ii</w:t>
      </w:r>
      <w:r w:rsidR="00CF1AAC">
        <w:t>)</w:t>
      </w:r>
      <w:r w:rsidR="00A662C0" w:rsidRPr="000A4A35">
        <w:t xml:space="preserve"> ensure</w:t>
      </w:r>
      <w:r w:rsidR="00A662C0">
        <w:t>s</w:t>
      </w:r>
      <w:r w:rsidR="00A662C0" w:rsidRPr="000A4A35">
        <w:t xml:space="preserve"> continued focus of the Bank’s direct assistance on its core development and economic competencies and always in line with its mandate; </w:t>
      </w:r>
      <w:r w:rsidR="00A662C0">
        <w:t>(</w:t>
      </w:r>
      <w:r w:rsidR="00357033">
        <w:t>iii</w:t>
      </w:r>
      <w:r w:rsidR="00A662C0" w:rsidRPr="000A4A35">
        <w:t xml:space="preserve">) </w:t>
      </w:r>
      <w:r w:rsidR="00A662C0">
        <w:t xml:space="preserve">designs and implements its response in </w:t>
      </w:r>
      <w:r w:rsidR="00A662C0" w:rsidRPr="000A4A35">
        <w:t>close coordination and establishment of appropriate partnership arrangements with other development partners, in</w:t>
      </w:r>
      <w:r w:rsidR="00C20BBA">
        <w:t xml:space="preserve">cluding the United Nations (UN); </w:t>
      </w:r>
      <w:r w:rsidR="00A662C0" w:rsidRPr="000A4A35">
        <w:t xml:space="preserve">and </w:t>
      </w:r>
      <w:r w:rsidR="00A662C0">
        <w:t>(</w:t>
      </w:r>
      <w:r w:rsidR="00357033">
        <w:t>iv</w:t>
      </w:r>
      <w:r w:rsidR="00A662C0" w:rsidRPr="000A4A35">
        <w:t>)</w:t>
      </w:r>
      <w:r w:rsidR="00C853FF">
        <w:t xml:space="preserve"> </w:t>
      </w:r>
      <w:r w:rsidR="00A662C0">
        <w:t>ensures</w:t>
      </w:r>
      <w:r w:rsidR="00A662C0" w:rsidRPr="000A4A35">
        <w:t xml:space="preserve"> appropriate oversight arrangements, including corporate governance and fiduciary oversight, to ensure appropriate scope, design, speed, and monitoring and supervision of </w:t>
      </w:r>
      <w:r w:rsidR="00A662C0">
        <w:t xml:space="preserve">its </w:t>
      </w:r>
      <w:r w:rsidR="00A662C0" w:rsidRPr="000A4A35">
        <w:t>emergency operations.</w:t>
      </w:r>
      <w:r w:rsidR="00092428">
        <w:t xml:space="preserve"> In line with these principles, the project addresses the following objectives associated with a Bank Rapid Response: (</w:t>
      </w:r>
      <w:proofErr w:type="spellStart"/>
      <w:r w:rsidR="00092428">
        <w:t>i</w:t>
      </w:r>
      <w:proofErr w:type="spellEnd"/>
      <w:r w:rsidR="00092428">
        <w:t xml:space="preserve">) </w:t>
      </w:r>
      <w:r w:rsidR="00092428" w:rsidRPr="00F434F6">
        <w:t>rebuilding and restoring physical assets</w:t>
      </w:r>
      <w:r w:rsidR="00092428">
        <w:t xml:space="preserve">; (ii) </w:t>
      </w:r>
      <w:r w:rsidR="00092428" w:rsidRPr="00F434F6">
        <w:t>establishing and/or preserving human, institutional, and/or social capital, including economic reintegration of vulnerable groups</w:t>
      </w:r>
      <w:r w:rsidR="00092428">
        <w:t xml:space="preserve">; and (iii) </w:t>
      </w:r>
      <w:r w:rsidR="00092428" w:rsidRPr="00F434F6">
        <w:t>facilitating peace building</w:t>
      </w:r>
      <w:r w:rsidR="00092428">
        <w:t>.</w:t>
      </w:r>
    </w:p>
    <w:p w:rsidR="00F66E72" w:rsidRPr="000A4A35" w:rsidRDefault="00F66E72" w:rsidP="00F66E72">
      <w:pPr>
        <w:pStyle w:val="MainParawithChapter"/>
        <w:numPr>
          <w:ilvl w:val="0"/>
          <w:numId w:val="0"/>
        </w:numPr>
        <w:tabs>
          <w:tab w:val="left" w:pos="540"/>
        </w:tabs>
        <w:autoSpaceDE w:val="0"/>
        <w:autoSpaceDN w:val="0"/>
        <w:adjustRightInd w:val="0"/>
        <w:spacing w:after="0"/>
        <w:jc w:val="both"/>
      </w:pPr>
    </w:p>
    <w:p w:rsidR="00A52026" w:rsidRPr="00F66E72" w:rsidRDefault="009B4DBD" w:rsidP="00371E26">
      <w:pPr>
        <w:pStyle w:val="MainParawithChapter"/>
        <w:numPr>
          <w:ilvl w:val="0"/>
          <w:numId w:val="45"/>
        </w:numPr>
        <w:tabs>
          <w:tab w:val="left" w:pos="540"/>
        </w:tabs>
        <w:autoSpaceDE w:val="0"/>
        <w:autoSpaceDN w:val="0"/>
        <w:adjustRightInd w:val="0"/>
        <w:spacing w:after="0"/>
        <w:ind w:left="0" w:firstLine="0"/>
        <w:jc w:val="both"/>
      </w:pPr>
      <w:r w:rsidRPr="009B4DBD">
        <w:rPr>
          <w:b/>
          <w:bCs/>
        </w:rPr>
        <w:t>The proposed project would support the Government of Côte d’Ivoire in addressing the degradation of the education system in the aftermath of a ten-year political conflict which further degenerated into a five-month violent conflict following the November 2010 elections.</w:t>
      </w:r>
      <w:r w:rsidR="0082431B" w:rsidRPr="0082431B">
        <w:rPr>
          <w:bCs/>
        </w:rPr>
        <w:t xml:space="preserve">  </w:t>
      </w:r>
      <w:r w:rsidR="00437E3B">
        <w:rPr>
          <w:bCs/>
        </w:rPr>
        <w:t xml:space="preserve">Hostilities ended </w:t>
      </w:r>
      <w:r w:rsidR="0082431B" w:rsidRPr="0082431B">
        <w:rPr>
          <w:bCs/>
        </w:rPr>
        <w:t xml:space="preserve">on April </w:t>
      </w:r>
      <w:r w:rsidR="00D851FB">
        <w:rPr>
          <w:bCs/>
        </w:rPr>
        <w:t>11</w:t>
      </w:r>
      <w:r w:rsidR="00437E3B">
        <w:rPr>
          <w:bCs/>
        </w:rPr>
        <w:t>, 2011</w:t>
      </w:r>
      <w:r w:rsidR="0082431B" w:rsidRPr="0082431B">
        <w:rPr>
          <w:bCs/>
        </w:rPr>
        <w:t xml:space="preserve"> in Abidjan. </w:t>
      </w:r>
      <w:r w:rsidR="001657D7">
        <w:rPr>
          <w:bCs/>
        </w:rPr>
        <w:t>During the conflict, a</w:t>
      </w:r>
      <w:r w:rsidR="0082431B" w:rsidRPr="0082431B">
        <w:rPr>
          <w:bCs/>
        </w:rPr>
        <w:t>n estimated 3,000 people died, over 100,000 fled the country, and approximately one million were internally displaced (of which about half remained internally displaced as of June</w:t>
      </w:r>
      <w:r w:rsidR="00437E3B">
        <w:rPr>
          <w:bCs/>
        </w:rPr>
        <w:t>,</w:t>
      </w:r>
      <w:r w:rsidR="0082431B" w:rsidRPr="0082431B">
        <w:rPr>
          <w:bCs/>
        </w:rPr>
        <w:t xml:space="preserve"> 2011), especially in the West and North</w:t>
      </w:r>
      <w:r w:rsidR="00C20BBA">
        <w:rPr>
          <w:bCs/>
        </w:rPr>
        <w:t>-W</w:t>
      </w:r>
      <w:r w:rsidR="0082431B" w:rsidRPr="0082431B">
        <w:rPr>
          <w:bCs/>
        </w:rPr>
        <w:t>est of the country. The conflict brought the economy to a standstill, severely affected basic social service delivery and further damaged the country’s social fabric. Schools were closed and schooling disrupted in the North, and North West, and in Abidjan for several months. The proposed project would respond to the emergency situation by providing, under OP/BP 8.00, funds to address the most critical needs facing the basic education sub-sector. The project is consistent with the recommendations of the 2011 World Development Report</w:t>
      </w:r>
      <w:r w:rsidR="0082431B" w:rsidRPr="0082431B">
        <w:rPr>
          <w:bCs/>
          <w:vertAlign w:val="superscript"/>
        </w:rPr>
        <w:footnoteReference w:id="1"/>
      </w:r>
      <w:r w:rsidR="0082431B" w:rsidRPr="0082431B">
        <w:rPr>
          <w:bCs/>
        </w:rPr>
        <w:t xml:space="preserve"> which emphasizes the key role</w:t>
      </w:r>
      <w:r w:rsidR="00AC207F">
        <w:rPr>
          <w:bCs/>
        </w:rPr>
        <w:t>s</w:t>
      </w:r>
      <w:r w:rsidR="0082431B" w:rsidRPr="0082431B">
        <w:rPr>
          <w:bCs/>
        </w:rPr>
        <w:t xml:space="preserve"> that re-establishing social services for communities </w:t>
      </w:r>
      <w:r w:rsidR="00AC207F">
        <w:rPr>
          <w:bCs/>
        </w:rPr>
        <w:t xml:space="preserve">and addressing </w:t>
      </w:r>
      <w:r w:rsidR="009E0863">
        <w:rPr>
          <w:bCs/>
        </w:rPr>
        <w:t xml:space="preserve">social </w:t>
      </w:r>
      <w:r w:rsidR="00AC207F">
        <w:rPr>
          <w:bCs/>
        </w:rPr>
        <w:t xml:space="preserve">exclusion </w:t>
      </w:r>
      <w:r w:rsidR="0082431B" w:rsidRPr="0082431B">
        <w:rPr>
          <w:bCs/>
        </w:rPr>
        <w:t>can play in restoring confidence</w:t>
      </w:r>
      <w:r w:rsidR="00AC207F">
        <w:rPr>
          <w:bCs/>
        </w:rPr>
        <w:t xml:space="preserve"> in post-conflict situations</w:t>
      </w:r>
      <w:r w:rsidR="0082431B" w:rsidRPr="0082431B">
        <w:rPr>
          <w:bCs/>
        </w:rPr>
        <w:t xml:space="preserve">. </w:t>
      </w:r>
      <w:r w:rsidR="00964D2E">
        <w:rPr>
          <w:bCs/>
        </w:rPr>
        <w:t xml:space="preserve">This would also include </w:t>
      </w:r>
      <w:r w:rsidR="0082431B" w:rsidRPr="0082431B">
        <w:rPr>
          <w:bCs/>
        </w:rPr>
        <w:t>financ</w:t>
      </w:r>
      <w:r w:rsidR="00964D2E">
        <w:rPr>
          <w:bCs/>
        </w:rPr>
        <w:t>ing of</w:t>
      </w:r>
      <w:r w:rsidR="0082431B" w:rsidRPr="0082431B">
        <w:rPr>
          <w:bCs/>
        </w:rPr>
        <w:t xml:space="preserve"> institutional and technical activities to help </w:t>
      </w:r>
      <w:r w:rsidR="00964D2E">
        <w:rPr>
          <w:bCs/>
        </w:rPr>
        <w:t xml:space="preserve">restore </w:t>
      </w:r>
      <w:r w:rsidR="009E0863">
        <w:rPr>
          <w:bCs/>
        </w:rPr>
        <w:t>g</w:t>
      </w:r>
      <w:r w:rsidR="0082431B" w:rsidRPr="0082431B">
        <w:rPr>
          <w:bCs/>
        </w:rPr>
        <w:t>overnment capacity in education sector management at the national, regional and local levels</w:t>
      </w:r>
      <w:r w:rsidR="009E0863">
        <w:rPr>
          <w:bCs/>
        </w:rPr>
        <w:t>,</w:t>
      </w:r>
      <w:r w:rsidR="00AC207F">
        <w:rPr>
          <w:bCs/>
        </w:rPr>
        <w:t xml:space="preserve"> </w:t>
      </w:r>
      <w:r w:rsidR="00964D2E">
        <w:rPr>
          <w:bCs/>
        </w:rPr>
        <w:t>which had been seriously weakened during the crisis</w:t>
      </w:r>
      <w:r w:rsidR="009E0863">
        <w:rPr>
          <w:bCs/>
        </w:rPr>
        <w:t>;</w:t>
      </w:r>
      <w:r w:rsidR="00964D2E">
        <w:rPr>
          <w:bCs/>
        </w:rPr>
        <w:t xml:space="preserve"> </w:t>
      </w:r>
      <w:r w:rsidR="00AC207F">
        <w:rPr>
          <w:bCs/>
        </w:rPr>
        <w:t>and introduce measures to promote girls</w:t>
      </w:r>
      <w:r w:rsidR="009E0863">
        <w:rPr>
          <w:bCs/>
        </w:rPr>
        <w:t>’</w:t>
      </w:r>
      <w:r w:rsidR="00264031">
        <w:rPr>
          <w:bCs/>
        </w:rPr>
        <w:t xml:space="preserve"> education</w:t>
      </w:r>
      <w:r w:rsidR="00AC207F">
        <w:rPr>
          <w:bCs/>
        </w:rPr>
        <w:t xml:space="preserve"> and communit</w:t>
      </w:r>
      <w:r w:rsidR="00264031">
        <w:rPr>
          <w:bCs/>
        </w:rPr>
        <w:t xml:space="preserve">y participation </w:t>
      </w:r>
      <w:r w:rsidR="00264031" w:rsidRPr="00264031">
        <w:rPr>
          <w:bCs/>
        </w:rPr>
        <w:t xml:space="preserve">in </w:t>
      </w:r>
      <w:r w:rsidR="009E0863">
        <w:rPr>
          <w:bCs/>
        </w:rPr>
        <w:t xml:space="preserve">schools </w:t>
      </w:r>
      <w:r w:rsidR="00264031">
        <w:rPr>
          <w:bCs/>
        </w:rPr>
        <w:t xml:space="preserve">in areas </w:t>
      </w:r>
      <w:r w:rsidR="00AC207F">
        <w:rPr>
          <w:bCs/>
        </w:rPr>
        <w:t xml:space="preserve">most affected by the conflict. This would complement initiatives to foster state/society compact in the </w:t>
      </w:r>
      <w:r w:rsidR="00AC207F" w:rsidRPr="00AC207F">
        <w:rPr>
          <w:bCs/>
        </w:rPr>
        <w:t>Fourth Economic Governance and Recovery Grant financed by the Bank</w:t>
      </w:r>
      <w:r w:rsidR="00AC207F" w:rsidRPr="00F66E72">
        <w:rPr>
          <w:bCs/>
        </w:rPr>
        <w:t>.</w:t>
      </w:r>
      <w:r w:rsidR="00A52026" w:rsidRPr="00F66E72">
        <w:rPr>
          <w:bCs/>
        </w:rPr>
        <w:t xml:space="preserve"> </w:t>
      </w:r>
    </w:p>
    <w:p w:rsidR="00A52026" w:rsidRPr="00700E80" w:rsidRDefault="00A52026" w:rsidP="00A52026">
      <w:pPr>
        <w:pStyle w:val="MainParawithChapter"/>
        <w:numPr>
          <w:ilvl w:val="0"/>
          <w:numId w:val="0"/>
        </w:numPr>
        <w:tabs>
          <w:tab w:val="left" w:pos="720"/>
        </w:tabs>
        <w:spacing w:after="0"/>
        <w:jc w:val="both"/>
      </w:pPr>
    </w:p>
    <w:p w:rsidR="00A52026" w:rsidRPr="005052F9" w:rsidRDefault="00A52026" w:rsidP="00371E26">
      <w:pPr>
        <w:pStyle w:val="MainParawithChapter"/>
        <w:numPr>
          <w:ilvl w:val="0"/>
          <w:numId w:val="45"/>
        </w:numPr>
        <w:tabs>
          <w:tab w:val="left" w:pos="540"/>
        </w:tabs>
        <w:autoSpaceDE w:val="0"/>
        <w:autoSpaceDN w:val="0"/>
        <w:adjustRightInd w:val="0"/>
        <w:spacing w:after="0"/>
        <w:ind w:left="0" w:firstLine="0"/>
        <w:jc w:val="both"/>
      </w:pPr>
      <w:r w:rsidRPr="00700E80">
        <w:rPr>
          <w:b/>
        </w:rPr>
        <w:t xml:space="preserve">The </w:t>
      </w:r>
      <w:r w:rsidRPr="00700E80">
        <w:rPr>
          <w:b/>
          <w:bCs/>
        </w:rPr>
        <w:t>proposed</w:t>
      </w:r>
      <w:r w:rsidR="00C20BBA">
        <w:rPr>
          <w:b/>
        </w:rPr>
        <w:t xml:space="preserve"> p</w:t>
      </w:r>
      <w:r w:rsidRPr="00700E80">
        <w:rPr>
          <w:b/>
        </w:rPr>
        <w:t xml:space="preserve">roject will be financed by </w:t>
      </w:r>
      <w:r w:rsidR="003C4570">
        <w:rPr>
          <w:b/>
        </w:rPr>
        <w:t xml:space="preserve">a </w:t>
      </w:r>
      <w:r w:rsidR="00114335">
        <w:rPr>
          <w:b/>
        </w:rPr>
        <w:t>grant from the</w:t>
      </w:r>
      <w:r w:rsidR="008E32D8">
        <w:rPr>
          <w:b/>
        </w:rPr>
        <w:t xml:space="preserve"> </w:t>
      </w:r>
      <w:r w:rsidR="00FE657E">
        <w:rPr>
          <w:b/>
          <w:bCs/>
        </w:rPr>
        <w:t>GPEF</w:t>
      </w:r>
      <w:r w:rsidRPr="00700E80">
        <w:rPr>
          <w:b/>
          <w:bCs/>
        </w:rPr>
        <w:t xml:space="preserve"> </w:t>
      </w:r>
      <w:r w:rsidR="00FE657E">
        <w:rPr>
          <w:b/>
          <w:bCs/>
        </w:rPr>
        <w:t xml:space="preserve">set up by </w:t>
      </w:r>
      <w:r w:rsidRPr="00700E80">
        <w:rPr>
          <w:b/>
        </w:rPr>
        <w:t xml:space="preserve">the </w:t>
      </w:r>
      <w:r w:rsidR="00FE657E">
        <w:rPr>
          <w:b/>
        </w:rPr>
        <w:t xml:space="preserve">Global Partnership for </w:t>
      </w:r>
      <w:r w:rsidRPr="00700E80">
        <w:rPr>
          <w:b/>
        </w:rPr>
        <w:t>Education</w:t>
      </w:r>
      <w:r w:rsidR="00FE657E">
        <w:rPr>
          <w:b/>
        </w:rPr>
        <w:t xml:space="preserve"> (GPE)</w:t>
      </w:r>
      <w:r w:rsidRPr="003C4570">
        <w:t>.</w:t>
      </w:r>
      <w:r w:rsidR="004A712A">
        <w:t xml:space="preserve"> </w:t>
      </w:r>
      <w:r w:rsidR="001D48A6" w:rsidRPr="001D48A6">
        <w:t xml:space="preserve">Apart from IDA, </w:t>
      </w:r>
      <w:r w:rsidR="00B70E20">
        <w:t xml:space="preserve">the </w:t>
      </w:r>
      <w:r w:rsidR="001D48A6" w:rsidRPr="001D48A6">
        <w:t xml:space="preserve">key </w:t>
      </w:r>
      <w:r w:rsidR="00FE657E">
        <w:t xml:space="preserve">partners </w:t>
      </w:r>
      <w:r w:rsidR="001D48A6" w:rsidRPr="001D48A6">
        <w:t xml:space="preserve">active </w:t>
      </w:r>
      <w:r w:rsidR="009E0863" w:rsidRPr="001D48A6">
        <w:t xml:space="preserve">in the education sector </w:t>
      </w:r>
      <w:r w:rsidR="00B70E20">
        <w:t xml:space="preserve">in Côte d’Ivoire </w:t>
      </w:r>
      <w:r w:rsidR="009E0863">
        <w:t>are</w:t>
      </w:r>
      <w:r w:rsidR="001D48A6" w:rsidRPr="001D48A6">
        <w:t xml:space="preserve"> </w:t>
      </w:r>
      <w:r w:rsidR="00247A98">
        <w:t xml:space="preserve">UNICEF, </w:t>
      </w:r>
      <w:r w:rsidR="001D48A6" w:rsidRPr="001D48A6">
        <w:t xml:space="preserve">the European Commission (EC), </w:t>
      </w:r>
      <w:r w:rsidR="003C4570">
        <w:t xml:space="preserve">the </w:t>
      </w:r>
      <w:r w:rsidR="001D48A6" w:rsidRPr="001D48A6">
        <w:t>French Development Agency (AFD), and the Islamic Development Bank (IDB)</w:t>
      </w:r>
      <w:r w:rsidR="00E242A8">
        <w:t xml:space="preserve">. However, </w:t>
      </w:r>
      <w:r w:rsidR="001D48A6" w:rsidRPr="001D48A6">
        <w:t xml:space="preserve">most of the assistance </w:t>
      </w:r>
      <w:r w:rsidR="00247A98">
        <w:t xml:space="preserve">of the last three agencies </w:t>
      </w:r>
      <w:r w:rsidR="001D48A6" w:rsidRPr="001D48A6">
        <w:t xml:space="preserve">is focused on the formal vocational and training sector. </w:t>
      </w:r>
      <w:r w:rsidR="00247A98">
        <w:t>The GPEF would</w:t>
      </w:r>
      <w:r w:rsidR="001D48A6" w:rsidRPr="001D48A6">
        <w:t xml:space="preserve"> therefore play an important part in complementing other </w:t>
      </w:r>
      <w:r w:rsidR="00247A98">
        <w:t xml:space="preserve">partnership assistance </w:t>
      </w:r>
      <w:r w:rsidR="001D48A6" w:rsidRPr="001D48A6">
        <w:t xml:space="preserve">by supporting the </w:t>
      </w:r>
      <w:r w:rsidR="001D48A6" w:rsidRPr="001D48A6">
        <w:lastRenderedPageBreak/>
        <w:t xml:space="preserve">Government’s efforts to rebuild and develop basic education (primary and lower secondary education). The institutional structures for </w:t>
      </w:r>
      <w:r w:rsidR="00247A98">
        <w:t xml:space="preserve">government, </w:t>
      </w:r>
      <w:r w:rsidR="009E0863">
        <w:t>donor</w:t>
      </w:r>
      <w:r w:rsidR="00247A98">
        <w:t xml:space="preserve"> and </w:t>
      </w:r>
      <w:r w:rsidR="001D48A6" w:rsidRPr="001D48A6">
        <w:t>NGO coordination in the education sector are well established</w:t>
      </w:r>
      <w:r w:rsidR="009E0863">
        <w:t xml:space="preserve">, organized in </w:t>
      </w:r>
      <w:r w:rsidR="009E0863" w:rsidRPr="00EB2498">
        <w:t>the Education Sector Group led by UNICEF</w:t>
      </w:r>
      <w:r w:rsidR="009E0863">
        <w:t>,</w:t>
      </w:r>
      <w:r w:rsidR="009E0863" w:rsidRPr="00EB2498">
        <w:t xml:space="preserve"> including the Education Cluster</w:t>
      </w:r>
      <w:r w:rsidR="009E0863">
        <w:t>,</w:t>
      </w:r>
      <w:r w:rsidR="009E0863" w:rsidRPr="00EB2498">
        <w:t xml:space="preserve"> to </w:t>
      </w:r>
      <w:r w:rsidR="009E0863">
        <w:t xml:space="preserve">harmonize </w:t>
      </w:r>
      <w:r w:rsidR="009E0863" w:rsidRPr="00EB2498">
        <w:t>interventions</w:t>
      </w:r>
      <w:r w:rsidR="001D48A6" w:rsidRPr="001D48A6">
        <w:t xml:space="preserve">. </w:t>
      </w:r>
      <w:r w:rsidR="009E0863">
        <w:t>Apart from the Education Sector Group, t</w:t>
      </w:r>
      <w:r w:rsidR="001D48A6" w:rsidRPr="001D48A6">
        <w:t xml:space="preserve">he task team has been coordinating closely with the </w:t>
      </w:r>
      <w:r w:rsidR="00E242A8">
        <w:t xml:space="preserve">Government’s </w:t>
      </w:r>
      <w:r w:rsidR="001D48A6" w:rsidRPr="001D48A6">
        <w:t>Sector Task Force (STF)</w:t>
      </w:r>
      <w:r w:rsidR="00247A98">
        <w:t xml:space="preserve"> responsible for </w:t>
      </w:r>
      <w:r w:rsidR="00EB2498" w:rsidRPr="00EB2498">
        <w:t>coor</w:t>
      </w:r>
      <w:r w:rsidR="00EB2498">
        <w:t>dinating education sector policies</w:t>
      </w:r>
      <w:r w:rsidR="00EB2498" w:rsidRPr="00EB2498">
        <w:t xml:space="preserve"> with </w:t>
      </w:r>
      <w:r w:rsidR="009E0863">
        <w:t xml:space="preserve">the </w:t>
      </w:r>
      <w:r w:rsidR="00EB2498" w:rsidRPr="00EB2498">
        <w:t xml:space="preserve">relevant ministerial departments and technical </w:t>
      </w:r>
      <w:r w:rsidR="009E0863">
        <w:t xml:space="preserve">and financial </w:t>
      </w:r>
      <w:r w:rsidR="00EB2498" w:rsidRPr="00EB2498">
        <w:t>partners</w:t>
      </w:r>
      <w:r w:rsidR="009E0863">
        <w:t xml:space="preserve">. </w:t>
      </w:r>
    </w:p>
    <w:p w:rsidR="007E0493" w:rsidRPr="00700E80" w:rsidRDefault="007E0493" w:rsidP="00A52026"/>
    <w:p w:rsidR="00A52026" w:rsidRPr="00663450" w:rsidRDefault="00A52026" w:rsidP="00A52026">
      <w:pPr>
        <w:pStyle w:val="PDSHeading2"/>
        <w:spacing w:after="240"/>
        <w:rPr>
          <w:bCs/>
        </w:rPr>
      </w:pPr>
      <w:bookmarkStart w:id="10" w:name="_Toc214695824"/>
      <w:bookmarkStart w:id="11" w:name="_Toc320271545"/>
      <w:r w:rsidRPr="00663450">
        <w:rPr>
          <w:bCs/>
        </w:rPr>
        <w:t>Emergency Challenge:  Country Context, Recovery Strategy and Rationale for Proposed Bank Emergency Project.</w:t>
      </w:r>
      <w:bookmarkEnd w:id="10"/>
      <w:bookmarkEnd w:id="11"/>
    </w:p>
    <w:p w:rsidR="00A52026" w:rsidRDefault="00A52026" w:rsidP="00D958B6">
      <w:pPr>
        <w:pStyle w:val="MainParawithChapter"/>
        <w:numPr>
          <w:ilvl w:val="0"/>
          <w:numId w:val="0"/>
        </w:numPr>
        <w:tabs>
          <w:tab w:val="left" w:pos="720"/>
        </w:tabs>
        <w:autoSpaceDE w:val="0"/>
        <w:autoSpaceDN w:val="0"/>
        <w:adjustRightInd w:val="0"/>
        <w:spacing w:after="0"/>
        <w:jc w:val="both"/>
        <w:rPr>
          <w:b/>
        </w:rPr>
      </w:pPr>
      <w:r w:rsidRPr="00D958B6">
        <w:rPr>
          <w:b/>
        </w:rPr>
        <w:t xml:space="preserve">Country Context </w:t>
      </w:r>
    </w:p>
    <w:p w:rsidR="00D958B6" w:rsidRPr="00D958B6" w:rsidRDefault="00D958B6" w:rsidP="00D958B6">
      <w:pPr>
        <w:pStyle w:val="MainParawithChapter"/>
        <w:numPr>
          <w:ilvl w:val="0"/>
          <w:numId w:val="0"/>
        </w:numPr>
        <w:tabs>
          <w:tab w:val="left" w:pos="720"/>
        </w:tabs>
        <w:autoSpaceDE w:val="0"/>
        <w:autoSpaceDN w:val="0"/>
        <w:adjustRightInd w:val="0"/>
        <w:spacing w:after="0"/>
        <w:jc w:val="both"/>
        <w:rPr>
          <w:b/>
        </w:rPr>
      </w:pPr>
    </w:p>
    <w:p w:rsidR="00E57524" w:rsidRDefault="00E57524" w:rsidP="00371E26">
      <w:pPr>
        <w:pStyle w:val="MainParawithChapter"/>
        <w:numPr>
          <w:ilvl w:val="0"/>
          <w:numId w:val="45"/>
        </w:numPr>
        <w:tabs>
          <w:tab w:val="left" w:pos="540"/>
        </w:tabs>
        <w:autoSpaceDE w:val="0"/>
        <w:autoSpaceDN w:val="0"/>
        <w:adjustRightInd w:val="0"/>
        <w:spacing w:after="0"/>
        <w:ind w:left="0" w:firstLine="0"/>
        <w:jc w:val="both"/>
      </w:pPr>
      <w:r w:rsidRPr="00E57524">
        <w:rPr>
          <w:b/>
        </w:rPr>
        <w:t xml:space="preserve">Côte d’Ivoire has an estimated population of about 21 million in 2011, half of which is concentrated in the urban centers of Abidjan and </w:t>
      </w:r>
      <w:proofErr w:type="spellStart"/>
      <w:r w:rsidRPr="00E57524">
        <w:rPr>
          <w:b/>
        </w:rPr>
        <w:t>Bouaké</w:t>
      </w:r>
      <w:proofErr w:type="spellEnd"/>
      <w:r w:rsidR="00C95C2B">
        <w:rPr>
          <w:b/>
        </w:rPr>
        <w:t xml:space="preserve">, </w:t>
      </w:r>
      <w:r w:rsidRPr="00E57524">
        <w:rPr>
          <w:color w:val="000000"/>
        </w:rPr>
        <w:t>and about 50 percent of its inhabitants are younger than 15</w:t>
      </w:r>
      <w:r w:rsidR="00C95C2B">
        <w:rPr>
          <w:color w:val="000000"/>
        </w:rPr>
        <w:t xml:space="preserve"> years old</w:t>
      </w:r>
      <w:r w:rsidRPr="00E57524">
        <w:rPr>
          <w:color w:val="000000"/>
        </w:rPr>
        <w:t>.</w:t>
      </w:r>
      <w:r w:rsidRPr="00647AB0">
        <w:t xml:space="preserve"> </w:t>
      </w:r>
      <w:r w:rsidRPr="00AE1B22">
        <w:t xml:space="preserve">Since the late 1990s, Côte d’Ivoire has undergone </w:t>
      </w:r>
      <w:r>
        <w:t xml:space="preserve">a period of </w:t>
      </w:r>
      <w:r w:rsidRPr="00AE1B22">
        <w:t xml:space="preserve">severe political crisis, </w:t>
      </w:r>
      <w:r w:rsidR="00AC5033" w:rsidRPr="00AC5033">
        <w:t>which in part has been rooted on issues of national identity and exclusion</w:t>
      </w:r>
      <w:r w:rsidR="00E242A8">
        <w:t>, and</w:t>
      </w:r>
      <w:r w:rsidRPr="00E242A8">
        <w:t xml:space="preserve"> </w:t>
      </w:r>
      <w:r w:rsidRPr="00E57524">
        <w:t xml:space="preserve">which </w:t>
      </w:r>
      <w:r w:rsidR="00CB091E" w:rsidRPr="00CB091E">
        <w:t xml:space="preserve">have sharply divided </w:t>
      </w:r>
      <w:r w:rsidRPr="00E57524">
        <w:t>national</w:t>
      </w:r>
      <w:r w:rsidR="00C95C2B">
        <w:t xml:space="preserve"> political</w:t>
      </w:r>
      <w:r w:rsidRPr="00E57524">
        <w:t xml:space="preserve"> leaders</w:t>
      </w:r>
      <w:r w:rsidR="00CB091E">
        <w:t xml:space="preserve"> </w:t>
      </w:r>
      <w:r w:rsidR="00CB091E" w:rsidRPr="00CB091E">
        <w:t>for the past two de</w:t>
      </w:r>
      <w:r w:rsidR="00CB091E">
        <w:t>cades</w:t>
      </w:r>
      <w:r w:rsidR="00C95C2B">
        <w:t xml:space="preserve">. </w:t>
      </w:r>
      <w:r w:rsidRPr="00E57524">
        <w:t xml:space="preserve"> In September</w:t>
      </w:r>
      <w:r w:rsidRPr="00EF3C47">
        <w:t xml:space="preserve"> 2002, a troop mutiny </w:t>
      </w:r>
      <w:r w:rsidR="00266134" w:rsidRPr="00266134">
        <w:t xml:space="preserve">voicing the discontent of northern </w:t>
      </w:r>
      <w:r w:rsidR="00AE15E1">
        <w:t>region</w:t>
      </w:r>
      <w:r w:rsidR="00266134" w:rsidRPr="00266134">
        <w:t xml:space="preserve"> </w:t>
      </w:r>
      <w:r w:rsidRPr="00EF3C47">
        <w:t>escalated into a full-scale rebellion</w:t>
      </w:r>
      <w:r w:rsidR="00266134">
        <w:t>.</w:t>
      </w:r>
      <w:r>
        <w:t xml:space="preserve"> </w:t>
      </w:r>
      <w:r w:rsidRPr="00EF3C47">
        <w:t xml:space="preserve">The </w:t>
      </w:r>
      <w:proofErr w:type="spellStart"/>
      <w:r w:rsidRPr="00EF3C47">
        <w:t>Linas-Marcoussis</w:t>
      </w:r>
      <w:proofErr w:type="spellEnd"/>
      <w:r w:rsidRPr="00EF3C47">
        <w:t xml:space="preserve"> Peace Agreement brokered by the French in January 2003 created the framework for resolution of some key issues. UN peacekeeping forces (ONUCI) and French forces (</w:t>
      </w:r>
      <w:proofErr w:type="spellStart"/>
      <w:r w:rsidRPr="00EF3C47">
        <w:t>Licorne</w:t>
      </w:r>
      <w:proofErr w:type="spellEnd"/>
      <w:r w:rsidRPr="00EF3C47">
        <w:t xml:space="preserve">) created a buffer zone between the </w:t>
      </w:r>
      <w:r w:rsidR="0020533D">
        <w:t>two areas in conflict</w:t>
      </w:r>
      <w:r w:rsidR="00D02964">
        <w:t>,</w:t>
      </w:r>
      <w:r w:rsidR="0020533D">
        <w:t xml:space="preserve"> i.e. the Center North West </w:t>
      </w:r>
      <w:r w:rsidR="00C20BBA">
        <w:t>(CNW) and the S</w:t>
      </w:r>
      <w:r w:rsidRPr="00EF3C47">
        <w:t>outh. From 2003 to 2007, mediation efforts failed to help the country make sufficient progress toward national elections</w:t>
      </w:r>
      <w:r w:rsidR="00AE15E1">
        <w:t>.</w:t>
      </w:r>
      <w:r w:rsidRPr="00EF3C47">
        <w:t xml:space="preserve"> </w:t>
      </w:r>
      <w:r w:rsidR="00E242A8">
        <w:t xml:space="preserve">A peace agreement was brokered in 2007 with the support of the UN, </w:t>
      </w:r>
      <w:r w:rsidRPr="00EF3C47">
        <w:t xml:space="preserve">the Ouagadougou </w:t>
      </w:r>
      <w:r w:rsidR="00360AAD">
        <w:t>Peace</w:t>
      </w:r>
      <w:r w:rsidR="00360AAD" w:rsidRPr="00EF3C47">
        <w:t xml:space="preserve"> </w:t>
      </w:r>
      <w:r w:rsidRPr="00EF3C47">
        <w:t>Accord (OPA)</w:t>
      </w:r>
      <w:r w:rsidR="00E242A8">
        <w:t>, mapping the way for national elections</w:t>
      </w:r>
      <w:r w:rsidRPr="00EF3C47">
        <w:t xml:space="preserve">.   </w:t>
      </w:r>
    </w:p>
    <w:p w:rsidR="000A652E" w:rsidRDefault="000A652E" w:rsidP="000A652E">
      <w:pPr>
        <w:pStyle w:val="MainParawithChapter"/>
        <w:numPr>
          <w:ilvl w:val="0"/>
          <w:numId w:val="0"/>
        </w:numPr>
        <w:tabs>
          <w:tab w:val="left" w:pos="540"/>
        </w:tabs>
        <w:autoSpaceDE w:val="0"/>
        <w:autoSpaceDN w:val="0"/>
        <w:adjustRightInd w:val="0"/>
        <w:spacing w:after="0"/>
        <w:jc w:val="both"/>
      </w:pPr>
    </w:p>
    <w:p w:rsidR="00E57524" w:rsidRDefault="009B4DBD" w:rsidP="00371E26">
      <w:pPr>
        <w:pStyle w:val="MainParawithChapter"/>
        <w:numPr>
          <w:ilvl w:val="0"/>
          <w:numId w:val="45"/>
        </w:numPr>
        <w:tabs>
          <w:tab w:val="left" w:pos="540"/>
        </w:tabs>
        <w:autoSpaceDE w:val="0"/>
        <w:autoSpaceDN w:val="0"/>
        <w:adjustRightInd w:val="0"/>
        <w:spacing w:after="0"/>
        <w:ind w:left="0" w:firstLine="0"/>
        <w:jc w:val="both"/>
        <w:rPr>
          <w:color w:val="000000"/>
        </w:rPr>
      </w:pPr>
      <w:r w:rsidRPr="009B4DBD">
        <w:rPr>
          <w:b/>
        </w:rPr>
        <w:t>Under the OPA, the transitional coalition government committed to demobilize, disarm, and reintegrate former combatants; hold presidential elections that would be  free, fair and secure; unify the armed forces into one national military force and redeploy the public administration in the rebel controlled areas.</w:t>
      </w:r>
      <w:r w:rsidR="00E57524" w:rsidRPr="00EF3C47">
        <w:t xml:space="preserve"> </w:t>
      </w:r>
      <w:r w:rsidR="00E57524" w:rsidRPr="00EF3C47">
        <w:rPr>
          <w:spacing w:val="-2"/>
        </w:rPr>
        <w:t xml:space="preserve">The OPA and the establishment of a coalition transition government paved the way for the World Bank and IMF to reengage with Côte d’Ivoire in FY08. </w:t>
      </w:r>
      <w:r w:rsidR="00E83F2F">
        <w:rPr>
          <w:spacing w:val="-2"/>
        </w:rPr>
        <w:t>C</w:t>
      </w:r>
      <w:r w:rsidR="00E242A8">
        <w:rPr>
          <w:spacing w:val="-2"/>
        </w:rPr>
        <w:t>ô</w:t>
      </w:r>
      <w:r w:rsidR="00E83F2F">
        <w:rPr>
          <w:spacing w:val="-2"/>
        </w:rPr>
        <w:t xml:space="preserve">te d’Ivoire reached the </w:t>
      </w:r>
      <w:r w:rsidR="00E242A8">
        <w:rPr>
          <w:spacing w:val="-2"/>
        </w:rPr>
        <w:t>Heavily Indebted Poor Countries (</w:t>
      </w:r>
      <w:r w:rsidR="00E83F2F">
        <w:rPr>
          <w:spacing w:val="-2"/>
        </w:rPr>
        <w:t>HIPC</w:t>
      </w:r>
      <w:r w:rsidR="00E242A8">
        <w:rPr>
          <w:spacing w:val="-2"/>
        </w:rPr>
        <w:t>)</w:t>
      </w:r>
      <w:r w:rsidR="00E83F2F">
        <w:rPr>
          <w:spacing w:val="-2"/>
        </w:rPr>
        <w:t xml:space="preserve"> Dec</w:t>
      </w:r>
      <w:r w:rsidR="00E57524" w:rsidRPr="00EF3C47">
        <w:rPr>
          <w:spacing w:val="-2"/>
        </w:rPr>
        <w:t xml:space="preserve">ision Point in March 2009 and received modest interim debt relief while beginning to implement its 2009-2015 </w:t>
      </w:r>
      <w:r w:rsidR="00E242A8">
        <w:rPr>
          <w:spacing w:val="-2"/>
        </w:rPr>
        <w:t>Poverty Reduction Strategy (</w:t>
      </w:r>
      <w:r w:rsidR="00E57524" w:rsidRPr="00EF3C47">
        <w:rPr>
          <w:spacing w:val="-2"/>
        </w:rPr>
        <w:t>PRS</w:t>
      </w:r>
      <w:r w:rsidR="00E242A8">
        <w:rPr>
          <w:spacing w:val="-2"/>
        </w:rPr>
        <w:t>)</w:t>
      </w:r>
      <w:r w:rsidR="00E57524" w:rsidRPr="00EF3C47">
        <w:rPr>
          <w:spacing w:val="-2"/>
        </w:rPr>
        <w:t xml:space="preserve">, along with other reforms </w:t>
      </w:r>
      <w:r w:rsidR="004711C5">
        <w:rPr>
          <w:spacing w:val="-2"/>
        </w:rPr>
        <w:t xml:space="preserve">that allowed it </w:t>
      </w:r>
      <w:r w:rsidR="00E57524" w:rsidRPr="00EF3C47">
        <w:rPr>
          <w:spacing w:val="-2"/>
        </w:rPr>
        <w:t>to reach the HIPC Completion Point.</w:t>
      </w:r>
      <w:r w:rsidR="00E57524" w:rsidRPr="00EF3C47">
        <w:rPr>
          <w:color w:val="000000"/>
          <w:spacing w:val="-2"/>
        </w:rPr>
        <w:t xml:space="preserve"> </w:t>
      </w:r>
      <w:r w:rsidR="00E57524" w:rsidRPr="00EF3C47">
        <w:rPr>
          <w:color w:val="000000"/>
        </w:rPr>
        <w:t xml:space="preserve">The country had already received 55 percent of estimated HIPC debt relief, largely as part of concessional arrears clearance by the World Bank </w:t>
      </w:r>
      <w:r w:rsidR="00E242A8">
        <w:rPr>
          <w:color w:val="000000"/>
        </w:rPr>
        <w:t xml:space="preserve">in </w:t>
      </w:r>
      <w:r w:rsidR="00E57524" w:rsidRPr="00EF3C47">
        <w:rPr>
          <w:color w:val="000000"/>
        </w:rPr>
        <w:t>2008 and the A</w:t>
      </w:r>
      <w:r w:rsidR="00E242A8">
        <w:rPr>
          <w:color w:val="000000"/>
        </w:rPr>
        <w:t>frican Development Bank (</w:t>
      </w:r>
      <w:proofErr w:type="spellStart"/>
      <w:r w:rsidR="00E242A8">
        <w:rPr>
          <w:color w:val="000000"/>
        </w:rPr>
        <w:t>Af</w:t>
      </w:r>
      <w:r w:rsidR="00E57524" w:rsidRPr="00EF3C47">
        <w:rPr>
          <w:color w:val="000000"/>
        </w:rPr>
        <w:t>DB</w:t>
      </w:r>
      <w:proofErr w:type="spellEnd"/>
      <w:r w:rsidR="00E242A8">
        <w:rPr>
          <w:color w:val="000000"/>
        </w:rPr>
        <w:t>)</w:t>
      </w:r>
      <w:r w:rsidR="00E57524" w:rsidRPr="00EF3C47">
        <w:rPr>
          <w:color w:val="000000"/>
        </w:rPr>
        <w:t xml:space="preserve"> </w:t>
      </w:r>
      <w:r w:rsidR="00E242A8">
        <w:rPr>
          <w:color w:val="000000"/>
        </w:rPr>
        <w:t xml:space="preserve">in </w:t>
      </w:r>
      <w:r w:rsidR="00E57524" w:rsidRPr="00EF3C47">
        <w:rPr>
          <w:color w:val="000000"/>
        </w:rPr>
        <w:t xml:space="preserve">2009. Total </w:t>
      </w:r>
      <w:r w:rsidR="00871AD9">
        <w:rPr>
          <w:color w:val="000000"/>
        </w:rPr>
        <w:t>Multilateral Debt Relief Initiative (</w:t>
      </w:r>
      <w:r w:rsidR="00E57524" w:rsidRPr="00EF3C47">
        <w:rPr>
          <w:color w:val="000000"/>
        </w:rPr>
        <w:t>MDRI</w:t>
      </w:r>
      <w:r w:rsidR="00871AD9">
        <w:rPr>
          <w:color w:val="000000"/>
        </w:rPr>
        <w:t>)</w:t>
      </w:r>
      <w:r w:rsidR="00E57524" w:rsidRPr="00EF3C47">
        <w:rPr>
          <w:color w:val="000000"/>
        </w:rPr>
        <w:t xml:space="preserve"> at Completion Point was estimated to be about US$2 billion in nominal terms.</w:t>
      </w:r>
      <w:r w:rsidR="007E7E4D">
        <w:rPr>
          <w:color w:val="000000"/>
        </w:rPr>
        <w:t xml:space="preserve"> </w:t>
      </w:r>
    </w:p>
    <w:p w:rsidR="00F66E72" w:rsidRDefault="00F66E72" w:rsidP="00E57524">
      <w:pPr>
        <w:pStyle w:val="MainParawithChapter"/>
        <w:numPr>
          <w:ilvl w:val="0"/>
          <w:numId w:val="0"/>
        </w:numPr>
        <w:tabs>
          <w:tab w:val="left" w:pos="540"/>
        </w:tabs>
        <w:autoSpaceDE w:val="0"/>
        <w:autoSpaceDN w:val="0"/>
        <w:adjustRightInd w:val="0"/>
        <w:spacing w:after="0"/>
        <w:jc w:val="both"/>
        <w:rPr>
          <w:b/>
        </w:rPr>
      </w:pPr>
    </w:p>
    <w:p w:rsidR="00D368FC" w:rsidRDefault="00ED5B74" w:rsidP="00371E26">
      <w:pPr>
        <w:pStyle w:val="MainParawithChapter"/>
        <w:numPr>
          <w:ilvl w:val="0"/>
          <w:numId w:val="45"/>
        </w:numPr>
        <w:tabs>
          <w:tab w:val="left" w:pos="540"/>
        </w:tabs>
        <w:autoSpaceDE w:val="0"/>
        <w:autoSpaceDN w:val="0"/>
        <w:adjustRightInd w:val="0"/>
        <w:spacing w:after="0"/>
        <w:ind w:left="0" w:firstLine="0"/>
        <w:jc w:val="both"/>
      </w:pPr>
      <w:r>
        <w:rPr>
          <w:b/>
          <w:bCs/>
        </w:rPr>
        <w:t>P</w:t>
      </w:r>
      <w:r w:rsidRPr="00D33735">
        <w:rPr>
          <w:b/>
          <w:bCs/>
        </w:rPr>
        <w:t xml:space="preserve">olitical instability has had a dramatic negative effect on </w:t>
      </w:r>
      <w:r>
        <w:rPr>
          <w:b/>
          <w:bCs/>
        </w:rPr>
        <w:t>economic growth</w:t>
      </w:r>
      <w:r w:rsidR="000D5DBF">
        <w:rPr>
          <w:b/>
          <w:bCs/>
        </w:rPr>
        <w:t>, macro</w:t>
      </w:r>
      <w:r w:rsidR="00E50A9F">
        <w:rPr>
          <w:b/>
          <w:bCs/>
        </w:rPr>
        <w:t>economic</w:t>
      </w:r>
      <w:r w:rsidR="000D5DBF">
        <w:rPr>
          <w:b/>
          <w:bCs/>
        </w:rPr>
        <w:t xml:space="preserve"> stability</w:t>
      </w:r>
      <w:r w:rsidRPr="00D33735">
        <w:rPr>
          <w:b/>
          <w:bCs/>
        </w:rPr>
        <w:t>, poverty</w:t>
      </w:r>
      <w:r w:rsidR="00E50A9F">
        <w:rPr>
          <w:b/>
          <w:bCs/>
        </w:rPr>
        <w:t xml:space="preserve"> reduction</w:t>
      </w:r>
      <w:r w:rsidRPr="00D33735">
        <w:rPr>
          <w:b/>
          <w:bCs/>
        </w:rPr>
        <w:t xml:space="preserve"> and social outcomes.</w:t>
      </w:r>
      <w:r>
        <w:rPr>
          <w:b/>
          <w:bCs/>
        </w:rPr>
        <w:t xml:space="preserve">  </w:t>
      </w:r>
      <w:r w:rsidRPr="00EF3C47">
        <w:t xml:space="preserve">Economic recovery followed on the heels of political progress and increased stability. As the political situation began to improve in 2007, the economy registered a modest recovery and grew by 2.3 percent in 2008, 3.7 percent in 2009 and 3.8 percent in 2010. </w:t>
      </w:r>
      <w:r w:rsidRPr="00A60298">
        <w:t xml:space="preserve">Total public and private sector investment </w:t>
      </w:r>
      <w:r>
        <w:t xml:space="preserve">has averaged </w:t>
      </w:r>
      <w:r w:rsidRPr="00A60298">
        <w:t xml:space="preserve">10 percent of </w:t>
      </w:r>
      <w:r w:rsidR="009607DD">
        <w:t>the Gross Domestic Product (</w:t>
      </w:r>
      <w:r w:rsidRPr="00A60298">
        <w:t>GDP</w:t>
      </w:r>
      <w:r w:rsidR="009607DD">
        <w:t>)</w:t>
      </w:r>
      <w:r>
        <w:t xml:space="preserve"> over the past 10 years - </w:t>
      </w:r>
      <w:r w:rsidRPr="00A60298">
        <w:t>half th</w:t>
      </w:r>
      <w:r>
        <w:t xml:space="preserve">at of the </w:t>
      </w:r>
      <w:r w:rsidRPr="00A60298">
        <w:t>sub-</w:t>
      </w:r>
      <w:r w:rsidRPr="001B6B69">
        <w:rPr>
          <w:color w:val="000000"/>
        </w:rPr>
        <w:t>region</w:t>
      </w:r>
      <w:r>
        <w:rPr>
          <w:color w:val="000000"/>
        </w:rPr>
        <w:t>. T</w:t>
      </w:r>
      <w:r w:rsidRPr="00EF3C47">
        <w:t xml:space="preserve">here is significant inequality in the country, and </w:t>
      </w:r>
      <w:r>
        <w:t xml:space="preserve">the population living below the </w:t>
      </w:r>
      <w:r w:rsidRPr="00EF3C47">
        <w:lastRenderedPageBreak/>
        <w:t xml:space="preserve">poverty </w:t>
      </w:r>
      <w:r>
        <w:t xml:space="preserve">line </w:t>
      </w:r>
      <w:r w:rsidRPr="00EF3C47">
        <w:t>increased dramatically over the last 20 years</w:t>
      </w:r>
      <w:r>
        <w:rPr>
          <w:rStyle w:val="FootnoteReference"/>
        </w:rPr>
        <w:footnoteReference w:id="2"/>
      </w:r>
      <w:r w:rsidRPr="00A60298">
        <w:t xml:space="preserve"> from around 14 percent in 1985, to 38 percent in 2002, and to 43 percent in 2008.</w:t>
      </w:r>
      <w:r>
        <w:t xml:space="preserve"> </w:t>
      </w:r>
      <w:r w:rsidRPr="00A60298">
        <w:t xml:space="preserve">While average per capita income is still among the highest in West Africa, it is unevenly distributed, with a </w:t>
      </w:r>
      <w:proofErr w:type="spellStart"/>
      <w:r w:rsidRPr="00A60298">
        <w:t>Gini</w:t>
      </w:r>
      <w:proofErr w:type="spellEnd"/>
      <w:r w:rsidRPr="00A60298">
        <w:t xml:space="preserve"> coefficient</w:t>
      </w:r>
      <w:r>
        <w:t xml:space="preserve"> of 0.5 in 2008. </w:t>
      </w:r>
      <w:r w:rsidRPr="00EF3C47">
        <w:t>Poverty increased most dramatically in rural areas and in the North, reaching over 60</w:t>
      </w:r>
      <w:r w:rsidR="008E5923">
        <w:t xml:space="preserve"> percent</w:t>
      </w:r>
      <w:r w:rsidRPr="00EF3C47">
        <w:t>, and is much lower in the south, around 21 percent.</w:t>
      </w:r>
      <w:r w:rsidRPr="00A60298">
        <w:t xml:space="preserve"> The interaction of high poverty and inequality provide a fertile ground for social exclusion, intense group rivalry, mass group mobilization and conflict. </w:t>
      </w:r>
      <w:r w:rsidR="00E50A9F">
        <w:t xml:space="preserve">Thus, implementing tangible social improvements for communities fast through basic education service delivery and addressing inequities in access are a priority for the government. </w:t>
      </w:r>
    </w:p>
    <w:p w:rsidR="00D368FC" w:rsidRDefault="00D368FC">
      <w:pPr>
        <w:pStyle w:val="MainParawithChapter"/>
        <w:numPr>
          <w:ilvl w:val="0"/>
          <w:numId w:val="0"/>
        </w:numPr>
        <w:tabs>
          <w:tab w:val="left" w:pos="540"/>
        </w:tabs>
        <w:autoSpaceDE w:val="0"/>
        <w:autoSpaceDN w:val="0"/>
        <w:adjustRightInd w:val="0"/>
        <w:spacing w:after="0"/>
        <w:jc w:val="both"/>
      </w:pPr>
    </w:p>
    <w:p w:rsidR="00D368FC" w:rsidRDefault="00D33735" w:rsidP="00371E26">
      <w:pPr>
        <w:pStyle w:val="MainParawithChapter"/>
        <w:numPr>
          <w:ilvl w:val="0"/>
          <w:numId w:val="45"/>
        </w:numPr>
        <w:tabs>
          <w:tab w:val="left" w:pos="540"/>
        </w:tabs>
        <w:autoSpaceDE w:val="0"/>
        <w:autoSpaceDN w:val="0"/>
        <w:adjustRightInd w:val="0"/>
        <w:spacing w:after="0"/>
        <w:ind w:left="0" w:firstLine="0"/>
        <w:jc w:val="both"/>
      </w:pPr>
      <w:r w:rsidRPr="00D33735">
        <w:rPr>
          <w:b/>
          <w:bCs/>
        </w:rPr>
        <w:t xml:space="preserve">The post-electoral crisis took a heavy toll on the economy. </w:t>
      </w:r>
      <w:r w:rsidR="003B588B" w:rsidRPr="003B588B">
        <w:t xml:space="preserve">While little reliable data is available, it is likely that GDP </w:t>
      </w:r>
      <w:r w:rsidR="00E06432">
        <w:t>dec</w:t>
      </w:r>
      <w:r w:rsidR="003B588B" w:rsidRPr="003B588B">
        <w:t xml:space="preserve">lined by roughly 15 to 20 percent in the first four months of 2011 due to the crisis.  Following the crisis, real GDP growth projections for 2010 were lowered </w:t>
      </w:r>
      <w:r w:rsidR="00030E29">
        <w:t xml:space="preserve">from 3.0 </w:t>
      </w:r>
      <w:r w:rsidR="003B588B" w:rsidRPr="003B588B">
        <w:t xml:space="preserve">to 2.5 percent and preliminary estimates for 2011 </w:t>
      </w:r>
      <w:r w:rsidR="00E06432">
        <w:t xml:space="preserve">show </w:t>
      </w:r>
      <w:r w:rsidR="003B588B" w:rsidRPr="003B588B">
        <w:t>a contraction of -6.3 percent. It is estimated</w:t>
      </w:r>
      <w:r w:rsidR="003B588B" w:rsidRPr="003B588B">
        <w:rPr>
          <w:vertAlign w:val="superscript"/>
        </w:rPr>
        <w:footnoteReference w:id="3"/>
      </w:r>
      <w:r w:rsidR="003B588B" w:rsidRPr="003B588B">
        <w:t xml:space="preserve"> that in 2011, poverty may have risen by 3 to 5 percentage points</w:t>
      </w:r>
      <w:r w:rsidR="00030E29">
        <w:t xml:space="preserve">. </w:t>
      </w:r>
      <w:r w:rsidR="003B588B" w:rsidRPr="003B588B">
        <w:rPr>
          <w:bCs/>
        </w:rPr>
        <w:t xml:space="preserve">The 2011 </w:t>
      </w:r>
      <w:r w:rsidR="00604101">
        <w:rPr>
          <w:bCs/>
        </w:rPr>
        <w:t xml:space="preserve">post-electoral </w:t>
      </w:r>
      <w:r w:rsidR="00E06432">
        <w:rPr>
          <w:bCs/>
        </w:rPr>
        <w:t xml:space="preserve">conflict </w:t>
      </w:r>
      <w:r w:rsidR="003B588B" w:rsidRPr="003B588B">
        <w:rPr>
          <w:bCs/>
        </w:rPr>
        <w:t>has limited the near-term potential of a broad-based Ivorian recovery, which could have resulted in 5-6 percent growth in 2012-13</w:t>
      </w:r>
      <w:r w:rsidR="003B588B">
        <w:rPr>
          <w:bCs/>
        </w:rPr>
        <w:t>.</w:t>
      </w:r>
    </w:p>
    <w:p w:rsidR="00FA7576" w:rsidRPr="00B55434" w:rsidRDefault="00FA7576" w:rsidP="00A52026">
      <w:pPr>
        <w:pStyle w:val="MainParawithChapter"/>
        <w:numPr>
          <w:ilvl w:val="0"/>
          <w:numId w:val="0"/>
        </w:numPr>
        <w:tabs>
          <w:tab w:val="left" w:pos="720"/>
        </w:tabs>
        <w:autoSpaceDE w:val="0"/>
        <w:autoSpaceDN w:val="0"/>
        <w:adjustRightInd w:val="0"/>
        <w:spacing w:after="0"/>
        <w:jc w:val="both"/>
      </w:pPr>
    </w:p>
    <w:p w:rsidR="00A52026" w:rsidRPr="00CA4528" w:rsidRDefault="00A52026" w:rsidP="00371E26">
      <w:pPr>
        <w:pStyle w:val="MainParawithChapter"/>
        <w:numPr>
          <w:ilvl w:val="0"/>
          <w:numId w:val="45"/>
        </w:numPr>
        <w:tabs>
          <w:tab w:val="left" w:pos="540"/>
        </w:tabs>
        <w:autoSpaceDE w:val="0"/>
        <w:autoSpaceDN w:val="0"/>
        <w:adjustRightInd w:val="0"/>
        <w:spacing w:after="0"/>
        <w:ind w:left="0" w:firstLine="0"/>
        <w:jc w:val="both"/>
      </w:pPr>
      <w:r w:rsidRPr="00487C60">
        <w:rPr>
          <w:b/>
        </w:rPr>
        <w:t xml:space="preserve">In spite of the socio-political fragility, Côte d’Ivoire is the second largest economy in the West African Economic and Monetary Union (WAEMU), accounting for 40 percent of its </w:t>
      </w:r>
      <w:r w:rsidR="00E55D53" w:rsidRPr="00487C60">
        <w:rPr>
          <w:b/>
        </w:rPr>
        <w:t>Gross Domestic Product (</w:t>
      </w:r>
      <w:r w:rsidRPr="00487C60">
        <w:rPr>
          <w:b/>
        </w:rPr>
        <w:t>GDP</w:t>
      </w:r>
      <w:r w:rsidR="00E55D53" w:rsidRPr="00487C60">
        <w:rPr>
          <w:b/>
        </w:rPr>
        <w:t>)</w:t>
      </w:r>
      <w:r w:rsidR="00B51F00">
        <w:rPr>
          <w:b/>
        </w:rPr>
        <w:t>.</w:t>
      </w:r>
      <w:r w:rsidR="00B51F00">
        <w:rPr>
          <w:rStyle w:val="FootnoteReference"/>
          <w:b/>
        </w:rPr>
        <w:footnoteReference w:id="4"/>
      </w:r>
      <w:r w:rsidRPr="00487C60">
        <w:t xml:space="preserve">  Côte d’Ivoire has an important economic influence over the rest of the region, given the size of its economy, its relatively high income per capita (US$1,050 in 2010)</w:t>
      </w:r>
      <w:r w:rsidR="00B51F00">
        <w:rPr>
          <w:rStyle w:val="FootnoteReference"/>
        </w:rPr>
        <w:footnoteReference w:id="5"/>
      </w:r>
      <w:r w:rsidRPr="00487C60">
        <w:t>, and its critical role in transit trade for lan</w:t>
      </w:r>
      <w:r w:rsidR="00E6113A" w:rsidRPr="00487C60">
        <w:t xml:space="preserve">dlocked neighboring countries. </w:t>
      </w:r>
      <w:r w:rsidRPr="00487C60">
        <w:t>The country is the largest exporter of cocoa and raw cashew nuts in the world, the largest African exporter of rubber and palm oil, and the third largest exporter of non-oil products in sub-Saharan Africa</w:t>
      </w:r>
      <w:r w:rsidR="00B51F00">
        <w:rPr>
          <w:rStyle w:val="FootnoteReference"/>
        </w:rPr>
        <w:footnoteReference w:id="6"/>
      </w:r>
      <w:r w:rsidRPr="00487C60">
        <w:t xml:space="preserve">. It has a relatively diversified agricultural economy (contributing to approximately 24 percent of GDP), significant manufacturing (16 percent of GDP) and services sectors (53 percent of GDP) and oil, gas and energy (7 percent of GDP). </w:t>
      </w:r>
      <w:r w:rsidR="001B6B69" w:rsidRPr="001B6B69">
        <w:rPr>
          <w:bCs/>
        </w:rPr>
        <w:t xml:space="preserve">Short to medium-term growth prospects are very good, provided </w:t>
      </w:r>
      <w:r w:rsidR="00826B32">
        <w:rPr>
          <w:bCs/>
        </w:rPr>
        <w:t xml:space="preserve">there is </w:t>
      </w:r>
      <w:r w:rsidR="001B6B69" w:rsidRPr="001B6B69">
        <w:rPr>
          <w:bCs/>
        </w:rPr>
        <w:t>a steady post-conflict recovery</w:t>
      </w:r>
      <w:r w:rsidR="001B6B69" w:rsidRPr="001B6B69">
        <w:rPr>
          <w:bCs/>
          <w:vertAlign w:val="superscript"/>
        </w:rPr>
        <w:footnoteReference w:id="7"/>
      </w:r>
      <w:r w:rsidR="001B6B69" w:rsidRPr="001B6B69">
        <w:rPr>
          <w:bCs/>
        </w:rPr>
        <w:t>.</w:t>
      </w:r>
    </w:p>
    <w:p w:rsidR="00A52026" w:rsidRDefault="00A52026" w:rsidP="00A52026">
      <w:pPr>
        <w:pStyle w:val="MainParawithChapter"/>
        <w:numPr>
          <w:ilvl w:val="0"/>
          <w:numId w:val="0"/>
        </w:numPr>
        <w:tabs>
          <w:tab w:val="left" w:pos="720"/>
        </w:tabs>
        <w:autoSpaceDE w:val="0"/>
        <w:autoSpaceDN w:val="0"/>
        <w:adjustRightInd w:val="0"/>
        <w:spacing w:after="0"/>
        <w:jc w:val="both"/>
      </w:pPr>
    </w:p>
    <w:p w:rsidR="00813A1C" w:rsidRDefault="009B4DBD" w:rsidP="00371E26">
      <w:pPr>
        <w:pStyle w:val="MainParawithChapter"/>
        <w:numPr>
          <w:ilvl w:val="0"/>
          <w:numId w:val="45"/>
        </w:numPr>
        <w:tabs>
          <w:tab w:val="left" w:pos="540"/>
        </w:tabs>
        <w:autoSpaceDE w:val="0"/>
        <w:autoSpaceDN w:val="0"/>
        <w:adjustRightInd w:val="0"/>
        <w:spacing w:after="0"/>
        <w:ind w:left="0" w:firstLine="0"/>
        <w:jc w:val="both"/>
      </w:pPr>
      <w:r w:rsidRPr="00613522">
        <w:rPr>
          <w:b/>
        </w:rPr>
        <w:t>The conflict affected most parts of the country, but in different ways and at different time periods, so the emergency and reconstruction efforts will be designed to address the nature of the impact in the areas affected by the ten-year division of the country as well as those impacted by the post-election conflict.</w:t>
      </w:r>
      <w:r w:rsidR="00813A1C" w:rsidRPr="00B037DF">
        <w:t xml:space="preserve"> During the ten-year period, the CNW were largely cut of</w:t>
      </w:r>
      <w:r w:rsidR="00B037DF">
        <w:t>f</w:t>
      </w:r>
      <w:r w:rsidR="00813A1C" w:rsidRPr="00B037DF">
        <w:t xml:space="preserve"> from the central administration and this resulted in a dislocation of service provision and weakening of administrative capacity. The recent crisis, however, differs somewhat from the conflict experienced over the past decade</w:t>
      </w:r>
      <w:r w:rsidR="00B037DF">
        <w:t>,</w:t>
      </w:r>
      <w:r w:rsidR="00813A1C" w:rsidRPr="00B037DF">
        <w:t xml:space="preserve"> especially in the </w:t>
      </w:r>
      <w:r w:rsidR="00B037DF">
        <w:t>S</w:t>
      </w:r>
      <w:r w:rsidR="00813A1C" w:rsidRPr="00B037DF">
        <w:t xml:space="preserve">outh. The government realized that the 2011 crisis also had both direct and indirect effects on the </w:t>
      </w:r>
      <w:r w:rsidR="00813A1C" w:rsidRPr="00B037DF">
        <w:lastRenderedPageBreak/>
        <w:t xml:space="preserve">population and that response activities </w:t>
      </w:r>
      <w:r w:rsidR="00B037DF">
        <w:t xml:space="preserve">therefore </w:t>
      </w:r>
      <w:r w:rsidR="00813A1C" w:rsidRPr="00B037DF">
        <w:t>ha</w:t>
      </w:r>
      <w:r w:rsidR="00B037DF">
        <w:t>ve had</w:t>
      </w:r>
      <w:r w:rsidR="00813A1C" w:rsidRPr="00B037DF">
        <w:t xml:space="preserve"> to be tailored accordingly. For instance, some areas experienced the direct impact of the crisis due to the armed conflict unfolding in those zones (South and West). Other areas experienced the indirect impact through the movement of populations to avoid areas of fighting in or near their vicinity, i.e. people moving from the South and South</w:t>
      </w:r>
      <w:r w:rsidR="005B60D9">
        <w:t>-W</w:t>
      </w:r>
      <w:r w:rsidR="00813A1C" w:rsidRPr="00B037DF">
        <w:t>est to the northern regions. Therefore, this last unrest prompted the government to avoid identifying specific intervention areas simply based on the crisis and armed conflict but to focus on priority areas. This will be especially pertinent in the case of school construction where school mapping (</w:t>
      </w:r>
      <w:proofErr w:type="spellStart"/>
      <w:r w:rsidR="00813A1C" w:rsidRPr="00613522">
        <w:rPr>
          <w:i/>
        </w:rPr>
        <w:t>cartes</w:t>
      </w:r>
      <w:proofErr w:type="spellEnd"/>
      <w:r w:rsidR="00813A1C" w:rsidRPr="00613522">
        <w:rPr>
          <w:i/>
        </w:rPr>
        <w:t xml:space="preserve"> </w:t>
      </w:r>
      <w:proofErr w:type="spellStart"/>
      <w:r w:rsidR="00813A1C" w:rsidRPr="00613522">
        <w:rPr>
          <w:i/>
        </w:rPr>
        <w:t>scolaires</w:t>
      </w:r>
      <w:proofErr w:type="spellEnd"/>
      <w:r w:rsidR="00813A1C" w:rsidRPr="00B037DF">
        <w:t xml:space="preserve">) as well as other tools/criteria would be discussed in the context of the government’s reconciliation program and agreed with </w:t>
      </w:r>
      <w:r w:rsidR="00B037DF">
        <w:t xml:space="preserve">the </w:t>
      </w:r>
      <w:r w:rsidR="00813A1C" w:rsidRPr="00B037DF">
        <w:t xml:space="preserve">Technical and Financial Partners (TFP) to ensure that most needy (and thus also vulnerable) areas receive support based on the impact of the crisis and conflict in the respective areas.  </w:t>
      </w:r>
    </w:p>
    <w:p w:rsidR="00813A1C" w:rsidRPr="00065DBC" w:rsidRDefault="00813A1C" w:rsidP="00A52026">
      <w:pPr>
        <w:pStyle w:val="MainParawithChapter"/>
        <w:numPr>
          <w:ilvl w:val="0"/>
          <w:numId w:val="0"/>
        </w:numPr>
        <w:tabs>
          <w:tab w:val="left" w:pos="720"/>
        </w:tabs>
        <w:autoSpaceDE w:val="0"/>
        <w:autoSpaceDN w:val="0"/>
        <w:adjustRightInd w:val="0"/>
        <w:spacing w:after="0"/>
        <w:jc w:val="both"/>
      </w:pPr>
    </w:p>
    <w:p w:rsidR="00A52026" w:rsidRPr="00B830C3" w:rsidRDefault="00A52026" w:rsidP="00A52026">
      <w:pPr>
        <w:jc w:val="both"/>
        <w:rPr>
          <w:b/>
        </w:rPr>
      </w:pPr>
      <w:r>
        <w:rPr>
          <w:b/>
        </w:rPr>
        <w:t xml:space="preserve">Basic Education </w:t>
      </w:r>
      <w:r w:rsidRPr="00B830C3">
        <w:rPr>
          <w:b/>
        </w:rPr>
        <w:t>Sector Context</w:t>
      </w:r>
    </w:p>
    <w:p w:rsidR="00A52026" w:rsidRPr="00B830C3" w:rsidRDefault="00A52026" w:rsidP="00A52026">
      <w:pPr>
        <w:jc w:val="both"/>
        <w:rPr>
          <w:b/>
          <w:i/>
        </w:rPr>
      </w:pPr>
    </w:p>
    <w:p w:rsidR="00847FC3" w:rsidRPr="005052F9" w:rsidRDefault="00847FC3" w:rsidP="00371E26">
      <w:pPr>
        <w:pStyle w:val="MainParawithChapter"/>
        <w:numPr>
          <w:ilvl w:val="0"/>
          <w:numId w:val="45"/>
        </w:numPr>
        <w:tabs>
          <w:tab w:val="left" w:pos="540"/>
          <w:tab w:val="left" w:pos="4500"/>
        </w:tabs>
        <w:autoSpaceDE w:val="0"/>
        <w:autoSpaceDN w:val="0"/>
        <w:adjustRightInd w:val="0"/>
        <w:spacing w:after="0"/>
        <w:ind w:left="0" w:firstLine="0"/>
        <w:jc w:val="both"/>
      </w:pPr>
      <w:r w:rsidRPr="00C419AA">
        <w:rPr>
          <w:b/>
        </w:rPr>
        <w:t>The performance of C</w:t>
      </w:r>
      <w:r w:rsidR="000024C7">
        <w:rPr>
          <w:b/>
        </w:rPr>
        <w:t>ô</w:t>
      </w:r>
      <w:r w:rsidRPr="00C419AA">
        <w:rPr>
          <w:b/>
        </w:rPr>
        <w:t xml:space="preserve">te d’Ivoire’s education system has suffered greatly over the past </w:t>
      </w:r>
      <w:r w:rsidR="00E83F2F">
        <w:rPr>
          <w:b/>
        </w:rPr>
        <w:t>dec</w:t>
      </w:r>
      <w:r w:rsidRPr="00C419AA">
        <w:rPr>
          <w:b/>
        </w:rPr>
        <w:t>ade</w:t>
      </w:r>
      <w:r w:rsidR="00B037DF">
        <w:rPr>
          <w:b/>
        </w:rPr>
        <w:t>,</w:t>
      </w:r>
      <w:r w:rsidRPr="00C419AA">
        <w:rPr>
          <w:b/>
        </w:rPr>
        <w:t xml:space="preserve"> especially in </w:t>
      </w:r>
      <w:r w:rsidR="008604A6">
        <w:rPr>
          <w:b/>
        </w:rPr>
        <w:t xml:space="preserve">the </w:t>
      </w:r>
      <w:r w:rsidRPr="00C419AA">
        <w:rPr>
          <w:b/>
        </w:rPr>
        <w:t>former conflict zones of the North and North-West where enrollment rates, completion rates and gender p</w:t>
      </w:r>
      <w:r w:rsidR="005B60D9">
        <w:rPr>
          <w:b/>
        </w:rPr>
        <w:t xml:space="preserve">arity indices have deteriorated. </w:t>
      </w:r>
      <w:r w:rsidRPr="006267D6">
        <w:t>84</w:t>
      </w:r>
      <w:r w:rsidR="008604A6">
        <w:t xml:space="preserve"> percent</w:t>
      </w:r>
      <w:r w:rsidRPr="006267D6">
        <w:t xml:space="preserve"> of school age children in the South have access to primary education, compared to only 35</w:t>
      </w:r>
      <w:r w:rsidR="008604A6">
        <w:t xml:space="preserve"> percent</w:t>
      </w:r>
      <w:r w:rsidRPr="006267D6">
        <w:t xml:space="preserve"> and 41</w:t>
      </w:r>
      <w:r w:rsidR="00030E29">
        <w:t xml:space="preserve"> percent</w:t>
      </w:r>
      <w:r w:rsidRPr="006267D6">
        <w:t xml:space="preserve"> in the North and North West</w:t>
      </w:r>
      <w:r w:rsidR="000D5327">
        <w:t>.</w:t>
      </w:r>
      <w:r>
        <w:t xml:space="preserve"> The overall Gross Enrollment Rate ha</w:t>
      </w:r>
      <w:r w:rsidR="008604A6">
        <w:t>s</w:t>
      </w:r>
      <w:r>
        <w:t xml:space="preserve"> stagnated over the past </w:t>
      </w:r>
      <w:r w:rsidR="00E83F2F">
        <w:t>dec</w:t>
      </w:r>
      <w:r>
        <w:t xml:space="preserve">ade and </w:t>
      </w:r>
      <w:r w:rsidR="008604A6">
        <w:t>is</w:t>
      </w:r>
      <w:r>
        <w:t xml:space="preserve"> estimated to be 75</w:t>
      </w:r>
      <w:r w:rsidR="00030E29">
        <w:t xml:space="preserve"> percent</w:t>
      </w:r>
      <w:r w:rsidR="00813A1C">
        <w:t>.</w:t>
      </w:r>
      <w:r>
        <w:t xml:space="preserve"> Primary completion rates have </w:t>
      </w:r>
      <w:r w:rsidR="0071204F">
        <w:t>dec</w:t>
      </w:r>
      <w:r>
        <w:t>lined</w:t>
      </w:r>
      <w:r w:rsidR="006D513C">
        <w:t>:</w:t>
      </w:r>
      <w:r>
        <w:t xml:space="preserve"> only 46</w:t>
      </w:r>
      <w:r w:rsidR="00030E29">
        <w:t xml:space="preserve"> percent </w:t>
      </w:r>
      <w:r>
        <w:t>of children complete primary school (52 percent of boys and 39 p</w:t>
      </w:r>
      <w:r w:rsidR="002521F8">
        <w:t>ercent of girls)</w:t>
      </w:r>
      <w:r w:rsidR="006D513C">
        <w:t>,</w:t>
      </w:r>
      <w:r w:rsidR="002521F8">
        <w:t xml:space="preserve"> making C</w:t>
      </w:r>
      <w:r w:rsidR="00030E29">
        <w:t>ô</w:t>
      </w:r>
      <w:r w:rsidR="002521F8">
        <w:t>te d’</w:t>
      </w:r>
      <w:r>
        <w:t xml:space="preserve">Ivoire one of the weakest performers in Africa. </w:t>
      </w:r>
      <w:r w:rsidRPr="00D1426C">
        <w:t xml:space="preserve">Low </w:t>
      </w:r>
      <w:r w:rsidRPr="00C419AA">
        <w:t xml:space="preserve">enrollment </w:t>
      </w:r>
      <w:r w:rsidR="00030E29">
        <w:t xml:space="preserve">and </w:t>
      </w:r>
      <w:r w:rsidRPr="00C419AA">
        <w:t>completion rates</w:t>
      </w:r>
      <w:r w:rsidR="00030E29">
        <w:t>;</w:t>
      </w:r>
      <w:r w:rsidRPr="00C419AA">
        <w:t xml:space="preserve"> and </w:t>
      </w:r>
      <w:r w:rsidR="00030E29">
        <w:t xml:space="preserve">a low </w:t>
      </w:r>
      <w:r w:rsidRPr="00C419AA">
        <w:t>gender parity ind</w:t>
      </w:r>
      <w:r w:rsidR="00813A1C">
        <w:t>e</w:t>
      </w:r>
      <w:r w:rsidR="00030E29">
        <w:t>x</w:t>
      </w:r>
      <w:r w:rsidRPr="00C419AA">
        <w:t xml:space="preserve"> are in large part due to the prolonged crisis</w:t>
      </w:r>
      <w:r w:rsidR="00030E29">
        <w:t>. T</w:t>
      </w:r>
      <w:r w:rsidRPr="00C419AA">
        <w:t xml:space="preserve">he peace dividend </w:t>
      </w:r>
      <w:r w:rsidR="00030E29">
        <w:t>is expected to lead to</w:t>
      </w:r>
      <w:r w:rsidRPr="00C419AA">
        <w:t xml:space="preserve"> a rapid increase in demand for schooling in all regions</w:t>
      </w:r>
      <w:r w:rsidR="000D5327">
        <w:t xml:space="preserve">, especially with the return of </w:t>
      </w:r>
      <w:r w:rsidR="00030E29">
        <w:t xml:space="preserve">internally displaced people, as well as </w:t>
      </w:r>
      <w:r w:rsidR="000D5327">
        <w:t xml:space="preserve">refugees who temporarily </w:t>
      </w:r>
      <w:r w:rsidR="00030E29">
        <w:t xml:space="preserve">fled </w:t>
      </w:r>
      <w:r w:rsidR="000D5327">
        <w:t>to neighboring countries</w:t>
      </w:r>
      <w:r w:rsidRPr="00CF1AAC">
        <w:t>.</w:t>
      </w:r>
      <w:r>
        <w:rPr>
          <w:b/>
        </w:rPr>
        <w:t xml:space="preserve">  </w:t>
      </w:r>
    </w:p>
    <w:p w:rsidR="003B5C03" w:rsidRDefault="003B5C03">
      <w:pPr>
        <w:pStyle w:val="MainParawithChapter"/>
        <w:numPr>
          <w:ilvl w:val="0"/>
          <w:numId w:val="0"/>
        </w:numPr>
        <w:tabs>
          <w:tab w:val="left" w:pos="540"/>
          <w:tab w:val="left" w:pos="4500"/>
        </w:tabs>
        <w:autoSpaceDE w:val="0"/>
        <w:autoSpaceDN w:val="0"/>
        <w:adjustRightInd w:val="0"/>
        <w:spacing w:after="0"/>
        <w:ind w:left="720" w:hanging="720"/>
        <w:jc w:val="both"/>
        <w:rPr>
          <w:b/>
        </w:rPr>
      </w:pPr>
    </w:p>
    <w:p w:rsidR="003B5C03" w:rsidRDefault="009B4DBD" w:rsidP="00371E26">
      <w:pPr>
        <w:pStyle w:val="MainParawithChapter"/>
        <w:numPr>
          <w:ilvl w:val="0"/>
          <w:numId w:val="45"/>
        </w:numPr>
        <w:tabs>
          <w:tab w:val="left" w:pos="540"/>
        </w:tabs>
        <w:autoSpaceDE w:val="0"/>
        <w:autoSpaceDN w:val="0"/>
        <w:adjustRightInd w:val="0"/>
        <w:spacing w:after="0"/>
        <w:ind w:left="0" w:firstLine="0"/>
        <w:jc w:val="both"/>
      </w:pPr>
      <w:r w:rsidRPr="009B4DBD">
        <w:rPr>
          <w:b/>
        </w:rPr>
        <w:t xml:space="preserve">The prolonged crisis explains the stagnation in the </w:t>
      </w:r>
      <w:r w:rsidR="00424481">
        <w:rPr>
          <w:b/>
        </w:rPr>
        <w:t>Gross Enrollment Rate (</w:t>
      </w:r>
      <w:r w:rsidRPr="009B4DBD">
        <w:rPr>
          <w:b/>
        </w:rPr>
        <w:t>GER</w:t>
      </w:r>
      <w:r w:rsidR="00424481">
        <w:rPr>
          <w:b/>
        </w:rPr>
        <w:t>)</w:t>
      </w:r>
      <w:r w:rsidRPr="009B4DBD">
        <w:rPr>
          <w:b/>
        </w:rPr>
        <w:t xml:space="preserve"> and decline in completion rate and had a negative impact on both, the demand and the supply of education.</w:t>
      </w:r>
      <w:r w:rsidR="00D450B6">
        <w:t xml:space="preserve"> Demand </w:t>
      </w:r>
      <w:r w:rsidR="00655378">
        <w:t>for</w:t>
      </w:r>
      <w:r w:rsidR="00D450B6">
        <w:t xml:space="preserve"> education fell as household incomes </w:t>
      </w:r>
      <w:r w:rsidR="00655378">
        <w:t>dropped</w:t>
      </w:r>
      <w:r w:rsidR="00D450B6">
        <w:t xml:space="preserve"> due to disruptions in economic activity. </w:t>
      </w:r>
      <w:r w:rsidR="00887D0E">
        <w:t xml:space="preserve">As incomes fell the opportunity costs of education also increased as child labor was needed in the home to help </w:t>
      </w:r>
      <w:r w:rsidR="00447F20">
        <w:t>sustain incomes</w:t>
      </w:r>
      <w:r w:rsidR="00655378">
        <w:t xml:space="preserve"> through increased participation in agriculture and commercial activities</w:t>
      </w:r>
      <w:r w:rsidR="00447F20">
        <w:t xml:space="preserve">. </w:t>
      </w:r>
      <w:r w:rsidR="006250C7">
        <w:t>S</w:t>
      </w:r>
      <w:r w:rsidR="006250C7" w:rsidRPr="006250C7">
        <w:t xml:space="preserve">tudies </w:t>
      </w:r>
      <w:r w:rsidR="006250C7">
        <w:t>o</w:t>
      </w:r>
      <w:r w:rsidR="006250C7" w:rsidRPr="006250C7">
        <w:t>n Côte d’Ivoire estimate that a 10 percent fall in household income led to a 3.2 percent decrease in school enrolment and a 5.1 percent increase in child labor.</w:t>
      </w:r>
      <w:r w:rsidR="006250C7">
        <w:t xml:space="preserve"> </w:t>
      </w:r>
      <w:r w:rsidR="00D450B6">
        <w:t>Th</w:t>
      </w:r>
      <w:r w:rsidR="00F032C7">
        <w:t xml:space="preserve">is situation was aggravated by </w:t>
      </w:r>
      <w:r w:rsidR="00D450B6">
        <w:t xml:space="preserve">the declining quality of schools which </w:t>
      </w:r>
      <w:r w:rsidR="00F032C7">
        <w:t xml:space="preserve">acted as a disincentive for parents to enroll and keep their children in school. </w:t>
      </w:r>
      <w:r w:rsidR="0011322A">
        <w:t xml:space="preserve">The low quality of schools gave little confidence that their children would complete primary school and qualify for entry to secondary school. Secondary school entry was becoming even more difficult due to under investment in the system </w:t>
      </w:r>
      <w:r w:rsidR="00813A1C">
        <w:t xml:space="preserve">and </w:t>
      </w:r>
      <w:r w:rsidR="0011322A">
        <w:t xml:space="preserve">the schools that existed were </w:t>
      </w:r>
      <w:r w:rsidR="00813A1C">
        <w:t xml:space="preserve">located </w:t>
      </w:r>
      <w:r w:rsidR="0011322A">
        <w:t xml:space="preserve">long distances from many homes in rural areas.  </w:t>
      </w:r>
    </w:p>
    <w:p w:rsidR="003B5C03" w:rsidRDefault="003B5C03">
      <w:pPr>
        <w:pStyle w:val="MainParawithChapter"/>
        <w:numPr>
          <w:ilvl w:val="0"/>
          <w:numId w:val="0"/>
        </w:numPr>
        <w:tabs>
          <w:tab w:val="left" w:pos="540"/>
          <w:tab w:val="left" w:pos="4500"/>
        </w:tabs>
        <w:autoSpaceDE w:val="0"/>
        <w:autoSpaceDN w:val="0"/>
        <w:adjustRightInd w:val="0"/>
        <w:spacing w:after="0"/>
        <w:ind w:left="720" w:hanging="720"/>
        <w:jc w:val="both"/>
      </w:pPr>
    </w:p>
    <w:p w:rsidR="003B5C03" w:rsidRDefault="009B4DBD" w:rsidP="00371E26">
      <w:pPr>
        <w:pStyle w:val="MainParawithChapter"/>
        <w:numPr>
          <w:ilvl w:val="0"/>
          <w:numId w:val="45"/>
        </w:numPr>
        <w:tabs>
          <w:tab w:val="left" w:pos="540"/>
        </w:tabs>
        <w:autoSpaceDE w:val="0"/>
        <w:autoSpaceDN w:val="0"/>
        <w:adjustRightInd w:val="0"/>
        <w:spacing w:after="0"/>
        <w:ind w:left="0" w:firstLine="0"/>
        <w:jc w:val="both"/>
      </w:pPr>
      <w:r w:rsidRPr="009B4DBD">
        <w:rPr>
          <w:b/>
        </w:rPr>
        <w:t>On the supply side, investments in new primary school classrooms fell and maintenance was neglected due to fiscal constraints</w:t>
      </w:r>
      <w:r w:rsidR="00612F47">
        <w:rPr>
          <w:b/>
        </w:rPr>
        <w:t>,</w:t>
      </w:r>
      <w:r w:rsidRPr="009B4DBD">
        <w:rPr>
          <w:b/>
        </w:rPr>
        <w:t xml:space="preserve"> especially in the most seriously affected areas.</w:t>
      </w:r>
      <w:r w:rsidR="00F032C7">
        <w:t xml:space="preserve"> The capacity to construct, repair and maintain schools also eroded as the performance of the construction industry </w:t>
      </w:r>
      <w:r w:rsidR="002D6066">
        <w:t xml:space="preserve">deteriorated </w:t>
      </w:r>
      <w:r w:rsidR="00F032C7">
        <w:t xml:space="preserve">during the crisis. The option of using </w:t>
      </w:r>
      <w:r w:rsidR="00F032C7">
        <w:lastRenderedPageBreak/>
        <w:t xml:space="preserve">communities to compensate for this erosion in the construction industry was limited due to dislocation of some communities in </w:t>
      </w:r>
      <w:r w:rsidR="009A6F52">
        <w:t xml:space="preserve">an </w:t>
      </w:r>
      <w:r w:rsidR="00F032C7">
        <w:t xml:space="preserve">insecure environment. </w:t>
      </w:r>
      <w:r w:rsidR="0011322A">
        <w:t>As a result</w:t>
      </w:r>
      <w:r w:rsidR="008604A6">
        <w:t xml:space="preserve">, </w:t>
      </w:r>
      <w:r w:rsidR="0011322A">
        <w:t>school places were becoming increasingly limited</w:t>
      </w:r>
      <w:r w:rsidR="00612F47">
        <w:t>,</w:t>
      </w:r>
      <w:r w:rsidR="0011322A">
        <w:t xml:space="preserve"> not only because of a lack of investment in new schools</w:t>
      </w:r>
      <w:r w:rsidR="00612F47">
        <w:t>,</w:t>
      </w:r>
      <w:r w:rsidR="0011322A">
        <w:t xml:space="preserve"> but </w:t>
      </w:r>
      <w:r w:rsidR="00612F47">
        <w:t xml:space="preserve">also because </w:t>
      </w:r>
      <w:r w:rsidR="00707C73">
        <w:t xml:space="preserve">the utility of existing classrooms was reduced as they fell into disrepair. </w:t>
      </w:r>
      <w:r w:rsidR="001046D5" w:rsidRPr="001046D5">
        <w:t>Th</w:t>
      </w:r>
      <w:r w:rsidR="001046D5">
        <w:t xml:space="preserve">ese demand and supply </w:t>
      </w:r>
      <w:r w:rsidR="008604A6">
        <w:t xml:space="preserve">side </w:t>
      </w:r>
      <w:r w:rsidR="001046D5">
        <w:t xml:space="preserve">factors help </w:t>
      </w:r>
      <w:r w:rsidR="001046D5" w:rsidRPr="001046D5">
        <w:t>explain the high drop-out rate</w:t>
      </w:r>
      <w:r w:rsidR="001046D5">
        <w:t>s</w:t>
      </w:r>
      <w:r w:rsidR="00655378">
        <w:t xml:space="preserve"> and the increasing number of illiterate young children. </w:t>
      </w:r>
      <w:r w:rsidR="00083BDE">
        <w:t>However, o</w:t>
      </w:r>
      <w:r w:rsidR="00083BDE" w:rsidRPr="00083BDE">
        <w:t>ver the last three years</w:t>
      </w:r>
      <w:r w:rsidR="00297D2C">
        <w:t>,</w:t>
      </w:r>
      <w:r w:rsidR="00083BDE" w:rsidRPr="00083BDE">
        <w:t xml:space="preserve"> communities have </w:t>
      </w:r>
      <w:r w:rsidR="00297D2C">
        <w:t>constructed</w:t>
      </w:r>
      <w:r w:rsidR="00083BDE" w:rsidRPr="00083BDE">
        <w:t xml:space="preserve"> 3</w:t>
      </w:r>
      <w:r w:rsidR="00083BDE">
        <w:t>,</w:t>
      </w:r>
      <w:r w:rsidR="00083BDE" w:rsidRPr="00083BDE">
        <w:t>800 classrooms using a community</w:t>
      </w:r>
      <w:r w:rsidR="00297D2C">
        <w:t>-</w:t>
      </w:r>
      <w:r w:rsidR="00083BDE" w:rsidRPr="00083BDE">
        <w:t xml:space="preserve">based </w:t>
      </w:r>
      <w:r w:rsidR="002C4297" w:rsidRPr="00083BDE">
        <w:t>approach</w:t>
      </w:r>
      <w:r w:rsidR="00297D2C">
        <w:t xml:space="preserve">, while the government has not built any schools, thus forcing communities to mobilize their own resources to meet education infrastructure </w:t>
      </w:r>
      <w:r w:rsidR="009A6F52">
        <w:t xml:space="preserve">and teacher </w:t>
      </w:r>
      <w:r w:rsidR="00297D2C">
        <w:t xml:space="preserve">needs. </w:t>
      </w:r>
    </w:p>
    <w:p w:rsidR="003B5C03" w:rsidRDefault="003B5C03">
      <w:pPr>
        <w:pStyle w:val="MainParawithChapter"/>
        <w:numPr>
          <w:ilvl w:val="0"/>
          <w:numId w:val="0"/>
        </w:numPr>
        <w:tabs>
          <w:tab w:val="left" w:pos="540"/>
          <w:tab w:val="left" w:pos="4500"/>
        </w:tabs>
        <w:autoSpaceDE w:val="0"/>
        <w:autoSpaceDN w:val="0"/>
        <w:adjustRightInd w:val="0"/>
        <w:spacing w:after="0"/>
        <w:ind w:left="720" w:hanging="720"/>
        <w:jc w:val="both"/>
      </w:pPr>
    </w:p>
    <w:p w:rsidR="007F1496" w:rsidRDefault="009B4DBD" w:rsidP="00371E26">
      <w:pPr>
        <w:pStyle w:val="MainParawithChapter"/>
        <w:numPr>
          <w:ilvl w:val="0"/>
          <w:numId w:val="45"/>
        </w:numPr>
        <w:tabs>
          <w:tab w:val="left" w:pos="540"/>
        </w:tabs>
        <w:autoSpaceDE w:val="0"/>
        <w:autoSpaceDN w:val="0"/>
        <w:adjustRightInd w:val="0"/>
        <w:spacing w:after="0"/>
        <w:ind w:left="0" w:firstLine="0"/>
        <w:jc w:val="both"/>
      </w:pPr>
      <w:r w:rsidRPr="009B4DBD">
        <w:rPr>
          <w:b/>
        </w:rPr>
        <w:t xml:space="preserve">These deficiencies in access to schools affected girls and rural communities more </w:t>
      </w:r>
      <w:r w:rsidR="00612F47">
        <w:rPr>
          <w:b/>
        </w:rPr>
        <w:t xml:space="preserve">than urban areas </w:t>
      </w:r>
      <w:r w:rsidRPr="009B4DBD">
        <w:rPr>
          <w:b/>
        </w:rPr>
        <w:t>due to a number of reasons.</w:t>
      </w:r>
      <w:r w:rsidR="007F1496">
        <w:t xml:space="preserve"> Rural families had little to turn to once economic activity in their communities was disrupted. Girls</w:t>
      </w:r>
      <w:r w:rsidR="001458C8">
        <w:t>’</w:t>
      </w:r>
      <w:r w:rsidR="007F1496">
        <w:t xml:space="preserve"> participation was more affected as the opportunity cost of girls</w:t>
      </w:r>
      <w:r w:rsidR="001458C8">
        <w:t>’</w:t>
      </w:r>
      <w:r w:rsidR="007F1496">
        <w:t xml:space="preserve"> labor in the home was higher than for boys. </w:t>
      </w:r>
      <w:r w:rsidR="00A94E19">
        <w:t>Historically</w:t>
      </w:r>
      <w:r w:rsidR="00640190">
        <w:t>,</w:t>
      </w:r>
      <w:r w:rsidR="009A6F52">
        <w:t xml:space="preserve"> g</w:t>
      </w:r>
      <w:r w:rsidR="001458C8">
        <w:t xml:space="preserve">irls </w:t>
      </w:r>
      <w:r w:rsidR="00640190">
        <w:t xml:space="preserve">in rural areas </w:t>
      </w:r>
      <w:r w:rsidR="001458C8">
        <w:t xml:space="preserve">are more likely to be employed in house work, farming and commerce than boys. </w:t>
      </w:r>
      <w:r w:rsidR="007F1496">
        <w:t>In addition, school</w:t>
      </w:r>
      <w:r w:rsidR="009A6F52">
        <w:t>s located far from homes</w:t>
      </w:r>
      <w:r w:rsidR="001458C8">
        <w:t xml:space="preserve"> were</w:t>
      </w:r>
      <w:r w:rsidR="007F1496" w:rsidRPr="007F1496">
        <w:t xml:space="preserve"> a </w:t>
      </w:r>
      <w:r w:rsidR="009A6F52">
        <w:t xml:space="preserve">more </w:t>
      </w:r>
      <w:r w:rsidR="007F1496" w:rsidRPr="007F1496">
        <w:t xml:space="preserve">serious disincentive for girls for whom it was unsafe to travel long distances in an insecure environment. </w:t>
      </w:r>
      <w:r w:rsidR="00F00E44">
        <w:t xml:space="preserve">These factors are in addition to other institutional and cultural </w:t>
      </w:r>
      <w:r w:rsidR="006362B2">
        <w:t>barriers to girls’ participation in the system.</w:t>
      </w:r>
    </w:p>
    <w:p w:rsidR="003B5207" w:rsidRDefault="003B5207">
      <w:pPr>
        <w:pStyle w:val="MainParawithChapter"/>
        <w:numPr>
          <w:ilvl w:val="0"/>
          <w:numId w:val="0"/>
        </w:numPr>
        <w:tabs>
          <w:tab w:val="left" w:pos="540"/>
        </w:tabs>
        <w:autoSpaceDE w:val="0"/>
        <w:autoSpaceDN w:val="0"/>
        <w:adjustRightInd w:val="0"/>
        <w:spacing w:after="0"/>
        <w:jc w:val="both"/>
      </w:pPr>
    </w:p>
    <w:p w:rsidR="00E83241" w:rsidRDefault="00847FC3" w:rsidP="00371E26">
      <w:pPr>
        <w:pStyle w:val="MainParawithChapter"/>
        <w:numPr>
          <w:ilvl w:val="0"/>
          <w:numId w:val="45"/>
        </w:numPr>
        <w:tabs>
          <w:tab w:val="left" w:pos="540"/>
        </w:tabs>
        <w:autoSpaceDE w:val="0"/>
        <w:autoSpaceDN w:val="0"/>
        <w:adjustRightInd w:val="0"/>
        <w:spacing w:after="0"/>
        <w:ind w:left="0" w:firstLine="0"/>
        <w:jc w:val="both"/>
      </w:pPr>
      <w:r>
        <w:rPr>
          <w:b/>
        </w:rPr>
        <w:t>In addition t</w:t>
      </w:r>
      <w:r w:rsidRPr="00C64F76">
        <w:rPr>
          <w:b/>
        </w:rPr>
        <w:t>o the immediate emergency needs</w:t>
      </w:r>
      <w:r w:rsidR="00E83241">
        <w:rPr>
          <w:b/>
        </w:rPr>
        <w:t xml:space="preserve"> following the recent conflict</w:t>
      </w:r>
      <w:r w:rsidRPr="00C64F76">
        <w:rPr>
          <w:b/>
        </w:rPr>
        <w:t xml:space="preserve">, Côte d’Ivoire faces some serious challenges in the development of its education system, brought on by </w:t>
      </w:r>
      <w:r w:rsidR="00FC7B23">
        <w:rPr>
          <w:b/>
        </w:rPr>
        <w:t xml:space="preserve">the </w:t>
      </w:r>
      <w:r w:rsidR="00E3719B">
        <w:rPr>
          <w:b/>
        </w:rPr>
        <w:t>decade</w:t>
      </w:r>
      <w:r w:rsidR="005D56E0">
        <w:rPr>
          <w:b/>
        </w:rPr>
        <w:t xml:space="preserve"> of </w:t>
      </w:r>
      <w:r w:rsidR="00FC7B23">
        <w:rPr>
          <w:b/>
        </w:rPr>
        <w:t>long</w:t>
      </w:r>
      <w:r w:rsidRPr="00C64F76">
        <w:rPr>
          <w:b/>
        </w:rPr>
        <w:t xml:space="preserve"> crisis and instability, but also lack of system reform</w:t>
      </w:r>
      <w:r w:rsidR="005D56E0">
        <w:rPr>
          <w:b/>
        </w:rPr>
        <w:t>, partly linked to political instability</w:t>
      </w:r>
      <w:r w:rsidRPr="00C64F76">
        <w:rPr>
          <w:b/>
        </w:rPr>
        <w:t xml:space="preserve">. </w:t>
      </w:r>
      <w:r w:rsidR="00E83241" w:rsidRPr="00E83241">
        <w:t>The latest</w:t>
      </w:r>
      <w:r w:rsidR="00023C9E">
        <w:t xml:space="preserve"> </w:t>
      </w:r>
      <w:r w:rsidR="00023C9E" w:rsidRPr="00023C9E">
        <w:t>Program on the Analysis of Education Systems</w:t>
      </w:r>
      <w:r w:rsidR="00023C9E">
        <w:t xml:space="preserve"> (</w:t>
      </w:r>
      <w:proofErr w:type="spellStart"/>
      <w:r w:rsidR="00023C9E" w:rsidRPr="00023C9E">
        <w:rPr>
          <w:i/>
        </w:rPr>
        <w:t>Programme</w:t>
      </w:r>
      <w:proofErr w:type="spellEnd"/>
      <w:r w:rsidR="00023C9E" w:rsidRPr="00023C9E">
        <w:rPr>
          <w:i/>
        </w:rPr>
        <w:t xml:space="preserve"> </w:t>
      </w:r>
      <w:proofErr w:type="spellStart"/>
      <w:r w:rsidR="00023C9E" w:rsidRPr="00023C9E">
        <w:rPr>
          <w:i/>
        </w:rPr>
        <w:t>d’Analyse</w:t>
      </w:r>
      <w:proofErr w:type="spellEnd"/>
      <w:r w:rsidR="00023C9E" w:rsidRPr="00023C9E">
        <w:rPr>
          <w:i/>
        </w:rPr>
        <w:t xml:space="preserve"> des </w:t>
      </w:r>
      <w:proofErr w:type="spellStart"/>
      <w:r w:rsidR="00023C9E" w:rsidRPr="00023C9E">
        <w:rPr>
          <w:i/>
        </w:rPr>
        <w:t>Systèmes</w:t>
      </w:r>
      <w:proofErr w:type="spellEnd"/>
      <w:r w:rsidR="00023C9E" w:rsidRPr="00023C9E">
        <w:rPr>
          <w:i/>
        </w:rPr>
        <w:t xml:space="preserve"> </w:t>
      </w:r>
      <w:proofErr w:type="spellStart"/>
      <w:r w:rsidR="00023C9E" w:rsidRPr="00023C9E">
        <w:rPr>
          <w:i/>
        </w:rPr>
        <w:t>Educatifs</w:t>
      </w:r>
      <w:proofErr w:type="spellEnd"/>
      <w:r w:rsidR="00E538C5" w:rsidRPr="00E538C5">
        <w:rPr>
          <w:b/>
        </w:rPr>
        <w:t xml:space="preserve">- </w:t>
      </w:r>
      <w:r w:rsidR="00E538C5" w:rsidRPr="00E538C5">
        <w:rPr>
          <w:i/>
        </w:rPr>
        <w:t>PASEC</w:t>
      </w:r>
      <w:r w:rsidR="00023C9E">
        <w:t>)</w:t>
      </w:r>
      <w:r w:rsidR="00E83241" w:rsidRPr="00E83241">
        <w:t xml:space="preserve"> student assessment study shows that the quality of primary education has declined dramatically since the last assessment in 2002.</w:t>
      </w:r>
      <w:r w:rsidR="00881A0D">
        <w:t xml:space="preserve"> </w:t>
      </w:r>
      <w:r w:rsidR="00E83241" w:rsidRPr="00E83241">
        <w:t>For example</w:t>
      </w:r>
      <w:r w:rsidR="00014F60">
        <w:t>,</w:t>
      </w:r>
      <w:r w:rsidR="00E83241" w:rsidRPr="00E83241">
        <w:t xml:space="preserve"> only 10 percent of children in </w:t>
      </w:r>
      <w:r w:rsidR="005D56E0">
        <w:t>g</w:t>
      </w:r>
      <w:r w:rsidR="00E83241" w:rsidRPr="00E83241">
        <w:t>rade 5 attained the minimum standards</w:t>
      </w:r>
      <w:r w:rsidR="008C61EF">
        <w:t xml:space="preserve"> in French and Math</w:t>
      </w:r>
      <w:r w:rsidR="00451A12">
        <w:t>ematic</w:t>
      </w:r>
      <w:r w:rsidR="008C61EF">
        <w:t>s</w:t>
      </w:r>
      <w:r w:rsidR="00E83241" w:rsidRPr="00E83241">
        <w:t xml:space="preserve">. </w:t>
      </w:r>
      <w:r w:rsidR="00A833AC">
        <w:t>This decline can be attributed to: (</w:t>
      </w:r>
      <w:proofErr w:type="spellStart"/>
      <w:r w:rsidR="00A833AC">
        <w:t>i</w:t>
      </w:r>
      <w:proofErr w:type="spellEnd"/>
      <w:r w:rsidR="00A833AC">
        <w:t xml:space="preserve">) </w:t>
      </w:r>
      <w:r w:rsidR="001865C2">
        <w:t xml:space="preserve">low </w:t>
      </w:r>
      <w:r w:rsidR="00A833AC">
        <w:t>quality of the teaching corps and inadequate understanding of the factors underlying low quality; (ii) inadequate supply of pedagogical materials</w:t>
      </w:r>
      <w:r w:rsidR="00014F60">
        <w:t>;</w:t>
      </w:r>
      <w:r w:rsidR="00A833AC">
        <w:t xml:space="preserve"> and (iii) low nutrition and health status of students. </w:t>
      </w:r>
    </w:p>
    <w:p w:rsidR="005052F9" w:rsidRDefault="005052F9" w:rsidP="005052F9">
      <w:pPr>
        <w:pStyle w:val="MainParawithChapter"/>
        <w:numPr>
          <w:ilvl w:val="0"/>
          <w:numId w:val="0"/>
        </w:numPr>
        <w:tabs>
          <w:tab w:val="left" w:pos="540"/>
        </w:tabs>
        <w:autoSpaceDE w:val="0"/>
        <w:autoSpaceDN w:val="0"/>
        <w:adjustRightInd w:val="0"/>
        <w:spacing w:after="0"/>
        <w:jc w:val="both"/>
      </w:pPr>
    </w:p>
    <w:p w:rsidR="006539E2" w:rsidRDefault="009B4DBD" w:rsidP="00371E26">
      <w:pPr>
        <w:pStyle w:val="MainParawithChapter"/>
        <w:numPr>
          <w:ilvl w:val="0"/>
          <w:numId w:val="45"/>
        </w:numPr>
        <w:tabs>
          <w:tab w:val="left" w:pos="540"/>
        </w:tabs>
        <w:autoSpaceDE w:val="0"/>
        <w:autoSpaceDN w:val="0"/>
        <w:adjustRightInd w:val="0"/>
        <w:spacing w:after="0"/>
        <w:ind w:left="0" w:firstLine="0"/>
        <w:jc w:val="both"/>
      </w:pPr>
      <w:r w:rsidRPr="009B4DBD">
        <w:rPr>
          <w:b/>
        </w:rPr>
        <w:t>Teacher quality is low, partly because of an erosion of the pre-service teacher training capacity.</w:t>
      </w:r>
      <w:r w:rsidR="00881A0D">
        <w:t xml:space="preserve"> </w:t>
      </w:r>
      <w:r w:rsidR="001865C2">
        <w:t xml:space="preserve">The number of teachers produced by the </w:t>
      </w:r>
      <w:r w:rsidR="00FC7B23">
        <w:t xml:space="preserve">teacher training institutes </w:t>
      </w:r>
      <w:r w:rsidR="00FC7B23" w:rsidRPr="00613522">
        <w:rPr>
          <w:i/>
        </w:rPr>
        <w:t>(</w:t>
      </w:r>
      <w:proofErr w:type="spellStart"/>
      <w:r w:rsidRPr="00613522">
        <w:rPr>
          <w:i/>
        </w:rPr>
        <w:t>Centres</w:t>
      </w:r>
      <w:proofErr w:type="spellEnd"/>
      <w:r w:rsidRPr="00613522">
        <w:rPr>
          <w:i/>
        </w:rPr>
        <w:t xml:space="preserve"> </w:t>
      </w:r>
      <w:proofErr w:type="spellStart"/>
      <w:r w:rsidRPr="00613522">
        <w:rPr>
          <w:i/>
        </w:rPr>
        <w:t>d’Aptitude</w:t>
      </w:r>
      <w:proofErr w:type="spellEnd"/>
      <w:r w:rsidRPr="00613522">
        <w:rPr>
          <w:i/>
        </w:rPr>
        <w:t xml:space="preserve"> de Formation </w:t>
      </w:r>
      <w:proofErr w:type="spellStart"/>
      <w:r w:rsidRPr="00613522">
        <w:rPr>
          <w:i/>
        </w:rPr>
        <w:t>Professionnelle</w:t>
      </w:r>
      <w:proofErr w:type="spellEnd"/>
      <w:r w:rsidR="00014F60" w:rsidRPr="00613522">
        <w:rPr>
          <w:i/>
        </w:rPr>
        <w:t>,</w:t>
      </w:r>
      <w:r w:rsidR="00AD4D7E" w:rsidRPr="00613522">
        <w:rPr>
          <w:i/>
        </w:rPr>
        <w:t xml:space="preserve"> </w:t>
      </w:r>
      <w:r w:rsidR="001865C2" w:rsidRPr="00613522">
        <w:rPr>
          <w:i/>
        </w:rPr>
        <w:t>CAFOPs</w:t>
      </w:r>
      <w:r w:rsidR="00FC7B23" w:rsidRPr="00613522">
        <w:rPr>
          <w:i/>
        </w:rPr>
        <w:t>)</w:t>
      </w:r>
      <w:r w:rsidR="001865C2">
        <w:t xml:space="preserve"> </w:t>
      </w:r>
      <w:r w:rsidR="00014F60">
        <w:t xml:space="preserve">does not cover </w:t>
      </w:r>
      <w:r w:rsidR="001865C2">
        <w:t>the demand</w:t>
      </w:r>
      <w:r w:rsidR="00014F60">
        <w:t xml:space="preserve"> for teachers</w:t>
      </w:r>
      <w:r w:rsidR="001865C2">
        <w:t>. To compensate for this</w:t>
      </w:r>
      <w:r w:rsidR="00FC7B23">
        <w:t>,</w:t>
      </w:r>
      <w:r w:rsidR="001865C2">
        <w:t xml:space="preserve"> the </w:t>
      </w:r>
      <w:r w:rsidR="009F51C0">
        <w:t>training period was reduced and</w:t>
      </w:r>
      <w:r w:rsidR="001865C2">
        <w:t xml:space="preserve"> </w:t>
      </w:r>
      <w:r w:rsidR="00847FC3" w:rsidRPr="00A504E8">
        <w:t>the majority of new teachers recruited during the conflict period receiv</w:t>
      </w:r>
      <w:r w:rsidR="009F51C0">
        <w:t>ed</w:t>
      </w:r>
      <w:r w:rsidR="00847FC3" w:rsidRPr="00A504E8">
        <w:t xml:space="preserve"> much shorter pre-service training</w:t>
      </w:r>
      <w:r w:rsidR="00297D2C">
        <w:t>.</w:t>
      </w:r>
      <w:r w:rsidR="009F51C0">
        <w:t xml:space="preserve"> The quality of the training was also inadequate as teachers had little opportunity </w:t>
      </w:r>
      <w:r w:rsidR="00FC7B23">
        <w:t xml:space="preserve">to gain </w:t>
      </w:r>
      <w:r w:rsidR="009F51C0">
        <w:t>teaching practice in schools.</w:t>
      </w:r>
      <w:r w:rsidR="006F549C">
        <w:t xml:space="preserve"> </w:t>
      </w:r>
      <w:r w:rsidR="0016598D" w:rsidRPr="0016598D">
        <w:t>Many of the teachers recruited during the crisis period were untrained and unqualified</w:t>
      </w:r>
      <w:r w:rsidR="009322E6">
        <w:t>,</w:t>
      </w:r>
      <w:r w:rsidR="00634A57">
        <w:t xml:space="preserve"> and recruited by communities</w:t>
      </w:r>
      <w:r w:rsidR="009322E6">
        <w:t xml:space="preserve"> to fill the teacher gap in underserved areas</w:t>
      </w:r>
      <w:r w:rsidR="00451A12">
        <w:t>.</w:t>
      </w:r>
      <w:r w:rsidR="00634A57">
        <w:t xml:space="preserve"> </w:t>
      </w:r>
      <w:r w:rsidR="006539E2">
        <w:t xml:space="preserve">However, there was little in-service training to upgrade the skills of these teachers. </w:t>
      </w:r>
      <w:r w:rsidR="006539E2" w:rsidRPr="006539E2">
        <w:t>There is therefore still a need to provide good</w:t>
      </w:r>
      <w:r w:rsidR="005C6DAD">
        <w:t>-quality</w:t>
      </w:r>
      <w:r w:rsidR="006539E2" w:rsidRPr="006539E2">
        <w:t xml:space="preserve"> in-service training as many of these teachers are still in the teaching force. </w:t>
      </w:r>
      <w:r w:rsidR="006539E2">
        <w:t xml:space="preserve">In addition, </w:t>
      </w:r>
      <w:r w:rsidR="0016598D">
        <w:t>t</w:t>
      </w:r>
      <w:r w:rsidR="006F549C">
        <w:t xml:space="preserve">eacher supervision and support </w:t>
      </w:r>
      <w:r w:rsidR="00163ABA">
        <w:t xml:space="preserve">by school inspectors and regional directorates </w:t>
      </w:r>
      <w:r w:rsidR="006F549C">
        <w:t xml:space="preserve">was inadequate and could not be used to </w:t>
      </w:r>
      <w:r w:rsidR="006539E2">
        <w:t xml:space="preserve">support teachers to </w:t>
      </w:r>
      <w:r w:rsidR="006F549C">
        <w:t>compensate for the</w:t>
      </w:r>
      <w:r w:rsidR="006539E2">
        <w:t xml:space="preserve">ir weak skills. </w:t>
      </w:r>
    </w:p>
    <w:p w:rsidR="003B5C03" w:rsidRDefault="003B5C03">
      <w:pPr>
        <w:pStyle w:val="ListParagraph"/>
      </w:pPr>
    </w:p>
    <w:p w:rsidR="006539E2" w:rsidRDefault="009B4DBD" w:rsidP="00371E26">
      <w:pPr>
        <w:pStyle w:val="MainParawithChapter"/>
        <w:numPr>
          <w:ilvl w:val="0"/>
          <w:numId w:val="45"/>
        </w:numPr>
        <w:tabs>
          <w:tab w:val="left" w:pos="540"/>
        </w:tabs>
        <w:autoSpaceDE w:val="0"/>
        <w:autoSpaceDN w:val="0"/>
        <w:adjustRightInd w:val="0"/>
        <w:spacing w:after="0"/>
        <w:ind w:left="0" w:firstLine="0"/>
        <w:jc w:val="both"/>
      </w:pPr>
      <w:r w:rsidRPr="009B4DBD">
        <w:rPr>
          <w:b/>
        </w:rPr>
        <w:t xml:space="preserve">This weak system of teacher supervision, support and accountability as well as infrequent standardized student learning assessments also denied the system the possibility to properly monitor the pedagogical processes to identify and adequately address student </w:t>
      </w:r>
      <w:r w:rsidRPr="009B4DBD">
        <w:rPr>
          <w:b/>
        </w:rPr>
        <w:lastRenderedPageBreak/>
        <w:t>learning weaknesses at the school,</w:t>
      </w:r>
      <w:r w:rsidR="00881A0D">
        <w:rPr>
          <w:b/>
        </w:rPr>
        <w:t xml:space="preserve"> </w:t>
      </w:r>
      <w:r w:rsidRPr="009B4DBD">
        <w:rPr>
          <w:b/>
        </w:rPr>
        <w:t>regional and national levels.</w:t>
      </w:r>
      <w:r w:rsidR="0006706B">
        <w:t xml:space="preserve"> Identifying learning weaknesses in the different parts of the country is critically important given the adverse </w:t>
      </w:r>
      <w:r w:rsidR="002B6D3F">
        <w:t xml:space="preserve">and diverse </w:t>
      </w:r>
      <w:r w:rsidR="0006706B">
        <w:t xml:space="preserve">effects of the crisis </w:t>
      </w:r>
      <w:r w:rsidR="002B6D3F">
        <w:t>and in the conflict</w:t>
      </w:r>
      <w:r w:rsidR="0006706B">
        <w:t xml:space="preserve"> </w:t>
      </w:r>
      <w:r w:rsidR="002B6D3F">
        <w:t xml:space="preserve">in </w:t>
      </w:r>
      <w:r w:rsidR="0006706B">
        <w:t>the affected zones to ensure that these are addressed to promote equitable access and student achievement as part of the process of promoting national cohesion.</w:t>
      </w:r>
      <w:r w:rsidR="00881A0D">
        <w:t xml:space="preserve"> </w:t>
      </w:r>
      <w:r w:rsidR="00A655E5">
        <w:t xml:space="preserve">There is therefore a need to reinforce both of these interventions quickly to assess the extent to which education quality has dropped as well as to establish benchmarks to guide further development of the system. </w:t>
      </w:r>
    </w:p>
    <w:p w:rsidR="003B5C03" w:rsidRDefault="003B5C03">
      <w:pPr>
        <w:pStyle w:val="ListParagraph"/>
      </w:pPr>
    </w:p>
    <w:p w:rsidR="00A655E5" w:rsidRDefault="009B4DBD" w:rsidP="00371E26">
      <w:pPr>
        <w:pStyle w:val="MainParawithChapter"/>
        <w:numPr>
          <w:ilvl w:val="0"/>
          <w:numId w:val="45"/>
        </w:numPr>
        <w:tabs>
          <w:tab w:val="left" w:pos="540"/>
        </w:tabs>
        <w:autoSpaceDE w:val="0"/>
        <w:autoSpaceDN w:val="0"/>
        <w:adjustRightInd w:val="0"/>
        <w:spacing w:after="0"/>
        <w:ind w:left="0" w:firstLine="0"/>
        <w:jc w:val="both"/>
      </w:pPr>
      <w:r w:rsidRPr="009B4DBD">
        <w:rPr>
          <w:b/>
        </w:rPr>
        <w:t>The supply of textbooks and teaching materials was adversely affected during the crisis period, leading to severe shortages in schools.</w:t>
      </w:r>
      <w:r w:rsidR="00881A0D">
        <w:t xml:space="preserve"> </w:t>
      </w:r>
      <w:r w:rsidR="00A655E5">
        <w:t xml:space="preserve">Some supplies are being provided under </w:t>
      </w:r>
      <w:r w:rsidR="00EB4972">
        <w:t>the IDA financed</w:t>
      </w:r>
      <w:r w:rsidR="004102AC">
        <w:rPr>
          <w:b/>
        </w:rPr>
        <w:t xml:space="preserve"> </w:t>
      </w:r>
      <w:r w:rsidR="004102AC" w:rsidRPr="004102AC">
        <w:t xml:space="preserve">Education &amp; Training Support Project </w:t>
      </w:r>
      <w:r w:rsidR="004102AC" w:rsidRPr="004102AC">
        <w:rPr>
          <w:i/>
        </w:rPr>
        <w:t>(</w:t>
      </w:r>
      <w:proofErr w:type="spellStart"/>
      <w:r w:rsidR="004102AC" w:rsidRPr="004102AC">
        <w:rPr>
          <w:i/>
        </w:rPr>
        <w:t>Projet</w:t>
      </w:r>
      <w:proofErr w:type="spellEnd"/>
      <w:r w:rsidR="004102AC" w:rsidRPr="004102AC">
        <w:rPr>
          <w:i/>
        </w:rPr>
        <w:t xml:space="preserve"> </w:t>
      </w:r>
      <w:proofErr w:type="spellStart"/>
      <w:r w:rsidR="004102AC" w:rsidRPr="004102AC">
        <w:rPr>
          <w:i/>
        </w:rPr>
        <w:t>d’Appui</w:t>
      </w:r>
      <w:proofErr w:type="spellEnd"/>
      <w:r w:rsidR="004102AC" w:rsidRPr="004102AC">
        <w:rPr>
          <w:i/>
        </w:rPr>
        <w:t xml:space="preserve"> au</w:t>
      </w:r>
      <w:r w:rsidR="004102AC">
        <w:rPr>
          <w:i/>
        </w:rPr>
        <w:t xml:space="preserve"> </w:t>
      </w:r>
      <w:proofErr w:type="spellStart"/>
      <w:r w:rsidR="004102AC">
        <w:rPr>
          <w:i/>
        </w:rPr>
        <w:t>Secteur</w:t>
      </w:r>
      <w:proofErr w:type="spellEnd"/>
      <w:r w:rsidR="004102AC">
        <w:rPr>
          <w:i/>
        </w:rPr>
        <w:t xml:space="preserve"> Education et Formation</w:t>
      </w:r>
      <w:r w:rsidR="00B81036">
        <w:rPr>
          <w:i/>
        </w:rPr>
        <w:t xml:space="preserve"> -</w:t>
      </w:r>
      <w:r w:rsidR="004102AC">
        <w:rPr>
          <w:i/>
        </w:rPr>
        <w:t xml:space="preserve"> </w:t>
      </w:r>
      <w:r w:rsidR="00FC65B8" w:rsidRPr="00FC65B8">
        <w:rPr>
          <w:i/>
          <w:u w:val="single"/>
        </w:rPr>
        <w:t>PASEF)</w:t>
      </w:r>
      <w:r w:rsidR="00A655E5">
        <w:t xml:space="preserve"> </w:t>
      </w:r>
      <w:r w:rsidR="00EB4972">
        <w:t>project</w:t>
      </w:r>
      <w:r w:rsidR="00F126C4">
        <w:t>,</w:t>
      </w:r>
      <w:r w:rsidR="00EB4972">
        <w:t xml:space="preserve"> </w:t>
      </w:r>
      <w:r w:rsidR="00A655E5">
        <w:t xml:space="preserve">but there is still a need to reprint </w:t>
      </w:r>
      <w:r w:rsidR="00F126C4">
        <w:t xml:space="preserve">textbooks </w:t>
      </w:r>
      <w:r w:rsidR="00A655E5">
        <w:t xml:space="preserve">and to provide supplementary </w:t>
      </w:r>
      <w:r w:rsidR="00604BAF">
        <w:t>reading material</w:t>
      </w:r>
      <w:r w:rsidR="00A655E5">
        <w:t xml:space="preserve">. </w:t>
      </w:r>
      <w:r w:rsidR="008A23E4">
        <w:t xml:space="preserve">The </w:t>
      </w:r>
      <w:r w:rsidR="00F126C4">
        <w:t xml:space="preserve">textbook distribution </w:t>
      </w:r>
      <w:r w:rsidR="008A23E4">
        <w:t>system also needs to be improved</w:t>
      </w:r>
      <w:r w:rsidR="007E3CB1">
        <w:t>, i.e.</w:t>
      </w:r>
      <w:r w:rsidR="008A23E4">
        <w:t xml:space="preserve"> </w:t>
      </w:r>
      <w:r w:rsidR="007E3CB1">
        <w:t xml:space="preserve">distribution </w:t>
      </w:r>
      <w:r w:rsidR="007E3CB1" w:rsidRPr="000D1527">
        <w:t xml:space="preserve">should be </w:t>
      </w:r>
      <w:r w:rsidR="008A23E4" w:rsidRPr="000D1527">
        <w:t>localize</w:t>
      </w:r>
      <w:r w:rsidR="007E3CB1" w:rsidRPr="000D1527">
        <w:t>d</w:t>
      </w:r>
      <w:r w:rsidR="008A23E4" w:rsidRPr="000D1527">
        <w:t xml:space="preserve"> </w:t>
      </w:r>
      <w:r w:rsidRPr="009B4DBD">
        <w:t xml:space="preserve">through the private sector and </w:t>
      </w:r>
      <w:r w:rsidR="00640190">
        <w:t xml:space="preserve">possibly </w:t>
      </w:r>
      <w:r w:rsidRPr="004102AC">
        <w:t>the</w:t>
      </w:r>
      <w:r w:rsidR="004102AC" w:rsidRPr="004102AC">
        <w:t xml:space="preserve"> School Management Committee </w:t>
      </w:r>
      <w:r w:rsidR="004102AC" w:rsidRPr="004102AC">
        <w:rPr>
          <w:i/>
        </w:rPr>
        <w:t>(</w:t>
      </w:r>
      <w:proofErr w:type="spellStart"/>
      <w:r w:rsidR="004102AC" w:rsidRPr="004102AC">
        <w:rPr>
          <w:i/>
        </w:rPr>
        <w:t>Comité</w:t>
      </w:r>
      <w:proofErr w:type="spellEnd"/>
      <w:r w:rsidR="004102AC" w:rsidRPr="004102AC">
        <w:rPr>
          <w:i/>
        </w:rPr>
        <w:t xml:space="preserve"> de </w:t>
      </w:r>
      <w:proofErr w:type="spellStart"/>
      <w:r w:rsidR="004102AC" w:rsidRPr="004102AC">
        <w:rPr>
          <w:i/>
        </w:rPr>
        <w:t>Gestion</w:t>
      </w:r>
      <w:proofErr w:type="spellEnd"/>
      <w:r w:rsidR="004102AC" w:rsidRPr="004102AC">
        <w:rPr>
          <w:i/>
        </w:rPr>
        <w:t xml:space="preserve"> </w:t>
      </w:r>
      <w:proofErr w:type="spellStart"/>
      <w:r w:rsidR="004102AC" w:rsidRPr="004102AC">
        <w:rPr>
          <w:i/>
        </w:rPr>
        <w:t>Scolaire</w:t>
      </w:r>
      <w:proofErr w:type="spellEnd"/>
      <w:r w:rsidR="00B81036">
        <w:rPr>
          <w:i/>
        </w:rPr>
        <w:t xml:space="preserve"> -</w:t>
      </w:r>
      <w:r w:rsidR="004102AC">
        <w:rPr>
          <w:i/>
        </w:rPr>
        <w:t xml:space="preserve"> </w:t>
      </w:r>
      <w:r w:rsidR="00490832" w:rsidRPr="00490832">
        <w:rPr>
          <w:i/>
        </w:rPr>
        <w:t>COGES</w:t>
      </w:r>
      <w:r w:rsidR="00FC65B8" w:rsidRPr="00FC65B8">
        <w:rPr>
          <w:i/>
        </w:rPr>
        <w:t>)</w:t>
      </w:r>
      <w:r w:rsidR="004102AC">
        <w:t xml:space="preserve"> </w:t>
      </w:r>
      <w:r w:rsidR="00640190">
        <w:t>once they have completed their agreed-upon administrative and institutional changes)</w:t>
      </w:r>
      <w:r w:rsidR="008D5C40" w:rsidRPr="000D1527">
        <w:t>.</w:t>
      </w:r>
      <w:r w:rsidR="008D5C40">
        <w:t xml:space="preserve"> Localizing procurement and distribution of textbooks would </w:t>
      </w:r>
      <w:r w:rsidR="008A23E4">
        <w:t xml:space="preserve">ensure </w:t>
      </w:r>
      <w:r w:rsidR="007E3CB1">
        <w:t xml:space="preserve">a better match between </w:t>
      </w:r>
      <w:r w:rsidR="008A23E4">
        <w:t xml:space="preserve">school </w:t>
      </w:r>
      <w:r w:rsidR="007E3CB1">
        <w:t xml:space="preserve">textbooks </w:t>
      </w:r>
      <w:r w:rsidR="008A23E4">
        <w:t xml:space="preserve">needs </w:t>
      </w:r>
      <w:r w:rsidR="007E3CB1">
        <w:t xml:space="preserve">and </w:t>
      </w:r>
      <w:r w:rsidR="008A23E4">
        <w:t>suppl</w:t>
      </w:r>
      <w:r w:rsidR="007E3CB1">
        <w:t>y</w:t>
      </w:r>
      <w:r w:rsidR="008A23E4">
        <w:t xml:space="preserve"> </w:t>
      </w:r>
      <w:r w:rsidR="008D5C40">
        <w:t>because of proximity</w:t>
      </w:r>
      <w:r w:rsidR="007E3CB1">
        <w:t>,</w:t>
      </w:r>
      <w:r w:rsidR="008D5C40">
        <w:t xml:space="preserve"> </w:t>
      </w:r>
      <w:r w:rsidR="00222103">
        <w:t xml:space="preserve">and </w:t>
      </w:r>
      <w:r w:rsidR="008D5C40">
        <w:t xml:space="preserve">would also </w:t>
      </w:r>
      <w:r w:rsidR="00222103">
        <w:t>help reduce costs of provision of these materials.</w:t>
      </w:r>
      <w:r w:rsidR="00A655E5">
        <w:t xml:space="preserve"> </w:t>
      </w:r>
    </w:p>
    <w:p w:rsidR="003B5C03" w:rsidRDefault="003B5C03">
      <w:pPr>
        <w:pStyle w:val="ListParagraph"/>
      </w:pPr>
    </w:p>
    <w:p w:rsidR="00222103" w:rsidRDefault="009B4DBD" w:rsidP="00371E26">
      <w:pPr>
        <w:pStyle w:val="MainParawithChapter"/>
        <w:numPr>
          <w:ilvl w:val="0"/>
          <w:numId w:val="45"/>
        </w:numPr>
        <w:tabs>
          <w:tab w:val="left" w:pos="540"/>
        </w:tabs>
        <w:autoSpaceDE w:val="0"/>
        <w:autoSpaceDN w:val="0"/>
        <w:adjustRightInd w:val="0"/>
        <w:spacing w:after="0"/>
        <w:ind w:left="0" w:firstLine="0"/>
        <w:jc w:val="both"/>
      </w:pPr>
      <w:r w:rsidRPr="009B4DBD">
        <w:rPr>
          <w:b/>
        </w:rPr>
        <w:t>Learning during the crisis period was also affected by a deterioration of the nutritional and health status of students.</w:t>
      </w:r>
      <w:r w:rsidR="00881A0D">
        <w:t xml:space="preserve"> </w:t>
      </w:r>
      <w:r w:rsidR="00222103">
        <w:t xml:space="preserve">Food supplies were low in most areas and the diet of many people was inadequate because of lack of </w:t>
      </w:r>
      <w:r w:rsidR="007E3CB1">
        <w:t xml:space="preserve">several </w:t>
      </w:r>
      <w:r w:rsidR="00222103">
        <w:t xml:space="preserve">essential </w:t>
      </w:r>
      <w:r w:rsidR="00E703D0">
        <w:t>food groups</w:t>
      </w:r>
      <w:r w:rsidR="007E3CB1">
        <w:t xml:space="preserve"> and nutrients</w:t>
      </w:r>
      <w:r w:rsidR="00E703D0">
        <w:t>.</w:t>
      </w:r>
      <w:r w:rsidR="00881A0D">
        <w:t xml:space="preserve"> </w:t>
      </w:r>
      <w:r w:rsidR="00FC5D0B">
        <w:t>About 1</w:t>
      </w:r>
      <w:r w:rsidR="007E3CB1">
        <w:t>,</w:t>
      </w:r>
      <w:r w:rsidR="00FC5D0B">
        <w:t xml:space="preserve">900 school canteens were closed during the </w:t>
      </w:r>
      <w:r w:rsidR="007E3CB1">
        <w:t xml:space="preserve">recent </w:t>
      </w:r>
      <w:r w:rsidR="00FC5D0B">
        <w:t xml:space="preserve">crisis, because of lack of food supplies, damage to storage facilities and </w:t>
      </w:r>
      <w:r w:rsidR="0047463A">
        <w:t xml:space="preserve">food </w:t>
      </w:r>
      <w:r w:rsidR="00FC5D0B">
        <w:t>theft</w:t>
      </w:r>
      <w:r w:rsidR="00761C4D">
        <w:t>.</w:t>
      </w:r>
      <w:r w:rsidR="00FC5D0B">
        <w:t xml:space="preserve"> </w:t>
      </w:r>
      <w:r w:rsidR="00E703D0">
        <w:t>In addition, the hygienic conditions in many communities suffered</w:t>
      </w:r>
      <w:r w:rsidR="0047463A">
        <w:t>,</w:t>
      </w:r>
      <w:r w:rsidR="00E703D0">
        <w:t xml:space="preserve"> as clean water became scarce and public health facilities disappeared.</w:t>
      </w:r>
      <w:r w:rsidR="00881A0D">
        <w:t xml:space="preserve"> </w:t>
      </w:r>
      <w:r w:rsidR="00E703D0">
        <w:t>For example</w:t>
      </w:r>
      <w:r w:rsidR="0047463A">
        <w:t>,</w:t>
      </w:r>
      <w:r w:rsidR="00E703D0">
        <w:t xml:space="preserve"> cholera</w:t>
      </w:r>
      <w:r w:rsidR="0047463A">
        <w:t>,</w:t>
      </w:r>
      <w:r w:rsidR="00E703D0">
        <w:t xml:space="preserve"> which had been eradicated in the country</w:t>
      </w:r>
      <w:r w:rsidR="0047463A">
        <w:t>,</w:t>
      </w:r>
      <w:r w:rsidR="00E703D0">
        <w:t xml:space="preserve"> reappeared in July 2011. </w:t>
      </w:r>
      <w:r w:rsidR="00655378">
        <w:t>Food shortages and unhygienic c</w:t>
      </w:r>
      <w:r w:rsidR="00E703D0">
        <w:t>onditions led to increased malnutrition and diseases among many students. These students in turn could either not attend school</w:t>
      </w:r>
      <w:r w:rsidR="000D1527">
        <w:t>;</w:t>
      </w:r>
      <w:r w:rsidR="00E703D0">
        <w:t xml:space="preserve"> and for those who did, they could not benefit fully because of their poor nutrition and health status. </w:t>
      </w:r>
      <w:r w:rsidR="00655378">
        <w:t xml:space="preserve">The </w:t>
      </w:r>
      <w:r w:rsidR="00655378" w:rsidRPr="00CF1AAC">
        <w:rPr>
          <w:i/>
        </w:rPr>
        <w:t>PASEC</w:t>
      </w:r>
      <w:r w:rsidR="00655378">
        <w:t xml:space="preserve"> study showed that malnutrition and poor health were factors that constrained student achievement.</w:t>
      </w:r>
    </w:p>
    <w:p w:rsidR="00C834DE" w:rsidRDefault="00C834DE" w:rsidP="00C834DE">
      <w:pPr>
        <w:pStyle w:val="MainParawithChapter"/>
        <w:numPr>
          <w:ilvl w:val="0"/>
          <w:numId w:val="0"/>
        </w:numPr>
        <w:tabs>
          <w:tab w:val="left" w:pos="540"/>
        </w:tabs>
        <w:autoSpaceDE w:val="0"/>
        <w:autoSpaceDN w:val="0"/>
        <w:adjustRightInd w:val="0"/>
        <w:spacing w:after="0"/>
        <w:jc w:val="both"/>
      </w:pPr>
    </w:p>
    <w:p w:rsidR="00AA4251" w:rsidRDefault="00847FC3" w:rsidP="00371E26">
      <w:pPr>
        <w:pStyle w:val="MainParawithChapter"/>
        <w:numPr>
          <w:ilvl w:val="0"/>
          <w:numId w:val="45"/>
        </w:numPr>
        <w:tabs>
          <w:tab w:val="left" w:pos="540"/>
        </w:tabs>
        <w:autoSpaceDE w:val="0"/>
        <w:autoSpaceDN w:val="0"/>
        <w:adjustRightInd w:val="0"/>
        <w:spacing w:after="0"/>
        <w:ind w:left="0" w:firstLine="0"/>
        <w:jc w:val="both"/>
      </w:pPr>
      <w:r w:rsidRPr="00401558">
        <w:rPr>
          <w:b/>
        </w:rPr>
        <w:t xml:space="preserve">The education system suffers from substantial inefficiencies and administrative and pedagogical management </w:t>
      </w:r>
      <w:r w:rsidR="00AA4251">
        <w:rPr>
          <w:b/>
        </w:rPr>
        <w:t>weaknesses</w:t>
      </w:r>
      <w:r w:rsidRPr="00401558">
        <w:rPr>
          <w:b/>
        </w:rPr>
        <w:t>.</w:t>
      </w:r>
      <w:r w:rsidR="00881A0D">
        <w:rPr>
          <w:b/>
          <w:i/>
        </w:rPr>
        <w:t xml:space="preserve"> </w:t>
      </w:r>
      <w:r w:rsidR="00AA4251" w:rsidRPr="007C6045">
        <w:t>The C</w:t>
      </w:r>
      <w:r w:rsidR="0047463A">
        <w:t>ountry Education Status Report (C</w:t>
      </w:r>
      <w:r w:rsidR="00AA4251" w:rsidRPr="007C6045">
        <w:t>SR</w:t>
      </w:r>
      <w:r w:rsidR="0047463A">
        <w:t>)</w:t>
      </w:r>
      <w:r w:rsidR="00AA4251" w:rsidRPr="007C6045">
        <w:t xml:space="preserve"> </w:t>
      </w:r>
      <w:r w:rsidR="00AA4251">
        <w:t xml:space="preserve">prepared </w:t>
      </w:r>
      <w:r w:rsidR="0047463A">
        <w:t xml:space="preserve">in 2009 </w:t>
      </w:r>
      <w:r w:rsidR="00AA4251" w:rsidRPr="007C6045">
        <w:t xml:space="preserve">by the Ivorian </w:t>
      </w:r>
      <w:r w:rsidR="003057CC">
        <w:t>g</w:t>
      </w:r>
      <w:r w:rsidR="00AA4251" w:rsidRPr="007C6045">
        <w:t xml:space="preserve">overnment with the support of </w:t>
      </w:r>
      <w:r w:rsidR="0047463A">
        <w:t xml:space="preserve">the </w:t>
      </w:r>
      <w:r w:rsidR="00D32A95">
        <w:t xml:space="preserve">TFPs </w:t>
      </w:r>
      <w:r w:rsidR="00AA4251" w:rsidRPr="007C6045">
        <w:t xml:space="preserve">showed that overall performance of the education system </w:t>
      </w:r>
      <w:r w:rsidR="00AA4251">
        <w:t>is</w:t>
      </w:r>
      <w:r w:rsidR="00AA4251" w:rsidRPr="007C6045">
        <w:t xml:space="preserve"> relatively low, with significant d</w:t>
      </w:r>
      <w:r w:rsidR="003057CC">
        <w:t>e</w:t>
      </w:r>
      <w:r w:rsidR="00AA4251" w:rsidRPr="007C6045">
        <w:t>fic</w:t>
      </w:r>
      <w:r w:rsidR="00BC0781">
        <w:t>iencies</w:t>
      </w:r>
      <w:r w:rsidR="00AA4251" w:rsidRPr="007C6045">
        <w:t xml:space="preserve"> in </w:t>
      </w:r>
      <w:r w:rsidR="00AA4251">
        <w:t xml:space="preserve">effective utilization </w:t>
      </w:r>
      <w:r w:rsidR="00AA4251" w:rsidRPr="007C6045">
        <w:t xml:space="preserve">of resources </w:t>
      </w:r>
      <w:r w:rsidR="00AA4251">
        <w:t>to obtain the desired</w:t>
      </w:r>
      <w:r w:rsidR="00AA4251" w:rsidRPr="007C6045">
        <w:t xml:space="preserve"> student</w:t>
      </w:r>
      <w:r w:rsidR="00AA4251">
        <w:t xml:space="preserve"> outcome</w:t>
      </w:r>
      <w:r w:rsidR="00AA4251" w:rsidRPr="007C6045">
        <w:t xml:space="preserve">s. </w:t>
      </w:r>
      <w:r w:rsidR="00AA4251">
        <w:t>The study</w:t>
      </w:r>
      <w:r w:rsidR="003057CC">
        <w:t xml:space="preserve"> indicated</w:t>
      </w:r>
      <w:r w:rsidR="00AA4251" w:rsidRPr="007C6045">
        <w:t>: (</w:t>
      </w:r>
      <w:proofErr w:type="spellStart"/>
      <w:r w:rsidR="00AA4251" w:rsidRPr="007C6045">
        <w:t>i</w:t>
      </w:r>
      <w:proofErr w:type="spellEnd"/>
      <w:r w:rsidR="00AA4251" w:rsidRPr="007C6045">
        <w:t xml:space="preserve">) </w:t>
      </w:r>
      <w:r w:rsidR="003057CC">
        <w:t xml:space="preserve">an </w:t>
      </w:r>
      <w:r w:rsidR="00AA4251" w:rsidRPr="007C6045">
        <w:t xml:space="preserve">overall </w:t>
      </w:r>
      <w:r w:rsidR="003057CC" w:rsidRPr="007C6045">
        <w:t xml:space="preserve">statistically low </w:t>
      </w:r>
      <w:r w:rsidR="00AA4251" w:rsidRPr="007C6045">
        <w:t xml:space="preserve">relationship between resource </w:t>
      </w:r>
      <w:r w:rsidR="00AA4251">
        <w:t xml:space="preserve">allocation and </w:t>
      </w:r>
      <w:r w:rsidR="003057CC">
        <w:t xml:space="preserve">student learning </w:t>
      </w:r>
      <w:r w:rsidR="00AA4251">
        <w:t>results;</w:t>
      </w:r>
      <w:r w:rsidR="00AA4251" w:rsidRPr="007C6045">
        <w:t xml:space="preserve"> </w:t>
      </w:r>
      <w:r w:rsidR="003057CC">
        <w:t xml:space="preserve">i.e. </w:t>
      </w:r>
      <w:r w:rsidR="00AA4251" w:rsidRPr="007C6045">
        <w:t>schools with more resources per student</w:t>
      </w:r>
      <w:r w:rsidR="00AA4251">
        <w:t xml:space="preserve"> do</w:t>
      </w:r>
      <w:r w:rsidR="00AA4251" w:rsidRPr="007C6045">
        <w:t xml:space="preserve"> not </w:t>
      </w:r>
      <w:r w:rsidR="003057CC">
        <w:t xml:space="preserve">necessarily </w:t>
      </w:r>
      <w:r w:rsidR="00AA4251">
        <w:t xml:space="preserve">obtain </w:t>
      </w:r>
      <w:r w:rsidR="00AA4251" w:rsidRPr="007C6045">
        <w:t xml:space="preserve">significantly better </w:t>
      </w:r>
      <w:r w:rsidR="003057CC">
        <w:t xml:space="preserve">student performance </w:t>
      </w:r>
      <w:r w:rsidR="00BC0781">
        <w:t>t</w:t>
      </w:r>
      <w:r w:rsidR="003057CC">
        <w:t>h</w:t>
      </w:r>
      <w:r w:rsidR="00BC0781">
        <w:t>an those with fewer resources</w:t>
      </w:r>
      <w:r w:rsidR="00AA4251">
        <w:t xml:space="preserve">; </w:t>
      </w:r>
      <w:r w:rsidR="00AA4251" w:rsidRPr="007C6045">
        <w:t xml:space="preserve">(ii) significant disparities in </w:t>
      </w:r>
      <w:r w:rsidR="003057CC">
        <w:t xml:space="preserve">teacher allocation, i.e. </w:t>
      </w:r>
      <w:r w:rsidR="00AA4251" w:rsidRPr="007C6045">
        <w:t xml:space="preserve">a very weak relationship between the number of teachers </w:t>
      </w:r>
      <w:r w:rsidR="003057CC">
        <w:t xml:space="preserve">per school </w:t>
      </w:r>
      <w:r w:rsidR="00AA4251" w:rsidRPr="007C6045">
        <w:t>and</w:t>
      </w:r>
      <w:r w:rsidR="007F463A">
        <w:t xml:space="preserve"> </w:t>
      </w:r>
      <w:r w:rsidR="003057CC">
        <w:t>the number of students</w:t>
      </w:r>
      <w:r w:rsidR="00AA4251">
        <w:t>;</w:t>
      </w:r>
      <w:r w:rsidR="00AA4251" w:rsidRPr="007C6045">
        <w:t xml:space="preserve"> </w:t>
      </w:r>
      <w:r w:rsidR="005B60D9">
        <w:t xml:space="preserve">and </w:t>
      </w:r>
      <w:r w:rsidR="00AA4251" w:rsidRPr="007C6045">
        <w:t xml:space="preserve">(iii) a lack of clear definition of </w:t>
      </w:r>
      <w:r w:rsidR="00AA4251">
        <w:t xml:space="preserve">roles and </w:t>
      </w:r>
      <w:r w:rsidR="00AA4251" w:rsidRPr="007C6045">
        <w:t>responsibili</w:t>
      </w:r>
      <w:r w:rsidR="00AA4251">
        <w:t>ties</w:t>
      </w:r>
      <w:r w:rsidR="00AA4251" w:rsidRPr="007C6045">
        <w:t xml:space="preserve"> of </w:t>
      </w:r>
      <w:r w:rsidR="003057CC">
        <w:t xml:space="preserve">the </w:t>
      </w:r>
      <w:r w:rsidR="00AA4251" w:rsidRPr="007C6045">
        <w:t xml:space="preserve">different actors </w:t>
      </w:r>
      <w:r w:rsidR="003057CC">
        <w:t xml:space="preserve">in the education system </w:t>
      </w:r>
      <w:r w:rsidR="00AA4251" w:rsidRPr="007C6045">
        <w:t>and in</w:t>
      </w:r>
      <w:r w:rsidR="00AA4251">
        <w:t xml:space="preserve">adequate </w:t>
      </w:r>
      <w:r w:rsidR="00AA4251" w:rsidRPr="007C6045">
        <w:t xml:space="preserve">mechanisms </w:t>
      </w:r>
      <w:r w:rsidR="003057CC">
        <w:t xml:space="preserve">for monitoring, supervision and support </w:t>
      </w:r>
      <w:r w:rsidR="00AA4251" w:rsidRPr="007C6045">
        <w:t>to ensure that th</w:t>
      </w:r>
      <w:r w:rsidR="00AA4251">
        <w:t>ese</w:t>
      </w:r>
      <w:r w:rsidR="00AA4251" w:rsidRPr="007C6045">
        <w:t xml:space="preserve"> responsibilit</w:t>
      </w:r>
      <w:r w:rsidR="00AA4251">
        <w:t>ies</w:t>
      </w:r>
      <w:r w:rsidR="00AA4251" w:rsidRPr="007C6045">
        <w:t xml:space="preserve"> </w:t>
      </w:r>
      <w:r w:rsidR="003057CC">
        <w:t>are</w:t>
      </w:r>
      <w:r w:rsidR="00AA4251" w:rsidRPr="007C6045">
        <w:t xml:space="preserve"> exercised to produce the expected results.</w:t>
      </w:r>
    </w:p>
    <w:p w:rsidR="0047463A" w:rsidRPr="007C6045" w:rsidRDefault="0047463A" w:rsidP="0047463A">
      <w:pPr>
        <w:pStyle w:val="MainParawithChapter"/>
        <w:numPr>
          <w:ilvl w:val="0"/>
          <w:numId w:val="0"/>
        </w:numPr>
        <w:tabs>
          <w:tab w:val="left" w:pos="540"/>
          <w:tab w:val="left" w:pos="4500"/>
        </w:tabs>
        <w:autoSpaceDE w:val="0"/>
        <w:autoSpaceDN w:val="0"/>
        <w:adjustRightInd w:val="0"/>
        <w:spacing w:after="0"/>
        <w:jc w:val="both"/>
      </w:pPr>
    </w:p>
    <w:p w:rsidR="00AA4251" w:rsidRDefault="009B4DBD" w:rsidP="00371E26">
      <w:pPr>
        <w:pStyle w:val="MainParawithChapter"/>
        <w:numPr>
          <w:ilvl w:val="0"/>
          <w:numId w:val="45"/>
        </w:numPr>
        <w:tabs>
          <w:tab w:val="left" w:pos="540"/>
        </w:tabs>
        <w:autoSpaceDE w:val="0"/>
        <w:autoSpaceDN w:val="0"/>
        <w:adjustRightInd w:val="0"/>
        <w:spacing w:after="0"/>
        <w:ind w:left="0" w:firstLine="0"/>
        <w:jc w:val="both"/>
      </w:pPr>
      <w:r w:rsidRPr="009B4DBD">
        <w:rPr>
          <w:b/>
        </w:rPr>
        <w:t xml:space="preserve">These system management deficiencies are partly the result of the decade long crisis which led to a collapse of essential administrative functions and pedagogical supervision, </w:t>
      </w:r>
      <w:r w:rsidRPr="009B4DBD">
        <w:rPr>
          <w:b/>
        </w:rPr>
        <w:lastRenderedPageBreak/>
        <w:t>monitoring and management.</w:t>
      </w:r>
      <w:r w:rsidR="00AA4251" w:rsidRPr="007C6045">
        <w:t xml:space="preserve"> </w:t>
      </w:r>
      <w:r w:rsidR="00604BAF">
        <w:t>T</w:t>
      </w:r>
      <w:r w:rsidR="00AA4251" w:rsidRPr="007C6045">
        <w:t>he management system does not work effectively</w:t>
      </w:r>
      <w:r w:rsidR="00AA4251">
        <w:t xml:space="preserve"> because of the absence of clear</w:t>
      </w:r>
      <w:r w:rsidR="00AA4251" w:rsidRPr="007C6045">
        <w:t xml:space="preserve"> job descriptions </w:t>
      </w:r>
      <w:r w:rsidR="00AA4251">
        <w:t xml:space="preserve">for </w:t>
      </w:r>
      <w:r w:rsidR="00BC0781">
        <w:t xml:space="preserve">key </w:t>
      </w:r>
      <w:r w:rsidR="00AA4251">
        <w:t>positions</w:t>
      </w:r>
      <w:r w:rsidR="00BC0781">
        <w:t xml:space="preserve"> such as </w:t>
      </w:r>
      <w:r w:rsidR="00AA4251" w:rsidRPr="007C6045">
        <w:t xml:space="preserve">teachers, principals, inspectors, regional </w:t>
      </w:r>
      <w:r w:rsidR="00BC0781">
        <w:t>directors and central directors</w:t>
      </w:r>
      <w:r w:rsidR="00AA4251">
        <w:t>.</w:t>
      </w:r>
      <w:r w:rsidR="00881A0D">
        <w:t xml:space="preserve"> </w:t>
      </w:r>
      <w:r w:rsidR="00AA4251">
        <w:t>The descriptions</w:t>
      </w:r>
      <w:r w:rsidR="00AA4251" w:rsidRPr="007C6045">
        <w:t xml:space="preserve"> are </w:t>
      </w:r>
      <w:r w:rsidR="00AA4251">
        <w:t xml:space="preserve">vague and </w:t>
      </w:r>
      <w:r w:rsidR="00AA4251" w:rsidRPr="007C6045">
        <w:t xml:space="preserve">often little known </w:t>
      </w:r>
      <w:r w:rsidR="003D4DD9">
        <w:t xml:space="preserve">to the </w:t>
      </w:r>
      <w:r w:rsidR="00AA4251" w:rsidRPr="007C6045">
        <w:t xml:space="preserve">actors themselves. </w:t>
      </w:r>
      <w:r w:rsidR="00BC0781">
        <w:t>This lack of precise definition of roles permitted the adoption of diverse ad hoc behavior during the crisis period and a breakdown of coherence in the administration of the system often resulting in poor management.</w:t>
      </w:r>
      <w:r w:rsidR="00881A0D">
        <w:t xml:space="preserve"> </w:t>
      </w:r>
    </w:p>
    <w:p w:rsidR="0047463A" w:rsidRDefault="0047463A" w:rsidP="0047463A">
      <w:pPr>
        <w:pStyle w:val="MainParawithChapter"/>
        <w:numPr>
          <w:ilvl w:val="0"/>
          <w:numId w:val="0"/>
        </w:numPr>
        <w:tabs>
          <w:tab w:val="left" w:pos="540"/>
          <w:tab w:val="left" w:pos="4500"/>
        </w:tabs>
        <w:autoSpaceDE w:val="0"/>
        <w:autoSpaceDN w:val="0"/>
        <w:adjustRightInd w:val="0"/>
        <w:spacing w:after="0"/>
        <w:jc w:val="both"/>
      </w:pPr>
    </w:p>
    <w:p w:rsidR="003207CF" w:rsidRPr="00AD1031" w:rsidRDefault="003207CF" w:rsidP="00371E26">
      <w:pPr>
        <w:pStyle w:val="MainParawithChapter"/>
        <w:numPr>
          <w:ilvl w:val="0"/>
          <w:numId w:val="45"/>
        </w:numPr>
        <w:tabs>
          <w:tab w:val="left" w:pos="540"/>
        </w:tabs>
        <w:autoSpaceDE w:val="0"/>
        <w:autoSpaceDN w:val="0"/>
        <w:adjustRightInd w:val="0"/>
        <w:spacing w:after="0"/>
        <w:ind w:left="0" w:firstLine="0"/>
        <w:jc w:val="both"/>
        <w:rPr>
          <w:b/>
        </w:rPr>
      </w:pPr>
      <w:r w:rsidRPr="00671A72">
        <w:rPr>
          <w:b/>
        </w:rPr>
        <w:t xml:space="preserve">Education service delivery </w:t>
      </w:r>
      <w:r>
        <w:rPr>
          <w:b/>
        </w:rPr>
        <w:t xml:space="preserve">further deteriorated during </w:t>
      </w:r>
      <w:r w:rsidRPr="00671A72">
        <w:rPr>
          <w:b/>
        </w:rPr>
        <w:t xml:space="preserve">the elections and </w:t>
      </w:r>
      <w:r>
        <w:rPr>
          <w:b/>
        </w:rPr>
        <w:t xml:space="preserve">the </w:t>
      </w:r>
      <w:r w:rsidRPr="00671A72">
        <w:rPr>
          <w:b/>
        </w:rPr>
        <w:t>post-electoral crisis.</w:t>
      </w:r>
      <w:r w:rsidRPr="00671A72">
        <w:t xml:space="preserve"> </w:t>
      </w:r>
      <w:r>
        <w:t xml:space="preserve">The education system practically stopped functioning during the elections and the conflict that followed </w:t>
      </w:r>
      <w:r w:rsidRPr="00442EA5">
        <w:t>especially in</w:t>
      </w:r>
      <w:r w:rsidR="00A24136">
        <w:t xml:space="preserve"> </w:t>
      </w:r>
      <w:r w:rsidRPr="00442EA5">
        <w:t>areas</w:t>
      </w:r>
      <w:r w:rsidR="00A24136">
        <w:t xml:space="preserve"> </w:t>
      </w:r>
      <w:r w:rsidR="00A24136" w:rsidRPr="00442EA5">
        <w:t>affected</w:t>
      </w:r>
      <w:r w:rsidR="00A24136">
        <w:t xml:space="preserve"> by violent conflict</w:t>
      </w:r>
      <w:r>
        <w:t>.</w:t>
      </w:r>
      <w:r w:rsidRPr="00442EA5">
        <w:t xml:space="preserve"> During the election period, schools throughout the country were closed, as classrooms were used as voting sites, and teachers </w:t>
      </w:r>
      <w:r>
        <w:t xml:space="preserve">abandoned their posts to </w:t>
      </w:r>
      <w:r w:rsidRPr="00442EA5">
        <w:t>carr</w:t>
      </w:r>
      <w:r>
        <w:t>y</w:t>
      </w:r>
      <w:r w:rsidRPr="00442EA5">
        <w:t xml:space="preserve"> out political campaigns. While schools were supposed to officially reopen early 2011, a call for civil disobedience launched by </w:t>
      </w:r>
      <w:r>
        <w:t xml:space="preserve">political groups </w:t>
      </w:r>
      <w:r w:rsidRPr="00442EA5">
        <w:t xml:space="preserve">caused schools in the </w:t>
      </w:r>
      <w:r w:rsidR="0029490B">
        <w:t>North and North West</w:t>
      </w:r>
      <w:r w:rsidR="006B1336">
        <w:t xml:space="preserve"> </w:t>
      </w:r>
      <w:r w:rsidRPr="00442EA5">
        <w:t>to remain closed</w:t>
      </w:r>
      <w:r>
        <w:t xml:space="preserve"> for much longer</w:t>
      </w:r>
      <w:r w:rsidR="00A76F8D">
        <w:t xml:space="preserve">, </w:t>
      </w:r>
      <w:r w:rsidR="00C95F8A">
        <w:t>but preliminary</w:t>
      </w:r>
      <w:r w:rsidR="00C95F8A" w:rsidRPr="00C95F8A">
        <w:rPr>
          <w:bCs/>
        </w:rPr>
        <w:t xml:space="preserve"> data seems to indicate that most schools in the Center, North and West are</w:t>
      </w:r>
      <w:r w:rsidR="009633ED">
        <w:rPr>
          <w:bCs/>
        </w:rPr>
        <w:t xml:space="preserve">, </w:t>
      </w:r>
      <w:r w:rsidR="00C95F8A" w:rsidRPr="00C95F8A">
        <w:rPr>
          <w:bCs/>
        </w:rPr>
        <w:t>78 percent</w:t>
      </w:r>
      <w:r w:rsidR="009633ED">
        <w:rPr>
          <w:bCs/>
        </w:rPr>
        <w:t xml:space="preserve">, </w:t>
      </w:r>
      <w:r w:rsidR="00C95F8A" w:rsidRPr="00C95F8A">
        <w:rPr>
          <w:bCs/>
        </w:rPr>
        <w:t>opened during the first week following the official reopening on March 2011</w:t>
      </w:r>
      <w:r w:rsidR="00C95F8A">
        <w:rPr>
          <w:bCs/>
        </w:rPr>
        <w:t>.</w:t>
      </w:r>
      <w:r w:rsidR="00A76F8D">
        <w:t xml:space="preserve"> </w:t>
      </w:r>
      <w:r w:rsidRPr="00442EA5">
        <w:t xml:space="preserve">As a result, 800,000 children missed four to six months of school. </w:t>
      </w:r>
      <w:r w:rsidRPr="00442EA5">
        <w:rPr>
          <w:bCs/>
        </w:rPr>
        <w:t xml:space="preserve">In the </w:t>
      </w:r>
      <w:r w:rsidR="00A76F8D">
        <w:rPr>
          <w:bCs/>
        </w:rPr>
        <w:t>West and South</w:t>
      </w:r>
      <w:r w:rsidRPr="00442EA5">
        <w:rPr>
          <w:bCs/>
        </w:rPr>
        <w:t xml:space="preserve">, teachers, students and their families fled </w:t>
      </w:r>
      <w:r w:rsidR="00A24136" w:rsidRPr="00442EA5">
        <w:rPr>
          <w:bCs/>
        </w:rPr>
        <w:t xml:space="preserve">to other regions </w:t>
      </w:r>
      <w:r w:rsidR="00A24136">
        <w:rPr>
          <w:bCs/>
        </w:rPr>
        <w:t xml:space="preserve">or to </w:t>
      </w:r>
      <w:r w:rsidR="00A24136" w:rsidRPr="00442EA5">
        <w:rPr>
          <w:bCs/>
        </w:rPr>
        <w:t xml:space="preserve">neighboring countries </w:t>
      </w:r>
      <w:r w:rsidRPr="00442EA5">
        <w:rPr>
          <w:bCs/>
        </w:rPr>
        <w:t>due to the deteriorating security situation. Schools were abandoned and many of s</w:t>
      </w:r>
      <w:r w:rsidRPr="00442EA5">
        <w:t xml:space="preserve">chool facilities, equipment and supplies were (partially) destroyed or pilfered (e.g. as a desperate measure, student desks were sometimes used as firewood). Overall, </w:t>
      </w:r>
      <w:r>
        <w:t>approximately</w:t>
      </w:r>
      <w:r w:rsidR="00A71C95">
        <w:t xml:space="preserve"> one</w:t>
      </w:r>
      <w:r w:rsidRPr="00442EA5">
        <w:t xml:space="preserve"> million children normally enrolled in school in C</w:t>
      </w:r>
      <w:r w:rsidR="00A24136">
        <w:t>ô</w:t>
      </w:r>
      <w:r w:rsidRPr="00442EA5">
        <w:t>te d’Ivoire were out of school at the height of the post-electoral crisis</w:t>
      </w:r>
      <w:r w:rsidRPr="005052F9">
        <w:t>.</w:t>
      </w:r>
    </w:p>
    <w:p w:rsidR="00064AB3" w:rsidRPr="00A504E8" w:rsidRDefault="00064AB3" w:rsidP="00064AB3">
      <w:pPr>
        <w:pStyle w:val="MainParawithChapter"/>
        <w:numPr>
          <w:ilvl w:val="0"/>
          <w:numId w:val="0"/>
        </w:numPr>
        <w:tabs>
          <w:tab w:val="left" w:pos="540"/>
        </w:tabs>
        <w:autoSpaceDE w:val="0"/>
        <w:autoSpaceDN w:val="0"/>
        <w:adjustRightInd w:val="0"/>
        <w:spacing w:after="0"/>
        <w:jc w:val="both"/>
        <w:rPr>
          <w:b/>
        </w:rPr>
      </w:pPr>
    </w:p>
    <w:p w:rsidR="00AA4251" w:rsidRPr="00AD1031" w:rsidRDefault="009B4DBD" w:rsidP="00371E26">
      <w:pPr>
        <w:pStyle w:val="MainParawithChapter"/>
        <w:numPr>
          <w:ilvl w:val="0"/>
          <w:numId w:val="45"/>
        </w:numPr>
        <w:tabs>
          <w:tab w:val="left" w:pos="540"/>
        </w:tabs>
        <w:autoSpaceDE w:val="0"/>
        <w:autoSpaceDN w:val="0"/>
        <w:adjustRightInd w:val="0"/>
        <w:spacing w:after="0"/>
        <w:ind w:left="0" w:firstLine="0"/>
        <w:jc w:val="both"/>
        <w:rPr>
          <w:b/>
        </w:rPr>
      </w:pPr>
      <w:r w:rsidRPr="009B4DBD">
        <w:rPr>
          <w:b/>
        </w:rPr>
        <w:t>The government considers restoring the management of the system to minimum levels of operational efficiency as extremely urgent to foster social cohesion so that continued disenchantment of the system does not degenerate into future strife.</w:t>
      </w:r>
      <w:r w:rsidR="00640190">
        <w:t xml:space="preserve"> </w:t>
      </w:r>
      <w:r w:rsidR="00F5799A">
        <w:t xml:space="preserve">In view of this, </w:t>
      </w:r>
      <w:r w:rsidR="00AA4251" w:rsidRPr="007C6045">
        <w:t xml:space="preserve">the Ministry of </w:t>
      </w:r>
      <w:r w:rsidR="008C7B54">
        <w:t xml:space="preserve">National </w:t>
      </w:r>
      <w:r w:rsidR="00AA4251" w:rsidRPr="007C6045">
        <w:t>Education</w:t>
      </w:r>
      <w:r w:rsidR="0049053B">
        <w:t xml:space="preserve"> (MEN)</w:t>
      </w:r>
      <w:r w:rsidR="00AA4251" w:rsidRPr="007C6045">
        <w:t xml:space="preserve"> </w:t>
      </w:r>
      <w:r w:rsidR="00F5799A">
        <w:t xml:space="preserve">started </w:t>
      </w:r>
      <w:r w:rsidR="00AA4251" w:rsidRPr="007C6045">
        <w:t>working</w:t>
      </w:r>
      <w:r w:rsidR="00F5799A">
        <w:t xml:space="preserve"> on </w:t>
      </w:r>
      <w:r w:rsidR="00AA4251">
        <w:t>mechanisms</w:t>
      </w:r>
      <w:r w:rsidR="00F5799A">
        <w:t xml:space="preserve"> and tools</w:t>
      </w:r>
      <w:r w:rsidR="00AA4251">
        <w:t xml:space="preserve"> for restoring efficient management of the </w:t>
      </w:r>
      <w:r w:rsidR="00640190">
        <w:t xml:space="preserve">education </w:t>
      </w:r>
      <w:r w:rsidR="00AA4251">
        <w:t>system</w:t>
      </w:r>
      <w:r w:rsidR="009633ED">
        <w:t xml:space="preserve"> as soon as the </w:t>
      </w:r>
      <w:r w:rsidR="009633ED" w:rsidRPr="00F5799A">
        <w:t>post-election crisis</w:t>
      </w:r>
      <w:r w:rsidR="009633ED">
        <w:t xml:space="preserve"> ended</w:t>
      </w:r>
      <w:r w:rsidR="00F5799A">
        <w:t xml:space="preserve">. Key areas of focus </w:t>
      </w:r>
      <w:r w:rsidR="00AA4251">
        <w:t>includ</w:t>
      </w:r>
      <w:r w:rsidR="00F5799A">
        <w:t>e</w:t>
      </w:r>
      <w:r w:rsidR="00AA4251" w:rsidRPr="007C6045">
        <w:t>: (</w:t>
      </w:r>
      <w:proofErr w:type="spellStart"/>
      <w:r w:rsidR="00AA4251" w:rsidRPr="007C6045">
        <w:t>i</w:t>
      </w:r>
      <w:proofErr w:type="spellEnd"/>
      <w:r w:rsidR="00AA4251" w:rsidRPr="007C6045">
        <w:t xml:space="preserve">) </w:t>
      </w:r>
      <w:r w:rsidR="00F5799A">
        <w:t>better defini</w:t>
      </w:r>
      <w:r w:rsidR="009633ED">
        <w:t>tion of</w:t>
      </w:r>
      <w:r w:rsidR="00F5799A">
        <w:t xml:space="preserve"> </w:t>
      </w:r>
      <w:r w:rsidR="00AA4251" w:rsidRPr="007C6045">
        <w:t xml:space="preserve">rules governing the </w:t>
      </w:r>
      <w:r w:rsidR="00AA4251">
        <w:t xml:space="preserve">core </w:t>
      </w:r>
      <w:r w:rsidR="00AA4251" w:rsidRPr="007C6045">
        <w:t>practices and processes</w:t>
      </w:r>
      <w:r w:rsidR="00AA4251">
        <w:t xml:space="preserve"> of the ministry;</w:t>
      </w:r>
      <w:r w:rsidR="00AA4251" w:rsidRPr="007C6045">
        <w:t xml:space="preserve"> (ii) the stru</w:t>
      </w:r>
      <w:r w:rsidR="008C7B54">
        <w:t>cture of incentives (positive/</w:t>
      </w:r>
      <w:r w:rsidR="00AA4251" w:rsidRPr="007C6045">
        <w:t xml:space="preserve">negative) </w:t>
      </w:r>
      <w:r w:rsidR="00F5799A">
        <w:t xml:space="preserve">for key </w:t>
      </w:r>
      <w:r w:rsidR="00AA4251" w:rsidRPr="007C6045">
        <w:t>actors in</w:t>
      </w:r>
      <w:r w:rsidR="00F5799A">
        <w:t xml:space="preserve"> the s</w:t>
      </w:r>
      <w:r w:rsidR="009633ED">
        <w:t>ystem;</w:t>
      </w:r>
      <w:r w:rsidR="00AA4251" w:rsidRPr="007C6045">
        <w:t xml:space="preserve"> and (iii) the evaluation of </w:t>
      </w:r>
      <w:r w:rsidR="009633ED">
        <w:t xml:space="preserve">student </w:t>
      </w:r>
      <w:r w:rsidR="00640190">
        <w:t xml:space="preserve">learning </w:t>
      </w:r>
      <w:r w:rsidR="00AA4251" w:rsidRPr="007C6045">
        <w:t>results</w:t>
      </w:r>
      <w:r w:rsidR="00951FC5">
        <w:t>. T</w:t>
      </w:r>
      <w:r w:rsidR="00F5799A">
        <w:t>h</w:t>
      </w:r>
      <w:r w:rsidR="00951FC5">
        <w:t>ese measure</w:t>
      </w:r>
      <w:r w:rsidR="00640190">
        <w:t>s</w:t>
      </w:r>
      <w:r w:rsidR="00951FC5">
        <w:t xml:space="preserve"> </w:t>
      </w:r>
      <w:r w:rsidR="00F5799A">
        <w:t xml:space="preserve">would help develop </w:t>
      </w:r>
      <w:r w:rsidR="0016599B">
        <w:t xml:space="preserve">a more </w:t>
      </w:r>
      <w:r w:rsidR="00951FC5">
        <w:t xml:space="preserve">effective </w:t>
      </w:r>
      <w:r w:rsidR="0016599B">
        <w:t xml:space="preserve">approach to </w:t>
      </w:r>
      <w:r w:rsidR="00951FC5">
        <w:t xml:space="preserve">education </w:t>
      </w:r>
      <w:r w:rsidR="0016599B">
        <w:t xml:space="preserve">management through </w:t>
      </w:r>
      <w:r w:rsidR="00AA4251" w:rsidRPr="007C6045">
        <w:t>increasing accountability</w:t>
      </w:r>
      <w:r w:rsidR="00951FC5">
        <w:t xml:space="preserve"> of the different actors</w:t>
      </w:r>
      <w:r w:rsidR="0016599B">
        <w:t xml:space="preserve">. </w:t>
      </w:r>
      <w:r w:rsidR="00640190">
        <w:t>One of the p</w:t>
      </w:r>
      <w:r w:rsidR="005019E4">
        <w:t>riorit</w:t>
      </w:r>
      <w:r w:rsidR="00640190">
        <w:t>ies</w:t>
      </w:r>
      <w:r w:rsidR="005019E4">
        <w:t xml:space="preserve"> is to increase instruction time by </w:t>
      </w:r>
      <w:r w:rsidR="00640190">
        <w:t>ensuring</w:t>
      </w:r>
      <w:r w:rsidR="00AA4251" w:rsidRPr="007C6045">
        <w:t xml:space="preserve"> teacher</w:t>
      </w:r>
      <w:r w:rsidR="005019E4">
        <w:t xml:space="preserve"> attendance</w:t>
      </w:r>
      <w:r w:rsidR="00AA4251" w:rsidRPr="007C6045">
        <w:t xml:space="preserve"> in </w:t>
      </w:r>
      <w:r w:rsidR="00AA4251">
        <w:t>school</w:t>
      </w:r>
      <w:r w:rsidR="00640190">
        <w:t>s</w:t>
      </w:r>
      <w:r w:rsidR="00AA4251">
        <w:t xml:space="preserve"> for the required number of hours throughout </w:t>
      </w:r>
      <w:r w:rsidR="00AA4251" w:rsidRPr="007C6045">
        <w:t>the school year</w:t>
      </w:r>
      <w:r w:rsidR="005019E4">
        <w:t>,</w:t>
      </w:r>
      <w:r w:rsidR="00AA4251">
        <w:t xml:space="preserve"> and </w:t>
      </w:r>
      <w:r w:rsidR="0016599B">
        <w:t>effective use of teaching time</w:t>
      </w:r>
      <w:r w:rsidR="005019E4">
        <w:t xml:space="preserve"> through closer supervision and monitoring</w:t>
      </w:r>
      <w:r w:rsidR="00AA4251" w:rsidRPr="007C6045">
        <w:t xml:space="preserve">. </w:t>
      </w:r>
      <w:r w:rsidR="00AA4251">
        <w:t xml:space="preserve">With regard to </w:t>
      </w:r>
      <w:r w:rsidR="005019E4">
        <w:t xml:space="preserve">this, </w:t>
      </w:r>
      <w:r w:rsidR="00AA4251" w:rsidRPr="007C6045">
        <w:t xml:space="preserve">the </w:t>
      </w:r>
      <w:r w:rsidR="005019E4">
        <w:t xml:space="preserve">role </w:t>
      </w:r>
      <w:r w:rsidR="0016599B">
        <w:t xml:space="preserve">and performance </w:t>
      </w:r>
      <w:r w:rsidR="00AA4251" w:rsidRPr="007C6045">
        <w:t xml:space="preserve">of head teachers </w:t>
      </w:r>
      <w:r w:rsidR="005019E4">
        <w:t xml:space="preserve">will be strengthened </w:t>
      </w:r>
      <w:r w:rsidR="00AA4251" w:rsidRPr="007C6045">
        <w:t xml:space="preserve">and </w:t>
      </w:r>
      <w:r w:rsidR="005019E4">
        <w:t>measure</w:t>
      </w:r>
      <w:r w:rsidR="00640190">
        <w:t>s</w:t>
      </w:r>
      <w:r w:rsidR="005019E4">
        <w:t xml:space="preserve"> put in place to </w:t>
      </w:r>
      <w:r w:rsidR="00AA4251" w:rsidRPr="007C6045">
        <w:t xml:space="preserve">ensure that the criteria for </w:t>
      </w:r>
      <w:r w:rsidR="005019E4">
        <w:t xml:space="preserve">their </w:t>
      </w:r>
      <w:r w:rsidR="00AA4251" w:rsidRPr="007C6045">
        <w:t>appointment are transparent</w:t>
      </w:r>
      <w:r w:rsidR="005019E4">
        <w:t xml:space="preserve">. In addition, </w:t>
      </w:r>
      <w:r w:rsidR="00BC7D42" w:rsidRPr="00064AB3">
        <w:t xml:space="preserve">the ministry will intensify </w:t>
      </w:r>
      <w:r w:rsidR="005019E4">
        <w:t xml:space="preserve">the teacher and head teacher supervision and support system by </w:t>
      </w:r>
      <w:r w:rsidR="00640190">
        <w:t>strengthening</w:t>
      </w:r>
      <w:r w:rsidR="00BC7D42" w:rsidRPr="00064AB3">
        <w:t xml:space="preserve"> </w:t>
      </w:r>
      <w:r w:rsidR="005019E4">
        <w:t xml:space="preserve">the </w:t>
      </w:r>
      <w:r w:rsidR="00BC7D42" w:rsidRPr="00064AB3">
        <w:t>inspection function through a redefinition of their duties and training</w:t>
      </w:r>
      <w:r w:rsidR="00AA4251" w:rsidRPr="00064AB3">
        <w:t>.</w:t>
      </w:r>
    </w:p>
    <w:p w:rsidR="00A52026" w:rsidRPr="00A504E8" w:rsidRDefault="00A52026" w:rsidP="00A52026">
      <w:pPr>
        <w:jc w:val="both"/>
      </w:pPr>
    </w:p>
    <w:p w:rsidR="009C0D3A" w:rsidRPr="00AD1031" w:rsidRDefault="00A52026" w:rsidP="00371E26">
      <w:pPr>
        <w:pStyle w:val="MainParawithChapter"/>
        <w:numPr>
          <w:ilvl w:val="0"/>
          <w:numId w:val="45"/>
        </w:numPr>
        <w:tabs>
          <w:tab w:val="left" w:pos="540"/>
        </w:tabs>
        <w:autoSpaceDE w:val="0"/>
        <w:autoSpaceDN w:val="0"/>
        <w:adjustRightInd w:val="0"/>
        <w:spacing w:after="0"/>
        <w:ind w:left="0" w:firstLine="0"/>
        <w:jc w:val="both"/>
        <w:rPr>
          <w:b/>
        </w:rPr>
      </w:pPr>
      <w:r w:rsidRPr="00A504E8">
        <w:rPr>
          <w:b/>
          <w:bCs/>
        </w:rPr>
        <w:t>A large number of students</w:t>
      </w:r>
      <w:r w:rsidR="005019E4">
        <w:rPr>
          <w:b/>
          <w:bCs/>
        </w:rPr>
        <w:t>,</w:t>
      </w:r>
      <w:r w:rsidR="00881A0D">
        <w:rPr>
          <w:b/>
          <w:bCs/>
        </w:rPr>
        <w:t xml:space="preserve"> </w:t>
      </w:r>
      <w:r w:rsidRPr="00A504E8">
        <w:rPr>
          <w:b/>
          <w:bCs/>
        </w:rPr>
        <w:t>including many internally displaced children</w:t>
      </w:r>
      <w:r w:rsidR="005019E4">
        <w:rPr>
          <w:b/>
          <w:bCs/>
        </w:rPr>
        <w:t>,</w:t>
      </w:r>
      <w:r w:rsidR="00881A0D">
        <w:rPr>
          <w:b/>
          <w:bCs/>
        </w:rPr>
        <w:t xml:space="preserve"> </w:t>
      </w:r>
      <w:r w:rsidRPr="00A504E8">
        <w:rPr>
          <w:b/>
          <w:bCs/>
        </w:rPr>
        <w:t>as well as teachers</w:t>
      </w:r>
      <w:r w:rsidR="005019E4">
        <w:rPr>
          <w:b/>
          <w:bCs/>
        </w:rPr>
        <w:t>,</w:t>
      </w:r>
      <w:r w:rsidRPr="00A504E8">
        <w:rPr>
          <w:b/>
          <w:bCs/>
        </w:rPr>
        <w:t xml:space="preserve"> returned to school over the past few </w:t>
      </w:r>
      <w:r w:rsidR="00402AC2" w:rsidRPr="00A504E8">
        <w:rPr>
          <w:b/>
          <w:bCs/>
        </w:rPr>
        <w:t>months</w:t>
      </w:r>
      <w:r w:rsidRPr="00A504E8">
        <w:rPr>
          <w:bCs/>
        </w:rPr>
        <w:t xml:space="preserve">. </w:t>
      </w:r>
      <w:r w:rsidR="007C37F7" w:rsidRPr="00A504E8">
        <w:rPr>
          <w:bCs/>
        </w:rPr>
        <w:t>The Education Cluster lead by UNICEF</w:t>
      </w:r>
      <w:r w:rsidR="00BC262A">
        <w:rPr>
          <w:bCs/>
        </w:rPr>
        <w:t>,</w:t>
      </w:r>
      <w:r w:rsidR="007C37F7" w:rsidRPr="00A504E8">
        <w:rPr>
          <w:bCs/>
        </w:rPr>
        <w:t xml:space="preserve"> in coordination with the </w:t>
      </w:r>
      <w:r w:rsidR="004102AC" w:rsidRPr="004102AC">
        <w:t>Sector Task Force (</w:t>
      </w:r>
      <w:r w:rsidR="007C37F7" w:rsidRPr="00A504E8">
        <w:rPr>
          <w:bCs/>
        </w:rPr>
        <w:t>S</w:t>
      </w:r>
      <w:r w:rsidR="008C7B54">
        <w:rPr>
          <w:bCs/>
        </w:rPr>
        <w:t>TF</w:t>
      </w:r>
      <w:r w:rsidR="004102AC">
        <w:rPr>
          <w:bCs/>
        </w:rPr>
        <w:t>)</w:t>
      </w:r>
      <w:r w:rsidR="007C37F7" w:rsidRPr="00A504E8">
        <w:rPr>
          <w:bCs/>
        </w:rPr>
        <w:t xml:space="preserve">, regional and local education authorities and NGOs, launched a country-wide assessment of the situation of schools </w:t>
      </w:r>
      <w:r w:rsidR="0065542F">
        <w:rPr>
          <w:bCs/>
        </w:rPr>
        <w:t>to</w:t>
      </w:r>
      <w:r w:rsidR="007C37F7" w:rsidRPr="00A504E8">
        <w:rPr>
          <w:bCs/>
        </w:rPr>
        <w:t xml:space="preserve"> identify urgent needs. </w:t>
      </w:r>
      <w:r w:rsidR="00AC06B8" w:rsidRPr="00A504E8">
        <w:rPr>
          <w:bCs/>
        </w:rPr>
        <w:t xml:space="preserve">Although all schools have re-opened, some are not fully operational due to the </w:t>
      </w:r>
      <w:r w:rsidRPr="00A504E8">
        <w:rPr>
          <w:bCs/>
        </w:rPr>
        <w:t xml:space="preserve">destruction of </w:t>
      </w:r>
      <w:r w:rsidR="000823C2" w:rsidRPr="00A504E8">
        <w:rPr>
          <w:bCs/>
        </w:rPr>
        <w:t xml:space="preserve">infrastructure and </w:t>
      </w:r>
      <w:r w:rsidRPr="00A504E8">
        <w:rPr>
          <w:bCs/>
        </w:rPr>
        <w:t>equipment.</w:t>
      </w:r>
      <w:r w:rsidRPr="00A504E8">
        <w:rPr>
          <w:b/>
          <w:bCs/>
        </w:rPr>
        <w:t xml:space="preserve"> </w:t>
      </w:r>
      <w:r w:rsidRPr="00A504E8">
        <w:rPr>
          <w:bCs/>
        </w:rPr>
        <w:t xml:space="preserve">The </w:t>
      </w:r>
      <w:r w:rsidR="009319C6">
        <w:rPr>
          <w:bCs/>
        </w:rPr>
        <w:t>assessment</w:t>
      </w:r>
      <w:r w:rsidRPr="00A504E8">
        <w:rPr>
          <w:bCs/>
        </w:rPr>
        <w:t xml:space="preserve"> </w:t>
      </w:r>
      <w:r w:rsidR="0093327C" w:rsidRPr="00A504E8">
        <w:rPr>
          <w:bCs/>
        </w:rPr>
        <w:t xml:space="preserve">findings confirmed </w:t>
      </w:r>
      <w:r w:rsidRPr="00A504E8">
        <w:rPr>
          <w:bCs/>
        </w:rPr>
        <w:t xml:space="preserve">that school </w:t>
      </w:r>
      <w:r w:rsidRPr="00A504E8">
        <w:rPr>
          <w:bCs/>
        </w:rPr>
        <w:lastRenderedPageBreak/>
        <w:t xml:space="preserve">equipment and infrastructure needs are great: </w:t>
      </w:r>
      <w:r w:rsidR="0065542F">
        <w:rPr>
          <w:bCs/>
        </w:rPr>
        <w:t>only</w:t>
      </w:r>
      <w:r w:rsidR="005019E4">
        <w:rPr>
          <w:bCs/>
        </w:rPr>
        <w:t xml:space="preserve"> </w:t>
      </w:r>
      <w:r w:rsidR="006B1336">
        <w:rPr>
          <w:bCs/>
        </w:rPr>
        <w:t>1</w:t>
      </w:r>
      <w:r w:rsidR="005019E4">
        <w:rPr>
          <w:bCs/>
        </w:rPr>
        <w:t>7</w:t>
      </w:r>
      <w:r w:rsidR="006B1336">
        <w:rPr>
          <w:bCs/>
        </w:rPr>
        <w:t xml:space="preserve"> percent </w:t>
      </w:r>
      <w:r w:rsidR="00F6660F" w:rsidRPr="00A504E8">
        <w:rPr>
          <w:bCs/>
        </w:rPr>
        <w:t xml:space="preserve">of schools have </w:t>
      </w:r>
      <w:r w:rsidR="0065542F">
        <w:rPr>
          <w:bCs/>
        </w:rPr>
        <w:t xml:space="preserve">a </w:t>
      </w:r>
      <w:r w:rsidR="00F6660F" w:rsidRPr="00A504E8">
        <w:rPr>
          <w:bCs/>
        </w:rPr>
        <w:t xml:space="preserve">sufficient number of student desks and </w:t>
      </w:r>
      <w:r w:rsidR="00A9567A">
        <w:rPr>
          <w:bCs/>
        </w:rPr>
        <w:t>benches</w:t>
      </w:r>
      <w:r w:rsidR="00F6660F" w:rsidRPr="00A504E8">
        <w:rPr>
          <w:bCs/>
        </w:rPr>
        <w:t xml:space="preserve"> </w:t>
      </w:r>
      <w:r w:rsidR="00F6660F" w:rsidRPr="00415408">
        <w:rPr>
          <w:bCs/>
          <w:i/>
        </w:rPr>
        <w:t>(table-bancs)</w:t>
      </w:r>
      <w:r w:rsidR="009C0D3A">
        <w:rPr>
          <w:bCs/>
        </w:rPr>
        <w:t>. L</w:t>
      </w:r>
      <w:r w:rsidR="006B1336">
        <w:rPr>
          <w:bCs/>
        </w:rPr>
        <w:t xml:space="preserve">ess than </w:t>
      </w:r>
      <w:r w:rsidR="00F6660F" w:rsidRPr="00A504E8">
        <w:rPr>
          <w:bCs/>
        </w:rPr>
        <w:t xml:space="preserve">one in </w:t>
      </w:r>
      <w:r w:rsidR="006B1336">
        <w:rPr>
          <w:bCs/>
        </w:rPr>
        <w:t xml:space="preserve">four </w:t>
      </w:r>
      <w:r w:rsidR="00F6660F" w:rsidRPr="00A504E8">
        <w:rPr>
          <w:bCs/>
        </w:rPr>
        <w:t>schools ha</w:t>
      </w:r>
      <w:r w:rsidR="00A9567A">
        <w:rPr>
          <w:bCs/>
        </w:rPr>
        <w:t>s</w:t>
      </w:r>
      <w:r w:rsidR="00AB7409">
        <w:rPr>
          <w:bCs/>
        </w:rPr>
        <w:t xml:space="preserve"> </w:t>
      </w:r>
      <w:r w:rsidR="00F6660F" w:rsidRPr="00A504E8">
        <w:rPr>
          <w:bCs/>
        </w:rPr>
        <w:t>at least one functioning latrine</w:t>
      </w:r>
      <w:r w:rsidR="009C0D3A">
        <w:rPr>
          <w:bCs/>
        </w:rPr>
        <w:t xml:space="preserve">, </w:t>
      </w:r>
      <w:r w:rsidR="009C0D3A" w:rsidRPr="00C14B32">
        <w:t xml:space="preserve">which is not only a concern </w:t>
      </w:r>
      <w:r w:rsidR="009C0D3A">
        <w:t xml:space="preserve">because </w:t>
      </w:r>
      <w:r w:rsidR="009C0D3A" w:rsidRPr="00C14B32">
        <w:t xml:space="preserve">of hygiene and student health, but also </w:t>
      </w:r>
      <w:r w:rsidR="009C0D3A">
        <w:t xml:space="preserve">because the absence of these facilities </w:t>
      </w:r>
      <w:r w:rsidR="009C0D3A" w:rsidRPr="00C14B32">
        <w:t>has proven to have a negative impact on girls’ participation in schools.</w:t>
      </w:r>
      <w:r w:rsidR="009C0D3A">
        <w:t xml:space="preserve"> </w:t>
      </w:r>
      <w:r w:rsidR="009C0D3A" w:rsidRPr="00C14B32">
        <w:t xml:space="preserve">Finally, almost 85 percent of schools in </w:t>
      </w:r>
      <w:proofErr w:type="spellStart"/>
      <w:r w:rsidR="009C0D3A" w:rsidRPr="00C14B32">
        <w:t>Touba</w:t>
      </w:r>
      <w:proofErr w:type="spellEnd"/>
      <w:r w:rsidR="009C0D3A" w:rsidRPr="00C14B32">
        <w:t xml:space="preserve"> do not </w:t>
      </w:r>
      <w:r w:rsidR="009C0D3A">
        <w:t>have</w:t>
      </w:r>
      <w:r w:rsidR="009C0D3A" w:rsidRPr="00C14B32">
        <w:t xml:space="preserve"> potable water points</w:t>
      </w:r>
      <w:r w:rsidR="009C0D3A">
        <w:t>; this</w:t>
      </w:r>
      <w:r w:rsidR="009C0D3A" w:rsidRPr="00C14B32">
        <w:t xml:space="preserve"> further exa</w:t>
      </w:r>
      <w:r w:rsidR="009C0D3A">
        <w:t xml:space="preserve">cerbates </w:t>
      </w:r>
      <w:r w:rsidR="009C0D3A" w:rsidRPr="00C14B32">
        <w:t xml:space="preserve">the health risk to children </w:t>
      </w:r>
      <w:r w:rsidR="009C0D3A">
        <w:t>including increasing</w:t>
      </w:r>
      <w:r w:rsidR="009C0D3A" w:rsidRPr="00C14B32">
        <w:t xml:space="preserve"> their exposure to water-borne </w:t>
      </w:r>
      <w:r w:rsidR="009C0D3A">
        <w:t xml:space="preserve">diseases. </w:t>
      </w:r>
    </w:p>
    <w:p w:rsidR="009319C6" w:rsidRPr="006B1336" w:rsidRDefault="009319C6" w:rsidP="006B1336">
      <w:pPr>
        <w:rPr>
          <w:b/>
          <w:bCs/>
        </w:rPr>
      </w:pPr>
    </w:p>
    <w:p w:rsidR="009319C6" w:rsidRPr="00AD1031" w:rsidRDefault="009319C6" w:rsidP="00371E26">
      <w:pPr>
        <w:pStyle w:val="MainParawithChapter"/>
        <w:numPr>
          <w:ilvl w:val="0"/>
          <w:numId w:val="45"/>
        </w:numPr>
        <w:tabs>
          <w:tab w:val="left" w:pos="540"/>
        </w:tabs>
        <w:autoSpaceDE w:val="0"/>
        <w:autoSpaceDN w:val="0"/>
        <w:adjustRightInd w:val="0"/>
        <w:spacing w:after="0"/>
        <w:ind w:left="0" w:firstLine="0"/>
        <w:jc w:val="both"/>
        <w:rPr>
          <w:b/>
          <w:bCs/>
        </w:rPr>
      </w:pPr>
      <w:r w:rsidRPr="009319C6">
        <w:rPr>
          <w:b/>
          <w:bCs/>
        </w:rPr>
        <w:t xml:space="preserve">The Government and its partners have been making substantial progress over the past few months in getting schools reopened and children and staff back to school. </w:t>
      </w:r>
      <w:r w:rsidRPr="009319C6">
        <w:rPr>
          <w:bCs/>
        </w:rPr>
        <w:t xml:space="preserve">Given the post-conflict </w:t>
      </w:r>
      <w:r w:rsidRPr="00D9797D">
        <w:rPr>
          <w:bCs/>
        </w:rPr>
        <w:t>context, data availability is scarce, which does not allow for an extensive analysis of the sector</w:t>
      </w:r>
      <w:r w:rsidR="005019E4">
        <w:rPr>
          <w:bCs/>
        </w:rPr>
        <w:t xml:space="preserve"> post-conflict</w:t>
      </w:r>
      <w:r w:rsidRPr="00D9797D">
        <w:rPr>
          <w:bCs/>
        </w:rPr>
        <w:t xml:space="preserve">. </w:t>
      </w:r>
      <w:r w:rsidR="00BC7D42" w:rsidRPr="00D9797D">
        <w:rPr>
          <w:bCs/>
        </w:rPr>
        <w:t>The situation has improved in large part due to the fact that the school year was extended on an exceptional basis (due to the crisis) from June to September 2011</w:t>
      </w:r>
      <w:r w:rsidRPr="00D9797D">
        <w:rPr>
          <w:bCs/>
        </w:rPr>
        <w:t>.</w:t>
      </w:r>
    </w:p>
    <w:p w:rsidR="00A52026" w:rsidRDefault="00A52026" w:rsidP="00A52026">
      <w:pPr>
        <w:tabs>
          <w:tab w:val="left" w:pos="4500"/>
        </w:tabs>
        <w:spacing w:line="276" w:lineRule="auto"/>
        <w:jc w:val="both"/>
        <w:rPr>
          <w:sz w:val="20"/>
          <w:szCs w:val="20"/>
        </w:rPr>
      </w:pPr>
    </w:p>
    <w:p w:rsidR="00613756" w:rsidRPr="00AD1031" w:rsidRDefault="009B4DBD" w:rsidP="00371E26">
      <w:pPr>
        <w:pStyle w:val="MainParawithChapter"/>
        <w:numPr>
          <w:ilvl w:val="0"/>
          <w:numId w:val="45"/>
        </w:numPr>
        <w:tabs>
          <w:tab w:val="left" w:pos="540"/>
        </w:tabs>
        <w:autoSpaceDE w:val="0"/>
        <w:autoSpaceDN w:val="0"/>
        <w:adjustRightInd w:val="0"/>
        <w:spacing w:after="0"/>
        <w:ind w:left="0" w:firstLine="0"/>
        <w:jc w:val="both"/>
        <w:rPr>
          <w:b/>
        </w:rPr>
      </w:pPr>
      <w:r w:rsidRPr="009B4DBD">
        <w:rPr>
          <w:b/>
        </w:rPr>
        <w:t>Côte d’Ivoire is making every effort to restore and improve its education service</w:t>
      </w:r>
      <w:r w:rsidR="005019E4">
        <w:rPr>
          <w:b/>
        </w:rPr>
        <w:t xml:space="preserve"> delivery</w:t>
      </w:r>
      <w:r w:rsidRPr="009B4DBD">
        <w:rPr>
          <w:b/>
        </w:rPr>
        <w:t xml:space="preserve"> with support from its partners, but serious challenges remain.</w:t>
      </w:r>
      <w:r w:rsidR="00881A0D">
        <w:t xml:space="preserve"> </w:t>
      </w:r>
      <w:r w:rsidR="00E0036C">
        <w:t>The</w:t>
      </w:r>
      <w:r w:rsidR="00AD5D5E">
        <w:t>re</w:t>
      </w:r>
      <w:r w:rsidR="00E0036C">
        <w:t xml:space="preserve"> is an urgent need for technical assistance</w:t>
      </w:r>
      <w:r w:rsidR="00AD5D5E">
        <w:t>,</w:t>
      </w:r>
      <w:r w:rsidR="00E0036C">
        <w:t xml:space="preserve"> as well as an injection of </w:t>
      </w:r>
      <w:r w:rsidR="00A9567A">
        <w:t xml:space="preserve">a </w:t>
      </w:r>
      <w:r w:rsidR="00E0036C">
        <w:t>substantial amount of resources</w:t>
      </w:r>
      <w:r w:rsidR="00AD5D5E">
        <w:t>,</w:t>
      </w:r>
      <w:r w:rsidR="00E0036C">
        <w:t xml:space="preserve"> to help restore the </w:t>
      </w:r>
      <w:r w:rsidR="00A9567A">
        <w:t xml:space="preserve">education </w:t>
      </w:r>
      <w:r w:rsidR="00E0036C">
        <w:t>system.</w:t>
      </w:r>
      <w:r w:rsidR="00881A0D">
        <w:t xml:space="preserve"> </w:t>
      </w:r>
      <w:r w:rsidR="00E0036C">
        <w:t xml:space="preserve">The </w:t>
      </w:r>
      <w:r w:rsidR="00FC3B5B">
        <w:t xml:space="preserve">progressive </w:t>
      </w:r>
      <w:r w:rsidR="00E0036C">
        <w:t xml:space="preserve">collapse of </w:t>
      </w:r>
      <w:r w:rsidR="00A9567A">
        <w:t xml:space="preserve">education service delivery </w:t>
      </w:r>
      <w:r w:rsidR="00E0036C">
        <w:t>over the last ten years</w:t>
      </w:r>
      <w:r w:rsidR="00FC3B5B">
        <w:t>, which</w:t>
      </w:r>
      <w:r w:rsidR="00E0036C">
        <w:t xml:space="preserve"> lead to a </w:t>
      </w:r>
      <w:r w:rsidR="00FC3B5B">
        <w:t>decrease</w:t>
      </w:r>
      <w:r w:rsidR="00E0036C">
        <w:t xml:space="preserve"> in access and retention rates constitute a missed opportunity for developing much needed human resources, while the increasing swell of uneducated youth </w:t>
      </w:r>
      <w:r w:rsidR="00FC3B5B">
        <w:t>pose</w:t>
      </w:r>
      <w:r w:rsidR="00E500EF">
        <w:t>s</w:t>
      </w:r>
      <w:r w:rsidR="00FC3B5B">
        <w:t xml:space="preserve"> </w:t>
      </w:r>
      <w:r w:rsidR="00E0036C">
        <w:t>a threat to social and political cohesion.</w:t>
      </w:r>
      <w:r w:rsidR="00881A0D">
        <w:t xml:space="preserve"> </w:t>
      </w:r>
      <w:r w:rsidR="00E0036C">
        <w:t xml:space="preserve">It is in this context that the </w:t>
      </w:r>
      <w:r w:rsidR="00E500EF">
        <w:t>g</w:t>
      </w:r>
      <w:r w:rsidR="00E0036C">
        <w:t xml:space="preserve">overnment is pursuing every opportunity to restore the </w:t>
      </w:r>
      <w:r w:rsidR="00E500EF">
        <w:t xml:space="preserve">education </w:t>
      </w:r>
      <w:r w:rsidR="00E0036C">
        <w:t>system</w:t>
      </w:r>
      <w:r w:rsidR="00E500EF">
        <w:t>,</w:t>
      </w:r>
      <w:r w:rsidR="00E0036C">
        <w:t xml:space="preserve"> including investing its own resources and </w:t>
      </w:r>
      <w:r w:rsidR="00AD5D5E">
        <w:t>the request for GPEF</w:t>
      </w:r>
      <w:r w:rsidR="00B75BFE">
        <w:t xml:space="preserve"> financing</w:t>
      </w:r>
      <w:r w:rsidR="00AD5D5E">
        <w:t>.</w:t>
      </w:r>
    </w:p>
    <w:p w:rsidR="00AD5D5E" w:rsidRPr="00A504E8" w:rsidRDefault="00AD5D5E" w:rsidP="00A52026">
      <w:pPr>
        <w:tabs>
          <w:tab w:val="left" w:pos="4500"/>
        </w:tabs>
        <w:spacing w:line="276" w:lineRule="auto"/>
        <w:jc w:val="both"/>
        <w:rPr>
          <w:sz w:val="20"/>
          <w:szCs w:val="20"/>
        </w:rPr>
      </w:pPr>
    </w:p>
    <w:p w:rsidR="00A52026" w:rsidRPr="00A504E8" w:rsidRDefault="00A52026" w:rsidP="00A52026">
      <w:pPr>
        <w:rPr>
          <w:b/>
        </w:rPr>
      </w:pPr>
      <w:r w:rsidRPr="00A504E8">
        <w:rPr>
          <w:b/>
        </w:rPr>
        <w:t>Institutional Context: Government Strategy and Donor Collaboration</w:t>
      </w:r>
    </w:p>
    <w:p w:rsidR="00A52026" w:rsidRPr="00A504E8" w:rsidRDefault="00A52026" w:rsidP="00A52026">
      <w:pPr>
        <w:jc w:val="both"/>
      </w:pPr>
    </w:p>
    <w:p w:rsidR="00A52026" w:rsidRPr="00A504E8" w:rsidRDefault="00A52026" w:rsidP="00A52026">
      <w:pPr>
        <w:jc w:val="both"/>
        <w:rPr>
          <w:b/>
        </w:rPr>
      </w:pPr>
      <w:r w:rsidRPr="00A504E8">
        <w:rPr>
          <w:b/>
        </w:rPr>
        <w:t>Government Strategy</w:t>
      </w:r>
    </w:p>
    <w:p w:rsidR="00A52026" w:rsidRPr="00A504E8" w:rsidRDefault="00A52026" w:rsidP="00A52026">
      <w:pPr>
        <w:jc w:val="both"/>
        <w:rPr>
          <w:b/>
        </w:rPr>
      </w:pPr>
    </w:p>
    <w:p w:rsidR="00A52026" w:rsidRPr="00AD1031" w:rsidRDefault="007E6823" w:rsidP="00371E26">
      <w:pPr>
        <w:pStyle w:val="MainParawithChapter"/>
        <w:numPr>
          <w:ilvl w:val="0"/>
          <w:numId w:val="45"/>
        </w:numPr>
        <w:tabs>
          <w:tab w:val="left" w:pos="540"/>
        </w:tabs>
        <w:autoSpaceDE w:val="0"/>
        <w:autoSpaceDN w:val="0"/>
        <w:adjustRightInd w:val="0"/>
        <w:spacing w:after="0"/>
        <w:ind w:left="0" w:firstLine="0"/>
        <w:jc w:val="both"/>
        <w:rPr>
          <w:b/>
        </w:rPr>
      </w:pPr>
      <w:r w:rsidRPr="007E6823">
        <w:rPr>
          <w:b/>
        </w:rPr>
        <w:t xml:space="preserve">The </w:t>
      </w:r>
      <w:r w:rsidR="008516A8">
        <w:rPr>
          <w:b/>
        </w:rPr>
        <w:t>g</w:t>
      </w:r>
      <w:r w:rsidR="00E83F2F" w:rsidRPr="007E6823">
        <w:rPr>
          <w:b/>
        </w:rPr>
        <w:t>overnment</w:t>
      </w:r>
      <w:r w:rsidRPr="007E6823">
        <w:rPr>
          <w:b/>
        </w:rPr>
        <w:t xml:space="preserve"> put reconciliation at the center of their national program to </w:t>
      </w:r>
      <w:r w:rsidR="007752B1">
        <w:rPr>
          <w:b/>
        </w:rPr>
        <w:t xml:space="preserve">break </w:t>
      </w:r>
      <w:r w:rsidRPr="007E6823">
        <w:rPr>
          <w:b/>
        </w:rPr>
        <w:t xml:space="preserve">the cycle of conflict </w:t>
      </w:r>
      <w:r w:rsidR="007752B1">
        <w:rPr>
          <w:b/>
        </w:rPr>
        <w:t xml:space="preserve">of political and </w:t>
      </w:r>
      <w:r w:rsidRPr="007E6823">
        <w:rPr>
          <w:b/>
        </w:rPr>
        <w:t>social instability</w:t>
      </w:r>
      <w:r w:rsidR="007752B1">
        <w:rPr>
          <w:b/>
        </w:rPr>
        <w:t xml:space="preserve"> and armed conflict.</w:t>
      </w:r>
      <w:r w:rsidRPr="007E6823">
        <w:rPr>
          <w:b/>
        </w:rPr>
        <w:t xml:space="preserve"> </w:t>
      </w:r>
      <w:r w:rsidRPr="007E6823">
        <w:t xml:space="preserve">The </w:t>
      </w:r>
      <w:r w:rsidR="008516A8">
        <w:t>g</w:t>
      </w:r>
      <w:r w:rsidRPr="007E6823">
        <w:t>overnment has shown substantial financial and political commitment to education</w:t>
      </w:r>
      <w:r w:rsidR="008516A8">
        <w:t>,</w:t>
      </w:r>
      <w:r w:rsidRPr="007E6823">
        <w:t xml:space="preserve"> </w:t>
      </w:r>
      <w:r w:rsidR="00E500EF">
        <w:t>illustrated by the following</w:t>
      </w:r>
      <w:r w:rsidR="007752B1">
        <w:t>:</w:t>
      </w:r>
      <w:r w:rsidRPr="007E6823">
        <w:t xml:space="preserve"> (</w:t>
      </w:r>
      <w:proofErr w:type="spellStart"/>
      <w:r w:rsidRPr="007E6823">
        <w:t>i</w:t>
      </w:r>
      <w:proofErr w:type="spellEnd"/>
      <w:r w:rsidRPr="007E6823">
        <w:t xml:space="preserve">) the </w:t>
      </w:r>
      <w:r w:rsidR="008516A8">
        <w:t xml:space="preserve">Presidential </w:t>
      </w:r>
      <w:r w:rsidRPr="007E6823">
        <w:t>E</w:t>
      </w:r>
      <w:r w:rsidRPr="007E6823">
        <w:rPr>
          <w:bCs/>
        </w:rPr>
        <w:t xml:space="preserve">mergency </w:t>
      </w:r>
      <w:r w:rsidR="008516A8">
        <w:rPr>
          <w:bCs/>
        </w:rPr>
        <w:t>R</w:t>
      </w:r>
      <w:r w:rsidRPr="007E6823">
        <w:rPr>
          <w:bCs/>
        </w:rPr>
        <w:t xml:space="preserve">ecovery </w:t>
      </w:r>
      <w:r w:rsidR="008516A8">
        <w:rPr>
          <w:bCs/>
        </w:rPr>
        <w:t>P</w:t>
      </w:r>
      <w:r w:rsidRPr="007E6823">
        <w:rPr>
          <w:bCs/>
        </w:rPr>
        <w:t>lan (</w:t>
      </w:r>
      <w:r w:rsidRPr="007E6823">
        <w:rPr>
          <w:bCs/>
          <w:i/>
        </w:rPr>
        <w:t xml:space="preserve">Plan </w:t>
      </w:r>
      <w:proofErr w:type="spellStart"/>
      <w:r w:rsidRPr="007E6823">
        <w:rPr>
          <w:bCs/>
          <w:i/>
        </w:rPr>
        <w:t>Présidentiel</w:t>
      </w:r>
      <w:proofErr w:type="spellEnd"/>
      <w:r w:rsidRPr="007E6823">
        <w:rPr>
          <w:bCs/>
          <w:i/>
        </w:rPr>
        <w:t xml:space="preserve"> </w:t>
      </w:r>
      <w:proofErr w:type="spellStart"/>
      <w:r w:rsidRPr="007E6823">
        <w:rPr>
          <w:bCs/>
          <w:i/>
        </w:rPr>
        <w:t>d’Urgence</w:t>
      </w:r>
      <w:proofErr w:type="spellEnd"/>
      <w:r w:rsidRPr="007E6823">
        <w:rPr>
          <w:bCs/>
        </w:rPr>
        <w:t xml:space="preserve">) which includes education as a priority; (ii) </w:t>
      </w:r>
      <w:r w:rsidR="008516A8">
        <w:rPr>
          <w:bCs/>
        </w:rPr>
        <w:t xml:space="preserve">reaffirmation of its </w:t>
      </w:r>
      <w:r w:rsidRPr="007E6823">
        <w:t>commitment to the Education Sector Plan</w:t>
      </w:r>
      <w:r w:rsidR="008516A8">
        <w:t xml:space="preserve"> (ESP) endorsed in </w:t>
      </w:r>
      <w:r w:rsidR="008516A8" w:rsidRPr="007E6823">
        <w:t>2010</w:t>
      </w:r>
      <w:r w:rsidR="008516A8">
        <w:t xml:space="preserve">; </w:t>
      </w:r>
      <w:r w:rsidR="008516A8" w:rsidRPr="007E6823">
        <w:t xml:space="preserve">(iii) </w:t>
      </w:r>
      <w:r w:rsidR="00614196">
        <w:t>mainten</w:t>
      </w:r>
      <w:r w:rsidR="007801DD">
        <w:t>a</w:t>
      </w:r>
      <w:r w:rsidR="00614196">
        <w:t>n</w:t>
      </w:r>
      <w:r w:rsidR="007801DD">
        <w:t>ce of</w:t>
      </w:r>
      <w:r w:rsidR="008516A8" w:rsidRPr="007E6823">
        <w:t xml:space="preserve"> sector funding</w:t>
      </w:r>
      <w:r w:rsidR="007801DD">
        <w:t>;</w:t>
      </w:r>
      <w:r w:rsidR="008516A8">
        <w:t xml:space="preserve"> and </w:t>
      </w:r>
      <w:r w:rsidR="008516A8" w:rsidRPr="007E6823">
        <w:rPr>
          <w:bCs/>
        </w:rPr>
        <w:t>(iv) committ</w:t>
      </w:r>
      <w:r w:rsidR="008516A8">
        <w:rPr>
          <w:bCs/>
        </w:rPr>
        <w:t>ed</w:t>
      </w:r>
      <w:r w:rsidR="008516A8" w:rsidRPr="007E6823">
        <w:rPr>
          <w:bCs/>
        </w:rPr>
        <w:t xml:space="preserve"> technical teams</w:t>
      </w:r>
      <w:r w:rsidR="008516A8">
        <w:rPr>
          <w:bCs/>
        </w:rPr>
        <w:t xml:space="preserve"> of the </w:t>
      </w:r>
      <w:r w:rsidR="005935FE">
        <w:rPr>
          <w:bCs/>
        </w:rPr>
        <w:t>MEN</w:t>
      </w:r>
      <w:r w:rsidR="008516A8" w:rsidRPr="007E6823">
        <w:rPr>
          <w:bCs/>
        </w:rPr>
        <w:t xml:space="preserve"> </w:t>
      </w:r>
      <w:r w:rsidR="008516A8">
        <w:rPr>
          <w:bCs/>
        </w:rPr>
        <w:t xml:space="preserve">which continued to </w:t>
      </w:r>
      <w:r w:rsidR="008516A8" w:rsidRPr="007E6823">
        <w:rPr>
          <w:bCs/>
        </w:rPr>
        <w:t xml:space="preserve">work on the </w:t>
      </w:r>
      <w:proofErr w:type="spellStart"/>
      <w:r w:rsidR="008516A8" w:rsidRPr="007E6823">
        <w:rPr>
          <w:bCs/>
        </w:rPr>
        <w:t>operationalization</w:t>
      </w:r>
      <w:proofErr w:type="spellEnd"/>
      <w:r w:rsidR="008516A8" w:rsidRPr="007E6823">
        <w:rPr>
          <w:bCs/>
        </w:rPr>
        <w:t xml:space="preserve"> of the ESP during the crisis, followed by extensive discussions between the government</w:t>
      </w:r>
      <w:r w:rsidR="008516A8">
        <w:rPr>
          <w:bCs/>
        </w:rPr>
        <w:t xml:space="preserve"> and the donors on the design and implementation arrangements of the proposed program</w:t>
      </w:r>
      <w:r w:rsidR="008516A8" w:rsidRPr="007E6823">
        <w:t>.</w:t>
      </w:r>
      <w:r w:rsidR="00881A0D">
        <w:t xml:space="preserve"> </w:t>
      </w:r>
      <w:r w:rsidRPr="007E6823">
        <w:t>In 2009</w:t>
      </w:r>
      <w:r w:rsidR="008516A8">
        <w:t>,</w:t>
      </w:r>
      <w:r w:rsidRPr="007E6823">
        <w:t xml:space="preserve"> the </w:t>
      </w:r>
      <w:r w:rsidR="008516A8">
        <w:t>g</w:t>
      </w:r>
      <w:r w:rsidRPr="007E6823">
        <w:t xml:space="preserve">overnment completed a sector analysis, the CSR, based on which it prepared and endorsed a national </w:t>
      </w:r>
      <w:r w:rsidR="008516A8">
        <w:t xml:space="preserve">education </w:t>
      </w:r>
      <w:r w:rsidRPr="007E6823">
        <w:t xml:space="preserve">sector </w:t>
      </w:r>
      <w:r w:rsidR="00411968" w:rsidRPr="007E6823">
        <w:t xml:space="preserve">strategy </w:t>
      </w:r>
      <w:r w:rsidR="008516A8">
        <w:t>(</w:t>
      </w:r>
      <w:proofErr w:type="spellStart"/>
      <w:r w:rsidR="008516A8">
        <w:rPr>
          <w:i/>
        </w:rPr>
        <w:t>L</w:t>
      </w:r>
      <w:r w:rsidRPr="007E6823">
        <w:rPr>
          <w:i/>
        </w:rPr>
        <w:t>ettre</w:t>
      </w:r>
      <w:proofErr w:type="spellEnd"/>
      <w:r w:rsidRPr="007E6823">
        <w:rPr>
          <w:i/>
        </w:rPr>
        <w:t xml:space="preserve"> de </w:t>
      </w:r>
      <w:proofErr w:type="spellStart"/>
      <w:r w:rsidRPr="007E6823">
        <w:rPr>
          <w:i/>
        </w:rPr>
        <w:t>politique</w:t>
      </w:r>
      <w:proofErr w:type="spellEnd"/>
      <w:r w:rsidRPr="007E6823">
        <w:rPr>
          <w:i/>
        </w:rPr>
        <w:t xml:space="preserve"> </w:t>
      </w:r>
      <w:proofErr w:type="spellStart"/>
      <w:r w:rsidRPr="007E6823">
        <w:rPr>
          <w:i/>
        </w:rPr>
        <w:t>sectorielle</w:t>
      </w:r>
      <w:proofErr w:type="spellEnd"/>
      <w:r w:rsidR="008516A8">
        <w:rPr>
          <w:i/>
        </w:rPr>
        <w:t>)</w:t>
      </w:r>
      <w:r w:rsidRPr="007E6823">
        <w:rPr>
          <w:i/>
        </w:rPr>
        <w:t xml:space="preserve">, </w:t>
      </w:r>
      <w:r w:rsidR="00D80B80">
        <w:t xml:space="preserve">approved </w:t>
      </w:r>
      <w:r w:rsidRPr="007E6823">
        <w:t>by Cabinet; a national Education Sector Plan</w:t>
      </w:r>
      <w:r w:rsidR="007801DD">
        <w:t xml:space="preserve"> </w:t>
      </w:r>
      <w:r w:rsidRPr="007E6823">
        <w:t>(</w:t>
      </w:r>
      <w:r w:rsidRPr="007E6823">
        <w:rPr>
          <w:i/>
        </w:rPr>
        <w:t xml:space="preserve">Plan </w:t>
      </w:r>
      <w:proofErr w:type="spellStart"/>
      <w:r w:rsidR="00EC4A19">
        <w:rPr>
          <w:i/>
        </w:rPr>
        <w:t>d’Action</w:t>
      </w:r>
      <w:proofErr w:type="spellEnd"/>
      <w:r w:rsidR="00EC4A19">
        <w:rPr>
          <w:i/>
        </w:rPr>
        <w:t xml:space="preserve"> </w:t>
      </w:r>
      <w:r w:rsidRPr="007E6823">
        <w:rPr>
          <w:i/>
        </w:rPr>
        <w:t xml:space="preserve">au </w:t>
      </w:r>
      <w:proofErr w:type="spellStart"/>
      <w:r w:rsidR="00EC4A19">
        <w:rPr>
          <w:i/>
        </w:rPr>
        <w:t>M</w:t>
      </w:r>
      <w:r w:rsidRPr="007E6823">
        <w:rPr>
          <w:i/>
        </w:rPr>
        <w:t>oyen</w:t>
      </w:r>
      <w:proofErr w:type="spellEnd"/>
      <w:r w:rsidRPr="007E6823">
        <w:rPr>
          <w:i/>
        </w:rPr>
        <w:t xml:space="preserve"> </w:t>
      </w:r>
      <w:proofErr w:type="spellStart"/>
      <w:r w:rsidR="00EC4A19">
        <w:rPr>
          <w:i/>
        </w:rPr>
        <w:t>T</w:t>
      </w:r>
      <w:r w:rsidRPr="007E6823">
        <w:rPr>
          <w:i/>
        </w:rPr>
        <w:t>erm</w:t>
      </w:r>
      <w:r w:rsidR="00376537">
        <w:rPr>
          <w:i/>
        </w:rPr>
        <w:t>e</w:t>
      </w:r>
      <w:proofErr w:type="spellEnd"/>
      <w:r w:rsidR="00EC4A19">
        <w:rPr>
          <w:i/>
        </w:rPr>
        <w:t xml:space="preserve"> – </w:t>
      </w:r>
      <w:proofErr w:type="spellStart"/>
      <w:r w:rsidR="00EC4A19">
        <w:rPr>
          <w:i/>
        </w:rPr>
        <w:t>Secteur</w:t>
      </w:r>
      <w:proofErr w:type="spellEnd"/>
      <w:r w:rsidR="00EC4A19">
        <w:rPr>
          <w:i/>
        </w:rPr>
        <w:t xml:space="preserve"> Education</w:t>
      </w:r>
      <w:r w:rsidR="008516A8">
        <w:rPr>
          <w:i/>
        </w:rPr>
        <w:t>,</w:t>
      </w:r>
      <w:r w:rsidR="00D02964">
        <w:rPr>
          <w:i/>
        </w:rPr>
        <w:t xml:space="preserve"> </w:t>
      </w:r>
      <w:r w:rsidRPr="007E6823">
        <w:rPr>
          <w:i/>
        </w:rPr>
        <w:t>PAMT</w:t>
      </w:r>
      <w:r w:rsidRPr="007E6823">
        <w:t xml:space="preserve">), jointly developed by all three education ministries through the STF; and a </w:t>
      </w:r>
      <w:r w:rsidR="008516A8">
        <w:t>M</w:t>
      </w:r>
      <w:r w:rsidRPr="007E6823">
        <w:t xml:space="preserve">edium-term </w:t>
      </w:r>
      <w:r w:rsidR="008516A8">
        <w:t>E</w:t>
      </w:r>
      <w:r w:rsidRPr="007E6823">
        <w:t xml:space="preserve">xpenditure </w:t>
      </w:r>
      <w:r w:rsidR="008516A8">
        <w:t>F</w:t>
      </w:r>
      <w:r w:rsidRPr="007E6823">
        <w:t>ramework (MTEF) for the 2011-2014 period. Public education expenditure as</w:t>
      </w:r>
      <w:r w:rsidR="00384A35">
        <w:t xml:space="preserve"> a</w:t>
      </w:r>
      <w:r w:rsidRPr="007E6823">
        <w:t xml:space="preserve"> percentage of government expenditure has historically been among the highest in Sub-Saharan Africa, with 37 percent in 1990; 33 percent in 1999; and 22 percent between 20</w:t>
      </w:r>
      <w:r w:rsidR="00384A35">
        <w:t>0</w:t>
      </w:r>
      <w:r w:rsidR="005935FE">
        <w:t xml:space="preserve">2 and 2006; </w:t>
      </w:r>
      <w:r w:rsidRPr="007E6823">
        <w:t>and 25 percent in 2008</w:t>
      </w:r>
      <w:r w:rsidR="00384A35">
        <w:t>.</w:t>
      </w:r>
      <w:r w:rsidR="00881A0D">
        <w:t xml:space="preserve"> </w:t>
      </w:r>
      <w:r w:rsidR="00C54ED0">
        <w:rPr>
          <w:bCs/>
        </w:rPr>
        <w:t xml:space="preserve">The </w:t>
      </w:r>
      <w:r w:rsidR="005935FE">
        <w:rPr>
          <w:bCs/>
        </w:rPr>
        <w:t>ESP</w:t>
      </w:r>
      <w:r w:rsidR="00C54ED0">
        <w:rPr>
          <w:bCs/>
        </w:rPr>
        <w:t xml:space="preserve"> </w:t>
      </w:r>
      <w:r w:rsidRPr="007E6823">
        <w:t>identifie</w:t>
      </w:r>
      <w:r w:rsidR="00C54ED0">
        <w:t>s</w:t>
      </w:r>
      <w:r w:rsidRPr="007E6823">
        <w:t xml:space="preserve"> the following three priorities: (</w:t>
      </w:r>
      <w:proofErr w:type="spellStart"/>
      <w:r w:rsidRPr="007E6823">
        <w:t>i</w:t>
      </w:r>
      <w:proofErr w:type="spellEnd"/>
      <w:r w:rsidRPr="007E6823">
        <w:t>) strengthening access to education; (ii) improving education quality; and (iii) improving institutional capacity and governance</w:t>
      </w:r>
      <w:r w:rsidR="00C15A0B" w:rsidRPr="007E6823">
        <w:t>.</w:t>
      </w:r>
    </w:p>
    <w:p w:rsidR="00A52026" w:rsidRPr="00A504E8" w:rsidRDefault="00A52026" w:rsidP="00A52026">
      <w:pPr>
        <w:jc w:val="both"/>
      </w:pPr>
    </w:p>
    <w:p w:rsidR="00A52026" w:rsidRPr="00AD1031" w:rsidRDefault="009B4DBD" w:rsidP="00371E26">
      <w:pPr>
        <w:pStyle w:val="MainParawithChapter"/>
        <w:numPr>
          <w:ilvl w:val="0"/>
          <w:numId w:val="45"/>
        </w:numPr>
        <w:tabs>
          <w:tab w:val="left" w:pos="540"/>
        </w:tabs>
        <w:autoSpaceDE w:val="0"/>
        <w:autoSpaceDN w:val="0"/>
        <w:adjustRightInd w:val="0"/>
        <w:spacing w:after="0"/>
        <w:ind w:left="0" w:firstLine="0"/>
        <w:jc w:val="both"/>
        <w:rPr>
          <w:b/>
        </w:rPr>
      </w:pPr>
      <w:r w:rsidRPr="009B4DBD">
        <w:rPr>
          <w:b/>
        </w:rPr>
        <w:t>Following the immediate aftermath of the post-electoral crisis, the Government prioritized specific activities of its education sector plan,</w:t>
      </w:r>
      <w:r w:rsidR="00756669" w:rsidRPr="00756669">
        <w:t xml:space="preserve"> focusing on rehabilitation and construction of school infrastructure, provision of school equipment, purchase and distribution of learning and teaching materials, </w:t>
      </w:r>
      <w:r w:rsidR="001A4E87">
        <w:t xml:space="preserve">the </w:t>
      </w:r>
      <w:r w:rsidR="00756669" w:rsidRPr="00756669">
        <w:t xml:space="preserve">re-launch </w:t>
      </w:r>
      <w:r w:rsidR="001A4E87">
        <w:t xml:space="preserve">of </w:t>
      </w:r>
      <w:r w:rsidR="00756669" w:rsidRPr="00756669">
        <w:t>the school feeding program</w:t>
      </w:r>
      <w:r w:rsidR="001A4E87">
        <w:t>, including the</w:t>
      </w:r>
      <w:r w:rsidR="00756669" w:rsidRPr="00756669">
        <w:t xml:space="preserve"> acquisition and distribution of </w:t>
      </w:r>
      <w:r w:rsidR="00D80B80">
        <w:t>micro-nutrients and de-worming tablets</w:t>
      </w:r>
      <w:r w:rsidR="00C14B32">
        <w:t xml:space="preserve">, </w:t>
      </w:r>
      <w:r w:rsidR="00756669" w:rsidRPr="00756669">
        <w:t xml:space="preserve">which are </w:t>
      </w:r>
      <w:r w:rsidR="00C14B32">
        <w:t xml:space="preserve">particularly </w:t>
      </w:r>
      <w:r w:rsidR="00756669" w:rsidRPr="00756669">
        <w:t xml:space="preserve">critical </w:t>
      </w:r>
      <w:r w:rsidR="00C14B32">
        <w:t xml:space="preserve">in post-conflict </w:t>
      </w:r>
      <w:r w:rsidR="001A4E87">
        <w:t>situations</w:t>
      </w:r>
      <w:r w:rsidR="00756669" w:rsidRPr="00756669">
        <w:t xml:space="preserve">. </w:t>
      </w:r>
      <w:r w:rsidR="001A4E87">
        <w:t xml:space="preserve">The school feeding program operated by the </w:t>
      </w:r>
      <w:r w:rsidR="00756669" w:rsidRPr="00756669">
        <w:t>W</w:t>
      </w:r>
      <w:r w:rsidR="001A4E87">
        <w:t xml:space="preserve">orld </w:t>
      </w:r>
      <w:r w:rsidR="00756669" w:rsidRPr="00756669">
        <w:t>F</w:t>
      </w:r>
      <w:r w:rsidR="001A4E87">
        <w:t xml:space="preserve">ood </w:t>
      </w:r>
      <w:r w:rsidR="00756669" w:rsidRPr="00756669">
        <w:t>P</w:t>
      </w:r>
      <w:r w:rsidR="001A4E87">
        <w:t xml:space="preserve">rogram (WFP) </w:t>
      </w:r>
      <w:r w:rsidR="007801DD">
        <w:t xml:space="preserve">was disrupted, </w:t>
      </w:r>
      <w:r w:rsidR="00D9797D">
        <w:t>as s</w:t>
      </w:r>
      <w:r w:rsidR="001A4E87">
        <w:t xml:space="preserve">everal WFP </w:t>
      </w:r>
      <w:r w:rsidR="00756669" w:rsidRPr="00756669">
        <w:t xml:space="preserve">warehouses were looted during the </w:t>
      </w:r>
      <w:r w:rsidR="001A4E87">
        <w:t>conflict</w:t>
      </w:r>
      <w:r w:rsidR="00D80B80">
        <w:t xml:space="preserve"> </w:t>
      </w:r>
      <w:r w:rsidR="00756669" w:rsidRPr="00756669">
        <w:t>le</w:t>
      </w:r>
      <w:r w:rsidR="007801DD">
        <w:t>ading</w:t>
      </w:r>
      <w:r w:rsidR="00756669" w:rsidRPr="00756669">
        <w:t xml:space="preserve"> to food shortages in many schools </w:t>
      </w:r>
      <w:r w:rsidR="007801DD">
        <w:t>all over the country</w:t>
      </w:r>
      <w:r w:rsidR="00D9797D">
        <w:t>, including areas affected by the crisis</w:t>
      </w:r>
      <w:r w:rsidR="00756669" w:rsidRPr="00756669">
        <w:t>. Furthermore, throughout the conflict, import</w:t>
      </w:r>
      <w:r w:rsidR="00194DD2">
        <w:t>ation</w:t>
      </w:r>
      <w:r w:rsidR="00756669" w:rsidRPr="00756669">
        <w:t xml:space="preserve"> of medica</w:t>
      </w:r>
      <w:r w:rsidR="00D80B80">
        <w:t>l</w:t>
      </w:r>
      <w:r w:rsidR="00756669" w:rsidRPr="00756669">
        <w:t xml:space="preserve"> and other health supplies was not possible, which led to the resurgence of Cholera and Polio cases.</w:t>
      </w:r>
    </w:p>
    <w:p w:rsidR="00760F97" w:rsidRPr="00B24612" w:rsidRDefault="00760F97" w:rsidP="00A52026">
      <w:pPr>
        <w:jc w:val="both"/>
        <w:rPr>
          <w:highlight w:val="yellow"/>
        </w:rPr>
      </w:pPr>
    </w:p>
    <w:p w:rsidR="00A52026" w:rsidRDefault="00A52026" w:rsidP="00A52026">
      <w:pPr>
        <w:autoSpaceDE w:val="0"/>
        <w:autoSpaceDN w:val="0"/>
        <w:adjustRightInd w:val="0"/>
        <w:jc w:val="both"/>
        <w:rPr>
          <w:b/>
        </w:rPr>
      </w:pPr>
      <w:r>
        <w:rPr>
          <w:b/>
        </w:rPr>
        <w:t>Donor Collaboration</w:t>
      </w:r>
    </w:p>
    <w:p w:rsidR="00A52026" w:rsidRDefault="00A52026" w:rsidP="00A52026">
      <w:pPr>
        <w:autoSpaceDE w:val="0"/>
        <w:autoSpaceDN w:val="0"/>
        <w:adjustRightInd w:val="0"/>
        <w:jc w:val="both"/>
        <w:rPr>
          <w:b/>
        </w:rPr>
      </w:pPr>
    </w:p>
    <w:p w:rsidR="00A52026" w:rsidRPr="00AD1031" w:rsidRDefault="00A52026" w:rsidP="00371E26">
      <w:pPr>
        <w:pStyle w:val="MainParawithChapter"/>
        <w:numPr>
          <w:ilvl w:val="0"/>
          <w:numId w:val="45"/>
        </w:numPr>
        <w:tabs>
          <w:tab w:val="left" w:pos="540"/>
        </w:tabs>
        <w:autoSpaceDE w:val="0"/>
        <w:autoSpaceDN w:val="0"/>
        <w:adjustRightInd w:val="0"/>
        <w:spacing w:after="0"/>
        <w:ind w:left="0" w:firstLine="0"/>
        <w:jc w:val="both"/>
        <w:rPr>
          <w:b/>
        </w:rPr>
      </w:pPr>
      <w:r w:rsidRPr="00B24612">
        <w:rPr>
          <w:b/>
        </w:rPr>
        <w:t>Apart from IDA, Côte d’Ivoire has relatively few partners active in the e</w:t>
      </w:r>
      <w:r w:rsidRPr="00124CA3">
        <w:rPr>
          <w:b/>
        </w:rPr>
        <w:t>d</w:t>
      </w:r>
      <w:r w:rsidRPr="00B24612">
        <w:rPr>
          <w:b/>
        </w:rPr>
        <w:t>ucation sector</w:t>
      </w:r>
      <w:r w:rsidR="001A4E87">
        <w:rPr>
          <w:b/>
        </w:rPr>
        <w:t>.</w:t>
      </w:r>
      <w:r w:rsidR="00881A0D">
        <w:rPr>
          <w:b/>
        </w:rPr>
        <w:t xml:space="preserve"> </w:t>
      </w:r>
      <w:r w:rsidR="00901CCB" w:rsidRPr="00901CCB">
        <w:t>The United Nations Children’s fund (</w:t>
      </w:r>
      <w:r w:rsidR="00D80B80" w:rsidRPr="00901CCB">
        <w:t>U</w:t>
      </w:r>
      <w:r w:rsidR="00BD6D72" w:rsidRPr="00901CCB">
        <w:t>NICEF</w:t>
      </w:r>
      <w:r w:rsidR="00901CCB">
        <w:t>)</w:t>
      </w:r>
      <w:r w:rsidR="001A4E87">
        <w:t xml:space="preserve">, </w:t>
      </w:r>
      <w:r w:rsidR="00661393">
        <w:t xml:space="preserve">and some NGOs </w:t>
      </w:r>
      <w:r w:rsidR="00BD6D72">
        <w:t xml:space="preserve">support primary education </w:t>
      </w:r>
      <w:r w:rsidR="00D80B80">
        <w:t xml:space="preserve">but </w:t>
      </w:r>
      <w:r w:rsidR="00BD6D72">
        <w:t xml:space="preserve">most of the other </w:t>
      </w:r>
      <w:r w:rsidR="00661393">
        <w:t xml:space="preserve">major </w:t>
      </w:r>
      <w:r w:rsidR="00BD6D72">
        <w:t xml:space="preserve">partners only support post-primary </w:t>
      </w:r>
      <w:r w:rsidR="00382FD9">
        <w:t xml:space="preserve">education </w:t>
      </w:r>
      <w:r w:rsidR="00BD6D72">
        <w:t>and</w:t>
      </w:r>
      <w:r w:rsidR="006919F8">
        <w:t xml:space="preserve"> Technical and Vocational Education and Training (</w:t>
      </w:r>
      <w:r w:rsidR="00BD6D72">
        <w:t>TVET</w:t>
      </w:r>
      <w:r w:rsidR="006919F8">
        <w:t>)</w:t>
      </w:r>
      <w:r w:rsidR="00BD6D72">
        <w:t xml:space="preserve">. </w:t>
      </w:r>
      <w:r w:rsidR="00901CCB">
        <w:t xml:space="preserve">The </w:t>
      </w:r>
      <w:r w:rsidRPr="00B24612">
        <w:t>E</w:t>
      </w:r>
      <w:r>
        <w:t>C</w:t>
      </w:r>
      <w:r w:rsidRPr="00B24612">
        <w:t xml:space="preserve">, </w:t>
      </w:r>
      <w:r w:rsidR="001A4E87">
        <w:t xml:space="preserve">the </w:t>
      </w:r>
      <w:r w:rsidRPr="00B24612">
        <w:t xml:space="preserve">French Cooperation and the United Nations Development Program (UNDP) have been providing support to </w:t>
      </w:r>
      <w:r>
        <w:t xml:space="preserve">Small and Medium Enterprises </w:t>
      </w:r>
      <w:r w:rsidRPr="00A504E8">
        <w:t>(SMEs) and youth employment</w:t>
      </w:r>
      <w:r w:rsidR="00382FD9">
        <w:t>.</w:t>
      </w:r>
      <w:r w:rsidRPr="00A504E8">
        <w:t xml:space="preserve"> </w:t>
      </w:r>
      <w:r w:rsidR="00382FD9">
        <w:t>T</w:t>
      </w:r>
      <w:r w:rsidRPr="00A504E8">
        <w:t xml:space="preserve">he </w:t>
      </w:r>
      <w:r w:rsidR="00901CCB">
        <w:t>AFD</w:t>
      </w:r>
      <w:r w:rsidRPr="00A504E8">
        <w:t xml:space="preserve"> is planning a TVET project; and the German Agency for International Cooperation (GIZ), with EC and World Bank financing, has been implementing activities in labor intensive public works, youth employment and the reintegration of ex-combatants</w:t>
      </w:r>
      <w:r w:rsidR="002E3756" w:rsidRPr="00A504E8">
        <w:t xml:space="preserve"> </w:t>
      </w:r>
      <w:r w:rsidRPr="00A504E8">
        <w:t xml:space="preserve">to address post-conflict emergency needs. </w:t>
      </w:r>
      <w:r w:rsidR="001B6B69" w:rsidRPr="00A504E8">
        <w:t>Therefore, little support has been given to the basic education sub-sector,</w:t>
      </w:r>
      <w:r w:rsidRPr="00A504E8">
        <w:t xml:space="preserve"> making the proposed operation timely and relevant, especially given the country circumstances. The task team has been coordinating</w:t>
      </w:r>
      <w:r w:rsidRPr="00B24612">
        <w:t xml:space="preserve"> closely with the </w:t>
      </w:r>
      <w:r>
        <w:t>different</w:t>
      </w:r>
      <w:r w:rsidRPr="00B24612">
        <w:t xml:space="preserve"> partners to ensure that this project complements the</w:t>
      </w:r>
      <w:r w:rsidR="00D94BE0">
        <w:t>ir</w:t>
      </w:r>
      <w:r w:rsidRPr="00B24612">
        <w:t xml:space="preserve"> activities.</w:t>
      </w:r>
      <w:r w:rsidR="00881A0D">
        <w:t xml:space="preserve"> </w:t>
      </w:r>
    </w:p>
    <w:p w:rsidR="00A52026" w:rsidRPr="00B24612" w:rsidRDefault="00A52026" w:rsidP="00A52026">
      <w:pPr>
        <w:autoSpaceDE w:val="0"/>
        <w:autoSpaceDN w:val="0"/>
        <w:adjustRightInd w:val="0"/>
        <w:jc w:val="both"/>
      </w:pPr>
    </w:p>
    <w:p w:rsidR="00A52026" w:rsidRPr="00AD1031" w:rsidRDefault="00A52026" w:rsidP="00371E26">
      <w:pPr>
        <w:pStyle w:val="MainParawithChapter"/>
        <w:numPr>
          <w:ilvl w:val="0"/>
          <w:numId w:val="45"/>
        </w:numPr>
        <w:tabs>
          <w:tab w:val="left" w:pos="540"/>
        </w:tabs>
        <w:autoSpaceDE w:val="0"/>
        <w:autoSpaceDN w:val="0"/>
        <w:adjustRightInd w:val="0"/>
        <w:spacing w:after="0"/>
        <w:ind w:left="0" w:firstLine="0"/>
        <w:jc w:val="both"/>
        <w:rPr>
          <w:b/>
        </w:rPr>
      </w:pPr>
      <w:r w:rsidRPr="00B24612">
        <w:rPr>
          <w:b/>
        </w:rPr>
        <w:t>The structures for donor, NGO and government coordination in the education and training sector are well established.</w:t>
      </w:r>
      <w:r w:rsidRPr="00B24612">
        <w:t xml:space="preserve"> Collaboration takes place through the</w:t>
      </w:r>
      <w:r w:rsidR="00D94BE0">
        <w:t xml:space="preserve"> </w:t>
      </w:r>
      <w:r w:rsidR="008F17D5">
        <w:t>Education Sector</w:t>
      </w:r>
      <w:r w:rsidR="00D94BE0">
        <w:t xml:space="preserve"> Group</w:t>
      </w:r>
      <w:r w:rsidRPr="00B24612">
        <w:t xml:space="preserve"> </w:t>
      </w:r>
      <w:r w:rsidR="00D94BE0" w:rsidRPr="00D94BE0">
        <w:t>(</w:t>
      </w:r>
      <w:proofErr w:type="spellStart"/>
      <w:r w:rsidR="0090546E" w:rsidRPr="0090546E">
        <w:rPr>
          <w:i/>
        </w:rPr>
        <w:t>Groupe</w:t>
      </w:r>
      <w:proofErr w:type="spellEnd"/>
      <w:r w:rsidR="0090546E" w:rsidRPr="0090546E">
        <w:rPr>
          <w:i/>
        </w:rPr>
        <w:t xml:space="preserve"> </w:t>
      </w:r>
      <w:proofErr w:type="spellStart"/>
      <w:r w:rsidR="0090546E" w:rsidRPr="0090546E">
        <w:rPr>
          <w:i/>
        </w:rPr>
        <w:t>Sectorielle</w:t>
      </w:r>
      <w:proofErr w:type="spellEnd"/>
      <w:r w:rsidR="0090546E" w:rsidRPr="0090546E">
        <w:rPr>
          <w:i/>
        </w:rPr>
        <w:t xml:space="preserve"> de </w:t>
      </w:r>
      <w:proofErr w:type="spellStart"/>
      <w:r w:rsidR="0090546E" w:rsidRPr="0090546E">
        <w:rPr>
          <w:i/>
        </w:rPr>
        <w:t>l’Education</w:t>
      </w:r>
      <w:proofErr w:type="spellEnd"/>
      <w:r w:rsidR="0090546E" w:rsidRPr="0090546E">
        <w:rPr>
          <w:i/>
        </w:rPr>
        <w:t>, GSE</w:t>
      </w:r>
      <w:r w:rsidR="00C21438" w:rsidRPr="00D94BE0">
        <w:t>)</w:t>
      </w:r>
      <w:r w:rsidRPr="00D94BE0">
        <w:t>,</w:t>
      </w:r>
      <w:r w:rsidRPr="00B24612">
        <w:t xml:space="preserve"> led by UNICEF. This group meets on a regular basis, shares information, performs joint supervision missions and coordinates their sector interventions as much as possible. Throughout the project preparation</w:t>
      </w:r>
      <w:r>
        <w:t>,</w:t>
      </w:r>
      <w:r w:rsidRPr="00B24612">
        <w:t xml:space="preserve"> the </w:t>
      </w:r>
      <w:r>
        <w:t xml:space="preserve">Bank </w:t>
      </w:r>
      <w:r w:rsidRPr="00B24612">
        <w:t xml:space="preserve">team consulted with the </w:t>
      </w:r>
      <w:r>
        <w:t>GSE</w:t>
      </w:r>
      <w:r w:rsidRPr="00B24612">
        <w:t xml:space="preserve"> to ensure that project activities are complementary to other existing or planned donor projects. </w:t>
      </w:r>
    </w:p>
    <w:p w:rsidR="00A52026" w:rsidRDefault="00A52026" w:rsidP="00A52026">
      <w:pPr>
        <w:rPr>
          <w:color w:val="000000"/>
          <w:sz w:val="20"/>
        </w:rPr>
      </w:pPr>
    </w:p>
    <w:p w:rsidR="00A52026" w:rsidRDefault="00A52026" w:rsidP="00A52026">
      <w:pPr>
        <w:autoSpaceDE w:val="0"/>
        <w:autoSpaceDN w:val="0"/>
        <w:adjustRightInd w:val="0"/>
        <w:rPr>
          <w:b/>
          <w:bCs/>
        </w:rPr>
      </w:pPr>
      <w:r>
        <w:rPr>
          <w:b/>
          <w:bCs/>
        </w:rPr>
        <w:t xml:space="preserve">Rationale for </w:t>
      </w:r>
      <w:r w:rsidR="00661393">
        <w:rPr>
          <w:b/>
          <w:bCs/>
        </w:rPr>
        <w:t>GPEF/Bank I</w:t>
      </w:r>
      <w:r>
        <w:rPr>
          <w:b/>
          <w:bCs/>
        </w:rPr>
        <w:t>nvolvement</w:t>
      </w:r>
    </w:p>
    <w:p w:rsidR="00A52026" w:rsidRDefault="00A52026" w:rsidP="00A52026">
      <w:pPr>
        <w:autoSpaceDE w:val="0"/>
        <w:autoSpaceDN w:val="0"/>
        <w:adjustRightInd w:val="0"/>
        <w:rPr>
          <w:b/>
          <w:bCs/>
        </w:rPr>
      </w:pPr>
    </w:p>
    <w:p w:rsidR="00A52026" w:rsidRPr="003E393B" w:rsidRDefault="009B4DBD" w:rsidP="00371E26">
      <w:pPr>
        <w:pStyle w:val="MainParawithChapter"/>
        <w:numPr>
          <w:ilvl w:val="0"/>
          <w:numId w:val="45"/>
        </w:numPr>
        <w:tabs>
          <w:tab w:val="left" w:pos="540"/>
        </w:tabs>
        <w:autoSpaceDE w:val="0"/>
        <w:autoSpaceDN w:val="0"/>
        <w:adjustRightInd w:val="0"/>
        <w:spacing w:after="0"/>
        <w:ind w:left="0" w:firstLine="0"/>
        <w:jc w:val="both"/>
        <w:rPr>
          <w:b/>
        </w:rPr>
      </w:pPr>
      <w:r w:rsidRPr="00ED76AB">
        <w:rPr>
          <w:b/>
        </w:rPr>
        <w:t>Given that most of the partners active in education are primarily active in subsectors other than basic education, the Bank and the GPEF would need to provide the necessary financial and technical support for the restoration and further development of the basic education sub-sector.</w:t>
      </w:r>
      <w:r w:rsidR="00881A0D">
        <w:t xml:space="preserve"> </w:t>
      </w:r>
      <w:r w:rsidR="00A94C69">
        <w:t xml:space="preserve">This is critical at this time, as </w:t>
      </w:r>
      <w:r w:rsidR="00A94C69" w:rsidRPr="00A504E8">
        <w:t>the basic education sector lacks the much-needed financial and technical support</w:t>
      </w:r>
      <w:r w:rsidR="00A94C69">
        <w:t xml:space="preserve"> to raise it from the now fragile situation caused by the ten-year crisis and the post-election conflict. </w:t>
      </w:r>
      <w:r w:rsidR="00F41A0A">
        <w:t>IDA</w:t>
      </w:r>
      <w:r w:rsidR="003F541E">
        <w:t xml:space="preserve"> over the years has supported various pieces of analytical work on the sector and has been promoting initiatives to monitor the evolution of the system especially learning assessment. To complement this</w:t>
      </w:r>
      <w:r w:rsidR="00BF28C7">
        <w:t>,</w:t>
      </w:r>
      <w:r w:rsidR="003F541E">
        <w:t xml:space="preserve"> the GPE</w:t>
      </w:r>
      <w:r w:rsidR="00252BAE">
        <w:t>F</w:t>
      </w:r>
      <w:r w:rsidR="003F541E">
        <w:t xml:space="preserve"> has been fostering preparation of sound sector plans and increased collaboration among partners to increase efficiency in the use of sector resources. The </w:t>
      </w:r>
      <w:r w:rsidR="00A94C69">
        <w:t>Millennium</w:t>
      </w:r>
      <w:r w:rsidR="00F41A0A">
        <w:t xml:space="preserve"> </w:t>
      </w:r>
      <w:r w:rsidR="003F541E">
        <w:t>D</w:t>
      </w:r>
      <w:r w:rsidR="00F41A0A">
        <w:t xml:space="preserve">evelopment </w:t>
      </w:r>
      <w:r w:rsidR="003F541E">
        <w:t>G</w:t>
      </w:r>
      <w:r w:rsidR="00F41A0A">
        <w:t>oal</w:t>
      </w:r>
      <w:r w:rsidR="003F541E">
        <w:t xml:space="preserve">s </w:t>
      </w:r>
      <w:r w:rsidR="00F41A0A">
        <w:t xml:space="preserve">(MDGs) </w:t>
      </w:r>
      <w:r w:rsidR="003F541E">
        <w:t xml:space="preserve">also act </w:t>
      </w:r>
      <w:r w:rsidR="003F541E">
        <w:lastRenderedPageBreak/>
        <w:t xml:space="preserve">as a stimulus </w:t>
      </w:r>
      <w:r w:rsidR="00BF28C7">
        <w:t xml:space="preserve">for the government to pursue universal completion of primary education more aggressively. </w:t>
      </w:r>
      <w:r w:rsidRPr="00ED76AB">
        <w:rPr>
          <w:b/>
        </w:rPr>
        <w:t xml:space="preserve">The GPEF support would thus play a central role in re-building Côte d’Ivoire’s basic education system and contribute to rebuilding its social fabric. </w:t>
      </w:r>
    </w:p>
    <w:p w:rsidR="00A52026" w:rsidRPr="00A26D7F" w:rsidRDefault="00A52026" w:rsidP="00252BAE">
      <w:pPr>
        <w:pStyle w:val="MainParawithChapter"/>
        <w:numPr>
          <w:ilvl w:val="0"/>
          <w:numId w:val="0"/>
        </w:numPr>
        <w:tabs>
          <w:tab w:val="left" w:pos="540"/>
        </w:tabs>
        <w:autoSpaceDE w:val="0"/>
        <w:autoSpaceDN w:val="0"/>
        <w:adjustRightInd w:val="0"/>
        <w:spacing w:after="0"/>
        <w:jc w:val="both"/>
        <w:rPr>
          <w:b/>
        </w:rPr>
      </w:pPr>
    </w:p>
    <w:p w:rsidR="00A52026" w:rsidRPr="003E393B" w:rsidRDefault="009B4DBD" w:rsidP="00371E26">
      <w:pPr>
        <w:pStyle w:val="MainParawithChapter"/>
        <w:numPr>
          <w:ilvl w:val="0"/>
          <w:numId w:val="45"/>
        </w:numPr>
        <w:tabs>
          <w:tab w:val="left" w:pos="540"/>
        </w:tabs>
        <w:autoSpaceDE w:val="0"/>
        <w:autoSpaceDN w:val="0"/>
        <w:adjustRightInd w:val="0"/>
        <w:spacing w:after="0"/>
        <w:ind w:left="0" w:firstLine="0"/>
        <w:jc w:val="both"/>
        <w:rPr>
          <w:b/>
        </w:rPr>
      </w:pPr>
      <w:r w:rsidRPr="009B4DBD">
        <w:rPr>
          <w:b/>
        </w:rPr>
        <w:t>As previously mentioned, the Government demonstrated its commitment both financial as well as political to education.</w:t>
      </w:r>
      <w:r w:rsidR="00A52026" w:rsidRPr="00A504E8">
        <w:t xml:space="preserve"> </w:t>
      </w:r>
      <w:r w:rsidR="001B6B69" w:rsidRPr="00A504E8">
        <w:t>Both</w:t>
      </w:r>
      <w:r w:rsidR="00D54824">
        <w:t xml:space="preserve">, </w:t>
      </w:r>
      <w:r w:rsidR="001B6B69" w:rsidRPr="00A504E8">
        <w:t>the production of the CSR in 2009</w:t>
      </w:r>
      <w:r w:rsidR="00D54824">
        <w:t>,</w:t>
      </w:r>
      <w:r w:rsidR="001B6B69" w:rsidRPr="00A504E8">
        <w:t xml:space="preserve"> and the subsequent drafting and endorsement of the “Letter of Sector Policy” demonstrated that the government remains committed.</w:t>
      </w:r>
      <w:r w:rsidR="00034823">
        <w:t xml:space="preserve"> Even after </w:t>
      </w:r>
      <w:r w:rsidR="00EA67D2">
        <w:t xml:space="preserve">the </w:t>
      </w:r>
      <w:r w:rsidR="00034823">
        <w:t xml:space="preserve">change of government, the </w:t>
      </w:r>
      <w:r w:rsidR="00EA67D2">
        <w:t xml:space="preserve">education strategy developed under the previous government </w:t>
      </w:r>
      <w:r w:rsidR="00034823">
        <w:t xml:space="preserve">was reconfirmed by the </w:t>
      </w:r>
      <w:r w:rsidR="00CE37EC">
        <w:t xml:space="preserve">new </w:t>
      </w:r>
      <w:r w:rsidR="00034823">
        <w:t xml:space="preserve">government in a letter to the </w:t>
      </w:r>
      <w:r w:rsidR="00CE37EC">
        <w:t>GPE</w:t>
      </w:r>
      <w:r w:rsidR="00252BAE">
        <w:t>F</w:t>
      </w:r>
      <w:r w:rsidR="00CE37EC">
        <w:t xml:space="preserve"> </w:t>
      </w:r>
      <w:r w:rsidR="00034823">
        <w:t xml:space="preserve">Secretariat in June 2011. </w:t>
      </w:r>
      <w:r w:rsidR="001B6B69" w:rsidRPr="00A504E8">
        <w:t xml:space="preserve">However, </w:t>
      </w:r>
      <w:r w:rsidR="00EA67D2">
        <w:t xml:space="preserve">estimates of </w:t>
      </w:r>
      <w:r w:rsidR="001B6B69" w:rsidRPr="00A504E8">
        <w:t>the MTEF for the 2011-2014 period and the ESP</w:t>
      </w:r>
      <w:r w:rsidR="00614196">
        <w:t xml:space="preserve"> </w:t>
      </w:r>
      <w:r w:rsidR="001B6B69" w:rsidRPr="00A504E8">
        <w:t>revealed</w:t>
      </w:r>
      <w:r w:rsidR="00EA67D2">
        <w:t xml:space="preserve"> </w:t>
      </w:r>
      <w:r w:rsidR="00EA67D2" w:rsidRPr="00A504E8">
        <w:t xml:space="preserve">a significant funding gap </w:t>
      </w:r>
      <w:r w:rsidR="00EA67D2">
        <w:t>for basic education</w:t>
      </w:r>
      <w:r w:rsidR="001B6B69" w:rsidRPr="00A504E8">
        <w:t xml:space="preserve">, even </w:t>
      </w:r>
      <w:r w:rsidR="00EA67D2">
        <w:t xml:space="preserve">after factoring in considerable </w:t>
      </w:r>
      <w:r w:rsidR="001B6B69" w:rsidRPr="00A504E8">
        <w:t>government support.</w:t>
      </w:r>
      <w:r w:rsidR="00A52026" w:rsidRPr="00A504E8">
        <w:t xml:space="preserve"> In order to capitalize on </w:t>
      </w:r>
      <w:r w:rsidR="001B6B69" w:rsidRPr="00A504E8">
        <w:t xml:space="preserve">Côte d’Ivoire’s </w:t>
      </w:r>
      <w:r w:rsidR="00F93097">
        <w:t>commitment</w:t>
      </w:r>
      <w:r w:rsidR="00881A0D">
        <w:t xml:space="preserve"> </w:t>
      </w:r>
      <w:r w:rsidR="001B6B69" w:rsidRPr="00A504E8">
        <w:t>to invest in education</w:t>
      </w:r>
      <w:r w:rsidR="00A52026" w:rsidRPr="00A504E8">
        <w:t xml:space="preserve"> and implement the ESP, </w:t>
      </w:r>
      <w:r w:rsidR="000D527B">
        <w:t>GPEF</w:t>
      </w:r>
      <w:r w:rsidR="00881A0D">
        <w:t xml:space="preserve"> </w:t>
      </w:r>
      <w:r w:rsidR="00A52026" w:rsidRPr="00A504E8">
        <w:t xml:space="preserve">financial resources would help support the most </w:t>
      </w:r>
      <w:r w:rsidR="000D527B">
        <w:t xml:space="preserve">urgent and </w:t>
      </w:r>
      <w:r w:rsidR="00A52026" w:rsidRPr="00A504E8">
        <w:t>critical interventions, and ensure the strategic and efficient use of scarce financial resources</w:t>
      </w:r>
      <w:r w:rsidR="00B30270">
        <w:t xml:space="preserve"> (</w:t>
      </w:r>
      <w:r w:rsidR="00666EC5" w:rsidRPr="00A504E8">
        <w:t>see Annex 10 for more information)</w:t>
      </w:r>
      <w:r w:rsidR="00A52026" w:rsidRPr="00A504E8">
        <w:t xml:space="preserve">. </w:t>
      </w:r>
      <w:r w:rsidR="00C57986" w:rsidRPr="00C57986">
        <w:t>In particular, the project would directly support the following ESP activities: (</w:t>
      </w:r>
      <w:proofErr w:type="spellStart"/>
      <w:r w:rsidR="00C57986" w:rsidRPr="00C57986">
        <w:t>i</w:t>
      </w:r>
      <w:proofErr w:type="spellEnd"/>
      <w:r w:rsidR="00C57986" w:rsidRPr="00C57986">
        <w:t>) increasing access to primary education; (ii) improving learning environment; (iii) improving pre-service teacher training; (iv) providing adequate in-service teacher training; (v) systematically evaluate student learning achievements at the primary level; and (vi) acquisition of student textbooks and teachers’ guides.</w:t>
      </w:r>
    </w:p>
    <w:p w:rsidR="00A52026" w:rsidRDefault="00A52026" w:rsidP="00A52026">
      <w:pPr>
        <w:autoSpaceDE w:val="0"/>
        <w:autoSpaceDN w:val="0"/>
        <w:adjustRightInd w:val="0"/>
      </w:pPr>
    </w:p>
    <w:p w:rsidR="00A52026" w:rsidRPr="003E393B" w:rsidRDefault="009B4DBD" w:rsidP="00371E26">
      <w:pPr>
        <w:pStyle w:val="MainParawithChapter"/>
        <w:numPr>
          <w:ilvl w:val="0"/>
          <w:numId w:val="45"/>
        </w:numPr>
        <w:tabs>
          <w:tab w:val="left" w:pos="540"/>
        </w:tabs>
        <w:autoSpaceDE w:val="0"/>
        <w:autoSpaceDN w:val="0"/>
        <w:adjustRightInd w:val="0"/>
        <w:spacing w:after="0"/>
        <w:ind w:left="0" w:firstLine="0"/>
        <w:jc w:val="both"/>
        <w:rPr>
          <w:b/>
        </w:rPr>
      </w:pPr>
      <w:r w:rsidRPr="009B4DBD">
        <w:rPr>
          <w:b/>
        </w:rPr>
        <w:t>Through GPEF intervention, the proposed project would contribute to the attainment of two MDGs:</w:t>
      </w:r>
      <w:r w:rsidR="00A52026" w:rsidRPr="008929AF">
        <w:t xml:space="preserve"> (</w:t>
      </w:r>
      <w:proofErr w:type="spellStart"/>
      <w:r w:rsidR="00A52026" w:rsidRPr="008929AF">
        <w:t>i</w:t>
      </w:r>
      <w:proofErr w:type="spellEnd"/>
      <w:r w:rsidR="00A52026" w:rsidRPr="008929AF">
        <w:t>) Goal 2: “Achieving universal primary education”; and (ii) Goal 3: “Promoting gender equality and empowering women”. The project would also play an important role in implementing the Country Partnership Strategy (CPS, 2010-2013), in particular Pillar One (“Strengthening Governance and Institutions”) and Four (“Infrastructure Renewal and Basic Services”).</w:t>
      </w:r>
    </w:p>
    <w:p w:rsidR="00A52026" w:rsidRDefault="00A52026" w:rsidP="00A52026">
      <w:pPr>
        <w:autoSpaceDE w:val="0"/>
        <w:autoSpaceDN w:val="0"/>
        <w:adjustRightInd w:val="0"/>
      </w:pPr>
    </w:p>
    <w:p w:rsidR="00FF6CDA" w:rsidRDefault="00684972" w:rsidP="00371E26">
      <w:pPr>
        <w:pStyle w:val="MainParawithChapter"/>
        <w:numPr>
          <w:ilvl w:val="0"/>
          <w:numId w:val="45"/>
        </w:numPr>
        <w:tabs>
          <w:tab w:val="left" w:pos="540"/>
        </w:tabs>
        <w:autoSpaceDE w:val="0"/>
        <w:autoSpaceDN w:val="0"/>
        <w:adjustRightInd w:val="0"/>
        <w:spacing w:after="0"/>
        <w:ind w:left="0" w:firstLine="0"/>
        <w:jc w:val="both"/>
      </w:pPr>
      <w:r>
        <w:t xml:space="preserve">The government and the development partners requested the </w:t>
      </w:r>
      <w:r w:rsidR="00A52026">
        <w:t xml:space="preserve">World Bank </w:t>
      </w:r>
      <w:r>
        <w:t xml:space="preserve">to be the supervising entity </w:t>
      </w:r>
      <w:r w:rsidR="00FE0DE5" w:rsidRPr="00FE0DE5">
        <w:t xml:space="preserve">of the GPEF </w:t>
      </w:r>
      <w:r>
        <w:t xml:space="preserve">due to its active engagement in basic education. </w:t>
      </w:r>
    </w:p>
    <w:p w:rsidR="00FE0DE5" w:rsidRDefault="00FE0DE5" w:rsidP="00684972">
      <w:pPr>
        <w:pStyle w:val="MainParawithChapter"/>
        <w:numPr>
          <w:ilvl w:val="0"/>
          <w:numId w:val="0"/>
        </w:numPr>
        <w:tabs>
          <w:tab w:val="left" w:pos="540"/>
        </w:tabs>
        <w:autoSpaceDE w:val="0"/>
        <w:autoSpaceDN w:val="0"/>
        <w:adjustRightInd w:val="0"/>
        <w:spacing w:after="0"/>
        <w:jc w:val="both"/>
      </w:pPr>
    </w:p>
    <w:p w:rsidR="00A52026" w:rsidRPr="00D958B6" w:rsidRDefault="00A52026" w:rsidP="00D958B6">
      <w:pPr>
        <w:pStyle w:val="PDSHeading2"/>
        <w:spacing w:after="240"/>
        <w:rPr>
          <w:bCs/>
        </w:rPr>
      </w:pPr>
      <w:bookmarkStart w:id="12" w:name="_Toc214695825"/>
      <w:bookmarkStart w:id="13" w:name="_Toc320271546"/>
      <w:r w:rsidRPr="00D958B6">
        <w:rPr>
          <w:bCs/>
        </w:rPr>
        <w:t>Bank Response: The Project</w:t>
      </w:r>
      <w:bookmarkEnd w:id="12"/>
      <w:bookmarkEnd w:id="13"/>
      <w:r w:rsidRPr="00D958B6">
        <w:rPr>
          <w:bCs/>
        </w:rPr>
        <w:t xml:space="preserve"> </w:t>
      </w:r>
    </w:p>
    <w:p w:rsidR="00A52026" w:rsidRPr="00684972" w:rsidRDefault="00684972" w:rsidP="00A52026">
      <w:pPr>
        <w:pStyle w:val="MainParawithChapter"/>
        <w:numPr>
          <w:ilvl w:val="0"/>
          <w:numId w:val="0"/>
        </w:numPr>
        <w:tabs>
          <w:tab w:val="left" w:pos="720"/>
        </w:tabs>
        <w:spacing w:after="0"/>
        <w:jc w:val="both"/>
        <w:rPr>
          <w:b/>
        </w:rPr>
      </w:pPr>
      <w:r>
        <w:rPr>
          <w:b/>
        </w:rPr>
        <w:t xml:space="preserve">World </w:t>
      </w:r>
      <w:r w:rsidR="00A52026" w:rsidRPr="00684972">
        <w:rPr>
          <w:b/>
        </w:rPr>
        <w:t>Bank Strategy of Emergency Support</w:t>
      </w:r>
    </w:p>
    <w:p w:rsidR="00A52026" w:rsidRDefault="00A52026" w:rsidP="00C70B0E">
      <w:pPr>
        <w:pStyle w:val="MainParawithChapter"/>
        <w:numPr>
          <w:ilvl w:val="0"/>
          <w:numId w:val="0"/>
        </w:numPr>
        <w:tabs>
          <w:tab w:val="left" w:pos="540"/>
        </w:tabs>
        <w:autoSpaceDE w:val="0"/>
        <w:autoSpaceDN w:val="0"/>
        <w:adjustRightInd w:val="0"/>
        <w:spacing w:after="0"/>
        <w:jc w:val="both"/>
        <w:rPr>
          <w:b/>
        </w:rPr>
      </w:pPr>
    </w:p>
    <w:p w:rsidR="00A52026" w:rsidRPr="00611165" w:rsidRDefault="00A52026" w:rsidP="00371E26">
      <w:pPr>
        <w:pStyle w:val="MainParawithChapter"/>
        <w:numPr>
          <w:ilvl w:val="0"/>
          <w:numId w:val="45"/>
        </w:numPr>
        <w:tabs>
          <w:tab w:val="left" w:pos="540"/>
        </w:tabs>
        <w:autoSpaceDE w:val="0"/>
        <w:autoSpaceDN w:val="0"/>
        <w:adjustRightInd w:val="0"/>
        <w:spacing w:after="0"/>
        <w:ind w:left="0" w:firstLine="0"/>
        <w:jc w:val="both"/>
        <w:rPr>
          <w:b/>
        </w:rPr>
      </w:pPr>
      <w:r w:rsidRPr="005B5623">
        <w:rPr>
          <w:b/>
        </w:rPr>
        <w:t>The immediate response of the Bank to the emergency situation</w:t>
      </w:r>
      <w:r w:rsidR="009D7029">
        <w:rPr>
          <w:b/>
        </w:rPr>
        <w:t xml:space="preserve"> is</w:t>
      </w:r>
      <w:r w:rsidRPr="005B5623">
        <w:rPr>
          <w:b/>
        </w:rPr>
        <w:t xml:space="preserve"> </w:t>
      </w:r>
      <w:r w:rsidR="00833ECC">
        <w:rPr>
          <w:b/>
        </w:rPr>
        <w:t xml:space="preserve">in line with its guidelines </w:t>
      </w:r>
      <w:r w:rsidR="00021C99">
        <w:rPr>
          <w:b/>
        </w:rPr>
        <w:t xml:space="preserve">and </w:t>
      </w:r>
      <w:r w:rsidRPr="005B5623">
        <w:rPr>
          <w:b/>
        </w:rPr>
        <w:t xml:space="preserve">consists </w:t>
      </w:r>
      <w:r w:rsidR="00A20128">
        <w:rPr>
          <w:b/>
        </w:rPr>
        <w:t>of</w:t>
      </w:r>
      <w:r w:rsidRPr="005B5623">
        <w:rPr>
          <w:b/>
        </w:rPr>
        <w:t xml:space="preserve"> re-launching, and if necessary, extending existing projects to provide quick support to the governm</w:t>
      </w:r>
      <w:r w:rsidR="005C3AC3" w:rsidRPr="005B5623">
        <w:rPr>
          <w:b/>
        </w:rPr>
        <w:t xml:space="preserve">ent’s urgent recovery efforts. </w:t>
      </w:r>
      <w:r w:rsidR="00833ECC">
        <w:t>In line with this, t</w:t>
      </w:r>
      <w:r w:rsidRPr="00437300">
        <w:t xml:space="preserve">he first part of </w:t>
      </w:r>
      <w:r>
        <w:t xml:space="preserve">the </w:t>
      </w:r>
      <w:r w:rsidRPr="00437300">
        <w:t>Bank</w:t>
      </w:r>
      <w:r>
        <w:t xml:space="preserve">’s </w:t>
      </w:r>
      <w:r w:rsidRPr="00437300">
        <w:t xml:space="preserve">response would consist of </w:t>
      </w:r>
      <w:r>
        <w:t>three</w:t>
      </w:r>
      <w:r w:rsidRPr="00437300">
        <w:t xml:space="preserve"> </w:t>
      </w:r>
      <w:r w:rsidR="00833ECC">
        <w:t xml:space="preserve">rapid response </w:t>
      </w:r>
      <w:r w:rsidRPr="00437300">
        <w:t xml:space="preserve">operations to be delivered </w:t>
      </w:r>
      <w:r>
        <w:t xml:space="preserve">in </w:t>
      </w:r>
      <w:r w:rsidRPr="00437300">
        <w:t>FY12: (</w:t>
      </w:r>
      <w:proofErr w:type="spellStart"/>
      <w:r>
        <w:t>i</w:t>
      </w:r>
      <w:proofErr w:type="spellEnd"/>
      <w:r w:rsidRPr="00437300">
        <w:t>)</w:t>
      </w:r>
      <w:r>
        <w:t xml:space="preserve"> a</w:t>
      </w:r>
      <w:r w:rsidRPr="00437300">
        <w:t xml:space="preserve"> </w:t>
      </w:r>
      <w:r w:rsidR="00021C99">
        <w:t>f</w:t>
      </w:r>
      <w:r>
        <w:t>ourth Economic Gove</w:t>
      </w:r>
      <w:r w:rsidR="008F58EF">
        <w:t>rnance and Recovery Grant (US$15</w:t>
      </w:r>
      <w:r>
        <w:t>0 million)</w:t>
      </w:r>
      <w:r w:rsidRPr="00437300">
        <w:t>; (</w:t>
      </w:r>
      <w:r>
        <w:t>ii</w:t>
      </w:r>
      <w:r w:rsidRPr="00437300">
        <w:t xml:space="preserve">) </w:t>
      </w:r>
      <w:r>
        <w:t>a skills development and youth employment project (US$50 million); and (iii) th</w:t>
      </w:r>
      <w:r w:rsidR="00592E7E">
        <w:t>is</w:t>
      </w:r>
      <w:r>
        <w:t xml:space="preserve"> proposed </w:t>
      </w:r>
      <w:r w:rsidR="00833ECC">
        <w:t xml:space="preserve">emergency </w:t>
      </w:r>
      <w:r>
        <w:t xml:space="preserve">operation to </w:t>
      </w:r>
      <w:r w:rsidRPr="003516E2">
        <w:t xml:space="preserve">support basic education </w:t>
      </w:r>
      <w:r>
        <w:t xml:space="preserve">and social </w:t>
      </w:r>
      <w:r w:rsidRPr="003516E2">
        <w:t xml:space="preserve">service delivery </w:t>
      </w:r>
      <w:r w:rsidR="008F58EF">
        <w:t>(US$</w:t>
      </w:r>
      <w:r>
        <w:t>41.4 million</w:t>
      </w:r>
      <w:r w:rsidR="007601FC">
        <w:rPr>
          <w:rStyle w:val="FootnoteReference"/>
        </w:rPr>
        <w:footnoteReference w:id="8"/>
      </w:r>
      <w:r>
        <w:t xml:space="preserve">). </w:t>
      </w:r>
      <w:r w:rsidR="00833ECC">
        <w:t xml:space="preserve">In addition for </w:t>
      </w:r>
      <w:r w:rsidR="00833ECC" w:rsidRPr="00833ECC">
        <w:t>the education sector, the extension of the closing date and the adjustment of certain activities of the o</w:t>
      </w:r>
      <w:r w:rsidR="00085A2D">
        <w:t xml:space="preserve">ngoing IDA operation, the </w:t>
      </w:r>
      <w:r w:rsidR="00833ECC" w:rsidRPr="006D42E8">
        <w:rPr>
          <w:i/>
        </w:rPr>
        <w:t>PASEF</w:t>
      </w:r>
      <w:r w:rsidR="00085A2D">
        <w:t xml:space="preserve"> </w:t>
      </w:r>
      <w:r w:rsidR="00F00667" w:rsidRPr="00F00667">
        <w:t>have been approved on August 19, 2011</w:t>
      </w:r>
      <w:r w:rsidR="00833ECC" w:rsidRPr="00833ECC">
        <w:t xml:space="preserve">. </w:t>
      </w:r>
      <w:r w:rsidR="008F58EF">
        <w:t xml:space="preserve">The second phase could </w:t>
      </w:r>
      <w:r w:rsidRPr="00437300">
        <w:t xml:space="preserve">involve </w:t>
      </w:r>
      <w:r>
        <w:t>several</w:t>
      </w:r>
      <w:r w:rsidRPr="00437300">
        <w:t xml:space="preserve"> Bank </w:t>
      </w:r>
      <w:r>
        <w:t xml:space="preserve">operations </w:t>
      </w:r>
      <w:r w:rsidRPr="00437300">
        <w:t xml:space="preserve">to provide critical resources needed to help the </w:t>
      </w:r>
      <w:r w:rsidRPr="00437300">
        <w:lastRenderedPageBreak/>
        <w:t>country return to normality</w:t>
      </w:r>
      <w:r w:rsidR="008F58EF">
        <w:t>, possibly including</w:t>
      </w:r>
      <w:r w:rsidRPr="00437300">
        <w:t>: (</w:t>
      </w:r>
      <w:proofErr w:type="spellStart"/>
      <w:r>
        <w:t>i</w:t>
      </w:r>
      <w:proofErr w:type="spellEnd"/>
      <w:r w:rsidRPr="00437300">
        <w:t xml:space="preserve">) </w:t>
      </w:r>
      <w:r w:rsidR="008F58EF">
        <w:t>an Economic Infrastructure Re</w:t>
      </w:r>
      <w:r w:rsidR="00A20128">
        <w:t>newal Project (US$130 million)</w:t>
      </w:r>
      <w:r w:rsidR="00AE3C97">
        <w:t>;</w:t>
      </w:r>
      <w:r w:rsidR="008F58EF">
        <w:t xml:space="preserve"> (ii) Agricultural Productivity and Export Promotion Project (US$50 million); and (i</w:t>
      </w:r>
      <w:r w:rsidR="001558F1">
        <w:t>ii</w:t>
      </w:r>
      <w:r w:rsidR="008F58EF">
        <w:t>) a mining and energy sector guarantee operation (US$40 million)</w:t>
      </w:r>
      <w:r w:rsidRPr="00437300">
        <w:t xml:space="preserve">. </w:t>
      </w:r>
    </w:p>
    <w:p w:rsidR="003B5207" w:rsidRDefault="003B5207">
      <w:pPr>
        <w:pStyle w:val="MainParawithChapter"/>
        <w:numPr>
          <w:ilvl w:val="0"/>
          <w:numId w:val="0"/>
        </w:numPr>
        <w:tabs>
          <w:tab w:val="left" w:pos="540"/>
        </w:tabs>
        <w:autoSpaceDE w:val="0"/>
        <w:autoSpaceDN w:val="0"/>
        <w:adjustRightInd w:val="0"/>
        <w:spacing w:after="0"/>
        <w:jc w:val="both"/>
      </w:pPr>
    </w:p>
    <w:p w:rsidR="00D368FC" w:rsidRPr="00611165" w:rsidRDefault="00E34F3C" w:rsidP="00371E26">
      <w:pPr>
        <w:pStyle w:val="MainParawithChapter"/>
        <w:numPr>
          <w:ilvl w:val="0"/>
          <w:numId w:val="45"/>
        </w:numPr>
        <w:tabs>
          <w:tab w:val="left" w:pos="540"/>
        </w:tabs>
        <w:autoSpaceDE w:val="0"/>
        <w:autoSpaceDN w:val="0"/>
        <w:adjustRightInd w:val="0"/>
        <w:spacing w:after="0"/>
        <w:ind w:left="0" w:firstLine="0"/>
        <w:jc w:val="both"/>
        <w:rPr>
          <w:b/>
        </w:rPr>
      </w:pPr>
      <w:r>
        <w:t>The</w:t>
      </w:r>
      <w:r w:rsidR="00EE566B" w:rsidRPr="00EE566B">
        <w:t xml:space="preserve"> application of emergency procedures does not compromise the Bank’s rigorous appraisal process or assurance of quality and soundness of the proposed operation. </w:t>
      </w:r>
      <w:r w:rsidR="00927596">
        <w:t xml:space="preserve">The </w:t>
      </w:r>
      <w:r w:rsidR="00E65D17">
        <w:t>Concept Review meeting for this project was held in October 2010 as a regular investment operation. However, preparatory activities had to be put on hold due to the conflict.</w:t>
      </w:r>
      <w:r w:rsidR="00927596">
        <w:t xml:space="preserve"> </w:t>
      </w:r>
      <w:r w:rsidR="009B5AA6">
        <w:t xml:space="preserve">Since the resumption of activities in May 2011, the government </w:t>
      </w:r>
      <w:r w:rsidR="00E65D17">
        <w:t>requested</w:t>
      </w:r>
      <w:r w:rsidR="009B5AA6">
        <w:t xml:space="preserve"> the Bank </w:t>
      </w:r>
      <w:r w:rsidR="00E65D17">
        <w:t>to</w:t>
      </w:r>
      <w:r w:rsidR="009B5AA6">
        <w:t xml:space="preserve"> </w:t>
      </w:r>
      <w:r w:rsidR="000036C0">
        <w:t xml:space="preserve">identify </w:t>
      </w:r>
      <w:r w:rsidR="009B5AA6">
        <w:t xml:space="preserve">emergency response activities </w:t>
      </w:r>
      <w:r w:rsidR="000036C0">
        <w:t xml:space="preserve">among </w:t>
      </w:r>
      <w:r w:rsidR="009B5AA6">
        <w:t>the already-identified components</w:t>
      </w:r>
      <w:r w:rsidR="00E65D17">
        <w:t xml:space="preserve"> and accelerate the finalization of the operation to m</w:t>
      </w:r>
      <w:r w:rsidR="007D5DD3">
        <w:t>e</w:t>
      </w:r>
      <w:r w:rsidR="00E65D17">
        <w:t xml:space="preserve">et </w:t>
      </w:r>
      <w:r w:rsidR="00BC4A25">
        <w:t xml:space="preserve">the </w:t>
      </w:r>
      <w:r w:rsidR="009B5AA6">
        <w:t xml:space="preserve">deadline for submitting the project to the </w:t>
      </w:r>
      <w:r w:rsidR="003E7BBF">
        <w:t>GPE</w:t>
      </w:r>
      <w:r w:rsidR="00B145B5">
        <w:t>F</w:t>
      </w:r>
      <w:r w:rsidR="009B5AA6">
        <w:t xml:space="preserve"> Secretariat</w:t>
      </w:r>
      <w:r w:rsidR="00E65D17">
        <w:rPr>
          <w:rStyle w:val="FootnoteReference"/>
        </w:rPr>
        <w:t xml:space="preserve"> </w:t>
      </w:r>
      <w:r w:rsidR="00E65D17">
        <w:t>on September 23, 2011. T</w:t>
      </w:r>
      <w:r w:rsidR="009B5AA6">
        <w:t xml:space="preserve">he Bank team and the government </w:t>
      </w:r>
      <w:r w:rsidR="00E65D17">
        <w:t xml:space="preserve">thus </w:t>
      </w:r>
      <w:r w:rsidR="009B5AA6">
        <w:t xml:space="preserve">agreed </w:t>
      </w:r>
      <w:r w:rsidR="000036C0">
        <w:t xml:space="preserve">on a set of interventions </w:t>
      </w:r>
      <w:r w:rsidR="009B5AA6">
        <w:t>to</w:t>
      </w:r>
      <w:r w:rsidR="00BC4A25">
        <w:t xml:space="preserve"> address the emergency needs </w:t>
      </w:r>
      <w:r w:rsidR="000036C0">
        <w:t xml:space="preserve">that would also help </w:t>
      </w:r>
      <w:r w:rsidR="00E65FE8">
        <w:t xml:space="preserve">to lay </w:t>
      </w:r>
      <w:r w:rsidR="007D5DD3">
        <w:t>the ground for further development of the sector</w:t>
      </w:r>
      <w:r w:rsidR="00DA7114">
        <w:t>.</w:t>
      </w:r>
      <w:r w:rsidR="00BC4A25">
        <w:t xml:space="preserve"> </w:t>
      </w:r>
    </w:p>
    <w:p w:rsidR="00D368FC" w:rsidRDefault="00D368FC">
      <w:pPr>
        <w:pStyle w:val="ListParagraph"/>
      </w:pPr>
    </w:p>
    <w:p w:rsidR="00D368FC" w:rsidRPr="00611165" w:rsidRDefault="009B4DBD" w:rsidP="00371E26">
      <w:pPr>
        <w:pStyle w:val="MainParawithChapter"/>
        <w:numPr>
          <w:ilvl w:val="0"/>
          <w:numId w:val="45"/>
        </w:numPr>
        <w:tabs>
          <w:tab w:val="left" w:pos="540"/>
        </w:tabs>
        <w:autoSpaceDE w:val="0"/>
        <w:autoSpaceDN w:val="0"/>
        <w:adjustRightInd w:val="0"/>
        <w:spacing w:after="0"/>
        <w:ind w:left="0" w:firstLine="0"/>
        <w:jc w:val="both"/>
        <w:rPr>
          <w:b/>
        </w:rPr>
      </w:pPr>
      <w:r w:rsidRPr="009B4DBD">
        <w:rPr>
          <w:b/>
        </w:rPr>
        <w:t>Specifically, this approach would satisfy the immediate needs in the areas of</w:t>
      </w:r>
      <w:r w:rsidR="006D42E8">
        <w:rPr>
          <w:b/>
        </w:rPr>
        <w:t>:</w:t>
      </w:r>
      <w:r w:rsidR="00BC4A25">
        <w:t xml:space="preserve"> </w:t>
      </w:r>
      <w:r w:rsidR="000036C0">
        <w:t>(</w:t>
      </w:r>
      <w:proofErr w:type="spellStart"/>
      <w:r w:rsidR="000036C0">
        <w:t>i</w:t>
      </w:r>
      <w:proofErr w:type="spellEnd"/>
      <w:r w:rsidR="000036C0">
        <w:t xml:space="preserve">) </w:t>
      </w:r>
      <w:r w:rsidR="00BC4A25">
        <w:t xml:space="preserve">school construction, school </w:t>
      </w:r>
      <w:r w:rsidR="000036C0">
        <w:t xml:space="preserve">desks </w:t>
      </w:r>
      <w:r w:rsidR="00BC4A25" w:rsidRPr="006D42E8">
        <w:rPr>
          <w:i/>
        </w:rPr>
        <w:t>(</w:t>
      </w:r>
      <w:r w:rsidR="00FC65B8" w:rsidRPr="006D42E8">
        <w:rPr>
          <w:i/>
        </w:rPr>
        <w:t>table-bancs</w:t>
      </w:r>
      <w:r w:rsidR="00BC4A25" w:rsidRPr="006D42E8">
        <w:rPr>
          <w:i/>
        </w:rPr>
        <w:t>)</w:t>
      </w:r>
      <w:r w:rsidR="00BC4A25">
        <w:t xml:space="preserve">, school feeding activities, </w:t>
      </w:r>
      <w:r w:rsidR="000036C0">
        <w:t xml:space="preserve">micro-nutrients </w:t>
      </w:r>
      <w:r w:rsidR="00BC4A25">
        <w:t>and sanitation campaigns and textbooks</w:t>
      </w:r>
      <w:r w:rsidR="006D42E8">
        <w:t>;</w:t>
      </w:r>
      <w:r w:rsidR="00BC4A25">
        <w:t xml:space="preserve"> (ii) </w:t>
      </w:r>
      <w:r w:rsidR="00DA1626">
        <w:t xml:space="preserve">pre-service </w:t>
      </w:r>
      <w:r w:rsidR="000036C0">
        <w:t xml:space="preserve">and in-service </w:t>
      </w:r>
      <w:r w:rsidR="00DA1626">
        <w:t>teacher training</w:t>
      </w:r>
      <w:r w:rsidR="000036C0">
        <w:t xml:space="preserve"> through</w:t>
      </w:r>
      <w:r w:rsidR="00DA1626">
        <w:t xml:space="preserve"> </w:t>
      </w:r>
      <w:r w:rsidR="00B578B8">
        <w:t>rehabilitati</w:t>
      </w:r>
      <w:r w:rsidR="000036C0">
        <w:t>ng</w:t>
      </w:r>
      <w:r w:rsidR="00B578B8">
        <w:t xml:space="preserve"> and </w:t>
      </w:r>
      <w:r w:rsidR="00DA1626">
        <w:t xml:space="preserve">equipping teacher training institutions </w:t>
      </w:r>
      <w:r w:rsidR="00DA1626" w:rsidRPr="00FB5682">
        <w:rPr>
          <w:i/>
        </w:rPr>
        <w:t>(</w:t>
      </w:r>
      <w:r w:rsidR="00FB5682" w:rsidRPr="00FB5682">
        <w:rPr>
          <w:i/>
        </w:rPr>
        <w:t>CAFOP</w:t>
      </w:r>
      <w:r w:rsidR="00DA1626" w:rsidRPr="00FB5682">
        <w:rPr>
          <w:i/>
        </w:rPr>
        <w:t>)</w:t>
      </w:r>
      <w:r w:rsidR="00B578B8">
        <w:t xml:space="preserve">, </w:t>
      </w:r>
      <w:r w:rsidR="000036C0">
        <w:t>teacher support and evaluation of student learning</w:t>
      </w:r>
      <w:r w:rsidR="00021C99">
        <w:t>;</w:t>
      </w:r>
      <w:r w:rsidR="000036C0">
        <w:t xml:space="preserve"> and (iii) restoring the sector management system to ensure a</w:t>
      </w:r>
      <w:r w:rsidR="00C56354">
        <w:t xml:space="preserve">ppropriate </w:t>
      </w:r>
      <w:r w:rsidR="000036C0">
        <w:t xml:space="preserve">levels of school operations.  </w:t>
      </w:r>
      <w:r w:rsidR="00B578B8">
        <w:t xml:space="preserve"> </w:t>
      </w:r>
    </w:p>
    <w:p w:rsidR="00D368FC" w:rsidRDefault="00D368FC">
      <w:pPr>
        <w:pStyle w:val="ListParagraph"/>
      </w:pPr>
    </w:p>
    <w:p w:rsidR="00D368FC" w:rsidRPr="00611165" w:rsidRDefault="009B4DBD" w:rsidP="00371E26">
      <w:pPr>
        <w:pStyle w:val="MainParawithChapter"/>
        <w:numPr>
          <w:ilvl w:val="0"/>
          <w:numId w:val="45"/>
        </w:numPr>
        <w:tabs>
          <w:tab w:val="left" w:pos="540"/>
        </w:tabs>
        <w:autoSpaceDE w:val="0"/>
        <w:autoSpaceDN w:val="0"/>
        <w:adjustRightInd w:val="0"/>
        <w:spacing w:after="0"/>
        <w:ind w:left="0" w:firstLine="0"/>
        <w:jc w:val="both"/>
        <w:rPr>
          <w:b/>
        </w:rPr>
      </w:pPr>
      <w:r w:rsidRPr="009B4DBD">
        <w:rPr>
          <w:b/>
        </w:rPr>
        <w:t xml:space="preserve">The identified emergency activities would be prepared with funds from PASEF prior to grant approval by the Bank to be ready for roll out as soon as the funds become available from the GPEF (expected in </w:t>
      </w:r>
      <w:r w:rsidR="0070032D">
        <w:rPr>
          <w:b/>
        </w:rPr>
        <w:t>April</w:t>
      </w:r>
      <w:r w:rsidR="0070032D" w:rsidRPr="009B4DBD">
        <w:rPr>
          <w:b/>
        </w:rPr>
        <w:t xml:space="preserve"> </w:t>
      </w:r>
      <w:r w:rsidRPr="009B4DBD">
        <w:rPr>
          <w:b/>
        </w:rPr>
        <w:t>2012).</w:t>
      </w:r>
      <w:r w:rsidR="004B0BD7">
        <w:t xml:space="preserve"> </w:t>
      </w:r>
      <w:r w:rsidR="00E359AD">
        <w:t>In line with this</w:t>
      </w:r>
      <w:r w:rsidR="004B40D9">
        <w:t>,</w:t>
      </w:r>
      <w:r w:rsidR="00DD5810">
        <w:t xml:space="preserve"> the project </w:t>
      </w:r>
      <w:r w:rsidR="006D42E8">
        <w:t>was</w:t>
      </w:r>
      <w:r w:rsidR="00DD5810">
        <w:t xml:space="preserve"> presented as part of the Fall 2011 submissions to the </w:t>
      </w:r>
      <w:r w:rsidR="00C10DB2">
        <w:t>GPE</w:t>
      </w:r>
      <w:r w:rsidR="00B145B5">
        <w:t>F</w:t>
      </w:r>
      <w:r w:rsidR="00DD5810">
        <w:t xml:space="preserve"> Secretariat</w:t>
      </w:r>
      <w:r w:rsidR="00E359AD">
        <w:t xml:space="preserve"> for financing</w:t>
      </w:r>
      <w:r w:rsidR="00DD5810">
        <w:t xml:space="preserve">. </w:t>
      </w:r>
    </w:p>
    <w:p w:rsidR="00927596" w:rsidRDefault="00927596" w:rsidP="00A52026">
      <w:pPr>
        <w:pStyle w:val="MainParawithChapter"/>
        <w:numPr>
          <w:ilvl w:val="0"/>
          <w:numId w:val="0"/>
        </w:numPr>
        <w:tabs>
          <w:tab w:val="left" w:pos="720"/>
        </w:tabs>
        <w:spacing w:after="0"/>
      </w:pPr>
    </w:p>
    <w:p w:rsidR="003B5C03" w:rsidRDefault="00A52026">
      <w:pPr>
        <w:pStyle w:val="MainParawithChapter"/>
        <w:numPr>
          <w:ilvl w:val="0"/>
          <w:numId w:val="0"/>
        </w:numPr>
        <w:tabs>
          <w:tab w:val="left" w:pos="540"/>
        </w:tabs>
        <w:autoSpaceDE w:val="0"/>
        <w:autoSpaceDN w:val="0"/>
        <w:adjustRightInd w:val="0"/>
        <w:spacing w:after="0"/>
        <w:jc w:val="both"/>
        <w:rPr>
          <w:b/>
        </w:rPr>
      </w:pPr>
      <w:r w:rsidRPr="001717A8">
        <w:rPr>
          <w:b/>
        </w:rPr>
        <w:t>Project Development Objectives:</w:t>
      </w:r>
      <w:r w:rsidRPr="00777E93">
        <w:t xml:space="preserve"> </w:t>
      </w:r>
    </w:p>
    <w:p w:rsidR="003B5C03" w:rsidRDefault="003B5C03">
      <w:pPr>
        <w:pStyle w:val="ListParagraph"/>
        <w:rPr>
          <w:lang w:bidi="en-US"/>
        </w:rPr>
      </w:pPr>
    </w:p>
    <w:p w:rsidR="00A62B0A" w:rsidRPr="00754E04" w:rsidRDefault="00754E04" w:rsidP="00371E26">
      <w:pPr>
        <w:pStyle w:val="ListParagraph"/>
        <w:numPr>
          <w:ilvl w:val="0"/>
          <w:numId w:val="45"/>
        </w:numPr>
        <w:ind w:left="0" w:firstLine="0"/>
        <w:rPr>
          <w:b/>
        </w:rPr>
      </w:pPr>
      <w:r w:rsidRPr="00754E04">
        <w:rPr>
          <w:b/>
        </w:rPr>
        <w:t xml:space="preserve">The objectives of the Project are: </w:t>
      </w:r>
      <w:r w:rsidRPr="008F697B">
        <w:t>(</w:t>
      </w:r>
      <w:proofErr w:type="spellStart"/>
      <w:r w:rsidRPr="008F697B">
        <w:t>i</w:t>
      </w:r>
      <w:proofErr w:type="spellEnd"/>
      <w:r w:rsidRPr="008F697B">
        <w:t>) restoring and increasing access to basic education; (ii) rehabilitating and improving the conditions for teaching and learning; and (iii) restor</w:t>
      </w:r>
      <w:r>
        <w:t>ing</w:t>
      </w:r>
      <w:r w:rsidRPr="008F697B">
        <w:t xml:space="preserve"> and strengthen</w:t>
      </w:r>
      <w:r>
        <w:t>ing</w:t>
      </w:r>
      <w:r w:rsidRPr="008F697B">
        <w:t xml:space="preserve"> institutional capacity to deliver quality basic education</w:t>
      </w:r>
      <w:r>
        <w:t>.</w:t>
      </w:r>
      <w:r w:rsidRPr="008F697B">
        <w:t xml:space="preserve"> </w:t>
      </w:r>
      <w:bookmarkEnd w:id="8"/>
    </w:p>
    <w:p w:rsidR="00754E04" w:rsidRPr="00754E04" w:rsidRDefault="00754E04" w:rsidP="00754E04">
      <w:pPr>
        <w:pStyle w:val="ListParagraph"/>
        <w:ind w:left="360"/>
        <w:rPr>
          <w:b/>
        </w:rPr>
      </w:pPr>
    </w:p>
    <w:p w:rsidR="00A62B0A" w:rsidRPr="00450064" w:rsidRDefault="00A62B0A" w:rsidP="00051E2A">
      <w:pPr>
        <w:pStyle w:val="Heading4"/>
        <w:spacing w:before="0"/>
        <w:rPr>
          <w:i w:val="0"/>
        </w:rPr>
      </w:pPr>
      <w:r w:rsidRPr="00450064">
        <w:rPr>
          <w:i w:val="0"/>
        </w:rPr>
        <w:t>Summary of Project Components</w:t>
      </w:r>
      <w:r w:rsidR="00881A0D">
        <w:rPr>
          <w:i w:val="0"/>
        </w:rPr>
        <w:t xml:space="preserve"> </w:t>
      </w:r>
    </w:p>
    <w:p w:rsidR="003B5207" w:rsidRPr="00611165" w:rsidRDefault="00343DA5" w:rsidP="00371E26">
      <w:pPr>
        <w:pStyle w:val="MainParawithChapter"/>
        <w:numPr>
          <w:ilvl w:val="0"/>
          <w:numId w:val="45"/>
        </w:numPr>
        <w:tabs>
          <w:tab w:val="left" w:pos="540"/>
        </w:tabs>
        <w:autoSpaceDE w:val="0"/>
        <w:autoSpaceDN w:val="0"/>
        <w:adjustRightInd w:val="0"/>
        <w:spacing w:after="0"/>
        <w:ind w:left="0" w:firstLine="0"/>
        <w:jc w:val="both"/>
        <w:rPr>
          <w:b/>
        </w:rPr>
      </w:pPr>
      <w:r w:rsidRPr="0030309A">
        <w:rPr>
          <w:b/>
        </w:rPr>
        <w:t>Component 1</w:t>
      </w:r>
      <w:r w:rsidR="00B84ADB">
        <w:rPr>
          <w:b/>
        </w:rPr>
        <w:t xml:space="preserve"> </w:t>
      </w:r>
      <w:r w:rsidR="00B84ADB" w:rsidRPr="003133CF">
        <w:rPr>
          <w:b/>
          <w:bCs/>
        </w:rPr>
        <w:t>(US$20 million)</w:t>
      </w:r>
      <w:r w:rsidRPr="0030309A">
        <w:rPr>
          <w:b/>
        </w:rPr>
        <w:t xml:space="preserve">: </w:t>
      </w:r>
      <w:r w:rsidR="00CB6B4C" w:rsidRPr="006D42E8">
        <w:rPr>
          <w:b/>
          <w:lang w:bidi="en-US"/>
        </w:rPr>
        <w:t>Restoring and increasing access to basic education services</w:t>
      </w:r>
      <w:r w:rsidR="00CB6B4C" w:rsidRPr="00CB6B4C" w:rsidDel="00456520">
        <w:rPr>
          <w:b/>
        </w:rPr>
        <w:t xml:space="preserve"> </w:t>
      </w:r>
      <w:r w:rsidRPr="0030309A">
        <w:t xml:space="preserve">To address </w:t>
      </w:r>
      <w:r w:rsidR="009C6D2F">
        <w:t xml:space="preserve">emergency needs, </w:t>
      </w:r>
      <w:r w:rsidR="00FA40CE">
        <w:t xml:space="preserve">the government will determine the priority zones for construction activities on the basis of criteria discussed and agreed with </w:t>
      </w:r>
      <w:r w:rsidR="00D32A95">
        <w:t>TFPs</w:t>
      </w:r>
      <w:r w:rsidR="0055648F">
        <w:t xml:space="preserve"> </w:t>
      </w:r>
      <w:r w:rsidR="0020533D">
        <w:t>prior to</w:t>
      </w:r>
      <w:r w:rsidR="0055648F">
        <w:t xml:space="preserve"> effectiveness</w:t>
      </w:r>
      <w:r w:rsidR="00FA40CE">
        <w:t>. These zones will include</w:t>
      </w:r>
      <w:r w:rsidR="009C3926">
        <w:t xml:space="preserve"> areas </w:t>
      </w:r>
      <w:r w:rsidR="009D7029">
        <w:t xml:space="preserve">affected by the </w:t>
      </w:r>
      <w:r w:rsidR="00021C99">
        <w:t xml:space="preserve">decade long </w:t>
      </w:r>
      <w:r w:rsidR="009D7029">
        <w:t xml:space="preserve">crisis as well as those </w:t>
      </w:r>
      <w:r w:rsidR="009C3926">
        <w:t xml:space="preserve">directly or indirectly affected by the </w:t>
      </w:r>
      <w:r w:rsidR="009D7029">
        <w:t xml:space="preserve">recent </w:t>
      </w:r>
      <w:r w:rsidR="009C3926">
        <w:t xml:space="preserve">conflict (i.e. armed conflict areas as well as areas with large migration). </w:t>
      </w:r>
      <w:r w:rsidR="0090546E" w:rsidRPr="0090546E">
        <w:t xml:space="preserve">To this end, </w:t>
      </w:r>
      <w:r w:rsidRPr="009C3926">
        <w:t>the</w:t>
      </w:r>
      <w:r w:rsidRPr="00A65EC6">
        <w:t xml:space="preserve"> </w:t>
      </w:r>
      <w:r w:rsidRPr="00A65EC6">
        <w:rPr>
          <w:lang w:bidi="en-US"/>
        </w:rPr>
        <w:t>project</w:t>
      </w:r>
      <w:r w:rsidRPr="00A65EC6">
        <w:t xml:space="preserve"> would</w:t>
      </w:r>
      <w:r w:rsidR="00554BEC">
        <w:t xml:space="preserve"> </w:t>
      </w:r>
      <w:r w:rsidRPr="00A65EC6">
        <w:t>finance</w:t>
      </w:r>
      <w:r w:rsidR="00406B90">
        <w:t>: (</w:t>
      </w:r>
      <w:proofErr w:type="spellStart"/>
      <w:r w:rsidR="00406B90">
        <w:t>i</w:t>
      </w:r>
      <w:proofErr w:type="spellEnd"/>
      <w:r w:rsidR="00406B90">
        <w:t>)</w:t>
      </w:r>
      <w:r w:rsidR="007C1A86">
        <w:t xml:space="preserve"> the construction </w:t>
      </w:r>
      <w:r w:rsidR="00E577E4">
        <w:t xml:space="preserve">and equipment </w:t>
      </w:r>
      <w:r w:rsidR="007C1A86">
        <w:t xml:space="preserve">of </w:t>
      </w:r>
      <w:r w:rsidR="00E37F9E">
        <w:t xml:space="preserve">new </w:t>
      </w:r>
      <w:r w:rsidR="007C1A86" w:rsidRPr="00A65EC6">
        <w:t>classroom</w:t>
      </w:r>
      <w:r w:rsidR="007C1A86">
        <w:t>s</w:t>
      </w:r>
      <w:r w:rsidR="00406B90">
        <w:t xml:space="preserve">, mostly through </w:t>
      </w:r>
      <w:r w:rsidR="00450064">
        <w:t xml:space="preserve">participatory, </w:t>
      </w:r>
      <w:r w:rsidR="00406B90">
        <w:t>community-</w:t>
      </w:r>
      <w:r w:rsidR="00450064">
        <w:t>based approaches</w:t>
      </w:r>
      <w:r w:rsidR="00406B90">
        <w:t xml:space="preserve">; (ii) </w:t>
      </w:r>
      <w:r w:rsidR="00C92062">
        <w:t>the</w:t>
      </w:r>
      <w:r w:rsidRPr="00A65EC6">
        <w:t xml:space="preserve"> rehabilitation</w:t>
      </w:r>
      <w:r w:rsidR="00C27C92">
        <w:t>/replacement</w:t>
      </w:r>
      <w:r w:rsidR="00F66E81">
        <w:t xml:space="preserve"> </w:t>
      </w:r>
      <w:r w:rsidR="007C1A86">
        <w:t>of classrooms</w:t>
      </w:r>
      <w:r w:rsidR="00157772">
        <w:t xml:space="preserve"> and other important school infrastructure (i.e. latrines, water points etc.)</w:t>
      </w:r>
      <w:r w:rsidR="00406B90">
        <w:t>; (iii)</w:t>
      </w:r>
      <w:r w:rsidR="00157772">
        <w:t xml:space="preserve"> the provision</w:t>
      </w:r>
      <w:r w:rsidR="00D07679">
        <w:t xml:space="preserve"> </w:t>
      </w:r>
      <w:r w:rsidR="00C27C92">
        <w:t xml:space="preserve">and replacement </w:t>
      </w:r>
      <w:r w:rsidR="00157772">
        <w:t xml:space="preserve">of </w:t>
      </w:r>
      <w:r w:rsidR="00E577E4">
        <w:t xml:space="preserve">student desks </w:t>
      </w:r>
      <w:r w:rsidR="00E577E4" w:rsidRPr="00E63D39">
        <w:rPr>
          <w:i/>
        </w:rPr>
        <w:t>(</w:t>
      </w:r>
      <w:r w:rsidR="00E538C5" w:rsidRPr="00E63D39">
        <w:rPr>
          <w:i/>
        </w:rPr>
        <w:t>table-bancs</w:t>
      </w:r>
      <w:r w:rsidR="00E577E4" w:rsidRPr="00E63D39">
        <w:rPr>
          <w:i/>
        </w:rPr>
        <w:t>)</w:t>
      </w:r>
      <w:r w:rsidR="00E37F9E">
        <w:t xml:space="preserve"> for existing schools</w:t>
      </w:r>
      <w:r w:rsidR="00A86692">
        <w:t>;</w:t>
      </w:r>
      <w:r w:rsidR="00881A0D">
        <w:t xml:space="preserve"> </w:t>
      </w:r>
      <w:r w:rsidR="00406B90">
        <w:t xml:space="preserve">(iv) </w:t>
      </w:r>
      <w:r w:rsidR="003E6586" w:rsidRPr="00611DA5">
        <w:t>incentive schemes</w:t>
      </w:r>
      <w:r w:rsidR="003E6586">
        <w:t xml:space="preserve"> to promote girls’ education</w:t>
      </w:r>
      <w:r w:rsidR="003E6586" w:rsidRPr="00611DA5">
        <w:t>, such as information and sensitization campaigns</w:t>
      </w:r>
      <w:r w:rsidR="003E6586">
        <w:t xml:space="preserve"> and special ceremonies for graduating girls similar to successful programs run in Mauritania</w:t>
      </w:r>
      <w:r w:rsidR="00C3663C">
        <w:t>;</w:t>
      </w:r>
      <w:r w:rsidR="009D7029">
        <w:t xml:space="preserve"> and (v) restoration of administrative services.</w:t>
      </w:r>
      <w:r w:rsidR="003E6586">
        <w:t xml:space="preserve"> </w:t>
      </w:r>
      <w:r w:rsidR="00AA4A1A">
        <w:t>These interventions would help replace the physical facilities and supplies destroyed or lost</w:t>
      </w:r>
      <w:r w:rsidR="003E6586">
        <w:t xml:space="preserve"> </w:t>
      </w:r>
      <w:r w:rsidR="00AA4A1A">
        <w:t xml:space="preserve">during the crisis </w:t>
      </w:r>
      <w:r w:rsidR="003E6586">
        <w:t xml:space="preserve">as well as provide </w:t>
      </w:r>
      <w:r w:rsidR="003E6586">
        <w:lastRenderedPageBreak/>
        <w:t xml:space="preserve">demand side incentives </w:t>
      </w:r>
      <w:r w:rsidR="00AA4A1A">
        <w:t>as part of restoring the functioning of the system</w:t>
      </w:r>
      <w:r w:rsidR="003E6586">
        <w:t xml:space="preserve"> and increasing enrolment and retention, especially of girls</w:t>
      </w:r>
      <w:r w:rsidR="00AA4A1A">
        <w:t>.</w:t>
      </w:r>
    </w:p>
    <w:p w:rsidR="00F049B8" w:rsidRDefault="00F049B8" w:rsidP="005A2100">
      <w:pPr>
        <w:pStyle w:val="MainParawithChapter"/>
        <w:numPr>
          <w:ilvl w:val="0"/>
          <w:numId w:val="0"/>
        </w:numPr>
        <w:tabs>
          <w:tab w:val="left" w:pos="540"/>
        </w:tabs>
        <w:autoSpaceDE w:val="0"/>
        <w:autoSpaceDN w:val="0"/>
        <w:adjustRightInd w:val="0"/>
        <w:spacing w:after="0"/>
        <w:jc w:val="both"/>
      </w:pPr>
    </w:p>
    <w:p w:rsidR="00F049B8" w:rsidRPr="00611165" w:rsidRDefault="009B4DBD" w:rsidP="00371E26">
      <w:pPr>
        <w:pStyle w:val="MainParawithChapter"/>
        <w:numPr>
          <w:ilvl w:val="0"/>
          <w:numId w:val="45"/>
        </w:numPr>
        <w:tabs>
          <w:tab w:val="left" w:pos="540"/>
        </w:tabs>
        <w:autoSpaceDE w:val="0"/>
        <w:autoSpaceDN w:val="0"/>
        <w:adjustRightInd w:val="0"/>
        <w:spacing w:after="0"/>
        <w:ind w:left="0" w:firstLine="0"/>
        <w:jc w:val="both"/>
        <w:rPr>
          <w:b/>
        </w:rPr>
      </w:pPr>
      <w:r w:rsidRPr="009B4DBD">
        <w:rPr>
          <w:b/>
        </w:rPr>
        <w:t xml:space="preserve">The Government has decided to use a combination of community-based and private sector enterprises approach (depending on their comparative advantage) for the school construction and rehabilitation program. </w:t>
      </w:r>
      <w:r w:rsidR="00F049B8" w:rsidRPr="00AA58C1">
        <w:t xml:space="preserve">Some of the benefits of using a community-based approach are to help develop local ownership of schools, promote </w:t>
      </w:r>
      <w:r w:rsidR="00F049B8">
        <w:t xml:space="preserve">social cohesion as part of the </w:t>
      </w:r>
      <w:r w:rsidR="00F049B8" w:rsidRPr="00AA58C1">
        <w:t>peace-building efforts</w:t>
      </w:r>
      <w:r w:rsidR="00F049B8">
        <w:t>.</w:t>
      </w:r>
      <w:r w:rsidR="00881A0D">
        <w:t xml:space="preserve"> </w:t>
      </w:r>
      <w:r w:rsidR="00F049B8">
        <w:t xml:space="preserve">The </w:t>
      </w:r>
      <w:r w:rsidR="00F049B8" w:rsidRPr="00AA58C1">
        <w:t>additional resources</w:t>
      </w:r>
      <w:r w:rsidR="00F049B8">
        <w:t xml:space="preserve"> injected </w:t>
      </w:r>
      <w:r w:rsidR="00F049B8" w:rsidRPr="00AA58C1">
        <w:t>into local econom</w:t>
      </w:r>
      <w:r w:rsidR="00F049B8">
        <w:t>ies will also help expand economic opportunities</w:t>
      </w:r>
      <w:r w:rsidR="00F049B8" w:rsidRPr="00AA58C1">
        <w:t xml:space="preserve">. </w:t>
      </w:r>
      <w:r w:rsidR="00F049B8">
        <w:t>P</w:t>
      </w:r>
      <w:r w:rsidR="00F049B8" w:rsidRPr="00AA58C1">
        <w:t xml:space="preserve">rivate-sector enterprises </w:t>
      </w:r>
      <w:r w:rsidR="00F049B8">
        <w:t xml:space="preserve">will be used </w:t>
      </w:r>
      <w:r w:rsidR="00F049B8" w:rsidRPr="00AA58C1">
        <w:t>for larger</w:t>
      </w:r>
      <w:r w:rsidR="00F049B8">
        <w:t xml:space="preserve"> and </w:t>
      </w:r>
      <w:r w:rsidR="00F049B8" w:rsidRPr="00AA58C1">
        <w:t>more complex structures</w:t>
      </w:r>
      <w:r w:rsidR="00F049B8">
        <w:t xml:space="preserve"> for which they are more suitable.</w:t>
      </w:r>
    </w:p>
    <w:p w:rsidR="00F049B8" w:rsidRPr="00AA58C1" w:rsidRDefault="00F049B8" w:rsidP="005A2100">
      <w:pPr>
        <w:pStyle w:val="MainParawithChapter"/>
        <w:numPr>
          <w:ilvl w:val="0"/>
          <w:numId w:val="0"/>
        </w:numPr>
        <w:tabs>
          <w:tab w:val="left" w:pos="540"/>
        </w:tabs>
        <w:autoSpaceDE w:val="0"/>
        <w:autoSpaceDN w:val="0"/>
        <w:adjustRightInd w:val="0"/>
        <w:spacing w:after="0"/>
        <w:jc w:val="both"/>
        <w:rPr>
          <w:b/>
        </w:rPr>
      </w:pPr>
    </w:p>
    <w:p w:rsidR="00611DA5" w:rsidRPr="00611165" w:rsidRDefault="009B4DBD" w:rsidP="00371E26">
      <w:pPr>
        <w:pStyle w:val="MainParawithChapter"/>
        <w:numPr>
          <w:ilvl w:val="0"/>
          <w:numId w:val="45"/>
        </w:numPr>
        <w:tabs>
          <w:tab w:val="left" w:pos="540"/>
        </w:tabs>
        <w:autoSpaceDE w:val="0"/>
        <w:autoSpaceDN w:val="0"/>
        <w:adjustRightInd w:val="0"/>
        <w:spacing w:after="0"/>
        <w:ind w:left="0" w:firstLine="0"/>
        <w:jc w:val="both"/>
        <w:rPr>
          <w:b/>
        </w:rPr>
      </w:pPr>
      <w:r w:rsidRPr="009B4DBD">
        <w:rPr>
          <w:b/>
        </w:rPr>
        <w:t>To help restore demand for education especially for girls, this component would</w:t>
      </w:r>
      <w:r w:rsidR="00881A0D">
        <w:rPr>
          <w:b/>
        </w:rPr>
        <w:t xml:space="preserve"> </w:t>
      </w:r>
      <w:r w:rsidRPr="009B4DBD">
        <w:rPr>
          <w:b/>
        </w:rPr>
        <w:t>support:</w:t>
      </w:r>
      <w:r w:rsidR="00611DA5" w:rsidRPr="00611DA5">
        <w:t xml:space="preserve"> (</w:t>
      </w:r>
      <w:proofErr w:type="spellStart"/>
      <w:r w:rsidR="00611DA5" w:rsidRPr="00611DA5">
        <w:t>i</w:t>
      </w:r>
      <w:proofErr w:type="spellEnd"/>
      <w:r w:rsidR="00611DA5" w:rsidRPr="00611DA5">
        <w:t xml:space="preserve">) the establishment of small lower-secondary </w:t>
      </w:r>
      <w:r w:rsidR="00CD28B8">
        <w:t>schools</w:t>
      </w:r>
      <w:r w:rsidR="00611DA5" w:rsidRPr="00611DA5">
        <w:rPr>
          <w:i/>
        </w:rPr>
        <w:t xml:space="preserve"> (</w:t>
      </w:r>
      <w:proofErr w:type="spellStart"/>
      <w:r w:rsidR="00611DA5" w:rsidRPr="00611DA5">
        <w:rPr>
          <w:i/>
        </w:rPr>
        <w:t>collèges</w:t>
      </w:r>
      <w:proofErr w:type="spellEnd"/>
      <w:r w:rsidR="00611DA5" w:rsidRPr="00611DA5">
        <w:rPr>
          <w:i/>
        </w:rPr>
        <w:t xml:space="preserve"> de </w:t>
      </w:r>
      <w:proofErr w:type="spellStart"/>
      <w:r w:rsidR="00611DA5" w:rsidRPr="00611DA5">
        <w:rPr>
          <w:i/>
        </w:rPr>
        <w:t>proximités</w:t>
      </w:r>
      <w:proofErr w:type="spellEnd"/>
      <w:r w:rsidR="00611DA5" w:rsidRPr="00611DA5">
        <w:rPr>
          <w:i/>
        </w:rPr>
        <w:t>)</w:t>
      </w:r>
      <w:r w:rsidR="00611DA5" w:rsidRPr="00611DA5">
        <w:t xml:space="preserve"> in remote </w:t>
      </w:r>
      <w:r w:rsidR="006719D9">
        <w:t xml:space="preserve">rural </w:t>
      </w:r>
      <w:r w:rsidR="00611DA5" w:rsidRPr="00611DA5">
        <w:t xml:space="preserve">areas to attract </w:t>
      </w:r>
      <w:r w:rsidR="00AA4A1A">
        <w:t xml:space="preserve">rural students and </w:t>
      </w:r>
      <w:r w:rsidR="00611DA5" w:rsidRPr="00611DA5">
        <w:t>girls wanting to go to school closer to home and to provide an incentive for children to complete primary school; and (ii) incentive schemes</w:t>
      </w:r>
      <w:r w:rsidR="00FD45EF">
        <w:t xml:space="preserve"> to promote girls’ education</w:t>
      </w:r>
      <w:r w:rsidR="00611DA5" w:rsidRPr="00611DA5">
        <w:t>, such as information and sensitization campaigns</w:t>
      </w:r>
      <w:r w:rsidR="00FD45EF">
        <w:t xml:space="preserve"> and special ceremonie</w:t>
      </w:r>
      <w:r w:rsidR="00D64B51">
        <w:t>s for graduating girls similar to successful programs run in Mauritania</w:t>
      </w:r>
      <w:r w:rsidR="00611DA5" w:rsidRPr="00611DA5">
        <w:t>.</w:t>
      </w:r>
      <w:r w:rsidR="00881A0D">
        <w:t xml:space="preserve"> </w:t>
      </w:r>
      <w:r w:rsidR="00611DA5" w:rsidRPr="00611DA5">
        <w:t>This component will finance civil works, equipment, workshops/sensitization campaigns and technical assistance</w:t>
      </w:r>
      <w:r w:rsidR="00214313">
        <w:t xml:space="preserve">. </w:t>
      </w:r>
    </w:p>
    <w:p w:rsidR="00F66E81" w:rsidRDefault="00F66E81" w:rsidP="0030309A">
      <w:pPr>
        <w:pStyle w:val="ListParagraph"/>
        <w:ind w:left="0"/>
        <w:jc w:val="both"/>
      </w:pPr>
    </w:p>
    <w:p w:rsidR="00B84ADB" w:rsidRPr="00611165" w:rsidRDefault="00343DA5" w:rsidP="00B84ADB">
      <w:pPr>
        <w:pStyle w:val="MainParawithChapter"/>
        <w:numPr>
          <w:ilvl w:val="0"/>
          <w:numId w:val="45"/>
        </w:numPr>
        <w:tabs>
          <w:tab w:val="left" w:pos="540"/>
        </w:tabs>
        <w:autoSpaceDE w:val="0"/>
        <w:autoSpaceDN w:val="0"/>
        <w:adjustRightInd w:val="0"/>
        <w:spacing w:after="0"/>
        <w:ind w:left="0" w:firstLine="0"/>
        <w:jc w:val="both"/>
        <w:rPr>
          <w:b/>
        </w:rPr>
      </w:pPr>
      <w:r w:rsidRPr="0075038A">
        <w:rPr>
          <w:b/>
        </w:rPr>
        <w:t>Component 2</w:t>
      </w:r>
      <w:r w:rsidR="00B84ADB">
        <w:rPr>
          <w:b/>
        </w:rPr>
        <w:t xml:space="preserve"> (US$12 million)</w:t>
      </w:r>
      <w:r w:rsidRPr="0075038A">
        <w:rPr>
          <w:b/>
        </w:rPr>
        <w:t xml:space="preserve">: </w:t>
      </w:r>
      <w:r w:rsidR="00CB6B4C" w:rsidRPr="006D42E8">
        <w:rPr>
          <w:b/>
        </w:rPr>
        <w:t>Rehabilitating and improving the quality of teaching and learning</w:t>
      </w:r>
      <w:r w:rsidR="00A72B15" w:rsidRPr="006D42E8">
        <w:rPr>
          <w:rStyle w:val="FootnoteReference"/>
          <w:b/>
        </w:rPr>
        <w:footnoteReference w:id="9"/>
      </w:r>
      <w:r w:rsidR="00B84ADB" w:rsidRPr="006D42E8">
        <w:rPr>
          <w:b/>
        </w:rPr>
        <w:t xml:space="preserve"> </w:t>
      </w:r>
      <w:r w:rsidR="00B84ADB" w:rsidRPr="00BC7D42">
        <w:t xml:space="preserve">Specifically, </w:t>
      </w:r>
      <w:r w:rsidR="00B84ADB" w:rsidRPr="00822809">
        <w:t>the</w:t>
      </w:r>
      <w:r w:rsidR="00B84ADB" w:rsidRPr="00822809">
        <w:rPr>
          <w:b/>
        </w:rPr>
        <w:t xml:space="preserve"> </w:t>
      </w:r>
      <w:r w:rsidR="00B84ADB">
        <w:t>project would support: (</w:t>
      </w:r>
      <w:proofErr w:type="spellStart"/>
      <w:r w:rsidR="00B84ADB">
        <w:t>i</w:t>
      </w:r>
      <w:proofErr w:type="spellEnd"/>
      <w:r w:rsidR="00B84ADB">
        <w:t xml:space="preserve">) pre- and </w:t>
      </w:r>
      <w:r w:rsidR="00B84ADB" w:rsidRPr="00465C1D">
        <w:t>in-service training</w:t>
      </w:r>
      <w:r w:rsidR="00B84ADB">
        <w:t xml:space="preserve">, including </w:t>
      </w:r>
      <w:r w:rsidR="00B84ADB" w:rsidRPr="00641498">
        <w:t xml:space="preserve">the rehabilitation and equipment of the teacher training institutes </w:t>
      </w:r>
      <w:r w:rsidR="00B84ADB" w:rsidRPr="00FB5682">
        <w:rPr>
          <w:i/>
        </w:rPr>
        <w:t>(CAFOP)</w:t>
      </w:r>
      <w:r w:rsidR="00B84ADB" w:rsidRPr="00641498">
        <w:t xml:space="preserve"> and the construction of two new </w:t>
      </w:r>
      <w:r w:rsidR="00B84ADB" w:rsidRPr="00FB5682">
        <w:rPr>
          <w:i/>
        </w:rPr>
        <w:t>CAFOP</w:t>
      </w:r>
      <w:r w:rsidR="00B84ADB" w:rsidRPr="00641498">
        <w:t xml:space="preserve"> to provide the sector with an adequate supply of qualified teachers </w:t>
      </w:r>
      <w:r w:rsidR="00B84ADB">
        <w:t xml:space="preserve">and to upgrade the skills of teachers having returned after the crisis to bring them up to acceptable levels of competence; (ii) the </w:t>
      </w:r>
      <w:r w:rsidR="00B84ADB" w:rsidRPr="00185E90">
        <w:t>re-launching of school feeding and nutritional programs</w:t>
      </w:r>
      <w:r w:rsidR="00B84ADB">
        <w:t>,</w:t>
      </w:r>
      <w:r w:rsidR="00B84ADB" w:rsidRPr="00185E90">
        <w:t xml:space="preserve"> and acquisition and distribution of </w:t>
      </w:r>
      <w:r w:rsidR="00B84ADB">
        <w:t xml:space="preserve">micro-nutrients and de-worming tablets </w:t>
      </w:r>
      <w:r w:rsidR="00B84ADB" w:rsidRPr="0048434F">
        <w:t>in collaboration with other UN agencies present on the ground (i.e. UNICEF, WFP)</w:t>
      </w:r>
      <w:r w:rsidR="00B84ADB">
        <w:t>,</w:t>
      </w:r>
      <w:r w:rsidR="00B84ADB" w:rsidRPr="00185E90">
        <w:rPr>
          <w:vertAlign w:val="superscript"/>
        </w:rPr>
        <w:footnoteReference w:id="10"/>
      </w:r>
      <w:r w:rsidR="00B84ADB" w:rsidRPr="00185E90">
        <w:t xml:space="preserve"> </w:t>
      </w:r>
      <w:r w:rsidR="00B84ADB">
        <w:t xml:space="preserve">to ensure minimum acceptable health status of students throughout the country so that they can benefit adequately from the teaching/learning process; (iii) </w:t>
      </w:r>
      <w:r w:rsidR="00B84ADB" w:rsidRPr="00D368FC">
        <w:t>the acquisition of pedagogical input</w:t>
      </w:r>
      <w:r w:rsidR="00B84ADB">
        <w:t xml:space="preserve">s such as </w:t>
      </w:r>
      <w:r w:rsidR="00B84ADB" w:rsidRPr="009804B8">
        <w:t>textbooks, teacher’s guides, reading books</w:t>
      </w:r>
      <w:r w:rsidR="00B84ADB">
        <w:t xml:space="preserve">; (iv) </w:t>
      </w:r>
      <w:r w:rsidR="00B84ADB" w:rsidRPr="006847D5">
        <w:t>training of head masters/school directors and inspectors to enhance the quality of school-level pedagogic support</w:t>
      </w:r>
      <w:r w:rsidR="00C3663C">
        <w:t>;</w:t>
      </w:r>
      <w:r w:rsidR="00B84ADB">
        <w:t xml:space="preserve"> and (v) establishing a student learning assessment system and </w:t>
      </w:r>
      <w:r w:rsidR="00B84ADB" w:rsidRPr="002C7310">
        <w:t>c</w:t>
      </w:r>
      <w:r w:rsidR="00B84ADB">
        <w:t xml:space="preserve">onducting learning assessments including Early Grade Reading Assessment (EGRA). </w:t>
      </w:r>
    </w:p>
    <w:p w:rsidR="006A18ED" w:rsidRDefault="006A18ED" w:rsidP="00D87B97">
      <w:pPr>
        <w:pStyle w:val="MainParawithChapter"/>
        <w:numPr>
          <w:ilvl w:val="0"/>
          <w:numId w:val="0"/>
        </w:numPr>
        <w:tabs>
          <w:tab w:val="left" w:pos="540"/>
        </w:tabs>
        <w:autoSpaceDE w:val="0"/>
        <w:autoSpaceDN w:val="0"/>
        <w:adjustRightInd w:val="0"/>
        <w:spacing w:after="0"/>
        <w:jc w:val="both"/>
      </w:pPr>
    </w:p>
    <w:p w:rsidR="00C348CC" w:rsidRDefault="000D12BE" w:rsidP="00371E26">
      <w:pPr>
        <w:pStyle w:val="MainParawithChapter"/>
        <w:numPr>
          <w:ilvl w:val="0"/>
          <w:numId w:val="45"/>
        </w:numPr>
        <w:tabs>
          <w:tab w:val="left" w:pos="540"/>
        </w:tabs>
        <w:autoSpaceDE w:val="0"/>
        <w:autoSpaceDN w:val="0"/>
        <w:adjustRightInd w:val="0"/>
        <w:spacing w:after="0"/>
        <w:ind w:left="0" w:firstLine="0"/>
        <w:jc w:val="both"/>
      </w:pPr>
      <w:r>
        <w:t>T</w:t>
      </w:r>
      <w:r w:rsidR="002C7310" w:rsidRPr="002C7310">
        <w:t xml:space="preserve">his component will finance civil works, equipment, consulting services, </w:t>
      </w:r>
      <w:r w:rsidR="00245662">
        <w:t xml:space="preserve">and </w:t>
      </w:r>
      <w:r w:rsidR="002C7310" w:rsidRPr="002C7310">
        <w:t>workshops/trainings</w:t>
      </w:r>
      <w:r w:rsidR="00245662">
        <w:t>.</w:t>
      </w:r>
    </w:p>
    <w:p w:rsidR="00F66E81" w:rsidRDefault="00F66E81" w:rsidP="00930A28">
      <w:pPr>
        <w:pStyle w:val="ListParagraph"/>
        <w:ind w:left="0"/>
        <w:jc w:val="both"/>
        <w:rPr>
          <w:b/>
          <w:i/>
        </w:rPr>
      </w:pPr>
    </w:p>
    <w:p w:rsidR="00A364F5" w:rsidRDefault="00A364F5" w:rsidP="00930A28">
      <w:pPr>
        <w:pStyle w:val="ListParagraph"/>
        <w:ind w:left="0"/>
        <w:jc w:val="both"/>
        <w:rPr>
          <w:b/>
          <w:i/>
        </w:rPr>
      </w:pPr>
    </w:p>
    <w:p w:rsidR="00F00796" w:rsidRPr="00611165" w:rsidRDefault="00343DA5" w:rsidP="00371E26">
      <w:pPr>
        <w:pStyle w:val="MainParawithChapter"/>
        <w:numPr>
          <w:ilvl w:val="0"/>
          <w:numId w:val="45"/>
        </w:numPr>
        <w:tabs>
          <w:tab w:val="left" w:pos="540"/>
        </w:tabs>
        <w:autoSpaceDE w:val="0"/>
        <w:autoSpaceDN w:val="0"/>
        <w:adjustRightInd w:val="0"/>
        <w:spacing w:after="0"/>
        <w:ind w:left="0" w:firstLine="0"/>
        <w:jc w:val="both"/>
        <w:rPr>
          <w:b/>
        </w:rPr>
      </w:pPr>
      <w:r w:rsidRPr="003F7D55">
        <w:rPr>
          <w:b/>
        </w:rPr>
        <w:lastRenderedPageBreak/>
        <w:t>Component 3</w:t>
      </w:r>
      <w:r w:rsidR="004620BD">
        <w:rPr>
          <w:b/>
        </w:rPr>
        <w:t xml:space="preserve"> </w:t>
      </w:r>
      <w:r w:rsidR="00B84ADB">
        <w:rPr>
          <w:b/>
        </w:rPr>
        <w:t>(US$9.4 million)</w:t>
      </w:r>
      <w:r w:rsidRPr="003F7D55">
        <w:rPr>
          <w:b/>
        </w:rPr>
        <w:t xml:space="preserve">: </w:t>
      </w:r>
      <w:r w:rsidR="006C5DD5" w:rsidRPr="006C5DD5">
        <w:rPr>
          <w:b/>
        </w:rPr>
        <w:t>Restoring and strengthening institutional capacity to deliver quality basic education</w:t>
      </w:r>
      <w:r w:rsidR="00C56A87">
        <w:rPr>
          <w:b/>
        </w:rPr>
        <w:t xml:space="preserve">. </w:t>
      </w:r>
      <w:r w:rsidR="00484299">
        <w:t>Priority will be given to</w:t>
      </w:r>
      <w:r w:rsidR="00C56A87" w:rsidRPr="00C56A87">
        <w:t xml:space="preserve"> the rebuilding of institutional capacity of the sector</w:t>
      </w:r>
      <w:r w:rsidR="00484299">
        <w:t xml:space="preserve"> during the first year. Only once a strong foundation has been re-established would the project support subsequent institutional strengthening</w:t>
      </w:r>
      <w:r w:rsidR="00B159B7">
        <w:t xml:space="preserve">. </w:t>
      </w:r>
      <w:r w:rsidR="00C70343">
        <w:t xml:space="preserve">Priority will be given </w:t>
      </w:r>
      <w:r w:rsidR="00CD0B8D">
        <w:t xml:space="preserve">to identifying the most critical actors in the education </w:t>
      </w:r>
      <w:r w:rsidR="00F00796">
        <w:t>system aside from teachers to ensure the re-building of a solid basic education sub-sector</w:t>
      </w:r>
      <w:r w:rsidR="00612254">
        <w:t xml:space="preserve"> through: (</w:t>
      </w:r>
      <w:proofErr w:type="spellStart"/>
      <w:r w:rsidR="00612254">
        <w:t>i</w:t>
      </w:r>
      <w:proofErr w:type="spellEnd"/>
      <w:r w:rsidR="00612254">
        <w:t xml:space="preserve">) the collection and analysis of data to produce a reliable </w:t>
      </w:r>
      <w:r w:rsidR="00015BC5" w:rsidRPr="0057528D">
        <w:t>Annual School Statistics Report at the end of the 2011/2012</w:t>
      </w:r>
      <w:r w:rsidR="00612254">
        <w:t xml:space="preserve"> school year; and (ii) the development of the training program for inspectors to be </w:t>
      </w:r>
      <w:r w:rsidR="00612254" w:rsidRPr="00A504E8">
        <w:t>trained under Component 2</w:t>
      </w:r>
      <w:r w:rsidR="00455B17">
        <w:rPr>
          <w:rStyle w:val="FootnoteReference"/>
        </w:rPr>
        <w:footnoteReference w:id="11"/>
      </w:r>
      <w:r w:rsidR="00F00796" w:rsidRPr="00A504E8">
        <w:t xml:space="preserve">. </w:t>
      </w:r>
    </w:p>
    <w:p w:rsidR="00D77800" w:rsidRPr="00A504E8" w:rsidRDefault="00D77800" w:rsidP="00D77800">
      <w:pPr>
        <w:pStyle w:val="MainParawithChapter"/>
        <w:numPr>
          <w:ilvl w:val="0"/>
          <w:numId w:val="0"/>
        </w:numPr>
        <w:tabs>
          <w:tab w:val="left" w:pos="540"/>
        </w:tabs>
        <w:autoSpaceDE w:val="0"/>
        <w:autoSpaceDN w:val="0"/>
        <w:adjustRightInd w:val="0"/>
        <w:spacing w:after="0"/>
        <w:jc w:val="both"/>
      </w:pPr>
    </w:p>
    <w:p w:rsidR="00AD276D" w:rsidRPr="00611165" w:rsidRDefault="009B4DBD" w:rsidP="00371E26">
      <w:pPr>
        <w:pStyle w:val="MainParawithChapter"/>
        <w:numPr>
          <w:ilvl w:val="0"/>
          <w:numId w:val="45"/>
        </w:numPr>
        <w:tabs>
          <w:tab w:val="left" w:pos="540"/>
        </w:tabs>
        <w:autoSpaceDE w:val="0"/>
        <w:autoSpaceDN w:val="0"/>
        <w:adjustRightInd w:val="0"/>
        <w:spacing w:after="0"/>
        <w:ind w:left="0" w:firstLine="0"/>
        <w:jc w:val="both"/>
        <w:rPr>
          <w:b/>
        </w:rPr>
      </w:pPr>
      <w:r w:rsidRPr="009B4DBD">
        <w:rPr>
          <w:b/>
        </w:rPr>
        <w:t>In parallel, the project would:</w:t>
      </w:r>
      <w:r w:rsidR="00FC4D58" w:rsidRPr="00A504E8">
        <w:t xml:space="preserve"> (</w:t>
      </w:r>
      <w:proofErr w:type="spellStart"/>
      <w:r w:rsidR="00FC4D58" w:rsidRPr="00A504E8">
        <w:t>i</w:t>
      </w:r>
      <w:proofErr w:type="spellEnd"/>
      <w:r w:rsidR="00FC4D58" w:rsidRPr="00A504E8">
        <w:t>) reinforce key departments at the central level in terms of planning and monitoring of the ESP, in which the project is included; (ii)</w:t>
      </w:r>
      <w:r w:rsidR="00881A0D">
        <w:t xml:space="preserve"> </w:t>
      </w:r>
      <w:r w:rsidR="00FC4D58" w:rsidRPr="00A504E8">
        <w:t xml:space="preserve">clarify roles and responsibilities for all levels of the national education system; (iii) develop capacities at the regional level to manage </w:t>
      </w:r>
      <w:proofErr w:type="spellStart"/>
      <w:r w:rsidR="001A5835">
        <w:t>dec</w:t>
      </w:r>
      <w:r w:rsidR="00F433EA">
        <w:t>oncentrated</w:t>
      </w:r>
      <w:proofErr w:type="spellEnd"/>
      <w:r w:rsidR="00FC4D58" w:rsidRPr="00A504E8">
        <w:t xml:space="preserve"> responsibilities (i.e. teacher posting </w:t>
      </w:r>
      <w:r w:rsidR="005D3FA4">
        <w:t>decisions</w:t>
      </w:r>
      <w:r w:rsidR="00FC4D58" w:rsidRPr="00A504E8">
        <w:t>, school construction site selection</w:t>
      </w:r>
      <w:r w:rsidR="00FC4D58">
        <w:t>, teacher supervision</w:t>
      </w:r>
      <w:r w:rsidR="00D77800">
        <w:t xml:space="preserve"> </w:t>
      </w:r>
      <w:r w:rsidR="00FC4D58" w:rsidRPr="00A504E8">
        <w:t>etc.) by clarifying the respective mandates at both the central and regional levels</w:t>
      </w:r>
      <w:r w:rsidR="00FD53C1">
        <w:t>;</w:t>
      </w:r>
      <w:r w:rsidR="00FC4D58" w:rsidRPr="00A504E8">
        <w:t xml:space="preserve"> and (iv) at the local level, clarify and strengthen the role and responsibility of </w:t>
      </w:r>
      <w:r w:rsidR="006719D9">
        <w:t xml:space="preserve">the school-based management committees, </w:t>
      </w:r>
      <w:r w:rsidR="00FC4D58" w:rsidRPr="00A504E8">
        <w:rPr>
          <w:i/>
        </w:rPr>
        <w:t>COGES</w:t>
      </w:r>
      <w:r w:rsidR="00FC4D58" w:rsidRPr="00A504E8">
        <w:t xml:space="preserve"> in close </w:t>
      </w:r>
      <w:r w:rsidR="008F40BB" w:rsidRPr="008F40BB">
        <w:t xml:space="preserve">collaboration </w:t>
      </w:r>
      <w:r w:rsidR="00FC4D58" w:rsidRPr="00A504E8">
        <w:t>with regional directorates and local public administration officials.</w:t>
      </w:r>
    </w:p>
    <w:p w:rsidR="00BC1732" w:rsidRPr="00A504E8" w:rsidRDefault="00BC1732" w:rsidP="00606535"/>
    <w:p w:rsidR="00A62B0A" w:rsidRPr="00D06645" w:rsidRDefault="00A62B0A" w:rsidP="00051E2A">
      <w:pPr>
        <w:pStyle w:val="Heading4"/>
        <w:spacing w:before="0"/>
      </w:pPr>
      <w:r w:rsidRPr="00A504E8">
        <w:t>Eligibility for Processing under OP/BP 8.</w:t>
      </w:r>
      <w:r w:rsidR="00531B50" w:rsidRPr="00A504E8">
        <w:t>0</w:t>
      </w:r>
      <w:r w:rsidRPr="00A504E8">
        <w:t>0</w:t>
      </w:r>
      <w:r w:rsidRPr="00D06645">
        <w:t xml:space="preserve"> </w:t>
      </w:r>
    </w:p>
    <w:p w:rsidR="00C34D25" w:rsidRPr="00611165" w:rsidRDefault="009B4DBD" w:rsidP="00371E26">
      <w:pPr>
        <w:pStyle w:val="MainParawithChapter"/>
        <w:numPr>
          <w:ilvl w:val="0"/>
          <w:numId w:val="45"/>
        </w:numPr>
        <w:tabs>
          <w:tab w:val="left" w:pos="540"/>
        </w:tabs>
        <w:autoSpaceDE w:val="0"/>
        <w:autoSpaceDN w:val="0"/>
        <w:adjustRightInd w:val="0"/>
        <w:spacing w:after="0"/>
        <w:ind w:left="0" w:firstLine="0"/>
        <w:jc w:val="both"/>
        <w:rPr>
          <w:b/>
        </w:rPr>
      </w:pPr>
      <w:r w:rsidRPr="009B4DBD">
        <w:rPr>
          <w:b/>
        </w:rPr>
        <w:t>The proposed project is eligible for processing under OP/BP 8.00 “Rapid Response to Crises and Emergencies”.</w:t>
      </w:r>
      <w:r w:rsidR="006A4E49">
        <w:t xml:space="preserve"> As such, the proposed </w:t>
      </w:r>
      <w:r w:rsidR="005D780B">
        <w:t xml:space="preserve">operation </w:t>
      </w:r>
      <w:r w:rsidR="006A4E49">
        <w:t>would</w:t>
      </w:r>
      <w:r w:rsidR="00C34D25" w:rsidRPr="00403E96">
        <w:t xml:space="preserve"> support economic and social recovery immediately after an extraordinary event</w:t>
      </w:r>
      <w:r w:rsidR="00E025D5">
        <w:t xml:space="preserve"> </w:t>
      </w:r>
      <w:r w:rsidR="00C34D25" w:rsidRPr="00403E96">
        <w:t xml:space="preserve">that seriously disrupts a </w:t>
      </w:r>
      <w:r w:rsidR="00E025D5">
        <w:t>country’s</w:t>
      </w:r>
      <w:r w:rsidR="00C34D25" w:rsidRPr="00403E96">
        <w:t xml:space="preserve"> economy</w:t>
      </w:r>
      <w:r w:rsidR="00E025D5">
        <w:t xml:space="preserve"> or has (or is likely to </w:t>
      </w:r>
      <w:r w:rsidR="00471290">
        <w:t xml:space="preserve">have) </w:t>
      </w:r>
      <w:r w:rsidR="00E025D5">
        <w:t>nega</w:t>
      </w:r>
      <w:r w:rsidR="00471290">
        <w:t>tive economic and social impacts</w:t>
      </w:r>
      <w:r w:rsidR="00E025D5">
        <w:t xml:space="preserve">. </w:t>
      </w:r>
      <w:r w:rsidR="006A4E49">
        <w:t xml:space="preserve">Specific objectives receiving support through emergency assistance include </w:t>
      </w:r>
      <w:r w:rsidR="00C34D25" w:rsidRPr="00403E96">
        <w:t xml:space="preserve">restoring and improving basic education </w:t>
      </w:r>
      <w:r w:rsidR="006A4E49">
        <w:t xml:space="preserve">infrastructure and </w:t>
      </w:r>
      <w:r w:rsidR="00C34D25" w:rsidRPr="00403E96">
        <w:t>service delivery in the country</w:t>
      </w:r>
      <w:r w:rsidR="008427DE" w:rsidRPr="00403E96">
        <w:t>.</w:t>
      </w:r>
      <w:r w:rsidR="00881A0D">
        <w:t xml:space="preserve"> </w:t>
      </w:r>
    </w:p>
    <w:p w:rsidR="00531B50" w:rsidRDefault="00531B50" w:rsidP="00403E96">
      <w:pPr>
        <w:jc w:val="both"/>
      </w:pPr>
    </w:p>
    <w:p w:rsidR="00531B50" w:rsidRPr="006D42E8" w:rsidRDefault="00F360C9" w:rsidP="00371E26">
      <w:pPr>
        <w:pStyle w:val="MainParawithChapter"/>
        <w:numPr>
          <w:ilvl w:val="0"/>
          <w:numId w:val="45"/>
        </w:numPr>
        <w:tabs>
          <w:tab w:val="left" w:pos="540"/>
        </w:tabs>
        <w:autoSpaceDE w:val="0"/>
        <w:autoSpaceDN w:val="0"/>
        <w:adjustRightInd w:val="0"/>
        <w:spacing w:after="0"/>
        <w:ind w:left="0" w:firstLine="0"/>
        <w:jc w:val="both"/>
        <w:rPr>
          <w:b/>
        </w:rPr>
      </w:pPr>
      <w:r>
        <w:rPr>
          <w:b/>
        </w:rPr>
        <w:t>T</w:t>
      </w:r>
      <w:r w:rsidR="009B4DBD" w:rsidRPr="009B4DBD">
        <w:rPr>
          <w:b/>
        </w:rPr>
        <w:t>he proposed activities would support the government’s efforts towards sustained peace by employing peace-building activities (i.e. CDD approach with a peace-building component), provid</w:t>
      </w:r>
      <w:r w:rsidR="00DC5DFD">
        <w:rPr>
          <w:b/>
        </w:rPr>
        <w:t>ing</w:t>
      </w:r>
      <w:r w:rsidR="009B4DBD" w:rsidRPr="009B4DBD">
        <w:rPr>
          <w:b/>
        </w:rPr>
        <w:t xml:space="preserve"> economic opportunities and increasing the educational level of the Ivoirian society.</w:t>
      </w:r>
      <w:r w:rsidR="00734125">
        <w:t xml:space="preserve"> </w:t>
      </w:r>
      <w:r w:rsidR="00C14E25" w:rsidRPr="006D42E8">
        <w:t xml:space="preserve">Given the limited time between </w:t>
      </w:r>
      <w:r w:rsidR="0070032D" w:rsidRPr="006D42E8">
        <w:t>project preparation and GPEF application deadline</w:t>
      </w:r>
      <w:r w:rsidR="00C14E25" w:rsidRPr="006D42E8">
        <w:t>, the procedures provided under OP/BP 8.00 allow for an accelerated project processing timetable</w:t>
      </w:r>
      <w:r w:rsidR="0070032D" w:rsidRPr="006D42E8">
        <w:t xml:space="preserve"> and help secure funding to be available during the second half of the 2011/2012 school year. This will allow the project to quickly provide support to the government’s peace building efforts rather than having to wait until the </w:t>
      </w:r>
      <w:r w:rsidR="00FE6715" w:rsidRPr="006D42E8">
        <w:t>next</w:t>
      </w:r>
      <w:r w:rsidR="0070032D" w:rsidRPr="006D42E8">
        <w:t xml:space="preserve"> submission </w:t>
      </w:r>
      <w:r w:rsidR="00FE6715" w:rsidRPr="006D42E8">
        <w:t xml:space="preserve">deadline </w:t>
      </w:r>
      <w:r w:rsidR="0070032D" w:rsidRPr="006D42E8">
        <w:t xml:space="preserve">with fund availability </w:t>
      </w:r>
      <w:r w:rsidR="00FE6715" w:rsidRPr="006D42E8">
        <w:t>in September 2012 at the earliest</w:t>
      </w:r>
      <w:r w:rsidR="00A60778" w:rsidRPr="006D42E8">
        <w:t>.</w:t>
      </w:r>
    </w:p>
    <w:p w:rsidR="00DB38DE" w:rsidRDefault="00DB38DE" w:rsidP="00403E96">
      <w:pPr>
        <w:jc w:val="both"/>
      </w:pPr>
    </w:p>
    <w:p w:rsidR="00A62B0A" w:rsidRPr="00A504E8" w:rsidRDefault="00A62B0A" w:rsidP="00DB38DE">
      <w:pPr>
        <w:pStyle w:val="Heading4"/>
        <w:spacing w:before="0"/>
      </w:pPr>
      <w:r w:rsidRPr="00A504E8">
        <w:t xml:space="preserve">Consistency with </w:t>
      </w:r>
      <w:r w:rsidR="00531B50" w:rsidRPr="00A504E8">
        <w:t>Country Partnership Strategy</w:t>
      </w:r>
      <w:r w:rsidR="00881A0D">
        <w:t xml:space="preserve"> </w:t>
      </w:r>
    </w:p>
    <w:p w:rsidR="00537DD5" w:rsidRPr="00611165" w:rsidRDefault="00537DD5" w:rsidP="00371E26">
      <w:pPr>
        <w:pStyle w:val="MainParawithChapter"/>
        <w:numPr>
          <w:ilvl w:val="0"/>
          <w:numId w:val="45"/>
        </w:numPr>
        <w:tabs>
          <w:tab w:val="left" w:pos="540"/>
        </w:tabs>
        <w:autoSpaceDE w:val="0"/>
        <w:autoSpaceDN w:val="0"/>
        <w:adjustRightInd w:val="0"/>
        <w:spacing w:after="0"/>
        <w:ind w:left="0" w:firstLine="0"/>
        <w:jc w:val="both"/>
        <w:rPr>
          <w:b/>
        </w:rPr>
      </w:pPr>
      <w:r w:rsidRPr="00A504E8">
        <w:rPr>
          <w:b/>
        </w:rPr>
        <w:t xml:space="preserve">The proposed </w:t>
      </w:r>
      <w:r w:rsidR="000C5199" w:rsidRPr="00A504E8">
        <w:rPr>
          <w:b/>
        </w:rPr>
        <w:t>project</w:t>
      </w:r>
      <w:r w:rsidRPr="00A504E8">
        <w:rPr>
          <w:b/>
        </w:rPr>
        <w:t xml:space="preserve"> constitutes an essential component of</w:t>
      </w:r>
      <w:r w:rsidRPr="00A504E8">
        <w:rPr>
          <w:color w:val="00B050"/>
        </w:rPr>
        <w:t xml:space="preserve"> </w:t>
      </w:r>
      <w:r w:rsidR="000C5199" w:rsidRPr="00A504E8">
        <w:rPr>
          <w:b/>
        </w:rPr>
        <w:t xml:space="preserve">the </w:t>
      </w:r>
      <w:r w:rsidRPr="00A504E8">
        <w:rPr>
          <w:b/>
        </w:rPr>
        <w:t xml:space="preserve">Country Partnership Strategy </w:t>
      </w:r>
      <w:r w:rsidR="005E2E1C" w:rsidRPr="00A504E8">
        <w:rPr>
          <w:b/>
        </w:rPr>
        <w:t xml:space="preserve">(CPS) </w:t>
      </w:r>
      <w:r w:rsidRPr="00A504E8">
        <w:rPr>
          <w:b/>
        </w:rPr>
        <w:t xml:space="preserve">for Côte d’Ivoire </w:t>
      </w:r>
      <w:r w:rsidR="005E2E1C" w:rsidRPr="00A504E8">
        <w:rPr>
          <w:b/>
        </w:rPr>
        <w:t>covering</w:t>
      </w:r>
      <w:r w:rsidRPr="00A504E8">
        <w:rPr>
          <w:b/>
        </w:rPr>
        <w:t xml:space="preserve"> the period FY10-FY13</w:t>
      </w:r>
      <w:r w:rsidRPr="00A504E8">
        <w:rPr>
          <w:rStyle w:val="FootnoteReference"/>
          <w:b/>
        </w:rPr>
        <w:footnoteReference w:id="12"/>
      </w:r>
      <w:r w:rsidR="000C5199" w:rsidRPr="00A504E8">
        <w:rPr>
          <w:b/>
        </w:rPr>
        <w:t xml:space="preserve">, </w:t>
      </w:r>
      <w:r w:rsidR="000C5199" w:rsidRPr="00A504E8">
        <w:t>especially Pillars One and Four as mentioned above</w:t>
      </w:r>
      <w:r w:rsidR="00191D88">
        <w:t xml:space="preserve">, and supports the </w:t>
      </w:r>
      <w:r w:rsidR="008B1A1F">
        <w:t xml:space="preserve">new </w:t>
      </w:r>
      <w:r w:rsidR="00191D88">
        <w:t>Bank strategy for Africa</w:t>
      </w:r>
      <w:r w:rsidR="00191D88">
        <w:rPr>
          <w:rStyle w:val="FootnoteReference"/>
        </w:rPr>
        <w:footnoteReference w:id="13"/>
      </w:r>
      <w:r w:rsidRPr="00A504E8">
        <w:rPr>
          <w:bCs/>
        </w:rPr>
        <w:t xml:space="preserve">. </w:t>
      </w:r>
      <w:r w:rsidR="005B5623">
        <w:rPr>
          <w:bCs/>
        </w:rPr>
        <w:t xml:space="preserve">Specifically, the </w:t>
      </w:r>
      <w:r w:rsidR="005B5623">
        <w:rPr>
          <w:bCs/>
        </w:rPr>
        <w:lastRenderedPageBreak/>
        <w:t>project supports “continued progress in crisis recovery and improved prospects for sustained peace”, as well as “improved basic social service delivery</w:t>
      </w:r>
      <w:r w:rsidR="00F360C9">
        <w:rPr>
          <w:bCs/>
        </w:rPr>
        <w:t>”</w:t>
      </w:r>
      <w:r w:rsidR="005B5623">
        <w:rPr>
          <w:bCs/>
        </w:rPr>
        <w:t xml:space="preserve">. Furthermore, the project support the </w:t>
      </w:r>
      <w:r w:rsidR="008B1A1F">
        <w:rPr>
          <w:bCs/>
        </w:rPr>
        <w:t>Bank’s renew</w:t>
      </w:r>
      <w:r w:rsidR="000E65B5">
        <w:rPr>
          <w:bCs/>
        </w:rPr>
        <w:t>ed</w:t>
      </w:r>
      <w:r w:rsidR="008B1A1F">
        <w:rPr>
          <w:bCs/>
        </w:rPr>
        <w:t xml:space="preserve"> plan for Africa, namely: (</w:t>
      </w:r>
      <w:proofErr w:type="spellStart"/>
      <w:r w:rsidR="008B1A1F">
        <w:rPr>
          <w:bCs/>
        </w:rPr>
        <w:t>i</w:t>
      </w:r>
      <w:proofErr w:type="spellEnd"/>
      <w:r w:rsidR="008B1A1F">
        <w:rPr>
          <w:bCs/>
        </w:rPr>
        <w:t xml:space="preserve">) “Competitiveness and Employment” by focusing </w:t>
      </w:r>
      <w:r w:rsidR="000E65B5">
        <w:rPr>
          <w:bCs/>
        </w:rPr>
        <w:t xml:space="preserve">on </w:t>
      </w:r>
      <w:r w:rsidR="008B1A1F">
        <w:rPr>
          <w:bCs/>
        </w:rPr>
        <w:t xml:space="preserve">primary education interventions on hard-to-reach areas, which include areas affected by the crisis, providing nutrition and second-chance </w:t>
      </w:r>
      <w:r w:rsidR="006719D9">
        <w:rPr>
          <w:bCs/>
        </w:rPr>
        <w:t xml:space="preserve">education </w:t>
      </w:r>
      <w:r w:rsidR="008B1A1F">
        <w:rPr>
          <w:bCs/>
        </w:rPr>
        <w:t>programs</w:t>
      </w:r>
      <w:r w:rsidR="008B1A1F">
        <w:rPr>
          <w:bCs/>
          <w:i/>
        </w:rPr>
        <w:t>,</w:t>
      </w:r>
      <w:r w:rsidR="008B1A1F">
        <w:rPr>
          <w:bCs/>
        </w:rPr>
        <w:t xml:space="preserve"> and empowering girls/women; and (ii) </w:t>
      </w:r>
      <w:r w:rsidR="006719D9">
        <w:rPr>
          <w:bCs/>
        </w:rPr>
        <w:t>v</w:t>
      </w:r>
      <w:r w:rsidR="008B1A1F">
        <w:rPr>
          <w:bCs/>
        </w:rPr>
        <w:t xml:space="preserve">ulnerability and </w:t>
      </w:r>
      <w:r w:rsidR="006719D9">
        <w:rPr>
          <w:bCs/>
        </w:rPr>
        <w:t>r</w:t>
      </w:r>
      <w:r w:rsidR="008B1A1F">
        <w:rPr>
          <w:bCs/>
        </w:rPr>
        <w:t>esilience</w:t>
      </w:r>
      <w:r w:rsidR="006719D9">
        <w:rPr>
          <w:bCs/>
        </w:rPr>
        <w:t>,</w:t>
      </w:r>
      <w:r w:rsidR="008B1A1F">
        <w:rPr>
          <w:bCs/>
        </w:rPr>
        <w:t xml:space="preserve"> through provision of health services </w:t>
      </w:r>
      <w:r w:rsidR="006719D9">
        <w:rPr>
          <w:bCs/>
        </w:rPr>
        <w:t>such as</w:t>
      </w:r>
      <w:r w:rsidR="00881A0D">
        <w:rPr>
          <w:bCs/>
        </w:rPr>
        <w:t xml:space="preserve"> </w:t>
      </w:r>
      <w:r w:rsidR="008B1A1F">
        <w:rPr>
          <w:bCs/>
        </w:rPr>
        <w:t xml:space="preserve">vaccination campaigns and </w:t>
      </w:r>
      <w:r w:rsidR="007E7FBB">
        <w:rPr>
          <w:bCs/>
        </w:rPr>
        <w:t>prevention of conflict and political violence.</w:t>
      </w:r>
      <w:r w:rsidR="005B5623">
        <w:rPr>
          <w:bCs/>
        </w:rPr>
        <w:t xml:space="preserve"> </w:t>
      </w:r>
      <w:r w:rsidRPr="00A504E8">
        <w:rPr>
          <w:bCs/>
        </w:rPr>
        <w:t xml:space="preserve">In line with </w:t>
      </w:r>
      <w:r w:rsidR="007E7FBB">
        <w:rPr>
          <w:bCs/>
        </w:rPr>
        <w:t>these objectives</w:t>
      </w:r>
      <w:r w:rsidRPr="00A504E8">
        <w:rPr>
          <w:bCs/>
        </w:rPr>
        <w:t xml:space="preserve">, the proposed </w:t>
      </w:r>
      <w:r w:rsidR="000C5199" w:rsidRPr="00A504E8">
        <w:rPr>
          <w:bCs/>
        </w:rPr>
        <w:t>project</w:t>
      </w:r>
      <w:r w:rsidRPr="00A504E8">
        <w:rPr>
          <w:bCs/>
        </w:rPr>
        <w:t xml:space="preserve"> will consist of activities with immediate </w:t>
      </w:r>
      <w:r w:rsidRPr="00A504E8">
        <w:t>impact</w:t>
      </w:r>
      <w:r w:rsidRPr="00A504E8">
        <w:rPr>
          <w:bCs/>
        </w:rPr>
        <w:t xml:space="preserve"> on improving access to and quality of education service</w:t>
      </w:r>
      <w:r w:rsidR="000C5199" w:rsidRPr="00A504E8">
        <w:rPr>
          <w:bCs/>
        </w:rPr>
        <w:t>s</w:t>
      </w:r>
      <w:r w:rsidR="007E7FBB">
        <w:rPr>
          <w:bCs/>
        </w:rPr>
        <w:t>, promotion of girls’ education, provision of nutrition/health services and</w:t>
      </w:r>
      <w:r w:rsidR="000C5199" w:rsidRPr="00A504E8">
        <w:rPr>
          <w:bCs/>
        </w:rPr>
        <w:t xml:space="preserve"> </w:t>
      </w:r>
      <w:r w:rsidR="007E7FBB">
        <w:rPr>
          <w:bCs/>
        </w:rPr>
        <w:t xml:space="preserve">repairing the social fabric, </w:t>
      </w:r>
      <w:r w:rsidR="000C5199" w:rsidRPr="00A504E8">
        <w:rPr>
          <w:bCs/>
        </w:rPr>
        <w:t>as well as improving management capacity in the sub-sector</w:t>
      </w:r>
      <w:r w:rsidRPr="00A504E8">
        <w:rPr>
          <w:bCs/>
        </w:rPr>
        <w:t xml:space="preserve">. </w:t>
      </w:r>
      <w:r w:rsidR="000C5199" w:rsidRPr="00A504E8">
        <w:rPr>
          <w:bCs/>
        </w:rPr>
        <w:t xml:space="preserve">Furthermore, the project </w:t>
      </w:r>
      <w:r w:rsidR="00FB0CAF" w:rsidRPr="00A504E8">
        <w:rPr>
          <w:bCs/>
        </w:rPr>
        <w:t>is also in line with</w:t>
      </w:r>
      <w:r w:rsidR="000C5199" w:rsidRPr="00A504E8">
        <w:rPr>
          <w:bCs/>
        </w:rPr>
        <w:t xml:space="preserve"> the </w:t>
      </w:r>
      <w:r w:rsidR="006719D9">
        <w:rPr>
          <w:bCs/>
        </w:rPr>
        <w:t>g</w:t>
      </w:r>
      <w:r w:rsidR="00FB0CAF" w:rsidRPr="00A504E8">
        <w:rPr>
          <w:bCs/>
        </w:rPr>
        <w:t xml:space="preserve">overnment’s </w:t>
      </w:r>
      <w:r w:rsidR="000C5199" w:rsidRPr="00A504E8">
        <w:rPr>
          <w:bCs/>
        </w:rPr>
        <w:t xml:space="preserve">Education Sector Plan as well </w:t>
      </w:r>
      <w:r w:rsidR="001B6B69" w:rsidRPr="00A504E8">
        <w:rPr>
          <w:bCs/>
        </w:rPr>
        <w:t xml:space="preserve">as </w:t>
      </w:r>
      <w:r w:rsidR="006719D9">
        <w:rPr>
          <w:bCs/>
        </w:rPr>
        <w:t>the President’s E</w:t>
      </w:r>
      <w:r w:rsidR="001B6B69" w:rsidRPr="00A504E8">
        <w:rPr>
          <w:bCs/>
        </w:rPr>
        <w:t xml:space="preserve">mergency </w:t>
      </w:r>
      <w:r w:rsidR="006719D9">
        <w:rPr>
          <w:bCs/>
        </w:rPr>
        <w:t>R</w:t>
      </w:r>
      <w:r w:rsidR="001B6B69" w:rsidRPr="00A504E8">
        <w:rPr>
          <w:bCs/>
        </w:rPr>
        <w:t xml:space="preserve">ecovery </w:t>
      </w:r>
      <w:r w:rsidR="006719D9">
        <w:rPr>
          <w:bCs/>
        </w:rPr>
        <w:t>P</w:t>
      </w:r>
      <w:r w:rsidR="001B6B69" w:rsidRPr="00A504E8">
        <w:rPr>
          <w:bCs/>
        </w:rPr>
        <w:t>lan (</w:t>
      </w:r>
      <w:r w:rsidR="001B6B69" w:rsidRPr="00A504E8">
        <w:rPr>
          <w:bCs/>
          <w:i/>
        </w:rPr>
        <w:t xml:space="preserve">Plan </w:t>
      </w:r>
      <w:proofErr w:type="spellStart"/>
      <w:r w:rsidR="001B6B69" w:rsidRPr="00A504E8">
        <w:rPr>
          <w:bCs/>
          <w:i/>
        </w:rPr>
        <w:t>Présidentiel</w:t>
      </w:r>
      <w:proofErr w:type="spellEnd"/>
      <w:r w:rsidR="001B6B69" w:rsidRPr="00A504E8">
        <w:rPr>
          <w:bCs/>
          <w:i/>
        </w:rPr>
        <w:t xml:space="preserve"> </w:t>
      </w:r>
      <w:proofErr w:type="spellStart"/>
      <w:r w:rsidR="001B6B69" w:rsidRPr="00A504E8">
        <w:rPr>
          <w:bCs/>
          <w:i/>
        </w:rPr>
        <w:t>d’Urgence</w:t>
      </w:r>
      <w:proofErr w:type="spellEnd"/>
      <w:r w:rsidR="001B6B69" w:rsidRPr="00A504E8">
        <w:rPr>
          <w:bCs/>
        </w:rPr>
        <w:t xml:space="preserve">) </w:t>
      </w:r>
      <w:r w:rsidR="00A20128">
        <w:rPr>
          <w:bCs/>
        </w:rPr>
        <w:t>targeting priority sectors</w:t>
      </w:r>
      <w:r w:rsidR="006D42E8">
        <w:rPr>
          <w:bCs/>
        </w:rPr>
        <w:t>, including</w:t>
      </w:r>
      <w:r w:rsidR="001B6B69" w:rsidRPr="00A504E8">
        <w:rPr>
          <w:bCs/>
        </w:rPr>
        <w:t xml:space="preserve"> </w:t>
      </w:r>
      <w:r w:rsidR="000E65B5">
        <w:rPr>
          <w:bCs/>
        </w:rPr>
        <w:t xml:space="preserve">US$25 million </w:t>
      </w:r>
      <w:r w:rsidR="006D42E8">
        <w:rPr>
          <w:bCs/>
        </w:rPr>
        <w:t xml:space="preserve">for </w:t>
      </w:r>
      <w:r w:rsidR="000E65B5">
        <w:rPr>
          <w:bCs/>
        </w:rPr>
        <w:t xml:space="preserve">the </w:t>
      </w:r>
      <w:r w:rsidR="001B6B69" w:rsidRPr="00A504E8">
        <w:rPr>
          <w:bCs/>
        </w:rPr>
        <w:t>education</w:t>
      </w:r>
      <w:r w:rsidR="009639B3">
        <w:rPr>
          <w:bCs/>
        </w:rPr>
        <w:t xml:space="preserve"> </w:t>
      </w:r>
      <w:r w:rsidR="000E65B5">
        <w:rPr>
          <w:bCs/>
        </w:rPr>
        <w:t>sector.</w:t>
      </w:r>
      <w:r w:rsidR="00881A0D">
        <w:rPr>
          <w:bCs/>
        </w:rPr>
        <w:t xml:space="preserve"> </w:t>
      </w:r>
    </w:p>
    <w:p w:rsidR="00A62B0A" w:rsidRPr="00D06645" w:rsidRDefault="00A62B0A" w:rsidP="003A2A69">
      <w:pPr>
        <w:pStyle w:val="Heading4"/>
        <w:spacing w:before="240"/>
      </w:pPr>
      <w:r w:rsidRPr="00A504E8">
        <w:t>Expected Outcomes</w:t>
      </w:r>
      <w:r w:rsidRPr="00D06645">
        <w:t xml:space="preserve"> </w:t>
      </w:r>
    </w:p>
    <w:p w:rsidR="00537DD5" w:rsidRPr="00611165" w:rsidRDefault="00FC5207" w:rsidP="00371E26">
      <w:pPr>
        <w:pStyle w:val="ListParagraph"/>
        <w:numPr>
          <w:ilvl w:val="0"/>
          <w:numId w:val="45"/>
        </w:numPr>
        <w:tabs>
          <w:tab w:val="left" w:pos="208"/>
          <w:tab w:val="left" w:pos="252"/>
          <w:tab w:val="left" w:pos="540"/>
        </w:tabs>
        <w:autoSpaceDE w:val="0"/>
        <w:autoSpaceDN w:val="0"/>
        <w:adjustRightInd w:val="0"/>
        <w:ind w:left="0" w:firstLine="0"/>
        <w:jc w:val="both"/>
        <w:rPr>
          <w:b/>
        </w:rPr>
      </w:pPr>
      <w:r w:rsidRPr="00C63590">
        <w:rPr>
          <w:b/>
        </w:rPr>
        <w:t>Key outcome indicators include</w:t>
      </w:r>
      <w:r w:rsidR="00DA0738">
        <w:rPr>
          <w:b/>
        </w:rPr>
        <w:t xml:space="preserve">: </w:t>
      </w:r>
      <w:r w:rsidR="00DA0738">
        <w:t>(</w:t>
      </w:r>
      <w:proofErr w:type="spellStart"/>
      <w:r w:rsidR="00DA0738">
        <w:t>i</w:t>
      </w:r>
      <w:proofErr w:type="spellEnd"/>
      <w:r w:rsidR="00DA0738">
        <w:t xml:space="preserve">) </w:t>
      </w:r>
      <w:r w:rsidR="00C63590" w:rsidRPr="00FE75A3">
        <w:rPr>
          <w:iCs/>
        </w:rPr>
        <w:t xml:space="preserve">Number of additional qualified primary teachers resulting from project intervention; </w:t>
      </w:r>
      <w:r w:rsidR="00DA0738">
        <w:rPr>
          <w:iCs/>
        </w:rPr>
        <w:t xml:space="preserve">(ii) Number of additional classrooms at the primary level resulting from project intervention – (a) built and (b) rehabilitated; </w:t>
      </w:r>
      <w:r w:rsidR="00C63590" w:rsidRPr="00FE75A3">
        <w:rPr>
          <w:iCs/>
        </w:rPr>
        <w:t>(</w:t>
      </w:r>
      <w:r w:rsidR="00DA0738">
        <w:rPr>
          <w:iCs/>
        </w:rPr>
        <w:t>ii</w:t>
      </w:r>
      <w:r w:rsidR="00C63590" w:rsidRPr="00FE75A3">
        <w:rPr>
          <w:iCs/>
        </w:rPr>
        <w:t xml:space="preserve">i) Direct project beneficiaries (number), (a) students enrolled in primary </w:t>
      </w:r>
      <w:r w:rsidR="00C16338" w:rsidRPr="00C16338">
        <w:rPr>
          <w:iCs/>
        </w:rPr>
        <w:t xml:space="preserve">schools </w:t>
      </w:r>
      <w:r w:rsidR="00C16338">
        <w:rPr>
          <w:iCs/>
        </w:rPr>
        <w:t>built</w:t>
      </w:r>
      <w:r w:rsidR="00C16338" w:rsidRPr="00C16338">
        <w:rPr>
          <w:iCs/>
        </w:rPr>
        <w:t xml:space="preserve"> by the project; (b) students enrolled in</w:t>
      </w:r>
      <w:r w:rsidR="006719D9">
        <w:rPr>
          <w:iCs/>
        </w:rPr>
        <w:t xml:space="preserve"> rural lower secondary schools, </w:t>
      </w:r>
      <w:proofErr w:type="spellStart"/>
      <w:r w:rsidR="00CD28B8">
        <w:rPr>
          <w:i/>
          <w:iCs/>
        </w:rPr>
        <w:t>collèges</w:t>
      </w:r>
      <w:proofErr w:type="spellEnd"/>
      <w:r w:rsidR="00CD28B8">
        <w:rPr>
          <w:i/>
          <w:iCs/>
        </w:rPr>
        <w:t xml:space="preserve"> de </w:t>
      </w:r>
      <w:proofErr w:type="spellStart"/>
      <w:r w:rsidR="00CD28B8">
        <w:rPr>
          <w:i/>
          <w:iCs/>
        </w:rPr>
        <w:t>proximit</w:t>
      </w:r>
      <w:r w:rsidR="002C5DCC">
        <w:rPr>
          <w:i/>
          <w:iCs/>
        </w:rPr>
        <w:t>é</w:t>
      </w:r>
      <w:r w:rsidR="00CD28B8">
        <w:rPr>
          <w:i/>
          <w:iCs/>
        </w:rPr>
        <w:t>s</w:t>
      </w:r>
      <w:proofErr w:type="spellEnd"/>
      <w:r w:rsidR="006719D9">
        <w:rPr>
          <w:i/>
          <w:iCs/>
        </w:rPr>
        <w:t>,</w:t>
      </w:r>
      <w:r w:rsidR="00881A0D">
        <w:rPr>
          <w:i/>
          <w:iCs/>
        </w:rPr>
        <w:t xml:space="preserve"> </w:t>
      </w:r>
      <w:r w:rsidR="00CD28B8">
        <w:rPr>
          <w:iCs/>
        </w:rPr>
        <w:t>constructed</w:t>
      </w:r>
      <w:r w:rsidR="00C16338" w:rsidRPr="00C16338">
        <w:rPr>
          <w:iCs/>
        </w:rPr>
        <w:t xml:space="preserve"> by the project; (c) of which</w:t>
      </w:r>
      <w:r w:rsidR="00881A0D">
        <w:rPr>
          <w:iCs/>
        </w:rPr>
        <w:t xml:space="preserve"> </w:t>
      </w:r>
      <w:r w:rsidR="00C63590" w:rsidRPr="00FE75A3">
        <w:rPr>
          <w:iCs/>
        </w:rPr>
        <w:t>% of female; (</w:t>
      </w:r>
      <w:r w:rsidR="00DA0738">
        <w:rPr>
          <w:iCs/>
        </w:rPr>
        <w:t>iv</w:t>
      </w:r>
      <w:r w:rsidR="00C63590" w:rsidRPr="00FE75A3">
        <w:rPr>
          <w:iCs/>
        </w:rPr>
        <w:t>) System for learning assessment at the primary level (rating scale)</w:t>
      </w:r>
      <w:r w:rsidR="00896E2D">
        <w:rPr>
          <w:iCs/>
        </w:rPr>
        <w:t xml:space="preserve">; and (v) </w:t>
      </w:r>
      <w:r w:rsidR="00896E2D" w:rsidRPr="00896E2D">
        <w:rPr>
          <w:iCs/>
        </w:rPr>
        <w:t>Timely annual production of reliable school statistics</w:t>
      </w:r>
      <w:r w:rsidR="00FE75A3" w:rsidRPr="00FE75A3">
        <w:rPr>
          <w:iCs/>
        </w:rPr>
        <w:t>.</w:t>
      </w:r>
      <w:r w:rsidR="00C63590" w:rsidRPr="00FE75A3" w:rsidDel="00C63590">
        <w:rPr>
          <w:iCs/>
        </w:rPr>
        <w:t xml:space="preserve"> </w:t>
      </w:r>
      <w:r w:rsidR="005B1424">
        <w:t xml:space="preserve">The complete list of indicators </w:t>
      </w:r>
      <w:r w:rsidR="00E531DE">
        <w:t>(</w:t>
      </w:r>
      <w:r w:rsidR="005B1424">
        <w:t>including baseline and target values</w:t>
      </w:r>
      <w:r w:rsidR="00E531DE">
        <w:t>)</w:t>
      </w:r>
      <w:r w:rsidR="00517A4F">
        <w:t xml:space="preserve"> is</w:t>
      </w:r>
      <w:r w:rsidR="005B1424">
        <w:t xml:space="preserve"> </w:t>
      </w:r>
      <w:r w:rsidR="006719D9">
        <w:t xml:space="preserve">detailed </w:t>
      </w:r>
      <w:r w:rsidR="005B1424">
        <w:t xml:space="preserve">in Annex 2. </w:t>
      </w:r>
    </w:p>
    <w:p w:rsidR="00917CA1" w:rsidRDefault="00917CA1" w:rsidP="00537DD5">
      <w:pPr>
        <w:pStyle w:val="NormalWeb"/>
        <w:spacing w:before="0" w:beforeAutospacing="0" w:after="0" w:afterAutospacing="0"/>
        <w:jc w:val="center"/>
        <w:rPr>
          <w:b/>
          <w:sz w:val="20"/>
          <w:szCs w:val="20"/>
        </w:rPr>
      </w:pPr>
    </w:p>
    <w:p w:rsidR="002A29A2" w:rsidRPr="002A29A2" w:rsidRDefault="002A29A2" w:rsidP="002A29A2">
      <w:pPr>
        <w:pStyle w:val="PDSHeading2"/>
        <w:spacing w:after="240"/>
      </w:pPr>
      <w:bookmarkStart w:id="14" w:name="_Toc320271547"/>
      <w:bookmarkStart w:id="15" w:name="_Toc40780173"/>
      <w:r w:rsidRPr="002A29A2">
        <w:t>Appraisal of Project Activities</w:t>
      </w:r>
      <w:bookmarkEnd w:id="14"/>
      <w:r w:rsidRPr="002A29A2">
        <w:t xml:space="preserve"> </w:t>
      </w:r>
    </w:p>
    <w:p w:rsidR="00C11991" w:rsidRPr="000D3F48" w:rsidRDefault="0095063F" w:rsidP="009D3C7C">
      <w:pPr>
        <w:pStyle w:val="Heading3"/>
        <w:keepLines w:val="0"/>
        <w:spacing w:before="0" w:after="0"/>
        <w:jc w:val="both"/>
        <w:rPr>
          <w:i/>
          <w:szCs w:val="24"/>
          <w:lang w:val="en-GB"/>
        </w:rPr>
      </w:pPr>
      <w:bookmarkStart w:id="16" w:name="_Toc258929683"/>
      <w:bookmarkEnd w:id="15"/>
      <w:r w:rsidRPr="000D3F48">
        <w:rPr>
          <w:i/>
          <w:szCs w:val="24"/>
          <w:lang w:val="en-GB"/>
        </w:rPr>
        <w:t>Summary Economic and Financial Analysis</w:t>
      </w:r>
      <w:bookmarkEnd w:id="16"/>
      <w:r w:rsidRPr="000D3F48">
        <w:rPr>
          <w:i/>
          <w:szCs w:val="24"/>
          <w:lang w:val="en-GB"/>
        </w:rPr>
        <w:t xml:space="preserve"> </w:t>
      </w:r>
    </w:p>
    <w:p w:rsidR="00C11991" w:rsidRPr="002856BE" w:rsidRDefault="00C11991" w:rsidP="002856BE">
      <w:pPr>
        <w:jc w:val="both"/>
      </w:pPr>
    </w:p>
    <w:p w:rsidR="002856BE" w:rsidRPr="0039215B" w:rsidRDefault="009B4DBD" w:rsidP="00371E26">
      <w:pPr>
        <w:pStyle w:val="MainParawithChapter"/>
        <w:numPr>
          <w:ilvl w:val="0"/>
          <w:numId w:val="45"/>
        </w:numPr>
        <w:tabs>
          <w:tab w:val="left" w:pos="540"/>
        </w:tabs>
        <w:autoSpaceDE w:val="0"/>
        <w:autoSpaceDN w:val="0"/>
        <w:adjustRightInd w:val="0"/>
        <w:spacing w:after="0"/>
        <w:ind w:left="0" w:firstLine="0"/>
        <w:jc w:val="both"/>
        <w:rPr>
          <w:b/>
        </w:rPr>
      </w:pPr>
      <w:r w:rsidRPr="009B4DBD">
        <w:rPr>
          <w:b/>
        </w:rPr>
        <w:t xml:space="preserve">Despite the downturn of the economy, the 2011 budget </w:t>
      </w:r>
      <w:r w:rsidR="00C53DD4">
        <w:rPr>
          <w:b/>
        </w:rPr>
        <w:t>was</w:t>
      </w:r>
      <w:r w:rsidR="00C53DD4" w:rsidRPr="009B4DBD">
        <w:rPr>
          <w:b/>
        </w:rPr>
        <w:t xml:space="preserve"> </w:t>
      </w:r>
      <w:r w:rsidRPr="009B4DBD">
        <w:rPr>
          <w:b/>
        </w:rPr>
        <w:t xml:space="preserve">about </w:t>
      </w:r>
      <w:r w:rsidR="003370AB" w:rsidRPr="003370AB">
        <w:rPr>
          <w:b/>
        </w:rPr>
        <w:t xml:space="preserve">FCFA </w:t>
      </w:r>
      <w:r w:rsidRPr="009B4DBD">
        <w:rPr>
          <w:b/>
        </w:rPr>
        <w:t xml:space="preserve">3,050 </w:t>
      </w:r>
      <w:r w:rsidR="00BC1824" w:rsidRPr="009B4DBD">
        <w:rPr>
          <w:b/>
        </w:rPr>
        <w:t>billion</w:t>
      </w:r>
      <w:r w:rsidRPr="009B4DBD">
        <w:rPr>
          <w:b/>
        </w:rPr>
        <w:t xml:space="preserve"> (US$6.8 billion).</w:t>
      </w:r>
      <w:r w:rsidR="002856BE" w:rsidRPr="002856BE">
        <w:t xml:space="preserve"> That budget increased by 23</w:t>
      </w:r>
      <w:r w:rsidR="00DE26A5">
        <w:t xml:space="preserve"> percent</w:t>
      </w:r>
      <w:r w:rsidR="002856BE" w:rsidRPr="002856BE">
        <w:t xml:space="preserve"> compared to </w:t>
      </w:r>
      <w:r w:rsidR="00703B93">
        <w:t xml:space="preserve">the </w:t>
      </w:r>
      <w:r w:rsidR="002856BE" w:rsidRPr="002856BE">
        <w:t>previous year and it represented 45</w:t>
      </w:r>
      <w:r w:rsidR="00DE26A5">
        <w:t xml:space="preserve"> percent</w:t>
      </w:r>
      <w:r w:rsidR="002856BE" w:rsidRPr="002856BE">
        <w:t xml:space="preserve"> of the 2011 expected GDP. The relatively </w:t>
      </w:r>
      <w:r w:rsidR="003370AB">
        <w:t xml:space="preserve">large </w:t>
      </w:r>
      <w:r w:rsidR="002856BE" w:rsidRPr="002856BE">
        <w:t>budget is due to external support and aid from international and regional organization</w:t>
      </w:r>
      <w:r w:rsidR="00703B93">
        <w:t>s</w:t>
      </w:r>
      <w:r w:rsidR="002856BE" w:rsidRPr="002856BE">
        <w:t xml:space="preserve"> (IMF, World Bank, and </w:t>
      </w:r>
      <w:proofErr w:type="spellStart"/>
      <w:r w:rsidR="002856BE" w:rsidRPr="002856BE">
        <w:t>A</w:t>
      </w:r>
      <w:r w:rsidR="006A5800">
        <w:t>f</w:t>
      </w:r>
      <w:r w:rsidR="002856BE" w:rsidRPr="002856BE">
        <w:t>DB</w:t>
      </w:r>
      <w:proofErr w:type="spellEnd"/>
      <w:r w:rsidR="002856BE" w:rsidRPr="002856BE">
        <w:t xml:space="preserve">) and bilateral </w:t>
      </w:r>
      <w:r w:rsidR="00E55D53">
        <w:t>cooperation (France and EC</w:t>
      </w:r>
      <w:r w:rsidR="002856BE" w:rsidRPr="002856BE">
        <w:t>)</w:t>
      </w:r>
      <w:r w:rsidR="002903E1">
        <w:t xml:space="preserve"> to make up for the shortfall in fiscal revenues</w:t>
      </w:r>
      <w:r w:rsidR="002856BE" w:rsidRPr="002856BE">
        <w:t xml:space="preserve">. </w:t>
      </w:r>
      <w:r w:rsidR="002903E1">
        <w:t>F</w:t>
      </w:r>
      <w:r w:rsidR="002856BE" w:rsidRPr="002856BE">
        <w:t>or example</w:t>
      </w:r>
      <w:r w:rsidR="003370AB">
        <w:t>,</w:t>
      </w:r>
      <w:r w:rsidR="002856BE" w:rsidRPr="002856BE">
        <w:t xml:space="preserve"> fiscal revenue in percentage of GDP fel</w:t>
      </w:r>
      <w:r w:rsidR="00703B93">
        <w:t>l</w:t>
      </w:r>
      <w:r w:rsidR="002856BE" w:rsidRPr="002856BE">
        <w:t xml:space="preserve"> by 3 </w:t>
      </w:r>
      <w:r w:rsidR="003370AB">
        <w:t xml:space="preserve">percentage </w:t>
      </w:r>
      <w:r w:rsidR="002856BE" w:rsidRPr="002856BE">
        <w:t xml:space="preserve">points. The </w:t>
      </w:r>
      <w:r w:rsidR="003370AB">
        <w:t xml:space="preserve">domestic </w:t>
      </w:r>
      <w:r w:rsidR="002856BE" w:rsidRPr="002856BE">
        <w:t>resources barely represent 68.4</w:t>
      </w:r>
      <w:r w:rsidR="00DE26A5">
        <w:t xml:space="preserve"> percent</w:t>
      </w:r>
      <w:r w:rsidR="002856BE" w:rsidRPr="002856BE">
        <w:t xml:space="preserve"> of the total budget. Thus</w:t>
      </w:r>
      <w:r w:rsidR="003370AB">
        <w:t>,</w:t>
      </w:r>
      <w:r w:rsidR="002856BE" w:rsidRPr="002856BE">
        <w:t xml:space="preserve"> almost one third of </w:t>
      </w:r>
      <w:r w:rsidR="003370AB">
        <w:t xml:space="preserve">the </w:t>
      </w:r>
      <w:r w:rsidR="002856BE" w:rsidRPr="002856BE">
        <w:t>2011 budget is externally financed</w:t>
      </w:r>
      <w:r w:rsidR="003370AB">
        <w:t>,</w:t>
      </w:r>
      <w:r w:rsidR="002856BE" w:rsidRPr="002856BE">
        <w:t xml:space="preserve"> which translates </w:t>
      </w:r>
      <w:r w:rsidR="003370AB">
        <w:t>in</w:t>
      </w:r>
      <w:r w:rsidR="00211869">
        <w:t xml:space="preserve">to </w:t>
      </w:r>
      <w:r w:rsidR="002856BE" w:rsidRPr="002856BE">
        <w:t xml:space="preserve">an exceptional situation for the Côte d’Ivoire economy, </w:t>
      </w:r>
      <w:r w:rsidR="00211869">
        <w:t>given</w:t>
      </w:r>
      <w:r w:rsidR="002856BE" w:rsidRPr="002856BE">
        <w:t xml:space="preserve"> that </w:t>
      </w:r>
      <w:r w:rsidR="003370AB">
        <w:t xml:space="preserve">this </w:t>
      </w:r>
      <w:r w:rsidR="002856BE" w:rsidRPr="002856BE">
        <w:t>share was about 20</w:t>
      </w:r>
      <w:r w:rsidR="00DE26A5">
        <w:t xml:space="preserve"> percent</w:t>
      </w:r>
      <w:r w:rsidR="002856BE" w:rsidRPr="002856BE">
        <w:t xml:space="preserve"> </w:t>
      </w:r>
      <w:r w:rsidR="003370AB">
        <w:t xml:space="preserve">in </w:t>
      </w:r>
      <w:r w:rsidR="002856BE" w:rsidRPr="002856BE">
        <w:t>previous years (from 2007 to 2009).</w:t>
      </w:r>
    </w:p>
    <w:p w:rsidR="002856BE" w:rsidRPr="002856BE" w:rsidRDefault="002856BE" w:rsidP="002856BE">
      <w:pPr>
        <w:jc w:val="both"/>
      </w:pPr>
    </w:p>
    <w:p w:rsidR="00A96730" w:rsidRPr="00E63D39" w:rsidRDefault="009B4DBD" w:rsidP="00371E26">
      <w:pPr>
        <w:pStyle w:val="MainParawithChapter"/>
        <w:numPr>
          <w:ilvl w:val="0"/>
          <w:numId w:val="45"/>
        </w:numPr>
        <w:tabs>
          <w:tab w:val="left" w:pos="540"/>
        </w:tabs>
        <w:autoSpaceDE w:val="0"/>
        <w:autoSpaceDN w:val="0"/>
        <w:adjustRightInd w:val="0"/>
        <w:spacing w:after="0"/>
        <w:ind w:left="0" w:firstLine="0"/>
        <w:jc w:val="both"/>
        <w:rPr>
          <w:b/>
        </w:rPr>
      </w:pPr>
      <w:r w:rsidRPr="009B4DBD">
        <w:rPr>
          <w:b/>
        </w:rPr>
        <w:t>Increasing access to primary education is a real challenge in Côte d’Ivoire.</w:t>
      </w:r>
      <w:r w:rsidR="00A96730" w:rsidRPr="00A96730">
        <w:t xml:space="preserve"> </w:t>
      </w:r>
      <w:r w:rsidR="00B37B83">
        <w:t>T</w:t>
      </w:r>
      <w:r w:rsidR="00A96730" w:rsidRPr="00A96730">
        <w:t>he net attendance rate was about 58</w:t>
      </w:r>
      <w:r w:rsidR="00DE26A5">
        <w:t xml:space="preserve"> percent</w:t>
      </w:r>
      <w:r w:rsidR="00A96730" w:rsidRPr="00A96730">
        <w:t xml:space="preserve"> in 2006, wh</w:t>
      </w:r>
      <w:r w:rsidR="00B37B83">
        <w:t>ich</w:t>
      </w:r>
      <w:r w:rsidR="00A96730" w:rsidRPr="00A96730">
        <w:t xml:space="preserve"> means that more than 40</w:t>
      </w:r>
      <w:r w:rsidR="00DE26A5">
        <w:t xml:space="preserve"> percent</w:t>
      </w:r>
      <w:r w:rsidR="00A96730" w:rsidRPr="00A96730">
        <w:t xml:space="preserve"> of children aged between 7 and 12 years old are not in school (</w:t>
      </w:r>
      <w:r w:rsidR="00BF7695">
        <w:t>approx</w:t>
      </w:r>
      <w:r w:rsidR="003370AB">
        <w:t xml:space="preserve">imately </w:t>
      </w:r>
      <w:r w:rsidR="00A96730" w:rsidRPr="00A96730">
        <w:t>1.</w:t>
      </w:r>
      <w:r w:rsidR="00BF7695">
        <w:t>0</w:t>
      </w:r>
      <w:r w:rsidR="00A96730" w:rsidRPr="00A96730">
        <w:t xml:space="preserve"> million of children)</w:t>
      </w:r>
      <w:r w:rsidR="003370AB">
        <w:t>,</w:t>
      </w:r>
      <w:r w:rsidR="00A96730" w:rsidRPr="00A96730">
        <w:t xml:space="preserve"> </w:t>
      </w:r>
      <w:r w:rsidR="00B37B83">
        <w:t>especially in rural areas.</w:t>
      </w:r>
      <w:r w:rsidR="00881A0D">
        <w:t xml:space="preserve"> </w:t>
      </w:r>
      <w:r w:rsidR="003370AB">
        <w:t>T</w:t>
      </w:r>
      <w:r w:rsidR="007B1B90">
        <w:t xml:space="preserve">he </w:t>
      </w:r>
      <w:r w:rsidR="00522023">
        <w:t>2009 CSR</w:t>
      </w:r>
      <w:r w:rsidR="003370AB">
        <w:t xml:space="preserve"> shows</w:t>
      </w:r>
      <w:r w:rsidR="00881A0D">
        <w:t xml:space="preserve"> </w:t>
      </w:r>
      <w:r w:rsidR="00A96730" w:rsidRPr="00A96730">
        <w:t xml:space="preserve">that, when there is a </w:t>
      </w:r>
      <w:r w:rsidR="003370AB">
        <w:t xml:space="preserve">local </w:t>
      </w:r>
      <w:r w:rsidR="00A96730" w:rsidRPr="00A96730">
        <w:t>school, the average enrolment rate was about 60</w:t>
      </w:r>
      <w:r w:rsidR="00DE26A5">
        <w:t xml:space="preserve"> percent</w:t>
      </w:r>
      <w:r w:rsidR="003370AB">
        <w:t>,</w:t>
      </w:r>
      <w:r w:rsidR="00A96730" w:rsidRPr="00A96730">
        <w:t xml:space="preserve"> but that rate fell to 43</w:t>
      </w:r>
      <w:r w:rsidR="00DE26A5">
        <w:t xml:space="preserve"> percent</w:t>
      </w:r>
      <w:r w:rsidR="00A96730" w:rsidRPr="00A96730">
        <w:t xml:space="preserve"> when the distance to the nearest school </w:t>
      </w:r>
      <w:r w:rsidR="003370AB">
        <w:t>increased to</w:t>
      </w:r>
      <w:r w:rsidR="00881A0D">
        <w:t xml:space="preserve"> </w:t>
      </w:r>
      <w:r w:rsidR="00A96730" w:rsidRPr="00A96730">
        <w:t>between 2 and 3 km, and fell to 21</w:t>
      </w:r>
      <w:r w:rsidR="00DE26A5">
        <w:t xml:space="preserve"> percent</w:t>
      </w:r>
      <w:r w:rsidR="00A96730" w:rsidRPr="00A96730">
        <w:t xml:space="preserve"> when that distance is more than 5 k</w:t>
      </w:r>
      <w:r w:rsidR="00E63D39">
        <w:t>ilo</w:t>
      </w:r>
      <w:r w:rsidR="00A96730" w:rsidRPr="00A96730">
        <w:t>m</w:t>
      </w:r>
      <w:r w:rsidR="00E63D39">
        <w:t>eters</w:t>
      </w:r>
      <w:r w:rsidR="00A96730" w:rsidRPr="00A96730">
        <w:t>.</w:t>
      </w:r>
    </w:p>
    <w:p w:rsidR="00CD7C83" w:rsidRDefault="00CD7C83">
      <w:pPr>
        <w:pStyle w:val="ListParagraph"/>
        <w:rPr>
          <w:b/>
        </w:rPr>
      </w:pPr>
    </w:p>
    <w:p w:rsidR="00E63D39" w:rsidRPr="00E63D39" w:rsidRDefault="00FC65B8" w:rsidP="00371E26">
      <w:pPr>
        <w:pStyle w:val="MainParawithChapter"/>
        <w:numPr>
          <w:ilvl w:val="0"/>
          <w:numId w:val="45"/>
        </w:numPr>
        <w:tabs>
          <w:tab w:val="left" w:pos="540"/>
        </w:tabs>
        <w:autoSpaceDE w:val="0"/>
        <w:autoSpaceDN w:val="0"/>
        <w:adjustRightInd w:val="0"/>
        <w:spacing w:after="0"/>
        <w:ind w:left="0" w:firstLine="0"/>
        <w:jc w:val="both"/>
      </w:pPr>
      <w:r w:rsidRPr="00FC65B8">
        <w:lastRenderedPageBreak/>
        <w:t xml:space="preserve">The project plans to finance1,000 classrooms over the three next academic years. Based on the post-conflict assistance project’s vast experience in building community-led schools, it is expected that classrooms built by the community stand at around FCFA 5 million per classroom compared to FCFA 10 million for schools built using non-community based procurement practices (as was the case under the </w:t>
      </w:r>
      <w:r w:rsidRPr="00FC65B8">
        <w:rPr>
          <w:i/>
        </w:rPr>
        <w:t>PASEF</w:t>
      </w:r>
      <w:r w:rsidRPr="00FC65B8">
        <w:t>). This approach will not only help reduce costs but also: (</w:t>
      </w:r>
      <w:proofErr w:type="spellStart"/>
      <w:r w:rsidRPr="00FC65B8">
        <w:t>i</w:t>
      </w:r>
      <w:proofErr w:type="spellEnd"/>
      <w:r w:rsidRPr="00FC65B8">
        <w:t>) allow for efficiency gains resulting from access of small local businesses to market opportunities</w:t>
      </w:r>
      <w:r w:rsidR="00151FAD">
        <w:t>;</w:t>
      </w:r>
      <w:r w:rsidRPr="00FC65B8">
        <w:t xml:space="preserve"> (ii) increase employment opportunities and stimulate the circulation of money on the local markets (which will help mitigate the local effects of the crisis and send a positive sign to its youth); (iii) support peace-building efforts with the inclusion of “steps to peace” activities into trainings to help restore trust within and between communities.</w:t>
      </w:r>
    </w:p>
    <w:p w:rsidR="00E2424C" w:rsidRDefault="00E2424C" w:rsidP="00DE26A5">
      <w:pPr>
        <w:jc w:val="both"/>
      </w:pPr>
    </w:p>
    <w:p w:rsidR="00E2424C" w:rsidRPr="0039215B" w:rsidRDefault="009B4DBD" w:rsidP="00371E26">
      <w:pPr>
        <w:pStyle w:val="MainParawithChapter"/>
        <w:numPr>
          <w:ilvl w:val="0"/>
          <w:numId w:val="45"/>
        </w:numPr>
        <w:tabs>
          <w:tab w:val="left" w:pos="540"/>
        </w:tabs>
        <w:autoSpaceDE w:val="0"/>
        <w:autoSpaceDN w:val="0"/>
        <w:adjustRightInd w:val="0"/>
        <w:spacing w:after="0"/>
        <w:ind w:left="0" w:firstLine="0"/>
        <w:jc w:val="both"/>
        <w:rPr>
          <w:b/>
        </w:rPr>
      </w:pPr>
      <w:r w:rsidRPr="009B4DBD">
        <w:rPr>
          <w:b/>
        </w:rPr>
        <w:t>Apart from reducing the distance to school, another incentive to encourage parents to put a child in school is building school canteens.</w:t>
      </w:r>
      <w:r w:rsidR="00E2424C">
        <w:t xml:space="preserve"> </w:t>
      </w:r>
      <w:r w:rsidR="00E2424C" w:rsidRPr="004E0906">
        <w:t xml:space="preserve">The project plans to supply 800 canteens </w:t>
      </w:r>
      <w:r w:rsidR="00A434BE">
        <w:t xml:space="preserve">with food items and nutrients </w:t>
      </w:r>
      <w:r w:rsidR="00E2424C" w:rsidRPr="004E0906">
        <w:t xml:space="preserve">in order to cover more than </w:t>
      </w:r>
      <w:r w:rsidR="00032989">
        <w:t>60</w:t>
      </w:r>
      <w:r w:rsidR="00E2424C" w:rsidRPr="004E0906">
        <w:t>,000 pupils.</w:t>
      </w:r>
      <w:r w:rsidR="00E2424C">
        <w:t xml:space="preserve"> Empirical studies in Côte d’Ivoire estimated </w:t>
      </w:r>
      <w:r w:rsidR="00E2424C" w:rsidRPr="004E0906">
        <w:t>that a 10</w:t>
      </w:r>
      <w:r w:rsidR="00DE26A5">
        <w:t xml:space="preserve"> percent</w:t>
      </w:r>
      <w:r w:rsidR="00E2424C" w:rsidRPr="004E0906">
        <w:t xml:space="preserve"> fall in household income led to a 3.2</w:t>
      </w:r>
      <w:r w:rsidR="00DE26A5">
        <w:t xml:space="preserve"> percent</w:t>
      </w:r>
      <w:r w:rsidR="00E2424C" w:rsidRPr="004E0906">
        <w:t xml:space="preserve"> decrease in school enrolment</w:t>
      </w:r>
      <w:r w:rsidR="00A434BE">
        <w:t>,</w:t>
      </w:r>
      <w:r w:rsidR="00E2424C" w:rsidRPr="004E0906">
        <w:t xml:space="preserve"> and a 5.1</w:t>
      </w:r>
      <w:r w:rsidR="00DE26A5">
        <w:t xml:space="preserve"> percent</w:t>
      </w:r>
      <w:r w:rsidR="00E2424C" w:rsidRPr="004E0906">
        <w:t xml:space="preserve"> increase in child labor. </w:t>
      </w:r>
      <w:r w:rsidR="00032989" w:rsidRPr="00032989">
        <w:t xml:space="preserve">Furthermore, a comparative study carried out by the government of schools with canteens and schools without canteens over the period 1999 to 2002, showed positive effects of school canteens on school success. There was an average increase of 12.5 percent of children enrolled in schools </w:t>
      </w:r>
      <w:r w:rsidR="008C58E3">
        <w:t xml:space="preserve">with </w:t>
      </w:r>
      <w:r w:rsidR="00032989" w:rsidRPr="00032989">
        <w:t>canteens against -1.4 percent in schools without canteens.</w:t>
      </w:r>
      <w:r w:rsidR="00032989">
        <w:t xml:space="preserve"> </w:t>
      </w:r>
    </w:p>
    <w:p w:rsidR="003B5207" w:rsidRDefault="003B5207">
      <w:pPr>
        <w:pStyle w:val="ListParagraph"/>
      </w:pPr>
    </w:p>
    <w:p w:rsidR="003B5207" w:rsidRPr="0039215B" w:rsidRDefault="009B4DBD" w:rsidP="00371E26">
      <w:pPr>
        <w:pStyle w:val="MainParawithChapter"/>
        <w:numPr>
          <w:ilvl w:val="0"/>
          <w:numId w:val="45"/>
        </w:numPr>
        <w:tabs>
          <w:tab w:val="left" w:pos="540"/>
        </w:tabs>
        <w:autoSpaceDE w:val="0"/>
        <w:autoSpaceDN w:val="0"/>
        <w:adjustRightInd w:val="0"/>
        <w:spacing w:after="0"/>
        <w:ind w:left="0" w:firstLine="0"/>
        <w:jc w:val="both"/>
        <w:rPr>
          <w:b/>
        </w:rPr>
      </w:pPr>
      <w:r w:rsidRPr="009B4DBD">
        <w:rPr>
          <w:b/>
        </w:rPr>
        <w:t>In order to improve the quality of education, the project also plans to finance teacher training and distribution of pedagogical kits.</w:t>
      </w:r>
      <w:r w:rsidR="00E2424C" w:rsidRPr="004E0906">
        <w:t xml:space="preserve"> Providing higher quality education is an important way to encourage parents to </w:t>
      </w:r>
      <w:r w:rsidR="00E2424C">
        <w:t>send</w:t>
      </w:r>
      <w:r w:rsidR="00E2424C" w:rsidRPr="004E0906">
        <w:t xml:space="preserve"> their child</w:t>
      </w:r>
      <w:r w:rsidR="00A434BE">
        <w:t>ren</w:t>
      </w:r>
      <w:r w:rsidR="00E2424C" w:rsidRPr="004E0906">
        <w:t xml:space="preserve"> </w:t>
      </w:r>
      <w:r w:rsidR="00E2424C">
        <w:t>to</w:t>
      </w:r>
      <w:r w:rsidR="00E2424C" w:rsidRPr="004E0906">
        <w:t xml:space="preserve"> school and to keep them there.</w:t>
      </w:r>
      <w:r w:rsidR="00E2424C">
        <w:t xml:space="preserve"> </w:t>
      </w:r>
      <w:r w:rsidR="003E2BD8">
        <w:t>In addition</w:t>
      </w:r>
      <w:r w:rsidR="0098267E">
        <w:t>,</w:t>
      </w:r>
      <w:r w:rsidR="003E2BD8">
        <w:t xml:space="preserve"> </w:t>
      </w:r>
      <w:r w:rsidR="0098267E">
        <w:t>providing</w:t>
      </w:r>
      <w:r w:rsidR="00E2424C" w:rsidRPr="004E0906">
        <w:t xml:space="preserve"> pedagogical kits to pupils </w:t>
      </w:r>
      <w:r w:rsidR="00A434BE">
        <w:t xml:space="preserve">will </w:t>
      </w:r>
      <w:r w:rsidR="00E2424C" w:rsidRPr="004E0906">
        <w:t xml:space="preserve">have </w:t>
      </w:r>
      <w:r w:rsidR="003E2BD8">
        <w:t>the double effec</w:t>
      </w:r>
      <w:r w:rsidR="0098267E">
        <w:t>t</w:t>
      </w:r>
      <w:r w:rsidR="003E2BD8">
        <w:t xml:space="preserve"> of increasing</w:t>
      </w:r>
      <w:r w:rsidR="00E2424C" w:rsidRPr="004E0906">
        <w:t xml:space="preserve"> access to </w:t>
      </w:r>
      <w:r w:rsidR="00A434BE">
        <w:t>e</w:t>
      </w:r>
      <w:r w:rsidR="00E2424C" w:rsidRPr="004E0906">
        <w:t>ducation and lowering repetition rate</w:t>
      </w:r>
      <w:r w:rsidR="003E2BD8">
        <w:t>s</w:t>
      </w:r>
      <w:r w:rsidR="00E2424C" w:rsidRPr="004E0906">
        <w:t xml:space="preserve">. </w:t>
      </w:r>
      <w:r w:rsidR="00032989" w:rsidRPr="00032989">
        <w:t xml:space="preserve">The CSR showed that success rates for end-of-primary school exams </w:t>
      </w:r>
      <w:r w:rsidR="00032989">
        <w:t>are</w:t>
      </w:r>
      <w:r w:rsidR="00032989" w:rsidRPr="00032989">
        <w:t xml:space="preserve"> higher amongst students with reading and mathematics textbooks than those without such books. Furthermore the results of the </w:t>
      </w:r>
      <w:r w:rsidR="00FC65B8" w:rsidRPr="00FC65B8">
        <w:rPr>
          <w:i/>
        </w:rPr>
        <w:t>PASEC</w:t>
      </w:r>
      <w:r w:rsidR="00032989" w:rsidRPr="00032989">
        <w:t xml:space="preserve"> showed that the availability of textbooks was cost-effective and that the use of textbooks in classrooms was strongly associated with an improvement in school performance. </w:t>
      </w:r>
    </w:p>
    <w:p w:rsidR="0095063F" w:rsidRPr="008A0DC3" w:rsidRDefault="0095063F" w:rsidP="0095063F"/>
    <w:p w:rsidR="0095063F" w:rsidRPr="00783289" w:rsidRDefault="0095063F" w:rsidP="009D3C7C">
      <w:pPr>
        <w:pStyle w:val="Heading3"/>
        <w:keepLines w:val="0"/>
        <w:spacing w:before="0" w:after="0"/>
        <w:rPr>
          <w:i/>
          <w:szCs w:val="24"/>
          <w:lang w:val="en-GB"/>
        </w:rPr>
      </w:pPr>
      <w:bookmarkStart w:id="17" w:name="_Toc258929684"/>
      <w:r w:rsidRPr="003019BF">
        <w:rPr>
          <w:i/>
          <w:szCs w:val="24"/>
          <w:lang w:val="en-GB"/>
        </w:rPr>
        <w:t>Technical</w:t>
      </w:r>
      <w:bookmarkEnd w:id="17"/>
    </w:p>
    <w:p w:rsidR="009D3C7C" w:rsidRPr="008A0DC3" w:rsidRDefault="009D3C7C" w:rsidP="0095063F">
      <w:pPr>
        <w:autoSpaceDE w:val="0"/>
        <w:autoSpaceDN w:val="0"/>
        <w:adjustRightInd w:val="0"/>
        <w:jc w:val="both"/>
      </w:pPr>
    </w:p>
    <w:p w:rsidR="0095063F" w:rsidRPr="0039215B" w:rsidRDefault="009B4DBD" w:rsidP="00371E26">
      <w:pPr>
        <w:pStyle w:val="MainParawithChapter"/>
        <w:numPr>
          <w:ilvl w:val="0"/>
          <w:numId w:val="45"/>
        </w:numPr>
        <w:tabs>
          <w:tab w:val="left" w:pos="540"/>
        </w:tabs>
        <w:autoSpaceDE w:val="0"/>
        <w:autoSpaceDN w:val="0"/>
        <w:adjustRightInd w:val="0"/>
        <w:spacing w:after="0"/>
        <w:ind w:left="0" w:firstLine="0"/>
        <w:jc w:val="both"/>
        <w:rPr>
          <w:b/>
        </w:rPr>
      </w:pPr>
      <w:r w:rsidRPr="009B4DBD">
        <w:rPr>
          <w:b/>
        </w:rPr>
        <w:t>The project is designed to support activities related to findings from a recent CSR on the sector, which highlights the main characteristics of the education system in Côte d’Ivoire.</w:t>
      </w:r>
      <w:r w:rsidR="0095063F" w:rsidRPr="008A0DC3">
        <w:t xml:space="preserve"> The major issues identified include limited and inequitable access to primary and secondary education resulting mostly from supply constraints, poor quality and low internal efficiency (high repetition and dropout rates), low institutional capacity for systems management, and inadequate funding and sub-optimal allocation </w:t>
      </w:r>
      <w:r w:rsidR="00B45AB8">
        <w:t xml:space="preserve">and management </w:t>
      </w:r>
      <w:r w:rsidR="0095063F" w:rsidRPr="008A0DC3">
        <w:t xml:space="preserve">of resources, particularly at the school level. </w:t>
      </w:r>
      <w:r w:rsidR="000C190F">
        <w:t xml:space="preserve">Furthermore, the project has been </w:t>
      </w:r>
      <w:r w:rsidR="00F6480C">
        <w:t>designed to take into account findings from the Education Cluster report as mentioned above</w:t>
      </w:r>
      <w:r w:rsidR="009E1F18">
        <w:t xml:space="preserve">, but scarcity and accuracy of data (even pre-crisis) remains an issue. </w:t>
      </w:r>
    </w:p>
    <w:p w:rsidR="0095063F" w:rsidRPr="003D6669" w:rsidRDefault="0095063F" w:rsidP="0095063F">
      <w:pPr>
        <w:autoSpaceDE w:val="0"/>
        <w:autoSpaceDN w:val="0"/>
        <w:adjustRightInd w:val="0"/>
        <w:jc w:val="both"/>
        <w:rPr>
          <w:b/>
        </w:rPr>
      </w:pPr>
    </w:p>
    <w:p w:rsidR="00235B06" w:rsidRPr="00151FAD" w:rsidRDefault="009B4DBD" w:rsidP="00235B06">
      <w:pPr>
        <w:pStyle w:val="MainParawithChapter"/>
        <w:numPr>
          <w:ilvl w:val="0"/>
          <w:numId w:val="45"/>
        </w:numPr>
        <w:tabs>
          <w:tab w:val="left" w:pos="540"/>
        </w:tabs>
        <w:autoSpaceDE w:val="0"/>
        <w:autoSpaceDN w:val="0"/>
        <w:adjustRightInd w:val="0"/>
        <w:spacing w:after="0"/>
        <w:ind w:left="0" w:firstLine="0"/>
        <w:jc w:val="both"/>
        <w:rPr>
          <w:b/>
        </w:rPr>
      </w:pPr>
      <w:r w:rsidRPr="00151FAD">
        <w:rPr>
          <w:b/>
        </w:rPr>
        <w:t>Program objectives and performance targets are based on projections of a simulation model using assumptions regarding enrollment and repetition rates as well as pupil teacher ratios.</w:t>
      </w:r>
      <w:r w:rsidR="0095063F" w:rsidRPr="00A504E8">
        <w:t xml:space="preserve"> </w:t>
      </w:r>
      <w:r w:rsidR="001B6B69" w:rsidRPr="00A504E8">
        <w:t xml:space="preserve">This will be financially viable when the national budget is supplemented by external </w:t>
      </w:r>
      <w:r w:rsidR="001B6B69" w:rsidRPr="00A504E8">
        <w:lastRenderedPageBreak/>
        <w:t xml:space="preserve">funds. Estimates for investment costs are based on current market rates and allowances for physical contingencies and price increases during implementation have been adequately accounted for. Technically, program activities conform to educational principles and draw from lessons learnt in past projects and from sound educational practice elsewhere. </w:t>
      </w:r>
      <w:r w:rsidR="00FD3152">
        <w:t xml:space="preserve">This includes experiences made during the implementation of the </w:t>
      </w:r>
      <w:r w:rsidR="00FD3152" w:rsidRPr="00F269BD">
        <w:rPr>
          <w:i/>
        </w:rPr>
        <w:t>PASEF</w:t>
      </w:r>
      <w:r w:rsidR="00FD3152">
        <w:t xml:space="preserve"> and which have influenced project design</w:t>
      </w:r>
      <w:r w:rsidR="007A7754">
        <w:t>, including the use of a more decentralized approach to school construction and targeted capacity building activities at the central level as well</w:t>
      </w:r>
      <w:r w:rsidR="00FD3152">
        <w:t xml:space="preserve">. </w:t>
      </w:r>
    </w:p>
    <w:p w:rsidR="00235B06" w:rsidRPr="0039215B" w:rsidRDefault="00235B06" w:rsidP="00235B06">
      <w:pPr>
        <w:pStyle w:val="MainParawithChapter"/>
        <w:numPr>
          <w:ilvl w:val="0"/>
          <w:numId w:val="0"/>
        </w:numPr>
        <w:tabs>
          <w:tab w:val="left" w:pos="540"/>
        </w:tabs>
        <w:autoSpaceDE w:val="0"/>
        <w:autoSpaceDN w:val="0"/>
        <w:adjustRightInd w:val="0"/>
        <w:spacing w:after="0"/>
        <w:jc w:val="both"/>
        <w:rPr>
          <w:b/>
        </w:rPr>
      </w:pPr>
    </w:p>
    <w:p w:rsidR="00EE0B31" w:rsidRDefault="00BC6B85" w:rsidP="0095063F">
      <w:r w:rsidRPr="00A504E8">
        <w:rPr>
          <w:rFonts w:cs="Arial"/>
          <w:b/>
          <w:bCs/>
        </w:rPr>
        <w:t>Institutional</w:t>
      </w:r>
      <w:r w:rsidRPr="00BC6B85">
        <w:t xml:space="preserve"> </w:t>
      </w:r>
    </w:p>
    <w:p w:rsidR="00EE0B31" w:rsidRDefault="00EE0B31" w:rsidP="0095063F"/>
    <w:p w:rsidR="00EC78AB" w:rsidRPr="00446C04" w:rsidRDefault="009B4DBD" w:rsidP="00371E26">
      <w:pPr>
        <w:pStyle w:val="MainParawithChapter"/>
        <w:numPr>
          <w:ilvl w:val="0"/>
          <w:numId w:val="45"/>
        </w:numPr>
        <w:tabs>
          <w:tab w:val="left" w:pos="540"/>
        </w:tabs>
        <w:autoSpaceDE w:val="0"/>
        <w:autoSpaceDN w:val="0"/>
        <w:adjustRightInd w:val="0"/>
        <w:spacing w:after="0"/>
        <w:ind w:left="0" w:firstLine="0"/>
        <w:jc w:val="both"/>
        <w:rPr>
          <w:b/>
          <w:lang w:val="en-GB"/>
        </w:rPr>
      </w:pPr>
      <w:r w:rsidRPr="009B4DBD">
        <w:rPr>
          <w:b/>
        </w:rPr>
        <w:t>Project preparation has been coordinated and supported by the STF to ensure the project’s relevance to the government’s overall education sector strategy, and consistency with other partner interventions in the sector.</w:t>
      </w:r>
      <w:r w:rsidR="002544E4" w:rsidRPr="00A504E8">
        <w:t xml:space="preserve"> However, the STF does n</w:t>
      </w:r>
      <w:r w:rsidR="00F52BBA">
        <w:t xml:space="preserve">either </w:t>
      </w:r>
      <w:r w:rsidR="002544E4" w:rsidRPr="00A504E8">
        <w:t>h</w:t>
      </w:r>
      <w:r w:rsidR="003D6669">
        <w:t>ave</w:t>
      </w:r>
      <w:r w:rsidR="002544E4" w:rsidRPr="00A504E8">
        <w:t xml:space="preserve"> the technical capacity nor the mandate to implement projects</w:t>
      </w:r>
      <w:r w:rsidR="00BC30F5" w:rsidRPr="00A504E8">
        <w:t xml:space="preserve">. </w:t>
      </w:r>
      <w:r w:rsidR="003D6669">
        <w:t>Therefore, a</w:t>
      </w:r>
      <w:r w:rsidR="002544E4" w:rsidRPr="00777C93">
        <w:t xml:space="preserve"> Project Implementation Unit </w:t>
      </w:r>
      <w:r w:rsidR="00EC78AB" w:rsidRPr="00777C93">
        <w:t>(PIU)</w:t>
      </w:r>
      <w:r w:rsidR="00EC78AB" w:rsidRPr="00A504E8">
        <w:t xml:space="preserve"> </w:t>
      </w:r>
      <w:r w:rsidR="00BC30F5" w:rsidRPr="00A504E8">
        <w:t xml:space="preserve">will be created </w:t>
      </w:r>
      <w:r w:rsidR="002544E4" w:rsidRPr="00A504E8">
        <w:t>within the M</w:t>
      </w:r>
      <w:r w:rsidR="00EC78AB" w:rsidRPr="00A504E8">
        <w:t>EN</w:t>
      </w:r>
      <w:r w:rsidR="003D6669">
        <w:t>,</w:t>
      </w:r>
      <w:r w:rsidR="00BC30F5" w:rsidRPr="00A504E8">
        <w:t xml:space="preserve"> to be</w:t>
      </w:r>
      <w:r w:rsidR="00EC78AB" w:rsidRPr="00A504E8">
        <w:t xml:space="preserve"> he</w:t>
      </w:r>
      <w:r w:rsidR="00D56153" w:rsidRPr="00A504E8">
        <w:t xml:space="preserve">aded by the Coordinator of the </w:t>
      </w:r>
      <w:r w:rsidR="00EC78AB" w:rsidRPr="00A504E8">
        <w:t xml:space="preserve">STF. </w:t>
      </w:r>
      <w:r w:rsidR="00B151DE" w:rsidRPr="00A504E8">
        <w:t xml:space="preserve">This institutional arrangement </w:t>
      </w:r>
      <w:r w:rsidR="00EC78AB" w:rsidRPr="00A504E8">
        <w:t>has several advantages: (</w:t>
      </w:r>
      <w:proofErr w:type="spellStart"/>
      <w:r w:rsidR="00EC78AB" w:rsidRPr="00A504E8">
        <w:t>i</w:t>
      </w:r>
      <w:proofErr w:type="spellEnd"/>
      <w:r w:rsidR="00EC78AB" w:rsidRPr="00A504E8">
        <w:t xml:space="preserve">) a new structure would allow for the hiring of the necessary competencies in a short period of time and </w:t>
      </w:r>
      <w:r w:rsidR="001B6B69" w:rsidRPr="00A504E8">
        <w:t>allow IDA</w:t>
      </w:r>
      <w:r w:rsidR="00EC78AB" w:rsidRPr="00A504E8">
        <w:t xml:space="preserve"> to ensure the appropriate skills mix; (ii) desi</w:t>
      </w:r>
      <w:r w:rsidR="00D56153" w:rsidRPr="00A504E8">
        <w:t xml:space="preserve">gnating the Coordinator of the </w:t>
      </w:r>
      <w:r w:rsidR="00EC78AB" w:rsidRPr="00A504E8">
        <w:t>STF as head of the</w:t>
      </w:r>
      <w:r w:rsidR="00EC78AB">
        <w:t xml:space="preserve"> PIU would strengthen the linkages between the project and overall government interventions</w:t>
      </w:r>
      <w:r w:rsidR="00151FAD">
        <w:t>;</w:t>
      </w:r>
      <w:r w:rsidR="00EC78AB">
        <w:t xml:space="preserve"> and (iii) foster government ownership.</w:t>
      </w:r>
    </w:p>
    <w:p w:rsidR="00EC78AB" w:rsidRPr="00EC78AB" w:rsidRDefault="00EC78AB" w:rsidP="00EC78AB">
      <w:pPr>
        <w:pStyle w:val="MainParawithChapter"/>
        <w:numPr>
          <w:ilvl w:val="0"/>
          <w:numId w:val="0"/>
        </w:numPr>
        <w:tabs>
          <w:tab w:val="left" w:pos="540"/>
        </w:tabs>
        <w:autoSpaceDE w:val="0"/>
        <w:autoSpaceDN w:val="0"/>
        <w:adjustRightInd w:val="0"/>
        <w:spacing w:after="0"/>
        <w:jc w:val="both"/>
        <w:rPr>
          <w:lang w:val="en-GB"/>
        </w:rPr>
      </w:pPr>
    </w:p>
    <w:p w:rsidR="002544E4" w:rsidRPr="00446C04" w:rsidRDefault="009B4DBD" w:rsidP="00371E26">
      <w:pPr>
        <w:pStyle w:val="MainParawithChapter"/>
        <w:numPr>
          <w:ilvl w:val="0"/>
          <w:numId w:val="45"/>
        </w:numPr>
        <w:tabs>
          <w:tab w:val="left" w:pos="540"/>
        </w:tabs>
        <w:autoSpaceDE w:val="0"/>
        <w:autoSpaceDN w:val="0"/>
        <w:adjustRightInd w:val="0"/>
        <w:spacing w:after="0"/>
        <w:ind w:left="0" w:firstLine="0"/>
        <w:jc w:val="both"/>
        <w:rPr>
          <w:b/>
          <w:lang w:val="en-GB"/>
        </w:rPr>
      </w:pPr>
      <w:r w:rsidRPr="009B4DBD">
        <w:rPr>
          <w:b/>
        </w:rPr>
        <w:t xml:space="preserve">The PIU would be responsible for day-to-day management of project activities and work closely with other relevant technical departments of MEN at the central and regional levels for all technical aspects, and with the Financial </w:t>
      </w:r>
      <w:r w:rsidR="000B1E19">
        <w:rPr>
          <w:b/>
        </w:rPr>
        <w:t xml:space="preserve">Affairs </w:t>
      </w:r>
      <w:r w:rsidRPr="009B4DBD">
        <w:rPr>
          <w:b/>
        </w:rPr>
        <w:t>Directorate of the MEN</w:t>
      </w:r>
      <w:r w:rsidR="00A15E4B">
        <w:rPr>
          <w:b/>
        </w:rPr>
        <w:t xml:space="preserve"> </w:t>
      </w:r>
      <w:r w:rsidR="00A15E4B" w:rsidRPr="00A15E4B">
        <w:t>(</w:t>
      </w:r>
      <w:r w:rsidRPr="00A15E4B">
        <w:rPr>
          <w:i/>
        </w:rPr>
        <w:t xml:space="preserve">Direction </w:t>
      </w:r>
      <w:r w:rsidR="00337262">
        <w:rPr>
          <w:i/>
        </w:rPr>
        <w:t>des Affaires</w:t>
      </w:r>
      <w:r w:rsidRPr="00A15E4B">
        <w:rPr>
          <w:i/>
        </w:rPr>
        <w:t xml:space="preserve"> </w:t>
      </w:r>
      <w:proofErr w:type="spellStart"/>
      <w:r w:rsidRPr="00A15E4B">
        <w:rPr>
          <w:i/>
        </w:rPr>
        <w:t>Financière</w:t>
      </w:r>
      <w:r w:rsidR="00337262">
        <w:rPr>
          <w:i/>
        </w:rPr>
        <w:t>s</w:t>
      </w:r>
      <w:proofErr w:type="spellEnd"/>
      <w:r w:rsidRPr="00A15E4B">
        <w:rPr>
          <w:i/>
        </w:rPr>
        <w:t xml:space="preserve"> – DAF)</w:t>
      </w:r>
      <w:r w:rsidRPr="00A15E4B">
        <w:rPr>
          <w:b/>
          <w:i/>
        </w:rPr>
        <w:t xml:space="preserve"> </w:t>
      </w:r>
      <w:r w:rsidRPr="009B4DBD">
        <w:rPr>
          <w:b/>
        </w:rPr>
        <w:t>to coordinate with the MEN’s fiduciary department.</w:t>
      </w:r>
      <w:r w:rsidR="009A4309">
        <w:t xml:space="preserve"> Gi</w:t>
      </w:r>
      <w:r w:rsidR="00777DB9">
        <w:t>ven the country circumstances, the PIU could not yet</w:t>
      </w:r>
      <w:r w:rsidR="0023702F">
        <w:t xml:space="preserve"> be</w:t>
      </w:r>
      <w:r w:rsidR="00777DB9">
        <w:t xml:space="preserve"> established</w:t>
      </w:r>
      <w:r w:rsidR="004302A7">
        <w:t xml:space="preserve">. The government has, however, </w:t>
      </w:r>
      <w:r w:rsidR="009A4309">
        <w:t xml:space="preserve">launched the process of putting in place the implementation unit, </w:t>
      </w:r>
      <w:r w:rsidR="004302A7">
        <w:t xml:space="preserve">while the Bank’s team continues to work closely with the Coordinator of the STF to finalize project preparation activities. </w:t>
      </w:r>
    </w:p>
    <w:p w:rsidR="00BC6B85" w:rsidRDefault="00BC6B85" w:rsidP="0095063F">
      <w:pPr>
        <w:rPr>
          <w:lang w:val="en-GB"/>
        </w:rPr>
      </w:pPr>
    </w:p>
    <w:p w:rsidR="00D368FC" w:rsidRPr="00446C04" w:rsidRDefault="009B4DBD" w:rsidP="00371E26">
      <w:pPr>
        <w:pStyle w:val="MainParawithChapter"/>
        <w:numPr>
          <w:ilvl w:val="0"/>
          <w:numId w:val="45"/>
        </w:numPr>
        <w:tabs>
          <w:tab w:val="left" w:pos="540"/>
        </w:tabs>
        <w:autoSpaceDE w:val="0"/>
        <w:autoSpaceDN w:val="0"/>
        <w:adjustRightInd w:val="0"/>
        <w:spacing w:after="0"/>
        <w:ind w:left="0" w:firstLine="0"/>
        <w:jc w:val="both"/>
        <w:rPr>
          <w:b/>
          <w:lang w:val="en-GB"/>
        </w:rPr>
      </w:pPr>
      <w:r w:rsidRPr="009B4DBD">
        <w:rPr>
          <w:b/>
          <w:lang w:val="en-GB"/>
        </w:rPr>
        <w:t>The government also proposes to use the PASEF to help prepare terms of reference for PIU staff with technical support from the Bank and agreements to be signed between the government and the proposed UN agencies (UNICEF and WFP).</w:t>
      </w:r>
      <w:r w:rsidR="00F7359E">
        <w:rPr>
          <w:lang w:val="en-GB"/>
        </w:rPr>
        <w:t xml:space="preserve"> Although it has launched the preparatory work, the government is awaiting the final approval of the proposed project by the </w:t>
      </w:r>
      <w:r w:rsidR="00F52BBA">
        <w:rPr>
          <w:lang w:val="en-GB"/>
        </w:rPr>
        <w:t xml:space="preserve">GPEF </w:t>
      </w:r>
      <w:r w:rsidR="00F7359E">
        <w:rPr>
          <w:lang w:val="en-GB"/>
        </w:rPr>
        <w:t xml:space="preserve">Board before launching the actual recruitment and bidding process to staff and equip the PIU. To ensure that the government has sufficient financial resources, the project also includes a retro-active financial clause to enter into financial commitments as soon as the </w:t>
      </w:r>
      <w:r w:rsidR="00F52BBA">
        <w:rPr>
          <w:lang w:val="en-GB"/>
        </w:rPr>
        <w:t>GPEF</w:t>
      </w:r>
      <w:r w:rsidR="00F7359E">
        <w:rPr>
          <w:lang w:val="en-GB"/>
        </w:rPr>
        <w:t xml:space="preserve"> Board approves the grant. This will allow support </w:t>
      </w:r>
      <w:r w:rsidR="00F52BBA">
        <w:rPr>
          <w:lang w:val="en-GB"/>
        </w:rPr>
        <w:t xml:space="preserve">for the </w:t>
      </w:r>
      <w:r w:rsidR="00F7359E">
        <w:rPr>
          <w:lang w:val="en-GB"/>
        </w:rPr>
        <w:t xml:space="preserve">immediate functioning of the PIU, which is crucial if project activities are to begin in </w:t>
      </w:r>
      <w:r w:rsidR="001C39FE">
        <w:rPr>
          <w:lang w:val="en-GB"/>
        </w:rPr>
        <w:t>March 2012</w:t>
      </w:r>
      <w:r w:rsidR="00F7359E">
        <w:rPr>
          <w:lang w:val="en-GB"/>
        </w:rPr>
        <w:t xml:space="preserve"> at the latest. </w:t>
      </w:r>
    </w:p>
    <w:p w:rsidR="00CE4981" w:rsidRDefault="00CE4981" w:rsidP="00CE4981">
      <w:pPr>
        <w:pStyle w:val="ListParagraph"/>
        <w:rPr>
          <w:lang w:val="en-GB"/>
        </w:rPr>
      </w:pPr>
    </w:p>
    <w:p w:rsidR="00CE4981" w:rsidRPr="00446C04" w:rsidRDefault="009B4DBD" w:rsidP="00371E26">
      <w:pPr>
        <w:pStyle w:val="MainParawithChapter"/>
        <w:numPr>
          <w:ilvl w:val="0"/>
          <w:numId w:val="45"/>
        </w:numPr>
        <w:tabs>
          <w:tab w:val="left" w:pos="540"/>
        </w:tabs>
        <w:autoSpaceDE w:val="0"/>
        <w:autoSpaceDN w:val="0"/>
        <w:adjustRightInd w:val="0"/>
        <w:spacing w:after="0"/>
        <w:ind w:left="0" w:firstLine="0"/>
        <w:jc w:val="both"/>
        <w:rPr>
          <w:b/>
          <w:lang w:val="en-GB"/>
        </w:rPr>
      </w:pPr>
      <w:r w:rsidRPr="00A20128">
        <w:rPr>
          <w:b/>
          <w:lang w:val="en-GB"/>
        </w:rPr>
        <w:t xml:space="preserve">In order to ensure sustainability of the proposed institutional structure and avoid </w:t>
      </w:r>
      <w:r w:rsidRPr="00802359">
        <w:rPr>
          <w:b/>
        </w:rPr>
        <w:t>implementation</w:t>
      </w:r>
      <w:r w:rsidRPr="00A20128">
        <w:rPr>
          <w:b/>
          <w:lang w:val="en-GB"/>
        </w:rPr>
        <w:t xml:space="preserve"> difficulties encountered under the PASEF, the implementation responsibilities are envisaged to be gradually transferred to the relevant government entities during the first 2 years of project implementation.</w:t>
      </w:r>
      <w:r w:rsidR="00881A0D">
        <w:rPr>
          <w:lang w:val="en-GB"/>
        </w:rPr>
        <w:t xml:space="preserve"> </w:t>
      </w:r>
      <w:r w:rsidR="0020533D" w:rsidRPr="00A20128">
        <w:rPr>
          <w:lang w:val="en-GB"/>
        </w:rPr>
        <w:t>T</w:t>
      </w:r>
      <w:r w:rsidR="00CE4981" w:rsidRPr="00A20128">
        <w:rPr>
          <w:lang w:val="en-GB"/>
        </w:rPr>
        <w:t>h</w:t>
      </w:r>
      <w:r w:rsidR="0020533D" w:rsidRPr="00A20128">
        <w:rPr>
          <w:lang w:val="en-GB"/>
        </w:rPr>
        <w:t>i</w:t>
      </w:r>
      <w:r w:rsidR="00CE4981" w:rsidRPr="00A20128">
        <w:rPr>
          <w:lang w:val="en-GB"/>
        </w:rPr>
        <w:t xml:space="preserve">s </w:t>
      </w:r>
      <w:r w:rsidR="0020533D" w:rsidRPr="00A20128">
        <w:rPr>
          <w:lang w:val="en-GB"/>
        </w:rPr>
        <w:t xml:space="preserve">will </w:t>
      </w:r>
      <w:r w:rsidR="00CE4981" w:rsidRPr="00A20128">
        <w:rPr>
          <w:lang w:val="en-GB"/>
        </w:rPr>
        <w:t>allow the government to</w:t>
      </w:r>
      <w:r w:rsidR="0020533D" w:rsidRPr="00A20128">
        <w:rPr>
          <w:lang w:val="en-GB"/>
        </w:rPr>
        <w:t xml:space="preserve"> focus at the inception on implementation using the capacity to be created in the PIU while</w:t>
      </w:r>
      <w:r w:rsidR="00CE4981" w:rsidRPr="00A20128">
        <w:rPr>
          <w:lang w:val="en-GB"/>
        </w:rPr>
        <w:t xml:space="preserve"> review</w:t>
      </w:r>
      <w:r w:rsidR="0020533D" w:rsidRPr="00A20128">
        <w:rPr>
          <w:lang w:val="en-GB"/>
        </w:rPr>
        <w:t>ing</w:t>
      </w:r>
      <w:r w:rsidR="00CE4981" w:rsidRPr="00A20128">
        <w:rPr>
          <w:lang w:val="en-GB"/>
        </w:rPr>
        <w:t xml:space="preserve"> and decid</w:t>
      </w:r>
      <w:r w:rsidR="0020533D" w:rsidRPr="00A20128">
        <w:rPr>
          <w:lang w:val="en-GB"/>
        </w:rPr>
        <w:t>ing</w:t>
      </w:r>
      <w:r w:rsidR="00CE4981" w:rsidRPr="00A20128">
        <w:rPr>
          <w:lang w:val="en-GB"/>
        </w:rPr>
        <w:t xml:space="preserve"> on the final Ministry set-up</w:t>
      </w:r>
      <w:r w:rsidR="0020533D" w:rsidRPr="00A20128">
        <w:rPr>
          <w:lang w:val="en-GB"/>
        </w:rPr>
        <w:t>,</w:t>
      </w:r>
      <w:r w:rsidR="00881A0D">
        <w:rPr>
          <w:lang w:val="en-GB"/>
        </w:rPr>
        <w:t xml:space="preserve"> </w:t>
      </w:r>
      <w:r w:rsidR="00CE4981" w:rsidRPr="00A20128">
        <w:rPr>
          <w:lang w:val="en-GB"/>
        </w:rPr>
        <w:t>clarify</w:t>
      </w:r>
      <w:r w:rsidR="0020533D" w:rsidRPr="00A20128">
        <w:rPr>
          <w:lang w:val="en-GB"/>
        </w:rPr>
        <w:t>ing</w:t>
      </w:r>
      <w:r w:rsidR="00CE4981" w:rsidRPr="00A20128">
        <w:rPr>
          <w:lang w:val="en-GB"/>
        </w:rPr>
        <w:t xml:space="preserve"> each department’s role and </w:t>
      </w:r>
      <w:r w:rsidR="00CE4981" w:rsidRPr="00A20128">
        <w:rPr>
          <w:lang w:val="en-GB"/>
        </w:rPr>
        <w:lastRenderedPageBreak/>
        <w:t xml:space="preserve">responsibility and identifying the key personnel to receive </w:t>
      </w:r>
      <w:r w:rsidR="0020533D" w:rsidRPr="00A20128">
        <w:rPr>
          <w:lang w:val="en-GB"/>
        </w:rPr>
        <w:t>training</w:t>
      </w:r>
      <w:r w:rsidR="00881A0D">
        <w:rPr>
          <w:lang w:val="en-GB"/>
        </w:rPr>
        <w:t xml:space="preserve"> </w:t>
      </w:r>
      <w:r w:rsidR="00CE4981" w:rsidRPr="00A20128">
        <w:rPr>
          <w:lang w:val="en-GB"/>
        </w:rPr>
        <w:t xml:space="preserve">(i.e. financial management, procurement, monitoring and evaluation etc.). </w:t>
      </w:r>
      <w:r w:rsidR="0020533D" w:rsidRPr="00A20128">
        <w:rPr>
          <w:lang w:val="en-GB"/>
        </w:rPr>
        <w:t>In this respect,</w:t>
      </w:r>
      <w:r w:rsidR="00881A0D">
        <w:rPr>
          <w:lang w:val="en-GB"/>
        </w:rPr>
        <w:t xml:space="preserve"> </w:t>
      </w:r>
      <w:r w:rsidR="00CE4981" w:rsidRPr="00A20128">
        <w:rPr>
          <w:lang w:val="en-GB"/>
        </w:rPr>
        <w:t xml:space="preserve">the competitively-hired PIU staff will be responsible for project implementation while providing capacity building support to the identified key personnel during year 1, and (starting in year 2) work together with the government personnel to implement the project. It is envisaged that by year 3, PIU staff would become part of the relevant government departments. </w:t>
      </w:r>
    </w:p>
    <w:p w:rsidR="00CE4981" w:rsidRPr="00A20128" w:rsidRDefault="00CE4981" w:rsidP="00CE4981">
      <w:pPr>
        <w:pStyle w:val="ListParagraph"/>
        <w:rPr>
          <w:lang w:val="en-GB"/>
        </w:rPr>
      </w:pPr>
    </w:p>
    <w:p w:rsidR="00CE4981" w:rsidRPr="00446C04" w:rsidRDefault="009B4DBD" w:rsidP="00371E26">
      <w:pPr>
        <w:pStyle w:val="MainParawithChapter"/>
        <w:numPr>
          <w:ilvl w:val="0"/>
          <w:numId w:val="45"/>
        </w:numPr>
        <w:tabs>
          <w:tab w:val="left" w:pos="540"/>
        </w:tabs>
        <w:autoSpaceDE w:val="0"/>
        <w:autoSpaceDN w:val="0"/>
        <w:adjustRightInd w:val="0"/>
        <w:spacing w:after="0"/>
        <w:ind w:left="0" w:firstLine="0"/>
        <w:jc w:val="both"/>
        <w:rPr>
          <w:b/>
          <w:lang w:val="en-GB"/>
        </w:rPr>
      </w:pPr>
      <w:r w:rsidRPr="00A20128">
        <w:rPr>
          <w:b/>
          <w:lang w:val="en-GB"/>
        </w:rPr>
        <w:t>This phased approach will allow the government to build the necessary capacity in the Ministry with the appropriate skills mix while ensuring that capacity exists in the PIU and Ministry at project start-up to ensure quality and timely project implementation.</w:t>
      </w:r>
      <w:r w:rsidR="00CE4981" w:rsidRPr="00A20128">
        <w:rPr>
          <w:lang w:val="en-GB"/>
        </w:rPr>
        <w:t xml:space="preserve"> Details of </w:t>
      </w:r>
      <w:r w:rsidR="00967339" w:rsidRPr="00A20128">
        <w:rPr>
          <w:lang w:val="en-GB"/>
        </w:rPr>
        <w:t xml:space="preserve">the </w:t>
      </w:r>
      <w:r w:rsidR="00CE4981" w:rsidRPr="00A20128">
        <w:rPr>
          <w:lang w:val="en-GB"/>
        </w:rPr>
        <w:t xml:space="preserve">transfer of responsibility and capacity strengthening will be </w:t>
      </w:r>
      <w:r w:rsidR="00967339" w:rsidRPr="00A20128">
        <w:rPr>
          <w:lang w:val="en-GB"/>
        </w:rPr>
        <w:t>included</w:t>
      </w:r>
      <w:r w:rsidR="00881A0D">
        <w:rPr>
          <w:lang w:val="en-GB"/>
        </w:rPr>
        <w:t xml:space="preserve"> </w:t>
      </w:r>
      <w:r w:rsidR="00CE4981" w:rsidRPr="00A20128">
        <w:rPr>
          <w:lang w:val="en-GB"/>
        </w:rPr>
        <w:t xml:space="preserve">as part of year </w:t>
      </w:r>
      <w:r w:rsidR="00967339" w:rsidRPr="00A20128">
        <w:rPr>
          <w:lang w:val="en-GB"/>
        </w:rPr>
        <w:t>2</w:t>
      </w:r>
      <w:r w:rsidR="00CE4981" w:rsidRPr="00A20128">
        <w:rPr>
          <w:lang w:val="en-GB"/>
        </w:rPr>
        <w:t xml:space="preserve"> activities based on experiences gathered </w:t>
      </w:r>
      <w:r w:rsidR="00967339" w:rsidRPr="00A20128">
        <w:rPr>
          <w:lang w:val="en-GB"/>
        </w:rPr>
        <w:t xml:space="preserve">while designing the capacity building program </w:t>
      </w:r>
      <w:r w:rsidR="00CE4981" w:rsidRPr="00A20128">
        <w:rPr>
          <w:lang w:val="en-GB"/>
        </w:rPr>
        <w:t>during the first year (i.e. identifying bottlenecks and other problem spots, successful capacity building arrangements etc.).</w:t>
      </w:r>
      <w:r w:rsidR="00881A0D">
        <w:rPr>
          <w:lang w:val="en-GB"/>
        </w:rPr>
        <w:t xml:space="preserve"> </w:t>
      </w:r>
    </w:p>
    <w:p w:rsidR="007B37AE" w:rsidRPr="00A20128" w:rsidRDefault="007B37AE" w:rsidP="0095063F">
      <w:pPr>
        <w:rPr>
          <w:lang w:val="en-GB"/>
        </w:rPr>
      </w:pPr>
    </w:p>
    <w:p w:rsidR="00EE0B31" w:rsidRDefault="00BC6B85" w:rsidP="0095063F">
      <w:pPr>
        <w:rPr>
          <w:rFonts w:cs="Arial"/>
          <w:bCs/>
        </w:rPr>
      </w:pPr>
      <w:r w:rsidRPr="00A20128">
        <w:rPr>
          <w:rFonts w:cs="Arial"/>
          <w:b/>
          <w:bCs/>
        </w:rPr>
        <w:t>Fiduciary</w:t>
      </w:r>
    </w:p>
    <w:p w:rsidR="00EE0B31" w:rsidRDefault="00EE0B31" w:rsidP="00EE0B31">
      <w:pPr>
        <w:jc w:val="both"/>
        <w:rPr>
          <w:rFonts w:cs="Arial"/>
          <w:bCs/>
        </w:rPr>
      </w:pPr>
    </w:p>
    <w:p w:rsidR="00BC6B85" w:rsidRPr="00446C04" w:rsidRDefault="009B4DBD" w:rsidP="00371E26">
      <w:pPr>
        <w:pStyle w:val="MainParawithChapter"/>
        <w:numPr>
          <w:ilvl w:val="0"/>
          <w:numId w:val="45"/>
        </w:numPr>
        <w:tabs>
          <w:tab w:val="left" w:pos="540"/>
        </w:tabs>
        <w:autoSpaceDE w:val="0"/>
        <w:autoSpaceDN w:val="0"/>
        <w:adjustRightInd w:val="0"/>
        <w:spacing w:after="0"/>
        <w:ind w:left="0" w:firstLine="0"/>
        <w:jc w:val="both"/>
        <w:rPr>
          <w:b/>
          <w:lang w:val="en-GB"/>
        </w:rPr>
      </w:pPr>
      <w:r w:rsidRPr="009B4DBD">
        <w:rPr>
          <w:rFonts w:cs="Arial"/>
          <w:b/>
          <w:bCs/>
        </w:rPr>
        <w:t xml:space="preserve">The project fiduciary unit to be set up within the Ministry of </w:t>
      </w:r>
      <w:r w:rsidR="00633645">
        <w:rPr>
          <w:rFonts w:cs="Arial"/>
          <w:b/>
          <w:bCs/>
        </w:rPr>
        <w:t xml:space="preserve">National </w:t>
      </w:r>
      <w:r w:rsidRPr="009B4DBD">
        <w:rPr>
          <w:rFonts w:cs="Arial"/>
          <w:b/>
          <w:bCs/>
        </w:rPr>
        <w:t xml:space="preserve">Education will work in close collaboration with the </w:t>
      </w:r>
      <w:r w:rsidRPr="00A86692">
        <w:rPr>
          <w:rFonts w:cs="Arial"/>
          <w:b/>
          <w:bCs/>
          <w:i/>
        </w:rPr>
        <w:t>DAF</w:t>
      </w:r>
      <w:r w:rsidRPr="009B4DBD">
        <w:rPr>
          <w:rFonts w:cs="Arial"/>
          <w:b/>
          <w:bCs/>
        </w:rPr>
        <w:t xml:space="preserve"> and will be responsible for overall coordination and consolidation of financial management and disbursement information.</w:t>
      </w:r>
      <w:r w:rsidR="00B07CC5" w:rsidRPr="00B07CC5">
        <w:rPr>
          <w:rFonts w:cs="Arial"/>
          <w:bCs/>
        </w:rPr>
        <w:t xml:space="preserve"> The Bank’s fiduciary specialists have put in place the respective action plans to ensure adequate financial management arrangement and fiduciary oversight. Details of the fiduciary arrangements can be found in Annexes 5 and 6.</w:t>
      </w:r>
    </w:p>
    <w:p w:rsidR="00BC6B85" w:rsidRDefault="00BC6B85" w:rsidP="0095063F">
      <w:pPr>
        <w:rPr>
          <w:lang w:val="en-GB"/>
        </w:rPr>
      </w:pPr>
    </w:p>
    <w:p w:rsidR="0095063F" w:rsidRPr="00151FAD" w:rsidRDefault="0095063F" w:rsidP="00151FAD">
      <w:pPr>
        <w:rPr>
          <w:rFonts w:cs="Arial"/>
          <w:b/>
          <w:bCs/>
        </w:rPr>
      </w:pPr>
      <w:bookmarkStart w:id="18" w:name="_Toc258929687"/>
      <w:r w:rsidRPr="00151FAD">
        <w:rPr>
          <w:rFonts w:cs="Arial"/>
          <w:b/>
          <w:bCs/>
        </w:rPr>
        <w:t>Social</w:t>
      </w:r>
      <w:bookmarkEnd w:id="18"/>
    </w:p>
    <w:p w:rsidR="009D3C7C" w:rsidRPr="008A0DC3" w:rsidRDefault="009D3C7C" w:rsidP="0095063F">
      <w:pPr>
        <w:autoSpaceDE w:val="0"/>
        <w:autoSpaceDN w:val="0"/>
        <w:adjustRightInd w:val="0"/>
        <w:jc w:val="both"/>
      </w:pPr>
    </w:p>
    <w:p w:rsidR="0095063F" w:rsidRPr="00446C04" w:rsidRDefault="009B4DBD" w:rsidP="00371E26">
      <w:pPr>
        <w:pStyle w:val="MainParawithChapter"/>
        <w:numPr>
          <w:ilvl w:val="0"/>
          <w:numId w:val="45"/>
        </w:numPr>
        <w:tabs>
          <w:tab w:val="left" w:pos="540"/>
        </w:tabs>
        <w:autoSpaceDE w:val="0"/>
        <w:autoSpaceDN w:val="0"/>
        <w:adjustRightInd w:val="0"/>
        <w:spacing w:after="0"/>
        <w:ind w:left="0" w:firstLine="0"/>
        <w:jc w:val="both"/>
        <w:rPr>
          <w:b/>
        </w:rPr>
      </w:pPr>
      <w:r w:rsidRPr="009B4DBD">
        <w:rPr>
          <w:b/>
        </w:rPr>
        <w:t>The Project targets activities in areas heavily affected by the crisis, in both,</w:t>
      </w:r>
      <w:r w:rsidR="00881A0D">
        <w:rPr>
          <w:b/>
        </w:rPr>
        <w:t xml:space="preserve"> </w:t>
      </w:r>
      <w:r w:rsidRPr="009B4DBD">
        <w:rPr>
          <w:b/>
        </w:rPr>
        <w:t>rural and urban areas.</w:t>
      </w:r>
      <w:r w:rsidR="00262737" w:rsidRPr="00A504E8">
        <w:t xml:space="preserve"> Activities in</w:t>
      </w:r>
      <w:r w:rsidR="001B6B69" w:rsidRPr="00A504E8">
        <w:t xml:space="preserve"> rural areas</w:t>
      </w:r>
      <w:r w:rsidR="00636C2A" w:rsidRPr="00A504E8">
        <w:t>/</w:t>
      </w:r>
      <w:r w:rsidR="001B6B69" w:rsidRPr="00A504E8">
        <w:t xml:space="preserve">under-served regions </w:t>
      </w:r>
      <w:r w:rsidR="00262737" w:rsidRPr="00A504E8">
        <w:t xml:space="preserve">will support particularly the poor and </w:t>
      </w:r>
      <w:r w:rsidR="001B6B69" w:rsidRPr="00A504E8">
        <w:t xml:space="preserve">disadvantaged children </w:t>
      </w:r>
      <w:r w:rsidR="00262737" w:rsidRPr="00A504E8">
        <w:t xml:space="preserve">who live </w:t>
      </w:r>
      <w:r w:rsidR="001B6B69" w:rsidRPr="00A504E8">
        <w:t>in hard to reach communities.</w:t>
      </w:r>
      <w:r w:rsidR="0095063F" w:rsidRPr="00A504E8">
        <w:t xml:space="preserve"> Most school supply </w:t>
      </w:r>
      <w:r w:rsidR="001F3860">
        <w:t xml:space="preserve">interventions </w:t>
      </w:r>
      <w:r w:rsidR="0095063F" w:rsidRPr="00A504E8">
        <w:t>target these areas.</w:t>
      </w:r>
      <w:r w:rsidR="00881A0D">
        <w:t xml:space="preserve"> </w:t>
      </w:r>
      <w:r w:rsidR="0095063F" w:rsidRPr="00A504E8">
        <w:t>By focusing heavily on these areas, the project will mainly</w:t>
      </w:r>
      <w:r w:rsidR="0095063F" w:rsidRPr="008A0DC3">
        <w:t xml:space="preserve"> benefit the most disadvantaged children in rural areas.</w:t>
      </w:r>
      <w:r w:rsidR="00881A0D">
        <w:t xml:space="preserve"> </w:t>
      </w:r>
      <w:r w:rsidR="0095063F" w:rsidRPr="008A0DC3">
        <w:t xml:space="preserve">By financing the provision of free school supplies and textbooks, the Project will substantially lower the cost of schooling for poor families. This should have a positive impact on the demand side for the poor. In addition, the Project will support increasing participation of </w:t>
      </w:r>
      <w:r w:rsidR="0095063F" w:rsidRPr="00706AF1">
        <w:rPr>
          <w:i/>
        </w:rPr>
        <w:t>COGES</w:t>
      </w:r>
      <w:r w:rsidR="0095063F" w:rsidRPr="008A0DC3">
        <w:t xml:space="preserve"> in primary education</w:t>
      </w:r>
      <w:r w:rsidR="00262737">
        <w:t xml:space="preserve"> after they have received capacity strengthening support</w:t>
      </w:r>
      <w:r w:rsidR="0095063F" w:rsidRPr="008A0DC3">
        <w:t xml:space="preserve">, and </w:t>
      </w:r>
      <w:proofErr w:type="spellStart"/>
      <w:r w:rsidR="001A5835">
        <w:t>deconcentration</w:t>
      </w:r>
      <w:proofErr w:type="spellEnd"/>
      <w:r w:rsidR="0095063F" w:rsidRPr="008A0DC3">
        <w:t xml:space="preserve"> of the administration of the education system to improve its efficiency. The </w:t>
      </w:r>
      <w:proofErr w:type="spellStart"/>
      <w:r w:rsidR="001A5835">
        <w:t>deconcentration</w:t>
      </w:r>
      <w:proofErr w:type="spellEnd"/>
      <w:r w:rsidR="0095063F" w:rsidRPr="008A0DC3">
        <w:t xml:space="preserve"> of responsibilities and the subsequent improved distribution of teachers and other resources among regions will give poor communities equal access to public investments in education</w:t>
      </w:r>
      <w:r w:rsidR="0095063F" w:rsidRPr="00DD14E6">
        <w:t xml:space="preserve">. </w:t>
      </w:r>
    </w:p>
    <w:p w:rsidR="00446C04" w:rsidRPr="008A0DC3" w:rsidRDefault="00446C04" w:rsidP="0095063F">
      <w:pPr>
        <w:pStyle w:val="ListParagraph"/>
        <w:autoSpaceDE w:val="0"/>
        <w:autoSpaceDN w:val="0"/>
        <w:adjustRightInd w:val="0"/>
        <w:ind w:left="1440"/>
        <w:jc w:val="both"/>
      </w:pPr>
    </w:p>
    <w:p w:rsidR="0095063F" w:rsidRPr="008A0DC3" w:rsidRDefault="0095063F" w:rsidP="00371E26">
      <w:pPr>
        <w:pStyle w:val="MainParawithChapter"/>
        <w:numPr>
          <w:ilvl w:val="0"/>
          <w:numId w:val="45"/>
        </w:numPr>
        <w:tabs>
          <w:tab w:val="left" w:pos="540"/>
        </w:tabs>
        <w:autoSpaceDE w:val="0"/>
        <w:autoSpaceDN w:val="0"/>
        <w:adjustRightInd w:val="0"/>
        <w:spacing w:after="0"/>
        <w:ind w:left="0" w:firstLine="0"/>
        <w:jc w:val="both"/>
      </w:pPr>
      <w:r w:rsidRPr="008A0DC3">
        <w:t xml:space="preserve">The major activities envisaged to that effect under the Project financing is the training of </w:t>
      </w:r>
      <w:r w:rsidR="001F3860">
        <w:t>the school-level</w:t>
      </w:r>
      <w:r w:rsidR="00A20128">
        <w:t xml:space="preserve"> </w:t>
      </w:r>
      <w:r w:rsidRPr="00706AF1">
        <w:rPr>
          <w:i/>
        </w:rPr>
        <w:t>COGES</w:t>
      </w:r>
      <w:r w:rsidR="001F3860">
        <w:t>,</w:t>
      </w:r>
      <w:r w:rsidRPr="008A0DC3">
        <w:t xml:space="preserve"> composed of representatives of parents’ associations and local officials of the MEN. </w:t>
      </w:r>
      <w:r w:rsidR="002D0FCE">
        <w:t xml:space="preserve">This activity will help support the existing </w:t>
      </w:r>
      <w:r w:rsidR="002D0FCE" w:rsidRPr="00706AF1">
        <w:rPr>
          <w:i/>
        </w:rPr>
        <w:t>COGES</w:t>
      </w:r>
      <w:r w:rsidR="002D0FCE">
        <w:t xml:space="preserve"> become more efficient and re-energize the ones affected by the crisis.</w:t>
      </w:r>
    </w:p>
    <w:p w:rsidR="0095063F" w:rsidRPr="008A0DC3" w:rsidRDefault="0095063F" w:rsidP="0095063F">
      <w:pPr>
        <w:pStyle w:val="ListParagraph"/>
        <w:autoSpaceDE w:val="0"/>
        <w:autoSpaceDN w:val="0"/>
        <w:adjustRightInd w:val="0"/>
        <w:ind w:left="1440"/>
        <w:jc w:val="both"/>
      </w:pPr>
    </w:p>
    <w:p w:rsidR="0095063F" w:rsidRPr="00CB0D0A" w:rsidRDefault="009B4DBD" w:rsidP="00371E26">
      <w:pPr>
        <w:pStyle w:val="MainParawithChapter"/>
        <w:numPr>
          <w:ilvl w:val="0"/>
          <w:numId w:val="45"/>
        </w:numPr>
        <w:tabs>
          <w:tab w:val="left" w:pos="540"/>
        </w:tabs>
        <w:autoSpaceDE w:val="0"/>
        <w:autoSpaceDN w:val="0"/>
        <w:adjustRightInd w:val="0"/>
        <w:spacing w:after="0"/>
        <w:ind w:left="0" w:firstLine="0"/>
        <w:jc w:val="both"/>
        <w:rPr>
          <w:b/>
        </w:rPr>
      </w:pPr>
      <w:r w:rsidRPr="009B4DBD">
        <w:rPr>
          <w:b/>
        </w:rPr>
        <w:t xml:space="preserve">These activities will help the sector to ensure better ownership of schools by communities, improved communication between the </w:t>
      </w:r>
      <w:r w:rsidRPr="00706AF1">
        <w:rPr>
          <w:b/>
          <w:i/>
        </w:rPr>
        <w:t>COGES</w:t>
      </w:r>
      <w:r w:rsidRPr="009B4DBD">
        <w:rPr>
          <w:b/>
        </w:rPr>
        <w:t xml:space="preserve"> and the local MEN officials, </w:t>
      </w:r>
      <w:r w:rsidRPr="009B4DBD">
        <w:rPr>
          <w:b/>
        </w:rPr>
        <w:lastRenderedPageBreak/>
        <w:t>and better maintenance of facilities.</w:t>
      </w:r>
      <w:r w:rsidR="0095063F" w:rsidRPr="00A504E8">
        <w:t xml:space="preserve"> </w:t>
      </w:r>
      <w:r w:rsidR="001B6B69" w:rsidRPr="00A504E8">
        <w:t>Finally, the Project seeks to promote gender equity in education, with specific activities aimed at increasing girls’ retention, particularly in secondary education and in low access regions.</w:t>
      </w:r>
    </w:p>
    <w:p w:rsidR="00446C04" w:rsidRDefault="00446C04" w:rsidP="00446C04">
      <w:pPr>
        <w:pStyle w:val="ListParagraph"/>
      </w:pPr>
    </w:p>
    <w:p w:rsidR="0095063F" w:rsidRPr="004A0621" w:rsidRDefault="0095063F" w:rsidP="004A0621">
      <w:pPr>
        <w:rPr>
          <w:b/>
        </w:rPr>
      </w:pPr>
      <w:bookmarkStart w:id="19" w:name="_Toc258929688"/>
      <w:r w:rsidRPr="004A0621">
        <w:rPr>
          <w:b/>
        </w:rPr>
        <w:t>Environment</w:t>
      </w:r>
      <w:bookmarkEnd w:id="19"/>
      <w:r w:rsidR="00945242" w:rsidRPr="004A0621">
        <w:rPr>
          <w:b/>
        </w:rPr>
        <w:t xml:space="preserve"> and Social Safeguards</w:t>
      </w:r>
    </w:p>
    <w:p w:rsidR="00945242" w:rsidRPr="00A504E8" w:rsidRDefault="00945242" w:rsidP="00945242">
      <w:pPr>
        <w:jc w:val="both"/>
      </w:pPr>
    </w:p>
    <w:p w:rsidR="00945242" w:rsidRPr="00AE3D49" w:rsidRDefault="009B4DBD" w:rsidP="00371E26">
      <w:pPr>
        <w:pStyle w:val="MainParawithChapter"/>
        <w:numPr>
          <w:ilvl w:val="0"/>
          <w:numId w:val="45"/>
        </w:numPr>
        <w:tabs>
          <w:tab w:val="left" w:pos="540"/>
        </w:tabs>
        <w:autoSpaceDE w:val="0"/>
        <w:autoSpaceDN w:val="0"/>
        <w:adjustRightInd w:val="0"/>
        <w:spacing w:after="0"/>
        <w:ind w:left="0" w:firstLine="0"/>
        <w:jc w:val="both"/>
        <w:rPr>
          <w:b/>
        </w:rPr>
      </w:pPr>
      <w:r w:rsidRPr="009B4DBD">
        <w:rPr>
          <w:b/>
        </w:rPr>
        <w:t>The project is classified as Environmental</w:t>
      </w:r>
      <w:r w:rsidR="003F39EC">
        <w:rPr>
          <w:b/>
        </w:rPr>
        <w:t xml:space="preserve"> </w:t>
      </w:r>
      <w:r w:rsidR="003F39EC" w:rsidRPr="003F39EC">
        <w:rPr>
          <w:b/>
        </w:rPr>
        <w:t>Assessment</w:t>
      </w:r>
      <w:r w:rsidRPr="009B4DBD">
        <w:rPr>
          <w:b/>
        </w:rPr>
        <w:t xml:space="preserve"> Category B, </w:t>
      </w:r>
      <w:r w:rsidRPr="00B6443A">
        <w:t>since potential adverse environmental and social impacts associated with construction and rehabilitation of schools (including sanitary infrastructure such as</w:t>
      </w:r>
      <w:r w:rsidR="00881A0D">
        <w:t xml:space="preserve"> </w:t>
      </w:r>
      <w:r w:rsidRPr="00B6443A">
        <w:t xml:space="preserve">latrines) and teacher training institutes; and the construction of two new </w:t>
      </w:r>
      <w:r w:rsidR="00FB5682" w:rsidRPr="00FB5682">
        <w:rPr>
          <w:i/>
        </w:rPr>
        <w:t>CAFOP</w:t>
      </w:r>
      <w:r w:rsidRPr="00B6443A">
        <w:t xml:space="preserve"> institutes are generally less adverse, small-scale and site specific; thus, manageable to an accepted level.</w:t>
      </w:r>
      <w:r w:rsidR="00945242" w:rsidRPr="00A504E8">
        <w:t xml:space="preserve"> </w:t>
      </w:r>
      <w:r w:rsidR="00074852">
        <w:t xml:space="preserve">There </w:t>
      </w:r>
      <w:r w:rsidR="00C71451">
        <w:t>exist no issues related</w:t>
      </w:r>
      <w:r w:rsidR="00074852">
        <w:t xml:space="preserve"> to land acquisition </w:t>
      </w:r>
      <w:r w:rsidR="00C71451">
        <w:t>as</w:t>
      </w:r>
      <w:r w:rsidR="00074852">
        <w:t xml:space="preserve"> all interventions are on existing government land. </w:t>
      </w:r>
      <w:r w:rsidR="00945242" w:rsidRPr="00A504E8">
        <w:t xml:space="preserve">The project triggers two safeguards policies: OP/BP 4.01 on Environmental Assessment and OP/BP 4.12 on Involuntary Resettlement. </w:t>
      </w:r>
      <w:r w:rsidR="001B6B69" w:rsidRPr="00A504E8">
        <w:t xml:space="preserve">In the original project (before it was changed to an emergency one), an Environmental and Social Management Framework (ESMF) and the Resettlement Policy Framework (RPF) had been prepared, reviewed, approved and disclosed in-country and at the </w:t>
      </w:r>
      <w:proofErr w:type="spellStart"/>
      <w:r w:rsidR="001B6B69" w:rsidRPr="00A504E8">
        <w:t>InfoShop</w:t>
      </w:r>
      <w:proofErr w:type="spellEnd"/>
      <w:r w:rsidR="001B6B69" w:rsidRPr="00A504E8">
        <w:t>. These instru</w:t>
      </w:r>
      <w:r w:rsidR="00A20128">
        <w:t xml:space="preserve">ments will still apply to this </w:t>
      </w:r>
      <w:r w:rsidR="001B6B69" w:rsidRPr="00A504E8">
        <w:t>project since nothing has changed in the activities to be financed under the present emergency status.</w:t>
      </w:r>
    </w:p>
    <w:p w:rsidR="00945242" w:rsidRPr="00A504E8" w:rsidRDefault="00945242" w:rsidP="00945242">
      <w:pPr>
        <w:jc w:val="both"/>
      </w:pPr>
    </w:p>
    <w:p w:rsidR="00945242" w:rsidRDefault="00945242" w:rsidP="00371E26">
      <w:pPr>
        <w:pStyle w:val="MainParawithChapter"/>
        <w:numPr>
          <w:ilvl w:val="0"/>
          <w:numId w:val="45"/>
        </w:numPr>
        <w:tabs>
          <w:tab w:val="left" w:pos="540"/>
        </w:tabs>
        <w:autoSpaceDE w:val="0"/>
        <w:autoSpaceDN w:val="0"/>
        <w:adjustRightInd w:val="0"/>
        <w:spacing w:after="0"/>
        <w:ind w:left="0" w:firstLine="0"/>
        <w:jc w:val="both"/>
      </w:pPr>
      <w:r w:rsidRPr="00A504E8">
        <w:t>During implementation, Environmental and</w:t>
      </w:r>
      <w:r>
        <w:t xml:space="preserve"> Social Impact Assessments (ESIAs), Environmental and Social Management Plans (ESMPs) and/or Resettlement Action Plans (RAPs) or Abbreviated Resettlement Action Plans (ARAPs) will be prepared as and when necessary once sub-project sites and plans for civil works are finalized.</w:t>
      </w:r>
    </w:p>
    <w:p w:rsidR="00945242" w:rsidRDefault="00945242" w:rsidP="00945242">
      <w:pPr>
        <w:jc w:val="both"/>
      </w:pPr>
    </w:p>
    <w:p w:rsidR="00945242" w:rsidRDefault="00945242" w:rsidP="00371E26">
      <w:pPr>
        <w:pStyle w:val="MainParawithChapter"/>
        <w:numPr>
          <w:ilvl w:val="0"/>
          <w:numId w:val="45"/>
        </w:numPr>
        <w:tabs>
          <w:tab w:val="left" w:pos="540"/>
        </w:tabs>
        <w:autoSpaceDE w:val="0"/>
        <w:autoSpaceDN w:val="0"/>
        <w:adjustRightInd w:val="0"/>
        <w:spacing w:after="0"/>
        <w:ind w:left="0" w:firstLine="0"/>
        <w:jc w:val="both"/>
      </w:pPr>
      <w:r>
        <w:t>In accordance with OP</w:t>
      </w:r>
      <w:r w:rsidR="00371726">
        <w:t>/BP</w:t>
      </w:r>
      <w:r>
        <w:t xml:space="preserve"> 8.00 and to guide the environmental assessment and mitigation process, an Environmental and Social Screening and Assessment Framework (ESSAF)</w:t>
      </w:r>
      <w:r w:rsidR="00B54710">
        <w:t xml:space="preserve"> has been developed (see Annex 9</w:t>
      </w:r>
      <w:r>
        <w:t xml:space="preserve">). The ESSAF provides guidance on the approach to be taken during project implementation for the screening and design of sub-projects and planning of mitigation measures. </w:t>
      </w:r>
    </w:p>
    <w:p w:rsidR="00945242" w:rsidRDefault="00945242" w:rsidP="00945242"/>
    <w:p w:rsidR="007F181D" w:rsidRPr="007F181D" w:rsidRDefault="007F181D" w:rsidP="007F181D">
      <w:pPr>
        <w:rPr>
          <w:b/>
        </w:rPr>
      </w:pPr>
      <w:bookmarkStart w:id="20" w:name="EnvironmentalAssessment_Row"/>
      <w:bookmarkStart w:id="21" w:name="ISDS_SG_ENVIRON_TEXT"/>
      <w:bookmarkStart w:id="22" w:name="NaturalHabitats_Row"/>
      <w:bookmarkStart w:id="23" w:name="ISDS_SG_NATURAL_TEXT"/>
      <w:bookmarkStart w:id="24" w:name="Forests_Row"/>
      <w:bookmarkStart w:id="25" w:name="ISDS_SG_FOREST_TEXT"/>
      <w:bookmarkStart w:id="26" w:name="PestManagement_Row"/>
      <w:bookmarkStart w:id="27" w:name="ISDS_SG_PEST_TEXT"/>
      <w:bookmarkStart w:id="28" w:name="CulturalProperty_Row"/>
      <w:bookmarkStart w:id="29" w:name="PhysicalCulturalResources_Row"/>
      <w:bookmarkStart w:id="30" w:name="ISDS_SG_CULT_TEXT"/>
      <w:bookmarkStart w:id="31" w:name="IndigenousPeoples_Row"/>
      <w:bookmarkStart w:id="32" w:name="ISDS_SG_INDIG_TEXT"/>
      <w:bookmarkStart w:id="33" w:name="InvoluntaryResettlement_Row"/>
      <w:bookmarkStart w:id="34" w:name="ISDS_SG_RESETTLE_TEXT"/>
      <w:bookmarkStart w:id="35" w:name="SafetyofDams_Row"/>
      <w:bookmarkStart w:id="36" w:name="ISDS_SG_DAM_TEXT"/>
      <w:bookmarkStart w:id="37" w:name="ProjectsinInternationalWaters_Row"/>
      <w:bookmarkStart w:id="38" w:name="ProjectsonInternationalWaters_Row"/>
      <w:bookmarkStart w:id="39" w:name="ISDS_SG_INT_WAT_TEXT"/>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F181D">
        <w:rPr>
          <w:b/>
        </w:rPr>
        <w:t>Lessons Learned</w:t>
      </w:r>
    </w:p>
    <w:p w:rsidR="007F181D" w:rsidRPr="007F181D" w:rsidRDefault="007F181D" w:rsidP="007F181D">
      <w:pPr>
        <w:rPr>
          <w:b/>
        </w:rPr>
      </w:pPr>
    </w:p>
    <w:p w:rsidR="007F181D" w:rsidRPr="00A504E8" w:rsidRDefault="009B4DBD" w:rsidP="00371E26">
      <w:pPr>
        <w:pStyle w:val="MainParawithChapter"/>
        <w:numPr>
          <w:ilvl w:val="0"/>
          <w:numId w:val="45"/>
        </w:numPr>
        <w:tabs>
          <w:tab w:val="left" w:pos="540"/>
        </w:tabs>
        <w:autoSpaceDE w:val="0"/>
        <w:autoSpaceDN w:val="0"/>
        <w:adjustRightInd w:val="0"/>
        <w:spacing w:after="0"/>
        <w:ind w:left="0" w:firstLine="0"/>
        <w:jc w:val="both"/>
      </w:pPr>
      <w:r w:rsidRPr="00D81098">
        <w:rPr>
          <w:b/>
        </w:rPr>
        <w:t>From other projects in Côte d’Ivoire:</w:t>
      </w:r>
      <w:r w:rsidR="007F181D" w:rsidRPr="00A504E8">
        <w:t xml:space="preserve"> </w:t>
      </w:r>
      <w:r w:rsidR="002E168A" w:rsidRPr="002E168A">
        <w:t>The project gives particular attention to having a clear institutional framework to ensure smooth implementation and</w:t>
      </w:r>
      <w:r w:rsidR="00881A0D">
        <w:t xml:space="preserve"> </w:t>
      </w:r>
      <w:r w:rsidR="002E168A" w:rsidRPr="002E168A">
        <w:t xml:space="preserve">sound coordination of the main actors in order to </w:t>
      </w:r>
      <w:r w:rsidR="002E168A" w:rsidRPr="002E168A">
        <w:rPr>
          <w:iCs/>
        </w:rPr>
        <w:t>avoid</w:t>
      </w:r>
      <w:r w:rsidR="002E168A" w:rsidRPr="002E168A">
        <w:t xml:space="preserve"> implementation delays (a lesson learn</w:t>
      </w:r>
      <w:r w:rsidR="00820820">
        <w:t>ed</w:t>
      </w:r>
      <w:r w:rsidR="002E168A" w:rsidRPr="002E168A">
        <w:t xml:space="preserve"> from implementation of the Education &amp; Training Support Project - </w:t>
      </w:r>
      <w:r w:rsidR="002E168A" w:rsidRPr="00F269BD">
        <w:rPr>
          <w:i/>
        </w:rPr>
        <w:t>PASEF</w:t>
      </w:r>
      <w:r w:rsidR="002E168A" w:rsidRPr="002E168A">
        <w:t xml:space="preserve">). </w:t>
      </w:r>
      <w:r w:rsidR="002E168A" w:rsidRPr="002E168A">
        <w:rPr>
          <w:lang w:val="en-GB"/>
        </w:rPr>
        <w:t xml:space="preserve">The implementation of </w:t>
      </w:r>
      <w:r w:rsidR="002E168A" w:rsidRPr="00A86692">
        <w:rPr>
          <w:i/>
          <w:lang w:val="en-GB"/>
        </w:rPr>
        <w:t>PASEF</w:t>
      </w:r>
      <w:r w:rsidR="002E168A" w:rsidRPr="002E168A">
        <w:t xml:space="preserve"> </w:t>
      </w:r>
      <w:r w:rsidR="002E168A" w:rsidRPr="002E168A">
        <w:rPr>
          <w:lang w:val="en-GB"/>
        </w:rPr>
        <w:t>with a PIU outside the MEN was not effective in term</w:t>
      </w:r>
      <w:r w:rsidR="00C37918">
        <w:rPr>
          <w:lang w:val="en-GB"/>
        </w:rPr>
        <w:t>s</w:t>
      </w:r>
      <w:r w:rsidR="002E168A" w:rsidRPr="002E168A">
        <w:rPr>
          <w:lang w:val="en-GB"/>
        </w:rPr>
        <w:t xml:space="preserve"> of project execution and capacity building. The </w:t>
      </w:r>
      <w:r w:rsidR="002E168A" w:rsidRPr="002E168A">
        <w:t>project implementation and management unit was not very efficient, worked in isolation fro</w:t>
      </w:r>
      <w:r w:rsidR="00CD3224">
        <w:t xml:space="preserve">m the MEN and </w:t>
      </w:r>
      <w:r w:rsidR="002E168A" w:rsidRPr="002E168A">
        <w:t xml:space="preserve">did not help develop the implementation capacity of the MEN. The implementation of </w:t>
      </w:r>
      <w:r w:rsidR="00D02495">
        <w:t xml:space="preserve">the new project </w:t>
      </w:r>
      <w:r w:rsidR="002E168A" w:rsidRPr="002E168A">
        <w:t>will be mainstreamed within the MEN and will use the existing MEN structures: (</w:t>
      </w:r>
      <w:proofErr w:type="spellStart"/>
      <w:r w:rsidR="002E168A" w:rsidRPr="002E168A">
        <w:t>i</w:t>
      </w:r>
      <w:proofErr w:type="spellEnd"/>
      <w:r w:rsidR="002E168A" w:rsidRPr="002E168A">
        <w:t xml:space="preserve">) the Sector Task Force coordinator assumes the role of project coordinator and will be the authorizing person for expenditures; (ii) the </w:t>
      </w:r>
      <w:r w:rsidR="002E168A" w:rsidRPr="00A86692">
        <w:rPr>
          <w:i/>
        </w:rPr>
        <w:t>DAF</w:t>
      </w:r>
      <w:r w:rsidR="002E168A" w:rsidRPr="002E168A">
        <w:t xml:space="preserve"> which is responsible for the fiduciary management in</w:t>
      </w:r>
      <w:r w:rsidR="00881A0D">
        <w:t xml:space="preserve"> </w:t>
      </w:r>
      <w:r w:rsidR="002E168A" w:rsidRPr="002E168A">
        <w:t xml:space="preserve">the ministry will receive capacity building support from the PIU’s financial and procurement management department; </w:t>
      </w:r>
      <w:r w:rsidR="00D81098">
        <w:t xml:space="preserve">and </w:t>
      </w:r>
      <w:r w:rsidR="002E168A" w:rsidRPr="002E168A">
        <w:t>(iii) ex-ante control is ensured by the Financial Controller (public expenditure prior reviewer) of the MEN.</w:t>
      </w:r>
    </w:p>
    <w:p w:rsidR="007F181D" w:rsidRPr="007F181D" w:rsidRDefault="007F181D" w:rsidP="007F181D"/>
    <w:p w:rsidR="007F181D" w:rsidRDefault="009B4DBD" w:rsidP="00371E26">
      <w:pPr>
        <w:pStyle w:val="MainParawithChapter"/>
        <w:numPr>
          <w:ilvl w:val="0"/>
          <w:numId w:val="45"/>
        </w:numPr>
        <w:tabs>
          <w:tab w:val="left" w:pos="540"/>
        </w:tabs>
        <w:autoSpaceDE w:val="0"/>
        <w:autoSpaceDN w:val="0"/>
        <w:adjustRightInd w:val="0"/>
        <w:spacing w:after="0"/>
        <w:ind w:left="0" w:firstLine="0"/>
        <w:jc w:val="both"/>
      </w:pPr>
      <w:r w:rsidRPr="00D81098">
        <w:rPr>
          <w:b/>
        </w:rPr>
        <w:lastRenderedPageBreak/>
        <w:t>From similar projects in other countries:</w:t>
      </w:r>
      <w:r w:rsidR="007F181D" w:rsidRPr="007F181D">
        <w:t xml:space="preserve"> The </w:t>
      </w:r>
      <w:r w:rsidR="007F181D" w:rsidRPr="007F181D">
        <w:rPr>
          <w:lang w:val="en-GB"/>
        </w:rPr>
        <w:t>project</w:t>
      </w:r>
      <w:r w:rsidR="007F181D" w:rsidRPr="007F181D">
        <w:t xml:space="preserve"> design reflects key lessons learnt from Bank projects in Niger, Mauritania, Benin, and Togo. It also builds on analytical work carried out by the Bank on education sector. Key lessons include: </w:t>
      </w:r>
    </w:p>
    <w:p w:rsidR="00B03087" w:rsidRPr="00B03087" w:rsidRDefault="00B03087" w:rsidP="00B03087">
      <w:pPr>
        <w:tabs>
          <w:tab w:val="left" w:pos="540"/>
        </w:tabs>
        <w:rPr>
          <w:b/>
          <w:lang w:val="en-GB"/>
        </w:rPr>
      </w:pPr>
    </w:p>
    <w:p w:rsidR="00917CA1" w:rsidRPr="00B03087" w:rsidRDefault="00706AF1" w:rsidP="00371E26">
      <w:pPr>
        <w:pStyle w:val="ListParagraph"/>
        <w:numPr>
          <w:ilvl w:val="0"/>
          <w:numId w:val="17"/>
        </w:numPr>
        <w:tabs>
          <w:tab w:val="left" w:pos="540"/>
        </w:tabs>
        <w:jc w:val="both"/>
      </w:pPr>
      <w:r>
        <w:rPr>
          <w:b/>
        </w:rPr>
        <w:t>Monitoring and E</w:t>
      </w:r>
      <w:r w:rsidR="00B03087" w:rsidRPr="00B03087">
        <w:rPr>
          <w:b/>
        </w:rPr>
        <w:t xml:space="preserve">valuation </w:t>
      </w:r>
      <w:r>
        <w:rPr>
          <w:b/>
        </w:rPr>
        <w:t xml:space="preserve">(M&amp;E) </w:t>
      </w:r>
      <w:r w:rsidR="0011783C">
        <w:rPr>
          <w:b/>
        </w:rPr>
        <w:t xml:space="preserve">system. </w:t>
      </w:r>
      <w:r w:rsidR="00B03087" w:rsidRPr="00B03087">
        <w:t>Agreeing on a set of monitoring and evaluat</w:t>
      </w:r>
      <w:r w:rsidR="00B03087">
        <w:t>ion indicators does not suffice</w:t>
      </w:r>
      <w:r w:rsidR="00B03087" w:rsidRPr="00B03087">
        <w:t xml:space="preserve"> if solid data is not used in decision-making</w:t>
      </w:r>
      <w:r w:rsidR="00B03087">
        <w:t>,</w:t>
      </w:r>
      <w:r w:rsidR="00B03087" w:rsidRPr="00B03087">
        <w:t xml:space="preserve"> an</w:t>
      </w:r>
      <w:r w:rsidR="00B03087">
        <w:t>d</w:t>
      </w:r>
      <w:r w:rsidR="00B03087" w:rsidRPr="00B03087">
        <w:t xml:space="preserve"> if at project closing</w:t>
      </w:r>
      <w:r w:rsidR="00B03087">
        <w:t>,</w:t>
      </w:r>
      <w:r w:rsidR="00B03087" w:rsidRPr="00B03087">
        <w:t xml:space="preserve"> comparable and reliable information cannot be made available. Taking into account this observation, the Project will strengthen the existing M&amp;E system which has been set up at the beginning of the </w:t>
      </w:r>
      <w:r w:rsidR="00B03087" w:rsidRPr="00A86692">
        <w:rPr>
          <w:i/>
        </w:rPr>
        <w:t>PASEF</w:t>
      </w:r>
      <w:r w:rsidR="00B03087" w:rsidRPr="00B03087">
        <w:t xml:space="preserve"> and use currently available data.</w:t>
      </w:r>
    </w:p>
    <w:p w:rsidR="009836FF" w:rsidRDefault="009836FF" w:rsidP="009836FF">
      <w:pPr>
        <w:pStyle w:val="ListParagraph"/>
        <w:tabs>
          <w:tab w:val="left" w:pos="540"/>
        </w:tabs>
        <w:ind w:left="1260"/>
        <w:jc w:val="both"/>
        <w:rPr>
          <w:b/>
        </w:rPr>
      </w:pPr>
    </w:p>
    <w:p w:rsidR="003B5207" w:rsidRDefault="0011783C" w:rsidP="00371E26">
      <w:pPr>
        <w:pStyle w:val="ListParagraph"/>
        <w:numPr>
          <w:ilvl w:val="0"/>
          <w:numId w:val="17"/>
        </w:numPr>
        <w:tabs>
          <w:tab w:val="left" w:pos="540"/>
        </w:tabs>
        <w:jc w:val="both"/>
      </w:pPr>
      <w:r>
        <w:rPr>
          <w:b/>
        </w:rPr>
        <w:t xml:space="preserve">Community Involvement. </w:t>
      </w:r>
      <w:r w:rsidR="001C4154" w:rsidRPr="001C4154">
        <w:t xml:space="preserve">Community involvement is a major success-factor in many operations and this was also demonstrated in Niger specifically through the Basic Education Project. </w:t>
      </w:r>
      <w:r w:rsidR="001C4154" w:rsidRPr="00706AF1">
        <w:rPr>
          <w:i/>
        </w:rPr>
        <w:t>COGES</w:t>
      </w:r>
      <w:r w:rsidR="001C4154" w:rsidRPr="001C4154">
        <w:t xml:space="preserve"> can play a key role in improving accountability for school management and in promoting girls’ education with proximity sensitizing. The recent assessment conducted under the </w:t>
      </w:r>
      <w:r w:rsidR="001C4154" w:rsidRPr="00A86692">
        <w:rPr>
          <w:i/>
        </w:rPr>
        <w:t>PASEF</w:t>
      </w:r>
      <w:r w:rsidR="001C4154" w:rsidRPr="001C4154">
        <w:t xml:space="preserve"> regarding their effectiveness in Côte d’Ivoire </w:t>
      </w:r>
      <w:r w:rsidR="003129A3" w:rsidRPr="003129A3">
        <w:t>has</w:t>
      </w:r>
      <w:r w:rsidR="00AC0D45">
        <w:t xml:space="preserve"> </w:t>
      </w:r>
      <w:r w:rsidR="001C4154" w:rsidRPr="001C4154">
        <w:t xml:space="preserve">highlighted the need for specific areas of improvement, especially for fiduciary aspects. Therefore, the </w:t>
      </w:r>
      <w:r w:rsidR="001C4154" w:rsidRPr="00706AF1">
        <w:rPr>
          <w:i/>
        </w:rPr>
        <w:t>COGES</w:t>
      </w:r>
      <w:r w:rsidR="001C4154" w:rsidRPr="001C4154">
        <w:t xml:space="preserve"> will receive capacity building support as part of Component 3. Once strengthened, the Project could rely on community involvement through </w:t>
      </w:r>
      <w:r w:rsidR="001C4154" w:rsidRPr="00706AF1">
        <w:rPr>
          <w:i/>
        </w:rPr>
        <w:t>COGES</w:t>
      </w:r>
      <w:r w:rsidR="001C4154" w:rsidRPr="001C4154">
        <w:t xml:space="preserve"> to play a larger role within the Education Sector Plan</w:t>
      </w:r>
      <w:r w:rsidR="001C4154">
        <w:t xml:space="preserve"> </w:t>
      </w:r>
      <w:r w:rsidR="001C4154" w:rsidRPr="001C4154">
        <w:t>implementation.</w:t>
      </w:r>
      <w:r w:rsidR="00881A0D">
        <w:t xml:space="preserve"> </w:t>
      </w:r>
    </w:p>
    <w:p w:rsidR="001C4154" w:rsidRDefault="001C4154" w:rsidP="009836FF">
      <w:pPr>
        <w:pStyle w:val="ListParagraph"/>
        <w:tabs>
          <w:tab w:val="left" w:pos="540"/>
        </w:tabs>
        <w:ind w:left="1260"/>
        <w:jc w:val="both"/>
        <w:rPr>
          <w:b/>
        </w:rPr>
      </w:pPr>
    </w:p>
    <w:p w:rsidR="00917CA1" w:rsidRPr="009A2922" w:rsidRDefault="009A2922" w:rsidP="00371E26">
      <w:pPr>
        <w:pStyle w:val="ListParagraph"/>
        <w:numPr>
          <w:ilvl w:val="0"/>
          <w:numId w:val="17"/>
        </w:numPr>
        <w:jc w:val="both"/>
      </w:pPr>
      <w:r w:rsidRPr="009A2922">
        <w:rPr>
          <w:b/>
        </w:rPr>
        <w:t xml:space="preserve">Increasing the number of school places does not necessarily increase girls’ attendance rates. </w:t>
      </w:r>
      <w:r w:rsidRPr="009A2922">
        <w:t>The Project will initiate specific activities aim</w:t>
      </w:r>
      <w:r w:rsidR="00C37918">
        <w:t>ed</w:t>
      </w:r>
      <w:r w:rsidRPr="009A2922">
        <w:t xml:space="preserve"> at improving the demand for girls’ schooling. For that reason, girls demand for school access will receive the proposed project funding to finance activities mentioned in component one related to girls schooling promotion.</w:t>
      </w:r>
    </w:p>
    <w:p w:rsidR="00C11991" w:rsidRPr="009A2922" w:rsidRDefault="00C11991" w:rsidP="007F181D">
      <w:pPr>
        <w:jc w:val="both"/>
      </w:pPr>
    </w:p>
    <w:p w:rsidR="007F181D" w:rsidRDefault="007F181D" w:rsidP="007F181D">
      <w:pPr>
        <w:jc w:val="both"/>
        <w:rPr>
          <w:b/>
        </w:rPr>
      </w:pPr>
      <w:r>
        <w:rPr>
          <w:b/>
        </w:rPr>
        <w:t>Exceptions to Bank Policies</w:t>
      </w:r>
    </w:p>
    <w:p w:rsidR="001448C5" w:rsidRDefault="001448C5" w:rsidP="007F181D">
      <w:pPr>
        <w:jc w:val="both"/>
        <w:rPr>
          <w:b/>
        </w:rPr>
      </w:pPr>
    </w:p>
    <w:p w:rsidR="007F181D" w:rsidRPr="007F181D" w:rsidRDefault="007F181D" w:rsidP="00371E26">
      <w:pPr>
        <w:pStyle w:val="MainParawithChapter"/>
        <w:numPr>
          <w:ilvl w:val="0"/>
          <w:numId w:val="45"/>
        </w:numPr>
        <w:tabs>
          <w:tab w:val="left" w:pos="540"/>
        </w:tabs>
        <w:autoSpaceDE w:val="0"/>
        <w:autoSpaceDN w:val="0"/>
        <w:adjustRightInd w:val="0"/>
        <w:spacing w:after="0"/>
        <w:ind w:left="0" w:firstLine="0"/>
        <w:jc w:val="both"/>
      </w:pPr>
      <w:r>
        <w:t xml:space="preserve">The project has been prepared under OP/BP 8.00. No exceptions to Bank policies have been sought. </w:t>
      </w:r>
    </w:p>
    <w:p w:rsidR="007F181D" w:rsidRPr="007F181D" w:rsidRDefault="007F181D" w:rsidP="002A29A2"/>
    <w:p w:rsidR="00251650" w:rsidRDefault="002A29A2" w:rsidP="004B2D65">
      <w:pPr>
        <w:pStyle w:val="PDSHeading2"/>
      </w:pPr>
      <w:bookmarkStart w:id="40" w:name="_Toc320271548"/>
      <w:bookmarkStart w:id="41" w:name="_Toc40780174"/>
      <w:r>
        <w:t>Implementation Arrangements and Financing Plan</w:t>
      </w:r>
      <w:bookmarkEnd w:id="40"/>
    </w:p>
    <w:p w:rsidR="00CA6A28" w:rsidRPr="006F47AD" w:rsidRDefault="00CA6A28" w:rsidP="00CA6A28"/>
    <w:p w:rsidR="006E7075" w:rsidRDefault="00CA6A28" w:rsidP="006E7075">
      <w:pPr>
        <w:pStyle w:val="Heading3"/>
        <w:keepLines w:val="0"/>
        <w:spacing w:before="0" w:after="0"/>
        <w:rPr>
          <w:rFonts w:eastAsia="MS Mincho"/>
        </w:rPr>
      </w:pPr>
      <w:bookmarkStart w:id="42" w:name="_Toc258929678"/>
      <w:r w:rsidRPr="005076DF">
        <w:rPr>
          <w:lang w:val="en-GB"/>
        </w:rPr>
        <w:t>Institutional and Implementation Arrangements</w:t>
      </w:r>
      <w:bookmarkEnd w:id="42"/>
    </w:p>
    <w:p w:rsidR="006E7075" w:rsidRDefault="006E7075" w:rsidP="006E7075">
      <w:pPr>
        <w:rPr>
          <w:rFonts w:eastAsia="MS Mincho"/>
        </w:rPr>
      </w:pPr>
    </w:p>
    <w:p w:rsidR="005E3BB0" w:rsidRPr="00AE3D49" w:rsidRDefault="005E3BB0" w:rsidP="00371E26">
      <w:pPr>
        <w:pStyle w:val="MainParawithChapter"/>
        <w:numPr>
          <w:ilvl w:val="0"/>
          <w:numId w:val="45"/>
        </w:numPr>
        <w:tabs>
          <w:tab w:val="left" w:pos="540"/>
        </w:tabs>
        <w:autoSpaceDE w:val="0"/>
        <w:autoSpaceDN w:val="0"/>
        <w:adjustRightInd w:val="0"/>
        <w:spacing w:after="0"/>
        <w:ind w:left="0" w:firstLine="0"/>
        <w:jc w:val="both"/>
        <w:rPr>
          <w:rFonts w:eastAsia="MS Mincho"/>
          <w:b/>
        </w:rPr>
      </w:pPr>
      <w:r w:rsidRPr="006B38D6">
        <w:rPr>
          <w:rFonts w:eastAsia="MS Mincho"/>
          <w:b/>
        </w:rPr>
        <w:t>Overall Sector coordination.</w:t>
      </w:r>
      <w:r w:rsidRPr="005E3BB0">
        <w:rPr>
          <w:rFonts w:eastAsia="MS Mincho"/>
        </w:rPr>
        <w:t xml:space="preserve"> The Education Sector Plan (ESP) is a sector-wide program implemented by Ministries in charge of education with MEN playing a leading role. ESP implementation is based on a three-year sector Medium-Term Expenditure Framework (MTEF) discussed in April 2010, and a national sector strategy</w:t>
      </w:r>
      <w:r w:rsidR="00820820">
        <w:rPr>
          <w:rFonts w:eastAsia="MS Mincho"/>
        </w:rPr>
        <w:t>,</w:t>
      </w:r>
      <w:r w:rsidRPr="005E3BB0">
        <w:rPr>
          <w:rFonts w:eastAsia="MS Mincho"/>
        </w:rPr>
        <w:t xml:space="preserve"> </w:t>
      </w:r>
      <w:r w:rsidRPr="005E3BB0">
        <w:rPr>
          <w:rFonts w:eastAsia="MS Mincho"/>
          <w:i/>
        </w:rPr>
        <w:t>“</w:t>
      </w:r>
      <w:proofErr w:type="spellStart"/>
      <w:r w:rsidRPr="005E3BB0">
        <w:rPr>
          <w:rFonts w:eastAsia="MS Mincho"/>
          <w:i/>
        </w:rPr>
        <w:t>Lettre</w:t>
      </w:r>
      <w:proofErr w:type="spellEnd"/>
      <w:r w:rsidRPr="005E3BB0">
        <w:rPr>
          <w:rFonts w:eastAsia="MS Mincho"/>
          <w:i/>
        </w:rPr>
        <w:t xml:space="preserve"> de </w:t>
      </w:r>
      <w:proofErr w:type="spellStart"/>
      <w:r w:rsidRPr="005E3BB0">
        <w:rPr>
          <w:rFonts w:eastAsia="MS Mincho"/>
          <w:i/>
        </w:rPr>
        <w:t>Politique</w:t>
      </w:r>
      <w:proofErr w:type="spellEnd"/>
      <w:r w:rsidRPr="005E3BB0">
        <w:rPr>
          <w:rFonts w:eastAsia="MS Mincho"/>
          <w:i/>
        </w:rPr>
        <w:t xml:space="preserve"> </w:t>
      </w:r>
      <w:proofErr w:type="spellStart"/>
      <w:r w:rsidRPr="005E3BB0">
        <w:rPr>
          <w:rFonts w:eastAsia="MS Mincho"/>
          <w:i/>
        </w:rPr>
        <w:t>Sectorielle</w:t>
      </w:r>
      <w:proofErr w:type="spellEnd"/>
      <w:r w:rsidRPr="005E3BB0">
        <w:rPr>
          <w:rFonts w:eastAsia="MS Mincho"/>
          <w:i/>
        </w:rPr>
        <w:t>”</w:t>
      </w:r>
      <w:r w:rsidRPr="005E3BB0">
        <w:rPr>
          <w:rFonts w:eastAsia="MS Mincho"/>
        </w:rPr>
        <w:t xml:space="preserve"> approved by the </w:t>
      </w:r>
      <w:r w:rsidR="00820820">
        <w:rPr>
          <w:rFonts w:eastAsia="MS Mincho"/>
        </w:rPr>
        <w:t>g</w:t>
      </w:r>
      <w:r w:rsidRPr="005E3BB0">
        <w:rPr>
          <w:rFonts w:eastAsia="MS Mincho"/>
        </w:rPr>
        <w:t>overnment and donors. Strong donor coordination through regular meetings and joint reviews ensure</w:t>
      </w:r>
      <w:r w:rsidR="002462B9">
        <w:rPr>
          <w:rFonts w:eastAsia="MS Mincho"/>
        </w:rPr>
        <w:t xml:space="preserve">s that execution of each donor </w:t>
      </w:r>
      <w:r w:rsidRPr="005E3BB0">
        <w:rPr>
          <w:rFonts w:eastAsia="MS Mincho"/>
        </w:rPr>
        <w:t>intervention is consistent with the ESP.</w:t>
      </w:r>
    </w:p>
    <w:p w:rsidR="005E3BB0" w:rsidRDefault="005E3BB0" w:rsidP="006E7075">
      <w:pPr>
        <w:rPr>
          <w:rFonts w:eastAsia="MS Mincho"/>
        </w:rPr>
      </w:pPr>
    </w:p>
    <w:p w:rsidR="005E3BB0" w:rsidRPr="00386019" w:rsidRDefault="000367FF" w:rsidP="006E7075">
      <w:pPr>
        <w:pStyle w:val="MainParawithChapter"/>
        <w:numPr>
          <w:ilvl w:val="0"/>
          <w:numId w:val="45"/>
        </w:numPr>
        <w:tabs>
          <w:tab w:val="left" w:pos="540"/>
        </w:tabs>
        <w:autoSpaceDE w:val="0"/>
        <w:autoSpaceDN w:val="0"/>
        <w:adjustRightInd w:val="0"/>
        <w:spacing w:after="0"/>
        <w:ind w:left="0" w:firstLine="0"/>
        <w:jc w:val="both"/>
        <w:rPr>
          <w:rFonts w:eastAsia="MS Mincho"/>
          <w:b/>
        </w:rPr>
      </w:pPr>
      <w:r w:rsidRPr="006B38D6">
        <w:rPr>
          <w:rFonts w:eastAsia="MS Mincho"/>
          <w:b/>
        </w:rPr>
        <w:t xml:space="preserve">High Level Steering Committee </w:t>
      </w:r>
      <w:r w:rsidRPr="001246FA">
        <w:rPr>
          <w:rFonts w:eastAsia="MS Mincho"/>
          <w:b/>
          <w:i/>
        </w:rPr>
        <w:t>(</w:t>
      </w:r>
      <w:proofErr w:type="spellStart"/>
      <w:r w:rsidR="00E0298E" w:rsidRPr="00E0298E">
        <w:rPr>
          <w:rFonts w:eastAsia="MS Mincho"/>
          <w:b/>
          <w:i/>
        </w:rPr>
        <w:t>Comité</w:t>
      </w:r>
      <w:proofErr w:type="spellEnd"/>
      <w:r w:rsidR="009643DE">
        <w:rPr>
          <w:rFonts w:eastAsia="MS Mincho"/>
          <w:b/>
          <w:i/>
        </w:rPr>
        <w:t xml:space="preserve"> </w:t>
      </w:r>
      <w:proofErr w:type="spellStart"/>
      <w:r w:rsidR="00E3339E" w:rsidRPr="001246FA">
        <w:rPr>
          <w:rFonts w:eastAsia="MS Mincho"/>
          <w:b/>
          <w:i/>
        </w:rPr>
        <w:t>Interministeriel</w:t>
      </w:r>
      <w:proofErr w:type="spellEnd"/>
      <w:r w:rsidR="00E3339E" w:rsidRPr="001246FA">
        <w:rPr>
          <w:rFonts w:eastAsia="MS Mincho"/>
          <w:b/>
          <w:i/>
        </w:rPr>
        <w:t xml:space="preserve"> de Coordination du </w:t>
      </w:r>
      <w:proofErr w:type="spellStart"/>
      <w:r w:rsidR="00E3339E" w:rsidRPr="001246FA">
        <w:rPr>
          <w:rFonts w:eastAsia="MS Mincho"/>
          <w:b/>
          <w:i/>
        </w:rPr>
        <w:t>Secteur</w:t>
      </w:r>
      <w:proofErr w:type="spellEnd"/>
      <w:r w:rsidR="00E3339E" w:rsidRPr="001246FA">
        <w:rPr>
          <w:rFonts w:eastAsia="MS Mincho"/>
          <w:b/>
          <w:i/>
        </w:rPr>
        <w:t xml:space="preserve"> de </w:t>
      </w:r>
      <w:proofErr w:type="spellStart"/>
      <w:r w:rsidR="00E3339E" w:rsidRPr="001246FA">
        <w:rPr>
          <w:rFonts w:eastAsia="MS Mincho"/>
          <w:b/>
          <w:i/>
        </w:rPr>
        <w:t>l’Education</w:t>
      </w:r>
      <w:proofErr w:type="spellEnd"/>
      <w:r w:rsidR="00E3339E" w:rsidRPr="001246FA">
        <w:rPr>
          <w:rFonts w:eastAsia="MS Mincho"/>
          <w:b/>
          <w:i/>
        </w:rPr>
        <w:t xml:space="preserve"> et de la Formation – CICSEF)</w:t>
      </w:r>
      <w:r w:rsidR="005E3BB0" w:rsidRPr="006B38D6">
        <w:rPr>
          <w:rFonts w:eastAsia="MS Mincho"/>
          <w:b/>
        </w:rPr>
        <w:t>,</w:t>
      </w:r>
      <w:r w:rsidR="005E3BB0" w:rsidRPr="005E3BB0">
        <w:rPr>
          <w:rFonts w:eastAsia="MS Mincho"/>
        </w:rPr>
        <w:t xml:space="preserve"> chaired by the Prime Minister and includes all </w:t>
      </w:r>
      <w:r w:rsidR="005E3BB0" w:rsidRPr="005E3BB0">
        <w:rPr>
          <w:rFonts w:eastAsia="MS Mincho"/>
        </w:rPr>
        <w:lastRenderedPageBreak/>
        <w:t>ministers in charge of the education</w:t>
      </w:r>
      <w:r w:rsidR="00B06BD6">
        <w:rPr>
          <w:rFonts w:eastAsia="MS Mincho"/>
        </w:rPr>
        <w:t xml:space="preserve"> sector</w:t>
      </w:r>
      <w:r w:rsidR="005E3BB0" w:rsidRPr="005E3BB0">
        <w:rPr>
          <w:rFonts w:eastAsia="MS Mincho"/>
        </w:rPr>
        <w:t xml:space="preserve">, and the ministers of </w:t>
      </w:r>
      <w:r w:rsidR="005E3BB0" w:rsidRPr="00B55434">
        <w:t>Economy</w:t>
      </w:r>
      <w:r w:rsidR="005E3BB0" w:rsidRPr="005E3BB0">
        <w:rPr>
          <w:rFonts w:eastAsia="MS Mincho"/>
        </w:rPr>
        <w:t xml:space="preserve"> and Finance, of </w:t>
      </w:r>
      <w:r w:rsidR="009A4309">
        <w:rPr>
          <w:rFonts w:eastAsia="MS Mincho"/>
        </w:rPr>
        <w:t>State Ministry</w:t>
      </w:r>
      <w:r w:rsidR="00BA3957">
        <w:rPr>
          <w:rFonts w:eastAsia="MS Mincho"/>
        </w:rPr>
        <w:t xml:space="preserve"> - </w:t>
      </w:r>
      <w:r w:rsidR="00BA3957" w:rsidRPr="00BA3957">
        <w:rPr>
          <w:rFonts w:eastAsia="MS Mincho"/>
        </w:rPr>
        <w:t xml:space="preserve">Ministry </w:t>
      </w:r>
      <w:r w:rsidR="009A4309">
        <w:rPr>
          <w:rFonts w:eastAsia="MS Mincho"/>
        </w:rPr>
        <w:t xml:space="preserve">of </w:t>
      </w:r>
      <w:r w:rsidR="005E3BB0" w:rsidRPr="005E3BB0">
        <w:rPr>
          <w:rFonts w:eastAsia="MS Mincho"/>
        </w:rPr>
        <w:t xml:space="preserve">Planning </w:t>
      </w:r>
      <w:r w:rsidR="00BA3957">
        <w:rPr>
          <w:rFonts w:eastAsia="MS Mincho"/>
        </w:rPr>
        <w:t>and Development, and of Civil S</w:t>
      </w:r>
      <w:r w:rsidR="005E3BB0" w:rsidRPr="005E3BB0">
        <w:rPr>
          <w:rFonts w:eastAsia="MS Mincho"/>
        </w:rPr>
        <w:t>ervices will</w:t>
      </w:r>
      <w:r w:rsidR="005E3BB0">
        <w:rPr>
          <w:rFonts w:eastAsia="MS Mincho"/>
        </w:rPr>
        <w:t xml:space="preserve"> be in charge of </w:t>
      </w:r>
      <w:r w:rsidR="005E3BB0" w:rsidRPr="005E3BB0">
        <w:rPr>
          <w:rFonts w:eastAsia="MS Mincho"/>
        </w:rPr>
        <w:t>provid</w:t>
      </w:r>
      <w:r w:rsidR="005E3BB0">
        <w:rPr>
          <w:rFonts w:eastAsia="MS Mincho"/>
        </w:rPr>
        <w:t>ing</w:t>
      </w:r>
      <w:r w:rsidR="005E3BB0" w:rsidRPr="005E3BB0">
        <w:rPr>
          <w:rFonts w:eastAsia="MS Mincho"/>
        </w:rPr>
        <w:t xml:space="preserve"> overall policy and strategic guidance for the ESP implementation</w:t>
      </w:r>
      <w:r w:rsidR="007F0660">
        <w:rPr>
          <w:rFonts w:eastAsia="MS Mincho"/>
        </w:rPr>
        <w:t xml:space="preserve">, ensuring </w:t>
      </w:r>
      <w:r w:rsidR="007F0660" w:rsidRPr="007F0660">
        <w:rPr>
          <w:rFonts w:eastAsia="MS Mincho"/>
        </w:rPr>
        <w:t xml:space="preserve">inter-ministerial coordination, leadership </w:t>
      </w:r>
      <w:r w:rsidR="007F0660" w:rsidRPr="00BA3957">
        <w:rPr>
          <w:rFonts w:eastAsia="MS Mincho"/>
        </w:rPr>
        <w:t>and approval of annual work plans and budgets.</w:t>
      </w:r>
    </w:p>
    <w:p w:rsidR="00386019" w:rsidRPr="00BB5020" w:rsidRDefault="00386019" w:rsidP="00386019">
      <w:pPr>
        <w:pStyle w:val="MainParawithChapter"/>
        <w:numPr>
          <w:ilvl w:val="0"/>
          <w:numId w:val="0"/>
        </w:numPr>
        <w:tabs>
          <w:tab w:val="left" w:pos="540"/>
        </w:tabs>
        <w:autoSpaceDE w:val="0"/>
        <w:autoSpaceDN w:val="0"/>
        <w:adjustRightInd w:val="0"/>
        <w:spacing w:after="0"/>
        <w:jc w:val="both"/>
        <w:rPr>
          <w:rFonts w:eastAsia="MS Mincho"/>
          <w:b/>
        </w:rPr>
      </w:pPr>
    </w:p>
    <w:p w:rsidR="005E3BB0" w:rsidRDefault="005E3BB0" w:rsidP="00371E26">
      <w:pPr>
        <w:pStyle w:val="MainParawithChapter"/>
        <w:numPr>
          <w:ilvl w:val="0"/>
          <w:numId w:val="45"/>
        </w:numPr>
        <w:tabs>
          <w:tab w:val="left" w:pos="540"/>
        </w:tabs>
        <w:autoSpaceDE w:val="0"/>
        <w:autoSpaceDN w:val="0"/>
        <w:adjustRightInd w:val="0"/>
        <w:spacing w:after="0"/>
        <w:ind w:left="0" w:firstLine="0"/>
        <w:jc w:val="both"/>
        <w:rPr>
          <w:rFonts w:eastAsia="MS Mincho"/>
        </w:rPr>
      </w:pPr>
      <w:r w:rsidRPr="009643DE">
        <w:rPr>
          <w:rFonts w:eastAsia="MS Mincho"/>
          <w:b/>
        </w:rPr>
        <w:t>Th</w:t>
      </w:r>
      <w:r w:rsidR="00D56153" w:rsidRPr="009643DE">
        <w:rPr>
          <w:rFonts w:eastAsia="MS Mincho"/>
          <w:b/>
        </w:rPr>
        <w:t>e Sector Task Force (</w:t>
      </w:r>
      <w:r w:rsidRPr="009643DE">
        <w:rPr>
          <w:rFonts w:eastAsia="MS Mincho"/>
          <w:b/>
        </w:rPr>
        <w:t>S</w:t>
      </w:r>
      <w:r w:rsidR="003B0B8B" w:rsidRPr="009643DE">
        <w:rPr>
          <w:rFonts w:eastAsia="MS Mincho"/>
          <w:b/>
        </w:rPr>
        <w:t>TF</w:t>
      </w:r>
      <w:r w:rsidRPr="009643DE">
        <w:rPr>
          <w:rFonts w:eastAsia="MS Mincho"/>
          <w:b/>
        </w:rPr>
        <w:t>)</w:t>
      </w:r>
      <w:r w:rsidR="00263C37" w:rsidRPr="009643DE">
        <w:rPr>
          <w:rFonts w:eastAsia="MS Mincho"/>
          <w:b/>
        </w:rPr>
        <w:t xml:space="preserve"> of the three ministries in charge of education</w:t>
      </w:r>
      <w:r w:rsidR="00263C37" w:rsidRPr="009643DE">
        <w:rPr>
          <w:rStyle w:val="FootnoteReference"/>
          <w:rFonts w:eastAsia="MS Mincho"/>
          <w:b/>
        </w:rPr>
        <w:footnoteReference w:id="14"/>
      </w:r>
      <w:r w:rsidRPr="009643DE">
        <w:rPr>
          <w:rFonts w:eastAsia="MS Mincho"/>
          <w:b/>
        </w:rPr>
        <w:t>,</w:t>
      </w:r>
      <w:r>
        <w:rPr>
          <w:rFonts w:eastAsia="MS Mincho"/>
        </w:rPr>
        <w:t xml:space="preserve"> </w:t>
      </w:r>
      <w:r w:rsidRPr="005E3BB0">
        <w:rPr>
          <w:rFonts w:eastAsia="MS Mincho"/>
        </w:rPr>
        <w:t>composed of civil-servant</w:t>
      </w:r>
      <w:r w:rsidR="00B06BD6">
        <w:rPr>
          <w:rFonts w:eastAsia="MS Mincho"/>
        </w:rPr>
        <w:t>s</w:t>
      </w:r>
      <w:r w:rsidRPr="005E3BB0">
        <w:rPr>
          <w:rFonts w:eastAsia="MS Mincho"/>
        </w:rPr>
        <w:t xml:space="preserve"> and consultants</w:t>
      </w:r>
      <w:r w:rsidR="00263C37">
        <w:rPr>
          <w:rFonts w:eastAsia="MS Mincho"/>
        </w:rPr>
        <w:t xml:space="preserve"> </w:t>
      </w:r>
      <w:r>
        <w:rPr>
          <w:rFonts w:eastAsia="MS Mincho"/>
        </w:rPr>
        <w:t>will be</w:t>
      </w:r>
      <w:r w:rsidRPr="005E3BB0">
        <w:rPr>
          <w:rFonts w:eastAsia="MS Mincho"/>
        </w:rPr>
        <w:t xml:space="preserve"> in charge of the sector strategy and program coordination</w:t>
      </w:r>
      <w:r>
        <w:rPr>
          <w:rFonts w:eastAsia="MS Mincho"/>
        </w:rPr>
        <w:t xml:space="preserve"> and</w:t>
      </w:r>
      <w:r w:rsidRPr="005E3BB0">
        <w:rPr>
          <w:rFonts w:eastAsia="MS Mincho"/>
        </w:rPr>
        <w:t xml:space="preserve"> serves as the </w:t>
      </w:r>
      <w:r>
        <w:rPr>
          <w:rFonts w:eastAsia="MS Mincho"/>
        </w:rPr>
        <w:t>T</w:t>
      </w:r>
      <w:r w:rsidRPr="005E3BB0">
        <w:rPr>
          <w:rFonts w:eastAsia="MS Mincho"/>
        </w:rPr>
        <w:t xml:space="preserve">echnical </w:t>
      </w:r>
      <w:r w:rsidRPr="00B55434">
        <w:t>Secretariat</w:t>
      </w:r>
      <w:r w:rsidRPr="005E3BB0">
        <w:rPr>
          <w:rFonts w:eastAsia="MS Mincho"/>
        </w:rPr>
        <w:t xml:space="preserve"> to the </w:t>
      </w:r>
      <w:r w:rsidR="00E3339E">
        <w:rPr>
          <w:rFonts w:eastAsia="MS Mincho"/>
        </w:rPr>
        <w:t>CICSEF</w:t>
      </w:r>
      <w:r w:rsidRPr="005E3BB0">
        <w:rPr>
          <w:rFonts w:eastAsia="MS Mincho"/>
        </w:rPr>
        <w:t xml:space="preserve"> but also facilitates the coordination of education sector interventions</w:t>
      </w:r>
      <w:r w:rsidR="00377690">
        <w:rPr>
          <w:rFonts w:eastAsia="MS Mincho"/>
        </w:rPr>
        <w:t xml:space="preserve">. </w:t>
      </w:r>
      <w:r w:rsidR="00D56153">
        <w:rPr>
          <w:rFonts w:eastAsia="MS Mincho"/>
        </w:rPr>
        <w:t xml:space="preserve">The </w:t>
      </w:r>
      <w:r w:rsidR="003B0B8B">
        <w:rPr>
          <w:rFonts w:eastAsia="MS Mincho"/>
        </w:rPr>
        <w:t>STF</w:t>
      </w:r>
      <w:r w:rsidR="0093032A" w:rsidRPr="0093032A">
        <w:rPr>
          <w:rFonts w:eastAsia="MS Mincho"/>
        </w:rPr>
        <w:t xml:space="preserve"> </w:t>
      </w:r>
      <w:r w:rsidR="003B0B8B">
        <w:rPr>
          <w:rFonts w:eastAsia="MS Mincho"/>
        </w:rPr>
        <w:t xml:space="preserve">has </w:t>
      </w:r>
      <w:r w:rsidR="0093032A" w:rsidRPr="0093032A">
        <w:rPr>
          <w:rFonts w:eastAsia="MS Mincho"/>
        </w:rPr>
        <w:t>been ensuring consistent sector-wide analysis</w:t>
      </w:r>
      <w:r w:rsidR="002C1632">
        <w:rPr>
          <w:rFonts w:eastAsia="MS Mincho"/>
        </w:rPr>
        <w:t xml:space="preserve"> (i.e. education sector study, MTEF</w:t>
      </w:r>
      <w:r w:rsidR="00CB0D0A">
        <w:rPr>
          <w:rFonts w:eastAsia="MS Mincho"/>
        </w:rPr>
        <w:t>,</w:t>
      </w:r>
      <w:r w:rsidR="002C1632">
        <w:rPr>
          <w:rFonts w:eastAsia="MS Mincho"/>
        </w:rPr>
        <w:t xml:space="preserve"> etc)</w:t>
      </w:r>
      <w:r w:rsidR="0093032A" w:rsidRPr="0093032A">
        <w:rPr>
          <w:rFonts w:eastAsia="MS Mincho"/>
        </w:rPr>
        <w:t>, coordination</w:t>
      </w:r>
      <w:r w:rsidR="003B0B8B">
        <w:rPr>
          <w:rFonts w:eastAsia="MS Mincho"/>
        </w:rPr>
        <w:t xml:space="preserve"> a</w:t>
      </w:r>
      <w:r w:rsidR="0093032A" w:rsidRPr="0093032A">
        <w:rPr>
          <w:rFonts w:eastAsia="MS Mincho"/>
        </w:rPr>
        <w:t>nd implementation</w:t>
      </w:r>
      <w:r w:rsidR="003B0B8B">
        <w:rPr>
          <w:rFonts w:eastAsia="MS Mincho"/>
        </w:rPr>
        <w:t xml:space="preserve"> and</w:t>
      </w:r>
      <w:r w:rsidR="0093032A" w:rsidRPr="0093032A">
        <w:rPr>
          <w:rFonts w:eastAsia="MS Mincho"/>
        </w:rPr>
        <w:t xml:space="preserve"> follow up of the national education sector plan. At the level of each ministry, the respective members of the </w:t>
      </w:r>
      <w:r w:rsidR="003B0B8B">
        <w:rPr>
          <w:rFonts w:eastAsia="MS Mincho"/>
        </w:rPr>
        <w:t>STF</w:t>
      </w:r>
      <w:r w:rsidR="0093032A" w:rsidRPr="0093032A">
        <w:rPr>
          <w:rFonts w:eastAsia="MS Mincho"/>
        </w:rPr>
        <w:t xml:space="preserve"> report to the</w:t>
      </w:r>
      <w:r w:rsidR="003B0B8B">
        <w:rPr>
          <w:rFonts w:eastAsia="MS Mincho"/>
        </w:rPr>
        <w:t>ir</w:t>
      </w:r>
      <w:r w:rsidR="0093032A" w:rsidRPr="0093032A">
        <w:rPr>
          <w:rFonts w:eastAsia="MS Mincho"/>
        </w:rPr>
        <w:t xml:space="preserve"> Director of Cabinet of the Minister, under the overall leadership of the Director of Cabinet of the MEN</w:t>
      </w:r>
      <w:r w:rsidR="003B0B8B">
        <w:rPr>
          <w:rFonts w:eastAsia="MS Mincho"/>
        </w:rPr>
        <w:t xml:space="preserve">, to ensure highest government level involvement. </w:t>
      </w:r>
    </w:p>
    <w:p w:rsidR="005E3BB0" w:rsidRDefault="005E3BB0" w:rsidP="006E7075"/>
    <w:p w:rsidR="004648A4" w:rsidRPr="00BA74EE" w:rsidRDefault="004648A4" w:rsidP="00371E26">
      <w:pPr>
        <w:pStyle w:val="MainParawithChapter"/>
        <w:numPr>
          <w:ilvl w:val="0"/>
          <w:numId w:val="45"/>
        </w:numPr>
        <w:tabs>
          <w:tab w:val="left" w:pos="540"/>
        </w:tabs>
        <w:autoSpaceDE w:val="0"/>
        <w:autoSpaceDN w:val="0"/>
        <w:adjustRightInd w:val="0"/>
        <w:spacing w:after="0"/>
        <w:ind w:left="0" w:firstLine="0"/>
        <w:jc w:val="both"/>
      </w:pPr>
      <w:r w:rsidRPr="009643DE">
        <w:rPr>
          <w:b/>
        </w:rPr>
        <w:t>Project Implementation Unit (PIU)</w:t>
      </w:r>
      <w:r w:rsidR="00EE1EE4">
        <w:rPr>
          <w:b/>
        </w:rPr>
        <w:t>:</w:t>
      </w:r>
      <w:r w:rsidRPr="009643DE">
        <w:t xml:space="preserve"> </w:t>
      </w:r>
      <w:r w:rsidR="00B454A4">
        <w:t>The project will be implemented by the PI</w:t>
      </w:r>
      <w:r w:rsidR="00D56153">
        <w:t xml:space="preserve">U under the </w:t>
      </w:r>
      <w:r w:rsidR="00D56153" w:rsidRPr="00D56153">
        <w:t xml:space="preserve">supervision of the </w:t>
      </w:r>
      <w:r w:rsidR="00B454A4" w:rsidRPr="00D56153">
        <w:t>STF’s Coordinator and in close collaboration with</w:t>
      </w:r>
      <w:r w:rsidRPr="00D56153">
        <w:t xml:space="preserve"> the relevant technical department of MEN at the central and regional levels. The PIU will be </w:t>
      </w:r>
      <w:r w:rsidR="00B454A4" w:rsidRPr="00D56153">
        <w:t xml:space="preserve">reinforced </w:t>
      </w:r>
      <w:r w:rsidRPr="00D56153">
        <w:t xml:space="preserve">by </w:t>
      </w:r>
      <w:r w:rsidR="00B454A4" w:rsidRPr="00D56153">
        <w:t xml:space="preserve">the creation of a fiduciary </w:t>
      </w:r>
      <w:r w:rsidR="001F5AF5">
        <w:t>unit</w:t>
      </w:r>
      <w:r w:rsidR="00B454A4" w:rsidRPr="00D56153">
        <w:t xml:space="preserve"> </w:t>
      </w:r>
      <w:r w:rsidRPr="00D56153">
        <w:t xml:space="preserve">(financial management and procurement) and </w:t>
      </w:r>
      <w:r w:rsidR="001F5AF5">
        <w:t>other technical</w:t>
      </w:r>
      <w:r w:rsidRPr="00D56153">
        <w:t xml:space="preserve"> experts. The</w:t>
      </w:r>
      <w:r w:rsidRPr="004648A4">
        <w:t xml:space="preserve"> minimum </w:t>
      </w:r>
      <w:r w:rsidR="00B92D84">
        <w:t>support</w:t>
      </w:r>
      <w:r w:rsidRPr="004648A4">
        <w:t xml:space="preserve"> would be</w:t>
      </w:r>
      <w:r w:rsidR="00B92D84">
        <w:t xml:space="preserve"> comprised of</w:t>
      </w:r>
      <w:r w:rsidRPr="004648A4">
        <w:t>: (</w:t>
      </w:r>
      <w:proofErr w:type="spellStart"/>
      <w:r w:rsidRPr="004648A4">
        <w:t>i</w:t>
      </w:r>
      <w:proofErr w:type="spellEnd"/>
      <w:r w:rsidRPr="004648A4">
        <w:t xml:space="preserve">) </w:t>
      </w:r>
      <w:r w:rsidR="003D3E51">
        <w:t>a</w:t>
      </w:r>
      <w:r w:rsidR="00B20456" w:rsidRPr="004648A4">
        <w:t xml:space="preserve"> </w:t>
      </w:r>
      <w:r w:rsidRPr="004648A4">
        <w:t xml:space="preserve">Procurement Specialist; (ii) </w:t>
      </w:r>
      <w:r w:rsidR="003D3E51">
        <w:t>a</w:t>
      </w:r>
      <w:r w:rsidRPr="004648A4">
        <w:t xml:space="preserve"> Financial Management Specialist</w:t>
      </w:r>
      <w:r w:rsidR="001F5AF5">
        <w:t xml:space="preserve">; (iii) </w:t>
      </w:r>
      <w:r w:rsidR="003D3E51">
        <w:t>an</w:t>
      </w:r>
      <w:r w:rsidRPr="004648A4">
        <w:t xml:space="preserve"> </w:t>
      </w:r>
      <w:r w:rsidR="005A293B">
        <w:t>internal auditor</w:t>
      </w:r>
      <w:r w:rsidRPr="004648A4">
        <w:t>; (</w:t>
      </w:r>
      <w:r w:rsidR="001F5AF5">
        <w:t>iv</w:t>
      </w:r>
      <w:r w:rsidRPr="004648A4">
        <w:t xml:space="preserve">) </w:t>
      </w:r>
      <w:r w:rsidR="003D3E51">
        <w:t>an</w:t>
      </w:r>
      <w:r w:rsidRPr="004648A4">
        <w:t xml:space="preserve"> architect</w:t>
      </w:r>
      <w:r w:rsidR="001F5AF5">
        <w:t xml:space="preserve">; (v) </w:t>
      </w:r>
      <w:r w:rsidR="003D3E51">
        <w:t>an</w:t>
      </w:r>
      <w:r w:rsidRPr="004648A4">
        <w:t xml:space="preserve"> engineer; </w:t>
      </w:r>
      <w:r w:rsidR="00F10FB0">
        <w:t>(</w:t>
      </w:r>
      <w:r w:rsidR="001F5AF5">
        <w:t>vi</w:t>
      </w:r>
      <w:r w:rsidR="00F10FB0">
        <w:t xml:space="preserve">) a Monitoring and Evaluation Specialist; </w:t>
      </w:r>
      <w:r w:rsidR="000B29D7">
        <w:t xml:space="preserve">(vii) a social mobilization specialist; </w:t>
      </w:r>
      <w:r w:rsidRPr="004648A4">
        <w:t>and (v</w:t>
      </w:r>
      <w:r w:rsidR="001F5AF5">
        <w:t>i</w:t>
      </w:r>
      <w:r w:rsidR="003D3E51">
        <w:t>i</w:t>
      </w:r>
      <w:r w:rsidR="001F5AF5">
        <w:t>i</w:t>
      </w:r>
      <w:r w:rsidRPr="004648A4">
        <w:t>)</w:t>
      </w:r>
      <w:r w:rsidR="00C37918">
        <w:t xml:space="preserve"> </w:t>
      </w:r>
      <w:r w:rsidRPr="004648A4">
        <w:t>any</w:t>
      </w:r>
      <w:r w:rsidR="00A20128">
        <w:t xml:space="preserve"> </w:t>
      </w:r>
      <w:r w:rsidRPr="004648A4">
        <w:t xml:space="preserve">additional administrative support </w:t>
      </w:r>
      <w:r w:rsidR="00B92D84">
        <w:t xml:space="preserve">and equipment </w:t>
      </w:r>
      <w:r w:rsidRPr="004648A4">
        <w:t xml:space="preserve">as necessary. </w:t>
      </w:r>
      <w:r w:rsidR="000C1FBD">
        <w:t xml:space="preserve">The </w:t>
      </w:r>
      <w:r w:rsidR="001F2B84" w:rsidRPr="001F2B84">
        <w:t xml:space="preserve">fiduciary unit would have close working relationships with the Financial </w:t>
      </w:r>
      <w:r w:rsidR="000B1E19">
        <w:t xml:space="preserve">Affairs </w:t>
      </w:r>
      <w:r w:rsidR="001F2B84" w:rsidRPr="001F2B84">
        <w:t>Directorate (DAF) of MEN</w:t>
      </w:r>
      <w:r w:rsidR="001F2B84">
        <w:t>.</w:t>
      </w:r>
      <w:r w:rsidR="001F2B84" w:rsidRPr="001F2B84">
        <w:t xml:space="preserve"> </w:t>
      </w:r>
      <w:r w:rsidRPr="004648A4">
        <w:t xml:space="preserve">Administrative and financial arrangements will be detailed in the project implementation manual, which will be prepared prior to </w:t>
      </w:r>
      <w:r w:rsidR="00A05938">
        <w:t>effectiveness</w:t>
      </w:r>
      <w:r w:rsidRPr="004648A4">
        <w:t xml:space="preserve">. In some cases, such as school construction, a separate implementation manual would </w:t>
      </w:r>
      <w:r w:rsidR="00C37918">
        <w:t xml:space="preserve">also </w:t>
      </w:r>
      <w:r w:rsidRPr="004648A4">
        <w:t xml:space="preserve">be prepared prior to </w:t>
      </w:r>
      <w:r w:rsidR="002C1632">
        <w:t>effectiveness</w:t>
      </w:r>
      <w:r w:rsidR="001D21EA">
        <w:t>.</w:t>
      </w:r>
      <w:r w:rsidRPr="004648A4">
        <w:t xml:space="preserve"> All manuals will be submitted to IDA for review and approval.</w:t>
      </w:r>
    </w:p>
    <w:p w:rsidR="00A86692" w:rsidRDefault="00A86692">
      <w:r>
        <w:br w:type="page"/>
      </w:r>
    </w:p>
    <w:p w:rsidR="00364D78" w:rsidRPr="00364D78" w:rsidRDefault="003F39EC" w:rsidP="00371E26">
      <w:pPr>
        <w:pStyle w:val="MainParawithChapter"/>
        <w:numPr>
          <w:ilvl w:val="0"/>
          <w:numId w:val="45"/>
        </w:numPr>
        <w:tabs>
          <w:tab w:val="left" w:pos="540"/>
        </w:tabs>
        <w:autoSpaceDE w:val="0"/>
        <w:autoSpaceDN w:val="0"/>
        <w:adjustRightInd w:val="0"/>
        <w:spacing w:after="0"/>
        <w:ind w:left="0" w:firstLine="0"/>
        <w:jc w:val="both"/>
      </w:pPr>
      <w:r>
        <w:lastRenderedPageBreak/>
        <w:t>More</w:t>
      </w:r>
      <w:r w:rsidR="00364D78" w:rsidRPr="00364D78">
        <w:t xml:space="preserve"> detail on the implementation arrangements is presented in Annex 7. </w:t>
      </w:r>
    </w:p>
    <w:p w:rsidR="00364D78" w:rsidRDefault="00364D78" w:rsidP="00CA6A28">
      <w:pPr>
        <w:rPr>
          <w:lang w:val="en-GB"/>
        </w:rPr>
      </w:pPr>
    </w:p>
    <w:p w:rsidR="00E85284" w:rsidRDefault="00B92594">
      <w:pPr>
        <w:pStyle w:val="Caption"/>
        <w:rPr>
          <w:b w:val="0"/>
          <w:sz w:val="22"/>
          <w:szCs w:val="22"/>
          <w:lang w:val="en-GB"/>
        </w:rPr>
      </w:pPr>
      <w:r w:rsidRPr="00B92594">
        <w:rPr>
          <w:color w:val="auto"/>
          <w:sz w:val="22"/>
          <w:szCs w:val="22"/>
        </w:rPr>
        <w:t xml:space="preserve">Table </w:t>
      </w:r>
      <w:r w:rsidR="008D12EF" w:rsidRPr="00B92594">
        <w:rPr>
          <w:color w:val="auto"/>
          <w:sz w:val="22"/>
          <w:szCs w:val="22"/>
        </w:rPr>
        <w:fldChar w:fldCharType="begin"/>
      </w:r>
      <w:r w:rsidRPr="00B92594">
        <w:rPr>
          <w:color w:val="auto"/>
          <w:sz w:val="22"/>
          <w:szCs w:val="22"/>
        </w:rPr>
        <w:instrText xml:space="preserve"> SEQ Table \* ARABIC </w:instrText>
      </w:r>
      <w:r w:rsidR="008D12EF" w:rsidRPr="00B92594">
        <w:rPr>
          <w:color w:val="auto"/>
          <w:sz w:val="22"/>
          <w:szCs w:val="22"/>
        </w:rPr>
        <w:fldChar w:fldCharType="separate"/>
      </w:r>
      <w:r w:rsidR="00F90B24">
        <w:rPr>
          <w:noProof/>
          <w:color w:val="auto"/>
          <w:sz w:val="22"/>
          <w:szCs w:val="22"/>
        </w:rPr>
        <w:t>1</w:t>
      </w:r>
      <w:r w:rsidR="008D12EF" w:rsidRPr="00B92594">
        <w:rPr>
          <w:color w:val="auto"/>
          <w:sz w:val="22"/>
          <w:szCs w:val="22"/>
        </w:rPr>
        <w:fldChar w:fldCharType="end"/>
      </w:r>
      <w:r w:rsidRPr="00B92594">
        <w:rPr>
          <w:color w:val="auto"/>
          <w:sz w:val="22"/>
          <w:szCs w:val="22"/>
        </w:rPr>
        <w:t>:</w:t>
      </w:r>
      <w:r w:rsidR="00D02495">
        <w:rPr>
          <w:color w:val="auto"/>
          <w:sz w:val="22"/>
          <w:szCs w:val="22"/>
        </w:rPr>
        <w:t xml:space="preserve"> </w:t>
      </w:r>
      <w:r w:rsidRPr="00B92594">
        <w:rPr>
          <w:color w:val="auto"/>
          <w:sz w:val="22"/>
          <w:szCs w:val="22"/>
          <w:lang w:val="en-GB"/>
        </w:rPr>
        <w:t xml:space="preserve">Project Financing by Component </w:t>
      </w:r>
    </w:p>
    <w:tbl>
      <w:tblPr>
        <w:tblStyle w:val="TableGrid"/>
        <w:tblW w:w="0" w:type="auto"/>
        <w:tblInd w:w="108" w:type="dxa"/>
        <w:tblLook w:val="04A0"/>
      </w:tblPr>
      <w:tblGrid>
        <w:gridCol w:w="5040"/>
        <w:gridCol w:w="1530"/>
        <w:gridCol w:w="1620"/>
        <w:gridCol w:w="1158"/>
      </w:tblGrid>
      <w:tr w:rsidR="008C6B15" w:rsidRPr="00766854" w:rsidTr="00766854">
        <w:tc>
          <w:tcPr>
            <w:tcW w:w="5040" w:type="dxa"/>
          </w:tcPr>
          <w:p w:rsidR="008C6B15" w:rsidRPr="00766854" w:rsidRDefault="008C6B15" w:rsidP="00933647">
            <w:pPr>
              <w:rPr>
                <w:b/>
                <w:sz w:val="22"/>
                <w:szCs w:val="22"/>
              </w:rPr>
            </w:pPr>
            <w:r w:rsidRPr="00766854">
              <w:rPr>
                <w:b/>
                <w:sz w:val="22"/>
                <w:szCs w:val="22"/>
              </w:rPr>
              <w:t>Project Components</w:t>
            </w:r>
          </w:p>
        </w:tc>
        <w:tc>
          <w:tcPr>
            <w:tcW w:w="1530" w:type="dxa"/>
          </w:tcPr>
          <w:p w:rsidR="008C6B15" w:rsidRPr="00BB5020" w:rsidRDefault="008C6B15" w:rsidP="00933647">
            <w:pPr>
              <w:rPr>
                <w:b/>
                <w:sz w:val="22"/>
                <w:szCs w:val="22"/>
              </w:rPr>
            </w:pPr>
            <w:r w:rsidRPr="00BB5020">
              <w:rPr>
                <w:b/>
                <w:sz w:val="22"/>
                <w:szCs w:val="22"/>
              </w:rPr>
              <w:t>Project cost</w:t>
            </w:r>
          </w:p>
          <w:p w:rsidR="008C6B15" w:rsidRPr="00BB5020" w:rsidRDefault="008C6B15" w:rsidP="00933647">
            <w:pPr>
              <w:rPr>
                <w:b/>
                <w:sz w:val="22"/>
                <w:szCs w:val="22"/>
              </w:rPr>
            </w:pPr>
            <w:r w:rsidRPr="00BB5020">
              <w:rPr>
                <w:b/>
                <w:sz w:val="22"/>
                <w:szCs w:val="22"/>
              </w:rPr>
              <w:t>(US$ million)</w:t>
            </w:r>
          </w:p>
        </w:tc>
        <w:tc>
          <w:tcPr>
            <w:tcW w:w="1620" w:type="dxa"/>
          </w:tcPr>
          <w:p w:rsidR="008C6B15" w:rsidRPr="00BB5020" w:rsidRDefault="00251942" w:rsidP="00933647">
            <w:pPr>
              <w:rPr>
                <w:b/>
                <w:sz w:val="22"/>
                <w:szCs w:val="22"/>
              </w:rPr>
            </w:pPr>
            <w:r w:rsidRPr="00BB5020">
              <w:rPr>
                <w:b/>
                <w:sz w:val="22"/>
                <w:szCs w:val="22"/>
              </w:rPr>
              <w:t>GPE</w:t>
            </w:r>
            <w:r w:rsidR="008C6B15" w:rsidRPr="00BB5020">
              <w:rPr>
                <w:b/>
                <w:sz w:val="22"/>
                <w:szCs w:val="22"/>
              </w:rPr>
              <w:t xml:space="preserve"> Financing</w:t>
            </w:r>
          </w:p>
          <w:p w:rsidR="008C6B15" w:rsidRPr="00BB5020" w:rsidRDefault="008C6B15" w:rsidP="00933647">
            <w:pPr>
              <w:rPr>
                <w:b/>
                <w:sz w:val="22"/>
                <w:szCs w:val="22"/>
              </w:rPr>
            </w:pPr>
            <w:r w:rsidRPr="00BB5020">
              <w:rPr>
                <w:b/>
                <w:sz w:val="22"/>
                <w:szCs w:val="22"/>
              </w:rPr>
              <w:t>(US$ million)</w:t>
            </w:r>
          </w:p>
        </w:tc>
        <w:tc>
          <w:tcPr>
            <w:tcW w:w="1146" w:type="dxa"/>
          </w:tcPr>
          <w:p w:rsidR="008C6B15" w:rsidRPr="00BB5020" w:rsidRDefault="008C6B15" w:rsidP="00933647">
            <w:pPr>
              <w:rPr>
                <w:b/>
                <w:sz w:val="22"/>
                <w:szCs w:val="22"/>
              </w:rPr>
            </w:pPr>
            <w:r w:rsidRPr="00BB5020">
              <w:rPr>
                <w:b/>
                <w:sz w:val="22"/>
                <w:szCs w:val="22"/>
              </w:rPr>
              <w:t>% Financing</w:t>
            </w:r>
          </w:p>
        </w:tc>
      </w:tr>
      <w:tr w:rsidR="008C6B15" w:rsidRPr="00766854" w:rsidTr="00766854">
        <w:trPr>
          <w:trHeight w:val="350"/>
        </w:trPr>
        <w:tc>
          <w:tcPr>
            <w:tcW w:w="5040" w:type="dxa"/>
          </w:tcPr>
          <w:p w:rsidR="008C6B15" w:rsidRPr="00766854" w:rsidRDefault="008C6B15" w:rsidP="00766854">
            <w:pPr>
              <w:spacing w:after="120"/>
              <w:rPr>
                <w:sz w:val="22"/>
                <w:szCs w:val="22"/>
              </w:rPr>
            </w:pPr>
            <w:r w:rsidRPr="00766854">
              <w:rPr>
                <w:sz w:val="22"/>
                <w:szCs w:val="22"/>
              </w:rPr>
              <w:t>1. Restoring and increasing access to basic education services</w:t>
            </w:r>
          </w:p>
          <w:p w:rsidR="008C6B15" w:rsidRPr="00EE1EE4" w:rsidRDefault="008C6B15" w:rsidP="00766854">
            <w:pPr>
              <w:spacing w:after="120"/>
              <w:rPr>
                <w:sz w:val="22"/>
                <w:szCs w:val="22"/>
              </w:rPr>
            </w:pPr>
            <w:r w:rsidRPr="00766854">
              <w:rPr>
                <w:sz w:val="22"/>
                <w:szCs w:val="22"/>
              </w:rPr>
              <w:t xml:space="preserve">2. </w:t>
            </w:r>
            <w:r w:rsidR="00FC65B8" w:rsidRPr="00EE1EE4">
              <w:rPr>
                <w:sz w:val="22"/>
                <w:szCs w:val="22"/>
              </w:rPr>
              <w:t>Rehabilitating and improving the quality of teaching and learning</w:t>
            </w:r>
          </w:p>
          <w:p w:rsidR="008C6B15" w:rsidRPr="00766854" w:rsidRDefault="008C6B15" w:rsidP="00766854">
            <w:pPr>
              <w:spacing w:after="120"/>
              <w:rPr>
                <w:b/>
                <w:sz w:val="22"/>
                <w:szCs w:val="22"/>
              </w:rPr>
            </w:pPr>
            <w:r w:rsidRPr="00766854">
              <w:rPr>
                <w:sz w:val="22"/>
                <w:szCs w:val="22"/>
              </w:rPr>
              <w:t xml:space="preserve">3. Restoring and strengthening </w:t>
            </w:r>
            <w:r w:rsidR="006C558D" w:rsidRPr="00766854">
              <w:rPr>
                <w:sz w:val="22"/>
                <w:szCs w:val="22"/>
              </w:rPr>
              <w:t>institutional capacity to deliver quality basic education</w:t>
            </w:r>
          </w:p>
          <w:p w:rsidR="008C6B15" w:rsidRPr="00766854" w:rsidRDefault="008C6B15" w:rsidP="00933647">
            <w:pPr>
              <w:rPr>
                <w:b/>
                <w:sz w:val="22"/>
                <w:szCs w:val="22"/>
              </w:rPr>
            </w:pPr>
            <w:r w:rsidRPr="00766854">
              <w:rPr>
                <w:b/>
                <w:sz w:val="22"/>
                <w:szCs w:val="22"/>
              </w:rPr>
              <w:t>Total Baseline Costs</w:t>
            </w:r>
          </w:p>
          <w:p w:rsidR="008C6B15" w:rsidRPr="00766854" w:rsidRDefault="008C6B15" w:rsidP="00933647">
            <w:pPr>
              <w:rPr>
                <w:sz w:val="22"/>
                <w:szCs w:val="22"/>
              </w:rPr>
            </w:pPr>
            <w:r w:rsidRPr="00766854">
              <w:rPr>
                <w:sz w:val="22"/>
                <w:szCs w:val="22"/>
              </w:rPr>
              <w:t>Physical contingencies</w:t>
            </w:r>
          </w:p>
          <w:p w:rsidR="008C6B15" w:rsidRPr="00766854" w:rsidRDefault="008C6B15" w:rsidP="00766854">
            <w:pPr>
              <w:spacing w:after="120"/>
              <w:rPr>
                <w:sz w:val="22"/>
                <w:szCs w:val="22"/>
              </w:rPr>
            </w:pPr>
            <w:r w:rsidRPr="00766854">
              <w:rPr>
                <w:sz w:val="22"/>
                <w:szCs w:val="22"/>
              </w:rPr>
              <w:t xml:space="preserve">Price contingencies </w:t>
            </w:r>
          </w:p>
          <w:p w:rsidR="008C6B15" w:rsidRPr="00766854" w:rsidRDefault="008C6B15" w:rsidP="00933647">
            <w:pPr>
              <w:rPr>
                <w:b/>
                <w:sz w:val="22"/>
                <w:szCs w:val="22"/>
              </w:rPr>
            </w:pPr>
            <w:r w:rsidRPr="00766854">
              <w:rPr>
                <w:b/>
                <w:sz w:val="22"/>
                <w:szCs w:val="22"/>
              </w:rPr>
              <w:t xml:space="preserve">Total Project Cost                                                                 </w:t>
            </w:r>
          </w:p>
          <w:p w:rsidR="008C6B15" w:rsidRPr="00766854" w:rsidRDefault="008C6B15" w:rsidP="00933647">
            <w:pPr>
              <w:rPr>
                <w:sz w:val="22"/>
                <w:szCs w:val="22"/>
              </w:rPr>
            </w:pPr>
            <w:r w:rsidRPr="00766854">
              <w:rPr>
                <w:sz w:val="22"/>
                <w:szCs w:val="22"/>
              </w:rPr>
              <w:t>Interest During Implementation</w:t>
            </w:r>
          </w:p>
          <w:p w:rsidR="008C6B15" w:rsidRPr="00766854" w:rsidRDefault="008C6B15" w:rsidP="00766854">
            <w:pPr>
              <w:spacing w:after="120"/>
              <w:rPr>
                <w:sz w:val="22"/>
                <w:szCs w:val="22"/>
              </w:rPr>
            </w:pPr>
            <w:r w:rsidRPr="00766854">
              <w:rPr>
                <w:sz w:val="22"/>
                <w:szCs w:val="22"/>
              </w:rPr>
              <w:t xml:space="preserve"> Front-End Fees</w:t>
            </w:r>
          </w:p>
          <w:p w:rsidR="008C6B15" w:rsidRPr="00766854" w:rsidRDefault="008C6B15" w:rsidP="00933647">
            <w:pPr>
              <w:rPr>
                <w:b/>
                <w:sz w:val="22"/>
                <w:szCs w:val="22"/>
              </w:rPr>
            </w:pPr>
            <w:r w:rsidRPr="00766854">
              <w:rPr>
                <w:b/>
                <w:sz w:val="22"/>
                <w:szCs w:val="22"/>
              </w:rPr>
              <w:t>Total Financing Required</w:t>
            </w:r>
          </w:p>
        </w:tc>
        <w:tc>
          <w:tcPr>
            <w:tcW w:w="1530" w:type="dxa"/>
          </w:tcPr>
          <w:p w:rsidR="008C6B15" w:rsidRPr="00EE1EE4" w:rsidRDefault="008C6B15" w:rsidP="00933647">
            <w:pPr>
              <w:rPr>
                <w:sz w:val="22"/>
                <w:szCs w:val="22"/>
              </w:rPr>
            </w:pPr>
            <w:r w:rsidRPr="00EE1EE4">
              <w:rPr>
                <w:sz w:val="22"/>
                <w:szCs w:val="22"/>
              </w:rPr>
              <w:t>18.1</w:t>
            </w:r>
          </w:p>
          <w:p w:rsidR="008C6B15" w:rsidRPr="00EE1EE4" w:rsidRDefault="008C6B15" w:rsidP="00766854">
            <w:pPr>
              <w:spacing w:after="120"/>
              <w:rPr>
                <w:sz w:val="22"/>
                <w:szCs w:val="22"/>
              </w:rPr>
            </w:pPr>
          </w:p>
          <w:p w:rsidR="008C6B15" w:rsidRPr="00EE1EE4" w:rsidRDefault="008C6B15" w:rsidP="00933647">
            <w:pPr>
              <w:rPr>
                <w:sz w:val="22"/>
                <w:szCs w:val="22"/>
              </w:rPr>
            </w:pPr>
            <w:r w:rsidRPr="00EE1EE4">
              <w:rPr>
                <w:sz w:val="22"/>
                <w:szCs w:val="22"/>
              </w:rPr>
              <w:t>10.2</w:t>
            </w:r>
          </w:p>
          <w:p w:rsidR="008C6B15" w:rsidRPr="00EE1EE4" w:rsidRDefault="008C6B15" w:rsidP="00766854">
            <w:pPr>
              <w:spacing w:after="120"/>
              <w:rPr>
                <w:sz w:val="22"/>
                <w:szCs w:val="22"/>
              </w:rPr>
            </w:pPr>
          </w:p>
          <w:p w:rsidR="008C6B15" w:rsidRPr="00EE1EE4" w:rsidRDefault="008C6B15" w:rsidP="00933647">
            <w:pPr>
              <w:rPr>
                <w:sz w:val="22"/>
                <w:szCs w:val="22"/>
              </w:rPr>
            </w:pPr>
            <w:r w:rsidRPr="00EE1EE4">
              <w:rPr>
                <w:sz w:val="22"/>
                <w:szCs w:val="22"/>
              </w:rPr>
              <w:t>8.3</w:t>
            </w:r>
          </w:p>
          <w:p w:rsidR="008C6B15" w:rsidRPr="00EE1EE4" w:rsidRDefault="008C6B15" w:rsidP="00766854">
            <w:pPr>
              <w:spacing w:after="120"/>
              <w:rPr>
                <w:sz w:val="22"/>
                <w:szCs w:val="22"/>
              </w:rPr>
            </w:pPr>
          </w:p>
          <w:p w:rsidR="008C6B15" w:rsidRPr="00EE1EE4" w:rsidRDefault="008C6B15" w:rsidP="00933647">
            <w:pPr>
              <w:rPr>
                <w:b/>
                <w:sz w:val="22"/>
                <w:szCs w:val="22"/>
              </w:rPr>
            </w:pPr>
            <w:r w:rsidRPr="00EE1EE4">
              <w:rPr>
                <w:b/>
                <w:sz w:val="22"/>
                <w:szCs w:val="22"/>
              </w:rPr>
              <w:t>36.6</w:t>
            </w:r>
          </w:p>
          <w:p w:rsidR="008C6B15" w:rsidRPr="00EE1EE4" w:rsidRDefault="008C6B15" w:rsidP="00933647">
            <w:pPr>
              <w:rPr>
                <w:sz w:val="22"/>
                <w:szCs w:val="22"/>
              </w:rPr>
            </w:pPr>
            <w:r w:rsidRPr="00EE1EE4">
              <w:rPr>
                <w:sz w:val="22"/>
                <w:szCs w:val="22"/>
              </w:rPr>
              <w:t>2.6</w:t>
            </w:r>
          </w:p>
          <w:p w:rsidR="008C6B15" w:rsidRPr="00EE1EE4" w:rsidRDefault="008C6B15" w:rsidP="00766854">
            <w:pPr>
              <w:spacing w:after="120"/>
              <w:rPr>
                <w:sz w:val="22"/>
                <w:szCs w:val="22"/>
              </w:rPr>
            </w:pPr>
            <w:r w:rsidRPr="00EE1EE4">
              <w:rPr>
                <w:sz w:val="22"/>
                <w:szCs w:val="22"/>
              </w:rPr>
              <w:t>2.2</w:t>
            </w:r>
          </w:p>
          <w:p w:rsidR="008C6B15" w:rsidRPr="00EE1EE4" w:rsidRDefault="008C6B15" w:rsidP="00933647">
            <w:pPr>
              <w:rPr>
                <w:b/>
                <w:sz w:val="22"/>
                <w:szCs w:val="22"/>
              </w:rPr>
            </w:pPr>
            <w:r w:rsidRPr="00EE1EE4">
              <w:rPr>
                <w:b/>
                <w:sz w:val="22"/>
                <w:szCs w:val="22"/>
              </w:rPr>
              <w:t>41.4</w:t>
            </w:r>
          </w:p>
          <w:p w:rsidR="008C6B15" w:rsidRPr="00EE1EE4" w:rsidRDefault="008C6B15" w:rsidP="00933647">
            <w:pPr>
              <w:rPr>
                <w:sz w:val="22"/>
                <w:szCs w:val="22"/>
              </w:rPr>
            </w:pPr>
          </w:p>
          <w:p w:rsidR="008C6B15" w:rsidRPr="00EE1EE4" w:rsidRDefault="008C6B15" w:rsidP="00766854">
            <w:pPr>
              <w:spacing w:after="120"/>
              <w:rPr>
                <w:sz w:val="22"/>
                <w:szCs w:val="22"/>
              </w:rPr>
            </w:pPr>
          </w:p>
          <w:p w:rsidR="008C6B15" w:rsidRPr="00EE1EE4" w:rsidRDefault="008C6B15" w:rsidP="00933647">
            <w:pPr>
              <w:rPr>
                <w:b/>
                <w:sz w:val="22"/>
                <w:szCs w:val="22"/>
              </w:rPr>
            </w:pPr>
            <w:r w:rsidRPr="00EE1EE4">
              <w:rPr>
                <w:b/>
                <w:sz w:val="22"/>
                <w:szCs w:val="22"/>
              </w:rPr>
              <w:t>41.4</w:t>
            </w:r>
          </w:p>
        </w:tc>
        <w:tc>
          <w:tcPr>
            <w:tcW w:w="1620" w:type="dxa"/>
          </w:tcPr>
          <w:p w:rsidR="008C6B15" w:rsidRPr="00EE1EE4" w:rsidRDefault="008C6B15" w:rsidP="00933647">
            <w:pPr>
              <w:rPr>
                <w:sz w:val="22"/>
                <w:szCs w:val="22"/>
              </w:rPr>
            </w:pPr>
            <w:r w:rsidRPr="00EE1EE4">
              <w:rPr>
                <w:sz w:val="22"/>
                <w:szCs w:val="22"/>
              </w:rPr>
              <w:t>18.1</w:t>
            </w:r>
          </w:p>
          <w:p w:rsidR="008C6B15" w:rsidRPr="00EE1EE4" w:rsidRDefault="008C6B15" w:rsidP="00766854">
            <w:pPr>
              <w:spacing w:after="120"/>
              <w:rPr>
                <w:sz w:val="22"/>
                <w:szCs w:val="22"/>
              </w:rPr>
            </w:pPr>
          </w:p>
          <w:p w:rsidR="008C6B15" w:rsidRPr="00EE1EE4" w:rsidRDefault="008C6B15" w:rsidP="00933647">
            <w:pPr>
              <w:rPr>
                <w:sz w:val="22"/>
                <w:szCs w:val="22"/>
              </w:rPr>
            </w:pPr>
            <w:r w:rsidRPr="00EE1EE4">
              <w:rPr>
                <w:sz w:val="22"/>
                <w:szCs w:val="22"/>
              </w:rPr>
              <w:t>10.2</w:t>
            </w:r>
          </w:p>
          <w:p w:rsidR="008C6B15" w:rsidRPr="00EE1EE4" w:rsidRDefault="008C6B15" w:rsidP="00766854">
            <w:pPr>
              <w:spacing w:after="120"/>
              <w:rPr>
                <w:sz w:val="22"/>
                <w:szCs w:val="22"/>
              </w:rPr>
            </w:pPr>
          </w:p>
          <w:p w:rsidR="008C6B15" w:rsidRPr="00EE1EE4" w:rsidRDefault="008C6B15" w:rsidP="00933647">
            <w:pPr>
              <w:rPr>
                <w:sz w:val="22"/>
                <w:szCs w:val="22"/>
              </w:rPr>
            </w:pPr>
            <w:r w:rsidRPr="00EE1EE4">
              <w:rPr>
                <w:sz w:val="22"/>
                <w:szCs w:val="22"/>
              </w:rPr>
              <w:t>8.3</w:t>
            </w:r>
          </w:p>
          <w:p w:rsidR="008C6B15" w:rsidRPr="00EE1EE4" w:rsidRDefault="008C6B15" w:rsidP="00766854">
            <w:pPr>
              <w:spacing w:after="120"/>
              <w:rPr>
                <w:sz w:val="22"/>
                <w:szCs w:val="22"/>
              </w:rPr>
            </w:pPr>
          </w:p>
          <w:p w:rsidR="008C6B15" w:rsidRPr="00EE1EE4" w:rsidRDefault="008C6B15" w:rsidP="00933647">
            <w:pPr>
              <w:rPr>
                <w:b/>
                <w:sz w:val="22"/>
                <w:szCs w:val="22"/>
              </w:rPr>
            </w:pPr>
            <w:r w:rsidRPr="00EE1EE4">
              <w:rPr>
                <w:b/>
                <w:sz w:val="22"/>
                <w:szCs w:val="22"/>
              </w:rPr>
              <w:t>36.6</w:t>
            </w:r>
          </w:p>
          <w:p w:rsidR="008C6B15" w:rsidRPr="00EE1EE4" w:rsidRDefault="008C6B15" w:rsidP="00933647">
            <w:pPr>
              <w:rPr>
                <w:sz w:val="22"/>
                <w:szCs w:val="22"/>
              </w:rPr>
            </w:pPr>
            <w:r w:rsidRPr="00EE1EE4">
              <w:rPr>
                <w:sz w:val="22"/>
                <w:szCs w:val="22"/>
              </w:rPr>
              <w:t>2.6</w:t>
            </w:r>
          </w:p>
          <w:p w:rsidR="008C6B15" w:rsidRPr="00EE1EE4" w:rsidRDefault="008C6B15" w:rsidP="00631FA1">
            <w:pPr>
              <w:spacing w:after="120"/>
              <w:rPr>
                <w:sz w:val="22"/>
                <w:szCs w:val="22"/>
              </w:rPr>
            </w:pPr>
            <w:r w:rsidRPr="00EE1EE4">
              <w:rPr>
                <w:sz w:val="22"/>
                <w:szCs w:val="22"/>
              </w:rPr>
              <w:t>2.2</w:t>
            </w:r>
          </w:p>
          <w:p w:rsidR="008C6B15" w:rsidRPr="00EE1EE4" w:rsidRDefault="008C6B15" w:rsidP="00766854">
            <w:pPr>
              <w:rPr>
                <w:b/>
                <w:sz w:val="22"/>
                <w:szCs w:val="22"/>
              </w:rPr>
            </w:pPr>
            <w:r w:rsidRPr="00EE1EE4">
              <w:rPr>
                <w:b/>
                <w:sz w:val="22"/>
                <w:szCs w:val="22"/>
              </w:rPr>
              <w:t>41.4</w:t>
            </w:r>
          </w:p>
          <w:p w:rsidR="00631FA1" w:rsidRPr="00EE1EE4" w:rsidRDefault="00631FA1" w:rsidP="00766854">
            <w:pPr>
              <w:rPr>
                <w:sz w:val="22"/>
                <w:szCs w:val="22"/>
              </w:rPr>
            </w:pPr>
          </w:p>
          <w:p w:rsidR="00631FA1" w:rsidRPr="00EE1EE4" w:rsidRDefault="00631FA1" w:rsidP="00631FA1">
            <w:pPr>
              <w:spacing w:after="120"/>
              <w:rPr>
                <w:sz w:val="22"/>
                <w:szCs w:val="22"/>
              </w:rPr>
            </w:pPr>
          </w:p>
          <w:p w:rsidR="00631FA1" w:rsidRPr="00EE1EE4" w:rsidRDefault="00631FA1" w:rsidP="00766854">
            <w:pPr>
              <w:rPr>
                <w:b/>
                <w:sz w:val="22"/>
                <w:szCs w:val="22"/>
              </w:rPr>
            </w:pPr>
            <w:r w:rsidRPr="00EE1EE4">
              <w:rPr>
                <w:b/>
                <w:sz w:val="22"/>
                <w:szCs w:val="22"/>
              </w:rPr>
              <w:t>41.</w:t>
            </w:r>
            <w:r w:rsidR="00404EED" w:rsidRPr="00EE1EE4">
              <w:rPr>
                <w:b/>
                <w:sz w:val="22"/>
                <w:szCs w:val="22"/>
              </w:rPr>
              <w:t>4</w:t>
            </w:r>
          </w:p>
        </w:tc>
        <w:tc>
          <w:tcPr>
            <w:tcW w:w="1146" w:type="dxa"/>
          </w:tcPr>
          <w:p w:rsidR="008C6B15" w:rsidRPr="00EE1EE4" w:rsidRDefault="008C6B15" w:rsidP="00933647">
            <w:pPr>
              <w:rPr>
                <w:sz w:val="22"/>
                <w:szCs w:val="22"/>
              </w:rPr>
            </w:pPr>
            <w:r w:rsidRPr="00EE1EE4">
              <w:rPr>
                <w:sz w:val="22"/>
                <w:szCs w:val="22"/>
              </w:rPr>
              <w:t>100</w:t>
            </w:r>
          </w:p>
          <w:p w:rsidR="008C6B15" w:rsidRPr="00EE1EE4" w:rsidRDefault="008C6B15" w:rsidP="00631FA1">
            <w:pPr>
              <w:spacing w:after="120"/>
              <w:rPr>
                <w:sz w:val="22"/>
                <w:szCs w:val="22"/>
              </w:rPr>
            </w:pPr>
          </w:p>
          <w:p w:rsidR="008C6B15" w:rsidRPr="00EE1EE4" w:rsidRDefault="008C6B15" w:rsidP="00933647">
            <w:pPr>
              <w:rPr>
                <w:sz w:val="22"/>
                <w:szCs w:val="22"/>
              </w:rPr>
            </w:pPr>
            <w:r w:rsidRPr="00EE1EE4">
              <w:rPr>
                <w:sz w:val="22"/>
                <w:szCs w:val="22"/>
              </w:rPr>
              <w:t>100</w:t>
            </w:r>
          </w:p>
          <w:p w:rsidR="008C6B15" w:rsidRPr="00EE1EE4" w:rsidRDefault="008C6B15" w:rsidP="00631FA1">
            <w:pPr>
              <w:spacing w:after="120"/>
              <w:rPr>
                <w:sz w:val="22"/>
                <w:szCs w:val="22"/>
              </w:rPr>
            </w:pPr>
          </w:p>
          <w:p w:rsidR="008C6B15" w:rsidRPr="00EE1EE4" w:rsidRDefault="008C6B15" w:rsidP="00933647">
            <w:pPr>
              <w:rPr>
                <w:sz w:val="22"/>
                <w:szCs w:val="22"/>
              </w:rPr>
            </w:pPr>
            <w:r w:rsidRPr="00EE1EE4">
              <w:rPr>
                <w:sz w:val="22"/>
                <w:szCs w:val="22"/>
              </w:rPr>
              <w:t>100</w:t>
            </w:r>
          </w:p>
          <w:p w:rsidR="008C6B15" w:rsidRPr="00EE1EE4" w:rsidRDefault="008C6B15" w:rsidP="00933647">
            <w:pPr>
              <w:rPr>
                <w:sz w:val="22"/>
                <w:szCs w:val="22"/>
              </w:rPr>
            </w:pPr>
          </w:p>
          <w:p w:rsidR="008C6B15" w:rsidRPr="00EE1EE4" w:rsidRDefault="008C6B15" w:rsidP="00933647">
            <w:pPr>
              <w:rPr>
                <w:sz w:val="22"/>
                <w:szCs w:val="22"/>
              </w:rPr>
            </w:pPr>
          </w:p>
          <w:p w:rsidR="008C6B15" w:rsidRPr="00EE1EE4" w:rsidRDefault="008C6B15" w:rsidP="00933647">
            <w:pPr>
              <w:rPr>
                <w:sz w:val="22"/>
                <w:szCs w:val="22"/>
              </w:rPr>
            </w:pPr>
          </w:p>
          <w:p w:rsidR="008C6B15" w:rsidRPr="00EE1EE4" w:rsidRDefault="008C6B15" w:rsidP="00933647">
            <w:pPr>
              <w:rPr>
                <w:sz w:val="22"/>
                <w:szCs w:val="22"/>
              </w:rPr>
            </w:pPr>
          </w:p>
          <w:p w:rsidR="00A30F1B" w:rsidRPr="00EE1EE4" w:rsidRDefault="00A30F1B" w:rsidP="00933647">
            <w:pPr>
              <w:rPr>
                <w:sz w:val="22"/>
                <w:szCs w:val="22"/>
              </w:rPr>
            </w:pPr>
          </w:p>
          <w:p w:rsidR="008C6B15" w:rsidRPr="00EE1EE4" w:rsidRDefault="008C6B15" w:rsidP="00933647">
            <w:pPr>
              <w:rPr>
                <w:sz w:val="22"/>
                <w:szCs w:val="22"/>
              </w:rPr>
            </w:pPr>
          </w:p>
          <w:p w:rsidR="00EE1EE4" w:rsidRPr="00EE1EE4" w:rsidRDefault="00EE1EE4" w:rsidP="00933647">
            <w:pPr>
              <w:rPr>
                <w:sz w:val="22"/>
                <w:szCs w:val="22"/>
              </w:rPr>
            </w:pPr>
          </w:p>
          <w:p w:rsidR="00EE1EE4" w:rsidRPr="00EE1EE4" w:rsidRDefault="00EE1EE4" w:rsidP="00E717C8">
            <w:pPr>
              <w:spacing w:after="120"/>
              <w:rPr>
                <w:sz w:val="22"/>
                <w:szCs w:val="22"/>
              </w:rPr>
            </w:pPr>
          </w:p>
          <w:p w:rsidR="008C6B15" w:rsidRPr="00EE1EE4" w:rsidRDefault="008C6B15" w:rsidP="00933647">
            <w:pPr>
              <w:rPr>
                <w:sz w:val="22"/>
                <w:szCs w:val="22"/>
              </w:rPr>
            </w:pPr>
            <w:r w:rsidRPr="00EE1EE4">
              <w:rPr>
                <w:sz w:val="22"/>
                <w:szCs w:val="22"/>
              </w:rPr>
              <w:t>100</w:t>
            </w:r>
          </w:p>
        </w:tc>
      </w:tr>
    </w:tbl>
    <w:p w:rsidR="0031582B" w:rsidRPr="00D831E6" w:rsidRDefault="0031582B" w:rsidP="00CA6A28">
      <w:pPr>
        <w:rPr>
          <w:lang w:val="en-GB"/>
        </w:rPr>
      </w:pPr>
    </w:p>
    <w:p w:rsidR="00731EE3" w:rsidRPr="00C11991" w:rsidRDefault="00C11991" w:rsidP="00376699">
      <w:pPr>
        <w:pStyle w:val="Heading3"/>
        <w:keepLines w:val="0"/>
        <w:spacing w:before="0" w:after="0"/>
        <w:rPr>
          <w:lang w:val="en-GB"/>
        </w:rPr>
      </w:pPr>
      <w:bookmarkStart w:id="43" w:name="_Toc258929679"/>
      <w:r>
        <w:rPr>
          <w:lang w:val="en-GB"/>
        </w:rPr>
        <w:t>Financial Management and Disbursement Arrangements</w:t>
      </w:r>
    </w:p>
    <w:p w:rsidR="00C11991" w:rsidRPr="00C11991" w:rsidRDefault="00C11991" w:rsidP="00C11991">
      <w:pPr>
        <w:rPr>
          <w:lang w:val="en-GB"/>
        </w:rPr>
      </w:pPr>
    </w:p>
    <w:p w:rsidR="00E76D6A" w:rsidRPr="00E76D6A" w:rsidRDefault="00077FCD" w:rsidP="006459C7">
      <w:pPr>
        <w:pStyle w:val="MainParawithChapter"/>
        <w:numPr>
          <w:ilvl w:val="0"/>
          <w:numId w:val="0"/>
        </w:numPr>
        <w:tabs>
          <w:tab w:val="left" w:pos="540"/>
        </w:tabs>
        <w:autoSpaceDE w:val="0"/>
        <w:autoSpaceDN w:val="0"/>
        <w:adjustRightInd w:val="0"/>
        <w:spacing w:after="0"/>
        <w:jc w:val="both"/>
      </w:pPr>
      <w:r>
        <w:rPr>
          <w:b/>
        </w:rPr>
        <w:t xml:space="preserve">Financial Management </w:t>
      </w:r>
      <w:r w:rsidR="00EE0B31" w:rsidRPr="00EE0B31">
        <w:rPr>
          <w:b/>
        </w:rPr>
        <w:t xml:space="preserve"> </w:t>
      </w:r>
    </w:p>
    <w:p w:rsidR="00E76D6A" w:rsidRPr="00E76D6A" w:rsidRDefault="00E76D6A" w:rsidP="00E76D6A">
      <w:pPr>
        <w:pStyle w:val="MainParawithChapter"/>
        <w:numPr>
          <w:ilvl w:val="0"/>
          <w:numId w:val="0"/>
        </w:numPr>
        <w:tabs>
          <w:tab w:val="left" w:pos="540"/>
        </w:tabs>
        <w:autoSpaceDE w:val="0"/>
        <w:autoSpaceDN w:val="0"/>
        <w:adjustRightInd w:val="0"/>
        <w:spacing w:after="0"/>
        <w:jc w:val="both"/>
      </w:pPr>
    </w:p>
    <w:p w:rsidR="00981FE7" w:rsidRDefault="00B651E6" w:rsidP="00371E26">
      <w:pPr>
        <w:pStyle w:val="MainParawithChapter"/>
        <w:numPr>
          <w:ilvl w:val="0"/>
          <w:numId w:val="45"/>
        </w:numPr>
        <w:tabs>
          <w:tab w:val="left" w:pos="540"/>
        </w:tabs>
        <w:autoSpaceDE w:val="0"/>
        <w:autoSpaceDN w:val="0"/>
        <w:adjustRightInd w:val="0"/>
        <w:spacing w:after="0"/>
        <w:ind w:left="0" w:firstLine="0"/>
        <w:jc w:val="both"/>
      </w:pPr>
      <w:r w:rsidRPr="00B651E6">
        <w:t xml:space="preserve">The project fiduciary unit to be set up within the </w:t>
      </w:r>
      <w:r w:rsidR="001D1626">
        <w:t>PIU</w:t>
      </w:r>
      <w:r w:rsidR="00B546F0">
        <w:t xml:space="preserve"> (under the responsibility of the Coordinator and in close collaboration with the </w:t>
      </w:r>
      <w:r w:rsidR="00B546F0" w:rsidRPr="0086078A">
        <w:rPr>
          <w:i/>
        </w:rPr>
        <w:t>DAF</w:t>
      </w:r>
      <w:r w:rsidR="00B546F0">
        <w:t xml:space="preserve">) </w:t>
      </w:r>
      <w:r w:rsidRPr="00B651E6">
        <w:t xml:space="preserve">will be responsible for overall coordination and consolidation of financial management and disbursement information. </w:t>
      </w:r>
    </w:p>
    <w:p w:rsidR="00981FE7" w:rsidRPr="00B651E6" w:rsidRDefault="00981FE7" w:rsidP="00981FE7">
      <w:pPr>
        <w:pStyle w:val="MainParawithChapter"/>
        <w:numPr>
          <w:ilvl w:val="0"/>
          <w:numId w:val="0"/>
        </w:numPr>
        <w:tabs>
          <w:tab w:val="left" w:pos="540"/>
        </w:tabs>
        <w:autoSpaceDE w:val="0"/>
        <w:autoSpaceDN w:val="0"/>
        <w:adjustRightInd w:val="0"/>
        <w:spacing w:after="0"/>
        <w:jc w:val="both"/>
      </w:pPr>
    </w:p>
    <w:p w:rsidR="00B651E6" w:rsidRDefault="00BA5B47" w:rsidP="00371E26">
      <w:pPr>
        <w:pStyle w:val="MainParawithChapter"/>
        <w:numPr>
          <w:ilvl w:val="0"/>
          <w:numId w:val="45"/>
        </w:numPr>
        <w:tabs>
          <w:tab w:val="left" w:pos="540"/>
        </w:tabs>
        <w:autoSpaceDE w:val="0"/>
        <w:autoSpaceDN w:val="0"/>
        <w:adjustRightInd w:val="0"/>
        <w:spacing w:after="0"/>
        <w:ind w:left="0" w:firstLine="0"/>
        <w:jc w:val="both"/>
      </w:pPr>
      <w:r w:rsidRPr="00BA5B47">
        <w:t xml:space="preserve">The main financial management risks are expected to be substantial because of the country post crisis context where the deterioration of governance/transparency has impacted controls, budget execution, and disbursement of projects. In addition, neither the Task Force nor the </w:t>
      </w:r>
      <w:r w:rsidRPr="0086078A">
        <w:rPr>
          <w:i/>
        </w:rPr>
        <w:t>DAF</w:t>
      </w:r>
      <w:r w:rsidRPr="00BA5B47">
        <w:t xml:space="preserve"> has managed a Bank project before. Although the project implementation unit is not yet established due to country circumstances, the government has started preparatory activities (terms of reference, technical specifications etc.) with the support of the </w:t>
      </w:r>
      <w:r w:rsidRPr="0086078A">
        <w:rPr>
          <w:i/>
        </w:rPr>
        <w:t>PASEF</w:t>
      </w:r>
      <w:r w:rsidRPr="00BA5B47">
        <w:t xml:space="preserve"> and the availability of the retroactive financing option to launch the recruitment process as soon as the </w:t>
      </w:r>
      <w:r w:rsidR="00EA18A8">
        <w:t>GPEF</w:t>
      </w:r>
      <w:r w:rsidR="00881A0D">
        <w:t xml:space="preserve"> </w:t>
      </w:r>
      <w:r w:rsidRPr="00BA5B47">
        <w:t xml:space="preserve">Board approves the </w:t>
      </w:r>
      <w:r w:rsidR="005A013D">
        <w:t>project</w:t>
      </w:r>
      <w:r w:rsidRPr="00BA5B47">
        <w:t>. However, the risks associated with not being able to carry out a FM assessment will be mitigated by enhancing the control environment through the: (</w:t>
      </w:r>
      <w:proofErr w:type="spellStart"/>
      <w:r w:rsidRPr="00BA5B47">
        <w:t>i</w:t>
      </w:r>
      <w:proofErr w:type="spellEnd"/>
      <w:r w:rsidRPr="00BA5B47">
        <w:t>) strengthening of the PIU by recruiting a Financial management expert, providing him/her with fiduciary training and ensuring adequate staffing of the financial management unit; (ii) recruitment of an internal auditor to strengthen the internal control system</w:t>
      </w:r>
      <w:r w:rsidR="00931374">
        <w:t>;</w:t>
      </w:r>
      <w:r w:rsidRPr="00BA5B47">
        <w:t xml:space="preserve"> (iii) purchase and installation of a computerized accounting system in the PIU</w:t>
      </w:r>
      <w:r w:rsidR="00A85DAD">
        <w:t>;</w:t>
      </w:r>
      <w:r w:rsidRPr="00BA5B47">
        <w:t xml:space="preserve"> and (iv) establishment of a procedures manual for the better implementation of administrative and fiduciary procedures of the project. The idea is to bring the </w:t>
      </w:r>
      <w:r w:rsidRPr="0086078A">
        <w:rPr>
          <w:i/>
        </w:rPr>
        <w:t>DAF</w:t>
      </w:r>
      <w:r w:rsidRPr="00BA5B47">
        <w:t xml:space="preserve"> to full capacity during project implementation to take on financial management responsibilities for future basic education operations. Also, in line with </w:t>
      </w:r>
      <w:r w:rsidRPr="00BA5B47">
        <w:lastRenderedPageBreak/>
        <w:t>the Ministry of Economy and Finance (MEF) instruction 192, a Public accountant and financial controller will be assigned by the MEF to the project.</w:t>
      </w:r>
    </w:p>
    <w:p w:rsidR="00981FE7" w:rsidRPr="00B651E6" w:rsidRDefault="00981FE7" w:rsidP="00981FE7">
      <w:pPr>
        <w:pStyle w:val="MainParawithChapter"/>
        <w:numPr>
          <w:ilvl w:val="0"/>
          <w:numId w:val="0"/>
        </w:numPr>
        <w:tabs>
          <w:tab w:val="left" w:pos="540"/>
        </w:tabs>
        <w:autoSpaceDE w:val="0"/>
        <w:autoSpaceDN w:val="0"/>
        <w:adjustRightInd w:val="0"/>
        <w:spacing w:after="0"/>
        <w:jc w:val="both"/>
      </w:pPr>
    </w:p>
    <w:p w:rsidR="00B651E6" w:rsidRPr="00B651E6" w:rsidRDefault="00B651E6" w:rsidP="00371E26">
      <w:pPr>
        <w:pStyle w:val="MainParawithChapter"/>
        <w:numPr>
          <w:ilvl w:val="0"/>
          <w:numId w:val="45"/>
        </w:numPr>
        <w:tabs>
          <w:tab w:val="left" w:pos="540"/>
        </w:tabs>
        <w:autoSpaceDE w:val="0"/>
        <w:autoSpaceDN w:val="0"/>
        <w:adjustRightInd w:val="0"/>
        <w:spacing w:after="0"/>
        <w:ind w:left="0" w:firstLine="0"/>
        <w:jc w:val="both"/>
      </w:pPr>
      <w:r w:rsidRPr="00B651E6">
        <w:t xml:space="preserve">The </w:t>
      </w:r>
      <w:r w:rsidR="001D1626">
        <w:t>PIU</w:t>
      </w:r>
      <w:r w:rsidRPr="00B651E6">
        <w:t xml:space="preserve"> will </w:t>
      </w:r>
      <w:r w:rsidR="00455B63">
        <w:t xml:space="preserve">be in charge of </w:t>
      </w:r>
      <w:r w:rsidRPr="00B651E6">
        <w:t>prepar</w:t>
      </w:r>
      <w:r w:rsidR="00455B63">
        <w:t>ing</w:t>
      </w:r>
      <w:r w:rsidRPr="00B651E6">
        <w:t xml:space="preserve"> quarterly and annual financial statements which will include the project’s consolidated financial statements. The quarterly </w:t>
      </w:r>
      <w:r w:rsidR="00CD3224">
        <w:t>IFRs</w:t>
      </w:r>
      <w:r w:rsidRPr="00B651E6">
        <w:t xml:space="preserve"> will be sent to the Bank 45 days after closing of each quarter. Financial audits will be conducted yearly. Annual Audits will be conducted by independent auditors acceptable to the Bank in accordance with international auditing standards. Audits reports will be sent to IDA within six months after the end of the audit period. Financial Management and Disbursement arrangements are set in Annex 5.</w:t>
      </w:r>
    </w:p>
    <w:p w:rsidR="00B651E6" w:rsidRDefault="00B651E6" w:rsidP="00D4316B">
      <w:pPr>
        <w:pStyle w:val="MainParawithChapter"/>
        <w:numPr>
          <w:ilvl w:val="0"/>
          <w:numId w:val="0"/>
        </w:numPr>
        <w:tabs>
          <w:tab w:val="left" w:pos="540"/>
        </w:tabs>
        <w:autoSpaceDE w:val="0"/>
        <w:autoSpaceDN w:val="0"/>
        <w:adjustRightInd w:val="0"/>
        <w:spacing w:after="0"/>
        <w:ind w:left="720" w:hanging="720"/>
        <w:jc w:val="both"/>
      </w:pPr>
    </w:p>
    <w:p w:rsidR="00D4316B" w:rsidRPr="00220369" w:rsidRDefault="00D4316B" w:rsidP="00D4316B">
      <w:pPr>
        <w:widowControl w:val="0"/>
        <w:autoSpaceDE w:val="0"/>
        <w:autoSpaceDN w:val="0"/>
        <w:adjustRightInd w:val="0"/>
        <w:spacing w:before="20" w:after="20"/>
        <w:jc w:val="both"/>
        <w:rPr>
          <w:b/>
        </w:rPr>
      </w:pPr>
      <w:r>
        <w:rPr>
          <w:b/>
        </w:rPr>
        <w:t>Disbursement arrangement</w:t>
      </w:r>
    </w:p>
    <w:p w:rsidR="00D4316B" w:rsidRDefault="00D4316B" w:rsidP="00D4316B">
      <w:pPr>
        <w:widowControl w:val="0"/>
        <w:autoSpaceDE w:val="0"/>
        <w:autoSpaceDN w:val="0"/>
        <w:adjustRightInd w:val="0"/>
        <w:spacing w:before="20" w:after="20"/>
        <w:jc w:val="both"/>
      </w:pPr>
    </w:p>
    <w:p w:rsidR="00D4316B" w:rsidRPr="00D56153" w:rsidRDefault="00B546F0" w:rsidP="00371E26">
      <w:pPr>
        <w:pStyle w:val="MainParawithChapter"/>
        <w:numPr>
          <w:ilvl w:val="0"/>
          <w:numId w:val="45"/>
        </w:numPr>
        <w:tabs>
          <w:tab w:val="left" w:pos="540"/>
        </w:tabs>
        <w:autoSpaceDE w:val="0"/>
        <w:autoSpaceDN w:val="0"/>
        <w:adjustRightInd w:val="0"/>
        <w:spacing w:after="0"/>
        <w:ind w:left="0" w:firstLine="0"/>
        <w:jc w:val="both"/>
        <w:rPr>
          <w:bCs/>
          <w:lang w:val="en-GB"/>
        </w:rPr>
      </w:pPr>
      <w:r>
        <w:t xml:space="preserve">The Ministry in charge of </w:t>
      </w:r>
      <w:r w:rsidR="00D4316B" w:rsidRPr="00D56153">
        <w:t>Finance</w:t>
      </w:r>
      <w:r w:rsidR="00D4316B" w:rsidRPr="00D56153">
        <w:rPr>
          <w:i/>
          <w:iCs/>
        </w:rPr>
        <w:t xml:space="preserve"> </w:t>
      </w:r>
      <w:r w:rsidR="00D4316B" w:rsidRPr="00D56153">
        <w:t xml:space="preserve">is the assigned representative of the Recipient for the mobilization of IDA funds. Withdrawal Application requests will be prepared by the financial management unit within </w:t>
      </w:r>
      <w:r w:rsidR="004404D1" w:rsidRPr="00D56153">
        <w:t>PIU</w:t>
      </w:r>
      <w:r w:rsidR="00D4316B" w:rsidRPr="00D56153">
        <w:t xml:space="preserve">, signed by a designated signatory or signatories (the signature authorization letter is signed by the Minister of </w:t>
      </w:r>
      <w:r>
        <w:t xml:space="preserve">Economy and </w:t>
      </w:r>
      <w:r w:rsidR="00D4316B" w:rsidRPr="00D56153">
        <w:t xml:space="preserve">Finance), and sent to the Bank for processing. This procedure applies to all Bank financed projects in Côte d’Ivoire. </w:t>
      </w:r>
    </w:p>
    <w:p w:rsidR="00D4316B" w:rsidRPr="0003135E" w:rsidRDefault="00D4316B" w:rsidP="00D4316B">
      <w:pPr>
        <w:pStyle w:val="PersonalInfo"/>
        <w:numPr>
          <w:ilvl w:val="0"/>
          <w:numId w:val="0"/>
        </w:numPr>
        <w:tabs>
          <w:tab w:val="num" w:pos="0"/>
        </w:tabs>
        <w:jc w:val="both"/>
      </w:pPr>
    </w:p>
    <w:p w:rsidR="00D4316B" w:rsidRDefault="00D4316B" w:rsidP="00371E26">
      <w:pPr>
        <w:pStyle w:val="MainParawithChapter"/>
        <w:numPr>
          <w:ilvl w:val="0"/>
          <w:numId w:val="45"/>
        </w:numPr>
        <w:tabs>
          <w:tab w:val="left" w:pos="540"/>
        </w:tabs>
        <w:autoSpaceDE w:val="0"/>
        <w:autoSpaceDN w:val="0"/>
        <w:adjustRightInd w:val="0"/>
        <w:spacing w:after="0"/>
        <w:ind w:left="0" w:firstLine="0"/>
        <w:jc w:val="both"/>
      </w:pPr>
      <w:r w:rsidRPr="00A024DD">
        <w:t xml:space="preserve">Funds will flow </w:t>
      </w:r>
      <w:r w:rsidRPr="00AD2F58">
        <w:t xml:space="preserve">from the </w:t>
      </w:r>
      <w:r>
        <w:t>IDA</w:t>
      </w:r>
      <w:r w:rsidRPr="00AD2F58">
        <w:t xml:space="preserve"> Account through</w:t>
      </w:r>
      <w:r w:rsidRPr="00A024DD">
        <w:t xml:space="preserve"> </w:t>
      </w:r>
      <w:r>
        <w:t>a</w:t>
      </w:r>
      <w:r w:rsidRPr="00A024DD">
        <w:t xml:space="preserve"> Designated Accounts </w:t>
      </w:r>
      <w:r>
        <w:t>t</w:t>
      </w:r>
      <w:r w:rsidRPr="00A024DD">
        <w:t xml:space="preserve">o be opened at the </w:t>
      </w:r>
      <w:r w:rsidR="00032989" w:rsidRPr="00032989">
        <w:t xml:space="preserve">Central Bank of West African States </w:t>
      </w:r>
      <w:r w:rsidR="00032989" w:rsidRPr="00032989">
        <w:rPr>
          <w:i/>
        </w:rPr>
        <w:t>(</w:t>
      </w:r>
      <w:r w:rsidR="00FC65B8" w:rsidRPr="00FC65B8">
        <w:rPr>
          <w:i/>
        </w:rPr>
        <w:t>BCEAO</w:t>
      </w:r>
      <w:r w:rsidR="00032989" w:rsidRPr="00032989">
        <w:rPr>
          <w:i/>
        </w:rPr>
        <w:t>)</w:t>
      </w:r>
      <w:r w:rsidR="00032989" w:rsidRPr="00032989">
        <w:t xml:space="preserve">. </w:t>
      </w:r>
      <w:r w:rsidRPr="00A024DD">
        <w:t xml:space="preserve">The </w:t>
      </w:r>
      <w:r w:rsidRPr="00E715E9">
        <w:t xml:space="preserve">funds would be released to a Project </w:t>
      </w:r>
      <w:r w:rsidR="00E715E9" w:rsidRPr="00E715E9">
        <w:t>Account to be opened in a</w:t>
      </w:r>
      <w:r w:rsidRPr="00E715E9">
        <w:t xml:space="preserve"> commercial bank</w:t>
      </w:r>
      <w:r w:rsidR="00E715E9" w:rsidRPr="00E715E9">
        <w:t xml:space="preserve"> acceptable to IDA</w:t>
      </w:r>
      <w:r w:rsidRPr="00E715E9">
        <w:t>.</w:t>
      </w:r>
      <w:r w:rsidRPr="00A024DD">
        <w:t xml:space="preserve"> </w:t>
      </w:r>
      <w:r>
        <w:t xml:space="preserve">Payment of </w:t>
      </w:r>
      <w:r w:rsidRPr="00DF6029">
        <w:t>transactions</w:t>
      </w:r>
      <w:r>
        <w:t xml:space="preserve"> from the Project </w:t>
      </w:r>
      <w:r w:rsidRPr="00A024DD">
        <w:t xml:space="preserve">Account </w:t>
      </w:r>
      <w:r>
        <w:t xml:space="preserve">will be made by the Public accountant after approval of the Project Implementation Coordinator and certification of the financial controller. </w:t>
      </w:r>
    </w:p>
    <w:p w:rsidR="00D4316B" w:rsidRDefault="00D4316B" w:rsidP="00D4316B">
      <w:pPr>
        <w:widowControl w:val="0"/>
        <w:autoSpaceDE w:val="0"/>
        <w:autoSpaceDN w:val="0"/>
        <w:adjustRightInd w:val="0"/>
        <w:spacing w:before="20" w:after="20"/>
        <w:jc w:val="both"/>
      </w:pPr>
    </w:p>
    <w:p w:rsidR="00D4316B" w:rsidRDefault="00D4316B" w:rsidP="00371E26">
      <w:pPr>
        <w:pStyle w:val="MainParawithChapter"/>
        <w:numPr>
          <w:ilvl w:val="0"/>
          <w:numId w:val="45"/>
        </w:numPr>
        <w:tabs>
          <w:tab w:val="left" w:pos="540"/>
        </w:tabs>
        <w:autoSpaceDE w:val="0"/>
        <w:autoSpaceDN w:val="0"/>
        <w:adjustRightInd w:val="0"/>
        <w:spacing w:after="0"/>
        <w:ind w:left="0" w:firstLine="0"/>
        <w:jc w:val="both"/>
      </w:pPr>
      <w:r w:rsidRPr="00220369">
        <w:t xml:space="preserve">By effectiveness, the project will use the transaction-based disbursement procedures, i.e., replenishment, direct payment, reimbursement, and special commitments. When project implementation begins, the quarterly IFRs produced by </w:t>
      </w:r>
      <w:r w:rsidR="004404D1">
        <w:t>PIU</w:t>
      </w:r>
      <w:r w:rsidRPr="00220369">
        <w:t xml:space="preserve"> will be reviewed. If the reports are found to be well prepared and produced on a timely basis, and the Recipient requests conversion to report-based disbursements, a review will be undertaken to determine if the project is eligible for rep</w:t>
      </w:r>
      <w:r w:rsidR="004404D1">
        <w:t>o</w:t>
      </w:r>
      <w:r w:rsidRPr="00220369">
        <w:t>rt-based disbursement.</w:t>
      </w:r>
    </w:p>
    <w:p w:rsidR="00C11991" w:rsidRPr="001405E5" w:rsidRDefault="00C11991" w:rsidP="00D4316B">
      <w:pPr>
        <w:pStyle w:val="MainParawithChapter"/>
        <w:numPr>
          <w:ilvl w:val="0"/>
          <w:numId w:val="0"/>
        </w:numPr>
        <w:tabs>
          <w:tab w:val="left" w:pos="540"/>
        </w:tabs>
        <w:autoSpaceDE w:val="0"/>
        <w:autoSpaceDN w:val="0"/>
        <w:adjustRightInd w:val="0"/>
        <w:spacing w:after="0"/>
        <w:ind w:left="720" w:hanging="720"/>
        <w:jc w:val="both"/>
        <w:rPr>
          <w:b/>
        </w:rPr>
      </w:pPr>
    </w:p>
    <w:p w:rsidR="00C11991" w:rsidRPr="0031582B" w:rsidRDefault="00C11991" w:rsidP="0031582B">
      <w:pPr>
        <w:pStyle w:val="Heading3"/>
        <w:keepLines w:val="0"/>
        <w:spacing w:before="0" w:after="0"/>
        <w:rPr>
          <w:lang w:val="en-GB"/>
        </w:rPr>
      </w:pPr>
      <w:r>
        <w:rPr>
          <w:lang w:val="en-GB"/>
        </w:rPr>
        <w:t>Procurement Arrangements</w:t>
      </w:r>
    </w:p>
    <w:p w:rsidR="004636D3" w:rsidRPr="00771EC8" w:rsidRDefault="004636D3" w:rsidP="004636D3">
      <w:pPr>
        <w:jc w:val="both"/>
        <w:rPr>
          <w:bCs/>
        </w:rPr>
      </w:pPr>
    </w:p>
    <w:p w:rsidR="004E7805" w:rsidRPr="00771EC8" w:rsidRDefault="004E7805" w:rsidP="00371E26">
      <w:pPr>
        <w:pStyle w:val="MainParawithChapter"/>
        <w:numPr>
          <w:ilvl w:val="0"/>
          <w:numId w:val="45"/>
        </w:numPr>
        <w:tabs>
          <w:tab w:val="left" w:pos="540"/>
        </w:tabs>
        <w:autoSpaceDE w:val="0"/>
        <w:autoSpaceDN w:val="0"/>
        <w:adjustRightInd w:val="0"/>
        <w:spacing w:after="0"/>
        <w:ind w:left="0" w:firstLine="0"/>
        <w:jc w:val="both"/>
        <w:rPr>
          <w:bCs/>
        </w:rPr>
      </w:pPr>
      <w:r w:rsidRPr="00771EC8">
        <w:rPr>
          <w:bCs/>
        </w:rPr>
        <w:t xml:space="preserve">A national </w:t>
      </w:r>
      <w:r w:rsidRPr="002A1AEE">
        <w:t>procurement</w:t>
      </w:r>
      <w:r w:rsidRPr="00771EC8">
        <w:rPr>
          <w:bCs/>
        </w:rPr>
        <w:t xml:space="preserve"> capacity building program exists and is being implemented at the central and </w:t>
      </w:r>
      <w:proofErr w:type="spellStart"/>
      <w:r w:rsidR="00F433EA">
        <w:rPr>
          <w:bCs/>
        </w:rPr>
        <w:t>deconcentrated</w:t>
      </w:r>
      <w:proofErr w:type="spellEnd"/>
      <w:r w:rsidRPr="00771EC8">
        <w:rPr>
          <w:bCs/>
        </w:rPr>
        <w:t xml:space="preserve"> entities level. An electronic system for collecting and disseminating procurement information and for monitoring procurement statistics has been set up and needs to be spread over all of the contracting authorities. However, persisting issues remain that affect transparency and efficiency of the national procurement system. </w:t>
      </w:r>
    </w:p>
    <w:p w:rsidR="004E7805" w:rsidRPr="00771EC8" w:rsidRDefault="004E7805" w:rsidP="004636D3">
      <w:pPr>
        <w:jc w:val="both"/>
        <w:rPr>
          <w:bCs/>
        </w:rPr>
      </w:pPr>
    </w:p>
    <w:p w:rsidR="005A188F" w:rsidRPr="00771EC8" w:rsidRDefault="00917B62" w:rsidP="00371E26">
      <w:pPr>
        <w:pStyle w:val="MainParawithChapter"/>
        <w:numPr>
          <w:ilvl w:val="0"/>
          <w:numId w:val="45"/>
        </w:numPr>
        <w:tabs>
          <w:tab w:val="left" w:pos="540"/>
        </w:tabs>
        <w:autoSpaceDE w:val="0"/>
        <w:autoSpaceDN w:val="0"/>
        <w:adjustRightInd w:val="0"/>
        <w:spacing w:after="0"/>
        <w:ind w:left="0" w:firstLine="0"/>
        <w:jc w:val="both"/>
      </w:pPr>
      <w:r>
        <w:rPr>
          <w:bCs/>
        </w:rPr>
        <w:t xml:space="preserve">Although </w:t>
      </w:r>
      <w:r w:rsidR="000367FF" w:rsidRPr="00F269BD">
        <w:rPr>
          <w:bCs/>
          <w:i/>
        </w:rPr>
        <w:t>DAF</w:t>
      </w:r>
      <w:r w:rsidR="005A188F" w:rsidRPr="00F269BD">
        <w:rPr>
          <w:bCs/>
          <w:i/>
        </w:rPr>
        <w:t>’</w:t>
      </w:r>
      <w:r w:rsidR="00F57332" w:rsidRPr="00F269BD">
        <w:rPr>
          <w:bCs/>
          <w:i/>
        </w:rPr>
        <w:t>s</w:t>
      </w:r>
      <w:r w:rsidR="00F57332" w:rsidRPr="00771EC8">
        <w:rPr>
          <w:bCs/>
        </w:rPr>
        <w:t xml:space="preserve"> responsibility is to manage MEN’s fiduciary aspects</w:t>
      </w:r>
      <w:r>
        <w:rPr>
          <w:bCs/>
        </w:rPr>
        <w:t xml:space="preserve">, </w:t>
      </w:r>
      <w:r w:rsidR="004E7805" w:rsidRPr="00771EC8">
        <w:rPr>
          <w:bCs/>
        </w:rPr>
        <w:t>it also suffers from problems with efficiency and weak capacity. In order to avoid difficulties in handling the project’s fiduciary responsibilities</w:t>
      </w:r>
      <w:r w:rsidR="00F57332" w:rsidRPr="00771EC8">
        <w:t xml:space="preserve">, it was agreed that the project’s procurement management responsibilities should </w:t>
      </w:r>
      <w:r w:rsidR="005A188F" w:rsidRPr="00771EC8">
        <w:t xml:space="preserve">not </w:t>
      </w:r>
      <w:r w:rsidR="00F57332" w:rsidRPr="00771EC8">
        <w:t>be place</w:t>
      </w:r>
      <w:r w:rsidR="00A667CE">
        <w:t>d</w:t>
      </w:r>
      <w:r w:rsidR="00F57332" w:rsidRPr="00771EC8">
        <w:t xml:space="preserve"> under the </w:t>
      </w:r>
      <w:r w:rsidR="005A188F" w:rsidRPr="00F269BD">
        <w:rPr>
          <w:i/>
        </w:rPr>
        <w:t>DAF</w:t>
      </w:r>
      <w:r w:rsidR="005A188F" w:rsidRPr="00771EC8">
        <w:t xml:space="preserve"> for the time</w:t>
      </w:r>
      <w:r w:rsidR="00C42F38" w:rsidRPr="00771EC8">
        <w:t xml:space="preserve"> being</w:t>
      </w:r>
      <w:r w:rsidR="005A188F" w:rsidRPr="00771EC8">
        <w:t xml:space="preserve">. Instead, a procurement unit would be established as part of the PIU </w:t>
      </w:r>
      <w:r w:rsidR="00C42F38" w:rsidRPr="00771EC8">
        <w:t xml:space="preserve">to handle all procurement-related activities, </w:t>
      </w:r>
      <w:r w:rsidR="005A188F" w:rsidRPr="00771EC8">
        <w:t xml:space="preserve">and would work closely with the </w:t>
      </w:r>
      <w:r w:rsidR="005A188F" w:rsidRPr="00F269BD">
        <w:rPr>
          <w:i/>
        </w:rPr>
        <w:t>DAF</w:t>
      </w:r>
      <w:r w:rsidR="00C42F38" w:rsidRPr="00771EC8">
        <w:t xml:space="preserve"> to strengthen the latter’s capacity</w:t>
      </w:r>
      <w:r w:rsidR="005A188F" w:rsidRPr="00771EC8">
        <w:t xml:space="preserve">. </w:t>
      </w:r>
      <w:r w:rsidR="002673C2" w:rsidRPr="00771EC8">
        <w:t xml:space="preserve">The idea is to bring the </w:t>
      </w:r>
      <w:r w:rsidR="002673C2" w:rsidRPr="00F269BD">
        <w:rPr>
          <w:i/>
        </w:rPr>
        <w:lastRenderedPageBreak/>
        <w:t>DAF</w:t>
      </w:r>
      <w:r w:rsidR="002673C2" w:rsidRPr="00771EC8">
        <w:t xml:space="preserve"> to full capacity during project implementation to take on procurement and financial management responsibilit</w:t>
      </w:r>
      <w:r w:rsidR="00822680" w:rsidRPr="00771EC8">
        <w:t>ies</w:t>
      </w:r>
      <w:r w:rsidR="002673C2" w:rsidRPr="00771EC8">
        <w:t xml:space="preserve"> for future basic education </w:t>
      </w:r>
      <w:r w:rsidR="002C6CDA" w:rsidRPr="00771EC8">
        <w:t>operations</w:t>
      </w:r>
      <w:r w:rsidR="002673C2" w:rsidRPr="00771EC8">
        <w:t>.</w:t>
      </w:r>
      <w:r w:rsidR="005A188F" w:rsidRPr="00771EC8">
        <w:t xml:space="preserve"> </w:t>
      </w:r>
    </w:p>
    <w:p w:rsidR="004636D3" w:rsidRPr="00771EC8" w:rsidRDefault="004636D3" w:rsidP="004636D3">
      <w:pPr>
        <w:jc w:val="both"/>
      </w:pPr>
    </w:p>
    <w:p w:rsidR="004636D3" w:rsidRPr="00771EC8" w:rsidRDefault="00701BD4" w:rsidP="00371E26">
      <w:pPr>
        <w:pStyle w:val="MainParawithChapter"/>
        <w:numPr>
          <w:ilvl w:val="0"/>
          <w:numId w:val="45"/>
        </w:numPr>
        <w:tabs>
          <w:tab w:val="left" w:pos="540"/>
        </w:tabs>
        <w:autoSpaceDE w:val="0"/>
        <w:autoSpaceDN w:val="0"/>
        <w:adjustRightInd w:val="0"/>
        <w:spacing w:after="0"/>
        <w:ind w:left="0" w:firstLine="0"/>
        <w:jc w:val="both"/>
      </w:pPr>
      <w:r w:rsidRPr="00771EC8">
        <w:t>Given</w:t>
      </w:r>
      <w:r w:rsidR="007A06AE">
        <w:t xml:space="preserve"> the current country circumstances, </w:t>
      </w:r>
      <w:r w:rsidRPr="00771EC8">
        <w:t xml:space="preserve">the PIU </w:t>
      </w:r>
      <w:r w:rsidR="007A06AE">
        <w:t>could</w:t>
      </w:r>
      <w:r w:rsidRPr="00771EC8">
        <w:t xml:space="preserve"> not yet be established, </w:t>
      </w:r>
      <w:r w:rsidR="007A06AE">
        <w:t xml:space="preserve">hence </w:t>
      </w:r>
      <w:r w:rsidRPr="00771EC8">
        <w:t xml:space="preserve">no </w:t>
      </w:r>
      <w:r w:rsidR="000367FF" w:rsidRPr="00771EC8">
        <w:t>procurement capacity assessment</w:t>
      </w:r>
      <w:r w:rsidR="001124DB" w:rsidRPr="00771EC8">
        <w:t xml:space="preserve"> </w:t>
      </w:r>
      <w:r w:rsidRPr="00771EC8">
        <w:t>could</w:t>
      </w:r>
      <w:r w:rsidR="002240DD" w:rsidRPr="00771EC8">
        <w:t xml:space="preserve"> be carried out</w:t>
      </w:r>
      <w:r w:rsidRPr="00771EC8">
        <w:t xml:space="preserve">. </w:t>
      </w:r>
      <w:r w:rsidR="002164DB">
        <w:t>As mentioned above,</w:t>
      </w:r>
      <w:r w:rsidR="002164DB" w:rsidRPr="002164DB">
        <w:t xml:space="preserve"> the government has started preparatory activities (terms of reference, technical specifications etc.) with the support of the </w:t>
      </w:r>
      <w:r w:rsidR="002164DB" w:rsidRPr="00F269BD">
        <w:rPr>
          <w:i/>
        </w:rPr>
        <w:t>PASEF</w:t>
      </w:r>
      <w:r w:rsidR="002164DB" w:rsidRPr="002164DB">
        <w:t xml:space="preserve"> and the availability of the retroactive financing option to be able to launch the </w:t>
      </w:r>
      <w:r w:rsidR="001D0EFF">
        <w:t>recruitment</w:t>
      </w:r>
      <w:r w:rsidR="002164DB" w:rsidRPr="002164DB">
        <w:t xml:space="preserve"> process as soon as the </w:t>
      </w:r>
      <w:r w:rsidR="00251942">
        <w:t>GPEF</w:t>
      </w:r>
      <w:r w:rsidR="002164DB" w:rsidRPr="002164DB">
        <w:t xml:space="preserve"> Board approves the </w:t>
      </w:r>
      <w:r w:rsidR="005A013D">
        <w:t>project</w:t>
      </w:r>
      <w:r w:rsidR="002164DB" w:rsidRPr="002164DB">
        <w:t xml:space="preserve">. </w:t>
      </w:r>
      <w:r w:rsidR="002164DB">
        <w:t>In the meantime</w:t>
      </w:r>
      <w:r w:rsidRPr="00771EC8">
        <w:t xml:space="preserve">, </w:t>
      </w:r>
      <w:r w:rsidR="002164DB">
        <w:t xml:space="preserve">the following </w:t>
      </w:r>
      <w:r w:rsidR="007A06AE">
        <w:t xml:space="preserve">risk mitigation measures </w:t>
      </w:r>
      <w:r w:rsidRPr="00771EC8">
        <w:t xml:space="preserve">have been </w:t>
      </w:r>
      <w:r w:rsidR="007A06AE">
        <w:t>proposed</w:t>
      </w:r>
      <w:r w:rsidRPr="00771EC8">
        <w:t xml:space="preserve"> by the Bank’s Procurement Specialist </w:t>
      </w:r>
      <w:r w:rsidR="002164DB">
        <w:t>to meet</w:t>
      </w:r>
      <w:r w:rsidR="002164DB" w:rsidRPr="00771EC8">
        <w:t xml:space="preserve"> </w:t>
      </w:r>
      <w:r w:rsidRPr="00771EC8">
        <w:t>the minimum requirement of a procurement unit, which includes</w:t>
      </w:r>
      <w:r w:rsidR="00822680" w:rsidRPr="00771EC8">
        <w:t>: (</w:t>
      </w:r>
      <w:proofErr w:type="spellStart"/>
      <w:r w:rsidR="00822680" w:rsidRPr="00771EC8">
        <w:t>i</w:t>
      </w:r>
      <w:proofErr w:type="spellEnd"/>
      <w:r w:rsidR="00822680" w:rsidRPr="00771EC8">
        <w:t>)</w:t>
      </w:r>
      <w:r w:rsidRPr="00771EC8">
        <w:t xml:space="preserve"> the hiring of </w:t>
      </w:r>
      <w:r w:rsidR="00B20456">
        <w:t>a</w:t>
      </w:r>
      <w:r w:rsidR="00B20456" w:rsidRPr="00771EC8">
        <w:t xml:space="preserve"> </w:t>
      </w:r>
      <w:r w:rsidRPr="00771EC8">
        <w:t>procurement specialist</w:t>
      </w:r>
      <w:r w:rsidR="00822680" w:rsidRPr="00771EC8">
        <w:t>;</w:t>
      </w:r>
      <w:r w:rsidRPr="00771EC8">
        <w:t xml:space="preserve"> and </w:t>
      </w:r>
      <w:r w:rsidR="00822680" w:rsidRPr="00771EC8">
        <w:t xml:space="preserve">(ii) </w:t>
      </w:r>
      <w:r w:rsidRPr="00771EC8">
        <w:t xml:space="preserve">the purchase of necessary equipment. </w:t>
      </w:r>
      <w:r w:rsidR="00031483">
        <w:t xml:space="preserve">In addition, the project will be implemented in accordance </w:t>
      </w:r>
      <w:r w:rsidR="00031483" w:rsidRPr="00031483">
        <w:rPr>
          <w:bCs/>
        </w:rPr>
        <w:t>with the provisions of the “Guidelines on Preventing and Combating Fraud and Corruption in Projects Financed by IBRD Loans and IDA Credits and Grants”, dated October 15, 2006 and revised in January 2011 (“Anti-Corruption Guidelines”).</w:t>
      </w:r>
    </w:p>
    <w:p w:rsidR="00931374" w:rsidRDefault="00931374" w:rsidP="0093026E">
      <w:pPr>
        <w:rPr>
          <w:b/>
          <w:lang w:val="en-GB"/>
        </w:rPr>
      </w:pPr>
    </w:p>
    <w:p w:rsidR="0093026E" w:rsidRDefault="0093026E" w:rsidP="0093026E">
      <w:pPr>
        <w:rPr>
          <w:b/>
          <w:lang w:val="en-GB"/>
        </w:rPr>
      </w:pPr>
      <w:r>
        <w:rPr>
          <w:b/>
          <w:lang w:val="en-GB"/>
        </w:rPr>
        <w:t>Project Supervision</w:t>
      </w:r>
    </w:p>
    <w:p w:rsidR="00931374" w:rsidRDefault="00931374" w:rsidP="0093026E">
      <w:pPr>
        <w:rPr>
          <w:b/>
          <w:lang w:val="en-GB"/>
        </w:rPr>
      </w:pPr>
    </w:p>
    <w:p w:rsidR="006615AC" w:rsidRDefault="00B41C49" w:rsidP="00B41C49">
      <w:pPr>
        <w:pStyle w:val="MainParawithChapter"/>
        <w:numPr>
          <w:ilvl w:val="0"/>
          <w:numId w:val="45"/>
        </w:numPr>
        <w:tabs>
          <w:tab w:val="left" w:pos="540"/>
        </w:tabs>
        <w:autoSpaceDE w:val="0"/>
        <w:autoSpaceDN w:val="0"/>
        <w:adjustRightInd w:val="0"/>
        <w:spacing w:after="0"/>
        <w:ind w:left="0" w:firstLine="0"/>
        <w:jc w:val="both"/>
        <w:rPr>
          <w:lang w:val="en-GB"/>
        </w:rPr>
      </w:pPr>
      <w:r w:rsidRPr="00B41C49">
        <w:rPr>
          <w:lang w:val="en-GB"/>
        </w:rPr>
        <w:t xml:space="preserve">Given the </w:t>
      </w:r>
      <w:r w:rsidRPr="00B41C49">
        <w:t>post</w:t>
      </w:r>
      <w:r w:rsidRPr="00B41C49">
        <w:rPr>
          <w:lang w:val="en-GB"/>
        </w:rPr>
        <w:t xml:space="preserve">-conflict environment, the project will require close supervision and support from the </w:t>
      </w:r>
      <w:r w:rsidRPr="00B41C49">
        <w:t>Bank’s</w:t>
      </w:r>
      <w:r w:rsidRPr="00B41C49">
        <w:rPr>
          <w:lang w:val="en-GB"/>
        </w:rPr>
        <w:t xml:space="preserve"> team, particularly at the onset of the project to ensure rapid implementation of its activities. It is expected that an overall supervision budget of US$120,000 should be allocated for the first year since it is the most critical period of project implementation, declining to US$85,000 for the subsequent two years.</w:t>
      </w:r>
    </w:p>
    <w:p w:rsidR="00B41C49" w:rsidRPr="00BB5020" w:rsidRDefault="00B41C49" w:rsidP="00AA4684">
      <w:pPr>
        <w:pStyle w:val="MainParawithChapter"/>
        <w:numPr>
          <w:ilvl w:val="0"/>
          <w:numId w:val="0"/>
        </w:numPr>
        <w:tabs>
          <w:tab w:val="left" w:pos="540"/>
        </w:tabs>
        <w:autoSpaceDE w:val="0"/>
        <w:autoSpaceDN w:val="0"/>
        <w:adjustRightInd w:val="0"/>
        <w:spacing w:after="0"/>
        <w:jc w:val="both"/>
        <w:rPr>
          <w:lang w:val="en-GB"/>
        </w:rPr>
      </w:pPr>
    </w:p>
    <w:p w:rsidR="0093026E" w:rsidRDefault="006615AC" w:rsidP="00371E26">
      <w:pPr>
        <w:pStyle w:val="MainParawithChapter"/>
        <w:numPr>
          <w:ilvl w:val="0"/>
          <w:numId w:val="45"/>
        </w:numPr>
        <w:tabs>
          <w:tab w:val="left" w:pos="540"/>
        </w:tabs>
        <w:autoSpaceDE w:val="0"/>
        <w:autoSpaceDN w:val="0"/>
        <w:adjustRightInd w:val="0"/>
        <w:spacing w:after="0"/>
        <w:ind w:left="0" w:firstLine="0"/>
        <w:jc w:val="both"/>
        <w:rPr>
          <w:lang w:val="en-GB"/>
        </w:rPr>
      </w:pPr>
      <w:r>
        <w:rPr>
          <w:lang w:val="en-GB"/>
        </w:rPr>
        <w:t xml:space="preserve">Consistent with OP/BP 8.00 procedures, the task team will provide close implementation support, </w:t>
      </w:r>
      <w:r w:rsidRPr="00B55434">
        <w:t>particularly</w:t>
      </w:r>
      <w:r>
        <w:rPr>
          <w:lang w:val="en-GB"/>
        </w:rPr>
        <w:t xml:space="preserve"> with respect to financial management, procurement, safeguards and project management. The respective technical specialists are located in the country office and will therefore provide continued support and supervision </w:t>
      </w:r>
      <w:r w:rsidR="00AA28B6">
        <w:rPr>
          <w:lang w:val="en-GB"/>
        </w:rPr>
        <w:t xml:space="preserve">(both formal and informal) </w:t>
      </w:r>
      <w:r>
        <w:rPr>
          <w:lang w:val="en-GB"/>
        </w:rPr>
        <w:t xml:space="preserve">of project activities </w:t>
      </w:r>
      <w:r w:rsidR="003C707A">
        <w:rPr>
          <w:lang w:val="en-GB"/>
        </w:rPr>
        <w:t>on an ongoing basis</w:t>
      </w:r>
      <w:r>
        <w:rPr>
          <w:lang w:val="en-GB"/>
        </w:rPr>
        <w:t xml:space="preserve">. </w:t>
      </w:r>
    </w:p>
    <w:p w:rsidR="00033864" w:rsidRDefault="00033864" w:rsidP="0093026E">
      <w:pPr>
        <w:rPr>
          <w:lang w:val="en-GB"/>
        </w:rPr>
      </w:pPr>
    </w:p>
    <w:p w:rsidR="00033864" w:rsidRPr="0093026E" w:rsidRDefault="00033864" w:rsidP="00371E26">
      <w:pPr>
        <w:pStyle w:val="MainParawithChapter"/>
        <w:numPr>
          <w:ilvl w:val="0"/>
          <w:numId w:val="45"/>
        </w:numPr>
        <w:tabs>
          <w:tab w:val="left" w:pos="540"/>
        </w:tabs>
        <w:autoSpaceDE w:val="0"/>
        <w:autoSpaceDN w:val="0"/>
        <w:adjustRightInd w:val="0"/>
        <w:spacing w:after="0"/>
        <w:ind w:left="0" w:firstLine="0"/>
        <w:jc w:val="both"/>
        <w:rPr>
          <w:lang w:val="en-GB"/>
        </w:rPr>
      </w:pPr>
      <w:r>
        <w:rPr>
          <w:lang w:val="en-GB"/>
        </w:rPr>
        <w:t xml:space="preserve">The task team also envisages </w:t>
      </w:r>
      <w:r w:rsidRPr="00B55434">
        <w:t>conducting</w:t>
      </w:r>
      <w:r>
        <w:rPr>
          <w:lang w:val="en-GB"/>
        </w:rPr>
        <w:t xml:space="preserve"> a mid-</w:t>
      </w:r>
      <w:r w:rsidR="00A21CC2">
        <w:rPr>
          <w:lang w:val="en-GB"/>
        </w:rPr>
        <w:t xml:space="preserve">term review </w:t>
      </w:r>
      <w:r w:rsidR="005A013D">
        <w:rPr>
          <w:lang w:val="en-GB"/>
        </w:rPr>
        <w:t xml:space="preserve">by </w:t>
      </w:r>
      <w:r w:rsidR="00481019">
        <w:rPr>
          <w:lang w:val="en-GB"/>
        </w:rPr>
        <w:t>December</w:t>
      </w:r>
      <w:r w:rsidR="00A21CC2">
        <w:rPr>
          <w:lang w:val="en-GB"/>
        </w:rPr>
        <w:t xml:space="preserve"> 201</w:t>
      </w:r>
      <w:r w:rsidR="003C707A">
        <w:rPr>
          <w:lang w:val="en-GB"/>
        </w:rPr>
        <w:t>3</w:t>
      </w:r>
      <w:r>
        <w:rPr>
          <w:lang w:val="en-GB"/>
        </w:rPr>
        <w:t xml:space="preserve"> to assess progress made and to initiate adjustments, as needed.</w:t>
      </w:r>
    </w:p>
    <w:p w:rsidR="00ED76AB" w:rsidRPr="0093026E" w:rsidRDefault="00ED76AB" w:rsidP="0093026E">
      <w:pPr>
        <w:rPr>
          <w:lang w:val="en-GB"/>
        </w:rPr>
      </w:pPr>
    </w:p>
    <w:p w:rsidR="00CA6A28" w:rsidRPr="00C11991" w:rsidRDefault="00CA6A28" w:rsidP="00376699">
      <w:pPr>
        <w:pStyle w:val="Heading3"/>
        <w:keepLines w:val="0"/>
        <w:spacing w:before="0" w:after="0"/>
        <w:rPr>
          <w:lang w:val="en-GB"/>
        </w:rPr>
      </w:pPr>
      <w:r w:rsidRPr="00C11991">
        <w:rPr>
          <w:lang w:val="en-GB"/>
        </w:rPr>
        <w:t>Results Monitoring and Evaluation</w:t>
      </w:r>
      <w:bookmarkEnd w:id="43"/>
      <w:r w:rsidR="00E20FCA">
        <w:rPr>
          <w:lang w:val="en-GB"/>
        </w:rPr>
        <w:t xml:space="preserve"> (M&amp;E)</w:t>
      </w:r>
    </w:p>
    <w:p w:rsidR="00376699" w:rsidRDefault="00376699" w:rsidP="00CA6A28">
      <w:pPr>
        <w:autoSpaceDE w:val="0"/>
        <w:autoSpaceDN w:val="0"/>
        <w:adjustRightInd w:val="0"/>
        <w:jc w:val="both"/>
        <w:rPr>
          <w:iCs/>
        </w:rPr>
      </w:pPr>
    </w:p>
    <w:p w:rsidR="00A335D9" w:rsidRDefault="00A335D9" w:rsidP="00371E26">
      <w:pPr>
        <w:pStyle w:val="MainParawithChapter"/>
        <w:numPr>
          <w:ilvl w:val="0"/>
          <w:numId w:val="45"/>
        </w:numPr>
        <w:tabs>
          <w:tab w:val="left" w:pos="540"/>
        </w:tabs>
        <w:autoSpaceDE w:val="0"/>
        <w:autoSpaceDN w:val="0"/>
        <w:adjustRightInd w:val="0"/>
        <w:spacing w:after="0"/>
        <w:ind w:left="0" w:firstLine="0"/>
        <w:jc w:val="both"/>
        <w:rPr>
          <w:iCs/>
        </w:rPr>
      </w:pPr>
      <w:r w:rsidRPr="00C419AA">
        <w:rPr>
          <w:b/>
          <w:i/>
          <w:iCs/>
        </w:rPr>
        <w:t>Framework</w:t>
      </w:r>
      <w:r w:rsidR="00077FCD">
        <w:rPr>
          <w:b/>
          <w:iCs/>
        </w:rPr>
        <w:t>.</w:t>
      </w:r>
      <w:r>
        <w:rPr>
          <w:iCs/>
        </w:rPr>
        <w:t xml:space="preserve"> A monitoring and evaluation framework has been prepared and discussed with the Government</w:t>
      </w:r>
      <w:r w:rsidR="00777C93">
        <w:rPr>
          <w:iCs/>
        </w:rPr>
        <w:t>.</w:t>
      </w:r>
      <w:r>
        <w:rPr>
          <w:iCs/>
        </w:rPr>
        <w:t xml:space="preserve"> The results framework in Annex 2 defines the baseline and the targets to assess the progress made towards achieving the project development objectives</w:t>
      </w:r>
      <w:r w:rsidR="00EA18A8">
        <w:rPr>
          <w:iCs/>
        </w:rPr>
        <w:t>.</w:t>
      </w:r>
      <w:r w:rsidR="00881A0D">
        <w:rPr>
          <w:iCs/>
        </w:rPr>
        <w:t xml:space="preserve"> </w:t>
      </w:r>
      <w:r w:rsidR="00EA18A8">
        <w:rPr>
          <w:iCs/>
        </w:rPr>
        <w:t>These baselines and targets are based on provisional data provided by the government following the post election crisis and are yet to be confirmed.</w:t>
      </w:r>
      <w:r w:rsidR="00881A0D">
        <w:rPr>
          <w:iCs/>
        </w:rPr>
        <w:t xml:space="preserve"> </w:t>
      </w:r>
      <w:r w:rsidR="00EA18A8">
        <w:rPr>
          <w:iCs/>
        </w:rPr>
        <w:t>Once the final figures are available the table will be revised as necessary.</w:t>
      </w:r>
      <w:r>
        <w:rPr>
          <w:iCs/>
        </w:rPr>
        <w:t xml:space="preserve"> </w:t>
      </w:r>
    </w:p>
    <w:p w:rsidR="00A335D9" w:rsidRDefault="00A335D9" w:rsidP="00A335D9">
      <w:pPr>
        <w:pStyle w:val="MainParawithChapter"/>
        <w:numPr>
          <w:ilvl w:val="0"/>
          <w:numId w:val="0"/>
        </w:numPr>
        <w:tabs>
          <w:tab w:val="left" w:pos="540"/>
        </w:tabs>
        <w:autoSpaceDE w:val="0"/>
        <w:autoSpaceDN w:val="0"/>
        <w:adjustRightInd w:val="0"/>
        <w:spacing w:after="0"/>
        <w:jc w:val="both"/>
        <w:rPr>
          <w:iCs/>
        </w:rPr>
      </w:pPr>
    </w:p>
    <w:p w:rsidR="00A335D9" w:rsidRDefault="00A335D9" w:rsidP="00371E26">
      <w:pPr>
        <w:pStyle w:val="MainParawithChapter"/>
        <w:numPr>
          <w:ilvl w:val="0"/>
          <w:numId w:val="45"/>
        </w:numPr>
        <w:tabs>
          <w:tab w:val="left" w:pos="540"/>
        </w:tabs>
        <w:autoSpaceDE w:val="0"/>
        <w:autoSpaceDN w:val="0"/>
        <w:adjustRightInd w:val="0"/>
        <w:spacing w:after="0"/>
        <w:ind w:left="0" w:firstLine="0"/>
        <w:jc w:val="both"/>
        <w:rPr>
          <w:iCs/>
        </w:rPr>
      </w:pPr>
      <w:r w:rsidRPr="00C419AA">
        <w:rPr>
          <w:b/>
          <w:i/>
          <w:iCs/>
        </w:rPr>
        <w:t>System</w:t>
      </w:r>
      <w:r w:rsidR="00077FCD">
        <w:rPr>
          <w:b/>
          <w:i/>
          <w:iCs/>
        </w:rPr>
        <w:t>.</w:t>
      </w:r>
      <w:r>
        <w:rPr>
          <w:iCs/>
        </w:rPr>
        <w:t xml:space="preserve"> </w:t>
      </w:r>
      <w:r w:rsidRPr="00E20FCA">
        <w:rPr>
          <w:iCs/>
        </w:rPr>
        <w:t>Under the leadership of the PIU</w:t>
      </w:r>
      <w:r w:rsidR="00A8641F">
        <w:rPr>
          <w:iCs/>
        </w:rPr>
        <w:t>’s M&amp;E Specialist</w:t>
      </w:r>
      <w:r w:rsidRPr="00E20FCA">
        <w:rPr>
          <w:iCs/>
        </w:rPr>
        <w:t xml:space="preserve">, the </w:t>
      </w:r>
      <w:r w:rsidRPr="00E20FCA">
        <w:rPr>
          <w:i/>
          <w:iCs/>
        </w:rPr>
        <w:t xml:space="preserve">“Direction de la </w:t>
      </w:r>
      <w:proofErr w:type="spellStart"/>
      <w:r w:rsidRPr="00E20FCA">
        <w:rPr>
          <w:i/>
          <w:iCs/>
        </w:rPr>
        <w:t>Plannification</w:t>
      </w:r>
      <w:proofErr w:type="spellEnd"/>
      <w:r w:rsidRPr="00E20FCA">
        <w:rPr>
          <w:i/>
          <w:iCs/>
        </w:rPr>
        <w:t xml:space="preserve">, de </w:t>
      </w:r>
      <w:proofErr w:type="spellStart"/>
      <w:r w:rsidRPr="00E20FCA">
        <w:rPr>
          <w:i/>
          <w:iCs/>
        </w:rPr>
        <w:t>l’Evaluation</w:t>
      </w:r>
      <w:proofErr w:type="spellEnd"/>
      <w:r w:rsidRPr="00E20FCA">
        <w:rPr>
          <w:i/>
          <w:iCs/>
        </w:rPr>
        <w:t xml:space="preserve"> et des Statistics (DPES)”</w:t>
      </w:r>
      <w:r w:rsidRPr="00E20FCA">
        <w:rPr>
          <w:iCs/>
        </w:rPr>
        <w:t xml:space="preserve"> will be responsible for M&amp;E activities</w:t>
      </w:r>
      <w:r>
        <w:rPr>
          <w:iCs/>
        </w:rPr>
        <w:t xml:space="preserve">, </w:t>
      </w:r>
      <w:r w:rsidRPr="00E20FCA">
        <w:rPr>
          <w:iCs/>
        </w:rPr>
        <w:t>in close collaboration with the other core te</w:t>
      </w:r>
      <w:r>
        <w:rPr>
          <w:iCs/>
        </w:rPr>
        <w:t xml:space="preserve">chnical departments of the MEN </w:t>
      </w:r>
      <w:r w:rsidRPr="00E20FCA">
        <w:rPr>
          <w:iCs/>
        </w:rPr>
        <w:t xml:space="preserve">and the </w:t>
      </w:r>
      <w:r w:rsidR="009659BC" w:rsidRPr="009659BC">
        <w:rPr>
          <w:i/>
          <w:iCs/>
        </w:rPr>
        <w:t>DREN</w:t>
      </w:r>
      <w:r w:rsidRPr="00E20FCA">
        <w:rPr>
          <w:iCs/>
        </w:rPr>
        <w:t xml:space="preserve"> </w:t>
      </w:r>
      <w:r>
        <w:rPr>
          <w:iCs/>
        </w:rPr>
        <w:t>(which will be supported in the collection, initial analysi</w:t>
      </w:r>
      <w:r w:rsidR="009E217C">
        <w:rPr>
          <w:iCs/>
        </w:rPr>
        <w:t xml:space="preserve">s and transmission of data to </w:t>
      </w:r>
      <w:r w:rsidR="009E217C" w:rsidRPr="003D26FD">
        <w:rPr>
          <w:i/>
          <w:iCs/>
        </w:rPr>
        <w:t>D</w:t>
      </w:r>
      <w:r w:rsidRPr="003D26FD">
        <w:rPr>
          <w:i/>
          <w:iCs/>
        </w:rPr>
        <w:t>PES</w:t>
      </w:r>
      <w:r>
        <w:rPr>
          <w:iCs/>
        </w:rPr>
        <w:t>).</w:t>
      </w:r>
      <w:r w:rsidRPr="00E20FCA">
        <w:rPr>
          <w:iCs/>
        </w:rPr>
        <w:t xml:space="preserve"> </w:t>
      </w:r>
      <w:r>
        <w:rPr>
          <w:iCs/>
        </w:rPr>
        <w:lastRenderedPageBreak/>
        <w:t>The project will support the establishment of a robust monitoring and evaluation system which will track sector indicators by the third year of the project</w:t>
      </w:r>
      <w:r w:rsidR="0086078A">
        <w:rPr>
          <w:iCs/>
        </w:rPr>
        <w:t>.</w:t>
      </w:r>
      <w:r>
        <w:rPr>
          <w:iCs/>
        </w:rPr>
        <w:t xml:space="preserve"> </w:t>
      </w:r>
    </w:p>
    <w:p w:rsidR="00A335D9" w:rsidRDefault="00A335D9" w:rsidP="00A335D9">
      <w:pPr>
        <w:pStyle w:val="ListParagraph"/>
        <w:rPr>
          <w:iCs/>
        </w:rPr>
      </w:pPr>
    </w:p>
    <w:p w:rsidR="00E20FCA" w:rsidRPr="003275C9" w:rsidRDefault="00A335D9" w:rsidP="00371E26">
      <w:pPr>
        <w:pStyle w:val="MainParawithChapter"/>
        <w:numPr>
          <w:ilvl w:val="0"/>
          <w:numId w:val="45"/>
        </w:numPr>
        <w:tabs>
          <w:tab w:val="left" w:pos="540"/>
        </w:tabs>
        <w:autoSpaceDE w:val="0"/>
        <w:autoSpaceDN w:val="0"/>
        <w:adjustRightInd w:val="0"/>
        <w:spacing w:after="0"/>
        <w:ind w:left="0" w:firstLine="0"/>
        <w:jc w:val="both"/>
        <w:rPr>
          <w:iCs/>
        </w:rPr>
      </w:pPr>
      <w:r w:rsidRPr="00A335D9">
        <w:rPr>
          <w:b/>
          <w:i/>
          <w:iCs/>
        </w:rPr>
        <w:t>Reports</w:t>
      </w:r>
      <w:r w:rsidR="00077FCD">
        <w:rPr>
          <w:b/>
          <w:i/>
          <w:iCs/>
        </w:rPr>
        <w:t>.</w:t>
      </w:r>
      <w:r w:rsidRPr="002F69D4">
        <w:rPr>
          <w:iCs/>
        </w:rPr>
        <w:t xml:space="preserve"> A progress report would be prepared twice a year on the status of program implementation and outcomes and include updated data on performance </w:t>
      </w:r>
      <w:r w:rsidRPr="00A335D9">
        <w:rPr>
          <w:iCs/>
        </w:rPr>
        <w:t>indicators. Analytical work would also be carried out, including on student assessments and other aspects of the emergency program such as on the community approach to school construction</w:t>
      </w:r>
      <w:r w:rsidR="00881A0D">
        <w:rPr>
          <w:iCs/>
        </w:rPr>
        <w:t xml:space="preserve"> </w:t>
      </w:r>
      <w:r w:rsidRPr="00A335D9">
        <w:rPr>
          <w:iCs/>
        </w:rPr>
        <w:t xml:space="preserve">and </w:t>
      </w:r>
      <w:r w:rsidRPr="003275C9">
        <w:rPr>
          <w:iCs/>
        </w:rPr>
        <w:t xml:space="preserve">periodically based on recommendations by the PIU and </w:t>
      </w:r>
      <w:r w:rsidRPr="003D26FD">
        <w:rPr>
          <w:i/>
          <w:iCs/>
        </w:rPr>
        <w:t>DPES</w:t>
      </w:r>
      <w:r w:rsidRPr="003275C9">
        <w:rPr>
          <w:iCs/>
        </w:rPr>
        <w:t xml:space="preserve"> to better measure program impact on beneficiaries and service delivery efficiency. </w:t>
      </w:r>
    </w:p>
    <w:p w:rsidR="00A21CC2" w:rsidRPr="003275C9" w:rsidRDefault="00A21CC2" w:rsidP="00CA6A28">
      <w:pPr>
        <w:autoSpaceDE w:val="0"/>
        <w:autoSpaceDN w:val="0"/>
        <w:adjustRightInd w:val="0"/>
        <w:jc w:val="both"/>
        <w:rPr>
          <w:iCs/>
        </w:rPr>
      </w:pPr>
    </w:p>
    <w:p w:rsidR="00A21CC2" w:rsidRPr="003275C9" w:rsidRDefault="00A21CC2" w:rsidP="00A21CC2">
      <w:pPr>
        <w:autoSpaceDE w:val="0"/>
        <w:autoSpaceDN w:val="0"/>
        <w:adjustRightInd w:val="0"/>
        <w:jc w:val="both"/>
        <w:rPr>
          <w:b/>
          <w:iCs/>
        </w:rPr>
      </w:pPr>
      <w:r w:rsidRPr="003275C9">
        <w:rPr>
          <w:b/>
          <w:iCs/>
        </w:rPr>
        <w:t>Project timeline</w:t>
      </w:r>
    </w:p>
    <w:p w:rsidR="00A21CC2" w:rsidRPr="003275C9" w:rsidRDefault="00A21CC2" w:rsidP="00A21CC2">
      <w:pPr>
        <w:autoSpaceDE w:val="0"/>
        <w:autoSpaceDN w:val="0"/>
        <w:adjustRightInd w:val="0"/>
        <w:jc w:val="both"/>
        <w:rPr>
          <w:b/>
          <w:iCs/>
        </w:rPr>
      </w:pPr>
    </w:p>
    <w:p w:rsidR="00A21CC2" w:rsidRPr="003275C9" w:rsidRDefault="0090546E" w:rsidP="00371E26">
      <w:pPr>
        <w:pStyle w:val="MainParawithChapter"/>
        <w:numPr>
          <w:ilvl w:val="0"/>
          <w:numId w:val="45"/>
        </w:numPr>
        <w:tabs>
          <w:tab w:val="left" w:pos="540"/>
        </w:tabs>
        <w:autoSpaceDE w:val="0"/>
        <w:autoSpaceDN w:val="0"/>
        <w:adjustRightInd w:val="0"/>
        <w:spacing w:after="0"/>
        <w:ind w:left="0" w:firstLine="0"/>
        <w:jc w:val="both"/>
        <w:rPr>
          <w:iCs/>
        </w:rPr>
      </w:pPr>
      <w:r w:rsidRPr="003275C9">
        <w:rPr>
          <w:iCs/>
        </w:rPr>
        <w:t xml:space="preserve">The </w:t>
      </w:r>
      <w:r w:rsidRPr="003275C9">
        <w:t>project</w:t>
      </w:r>
      <w:r w:rsidRPr="003275C9">
        <w:rPr>
          <w:iCs/>
        </w:rPr>
        <w:t xml:space="preserve"> is expected to be implemented over three years with an anticipated </w:t>
      </w:r>
      <w:r w:rsidR="00EA18A8" w:rsidRPr="003275C9">
        <w:rPr>
          <w:iCs/>
        </w:rPr>
        <w:t xml:space="preserve">starting and </w:t>
      </w:r>
      <w:r w:rsidRPr="003275C9">
        <w:rPr>
          <w:iCs/>
        </w:rPr>
        <w:t xml:space="preserve">closing date </w:t>
      </w:r>
      <w:r w:rsidRPr="00F269BD">
        <w:rPr>
          <w:iCs/>
        </w:rPr>
        <w:t xml:space="preserve">of </w:t>
      </w:r>
      <w:r w:rsidR="00F269BD" w:rsidRPr="00F269BD">
        <w:rPr>
          <w:iCs/>
        </w:rPr>
        <w:t>April 2</w:t>
      </w:r>
      <w:r w:rsidRPr="00F269BD">
        <w:rPr>
          <w:iCs/>
        </w:rPr>
        <w:t>,</w:t>
      </w:r>
      <w:r w:rsidR="00EA18A8" w:rsidRPr="00F269BD">
        <w:rPr>
          <w:iCs/>
        </w:rPr>
        <w:t xml:space="preserve"> 2012 and</w:t>
      </w:r>
      <w:r w:rsidRPr="00F269BD">
        <w:rPr>
          <w:iCs/>
        </w:rPr>
        <w:t xml:space="preserve"> </w:t>
      </w:r>
      <w:r w:rsidR="00171D74" w:rsidRPr="00F269BD">
        <w:rPr>
          <w:iCs/>
        </w:rPr>
        <w:t>September</w:t>
      </w:r>
      <w:r w:rsidR="00171D74">
        <w:rPr>
          <w:iCs/>
        </w:rPr>
        <w:t xml:space="preserve"> 30</w:t>
      </w:r>
      <w:r w:rsidR="005A013D">
        <w:rPr>
          <w:iCs/>
        </w:rPr>
        <w:t xml:space="preserve">, </w:t>
      </w:r>
      <w:r w:rsidRPr="003275C9">
        <w:rPr>
          <w:iCs/>
        </w:rPr>
        <w:t>2015</w:t>
      </w:r>
      <w:r w:rsidR="00EA18A8" w:rsidRPr="003275C9">
        <w:rPr>
          <w:iCs/>
        </w:rPr>
        <w:t xml:space="preserve"> respectively</w:t>
      </w:r>
      <w:r w:rsidRPr="003275C9">
        <w:rPr>
          <w:iCs/>
        </w:rPr>
        <w:t>.</w:t>
      </w:r>
    </w:p>
    <w:p w:rsidR="00A21CC2" w:rsidRPr="00A21CC2" w:rsidRDefault="00A21CC2" w:rsidP="00A21CC2">
      <w:pPr>
        <w:autoSpaceDE w:val="0"/>
        <w:autoSpaceDN w:val="0"/>
        <w:adjustRightInd w:val="0"/>
        <w:jc w:val="both"/>
        <w:rPr>
          <w:iCs/>
        </w:rPr>
      </w:pPr>
    </w:p>
    <w:p w:rsidR="00251650" w:rsidRDefault="00114CD3" w:rsidP="008612DF">
      <w:pPr>
        <w:pStyle w:val="PDSHeading2"/>
      </w:pPr>
      <w:bookmarkStart w:id="44" w:name="_Toc320271549"/>
      <w:r>
        <w:t xml:space="preserve">Key </w:t>
      </w:r>
      <w:r w:rsidR="00434FB9" w:rsidRPr="00510F5B">
        <w:t>Risks</w:t>
      </w:r>
      <w:r w:rsidR="00434FB9">
        <w:t xml:space="preserve"> and </w:t>
      </w:r>
      <w:bookmarkEnd w:id="41"/>
      <w:r w:rsidR="004D27C0">
        <w:t>Mitigating Measures</w:t>
      </w:r>
      <w:bookmarkEnd w:id="44"/>
    </w:p>
    <w:p w:rsidR="00F95189" w:rsidRDefault="00F95189" w:rsidP="00F95189"/>
    <w:p w:rsidR="00077FCD" w:rsidRPr="00DF12AE" w:rsidRDefault="00F95189" w:rsidP="002F28C1">
      <w:pPr>
        <w:pStyle w:val="MainParawithChapter"/>
        <w:numPr>
          <w:ilvl w:val="0"/>
          <w:numId w:val="45"/>
        </w:numPr>
        <w:tabs>
          <w:tab w:val="left" w:pos="540"/>
        </w:tabs>
        <w:autoSpaceDE w:val="0"/>
        <w:autoSpaceDN w:val="0"/>
        <w:adjustRightInd w:val="0"/>
        <w:spacing w:after="0"/>
        <w:ind w:left="0" w:firstLine="0"/>
        <w:jc w:val="both"/>
        <w:rPr>
          <w:b/>
        </w:rPr>
      </w:pPr>
      <w:r w:rsidRPr="003E4026">
        <w:t>The proposed operation is high risk</w:t>
      </w:r>
      <w:r w:rsidR="00EA18A8">
        <w:t xml:space="preserve"> in terms of achieving the specific targets </w:t>
      </w:r>
      <w:r w:rsidR="005C4D6B">
        <w:t xml:space="preserve">particularly due to its post-conflict environment and the fact that no fiduciary assessment of the implementing agency could be carried out at this time. </w:t>
      </w:r>
      <w:r w:rsidR="001D51D0">
        <w:t xml:space="preserve">However, </w:t>
      </w:r>
      <w:r w:rsidR="00EA18A8">
        <w:t xml:space="preserve">this is also a high payoff operation given the commitment of the government and partners to use this period of relative peace after 10 years of crisis to rebuild the </w:t>
      </w:r>
      <w:r w:rsidR="001D51D0">
        <w:t>education system of the country.</w:t>
      </w:r>
      <w:r w:rsidR="00881A0D">
        <w:t xml:space="preserve"> </w:t>
      </w:r>
      <w:r w:rsidR="001D51D0">
        <w:t>The benefits would not only accrue to the education sector and the direct beneficiaries but also contribute to growth and the consolidation of peace in the country.</w:t>
      </w:r>
      <w:r w:rsidR="00881A0D">
        <w:t xml:space="preserve">  </w:t>
      </w:r>
    </w:p>
    <w:p w:rsidR="00077FCD" w:rsidRDefault="00077FCD" w:rsidP="002F28C1">
      <w:pPr>
        <w:jc w:val="both"/>
        <w:rPr>
          <w:b/>
        </w:rPr>
      </w:pPr>
    </w:p>
    <w:p w:rsidR="005B1BF5" w:rsidRDefault="005B1BF5" w:rsidP="002F28C1">
      <w:pPr>
        <w:jc w:val="both"/>
        <w:rPr>
          <w:b/>
        </w:rPr>
      </w:pPr>
      <w:r w:rsidRPr="005B1BF5">
        <w:rPr>
          <w:b/>
        </w:rPr>
        <w:t>Country Risk</w:t>
      </w:r>
    </w:p>
    <w:p w:rsidR="002F28C1" w:rsidRPr="005B1BF5" w:rsidRDefault="002F28C1" w:rsidP="002F28C1">
      <w:pPr>
        <w:jc w:val="both"/>
        <w:rPr>
          <w:b/>
        </w:rPr>
      </w:pPr>
    </w:p>
    <w:p w:rsidR="0007614D" w:rsidRDefault="00BC4101" w:rsidP="00371E26">
      <w:pPr>
        <w:pStyle w:val="MainParawithChapter"/>
        <w:numPr>
          <w:ilvl w:val="0"/>
          <w:numId w:val="45"/>
        </w:numPr>
        <w:tabs>
          <w:tab w:val="left" w:pos="540"/>
        </w:tabs>
        <w:autoSpaceDE w:val="0"/>
        <w:autoSpaceDN w:val="0"/>
        <w:adjustRightInd w:val="0"/>
        <w:spacing w:after="0"/>
        <w:ind w:left="0" w:firstLine="0"/>
        <w:jc w:val="both"/>
      </w:pPr>
      <w:r w:rsidRPr="00E16266">
        <w:t xml:space="preserve">Côte d’Ivoire is a post-conflict country with a fragile peace process and substantial political and fiduciary risks. </w:t>
      </w:r>
      <w:r w:rsidR="00106454">
        <w:t xml:space="preserve">Although the country </w:t>
      </w:r>
      <w:r w:rsidR="0007614D">
        <w:t xml:space="preserve">has a long history of implementing Bank and other donor financed projects, </w:t>
      </w:r>
      <w:r w:rsidR="00106454">
        <w:t xml:space="preserve">staff </w:t>
      </w:r>
      <w:r w:rsidR="0079491A">
        <w:t xml:space="preserve">recruited under the new government may not be familiar with </w:t>
      </w:r>
      <w:r w:rsidR="0007614D">
        <w:t>donor procedures</w:t>
      </w:r>
      <w:r w:rsidR="0079491A">
        <w:t>. This could lead to a slow down of implementation or non-compliance</w:t>
      </w:r>
      <w:r w:rsidR="0007614D">
        <w:t xml:space="preserve"> </w:t>
      </w:r>
      <w:r w:rsidR="0079491A">
        <w:t xml:space="preserve">with World Bank policies. Furthermore, the government is still heavily centralized, including the education sector administration, which could slow down the speed of project implementation. Therefore, lessons learnt from </w:t>
      </w:r>
      <w:r w:rsidR="005A3CAC">
        <w:t xml:space="preserve">problems encountered during the implementation of the </w:t>
      </w:r>
      <w:r w:rsidR="00937243" w:rsidRPr="0086078A">
        <w:rPr>
          <w:i/>
        </w:rPr>
        <w:t>PASEF</w:t>
      </w:r>
      <w:r w:rsidR="005A3CAC">
        <w:t xml:space="preserve"> have informed the development of the current operation, like the use of more </w:t>
      </w:r>
      <w:proofErr w:type="spellStart"/>
      <w:r w:rsidR="00F433EA">
        <w:t>deconcentrated</w:t>
      </w:r>
      <w:proofErr w:type="spellEnd"/>
      <w:r w:rsidR="005A3CAC">
        <w:t xml:space="preserve"> mechanisms and community approaches. </w:t>
      </w:r>
      <w:r w:rsidR="0079491A">
        <w:t>Overall,</w:t>
      </w:r>
      <w:r w:rsidR="0007614D">
        <w:t xml:space="preserve"> </w:t>
      </w:r>
      <w:r w:rsidR="0079491A">
        <w:t xml:space="preserve">however, the country risk remains high. </w:t>
      </w:r>
    </w:p>
    <w:p w:rsidR="00DF5B2A" w:rsidRDefault="00DF5B2A" w:rsidP="00BC4101">
      <w:pPr>
        <w:pStyle w:val="ListParagraph"/>
        <w:ind w:left="0"/>
        <w:jc w:val="both"/>
        <w:rPr>
          <w:b/>
        </w:rPr>
      </w:pPr>
    </w:p>
    <w:p w:rsidR="00BC4101" w:rsidRPr="00BC4101" w:rsidRDefault="00BC4101" w:rsidP="00BC4101">
      <w:pPr>
        <w:pStyle w:val="ListParagraph"/>
        <w:ind w:left="0"/>
        <w:jc w:val="both"/>
        <w:rPr>
          <w:b/>
        </w:rPr>
      </w:pPr>
      <w:r w:rsidRPr="00BC4101">
        <w:rPr>
          <w:b/>
        </w:rPr>
        <w:t>Project-level Risk</w:t>
      </w:r>
    </w:p>
    <w:p w:rsidR="00BC4101" w:rsidRDefault="00BC4101" w:rsidP="00BC4101">
      <w:pPr>
        <w:pStyle w:val="ListParagraph"/>
        <w:ind w:left="0"/>
        <w:jc w:val="both"/>
      </w:pPr>
    </w:p>
    <w:p w:rsidR="00BC4101" w:rsidRPr="00E16266" w:rsidRDefault="00077FCD" w:rsidP="00371E26">
      <w:pPr>
        <w:pStyle w:val="MainParawithChapter"/>
        <w:numPr>
          <w:ilvl w:val="0"/>
          <w:numId w:val="45"/>
        </w:numPr>
        <w:tabs>
          <w:tab w:val="left" w:pos="540"/>
        </w:tabs>
        <w:autoSpaceDE w:val="0"/>
        <w:autoSpaceDN w:val="0"/>
        <w:adjustRightInd w:val="0"/>
        <w:spacing w:after="0"/>
        <w:ind w:left="0" w:firstLine="0"/>
        <w:jc w:val="both"/>
      </w:pPr>
      <w:r w:rsidRPr="00077FCD">
        <w:rPr>
          <w:b/>
        </w:rPr>
        <w:t>School construction approach.</w:t>
      </w:r>
      <w:r w:rsidR="00BC4101" w:rsidRPr="00BC4101">
        <w:rPr>
          <w:b/>
          <w:i/>
        </w:rPr>
        <w:t xml:space="preserve"> </w:t>
      </w:r>
      <w:r w:rsidR="00BC4101" w:rsidRPr="00E16266">
        <w:t xml:space="preserve">The implementation of school construction activities </w:t>
      </w:r>
      <w:r w:rsidR="000B58AC">
        <w:t xml:space="preserve">under the </w:t>
      </w:r>
      <w:r w:rsidR="009A2793" w:rsidRPr="0086078A">
        <w:rPr>
          <w:i/>
        </w:rPr>
        <w:t>PASEF</w:t>
      </w:r>
      <w:r w:rsidR="009A2793">
        <w:t xml:space="preserve"> </w:t>
      </w:r>
      <w:r w:rsidR="00BC4101" w:rsidRPr="00E16266">
        <w:t xml:space="preserve">got off to a slow start due to institutional issues and an overly centralized approach to school construction. The use of large construction contractors for small-scale school construction in rural and remote areas turned out to be very costly and inefficient. The </w:t>
      </w:r>
      <w:r w:rsidR="001D51D0">
        <w:t xml:space="preserve">GPEF </w:t>
      </w:r>
      <w:r w:rsidR="00BC4101" w:rsidRPr="00E16266">
        <w:t xml:space="preserve">operation would thus primarily use a community-based construction approach </w:t>
      </w:r>
      <w:r w:rsidR="002255AC">
        <w:t xml:space="preserve">in rural areas </w:t>
      </w:r>
      <w:r w:rsidR="00BC4101" w:rsidRPr="00E16266">
        <w:t>based on a simplified blueprint to avoid these bottlenecks. Côte d’Ivoire has a history of community classroom construction, especially in more rural areas</w:t>
      </w:r>
      <w:r w:rsidR="002255AC">
        <w:t xml:space="preserve">, so the approach is not new but </w:t>
      </w:r>
      <w:r w:rsidR="002255AC">
        <w:lastRenderedPageBreak/>
        <w:t xml:space="preserve">merits a thorough review (which will be done as part of </w:t>
      </w:r>
      <w:r w:rsidR="001D51D0">
        <w:t xml:space="preserve">preparing </w:t>
      </w:r>
      <w:r w:rsidR="002255AC">
        <w:t xml:space="preserve">the CDD construction manual). </w:t>
      </w:r>
    </w:p>
    <w:p w:rsidR="00BC4101" w:rsidRPr="00BC4101" w:rsidRDefault="00BC4101" w:rsidP="00BC4101">
      <w:pPr>
        <w:pStyle w:val="ListParagraph"/>
        <w:autoSpaceDE w:val="0"/>
        <w:autoSpaceDN w:val="0"/>
        <w:adjustRightInd w:val="0"/>
        <w:spacing w:line="240" w:lineRule="atLeast"/>
        <w:ind w:left="0"/>
        <w:jc w:val="both"/>
        <w:rPr>
          <w:b/>
          <w:lang w:val="en-GB"/>
        </w:rPr>
      </w:pPr>
    </w:p>
    <w:p w:rsidR="002255AC" w:rsidRDefault="00B35CFF" w:rsidP="00371E26">
      <w:pPr>
        <w:pStyle w:val="MainParawithChapter"/>
        <w:numPr>
          <w:ilvl w:val="0"/>
          <w:numId w:val="45"/>
        </w:numPr>
        <w:tabs>
          <w:tab w:val="left" w:pos="540"/>
        </w:tabs>
        <w:autoSpaceDE w:val="0"/>
        <w:autoSpaceDN w:val="0"/>
        <w:adjustRightInd w:val="0"/>
        <w:spacing w:after="0"/>
        <w:ind w:left="0" w:firstLine="0"/>
        <w:jc w:val="both"/>
      </w:pPr>
      <w:r w:rsidRPr="00B35CFF">
        <w:rPr>
          <w:b/>
        </w:rPr>
        <w:t>Capacity.</w:t>
      </w:r>
      <w:r w:rsidR="00AA0260">
        <w:rPr>
          <w:b/>
          <w:i/>
        </w:rPr>
        <w:t xml:space="preserve"> </w:t>
      </w:r>
      <w:r w:rsidR="00BC4101" w:rsidRPr="00E16266">
        <w:t xml:space="preserve">There is </w:t>
      </w:r>
      <w:r w:rsidR="002255AC">
        <w:t xml:space="preserve">also </w:t>
      </w:r>
      <w:r w:rsidR="00BC4101" w:rsidRPr="00E16266">
        <w:t xml:space="preserve">a need to reinforce technical and managerial capacity of </w:t>
      </w:r>
      <w:r w:rsidR="002255AC">
        <w:t>the different ministerial departments of the</w:t>
      </w:r>
      <w:r w:rsidR="00BC4101" w:rsidRPr="00E16266">
        <w:t xml:space="preserve"> MEN.</w:t>
      </w:r>
      <w:r w:rsidR="00BC4101" w:rsidRPr="00BC4101">
        <w:rPr>
          <w:b/>
          <w:i/>
        </w:rPr>
        <w:t xml:space="preserve"> </w:t>
      </w:r>
      <w:r w:rsidR="00BC4101" w:rsidRPr="00E16266">
        <w:t>PASEF</w:t>
      </w:r>
      <w:r w:rsidR="002255AC">
        <w:t>, for instance,</w:t>
      </w:r>
      <w:r w:rsidR="00BC4101" w:rsidRPr="00E16266">
        <w:t xml:space="preserve"> </w:t>
      </w:r>
      <w:r w:rsidR="002255AC">
        <w:t>encountered</w:t>
      </w:r>
      <w:r w:rsidR="00BC4101" w:rsidRPr="00E16266">
        <w:t xml:space="preserve"> delays in the following activities: (</w:t>
      </w:r>
      <w:proofErr w:type="spellStart"/>
      <w:r w:rsidR="00BC4101" w:rsidRPr="00E16266">
        <w:t>i</w:t>
      </w:r>
      <w:proofErr w:type="spellEnd"/>
      <w:r w:rsidR="00BC4101" w:rsidRPr="00E16266">
        <w:t xml:space="preserve">) implementation of civil works; (ii) procurement of textbooks and other equipment; and (iii) institutional reforms. </w:t>
      </w:r>
      <w:r w:rsidR="002255AC">
        <w:t>To mitigate some of the risks, this project adopted a simpler</w:t>
      </w:r>
      <w:r w:rsidR="00EA0BC5">
        <w:t xml:space="preserve"> and more </w:t>
      </w:r>
      <w:proofErr w:type="spellStart"/>
      <w:r w:rsidR="00F433EA">
        <w:t>deconcentrated</w:t>
      </w:r>
      <w:proofErr w:type="spellEnd"/>
      <w:r w:rsidR="002255AC">
        <w:t xml:space="preserve"> design, proposes capacity building activities at all</w:t>
      </w:r>
      <w:r w:rsidR="00EA0BC5">
        <w:t xml:space="preserve"> levels of the education system</w:t>
      </w:r>
      <w:r w:rsidR="002255AC">
        <w:t xml:space="preserve"> </w:t>
      </w:r>
      <w:r w:rsidR="00EA0BC5">
        <w:t xml:space="preserve">and </w:t>
      </w:r>
      <w:r w:rsidR="002255AC">
        <w:t xml:space="preserve">capitalizes on well-established partnerships with other UN agencies </w:t>
      </w:r>
      <w:r w:rsidR="00EA0BC5">
        <w:t xml:space="preserve">(UNICEF, WFP etc.). </w:t>
      </w:r>
    </w:p>
    <w:p w:rsidR="00D368FC" w:rsidRDefault="00D368FC">
      <w:pPr>
        <w:pStyle w:val="ListParagraph"/>
      </w:pPr>
    </w:p>
    <w:p w:rsidR="002653DD" w:rsidRDefault="008F183A" w:rsidP="00371E26">
      <w:pPr>
        <w:pStyle w:val="MainParawithChapter"/>
        <w:numPr>
          <w:ilvl w:val="0"/>
          <w:numId w:val="45"/>
        </w:numPr>
        <w:tabs>
          <w:tab w:val="left" w:pos="540"/>
        </w:tabs>
        <w:autoSpaceDE w:val="0"/>
        <w:autoSpaceDN w:val="0"/>
        <w:adjustRightInd w:val="0"/>
        <w:spacing w:after="0"/>
        <w:ind w:left="0" w:firstLine="0"/>
        <w:jc w:val="both"/>
      </w:pPr>
      <w:r>
        <w:t>An overall risk is the fact that the country is emerging f</w:t>
      </w:r>
      <w:r w:rsidR="001D51D0">
        <w:t>r</w:t>
      </w:r>
      <w:r>
        <w:t>o</w:t>
      </w:r>
      <w:r w:rsidR="001D51D0">
        <w:t>m</w:t>
      </w:r>
      <w:r>
        <w:t xml:space="preserve"> a violent conflict, which carries an inherent risk for any project to be implemented. However, this risk is beyond the scope of the project and hence cannot be mitigated by this operation. </w:t>
      </w:r>
    </w:p>
    <w:p w:rsidR="002255AC" w:rsidRDefault="002255AC" w:rsidP="00A31FB5">
      <w:pPr>
        <w:pStyle w:val="ListParagraph"/>
        <w:autoSpaceDE w:val="0"/>
        <w:autoSpaceDN w:val="0"/>
        <w:adjustRightInd w:val="0"/>
        <w:spacing w:line="240" w:lineRule="atLeast"/>
        <w:ind w:left="0"/>
        <w:jc w:val="both"/>
      </w:pPr>
    </w:p>
    <w:p w:rsidR="00CD3AE5" w:rsidRDefault="004620B5" w:rsidP="00371E26">
      <w:pPr>
        <w:pStyle w:val="MainParawithChapter"/>
        <w:numPr>
          <w:ilvl w:val="0"/>
          <w:numId w:val="45"/>
        </w:numPr>
        <w:tabs>
          <w:tab w:val="left" w:pos="540"/>
        </w:tabs>
        <w:autoSpaceDE w:val="0"/>
        <w:autoSpaceDN w:val="0"/>
        <w:adjustRightInd w:val="0"/>
        <w:spacing w:after="0"/>
        <w:ind w:left="0" w:firstLine="0"/>
        <w:jc w:val="both"/>
      </w:pPr>
      <w:r>
        <w:t xml:space="preserve">Based on the risks identified, the overall rating is </w:t>
      </w:r>
      <w:r w:rsidRPr="004620B5">
        <w:t xml:space="preserve">High. </w:t>
      </w:r>
      <w:r w:rsidR="00EA0BC5">
        <w:t xml:space="preserve">A more detailed analysis of the potential risks </w:t>
      </w:r>
      <w:r w:rsidR="00DF12AE">
        <w:t>is</w:t>
      </w:r>
      <w:r w:rsidR="00EA0BC5">
        <w:t xml:space="preserve"> listed </w:t>
      </w:r>
      <w:r w:rsidR="00CD3AE5">
        <w:t>in the Operational Risk Asse</w:t>
      </w:r>
      <w:r w:rsidR="007D5B8B">
        <w:t>ssment Framework (ORAF) in Annex 4</w:t>
      </w:r>
      <w:r w:rsidR="00CD3AE5">
        <w:t>.</w:t>
      </w:r>
      <w:r w:rsidR="00881A0D">
        <w:t xml:space="preserve"> </w:t>
      </w:r>
    </w:p>
    <w:p w:rsidR="00CD7C83" w:rsidRDefault="00CD7C83">
      <w:pPr>
        <w:pStyle w:val="ListParagraph"/>
      </w:pPr>
    </w:p>
    <w:p w:rsidR="00CD7C83" w:rsidRPr="00DF12AE" w:rsidRDefault="00032989">
      <w:pPr>
        <w:pStyle w:val="MainParawithChapter"/>
        <w:numPr>
          <w:ilvl w:val="0"/>
          <w:numId w:val="0"/>
        </w:numPr>
        <w:tabs>
          <w:tab w:val="left" w:pos="540"/>
        </w:tabs>
        <w:autoSpaceDE w:val="0"/>
        <w:autoSpaceDN w:val="0"/>
        <w:adjustRightInd w:val="0"/>
        <w:spacing w:after="120"/>
        <w:jc w:val="both"/>
        <w:rPr>
          <w:b/>
          <w:sz w:val="22"/>
          <w:szCs w:val="22"/>
        </w:rPr>
      </w:pPr>
      <w:r w:rsidRPr="00DF12AE">
        <w:rPr>
          <w:b/>
          <w:sz w:val="22"/>
          <w:szCs w:val="22"/>
        </w:rPr>
        <w:t>Table 2 Summary Risk Ratings from ORAF</w:t>
      </w:r>
    </w:p>
    <w:tbl>
      <w:tblPr>
        <w:tblStyle w:val="TableGrid"/>
        <w:tblW w:w="0" w:type="auto"/>
        <w:tblLook w:val="04A0"/>
      </w:tblPr>
      <w:tblGrid>
        <w:gridCol w:w="6948"/>
        <w:gridCol w:w="2628"/>
      </w:tblGrid>
      <w:tr w:rsidR="00032989" w:rsidRPr="00DF12AE" w:rsidTr="00A46F30">
        <w:tc>
          <w:tcPr>
            <w:tcW w:w="6948" w:type="dxa"/>
          </w:tcPr>
          <w:p w:rsidR="00032989" w:rsidRPr="00DF12AE" w:rsidRDefault="00032989" w:rsidP="00A46F30">
            <w:pPr>
              <w:pStyle w:val="MainParawithChapter"/>
              <w:numPr>
                <w:ilvl w:val="0"/>
                <w:numId w:val="0"/>
              </w:numPr>
              <w:tabs>
                <w:tab w:val="left" w:pos="540"/>
              </w:tabs>
              <w:autoSpaceDE w:val="0"/>
              <w:autoSpaceDN w:val="0"/>
              <w:adjustRightInd w:val="0"/>
              <w:spacing w:after="0"/>
              <w:jc w:val="both"/>
              <w:rPr>
                <w:sz w:val="22"/>
                <w:szCs w:val="22"/>
              </w:rPr>
            </w:pPr>
          </w:p>
        </w:tc>
        <w:tc>
          <w:tcPr>
            <w:tcW w:w="2628" w:type="dxa"/>
          </w:tcPr>
          <w:p w:rsidR="00032989" w:rsidRPr="00DF12AE" w:rsidRDefault="00032989" w:rsidP="00A46F30">
            <w:pPr>
              <w:pStyle w:val="MainParawithChapter"/>
              <w:numPr>
                <w:ilvl w:val="0"/>
                <w:numId w:val="0"/>
              </w:numPr>
              <w:tabs>
                <w:tab w:val="left" w:pos="540"/>
              </w:tabs>
              <w:autoSpaceDE w:val="0"/>
              <w:autoSpaceDN w:val="0"/>
              <w:adjustRightInd w:val="0"/>
              <w:spacing w:after="0"/>
              <w:jc w:val="both"/>
              <w:rPr>
                <w:b/>
                <w:sz w:val="22"/>
                <w:szCs w:val="22"/>
              </w:rPr>
            </w:pPr>
            <w:r w:rsidRPr="00DF12AE">
              <w:rPr>
                <w:b/>
                <w:sz w:val="22"/>
                <w:szCs w:val="22"/>
              </w:rPr>
              <w:t>Rating</w:t>
            </w:r>
          </w:p>
        </w:tc>
      </w:tr>
      <w:tr w:rsidR="00032989" w:rsidRPr="00DF12AE" w:rsidTr="00A46F30">
        <w:tc>
          <w:tcPr>
            <w:tcW w:w="6948" w:type="dxa"/>
          </w:tcPr>
          <w:p w:rsidR="00032989" w:rsidRPr="00DF12AE" w:rsidRDefault="00032989" w:rsidP="00A46F30">
            <w:pPr>
              <w:pStyle w:val="MainParawithChapter"/>
              <w:numPr>
                <w:ilvl w:val="0"/>
                <w:numId w:val="0"/>
              </w:numPr>
              <w:tabs>
                <w:tab w:val="left" w:pos="540"/>
              </w:tabs>
              <w:autoSpaceDE w:val="0"/>
              <w:autoSpaceDN w:val="0"/>
              <w:adjustRightInd w:val="0"/>
              <w:spacing w:after="0"/>
              <w:jc w:val="both"/>
              <w:rPr>
                <w:b/>
                <w:sz w:val="22"/>
                <w:szCs w:val="22"/>
              </w:rPr>
            </w:pPr>
            <w:r w:rsidRPr="00DF12AE">
              <w:rPr>
                <w:b/>
                <w:sz w:val="22"/>
                <w:szCs w:val="22"/>
              </w:rPr>
              <w:t>Stakeholder Risk</w:t>
            </w:r>
          </w:p>
        </w:tc>
        <w:tc>
          <w:tcPr>
            <w:tcW w:w="2628" w:type="dxa"/>
          </w:tcPr>
          <w:p w:rsidR="00032989" w:rsidRPr="00DF12AE" w:rsidRDefault="00032989" w:rsidP="00A46F30">
            <w:pPr>
              <w:pStyle w:val="MainParawithChapter"/>
              <w:numPr>
                <w:ilvl w:val="0"/>
                <w:numId w:val="0"/>
              </w:numPr>
              <w:tabs>
                <w:tab w:val="left" w:pos="540"/>
              </w:tabs>
              <w:autoSpaceDE w:val="0"/>
              <w:autoSpaceDN w:val="0"/>
              <w:adjustRightInd w:val="0"/>
              <w:spacing w:after="0"/>
              <w:jc w:val="both"/>
              <w:rPr>
                <w:sz w:val="22"/>
                <w:szCs w:val="22"/>
              </w:rPr>
            </w:pPr>
            <w:r w:rsidRPr="00DF12AE">
              <w:rPr>
                <w:sz w:val="22"/>
                <w:szCs w:val="22"/>
              </w:rPr>
              <w:t>Moderate</w:t>
            </w:r>
          </w:p>
        </w:tc>
      </w:tr>
      <w:tr w:rsidR="00032989" w:rsidRPr="00DF12AE" w:rsidTr="00A46F30">
        <w:tc>
          <w:tcPr>
            <w:tcW w:w="6948" w:type="dxa"/>
          </w:tcPr>
          <w:p w:rsidR="00032989" w:rsidRPr="00DF12AE" w:rsidRDefault="00032989" w:rsidP="00A46F30">
            <w:pPr>
              <w:pStyle w:val="MainParawithChapter"/>
              <w:numPr>
                <w:ilvl w:val="0"/>
                <w:numId w:val="0"/>
              </w:numPr>
              <w:tabs>
                <w:tab w:val="left" w:pos="540"/>
              </w:tabs>
              <w:autoSpaceDE w:val="0"/>
              <w:autoSpaceDN w:val="0"/>
              <w:adjustRightInd w:val="0"/>
              <w:spacing w:after="0"/>
              <w:jc w:val="both"/>
              <w:rPr>
                <w:b/>
                <w:sz w:val="22"/>
                <w:szCs w:val="22"/>
              </w:rPr>
            </w:pPr>
            <w:r w:rsidRPr="00DF12AE">
              <w:rPr>
                <w:b/>
                <w:sz w:val="22"/>
                <w:szCs w:val="22"/>
              </w:rPr>
              <w:t>Implementation Agency Risk</w:t>
            </w:r>
          </w:p>
        </w:tc>
        <w:tc>
          <w:tcPr>
            <w:tcW w:w="2628" w:type="dxa"/>
          </w:tcPr>
          <w:p w:rsidR="00032989" w:rsidRPr="00DF12AE" w:rsidRDefault="00032989" w:rsidP="00A46F30">
            <w:pPr>
              <w:pStyle w:val="MainParawithChapter"/>
              <w:numPr>
                <w:ilvl w:val="0"/>
                <w:numId w:val="0"/>
              </w:numPr>
              <w:tabs>
                <w:tab w:val="left" w:pos="540"/>
              </w:tabs>
              <w:autoSpaceDE w:val="0"/>
              <w:autoSpaceDN w:val="0"/>
              <w:adjustRightInd w:val="0"/>
              <w:spacing w:after="0"/>
              <w:jc w:val="both"/>
              <w:rPr>
                <w:sz w:val="22"/>
                <w:szCs w:val="22"/>
              </w:rPr>
            </w:pPr>
            <w:r w:rsidRPr="00DF12AE">
              <w:rPr>
                <w:sz w:val="22"/>
                <w:szCs w:val="22"/>
              </w:rPr>
              <w:t>High</w:t>
            </w:r>
          </w:p>
        </w:tc>
      </w:tr>
      <w:tr w:rsidR="00032989" w:rsidRPr="00DF12AE" w:rsidTr="00A46F30">
        <w:tc>
          <w:tcPr>
            <w:tcW w:w="6948" w:type="dxa"/>
          </w:tcPr>
          <w:p w:rsidR="00032989" w:rsidRPr="00DF12AE" w:rsidRDefault="00032989" w:rsidP="00A46F30">
            <w:pPr>
              <w:pStyle w:val="MainParawithChapter"/>
              <w:numPr>
                <w:ilvl w:val="0"/>
                <w:numId w:val="0"/>
              </w:numPr>
              <w:tabs>
                <w:tab w:val="left" w:pos="540"/>
              </w:tabs>
              <w:autoSpaceDE w:val="0"/>
              <w:autoSpaceDN w:val="0"/>
              <w:adjustRightInd w:val="0"/>
              <w:spacing w:after="0"/>
              <w:jc w:val="both"/>
              <w:rPr>
                <w:b/>
                <w:sz w:val="22"/>
                <w:szCs w:val="22"/>
              </w:rPr>
            </w:pPr>
            <w:r w:rsidRPr="00DF12AE">
              <w:rPr>
                <w:b/>
                <w:sz w:val="22"/>
                <w:szCs w:val="22"/>
              </w:rPr>
              <w:t>Project Risk</w:t>
            </w:r>
          </w:p>
        </w:tc>
        <w:tc>
          <w:tcPr>
            <w:tcW w:w="2628" w:type="dxa"/>
          </w:tcPr>
          <w:p w:rsidR="00032989" w:rsidRPr="00DF12AE" w:rsidRDefault="00032989" w:rsidP="00A46F30">
            <w:pPr>
              <w:pStyle w:val="MainParawithChapter"/>
              <w:numPr>
                <w:ilvl w:val="0"/>
                <w:numId w:val="0"/>
              </w:numPr>
              <w:tabs>
                <w:tab w:val="left" w:pos="540"/>
              </w:tabs>
              <w:autoSpaceDE w:val="0"/>
              <w:autoSpaceDN w:val="0"/>
              <w:adjustRightInd w:val="0"/>
              <w:spacing w:after="0"/>
              <w:jc w:val="both"/>
              <w:rPr>
                <w:sz w:val="22"/>
                <w:szCs w:val="22"/>
              </w:rPr>
            </w:pPr>
          </w:p>
        </w:tc>
      </w:tr>
      <w:tr w:rsidR="00032989" w:rsidRPr="00DF12AE" w:rsidTr="00A46F30">
        <w:tc>
          <w:tcPr>
            <w:tcW w:w="6948" w:type="dxa"/>
          </w:tcPr>
          <w:p w:rsidR="00032989" w:rsidRPr="00DF12AE" w:rsidRDefault="00032989" w:rsidP="00A46F30">
            <w:pPr>
              <w:pStyle w:val="MainParawithChapter"/>
              <w:numPr>
                <w:ilvl w:val="0"/>
                <w:numId w:val="44"/>
              </w:numPr>
              <w:tabs>
                <w:tab w:val="left" w:pos="540"/>
              </w:tabs>
              <w:autoSpaceDE w:val="0"/>
              <w:autoSpaceDN w:val="0"/>
              <w:adjustRightInd w:val="0"/>
              <w:spacing w:after="0"/>
              <w:jc w:val="both"/>
              <w:rPr>
                <w:sz w:val="22"/>
                <w:szCs w:val="22"/>
              </w:rPr>
            </w:pPr>
            <w:r w:rsidRPr="00DF12AE">
              <w:rPr>
                <w:sz w:val="22"/>
                <w:szCs w:val="22"/>
              </w:rPr>
              <w:t>Design</w:t>
            </w:r>
          </w:p>
        </w:tc>
        <w:tc>
          <w:tcPr>
            <w:tcW w:w="2628" w:type="dxa"/>
          </w:tcPr>
          <w:p w:rsidR="00032989" w:rsidRPr="00DF12AE" w:rsidRDefault="00032989" w:rsidP="00A46F30">
            <w:pPr>
              <w:pStyle w:val="MainParawithChapter"/>
              <w:numPr>
                <w:ilvl w:val="0"/>
                <w:numId w:val="0"/>
              </w:numPr>
              <w:tabs>
                <w:tab w:val="left" w:pos="540"/>
              </w:tabs>
              <w:autoSpaceDE w:val="0"/>
              <w:autoSpaceDN w:val="0"/>
              <w:adjustRightInd w:val="0"/>
              <w:spacing w:after="0"/>
              <w:jc w:val="both"/>
              <w:rPr>
                <w:sz w:val="22"/>
                <w:szCs w:val="22"/>
              </w:rPr>
            </w:pPr>
            <w:r w:rsidRPr="00DF12AE">
              <w:rPr>
                <w:sz w:val="22"/>
                <w:szCs w:val="22"/>
              </w:rPr>
              <w:t>High</w:t>
            </w:r>
          </w:p>
        </w:tc>
      </w:tr>
      <w:tr w:rsidR="00032989" w:rsidRPr="00DF12AE" w:rsidTr="00A46F30">
        <w:tc>
          <w:tcPr>
            <w:tcW w:w="6948" w:type="dxa"/>
          </w:tcPr>
          <w:p w:rsidR="00032989" w:rsidRPr="00DF12AE" w:rsidRDefault="00032989" w:rsidP="00A46F30">
            <w:pPr>
              <w:pStyle w:val="MainParawithChapter"/>
              <w:numPr>
                <w:ilvl w:val="0"/>
                <w:numId w:val="44"/>
              </w:numPr>
              <w:tabs>
                <w:tab w:val="left" w:pos="540"/>
              </w:tabs>
              <w:autoSpaceDE w:val="0"/>
              <w:autoSpaceDN w:val="0"/>
              <w:adjustRightInd w:val="0"/>
              <w:spacing w:after="0"/>
              <w:jc w:val="both"/>
              <w:rPr>
                <w:sz w:val="22"/>
                <w:szCs w:val="22"/>
              </w:rPr>
            </w:pPr>
            <w:r w:rsidRPr="00DF12AE">
              <w:rPr>
                <w:sz w:val="22"/>
                <w:szCs w:val="22"/>
              </w:rPr>
              <w:t>Social and Environmental</w:t>
            </w:r>
          </w:p>
        </w:tc>
        <w:tc>
          <w:tcPr>
            <w:tcW w:w="2628" w:type="dxa"/>
          </w:tcPr>
          <w:p w:rsidR="00032989" w:rsidRPr="00DF12AE" w:rsidRDefault="00032989" w:rsidP="00A46F30">
            <w:pPr>
              <w:pStyle w:val="MainParawithChapter"/>
              <w:numPr>
                <w:ilvl w:val="0"/>
                <w:numId w:val="0"/>
              </w:numPr>
              <w:tabs>
                <w:tab w:val="left" w:pos="540"/>
              </w:tabs>
              <w:autoSpaceDE w:val="0"/>
              <w:autoSpaceDN w:val="0"/>
              <w:adjustRightInd w:val="0"/>
              <w:spacing w:after="0"/>
              <w:jc w:val="both"/>
              <w:rPr>
                <w:sz w:val="22"/>
                <w:szCs w:val="22"/>
              </w:rPr>
            </w:pPr>
            <w:r w:rsidRPr="00DF12AE">
              <w:rPr>
                <w:sz w:val="22"/>
                <w:szCs w:val="22"/>
              </w:rPr>
              <w:t>Moderate</w:t>
            </w:r>
          </w:p>
        </w:tc>
      </w:tr>
      <w:tr w:rsidR="00032989" w:rsidRPr="00DF12AE" w:rsidTr="00A46F30">
        <w:tc>
          <w:tcPr>
            <w:tcW w:w="6948" w:type="dxa"/>
          </w:tcPr>
          <w:p w:rsidR="00032989" w:rsidRPr="00DF12AE" w:rsidRDefault="00032989" w:rsidP="00A46F30">
            <w:pPr>
              <w:pStyle w:val="MainParawithChapter"/>
              <w:numPr>
                <w:ilvl w:val="0"/>
                <w:numId w:val="44"/>
              </w:numPr>
              <w:tabs>
                <w:tab w:val="left" w:pos="540"/>
              </w:tabs>
              <w:autoSpaceDE w:val="0"/>
              <w:autoSpaceDN w:val="0"/>
              <w:adjustRightInd w:val="0"/>
              <w:spacing w:after="0"/>
              <w:jc w:val="both"/>
              <w:rPr>
                <w:sz w:val="22"/>
                <w:szCs w:val="22"/>
              </w:rPr>
            </w:pPr>
            <w:r w:rsidRPr="00DF12AE">
              <w:rPr>
                <w:sz w:val="22"/>
                <w:szCs w:val="22"/>
              </w:rPr>
              <w:t>Program and Donor</w:t>
            </w:r>
          </w:p>
        </w:tc>
        <w:tc>
          <w:tcPr>
            <w:tcW w:w="2628" w:type="dxa"/>
          </w:tcPr>
          <w:p w:rsidR="00032989" w:rsidRPr="00DF12AE" w:rsidRDefault="00032989" w:rsidP="00A46F30">
            <w:pPr>
              <w:pStyle w:val="MainParawithChapter"/>
              <w:numPr>
                <w:ilvl w:val="0"/>
                <w:numId w:val="0"/>
              </w:numPr>
              <w:tabs>
                <w:tab w:val="left" w:pos="540"/>
              </w:tabs>
              <w:autoSpaceDE w:val="0"/>
              <w:autoSpaceDN w:val="0"/>
              <w:adjustRightInd w:val="0"/>
              <w:spacing w:after="0"/>
              <w:jc w:val="both"/>
              <w:rPr>
                <w:sz w:val="22"/>
                <w:szCs w:val="22"/>
              </w:rPr>
            </w:pPr>
            <w:r w:rsidRPr="00DF12AE">
              <w:rPr>
                <w:sz w:val="22"/>
                <w:szCs w:val="22"/>
              </w:rPr>
              <w:t>Moderate</w:t>
            </w:r>
          </w:p>
        </w:tc>
      </w:tr>
      <w:tr w:rsidR="00032989" w:rsidRPr="00DF12AE" w:rsidTr="00A46F30">
        <w:tc>
          <w:tcPr>
            <w:tcW w:w="6948" w:type="dxa"/>
          </w:tcPr>
          <w:p w:rsidR="00032989" w:rsidRPr="00DF12AE" w:rsidRDefault="00032989" w:rsidP="00A46F30">
            <w:pPr>
              <w:pStyle w:val="MainParawithChapter"/>
              <w:numPr>
                <w:ilvl w:val="0"/>
                <w:numId w:val="44"/>
              </w:numPr>
              <w:tabs>
                <w:tab w:val="left" w:pos="540"/>
              </w:tabs>
              <w:autoSpaceDE w:val="0"/>
              <w:autoSpaceDN w:val="0"/>
              <w:adjustRightInd w:val="0"/>
              <w:spacing w:after="0"/>
              <w:jc w:val="both"/>
              <w:rPr>
                <w:sz w:val="22"/>
                <w:szCs w:val="22"/>
              </w:rPr>
            </w:pPr>
            <w:r w:rsidRPr="00DF12AE">
              <w:rPr>
                <w:sz w:val="22"/>
                <w:szCs w:val="22"/>
              </w:rPr>
              <w:t>Delivery Quality</w:t>
            </w:r>
          </w:p>
        </w:tc>
        <w:tc>
          <w:tcPr>
            <w:tcW w:w="2628" w:type="dxa"/>
          </w:tcPr>
          <w:p w:rsidR="00032989" w:rsidRPr="00DF12AE" w:rsidRDefault="00032989" w:rsidP="00A46F30">
            <w:pPr>
              <w:pStyle w:val="MainParawithChapter"/>
              <w:numPr>
                <w:ilvl w:val="0"/>
                <w:numId w:val="0"/>
              </w:numPr>
              <w:tabs>
                <w:tab w:val="left" w:pos="540"/>
              </w:tabs>
              <w:autoSpaceDE w:val="0"/>
              <w:autoSpaceDN w:val="0"/>
              <w:adjustRightInd w:val="0"/>
              <w:spacing w:after="0"/>
              <w:jc w:val="both"/>
              <w:rPr>
                <w:sz w:val="22"/>
                <w:szCs w:val="22"/>
              </w:rPr>
            </w:pPr>
            <w:r w:rsidRPr="00DF12AE">
              <w:rPr>
                <w:sz w:val="22"/>
                <w:szCs w:val="22"/>
              </w:rPr>
              <w:t>Substantial</w:t>
            </w:r>
          </w:p>
        </w:tc>
      </w:tr>
      <w:tr w:rsidR="00032989" w:rsidRPr="00DF12AE" w:rsidTr="00A46F30">
        <w:tc>
          <w:tcPr>
            <w:tcW w:w="6948" w:type="dxa"/>
          </w:tcPr>
          <w:p w:rsidR="00032989" w:rsidRPr="00DF12AE" w:rsidRDefault="00032989" w:rsidP="00A46F30">
            <w:pPr>
              <w:pStyle w:val="MainParawithChapter"/>
              <w:numPr>
                <w:ilvl w:val="0"/>
                <w:numId w:val="0"/>
              </w:numPr>
              <w:tabs>
                <w:tab w:val="left" w:pos="540"/>
              </w:tabs>
              <w:autoSpaceDE w:val="0"/>
              <w:autoSpaceDN w:val="0"/>
              <w:adjustRightInd w:val="0"/>
              <w:spacing w:after="0"/>
              <w:jc w:val="both"/>
              <w:rPr>
                <w:b/>
                <w:sz w:val="22"/>
                <w:szCs w:val="22"/>
              </w:rPr>
            </w:pPr>
            <w:r w:rsidRPr="00DF12AE">
              <w:rPr>
                <w:b/>
                <w:sz w:val="22"/>
                <w:szCs w:val="22"/>
              </w:rPr>
              <w:t>Overall Implementation Risk</w:t>
            </w:r>
          </w:p>
        </w:tc>
        <w:tc>
          <w:tcPr>
            <w:tcW w:w="2628" w:type="dxa"/>
          </w:tcPr>
          <w:p w:rsidR="00032989" w:rsidRPr="00DF12AE" w:rsidRDefault="00032989" w:rsidP="00A46F30">
            <w:pPr>
              <w:pStyle w:val="MainParawithChapter"/>
              <w:numPr>
                <w:ilvl w:val="0"/>
                <w:numId w:val="0"/>
              </w:numPr>
              <w:tabs>
                <w:tab w:val="left" w:pos="540"/>
              </w:tabs>
              <w:autoSpaceDE w:val="0"/>
              <w:autoSpaceDN w:val="0"/>
              <w:adjustRightInd w:val="0"/>
              <w:spacing w:after="0"/>
              <w:jc w:val="both"/>
              <w:rPr>
                <w:sz w:val="22"/>
                <w:szCs w:val="22"/>
              </w:rPr>
            </w:pPr>
            <w:r w:rsidRPr="00DF12AE">
              <w:rPr>
                <w:sz w:val="22"/>
                <w:szCs w:val="22"/>
              </w:rPr>
              <w:t>High</w:t>
            </w:r>
          </w:p>
        </w:tc>
      </w:tr>
    </w:tbl>
    <w:p w:rsidR="00032989" w:rsidRPr="00133A8D" w:rsidRDefault="00032989" w:rsidP="00032989">
      <w:pPr>
        <w:pStyle w:val="MainParawithChapter"/>
        <w:numPr>
          <w:ilvl w:val="0"/>
          <w:numId w:val="0"/>
        </w:numPr>
        <w:tabs>
          <w:tab w:val="left" w:pos="540"/>
        </w:tabs>
        <w:autoSpaceDE w:val="0"/>
        <w:autoSpaceDN w:val="0"/>
        <w:adjustRightInd w:val="0"/>
        <w:spacing w:after="0"/>
        <w:jc w:val="both"/>
      </w:pPr>
    </w:p>
    <w:p w:rsidR="00251650" w:rsidRPr="003275C9" w:rsidRDefault="00434FB9" w:rsidP="00AA0260">
      <w:pPr>
        <w:pStyle w:val="PDSHeading2"/>
        <w:spacing w:after="120"/>
      </w:pPr>
      <w:bookmarkStart w:id="45" w:name="_Toc320271550"/>
      <w:r w:rsidRPr="003275C9">
        <w:t>Terms and Conditions for Project Financing</w:t>
      </w:r>
      <w:bookmarkEnd w:id="45"/>
    </w:p>
    <w:p w:rsidR="00434FB9" w:rsidRPr="003275C9" w:rsidRDefault="005D5EC2" w:rsidP="00371E26">
      <w:pPr>
        <w:pStyle w:val="MainParawithChapter"/>
        <w:numPr>
          <w:ilvl w:val="0"/>
          <w:numId w:val="45"/>
        </w:numPr>
        <w:tabs>
          <w:tab w:val="left" w:pos="540"/>
        </w:tabs>
        <w:autoSpaceDE w:val="0"/>
        <w:autoSpaceDN w:val="0"/>
        <w:adjustRightInd w:val="0"/>
        <w:spacing w:after="0"/>
        <w:ind w:left="0" w:firstLine="0"/>
        <w:jc w:val="both"/>
      </w:pPr>
      <w:r w:rsidRPr="003275C9">
        <w:t xml:space="preserve">The project will be financed as an Emergency Recovery Loan (ERL) </w:t>
      </w:r>
      <w:r w:rsidR="009D287F" w:rsidRPr="003275C9">
        <w:t>grant</w:t>
      </w:r>
      <w:r w:rsidRPr="003275C9">
        <w:t xml:space="preserve">. </w:t>
      </w:r>
    </w:p>
    <w:p w:rsidR="0073296F" w:rsidRDefault="0073296F" w:rsidP="00674B3B">
      <w:pPr>
        <w:rPr>
          <w:b/>
        </w:rPr>
      </w:pPr>
      <w:bookmarkStart w:id="46" w:name="_Toc180213946"/>
    </w:p>
    <w:p w:rsidR="00C74747" w:rsidRPr="00674B3B" w:rsidRDefault="00C74747" w:rsidP="00443063">
      <w:pPr>
        <w:pStyle w:val="MainParawithChapter"/>
        <w:numPr>
          <w:ilvl w:val="0"/>
          <w:numId w:val="45"/>
        </w:numPr>
        <w:tabs>
          <w:tab w:val="left" w:pos="540"/>
        </w:tabs>
        <w:autoSpaceDE w:val="0"/>
        <w:autoSpaceDN w:val="0"/>
        <w:adjustRightInd w:val="0"/>
        <w:spacing w:after="0"/>
        <w:ind w:left="0" w:firstLine="0"/>
        <w:jc w:val="both"/>
        <w:rPr>
          <w:b/>
        </w:rPr>
      </w:pPr>
      <w:r w:rsidRPr="00674B3B">
        <w:rPr>
          <w:b/>
        </w:rPr>
        <w:t>Loan/credit conditions and covenants</w:t>
      </w:r>
      <w:bookmarkEnd w:id="46"/>
    </w:p>
    <w:p w:rsidR="00C74747" w:rsidRPr="003275C9" w:rsidRDefault="00C74747" w:rsidP="00C74747">
      <w:pPr>
        <w:autoSpaceDE w:val="0"/>
        <w:autoSpaceDN w:val="0"/>
        <w:adjustRightInd w:val="0"/>
        <w:rPr>
          <w:rFonts w:eastAsia="Batang"/>
          <w:color w:val="000000"/>
          <w:sz w:val="22"/>
          <w:szCs w:val="22"/>
          <w:lang w:eastAsia="ko-KR"/>
        </w:rPr>
      </w:pPr>
    </w:p>
    <w:p w:rsidR="00C74747" w:rsidRDefault="00C74747" w:rsidP="00C74747">
      <w:r w:rsidRPr="003275C9">
        <w:t>Effectiveness Conditions</w:t>
      </w:r>
    </w:p>
    <w:p w:rsidR="008E0026" w:rsidRPr="003275C9" w:rsidRDefault="008E0026" w:rsidP="00C74747"/>
    <w:p w:rsidR="00CB7DC8" w:rsidRDefault="00CB7DC8" w:rsidP="00371E26">
      <w:pPr>
        <w:pStyle w:val="ListParagraph"/>
        <w:numPr>
          <w:ilvl w:val="3"/>
          <w:numId w:val="53"/>
        </w:numPr>
        <w:ind w:left="360"/>
      </w:pPr>
      <w:r w:rsidRPr="00CB7DC8">
        <w:t>The execution and delivery of this Agreement on behalf of the Recipient have been duly authorized by all necessary governmental action</w:t>
      </w:r>
      <w:r>
        <w:t>.</w:t>
      </w:r>
    </w:p>
    <w:p w:rsidR="00A34313" w:rsidRDefault="008E0026" w:rsidP="00371E26">
      <w:pPr>
        <w:pStyle w:val="ListParagraph"/>
        <w:numPr>
          <w:ilvl w:val="3"/>
          <w:numId w:val="53"/>
        </w:numPr>
        <w:ind w:left="360"/>
      </w:pPr>
      <w:r w:rsidRPr="008E0026">
        <w:t>The Project Implementation Unit has been duly establi</w:t>
      </w:r>
      <w:r w:rsidR="0073296F">
        <w:t>shed and the key staff referred to in Section I.A.2 (b) of A</w:t>
      </w:r>
      <w:r w:rsidR="00F87C09">
        <w:t>rticle</w:t>
      </w:r>
      <w:r w:rsidR="0073296F">
        <w:t xml:space="preserve"> Schedule 2</w:t>
      </w:r>
      <w:r w:rsidR="00436FB4">
        <w:t xml:space="preserve"> duly recruited</w:t>
      </w:r>
      <w:r w:rsidR="0073296F">
        <w:t>.</w:t>
      </w:r>
    </w:p>
    <w:p w:rsidR="00A34313" w:rsidRDefault="008E0026" w:rsidP="00371E26">
      <w:pPr>
        <w:pStyle w:val="ListParagraph"/>
        <w:numPr>
          <w:ilvl w:val="0"/>
          <w:numId w:val="53"/>
        </w:numPr>
        <w:ind w:left="360"/>
      </w:pPr>
      <w:r w:rsidRPr="008E0026">
        <w:t>The Project Implementation Manual has been duly approved by the World Bank and adopted by the Recipient.</w:t>
      </w:r>
    </w:p>
    <w:p w:rsidR="00A34313" w:rsidRDefault="008E0026" w:rsidP="00371E26">
      <w:pPr>
        <w:pStyle w:val="ListParagraph"/>
        <w:numPr>
          <w:ilvl w:val="0"/>
          <w:numId w:val="53"/>
        </w:numPr>
        <w:ind w:left="360"/>
      </w:pPr>
      <w:r w:rsidRPr="008E0026">
        <w:t>A computerized and integrated financial and accounting management system satisfactory to the World Bank has been duly installed within the Project Implementation Unit.</w:t>
      </w:r>
    </w:p>
    <w:p w:rsidR="002359F8" w:rsidRDefault="002359F8" w:rsidP="002359F8"/>
    <w:p w:rsidR="001F31C0" w:rsidRDefault="001F31C0" w:rsidP="002359F8"/>
    <w:p w:rsidR="002359F8" w:rsidRDefault="002359F8" w:rsidP="002359F8">
      <w:r>
        <w:lastRenderedPageBreak/>
        <w:t>Legal Covenant</w:t>
      </w:r>
    </w:p>
    <w:p w:rsidR="002359F8" w:rsidRDefault="002359F8" w:rsidP="002359F8"/>
    <w:p w:rsidR="002359F8" w:rsidRPr="000B60C8" w:rsidRDefault="002359F8" w:rsidP="00371E26">
      <w:pPr>
        <w:pStyle w:val="ListParagraph"/>
        <w:numPr>
          <w:ilvl w:val="0"/>
          <w:numId w:val="53"/>
        </w:numPr>
        <w:ind w:left="360"/>
      </w:pPr>
      <w:r w:rsidRPr="002359F8">
        <w:t>Prepare</w:t>
      </w:r>
      <w:r w:rsidRPr="002359F8">
        <w:rPr>
          <w:bCs/>
        </w:rPr>
        <w:t xml:space="preserve"> and furnish to the World Bank, for review and comments, a draft policy governing its school feeding program</w:t>
      </w:r>
      <w:r w:rsidR="0073296F">
        <w:rPr>
          <w:bCs/>
        </w:rPr>
        <w:t>.</w:t>
      </w:r>
    </w:p>
    <w:p w:rsidR="00CD7C83" w:rsidRDefault="00CD7C83"/>
    <w:p w:rsidR="00CD7C83" w:rsidRDefault="000B60C8">
      <w:r>
        <w:t>Other conditions</w:t>
      </w:r>
    </w:p>
    <w:p w:rsidR="00CD7C83" w:rsidRDefault="00CD7C83"/>
    <w:p w:rsidR="00CD7C83" w:rsidRDefault="000B60C8" w:rsidP="0056344B">
      <w:pPr>
        <w:pStyle w:val="ListParagraph"/>
        <w:numPr>
          <w:ilvl w:val="0"/>
          <w:numId w:val="53"/>
        </w:numPr>
        <w:ind w:left="360"/>
      </w:pPr>
      <w:r w:rsidRPr="0008177F">
        <w:t>Retroactive financing:</w:t>
      </w:r>
      <w:r>
        <w:t xml:space="preserve"> </w:t>
      </w:r>
      <w:r w:rsidR="00436FB4" w:rsidRPr="00436FB4">
        <w:t>Withdrawals up to an aggregate amount not to exceed US$400,000 may be made for payments made on or after January 2, 2012 but before the Grant Agreement date to cover eligible expenditures under Category 3 of the Grant Agreement.</w:t>
      </w:r>
    </w:p>
    <w:p w:rsidR="008E0026" w:rsidRPr="003275C9" w:rsidRDefault="008E0026" w:rsidP="00C74747">
      <w:pPr>
        <w:pStyle w:val="ListParagraph"/>
      </w:pPr>
    </w:p>
    <w:p w:rsidR="00C74747" w:rsidRDefault="00C74747" w:rsidP="00C74747">
      <w:pPr>
        <w:pStyle w:val="ListParagraph"/>
      </w:pPr>
    </w:p>
    <w:p w:rsidR="00251650" w:rsidRDefault="00251650">
      <w:pPr>
        <w:pStyle w:val="PDSAnnexHeading"/>
      </w:pPr>
      <w:r>
        <w:br w:type="page"/>
      </w:r>
      <w:bookmarkStart w:id="47" w:name="_Toc40780194"/>
      <w:bookmarkStart w:id="48" w:name="_Toc320271551"/>
      <w:r>
        <w:lastRenderedPageBreak/>
        <w:t xml:space="preserve">Annex 1: </w:t>
      </w:r>
      <w:bookmarkEnd w:id="47"/>
      <w:r w:rsidR="00434FB9">
        <w:rPr>
          <w:bCs/>
          <w:color w:val="000000"/>
        </w:rPr>
        <w:t>Detailed Description of Project Components</w:t>
      </w:r>
      <w:bookmarkEnd w:id="48"/>
    </w:p>
    <w:p w:rsidR="009F4B58" w:rsidRPr="003133CF" w:rsidRDefault="009F4B58" w:rsidP="009F4B58">
      <w:pPr>
        <w:jc w:val="center"/>
        <w:rPr>
          <w:b/>
        </w:rPr>
      </w:pPr>
      <w:r w:rsidRPr="009F4B58">
        <w:rPr>
          <w:b/>
        </w:rPr>
        <w:t xml:space="preserve">COTE D’IVOIRE- </w:t>
      </w:r>
      <w:r w:rsidR="00B75C53" w:rsidRPr="003133CF">
        <w:rPr>
          <w:b/>
        </w:rPr>
        <w:t xml:space="preserve">Emergency </w:t>
      </w:r>
      <w:r w:rsidRPr="003133CF">
        <w:rPr>
          <w:b/>
        </w:rPr>
        <w:t>Basic Education Support Project</w:t>
      </w:r>
    </w:p>
    <w:p w:rsidR="00251650" w:rsidRPr="003133CF" w:rsidRDefault="00251650"/>
    <w:p w:rsidR="00CD10D6" w:rsidRPr="009E1D86" w:rsidRDefault="00CD10D6" w:rsidP="00CD10D6">
      <w:pPr>
        <w:rPr>
          <w:b/>
          <w:bCs/>
        </w:rPr>
      </w:pPr>
      <w:r w:rsidRPr="003133CF">
        <w:rPr>
          <w:b/>
          <w:bCs/>
        </w:rPr>
        <w:t xml:space="preserve">Component </w:t>
      </w:r>
      <w:r w:rsidR="002A4BB6" w:rsidRPr="003133CF">
        <w:rPr>
          <w:b/>
          <w:bCs/>
        </w:rPr>
        <w:t xml:space="preserve">1: </w:t>
      </w:r>
      <w:r w:rsidR="00CB6B4C" w:rsidRPr="009E1D86">
        <w:rPr>
          <w:b/>
          <w:bCs/>
          <w:lang w:bidi="en-US"/>
        </w:rPr>
        <w:t>Restoring and increasing access to basic education services</w:t>
      </w:r>
      <w:r w:rsidR="00CB6B4C" w:rsidRPr="009E1D86" w:rsidDel="00456520">
        <w:rPr>
          <w:b/>
          <w:bCs/>
        </w:rPr>
        <w:t xml:space="preserve"> </w:t>
      </w:r>
      <w:r w:rsidR="003415DF" w:rsidRPr="009E1D86">
        <w:rPr>
          <w:b/>
          <w:bCs/>
        </w:rPr>
        <w:t>(US$20 million)</w:t>
      </w:r>
    </w:p>
    <w:p w:rsidR="00CD10D6" w:rsidRPr="003133CF" w:rsidRDefault="00CD10D6" w:rsidP="00CD10D6">
      <w:pPr>
        <w:rPr>
          <w:b/>
          <w:bCs/>
        </w:rPr>
      </w:pPr>
    </w:p>
    <w:p w:rsidR="0011676B" w:rsidRPr="00ED76AB" w:rsidRDefault="00115338" w:rsidP="00371E26">
      <w:pPr>
        <w:pStyle w:val="ListParagraph"/>
        <w:numPr>
          <w:ilvl w:val="0"/>
          <w:numId w:val="46"/>
        </w:numPr>
        <w:tabs>
          <w:tab w:val="left" w:pos="540"/>
        </w:tabs>
        <w:ind w:left="0" w:firstLine="0"/>
        <w:jc w:val="both"/>
      </w:pPr>
      <w:r w:rsidRPr="003133CF">
        <w:t>To address emergency needs, the government will determine the priority zones for construction activities on the basis of criteria discussed and agreed with TFPs. These zones will include both areas directly or indirectly affected by the conflict (i.e. armed conflict areas as well as areas with large migration). To this end, the project would finance: (</w:t>
      </w:r>
      <w:proofErr w:type="spellStart"/>
      <w:r w:rsidRPr="003133CF">
        <w:t>i</w:t>
      </w:r>
      <w:proofErr w:type="spellEnd"/>
      <w:r w:rsidRPr="003133CF">
        <w:t xml:space="preserve">) the construction and equipment of </w:t>
      </w:r>
      <w:r w:rsidR="00E37F9E">
        <w:t xml:space="preserve">new </w:t>
      </w:r>
      <w:r w:rsidRPr="003133CF">
        <w:t xml:space="preserve">classrooms, mostly through participatory, community-based approaches; (ii) the rehabilitation/replacement of classrooms and other important school infrastructure (i.e. latrines, water points etc.); (iii) the provision and replacement of student desks </w:t>
      </w:r>
      <w:r w:rsidRPr="00277548">
        <w:rPr>
          <w:i/>
        </w:rPr>
        <w:t>(table-bancs)</w:t>
      </w:r>
      <w:r w:rsidR="00E37F9E">
        <w:t xml:space="preserve"> in existing schools</w:t>
      </w:r>
      <w:r w:rsidR="006879D7">
        <w:t xml:space="preserve">; </w:t>
      </w:r>
      <w:r w:rsidRPr="003133CF">
        <w:t xml:space="preserve">and (iv) incentive schemes to promote girls’ education, such as information and sensitization campaigns and special ceremonies for graduating girls similar to successful programs run in Mauritania. </w:t>
      </w:r>
    </w:p>
    <w:p w:rsidR="0011676B" w:rsidRPr="003133CF" w:rsidRDefault="0011676B" w:rsidP="0011676B">
      <w:pPr>
        <w:pStyle w:val="ListParagraph"/>
        <w:tabs>
          <w:tab w:val="left" w:pos="540"/>
        </w:tabs>
        <w:ind w:left="0"/>
        <w:jc w:val="both"/>
      </w:pPr>
    </w:p>
    <w:p w:rsidR="0011676B" w:rsidRPr="00ED76AB" w:rsidRDefault="00B75C53" w:rsidP="00371E26">
      <w:pPr>
        <w:pStyle w:val="ListParagraph"/>
        <w:numPr>
          <w:ilvl w:val="0"/>
          <w:numId w:val="46"/>
        </w:numPr>
        <w:tabs>
          <w:tab w:val="left" w:pos="540"/>
        </w:tabs>
        <w:ind w:left="0" w:firstLine="0"/>
        <w:jc w:val="both"/>
      </w:pPr>
      <w:r w:rsidRPr="003133CF">
        <w:t xml:space="preserve"> In addition</w:t>
      </w:r>
      <w:r w:rsidR="0011676B" w:rsidRPr="003133CF">
        <w:t xml:space="preserve"> this component would </w:t>
      </w:r>
      <w:r w:rsidR="003C7275" w:rsidRPr="003133CF">
        <w:t>support</w:t>
      </w:r>
      <w:r w:rsidR="0011676B" w:rsidRPr="003133CF">
        <w:t>: (</w:t>
      </w:r>
      <w:proofErr w:type="spellStart"/>
      <w:r w:rsidR="0011676B" w:rsidRPr="003133CF">
        <w:t>i</w:t>
      </w:r>
      <w:proofErr w:type="spellEnd"/>
      <w:r w:rsidR="0011676B" w:rsidRPr="003133CF">
        <w:t xml:space="preserve">) the establishment of small </w:t>
      </w:r>
      <w:r w:rsidR="00BF27DC" w:rsidRPr="003133CF">
        <w:t xml:space="preserve">lower-secondary </w:t>
      </w:r>
      <w:r w:rsidR="007B0F0E" w:rsidRPr="003133CF">
        <w:t>schools</w:t>
      </w:r>
      <w:r w:rsidR="00881A0D">
        <w:t xml:space="preserve"> </w:t>
      </w:r>
      <w:r w:rsidR="003750D7" w:rsidRPr="003133CF">
        <w:rPr>
          <w:i/>
        </w:rPr>
        <w:t>(</w:t>
      </w:r>
      <w:proofErr w:type="spellStart"/>
      <w:r w:rsidR="003750D7" w:rsidRPr="003133CF">
        <w:rPr>
          <w:i/>
        </w:rPr>
        <w:t>collèges</w:t>
      </w:r>
      <w:proofErr w:type="spellEnd"/>
      <w:r w:rsidR="003750D7" w:rsidRPr="003133CF">
        <w:rPr>
          <w:i/>
        </w:rPr>
        <w:t xml:space="preserve"> de </w:t>
      </w:r>
      <w:proofErr w:type="spellStart"/>
      <w:r w:rsidR="00D52640" w:rsidRPr="003133CF">
        <w:rPr>
          <w:i/>
        </w:rPr>
        <w:t>proximité</w:t>
      </w:r>
      <w:r w:rsidR="003750D7" w:rsidRPr="003133CF">
        <w:rPr>
          <w:i/>
        </w:rPr>
        <w:t>s</w:t>
      </w:r>
      <w:proofErr w:type="spellEnd"/>
      <w:r w:rsidR="003750D7" w:rsidRPr="003133CF">
        <w:rPr>
          <w:i/>
        </w:rPr>
        <w:t xml:space="preserve">) </w:t>
      </w:r>
      <w:r w:rsidR="0011676B" w:rsidRPr="003133CF">
        <w:t xml:space="preserve">in remote areas to attract girls wanting to go to school closer to home; and (ii) girls’ incentive schemes, such as information and </w:t>
      </w:r>
      <w:r w:rsidR="00CD5D14" w:rsidRPr="003133CF">
        <w:t>sensitization</w:t>
      </w:r>
      <w:r w:rsidR="0011676B" w:rsidRPr="003133CF">
        <w:t xml:space="preserve"> campaigns. Taking into account the country context, responding to the emergency needs and ensuring the effective execution of the primary school construction program, the Government has decided to use a combination of community-based and private sector enterprises approach (depending on their comparative advantage). Therefore, this component will finance civil works, equipment, workshops/sensi</w:t>
      </w:r>
      <w:r w:rsidR="003C7275" w:rsidRPr="003133CF">
        <w:t xml:space="preserve">tization </w:t>
      </w:r>
      <w:r w:rsidR="0011676B" w:rsidRPr="003133CF">
        <w:t>campaigns and technical assistance.</w:t>
      </w:r>
    </w:p>
    <w:p w:rsidR="00916986" w:rsidRPr="003133CF" w:rsidRDefault="00916986" w:rsidP="00CD10D6">
      <w:pPr>
        <w:jc w:val="both"/>
      </w:pPr>
    </w:p>
    <w:p w:rsidR="00CD10D6" w:rsidRPr="003133CF" w:rsidRDefault="00CD5D14" w:rsidP="00C66D86">
      <w:pPr>
        <w:pStyle w:val="ListParagraph"/>
        <w:tabs>
          <w:tab w:val="left" w:pos="540"/>
        </w:tabs>
        <w:ind w:left="0"/>
        <w:jc w:val="both"/>
        <w:rPr>
          <w:bCs/>
        </w:rPr>
      </w:pPr>
      <w:r w:rsidRPr="003133CF">
        <w:t>These activities will be grouped into the following sub-components</w:t>
      </w:r>
      <w:r w:rsidR="00CD10D6" w:rsidRPr="003133CF">
        <w:rPr>
          <w:bCs/>
        </w:rPr>
        <w:t>:</w:t>
      </w:r>
    </w:p>
    <w:p w:rsidR="00CD10D6" w:rsidRPr="003133CF" w:rsidRDefault="00CD10D6" w:rsidP="00CD10D6">
      <w:pPr>
        <w:jc w:val="both"/>
        <w:rPr>
          <w:b/>
          <w:bCs/>
        </w:rPr>
      </w:pPr>
    </w:p>
    <w:p w:rsidR="00CD10D6" w:rsidRDefault="00CD10D6" w:rsidP="00CD10D6">
      <w:pPr>
        <w:jc w:val="both"/>
        <w:rPr>
          <w:b/>
          <w:bCs/>
        </w:rPr>
      </w:pPr>
      <w:r w:rsidRPr="003133CF">
        <w:rPr>
          <w:b/>
          <w:bCs/>
        </w:rPr>
        <w:t>Sub-component 1.1: Support</w:t>
      </w:r>
      <w:r w:rsidR="00F505D6" w:rsidRPr="003133CF">
        <w:rPr>
          <w:b/>
          <w:bCs/>
        </w:rPr>
        <w:t>ing</w:t>
      </w:r>
      <w:r w:rsidRPr="003133CF">
        <w:rPr>
          <w:b/>
          <w:bCs/>
        </w:rPr>
        <w:t xml:space="preserve"> primary school construction and </w:t>
      </w:r>
      <w:r w:rsidR="006879D7">
        <w:rPr>
          <w:b/>
          <w:bCs/>
        </w:rPr>
        <w:t>rehabilitation program</w:t>
      </w:r>
    </w:p>
    <w:p w:rsidR="00ED76AB" w:rsidRPr="003133CF" w:rsidRDefault="00ED76AB" w:rsidP="00CD10D6">
      <w:pPr>
        <w:jc w:val="both"/>
      </w:pPr>
    </w:p>
    <w:p w:rsidR="00CD10D6" w:rsidRPr="003133CF" w:rsidRDefault="00F05C6D" w:rsidP="00371E26">
      <w:pPr>
        <w:pStyle w:val="ListParagraph"/>
        <w:numPr>
          <w:ilvl w:val="0"/>
          <w:numId w:val="46"/>
        </w:numPr>
        <w:tabs>
          <w:tab w:val="left" w:pos="540"/>
        </w:tabs>
        <w:ind w:left="0" w:firstLine="0"/>
        <w:jc w:val="both"/>
      </w:pPr>
      <w:r w:rsidRPr="003133CF">
        <w:t>This subcomponent aims at providing primary educ</w:t>
      </w:r>
      <w:r w:rsidR="00840D7A">
        <w:t>ation student places for about 6</w:t>
      </w:r>
      <w:r w:rsidR="007F77CC">
        <w:t>0</w:t>
      </w:r>
      <w:r w:rsidRPr="003133CF">
        <w:t>,000</w:t>
      </w:r>
      <w:r w:rsidRPr="003133CF">
        <w:rPr>
          <w:vertAlign w:val="superscript"/>
        </w:rPr>
        <w:footnoteReference w:id="15"/>
      </w:r>
      <w:r w:rsidRPr="003133CF">
        <w:t xml:space="preserve"> children throughout the country with an emphasis on priority areas identified by the government and agreed with TFPs.</w:t>
      </w:r>
      <w:r w:rsidR="00CD10D6" w:rsidRPr="003133CF">
        <w:t xml:space="preserve"> The project will contribute to this goal through the construction </w:t>
      </w:r>
      <w:r w:rsidR="00602265" w:rsidRPr="003133CF">
        <w:t xml:space="preserve">and equipment </w:t>
      </w:r>
      <w:r w:rsidR="00CD10D6" w:rsidRPr="003133CF">
        <w:t>of 1,</w:t>
      </w:r>
      <w:r w:rsidR="00602265" w:rsidRPr="003133CF">
        <w:t>000</w:t>
      </w:r>
      <w:r w:rsidR="00CD10D6" w:rsidRPr="003133CF">
        <w:t xml:space="preserve"> new classrooms over the three-</w:t>
      </w:r>
      <w:r w:rsidR="00602265" w:rsidRPr="003133CF">
        <w:t xml:space="preserve">year period, </w:t>
      </w:r>
      <w:r w:rsidR="00A72B69" w:rsidRPr="003133CF">
        <w:t xml:space="preserve">the construction of 200 latrines, </w:t>
      </w:r>
      <w:r w:rsidR="00CD10D6" w:rsidRPr="003133CF">
        <w:t xml:space="preserve">the purchase of </w:t>
      </w:r>
      <w:r w:rsidR="00602265" w:rsidRPr="003133CF">
        <w:t xml:space="preserve">about </w:t>
      </w:r>
      <w:r w:rsidR="00BF6112" w:rsidRPr="003133CF">
        <w:t>25,000</w:t>
      </w:r>
      <w:r w:rsidR="00CD10D6" w:rsidRPr="003133CF">
        <w:t xml:space="preserve"> student desks</w:t>
      </w:r>
      <w:r w:rsidR="00BF6112" w:rsidRPr="003133CF">
        <w:t xml:space="preserve"> </w:t>
      </w:r>
      <w:r w:rsidR="00427D07">
        <w:t xml:space="preserve">for existing schools </w:t>
      </w:r>
      <w:r w:rsidR="00BF6112" w:rsidRPr="003133CF">
        <w:t xml:space="preserve">(in addition to those already being procured under the </w:t>
      </w:r>
      <w:r w:rsidR="00BF6112" w:rsidRPr="006401AA">
        <w:rPr>
          <w:i/>
        </w:rPr>
        <w:t>PASEF</w:t>
      </w:r>
      <w:r w:rsidR="00BF6112" w:rsidRPr="003133CF">
        <w:t>)</w:t>
      </w:r>
      <w:r w:rsidR="008C702F" w:rsidRPr="003133CF">
        <w:t xml:space="preserve">, </w:t>
      </w:r>
      <w:r w:rsidR="00A72B69" w:rsidRPr="003133CF">
        <w:t xml:space="preserve">and </w:t>
      </w:r>
      <w:r w:rsidR="008C702F" w:rsidRPr="003133CF">
        <w:t>the rehabilitation of approximately 500 classrooms</w:t>
      </w:r>
      <w:r w:rsidR="00A72B69" w:rsidRPr="003133CF">
        <w:t>.</w:t>
      </w:r>
      <w:r w:rsidR="00A57FF2" w:rsidRPr="003133CF">
        <w:t xml:space="preserve"> </w:t>
      </w:r>
      <w:r w:rsidR="00CD10D6" w:rsidRPr="006401AA">
        <w:rPr>
          <w:i/>
        </w:rPr>
        <w:t>PASEF</w:t>
      </w:r>
      <w:r w:rsidR="00CD10D6" w:rsidRPr="003133CF">
        <w:t xml:space="preserve"> has </w:t>
      </w:r>
      <w:r w:rsidR="00427D07">
        <w:t>finance</w:t>
      </w:r>
      <w:r w:rsidR="00B80FB2">
        <w:t>d the recruitment of a consultant for</w:t>
      </w:r>
      <w:r w:rsidR="00427D07">
        <w:t xml:space="preserve"> the establishment of </w:t>
      </w:r>
      <w:r w:rsidR="00CD10D6" w:rsidRPr="003133CF">
        <w:t xml:space="preserve">norms for standard construction designs and specifications for classrooms including offices, storage rooms and latrines as part of “school construction package”. Taking into account the existing limiting factors prevalent in the country and to ensure the effective execution of the primary school construction program, the Government has decided to use a combination of community-based and private sector enterprises approach (depending on their comparative advantage). </w:t>
      </w:r>
      <w:r w:rsidR="0090546E" w:rsidRPr="003133CF">
        <w:t xml:space="preserve">Some of the benefits of using a community-based approach are to help develop local capacity, promote ownership of schools, promote peace-building efforts in post-conflict situations (with the appropriate support, training and supervision), and inject additional resources into the local </w:t>
      </w:r>
      <w:r w:rsidR="0090546E" w:rsidRPr="003133CF">
        <w:lastRenderedPageBreak/>
        <w:t xml:space="preserve">economy. The use of private-sector enterprises, on the other hand, is more suitable and efficient for larger, more complex structures. </w:t>
      </w:r>
    </w:p>
    <w:p w:rsidR="00CD10D6" w:rsidRPr="003133CF" w:rsidRDefault="00CD10D6" w:rsidP="00CD10D6">
      <w:pPr>
        <w:jc w:val="both"/>
      </w:pPr>
    </w:p>
    <w:p w:rsidR="00CD10D6" w:rsidRPr="003133CF" w:rsidRDefault="00CD10D6" w:rsidP="00371E26">
      <w:pPr>
        <w:pStyle w:val="ListParagraph"/>
        <w:numPr>
          <w:ilvl w:val="0"/>
          <w:numId w:val="46"/>
        </w:numPr>
        <w:tabs>
          <w:tab w:val="left" w:pos="540"/>
        </w:tabs>
        <w:ind w:left="0" w:firstLine="0"/>
        <w:jc w:val="both"/>
      </w:pPr>
      <w:r w:rsidRPr="003133CF">
        <w:t>Given the importance of the successful use of communities in building schools while promoting peace as evidenced in othe</w:t>
      </w:r>
      <w:r w:rsidR="006879D7">
        <w:t xml:space="preserve">r countries (i.e. Senegal’s </w:t>
      </w:r>
      <w:proofErr w:type="spellStart"/>
      <w:r w:rsidR="006879D7">
        <w:t>Cas</w:t>
      </w:r>
      <w:r w:rsidRPr="003133CF">
        <w:t>amance</w:t>
      </w:r>
      <w:proofErr w:type="spellEnd"/>
      <w:r w:rsidRPr="003133CF">
        <w:t>), the project will prepare a detailed Community-Driven Development (CDD) construction implementation manual that spells out the implementation arrangements and responsibilities at the local, regional as well as national level</w:t>
      </w:r>
      <w:r w:rsidR="005A013D">
        <w:t>, and for which the necessary technical expertise has been hired</w:t>
      </w:r>
      <w:r w:rsidRPr="003133CF">
        <w:t xml:space="preserve">. </w:t>
      </w:r>
      <w:r w:rsidR="008220FE" w:rsidRPr="003133CF">
        <w:t>This</w:t>
      </w:r>
      <w:r w:rsidRPr="003133CF">
        <w:t xml:space="preserve"> approach</w:t>
      </w:r>
      <w:r w:rsidR="008220FE" w:rsidRPr="003133CF">
        <w:t xml:space="preserve"> will be based</w:t>
      </w:r>
      <w:r w:rsidRPr="003133CF">
        <w:t xml:space="preserve"> on successful experiences from interventions by UNICEF and other NGOs present in Côte d’Ivoire as well as other countries like Senegal</w:t>
      </w:r>
      <w:r w:rsidR="008220FE" w:rsidRPr="003133CF">
        <w:t xml:space="preserve">. </w:t>
      </w:r>
      <w:r w:rsidR="00D125ED">
        <w:t xml:space="preserve">To accelerate the preparation of the implementation manual, it was agreed that the </w:t>
      </w:r>
      <w:r w:rsidR="00D125ED" w:rsidRPr="006401AA">
        <w:rPr>
          <w:i/>
        </w:rPr>
        <w:t>PASEF</w:t>
      </w:r>
      <w:r w:rsidR="00D125ED">
        <w:t xml:space="preserve"> could finance the associated costs </w:t>
      </w:r>
      <w:r w:rsidR="00E92CB5">
        <w:t>to avoid having to wait for the</w:t>
      </w:r>
      <w:r w:rsidR="00D125ED">
        <w:t xml:space="preserve"> signing of the grant agreement of the new project</w:t>
      </w:r>
      <w:r w:rsidR="00E92CB5">
        <w:t xml:space="preserve"> to make funds available for this purpose</w:t>
      </w:r>
      <w:r w:rsidR="00D125ED">
        <w:t xml:space="preserve">. </w:t>
      </w:r>
      <w:r w:rsidRPr="003133CF">
        <w:t>To guarantee overall coordination and implementation of school construction activities, qualified technical expert</w:t>
      </w:r>
      <w:r w:rsidR="00F34667">
        <w:t>s</w:t>
      </w:r>
      <w:r w:rsidRPr="003133CF">
        <w:t xml:space="preserve"> (architect </w:t>
      </w:r>
      <w:r w:rsidR="00F34667">
        <w:t>and</w:t>
      </w:r>
      <w:r w:rsidR="00835E58">
        <w:t xml:space="preserve"> </w:t>
      </w:r>
      <w:r w:rsidRPr="003133CF">
        <w:t xml:space="preserve">engineer) will be recruited </w:t>
      </w:r>
      <w:r w:rsidR="00E04AF8" w:rsidRPr="003133CF">
        <w:t>by</w:t>
      </w:r>
      <w:r w:rsidRPr="003133CF">
        <w:t xml:space="preserve"> the Project Implementation Unit (PIU) who would work closely with the </w:t>
      </w:r>
      <w:r w:rsidR="003C4466">
        <w:t>unit</w:t>
      </w:r>
      <w:r w:rsidRPr="003133CF">
        <w:t xml:space="preserve"> in charge of school construction</w:t>
      </w:r>
      <w:r w:rsidR="00D57A8E">
        <w:t xml:space="preserve"> within MEN</w:t>
      </w:r>
      <w:r w:rsidRPr="003133CF">
        <w:t xml:space="preserve">. </w:t>
      </w:r>
      <w:r w:rsidR="0090546E" w:rsidRPr="003133CF">
        <w:t xml:space="preserve">Furthermore, the project will explore other avenues to attract out-of-school children and ways to support their re-integration into the school system, in particular girls, by conducing </w:t>
      </w:r>
      <w:r w:rsidR="002B0BD8">
        <w:t>Information and Education Campaigns (</w:t>
      </w:r>
      <w:r w:rsidR="0090546E" w:rsidRPr="003133CF">
        <w:t>IECs</w:t>
      </w:r>
      <w:r w:rsidR="002B0BD8">
        <w:t>)</w:t>
      </w:r>
      <w:r w:rsidR="0090546E" w:rsidRPr="003133CF">
        <w:t xml:space="preserve">. Another possibility would be the inclusion of </w:t>
      </w:r>
      <w:r w:rsidR="0090546E" w:rsidRPr="003133CF">
        <w:rPr>
          <w:i/>
        </w:rPr>
        <w:t xml:space="preserve">“classes </w:t>
      </w:r>
      <w:proofErr w:type="spellStart"/>
      <w:r w:rsidR="0090546E" w:rsidRPr="003133CF">
        <w:rPr>
          <w:i/>
        </w:rPr>
        <w:t>passerelles</w:t>
      </w:r>
      <w:proofErr w:type="spellEnd"/>
      <w:r w:rsidR="0090546E" w:rsidRPr="003133CF">
        <w:rPr>
          <w:rStyle w:val="FootnoteReference"/>
          <w:i/>
        </w:rPr>
        <w:footnoteReference w:id="16"/>
      </w:r>
      <w:r w:rsidR="0090546E" w:rsidRPr="003133CF">
        <w:rPr>
          <w:i/>
        </w:rPr>
        <w:t xml:space="preserve">” </w:t>
      </w:r>
      <w:r w:rsidR="0090546E" w:rsidRPr="003133CF">
        <w:t>module currently being supported, amongst others, by UNICEF in collaboration with the Norwegian Refugee Council (NRC).</w:t>
      </w:r>
      <w:r w:rsidRPr="003133CF">
        <w:t xml:space="preserve"> </w:t>
      </w:r>
    </w:p>
    <w:p w:rsidR="00CD10D6" w:rsidRPr="003133CF" w:rsidRDefault="00CD10D6" w:rsidP="00CD10D6">
      <w:pPr>
        <w:jc w:val="both"/>
      </w:pPr>
    </w:p>
    <w:p w:rsidR="00CD10D6" w:rsidRPr="003133CF" w:rsidRDefault="0090546E" w:rsidP="00371E26">
      <w:pPr>
        <w:pStyle w:val="ListParagraph"/>
        <w:numPr>
          <w:ilvl w:val="0"/>
          <w:numId w:val="46"/>
        </w:numPr>
        <w:tabs>
          <w:tab w:val="left" w:pos="540"/>
        </w:tabs>
        <w:ind w:left="0" w:firstLine="0"/>
        <w:jc w:val="both"/>
      </w:pPr>
      <w:r w:rsidRPr="003133CF">
        <w:rPr>
          <w:bCs/>
        </w:rPr>
        <w:t xml:space="preserve">Physical </w:t>
      </w:r>
      <w:r w:rsidRPr="003133CF">
        <w:t xml:space="preserve">conditions of existing classrooms, latrines, water points and other important structures have deteriorated over the last decade and even more so during the recent crisis. Both the </w:t>
      </w:r>
      <w:r w:rsidRPr="003133CF">
        <w:rPr>
          <w:i/>
        </w:rPr>
        <w:t xml:space="preserve">Rapport </w:t>
      </w:r>
      <w:proofErr w:type="spellStart"/>
      <w:r w:rsidRPr="003133CF">
        <w:rPr>
          <w:i/>
        </w:rPr>
        <w:t>d'Etat</w:t>
      </w:r>
      <w:proofErr w:type="spellEnd"/>
      <w:r w:rsidRPr="003133CF">
        <w:rPr>
          <w:i/>
        </w:rPr>
        <w:t xml:space="preserve"> d'un </w:t>
      </w:r>
      <w:proofErr w:type="spellStart"/>
      <w:r w:rsidRPr="003133CF">
        <w:rPr>
          <w:i/>
        </w:rPr>
        <w:t>Système</w:t>
      </w:r>
      <w:proofErr w:type="spellEnd"/>
      <w:r w:rsidRPr="003133CF">
        <w:rPr>
          <w:i/>
        </w:rPr>
        <w:t xml:space="preserve"> </w:t>
      </w:r>
      <w:proofErr w:type="spellStart"/>
      <w:r w:rsidRPr="003133CF">
        <w:rPr>
          <w:i/>
        </w:rPr>
        <w:t>Educatif</w:t>
      </w:r>
      <w:proofErr w:type="spellEnd"/>
      <w:r w:rsidRPr="003133CF">
        <w:rPr>
          <w:i/>
        </w:rPr>
        <w:t xml:space="preserve"> National</w:t>
      </w:r>
      <w:r w:rsidRPr="003133CF">
        <w:t xml:space="preserve"> -</w:t>
      </w:r>
      <w:r w:rsidR="00B6443A">
        <w:t xml:space="preserve"> </w:t>
      </w:r>
      <w:r w:rsidRPr="003133CF">
        <w:t>CSR (2009) and the detailed post-crisis report on the condition of schools (prepared by the Education Cluster and led by UNICEF)</w:t>
      </w:r>
      <w:r w:rsidRPr="003133CF">
        <w:rPr>
          <w:vertAlign w:val="superscript"/>
        </w:rPr>
        <w:footnoteReference w:id="17"/>
      </w:r>
      <w:r w:rsidRPr="003133CF">
        <w:t xml:space="preserve"> have taken stock of the state of schools. To save time and ensure coordination between all actors involved, the Government has agreed to use these reports as the basis for preparing and implementing the school rehabilitation program. A technical expert has been hired to assist with the finalization of the rehabilitation program prior to project launch. Therefore, this sub-component will finance civil works, equipment, workshops/</w:t>
      </w:r>
      <w:proofErr w:type="spellStart"/>
      <w:r w:rsidRPr="003133CF">
        <w:t>sensibilization</w:t>
      </w:r>
      <w:proofErr w:type="spellEnd"/>
      <w:r w:rsidRPr="003133CF">
        <w:t xml:space="preserve"> campaigns and technical assistance. </w:t>
      </w:r>
    </w:p>
    <w:p w:rsidR="00CD10D6" w:rsidRPr="003133CF" w:rsidRDefault="00CD10D6" w:rsidP="00CD10D6">
      <w:pPr>
        <w:jc w:val="both"/>
      </w:pPr>
    </w:p>
    <w:p w:rsidR="00CD10D6" w:rsidRPr="003133CF" w:rsidRDefault="00CD10D6" w:rsidP="00CD10D6">
      <w:pPr>
        <w:jc w:val="both"/>
      </w:pPr>
      <w:r w:rsidRPr="003133CF">
        <w:rPr>
          <w:b/>
          <w:bCs/>
        </w:rPr>
        <w:t>Sub-component 1.2: Support</w:t>
      </w:r>
      <w:r w:rsidR="00F505D6" w:rsidRPr="003133CF">
        <w:rPr>
          <w:b/>
          <w:bCs/>
        </w:rPr>
        <w:t>ing</w:t>
      </w:r>
      <w:r w:rsidRPr="003133CF">
        <w:rPr>
          <w:b/>
          <w:bCs/>
        </w:rPr>
        <w:t xml:space="preserve"> to lower secondary school construction</w:t>
      </w:r>
    </w:p>
    <w:p w:rsidR="00CD10D6" w:rsidRPr="003133CF" w:rsidRDefault="00CD10D6" w:rsidP="00CD10D6">
      <w:pPr>
        <w:jc w:val="both"/>
      </w:pPr>
    </w:p>
    <w:p w:rsidR="00CD10D6" w:rsidRPr="003133CF" w:rsidRDefault="0090546E" w:rsidP="00371E26">
      <w:pPr>
        <w:pStyle w:val="ListParagraph"/>
        <w:numPr>
          <w:ilvl w:val="0"/>
          <w:numId w:val="46"/>
        </w:numPr>
        <w:tabs>
          <w:tab w:val="left" w:pos="540"/>
        </w:tabs>
        <w:ind w:left="0" w:firstLine="0"/>
        <w:jc w:val="both"/>
      </w:pPr>
      <w:r w:rsidRPr="003133CF">
        <w:t xml:space="preserve">With the </w:t>
      </w:r>
      <w:r w:rsidR="009312AE" w:rsidRPr="003133CF">
        <w:t xml:space="preserve">stagnation in the system over the last ten-year period there has been little expansion of secondary education and this is compounded by the </w:t>
      </w:r>
      <w:r w:rsidRPr="003133CF">
        <w:t>increasing number of students completing primary school</w:t>
      </w:r>
      <w:r w:rsidR="009312AE" w:rsidRPr="003133CF">
        <w:t>.</w:t>
      </w:r>
      <w:r w:rsidR="00881A0D">
        <w:t xml:space="preserve"> </w:t>
      </w:r>
      <w:r w:rsidR="009312AE" w:rsidRPr="003133CF">
        <w:t>T</w:t>
      </w:r>
      <w:r w:rsidRPr="003133CF">
        <w:t xml:space="preserve">he demand for secondary education is </w:t>
      </w:r>
      <w:r w:rsidR="009312AE" w:rsidRPr="003133CF">
        <w:t xml:space="preserve">therefore </w:t>
      </w:r>
      <w:r w:rsidRPr="003133CF">
        <w:t>inevitably on the rise</w:t>
      </w:r>
      <w:r w:rsidR="009312AE" w:rsidRPr="003133CF">
        <w:t xml:space="preserve"> and there is an urgent need to address this issue to help sustain primary education access and retention as well as reduce the increasing number of youth leaving primary schools without any skills</w:t>
      </w:r>
      <w:r w:rsidRPr="003133CF">
        <w:t>.</w:t>
      </w:r>
      <w:r w:rsidR="00CD10D6" w:rsidRPr="003133CF">
        <w:t xml:space="preserve"> To meet the demand for schooling at that level in a systematic and financially sustainable way, the transition rate from the primary to the 1st cycle of the secondary level will be limited to </w:t>
      </w:r>
      <w:r w:rsidR="00CD10D6" w:rsidRPr="003133CF">
        <w:lastRenderedPageBreak/>
        <w:t>50 percent through 2015, but still allowing the absolute number of students to increase.</w:t>
      </w:r>
      <w:r w:rsidR="006E5948" w:rsidRPr="003133CF">
        <w:t xml:space="preserve"> This will help prevent overcrowding of secondary schools which could lead to lowering of standards.</w:t>
      </w:r>
    </w:p>
    <w:p w:rsidR="00CD10D6" w:rsidRPr="003133CF" w:rsidRDefault="00CD10D6" w:rsidP="00CD10D6">
      <w:pPr>
        <w:jc w:val="both"/>
      </w:pPr>
    </w:p>
    <w:p w:rsidR="00CD10D6" w:rsidRPr="003133CF" w:rsidRDefault="00CD10D6" w:rsidP="00371E26">
      <w:pPr>
        <w:pStyle w:val="ListParagraph"/>
        <w:numPr>
          <w:ilvl w:val="0"/>
          <w:numId w:val="46"/>
        </w:numPr>
        <w:tabs>
          <w:tab w:val="left" w:pos="540"/>
        </w:tabs>
        <w:ind w:left="0" w:firstLine="0"/>
        <w:jc w:val="both"/>
      </w:pPr>
      <w:r w:rsidRPr="003133CF">
        <w:t xml:space="preserve">In order to achieve this, both human and physical resources would need to be expanded and </w:t>
      </w:r>
      <w:r w:rsidR="0090546E" w:rsidRPr="003133CF">
        <w:t xml:space="preserve">particular attention would need to be paid to issues impeding girls’ participation and success rates, which are more acute at this level than in primary education. </w:t>
      </w:r>
    </w:p>
    <w:p w:rsidR="00CD10D6" w:rsidRPr="003133CF" w:rsidRDefault="00CD10D6" w:rsidP="00CD10D6">
      <w:pPr>
        <w:jc w:val="both"/>
      </w:pPr>
    </w:p>
    <w:p w:rsidR="00CD10D6" w:rsidRPr="003133CF" w:rsidRDefault="00CD10D6" w:rsidP="00371E26">
      <w:pPr>
        <w:pStyle w:val="ListParagraph"/>
        <w:numPr>
          <w:ilvl w:val="0"/>
          <w:numId w:val="46"/>
        </w:numPr>
        <w:tabs>
          <w:tab w:val="left" w:pos="540"/>
        </w:tabs>
        <w:ind w:left="0" w:firstLine="0"/>
        <w:jc w:val="both"/>
      </w:pPr>
      <w:r w:rsidRPr="003133CF">
        <w:t xml:space="preserve">The project plans to support </w:t>
      </w:r>
      <w:r w:rsidR="00835E58">
        <w:t>the</w:t>
      </w:r>
      <w:r w:rsidR="00835E58" w:rsidRPr="003133CF">
        <w:t xml:space="preserve"> </w:t>
      </w:r>
      <w:r w:rsidRPr="003133CF">
        <w:t xml:space="preserve">construction of </w:t>
      </w:r>
      <w:r w:rsidR="00550AC6">
        <w:t xml:space="preserve">60 </w:t>
      </w:r>
      <w:r w:rsidRPr="003133CF">
        <w:t xml:space="preserve">new </w:t>
      </w:r>
      <w:r w:rsidR="00CD28B8" w:rsidRPr="003133CF">
        <w:rPr>
          <w:iCs/>
        </w:rPr>
        <w:t xml:space="preserve">lower-secondary </w:t>
      </w:r>
      <w:r w:rsidR="00550AC6">
        <w:rPr>
          <w:iCs/>
        </w:rPr>
        <w:t xml:space="preserve">classrooms </w:t>
      </w:r>
      <w:r w:rsidR="002F4610" w:rsidRPr="003133CF">
        <w:rPr>
          <w:iCs/>
        </w:rPr>
        <w:t>(benefitting appro</w:t>
      </w:r>
      <w:r w:rsidR="004620A0">
        <w:rPr>
          <w:iCs/>
        </w:rPr>
        <w:t>ximately 2,400 students</w:t>
      </w:r>
      <w:r w:rsidR="002F4610" w:rsidRPr="003133CF">
        <w:rPr>
          <w:iCs/>
        </w:rPr>
        <w:t xml:space="preserve">) </w:t>
      </w:r>
      <w:r w:rsidRPr="003133CF">
        <w:t>equip</w:t>
      </w:r>
      <w:r w:rsidR="00372060" w:rsidRPr="003133CF">
        <w:t xml:space="preserve">ped with latrines for students </w:t>
      </w:r>
      <w:r w:rsidRPr="003133CF">
        <w:t>and teachers, water points, administrative offices</w:t>
      </w:r>
      <w:r w:rsidR="00CC1EFC">
        <w:t xml:space="preserve">, </w:t>
      </w:r>
      <w:r w:rsidRPr="003133CF">
        <w:t>a teachers’ room</w:t>
      </w:r>
      <w:r w:rsidR="00CC1EFC">
        <w:t xml:space="preserve"> and specialized classrooms</w:t>
      </w:r>
      <w:r w:rsidRPr="003133CF">
        <w:t xml:space="preserve">. These </w:t>
      </w:r>
      <w:r w:rsidR="009F1DC7" w:rsidRPr="003133CF">
        <w:t>schools</w:t>
      </w:r>
      <w:r w:rsidR="009F1DC7" w:rsidRPr="003133CF">
        <w:rPr>
          <w:i/>
        </w:rPr>
        <w:t xml:space="preserve"> </w:t>
      </w:r>
      <w:r w:rsidRPr="003133CF">
        <w:t>will be smaller in size</w:t>
      </w:r>
      <w:r w:rsidR="002F4610" w:rsidRPr="003133CF">
        <w:t xml:space="preserve">, </w:t>
      </w:r>
      <w:r w:rsidRPr="003133CF">
        <w:t xml:space="preserve">and constructed throughout the country to bring the availability of accessing lower secondary education closer to girls, i.e. making it easier for girls to go to secondary school without distancing themselves too far from home. </w:t>
      </w:r>
      <w:r w:rsidR="00D57525">
        <w:t xml:space="preserve">To ensure a rapid roll out of this activity, these civil works will be carried out through </w:t>
      </w:r>
      <w:r w:rsidR="00D85EF7">
        <w:t>c</w:t>
      </w:r>
      <w:r w:rsidR="00D57525">
        <w:t xml:space="preserve">ompetitive </w:t>
      </w:r>
      <w:r w:rsidR="00D85EF7">
        <w:t>b</w:t>
      </w:r>
      <w:r w:rsidR="00D57525">
        <w:t xml:space="preserve">idding </w:t>
      </w:r>
      <w:r w:rsidR="00D85EF7">
        <w:t>process</w:t>
      </w:r>
      <w:r w:rsidR="00D57525">
        <w:t xml:space="preserve">. </w:t>
      </w:r>
      <w:r w:rsidR="008F2711" w:rsidRPr="003133CF">
        <w:t>T</w:t>
      </w:r>
      <w:r w:rsidRPr="003133CF">
        <w:t>his sub-component would finance civil works, equipment, workshops</w:t>
      </w:r>
      <w:r w:rsidR="00102313" w:rsidRPr="003133CF">
        <w:t xml:space="preserve">, </w:t>
      </w:r>
      <w:r w:rsidRPr="003133CF">
        <w:t xml:space="preserve">and technical assistance. </w:t>
      </w:r>
    </w:p>
    <w:p w:rsidR="001B76FE" w:rsidRPr="003133CF" w:rsidRDefault="001B76FE" w:rsidP="00CD10D6">
      <w:pPr>
        <w:jc w:val="both"/>
      </w:pPr>
    </w:p>
    <w:p w:rsidR="00D577F9" w:rsidRPr="00D577F9" w:rsidRDefault="001B76FE" w:rsidP="00D577F9">
      <w:pPr>
        <w:pStyle w:val="ListParagraph"/>
        <w:tabs>
          <w:tab w:val="left" w:pos="540"/>
        </w:tabs>
        <w:ind w:left="0"/>
        <w:jc w:val="both"/>
      </w:pPr>
      <w:r w:rsidRPr="003133CF">
        <w:rPr>
          <w:b/>
        </w:rPr>
        <w:t>Sub-component 1.3: Support</w:t>
      </w:r>
      <w:r w:rsidR="00120A09" w:rsidRPr="003133CF">
        <w:rPr>
          <w:b/>
        </w:rPr>
        <w:t xml:space="preserve"> for</w:t>
      </w:r>
      <w:r w:rsidRPr="003133CF">
        <w:rPr>
          <w:b/>
        </w:rPr>
        <w:t xml:space="preserve"> equitable enrollment at the primary and lower secondary level </w:t>
      </w:r>
    </w:p>
    <w:p w:rsidR="00D577F9" w:rsidRDefault="00D577F9" w:rsidP="00D577F9">
      <w:pPr>
        <w:pStyle w:val="ListParagraph"/>
      </w:pPr>
    </w:p>
    <w:p w:rsidR="00CA6EFF" w:rsidRPr="003133CF" w:rsidRDefault="0023297F" w:rsidP="00371E26">
      <w:pPr>
        <w:pStyle w:val="ListParagraph"/>
        <w:numPr>
          <w:ilvl w:val="0"/>
          <w:numId w:val="46"/>
        </w:numPr>
        <w:tabs>
          <w:tab w:val="left" w:pos="540"/>
        </w:tabs>
        <w:ind w:left="0" w:firstLine="0"/>
        <w:jc w:val="both"/>
      </w:pPr>
      <w:r w:rsidRPr="003133CF">
        <w:t xml:space="preserve">In addition to primary school construction and rehabilitation activities, and the construction of </w:t>
      </w:r>
      <w:r w:rsidR="009F1DC7" w:rsidRPr="003133CF">
        <w:t>schools</w:t>
      </w:r>
      <w:r w:rsidR="009F1DC7" w:rsidRPr="003133CF">
        <w:rPr>
          <w:i/>
        </w:rPr>
        <w:t xml:space="preserve"> </w:t>
      </w:r>
      <w:r w:rsidRPr="003133CF">
        <w:t xml:space="preserve">at the lower secondary level to attract girls, </w:t>
      </w:r>
      <w:r w:rsidR="0090546E" w:rsidRPr="003133CF">
        <w:t>the project would also support IEC and incentives to promote girls enrollment.</w:t>
      </w:r>
      <w:r w:rsidRPr="003133CF">
        <w:t xml:space="preserve"> Therefore, the project would </w:t>
      </w:r>
      <w:r w:rsidR="006E5948" w:rsidRPr="003133CF">
        <w:t>include</w:t>
      </w:r>
      <w:r w:rsidR="00881A0D">
        <w:t xml:space="preserve"> </w:t>
      </w:r>
      <w:r w:rsidRPr="003133CF">
        <w:t>small-scale but target</w:t>
      </w:r>
      <w:r w:rsidR="006E5948" w:rsidRPr="003133CF">
        <w:t>ed</w:t>
      </w:r>
      <w:r w:rsidRPr="003133CF">
        <w:t xml:space="preserve"> activities, such as: </w:t>
      </w:r>
      <w:r w:rsidR="0090546E" w:rsidRPr="003133CF">
        <w:t>(</w:t>
      </w:r>
      <w:proofErr w:type="spellStart"/>
      <w:r w:rsidR="0090546E" w:rsidRPr="003133CF">
        <w:t>i</w:t>
      </w:r>
      <w:proofErr w:type="spellEnd"/>
      <w:r w:rsidR="0090546E" w:rsidRPr="003133CF">
        <w:t xml:space="preserve">) </w:t>
      </w:r>
      <w:r w:rsidR="006E5948" w:rsidRPr="003133CF">
        <w:t>preparing</w:t>
      </w:r>
      <w:r w:rsidR="00881A0D">
        <w:t xml:space="preserve"> </w:t>
      </w:r>
      <w:r w:rsidR="0090546E" w:rsidRPr="003133CF">
        <w:t>and implement</w:t>
      </w:r>
      <w:r w:rsidR="006E5948" w:rsidRPr="003133CF">
        <w:t>ing</w:t>
      </w:r>
      <w:r w:rsidR="0090546E" w:rsidRPr="003133CF">
        <w:t xml:space="preserve"> IEC in areas with the lowest percentage of girls’ enrollment; (ii)</w:t>
      </w:r>
      <w:r w:rsidR="0090546E" w:rsidRPr="003133CF">
        <w:rPr>
          <w:i/>
        </w:rPr>
        <w:t xml:space="preserve">, </w:t>
      </w:r>
      <w:r w:rsidR="0090546E" w:rsidRPr="003133CF">
        <w:t>organiz</w:t>
      </w:r>
      <w:r w:rsidR="006E5948" w:rsidRPr="003133CF">
        <w:t>ing</w:t>
      </w:r>
      <w:r w:rsidR="0090546E" w:rsidRPr="003133CF">
        <w:t xml:space="preserve"> focus groups with young women and families to discuss factors limiting girls’ participation and propos</w:t>
      </w:r>
      <w:r w:rsidR="006E5948" w:rsidRPr="003133CF">
        <w:t>ing</w:t>
      </w:r>
      <w:r w:rsidR="0090546E" w:rsidRPr="003133CF">
        <w:t xml:space="preserve"> solutions relevant to existing conditions on the ground; and (iii) organiz</w:t>
      </w:r>
      <w:r w:rsidR="006E5948" w:rsidRPr="003133CF">
        <w:t>ing</w:t>
      </w:r>
      <w:r w:rsidR="0090546E" w:rsidRPr="003133CF">
        <w:t xml:space="preserve"> and carry</w:t>
      </w:r>
      <w:r w:rsidR="006E5948" w:rsidRPr="003133CF">
        <w:t>ing</w:t>
      </w:r>
      <w:r w:rsidR="0090546E" w:rsidRPr="003133CF">
        <w:t xml:space="preserve"> out “girls’ graduation ceremonies” rewarding girls with the highest final exam score during a public ceremony with a small monetary incentive (i.e. the equivalent of US$100/girl) to continue their education</w:t>
      </w:r>
      <w:r w:rsidR="001B76FE" w:rsidRPr="003133CF">
        <w:t xml:space="preserve">. </w:t>
      </w:r>
      <w:r w:rsidR="00914F50" w:rsidRPr="003133CF">
        <w:t>These ceremonies, which have</w:t>
      </w:r>
      <w:r w:rsidR="001B76FE" w:rsidRPr="003133CF">
        <w:t xml:space="preserve"> been successfully implemented in the recently closed education sector project in Mauritania</w:t>
      </w:r>
      <w:r w:rsidR="001B76FE" w:rsidRPr="003133CF">
        <w:rPr>
          <w:vertAlign w:val="superscript"/>
        </w:rPr>
        <w:footnoteReference w:id="18"/>
      </w:r>
      <w:r w:rsidR="00914F50" w:rsidRPr="003133CF">
        <w:t xml:space="preserve">, </w:t>
      </w:r>
      <w:r w:rsidR="001B76FE" w:rsidRPr="003133CF">
        <w:t>could be carried out at the end of the 1</w:t>
      </w:r>
      <w:r w:rsidR="001B76FE" w:rsidRPr="003133CF">
        <w:rPr>
          <w:vertAlign w:val="superscript"/>
        </w:rPr>
        <w:t>st</w:t>
      </w:r>
      <w:r w:rsidR="001B76FE" w:rsidRPr="003133CF">
        <w:t xml:space="preserve"> year and last year of primary education, as well as at the end of lower secondary education. </w:t>
      </w:r>
      <w:r w:rsidR="00844886" w:rsidRPr="003133CF">
        <w:t>These activities will be coordinated by the PIU in close collaboration with the responsible education staff at the regional and school levels</w:t>
      </w:r>
      <w:r w:rsidR="00AE5E2A" w:rsidRPr="003133CF">
        <w:t xml:space="preserve"> and would be supported through the provision of technical assistance, workshops and small grants</w:t>
      </w:r>
      <w:r w:rsidR="00844886" w:rsidRPr="003133CF">
        <w:t xml:space="preserve">. </w:t>
      </w:r>
    </w:p>
    <w:p w:rsidR="00005C85" w:rsidRPr="003133CF" w:rsidRDefault="00005C85" w:rsidP="00CD10D6">
      <w:pPr>
        <w:jc w:val="both"/>
      </w:pPr>
    </w:p>
    <w:p w:rsidR="00CD10D6" w:rsidRPr="003133CF" w:rsidRDefault="00CD10D6" w:rsidP="00CD10D6">
      <w:pPr>
        <w:jc w:val="both"/>
        <w:rPr>
          <w:b/>
        </w:rPr>
      </w:pPr>
      <w:r w:rsidRPr="003133CF">
        <w:rPr>
          <w:b/>
        </w:rPr>
        <w:t xml:space="preserve">Component 2: </w:t>
      </w:r>
      <w:r w:rsidR="00CB6B4C" w:rsidRPr="00CB6B4C">
        <w:rPr>
          <w:b/>
          <w:u w:val="single"/>
        </w:rPr>
        <w:t>Rehabilitating and</w:t>
      </w:r>
      <w:r w:rsidR="00CB6B4C" w:rsidRPr="00CB6B4C">
        <w:rPr>
          <w:b/>
        </w:rPr>
        <w:t xml:space="preserve"> </w:t>
      </w:r>
      <w:r w:rsidR="00CB6B4C" w:rsidRPr="00CB6B4C">
        <w:rPr>
          <w:b/>
          <w:u w:val="single"/>
        </w:rPr>
        <w:t>improving the quality of teaching and learning</w:t>
      </w:r>
      <w:r w:rsidR="00482741" w:rsidRPr="00482741" w:rsidDel="008F697B">
        <w:rPr>
          <w:b/>
        </w:rPr>
        <w:t xml:space="preserve"> </w:t>
      </w:r>
      <w:r w:rsidR="00F1252A">
        <w:rPr>
          <w:b/>
        </w:rPr>
        <w:t>(US$12 million)</w:t>
      </w:r>
    </w:p>
    <w:p w:rsidR="00CD10D6" w:rsidRPr="003133CF" w:rsidRDefault="00CD10D6" w:rsidP="00CD10D6">
      <w:pPr>
        <w:jc w:val="both"/>
        <w:rPr>
          <w:b/>
        </w:rPr>
      </w:pPr>
    </w:p>
    <w:p w:rsidR="00D23C27" w:rsidRPr="003133CF" w:rsidRDefault="00A21E16" w:rsidP="00371E26">
      <w:pPr>
        <w:pStyle w:val="ListParagraph"/>
        <w:numPr>
          <w:ilvl w:val="0"/>
          <w:numId w:val="46"/>
        </w:numPr>
        <w:tabs>
          <w:tab w:val="left" w:pos="540"/>
        </w:tabs>
        <w:ind w:left="0" w:firstLine="0"/>
        <w:jc w:val="both"/>
      </w:pPr>
      <w:r w:rsidRPr="00A21E16">
        <w:rPr>
          <w:b/>
        </w:rPr>
        <w:t xml:space="preserve">As part of the emergency activities to be financed under the quality component, the project would support: </w:t>
      </w:r>
      <w:r w:rsidR="00FC65B8" w:rsidRPr="00FC65B8">
        <w:t>(</w:t>
      </w:r>
      <w:proofErr w:type="spellStart"/>
      <w:r w:rsidR="00FC65B8" w:rsidRPr="00FC65B8">
        <w:t>i</w:t>
      </w:r>
      <w:proofErr w:type="spellEnd"/>
      <w:r w:rsidR="00FC65B8" w:rsidRPr="00FC65B8">
        <w:t xml:space="preserve">) in-service training for teachers to bring them up to speed during the course of the new school year, especially given the impact of the recent crisis; (ii) the re-launching of school feeding and nutritional programs, and acquisition and distribution of </w:t>
      </w:r>
      <w:r w:rsidR="00160C97">
        <w:t>micro-</w:t>
      </w:r>
      <w:r w:rsidR="00160C97">
        <w:lastRenderedPageBreak/>
        <w:t>nutrients and de-worming tablets</w:t>
      </w:r>
      <w:r w:rsidR="00FC65B8" w:rsidRPr="00FC65B8">
        <w:rPr>
          <w:vertAlign w:val="superscript"/>
        </w:rPr>
        <w:footnoteReference w:id="19"/>
      </w:r>
      <w:r w:rsidR="00FC65B8" w:rsidRPr="00FC65B8">
        <w:t xml:space="preserve"> in collaboration with other UN agencies present on the ground (i.e. UNICEF, WFP); (iii) the acquisition of pedagogical inputs (i.e. textbooks, teacher’s guides, reading books</w:t>
      </w:r>
      <w:r w:rsidR="00FC65B8" w:rsidRPr="00FC65B8">
        <w:rPr>
          <w:vertAlign w:val="superscript"/>
        </w:rPr>
        <w:footnoteReference w:id="20"/>
      </w:r>
      <w:r w:rsidR="00FC65B8" w:rsidRPr="00FC65B8">
        <w:t>); and (iv) training of head masters/school directors and inspectors to enhance the quality of school-level pedagogic support.</w:t>
      </w:r>
      <w:r w:rsidR="00D23C27" w:rsidRPr="003133CF">
        <w:t xml:space="preserve"> </w:t>
      </w:r>
    </w:p>
    <w:p w:rsidR="00D23C27" w:rsidRPr="003133CF" w:rsidRDefault="00D23C27" w:rsidP="00D23C27">
      <w:pPr>
        <w:pStyle w:val="MainParawithChapter"/>
        <w:numPr>
          <w:ilvl w:val="0"/>
          <w:numId w:val="0"/>
        </w:numPr>
        <w:tabs>
          <w:tab w:val="left" w:pos="540"/>
        </w:tabs>
        <w:autoSpaceDE w:val="0"/>
        <w:autoSpaceDN w:val="0"/>
        <w:adjustRightInd w:val="0"/>
        <w:spacing w:after="0"/>
        <w:ind w:left="720"/>
        <w:jc w:val="both"/>
      </w:pPr>
    </w:p>
    <w:p w:rsidR="007E75B0" w:rsidRDefault="00894572" w:rsidP="00371E26">
      <w:pPr>
        <w:pStyle w:val="ListParagraph"/>
        <w:numPr>
          <w:ilvl w:val="0"/>
          <w:numId w:val="46"/>
        </w:numPr>
        <w:tabs>
          <w:tab w:val="left" w:pos="540"/>
        </w:tabs>
        <w:ind w:left="0" w:firstLine="0"/>
        <w:jc w:val="both"/>
      </w:pPr>
      <w:r w:rsidRPr="003133CF">
        <w:rPr>
          <w:b/>
        </w:rPr>
        <w:t>To respond to the shortage of qualified teachers and to restore pre</w:t>
      </w:r>
      <w:r w:rsidR="00CF7DB5">
        <w:rPr>
          <w:b/>
        </w:rPr>
        <w:t>-</w:t>
      </w:r>
      <w:r w:rsidRPr="003133CF">
        <w:rPr>
          <w:b/>
        </w:rPr>
        <w:t xml:space="preserve">service training to </w:t>
      </w:r>
      <w:r w:rsidR="00CF7DB5" w:rsidRPr="003133CF">
        <w:rPr>
          <w:b/>
        </w:rPr>
        <w:t>required</w:t>
      </w:r>
      <w:r w:rsidRPr="003133CF">
        <w:rPr>
          <w:b/>
        </w:rPr>
        <w:t xml:space="preserve"> levels, </w:t>
      </w:r>
      <w:r w:rsidRPr="009E54F6">
        <w:t>the project</w:t>
      </w:r>
      <w:r w:rsidR="00CF7DB5">
        <w:t xml:space="preserve"> would support</w:t>
      </w:r>
      <w:r w:rsidRPr="003133CF">
        <w:t>:</w:t>
      </w:r>
      <w:r w:rsidR="00D23C27" w:rsidRPr="003133CF">
        <w:t xml:space="preserve"> </w:t>
      </w:r>
      <w:r w:rsidRPr="003133CF">
        <w:t xml:space="preserve">through </w:t>
      </w:r>
      <w:r w:rsidR="00D23C27" w:rsidRPr="003133CF">
        <w:t xml:space="preserve">the rehabilitation and equipment of the teacher training institutes </w:t>
      </w:r>
      <w:r w:rsidR="00D23C27" w:rsidRPr="00FB5682">
        <w:rPr>
          <w:i/>
        </w:rPr>
        <w:t>(CAFOP)</w:t>
      </w:r>
      <w:r w:rsidR="00D23C27" w:rsidRPr="003133CF">
        <w:t xml:space="preserve"> and the construction of two new </w:t>
      </w:r>
      <w:r w:rsidR="00FB5682" w:rsidRPr="00FB5682">
        <w:rPr>
          <w:i/>
        </w:rPr>
        <w:t>CAFOP</w:t>
      </w:r>
      <w:r w:rsidR="0048531F">
        <w:t xml:space="preserve">. </w:t>
      </w:r>
      <w:r w:rsidRPr="003133CF">
        <w:t xml:space="preserve">To help monitor and improve the quality of education, </w:t>
      </w:r>
      <w:r w:rsidR="00632B93" w:rsidRPr="003133CF">
        <w:t xml:space="preserve">a student assessment system, including </w:t>
      </w:r>
      <w:r w:rsidR="0048531F">
        <w:t>Early Grade Reading Assessments (</w:t>
      </w:r>
      <w:r w:rsidR="00632B93" w:rsidRPr="003133CF">
        <w:t>EGRA</w:t>
      </w:r>
      <w:r w:rsidR="0048531F">
        <w:t>)</w:t>
      </w:r>
      <w:r w:rsidR="00632B93" w:rsidRPr="003133CF">
        <w:t xml:space="preserve"> will be established in </w:t>
      </w:r>
      <w:r w:rsidR="00D23C27" w:rsidRPr="003133CF">
        <w:t xml:space="preserve">the </w:t>
      </w:r>
      <w:r w:rsidRPr="003133CF">
        <w:t xml:space="preserve">department responsible for </w:t>
      </w:r>
      <w:r w:rsidR="00632B93" w:rsidRPr="003133CF">
        <w:t xml:space="preserve">managing </w:t>
      </w:r>
      <w:r w:rsidR="00D23C27" w:rsidRPr="003133CF">
        <w:t>student learning achievement</w:t>
      </w:r>
      <w:r w:rsidR="00632B93" w:rsidRPr="003133CF">
        <w:t>.</w:t>
      </w:r>
      <w:r w:rsidR="00881A0D">
        <w:t xml:space="preserve"> </w:t>
      </w:r>
      <w:r w:rsidR="00632B93" w:rsidRPr="003133CF">
        <w:t xml:space="preserve">This department will also </w:t>
      </w:r>
      <w:r w:rsidR="00D23C27" w:rsidRPr="003133CF">
        <w:t xml:space="preserve">carry out assessments </w:t>
      </w:r>
      <w:r w:rsidR="00632B93" w:rsidRPr="003133CF">
        <w:t xml:space="preserve">on student learning </w:t>
      </w:r>
      <w:r w:rsidR="00D23C27" w:rsidRPr="003133CF">
        <w:t>and put in place reading improvement tools as necessary</w:t>
      </w:r>
      <w:r w:rsidR="00D23C27" w:rsidRPr="003133CF">
        <w:rPr>
          <w:vertAlign w:val="superscript"/>
        </w:rPr>
        <w:footnoteReference w:id="21"/>
      </w:r>
      <w:r w:rsidR="00D23C27" w:rsidRPr="003133CF">
        <w:t>.</w:t>
      </w:r>
      <w:r w:rsidR="00D23C27">
        <w:t xml:space="preserve"> </w:t>
      </w:r>
    </w:p>
    <w:p w:rsidR="00632B93" w:rsidRDefault="00632B93" w:rsidP="006847D5">
      <w:pPr>
        <w:pStyle w:val="ListParagraph"/>
        <w:ind w:left="0"/>
      </w:pPr>
    </w:p>
    <w:p w:rsidR="007E75B0" w:rsidRPr="00D23C27" w:rsidRDefault="007E75B0" w:rsidP="00C66D86">
      <w:pPr>
        <w:pStyle w:val="ListParagraph"/>
        <w:tabs>
          <w:tab w:val="left" w:pos="540"/>
        </w:tabs>
        <w:ind w:left="0"/>
        <w:jc w:val="both"/>
      </w:pPr>
      <w:r>
        <w:t xml:space="preserve">The activities will be covered by the following sub-components: </w:t>
      </w:r>
    </w:p>
    <w:p w:rsidR="00CD10D6" w:rsidRPr="007E1261" w:rsidRDefault="00CD10D6" w:rsidP="00CD10D6">
      <w:pPr>
        <w:jc w:val="both"/>
        <w:rPr>
          <w:b/>
          <w:bCs/>
          <w:i/>
          <w:iCs/>
        </w:rPr>
      </w:pPr>
    </w:p>
    <w:p w:rsidR="00CD10D6" w:rsidRPr="007E1261" w:rsidRDefault="00CD10D6" w:rsidP="00CD10D6">
      <w:pPr>
        <w:jc w:val="both"/>
        <w:rPr>
          <w:b/>
        </w:rPr>
      </w:pPr>
      <w:r>
        <w:rPr>
          <w:b/>
          <w:bCs/>
        </w:rPr>
        <w:t>Sub-component 2.</w:t>
      </w:r>
      <w:r w:rsidRPr="007E1261">
        <w:rPr>
          <w:b/>
          <w:bCs/>
        </w:rPr>
        <w:t xml:space="preserve">1: Improving the Quality of Teaching-Learning contents Processes and Outputs in </w:t>
      </w:r>
      <w:r w:rsidR="00F1252A">
        <w:rPr>
          <w:b/>
        </w:rPr>
        <w:t>Primary Education</w:t>
      </w:r>
    </w:p>
    <w:p w:rsidR="00D847FC" w:rsidRDefault="00D847FC" w:rsidP="00CD10D6">
      <w:pPr>
        <w:jc w:val="both"/>
      </w:pPr>
    </w:p>
    <w:p w:rsidR="00D847FC" w:rsidRPr="00D847FC" w:rsidRDefault="00D847FC" w:rsidP="00371E26">
      <w:pPr>
        <w:pStyle w:val="ListParagraph"/>
        <w:numPr>
          <w:ilvl w:val="0"/>
          <w:numId w:val="46"/>
        </w:numPr>
        <w:tabs>
          <w:tab w:val="left" w:pos="540"/>
        </w:tabs>
        <w:ind w:left="0" w:firstLine="0"/>
        <w:jc w:val="both"/>
      </w:pPr>
      <w:r>
        <w:t>T</w:t>
      </w:r>
      <w:r w:rsidRPr="00D847FC">
        <w:t>o jump-start efforts to restore the quality of basic education, a number of activities have been launched, including the establishment of a quality assurance body at the national level, the putting together of a revised training program for pre- and in-service teacher training; introduction of three competency sub-cycles to reduce the number of repeaters and the carrying out of an assessment of the skills of teaching and administrative staff. These activities will support/complement the efforts of this project to restore and improve basic education quality.</w:t>
      </w:r>
    </w:p>
    <w:p w:rsidR="00D847FC" w:rsidRPr="007E1261" w:rsidRDefault="00D847FC" w:rsidP="00CD10D6">
      <w:pPr>
        <w:jc w:val="both"/>
        <w:rPr>
          <w:b/>
        </w:rPr>
      </w:pPr>
    </w:p>
    <w:p w:rsidR="00CD10D6" w:rsidRPr="003133CF" w:rsidRDefault="0090546E" w:rsidP="00D21C59">
      <w:pPr>
        <w:pStyle w:val="ListParagraph"/>
        <w:numPr>
          <w:ilvl w:val="0"/>
          <w:numId w:val="52"/>
        </w:numPr>
        <w:ind w:left="540" w:firstLine="0"/>
        <w:jc w:val="both"/>
      </w:pPr>
      <w:r w:rsidRPr="003275C9">
        <w:rPr>
          <w:b/>
          <w:bCs/>
        </w:rPr>
        <w:t>Pre-</w:t>
      </w:r>
      <w:r w:rsidRPr="00D21C59">
        <w:rPr>
          <w:b/>
        </w:rPr>
        <w:t>service</w:t>
      </w:r>
      <w:r w:rsidRPr="003275C9">
        <w:rPr>
          <w:b/>
          <w:bCs/>
        </w:rPr>
        <w:t xml:space="preserve"> teacher training. </w:t>
      </w:r>
      <w:r w:rsidRPr="003275C9">
        <w:t>The content of existing pre-service teacher education programs has been found to be inadequate</w:t>
      </w:r>
      <w:r w:rsidR="00C45264" w:rsidRPr="003275C9">
        <w:t xml:space="preserve"> as these were modified and shortened during the crisis period</w:t>
      </w:r>
      <w:r w:rsidRPr="003275C9">
        <w:t xml:space="preserve">, while the </w:t>
      </w:r>
      <w:r w:rsidR="00C45264" w:rsidRPr="003275C9">
        <w:t xml:space="preserve">training facilities in the </w:t>
      </w:r>
      <w:r w:rsidRPr="003275C9">
        <w:t>existing</w:t>
      </w:r>
      <w:r w:rsidR="00C45264" w:rsidRPr="003275C9">
        <w:t xml:space="preserve"> </w:t>
      </w:r>
      <w:r w:rsidR="00FB5682" w:rsidRPr="00FB5682">
        <w:rPr>
          <w:i/>
        </w:rPr>
        <w:t>CAFOP</w:t>
      </w:r>
      <w:r w:rsidRPr="003275C9">
        <w:t xml:space="preserve"> </w:t>
      </w:r>
      <w:r w:rsidR="00C45264" w:rsidRPr="003275C9">
        <w:t>were seriously degraded</w:t>
      </w:r>
      <w:r w:rsidR="00881A0D">
        <w:t xml:space="preserve"> </w:t>
      </w:r>
      <w:r w:rsidRPr="003275C9">
        <w:t xml:space="preserve">and need to be rehabilitated to </w:t>
      </w:r>
      <w:r w:rsidR="00C45264" w:rsidRPr="003275C9">
        <w:t>restore them to the required levels for providing quality training for teachers.</w:t>
      </w:r>
      <w:r w:rsidR="00881A0D">
        <w:t xml:space="preserve"> </w:t>
      </w:r>
      <w:r w:rsidRPr="003275C9">
        <w:t xml:space="preserve">In addition, the annual number of teachers trained in </w:t>
      </w:r>
      <w:r w:rsidR="00FB5682" w:rsidRPr="00FB5682">
        <w:rPr>
          <w:i/>
        </w:rPr>
        <w:t>CAFOP</w:t>
      </w:r>
      <w:r w:rsidRPr="003275C9">
        <w:t xml:space="preserve"> </w:t>
      </w:r>
      <w:r w:rsidR="00C45264" w:rsidRPr="003275C9">
        <w:t xml:space="preserve">is </w:t>
      </w:r>
      <w:r w:rsidR="00FB2FC4" w:rsidRPr="003275C9">
        <w:t xml:space="preserve">lower than current needs. </w:t>
      </w:r>
      <w:r w:rsidR="00CD10D6" w:rsidRPr="003275C9">
        <w:t>Consequently</w:t>
      </w:r>
      <w:r w:rsidR="00CD10D6" w:rsidRPr="003F69E3">
        <w:t>, the project would support: (</w:t>
      </w:r>
      <w:proofErr w:type="spellStart"/>
      <w:r w:rsidR="00CD10D6" w:rsidRPr="003F69E3">
        <w:t>i</w:t>
      </w:r>
      <w:proofErr w:type="spellEnd"/>
      <w:r w:rsidR="00CD10D6" w:rsidRPr="003F69E3">
        <w:t xml:space="preserve">) rehabilitation and equipment of </w:t>
      </w:r>
      <w:r w:rsidR="004F08F3">
        <w:t xml:space="preserve">eight existing </w:t>
      </w:r>
      <w:r w:rsidR="00FB5682" w:rsidRPr="00FB5682">
        <w:rPr>
          <w:i/>
        </w:rPr>
        <w:t>CAFOP</w:t>
      </w:r>
      <w:r w:rsidR="00CD10D6" w:rsidRPr="003133CF">
        <w:t xml:space="preserve">; (ii) construction of two </w:t>
      </w:r>
      <w:r w:rsidR="00FB5682" w:rsidRPr="00FB5682">
        <w:rPr>
          <w:i/>
        </w:rPr>
        <w:t>CAFOP</w:t>
      </w:r>
      <w:r w:rsidR="00CD10D6" w:rsidRPr="003133CF">
        <w:t xml:space="preserve"> to increase the number of graduated teachers per year; and (iii) strengthening the linkages between </w:t>
      </w:r>
      <w:r w:rsidR="00FB5682" w:rsidRPr="00FB5682">
        <w:rPr>
          <w:i/>
        </w:rPr>
        <w:t>CAFOP</w:t>
      </w:r>
      <w:r w:rsidR="00CD10D6" w:rsidRPr="003133CF">
        <w:t xml:space="preserve"> and primary schools to ensure effective supervision and guidance of student teachers during their practical training period. As part of this practical training, student teachers would be supervised</w:t>
      </w:r>
      <w:r w:rsidR="00CD10D6" w:rsidRPr="003F69E3">
        <w:t xml:space="preserve"> and coached by on-site </w:t>
      </w:r>
      <w:r w:rsidR="00CD10D6" w:rsidRPr="003133CF">
        <w:t>experienced teachers and tut</w:t>
      </w:r>
      <w:r w:rsidR="00372060" w:rsidRPr="003133CF">
        <w:t xml:space="preserve">ors from their respective </w:t>
      </w:r>
      <w:r w:rsidR="00FB5682" w:rsidRPr="00FB5682">
        <w:rPr>
          <w:i/>
        </w:rPr>
        <w:t>CAFOP</w:t>
      </w:r>
      <w:r w:rsidR="00CD10D6" w:rsidRPr="003133CF">
        <w:t xml:space="preserve">. </w:t>
      </w:r>
      <w:r w:rsidRPr="003133CF">
        <w:t xml:space="preserve">This will allow newly graduated teachers from </w:t>
      </w:r>
      <w:r w:rsidR="00FB5682" w:rsidRPr="00FB5682">
        <w:rPr>
          <w:i/>
        </w:rPr>
        <w:t>CAFOP</w:t>
      </w:r>
      <w:r w:rsidRPr="003133CF">
        <w:t xml:space="preserve"> to become qualified to teach all grades of the primary education sector. In addition, the possibility of implementing multi</w:t>
      </w:r>
      <w:r w:rsidR="00984043" w:rsidRPr="003133CF">
        <w:t>-</w:t>
      </w:r>
      <w:r w:rsidRPr="003133CF">
        <w:t>grade teaching techniques will be explored in order to maximize the utilization of teachers in schools.</w:t>
      </w:r>
      <w:r w:rsidR="00CD10D6" w:rsidRPr="003133CF">
        <w:t xml:space="preserve"> To achieve qualitative improvements in pre-service </w:t>
      </w:r>
      <w:r w:rsidR="00CD10D6" w:rsidRPr="003133CF">
        <w:lastRenderedPageBreak/>
        <w:t xml:space="preserve">teacher education, an assessment of the skills of teaching and administrative staff of the </w:t>
      </w:r>
      <w:r w:rsidR="00FB5682" w:rsidRPr="00FB5682">
        <w:rPr>
          <w:i/>
        </w:rPr>
        <w:t>CAFOP</w:t>
      </w:r>
      <w:r w:rsidR="00CD10D6" w:rsidRPr="003133CF">
        <w:t xml:space="preserve"> is currently being undertaken and a subsequent training program would be put in place and implemented with the support of the project. </w:t>
      </w:r>
    </w:p>
    <w:p w:rsidR="00CD10D6" w:rsidRPr="007E1261" w:rsidRDefault="00CD10D6" w:rsidP="00CD10D6">
      <w:pPr>
        <w:autoSpaceDE w:val="0"/>
        <w:autoSpaceDN w:val="0"/>
        <w:adjustRightInd w:val="0"/>
        <w:jc w:val="both"/>
      </w:pPr>
    </w:p>
    <w:p w:rsidR="00CD10D6" w:rsidRDefault="00CD10D6" w:rsidP="00D21C59">
      <w:pPr>
        <w:pStyle w:val="ListParagraph"/>
        <w:numPr>
          <w:ilvl w:val="0"/>
          <w:numId w:val="52"/>
        </w:numPr>
        <w:ind w:left="540" w:firstLine="0"/>
        <w:jc w:val="both"/>
      </w:pPr>
      <w:r w:rsidRPr="00F21E82">
        <w:rPr>
          <w:b/>
          <w:bCs/>
        </w:rPr>
        <w:t>In-</w:t>
      </w:r>
      <w:r w:rsidRPr="00D21C59">
        <w:rPr>
          <w:b/>
        </w:rPr>
        <w:t>service</w:t>
      </w:r>
      <w:r w:rsidRPr="00F21E82">
        <w:rPr>
          <w:b/>
          <w:bCs/>
        </w:rPr>
        <w:t xml:space="preserve"> teacher training. </w:t>
      </w:r>
      <w:r w:rsidRPr="00F21E82">
        <w:rPr>
          <w:bCs/>
        </w:rPr>
        <w:t>To raise the quality of teachers already in the education system</w:t>
      </w:r>
      <w:r w:rsidR="00FB2FC4">
        <w:rPr>
          <w:bCs/>
        </w:rPr>
        <w:t xml:space="preserve"> especially the large number of untrained teachers who were hired during the crisis period</w:t>
      </w:r>
      <w:r w:rsidRPr="00F21E82">
        <w:rPr>
          <w:bCs/>
        </w:rPr>
        <w:t xml:space="preserve">, the project would support </w:t>
      </w:r>
      <w:r w:rsidRPr="00A31467">
        <w:t xml:space="preserve">in-service teacher training to </w:t>
      </w:r>
      <w:r w:rsidR="00FB2FC4">
        <w:t xml:space="preserve">upgrade teacher skills. </w:t>
      </w:r>
      <w:r>
        <w:t>As part of the project preparation process, a t</w:t>
      </w:r>
      <w:r w:rsidRPr="00A31467">
        <w:t xml:space="preserve">raining needs assessment </w:t>
      </w:r>
      <w:r w:rsidR="00FB2FC4">
        <w:t xml:space="preserve">was </w:t>
      </w:r>
      <w:r>
        <w:t>carried out, which include</w:t>
      </w:r>
      <w:r w:rsidR="00FB2FC4">
        <w:t>d</w:t>
      </w:r>
      <w:r>
        <w:t xml:space="preserve"> cost-effective ways that will allow the maximum of teachers to benefit from such training</w:t>
      </w:r>
      <w:r w:rsidR="00FB2FC4">
        <w:t xml:space="preserve"> program</w:t>
      </w:r>
      <w:r>
        <w:t>s. Already identified options include: (</w:t>
      </w:r>
      <w:proofErr w:type="spellStart"/>
      <w:r>
        <w:t>i</w:t>
      </w:r>
      <w:proofErr w:type="spellEnd"/>
      <w:r>
        <w:t xml:space="preserve">) regionally-organized seminars in specific academic areas (i.e. Mathematics, French etc.); (ii) in-class teaching observation by inspectors qualified to provide constructive feedback regarding teaching techniques; and (iii) school-level training of all teachers by their head master/school director. To ensure quality outcome, the project also proposes to train inspectors and school head masters/directors to allow them </w:t>
      </w:r>
      <w:r w:rsidR="00FB2FC4">
        <w:t xml:space="preserve">to </w:t>
      </w:r>
      <w:r>
        <w:t xml:space="preserve">assess teacher performance and provide practical feedback. </w:t>
      </w:r>
    </w:p>
    <w:p w:rsidR="00D368FC" w:rsidRDefault="00D368FC">
      <w:pPr>
        <w:pStyle w:val="ListParagraph"/>
      </w:pPr>
    </w:p>
    <w:p w:rsidR="00CD10D6" w:rsidRPr="003133CF" w:rsidRDefault="00CD10D6" w:rsidP="00D21C59">
      <w:pPr>
        <w:pStyle w:val="ListParagraph"/>
        <w:numPr>
          <w:ilvl w:val="0"/>
          <w:numId w:val="52"/>
        </w:numPr>
        <w:ind w:left="540" w:firstLine="0"/>
        <w:jc w:val="both"/>
      </w:pPr>
      <w:r>
        <w:rPr>
          <w:b/>
        </w:rPr>
        <w:t>Student learning assessment</w:t>
      </w:r>
      <w:r w:rsidRPr="003133CF">
        <w:t xml:space="preserve">. </w:t>
      </w:r>
      <w:r w:rsidR="0090546E" w:rsidRPr="003133CF">
        <w:t xml:space="preserve">To improve overall student learning, it is imperative to understand the underlying factors contributing to a student’s success or failure. </w:t>
      </w:r>
      <w:r w:rsidR="00FB2FC4" w:rsidRPr="003133CF">
        <w:t xml:space="preserve">This is especially so given the uneven impact of the crisis on the different parts of the country. </w:t>
      </w:r>
      <w:r w:rsidR="0090546E" w:rsidRPr="003133CF">
        <w:t xml:space="preserve">However, the </w:t>
      </w:r>
      <w:r w:rsidR="001C33D3" w:rsidRPr="003133CF">
        <w:t xml:space="preserve">department responsible for </w:t>
      </w:r>
      <w:r w:rsidR="0090546E" w:rsidRPr="003133CF">
        <w:t>student learning achievement and assessment does not currently have the capacity to carry out its mandate in full</w:t>
      </w:r>
      <w:r w:rsidRPr="003133CF">
        <w:t>. Therefore, the project would support the following activities: (</w:t>
      </w:r>
      <w:proofErr w:type="spellStart"/>
      <w:r w:rsidRPr="003133CF">
        <w:t>i</w:t>
      </w:r>
      <w:proofErr w:type="spellEnd"/>
      <w:r w:rsidRPr="003133CF">
        <w:t xml:space="preserve">) training of staff of the </w:t>
      </w:r>
      <w:r w:rsidRPr="003133CF">
        <w:rPr>
          <w:i/>
        </w:rPr>
        <w:t>“</w:t>
      </w:r>
      <w:proofErr w:type="spellStart"/>
      <w:r w:rsidRPr="003133CF">
        <w:rPr>
          <w:i/>
        </w:rPr>
        <w:t>Sous</w:t>
      </w:r>
      <w:proofErr w:type="spellEnd"/>
      <w:r w:rsidRPr="003133CF">
        <w:rPr>
          <w:i/>
        </w:rPr>
        <w:t xml:space="preserve">-Direction de </w:t>
      </w:r>
      <w:proofErr w:type="spellStart"/>
      <w:r w:rsidRPr="003133CF">
        <w:rPr>
          <w:i/>
        </w:rPr>
        <w:t>l’Evaluation</w:t>
      </w:r>
      <w:proofErr w:type="spellEnd"/>
      <w:r w:rsidRPr="003133CF">
        <w:rPr>
          <w:i/>
        </w:rPr>
        <w:t xml:space="preserve"> des </w:t>
      </w:r>
      <w:proofErr w:type="spellStart"/>
      <w:r w:rsidRPr="003133CF">
        <w:rPr>
          <w:i/>
        </w:rPr>
        <w:t>Acquis</w:t>
      </w:r>
      <w:proofErr w:type="spellEnd"/>
      <w:r w:rsidRPr="003133CF">
        <w:rPr>
          <w:i/>
        </w:rPr>
        <w:t xml:space="preserve"> </w:t>
      </w:r>
      <w:proofErr w:type="spellStart"/>
      <w:r w:rsidRPr="003133CF">
        <w:rPr>
          <w:i/>
        </w:rPr>
        <w:t>Scolaires</w:t>
      </w:r>
      <w:proofErr w:type="spellEnd"/>
      <w:r w:rsidRPr="003133CF">
        <w:rPr>
          <w:i/>
        </w:rPr>
        <w:t>” (SD-EAS)</w:t>
      </w:r>
      <w:r w:rsidRPr="003133CF">
        <w:t xml:space="preserve"> in student learning assessment evaluation methods; (ii) support </w:t>
      </w:r>
      <w:r w:rsidRPr="00C66D86">
        <w:rPr>
          <w:i/>
        </w:rPr>
        <w:t>SD-EAS</w:t>
      </w:r>
      <w:r w:rsidRPr="003133CF">
        <w:t xml:space="preserve"> in carrying out of two assessments (one per year) of student learning achievements; (iii) assist </w:t>
      </w:r>
      <w:r w:rsidRPr="00D21C59">
        <w:rPr>
          <w:i/>
        </w:rPr>
        <w:t>SD-EAS</w:t>
      </w:r>
      <w:r w:rsidRPr="003133CF">
        <w:t xml:space="preserve"> </w:t>
      </w:r>
      <w:r w:rsidR="001C33D3" w:rsidRPr="003133CF">
        <w:t xml:space="preserve">to </w:t>
      </w:r>
      <w:r w:rsidRPr="003133CF">
        <w:t xml:space="preserve">pilot a reading assessment in Grade 2 </w:t>
      </w:r>
      <w:r w:rsidR="00650030" w:rsidRPr="003133CF">
        <w:t xml:space="preserve">and 3, </w:t>
      </w:r>
      <w:r w:rsidRPr="003133CF">
        <w:t>and put in place reading improvement tools</w:t>
      </w:r>
      <w:r w:rsidRPr="003133CF">
        <w:rPr>
          <w:rStyle w:val="FootnoteReference"/>
        </w:rPr>
        <w:footnoteReference w:id="22"/>
      </w:r>
      <w:r w:rsidRPr="003133CF">
        <w:t>; and (iv) measuring actual instruction time</w:t>
      </w:r>
      <w:r w:rsidR="00CE17F4">
        <w:t>. Certain preparatory activities have already been undertaken, including legislative texts to ensure that the required number of hours have been taught (i.e.</w:t>
      </w:r>
      <w:r w:rsidR="00DC6B79">
        <w:t xml:space="preserve"> elaboration of guidelines for effective instruction time management,</w:t>
      </w:r>
      <w:r w:rsidR="00CE17F4">
        <w:t xml:space="preserve"> how to make-up for lost hours, how to schedule vacations without reducing instruction time etc.)</w:t>
      </w:r>
      <w:r w:rsidRPr="003133CF">
        <w:t xml:space="preserve">. </w:t>
      </w:r>
      <w:r w:rsidRPr="00D21C59">
        <w:rPr>
          <w:i/>
        </w:rPr>
        <w:t>SD-EAS</w:t>
      </w:r>
      <w:r w:rsidRPr="003133CF">
        <w:t xml:space="preserve"> will also work closely with the different departments at the central and regional levels. </w:t>
      </w:r>
    </w:p>
    <w:p w:rsidR="00F21E82" w:rsidRPr="003133CF" w:rsidRDefault="00F21E82" w:rsidP="00F21E82">
      <w:pPr>
        <w:pStyle w:val="ListParagraph"/>
      </w:pPr>
    </w:p>
    <w:p w:rsidR="00F21E82" w:rsidRPr="003133CF" w:rsidRDefault="00F21E82" w:rsidP="00371E26">
      <w:pPr>
        <w:pStyle w:val="ListParagraph"/>
        <w:numPr>
          <w:ilvl w:val="0"/>
          <w:numId w:val="46"/>
        </w:numPr>
        <w:tabs>
          <w:tab w:val="left" w:pos="540"/>
        </w:tabs>
        <w:ind w:left="0" w:firstLine="0"/>
        <w:jc w:val="both"/>
      </w:pPr>
      <w:r w:rsidRPr="003133CF">
        <w:t xml:space="preserve">Financial support </w:t>
      </w:r>
      <w:r w:rsidR="008A1E48" w:rsidRPr="003133CF">
        <w:t xml:space="preserve">for this sub-component will </w:t>
      </w:r>
      <w:r w:rsidRPr="003133CF">
        <w:t xml:space="preserve">thus be provided for civil works, equipment, consultant services and </w:t>
      </w:r>
      <w:r w:rsidR="008A1E48" w:rsidRPr="003133CF">
        <w:t>training/</w:t>
      </w:r>
      <w:r w:rsidRPr="003133CF">
        <w:t xml:space="preserve">workshops. </w:t>
      </w:r>
    </w:p>
    <w:p w:rsidR="00CD10D6" w:rsidRPr="003133CF" w:rsidRDefault="00CD10D6" w:rsidP="00CD10D6">
      <w:pPr>
        <w:rPr>
          <w:b/>
        </w:rPr>
      </w:pPr>
    </w:p>
    <w:p w:rsidR="00CD10D6" w:rsidRPr="003133CF" w:rsidRDefault="00CD10D6" w:rsidP="00CD10D6">
      <w:pPr>
        <w:rPr>
          <w:b/>
          <w:bCs/>
        </w:rPr>
      </w:pPr>
      <w:r w:rsidRPr="003133CF">
        <w:rPr>
          <w:b/>
          <w:bCs/>
        </w:rPr>
        <w:t>Sub-component 2.2: Improv</w:t>
      </w:r>
      <w:r w:rsidR="0093250A" w:rsidRPr="003133CF">
        <w:rPr>
          <w:b/>
          <w:bCs/>
        </w:rPr>
        <w:t>ing</w:t>
      </w:r>
      <w:r w:rsidRPr="003133CF">
        <w:rPr>
          <w:b/>
          <w:bCs/>
        </w:rPr>
        <w:t xml:space="preserve"> Availability of Pedagogical Inputs in primar</w:t>
      </w:r>
      <w:r w:rsidR="00087FFE">
        <w:rPr>
          <w:b/>
          <w:bCs/>
        </w:rPr>
        <w:t>y and lower secondary Education</w:t>
      </w:r>
      <w:r w:rsidRPr="003133CF">
        <w:rPr>
          <w:b/>
          <w:bCs/>
        </w:rPr>
        <w:t xml:space="preserve"> </w:t>
      </w:r>
    </w:p>
    <w:p w:rsidR="00CD10D6" w:rsidRPr="003133CF" w:rsidRDefault="00CD10D6" w:rsidP="00CD10D6">
      <w:pPr>
        <w:rPr>
          <w:b/>
        </w:rPr>
      </w:pPr>
    </w:p>
    <w:p w:rsidR="00CD10D6" w:rsidRPr="007E1261" w:rsidRDefault="0090546E" w:rsidP="00371E26">
      <w:pPr>
        <w:pStyle w:val="ListParagraph"/>
        <w:numPr>
          <w:ilvl w:val="0"/>
          <w:numId w:val="46"/>
        </w:numPr>
        <w:tabs>
          <w:tab w:val="left" w:pos="540"/>
        </w:tabs>
        <w:ind w:left="0" w:firstLine="0"/>
        <w:jc w:val="both"/>
      </w:pPr>
      <w:r w:rsidRPr="003133CF">
        <w:t xml:space="preserve">The sub-component’s main objective is to assist the Government to </w:t>
      </w:r>
      <w:r w:rsidR="001C3B0A" w:rsidRPr="003133CF">
        <w:t xml:space="preserve">replace </w:t>
      </w:r>
      <w:r w:rsidRPr="003133CF">
        <w:t xml:space="preserve">the textbooks and other core school materials in classrooms </w:t>
      </w:r>
      <w:r w:rsidR="001C3B0A" w:rsidRPr="003133CF">
        <w:t xml:space="preserve">that were lost during the crisis and to establish a distribution system that would be more suitable to the needs of the post conflict context. </w:t>
      </w:r>
      <w:r w:rsidR="00CD10D6" w:rsidRPr="003133CF">
        <w:t xml:space="preserve">Given the importance of textbook availability and the </w:t>
      </w:r>
      <w:r w:rsidR="001C3B0A" w:rsidRPr="003133CF">
        <w:t xml:space="preserve">current </w:t>
      </w:r>
      <w:r w:rsidR="00CD10D6" w:rsidRPr="003133CF">
        <w:t>level</w:t>
      </w:r>
      <w:r w:rsidR="001C3B0A" w:rsidRPr="003133CF">
        <w:t>s</w:t>
      </w:r>
      <w:r w:rsidR="00CD10D6" w:rsidRPr="003133CF">
        <w:t xml:space="preserve"> of poverty that inhibits parents from buying the books, the Government </w:t>
      </w:r>
      <w:r w:rsidR="001C3B0A" w:rsidRPr="003133CF">
        <w:t xml:space="preserve">has </w:t>
      </w:r>
      <w:r w:rsidR="00CD10D6" w:rsidRPr="003133CF">
        <w:t xml:space="preserve">decided to distribute core subject textbooks and </w:t>
      </w:r>
      <w:r w:rsidR="00CD10D6" w:rsidRPr="003133CF">
        <w:lastRenderedPageBreak/>
        <w:t>teachers’ guides (French, Mathematics and Civil Studies</w:t>
      </w:r>
      <w:r w:rsidR="00CD10D6">
        <w:t xml:space="preserve">) </w:t>
      </w:r>
      <w:r w:rsidR="00CD10D6" w:rsidRPr="007E1261">
        <w:t xml:space="preserve">at the primary level </w:t>
      </w:r>
      <w:r w:rsidR="00CD10D6">
        <w:t>to</w:t>
      </w:r>
      <w:r w:rsidR="00CD10D6" w:rsidRPr="007E1261">
        <w:t xml:space="preserve"> </w:t>
      </w:r>
      <w:r w:rsidR="00CD10D6">
        <w:t>students and teachers,</w:t>
      </w:r>
      <w:r w:rsidR="00CD10D6" w:rsidRPr="007E1261">
        <w:t xml:space="preserve"> </w:t>
      </w:r>
      <w:r w:rsidR="00CD10D6">
        <w:t>free of charge</w:t>
      </w:r>
      <w:r w:rsidR="00CD10D6" w:rsidRPr="007E1261">
        <w:t>.</w:t>
      </w:r>
    </w:p>
    <w:p w:rsidR="00CD10D6" w:rsidRPr="007E1261" w:rsidRDefault="00CD10D6" w:rsidP="00CD10D6">
      <w:pPr>
        <w:jc w:val="both"/>
      </w:pPr>
    </w:p>
    <w:p w:rsidR="00CD10D6" w:rsidRPr="007E1261" w:rsidRDefault="00CD10D6" w:rsidP="00371E26">
      <w:pPr>
        <w:pStyle w:val="ListParagraph"/>
        <w:numPr>
          <w:ilvl w:val="0"/>
          <w:numId w:val="46"/>
        </w:numPr>
        <w:tabs>
          <w:tab w:val="left" w:pos="540"/>
        </w:tabs>
        <w:ind w:left="0" w:firstLine="0"/>
        <w:jc w:val="both"/>
      </w:pPr>
      <w:r w:rsidRPr="007E1261">
        <w:t xml:space="preserve">The acquisition of primary </w:t>
      </w:r>
      <w:r>
        <w:t>education</w:t>
      </w:r>
      <w:r w:rsidRPr="007E1261">
        <w:t xml:space="preserve"> student textbooks and teacher</w:t>
      </w:r>
      <w:r>
        <w:t>’s</w:t>
      </w:r>
      <w:r w:rsidRPr="007E1261">
        <w:t xml:space="preserve"> guides was already financed under the ongoing IDA operation. Thus the </w:t>
      </w:r>
      <w:r>
        <w:t>grant</w:t>
      </w:r>
      <w:r w:rsidRPr="007E1261">
        <w:t xml:space="preserve"> will finance reprinting of </w:t>
      </w:r>
      <w:r>
        <w:t>additional learning and teaching material to reach the targeted 3:1 pupil</w:t>
      </w:r>
      <w:r w:rsidR="002B28D5">
        <w:t>-</w:t>
      </w:r>
      <w:r>
        <w:t>textbook ratio</w:t>
      </w:r>
      <w:r w:rsidR="00A4616B">
        <w:t xml:space="preserve"> for all grades 1 - 6</w:t>
      </w:r>
      <w:r w:rsidR="00A4616B">
        <w:rPr>
          <w:rStyle w:val="FootnoteReference"/>
        </w:rPr>
        <w:footnoteReference w:id="23"/>
      </w:r>
      <w:r>
        <w:t>.</w:t>
      </w:r>
      <w:r w:rsidRPr="007E1261">
        <w:t xml:space="preserve"> </w:t>
      </w:r>
    </w:p>
    <w:p w:rsidR="00CD10D6" w:rsidRPr="007E1261" w:rsidRDefault="00CD10D6" w:rsidP="00CD10D6">
      <w:pPr>
        <w:jc w:val="both"/>
      </w:pPr>
    </w:p>
    <w:p w:rsidR="00CD10D6" w:rsidRPr="007E1261" w:rsidRDefault="00CD10D6" w:rsidP="00371E26">
      <w:pPr>
        <w:pStyle w:val="ListParagraph"/>
        <w:numPr>
          <w:ilvl w:val="0"/>
          <w:numId w:val="46"/>
        </w:numPr>
        <w:tabs>
          <w:tab w:val="left" w:pos="540"/>
        </w:tabs>
        <w:ind w:left="0" w:firstLine="0"/>
        <w:jc w:val="both"/>
      </w:pPr>
      <w:r w:rsidRPr="005B0F2B">
        <w:t>Main activities to be executed would include</w:t>
      </w:r>
      <w:r w:rsidR="00E201AA">
        <w:t>:</w:t>
      </w:r>
      <w:r w:rsidRPr="005B0F2B">
        <w:t xml:space="preserve"> (</w:t>
      </w:r>
      <w:proofErr w:type="spellStart"/>
      <w:r w:rsidRPr="005B0F2B">
        <w:t>i</w:t>
      </w:r>
      <w:proofErr w:type="spellEnd"/>
      <w:r w:rsidRPr="005B0F2B">
        <w:t xml:space="preserve">) the reprinting and distribution of about </w:t>
      </w:r>
      <w:r w:rsidR="008A1E48" w:rsidRPr="005B0F2B">
        <w:t>1 million</w:t>
      </w:r>
      <w:r w:rsidRPr="005B0F2B">
        <w:t xml:space="preserve"> text books and teacher’s guides in core subjects for</w:t>
      </w:r>
      <w:r w:rsidR="00255A33">
        <w:t xml:space="preserve"> all primary education grades; and (</w:t>
      </w:r>
      <w:r w:rsidRPr="005B0F2B">
        <w:t xml:space="preserve">ii) the purchase and distribution of about </w:t>
      </w:r>
      <w:r w:rsidR="008A1E48" w:rsidRPr="005B0F2B">
        <w:t>250,000</w:t>
      </w:r>
      <w:r w:rsidRPr="005B0F2B">
        <w:t xml:space="preserve"> reading books </w:t>
      </w:r>
      <w:r w:rsidR="008A1E48" w:rsidRPr="005B0F2B">
        <w:t>for 10,000</w:t>
      </w:r>
      <w:r w:rsidRPr="005B0F2B">
        <w:t xml:space="preserve"> primary schools</w:t>
      </w:r>
      <w:r w:rsidR="004A1D37">
        <w:t xml:space="preserve"> for the creation of reading corners</w:t>
      </w:r>
      <w:r w:rsidR="00650030" w:rsidRPr="005B0F2B">
        <w:t>.</w:t>
      </w:r>
      <w:r w:rsidRPr="005B0F2B">
        <w:t xml:space="preserve"> The distribution of textbooks to schools would be done through private-sector firms as much as</w:t>
      </w:r>
      <w:r w:rsidRPr="007E1261">
        <w:t xml:space="preserve"> possible </w:t>
      </w:r>
      <w:r w:rsidR="00BF37FA">
        <w:t xml:space="preserve">and based on mutually-agreed modalities, </w:t>
      </w:r>
      <w:r>
        <w:t xml:space="preserve">and </w:t>
      </w:r>
      <w:r w:rsidRPr="007E1261">
        <w:t xml:space="preserve">with a greater involvement of </w:t>
      </w:r>
      <w:r w:rsidRPr="0023696B">
        <w:rPr>
          <w:i/>
        </w:rPr>
        <w:t>COGES</w:t>
      </w:r>
      <w:r>
        <w:t xml:space="preserve"> at the time of delivery</w:t>
      </w:r>
      <w:r w:rsidRPr="007E1261">
        <w:t xml:space="preserve">. </w:t>
      </w:r>
      <w:r>
        <w:t>Support for these activities would be provided through the financing of equipment, consultant services and training.</w:t>
      </w:r>
    </w:p>
    <w:p w:rsidR="00CD10D6" w:rsidRPr="007E1261" w:rsidRDefault="00CD10D6" w:rsidP="00CD10D6">
      <w:pPr>
        <w:rPr>
          <w:b/>
        </w:rPr>
      </w:pPr>
    </w:p>
    <w:p w:rsidR="00CD10D6" w:rsidRDefault="00CD10D6" w:rsidP="00CD10D6">
      <w:pPr>
        <w:jc w:val="both"/>
        <w:rPr>
          <w:b/>
          <w:bCs/>
        </w:rPr>
      </w:pPr>
      <w:r>
        <w:rPr>
          <w:b/>
          <w:bCs/>
        </w:rPr>
        <w:t xml:space="preserve">Sub-component 2.3: </w:t>
      </w:r>
      <w:r w:rsidRPr="007E1261">
        <w:rPr>
          <w:b/>
          <w:bCs/>
        </w:rPr>
        <w:t>Promoting School Health</w:t>
      </w:r>
      <w:r>
        <w:rPr>
          <w:b/>
          <w:bCs/>
        </w:rPr>
        <w:t xml:space="preserve"> and Nutrition</w:t>
      </w:r>
      <w:r w:rsidRPr="007E1261">
        <w:rPr>
          <w:b/>
          <w:bCs/>
        </w:rPr>
        <w:t xml:space="preserve"> </w:t>
      </w:r>
    </w:p>
    <w:p w:rsidR="00CD10D6" w:rsidRDefault="00CD10D6" w:rsidP="00CD10D6">
      <w:pPr>
        <w:jc w:val="both"/>
        <w:rPr>
          <w:b/>
          <w:bCs/>
        </w:rPr>
      </w:pPr>
    </w:p>
    <w:p w:rsidR="00CD10D6" w:rsidRPr="003133CF" w:rsidRDefault="00CD10D6" w:rsidP="00371E26">
      <w:pPr>
        <w:pStyle w:val="ListParagraph"/>
        <w:numPr>
          <w:ilvl w:val="0"/>
          <w:numId w:val="46"/>
        </w:numPr>
        <w:tabs>
          <w:tab w:val="left" w:pos="540"/>
        </w:tabs>
        <w:ind w:left="0" w:firstLine="0"/>
        <w:jc w:val="both"/>
      </w:pPr>
      <w:r w:rsidRPr="007E1261">
        <w:t xml:space="preserve">To </w:t>
      </w:r>
      <w:r w:rsidRPr="003133CF">
        <w:t xml:space="preserve">complete the intervention on improving quality of learning, the project will support enhancement of student health status by promoting school hygiene and preventive care, reducing the prevalence of micronutrient deficiencies and the financing of school feeding programs. </w:t>
      </w:r>
      <w:r w:rsidR="00217AD9" w:rsidRPr="008B30C4">
        <w:t xml:space="preserve">The </w:t>
      </w:r>
      <w:r w:rsidR="00A34313" w:rsidRPr="00A34313">
        <w:t>sanitary situation for children following the recent crisis has deteriorated drastically, especially in the conflict-affected areas.</w:t>
      </w:r>
      <w:r w:rsidR="008B30C4">
        <w:t xml:space="preserve"> </w:t>
      </w:r>
      <w:r w:rsidR="00A34313">
        <w:t>To</w:t>
      </w:r>
      <w:r w:rsidR="001B6B69" w:rsidRPr="003133CF">
        <w:t xml:space="preserve"> address these issues, the project proposes to: (</w:t>
      </w:r>
      <w:proofErr w:type="spellStart"/>
      <w:r w:rsidR="001B6B69" w:rsidRPr="003133CF">
        <w:t>i</w:t>
      </w:r>
      <w:proofErr w:type="spellEnd"/>
      <w:r w:rsidR="001B6B69" w:rsidRPr="003133CF">
        <w:t xml:space="preserve">) organize vaccination and hand-washing campaigns (i.e. UNICEF’s WASH program and other campaigns) to provide treatment and preventive health care; (ii) purchase and distribute school feeding kits to canteens through already-existing mechanisms (i.e. WFP) based on </w:t>
      </w:r>
      <w:r w:rsidR="001B6B69" w:rsidRPr="001732FB">
        <w:rPr>
          <w:i/>
        </w:rPr>
        <w:t xml:space="preserve">Mission de Formulation </w:t>
      </w:r>
      <w:proofErr w:type="spellStart"/>
      <w:r w:rsidR="001B6B69" w:rsidRPr="001732FB">
        <w:rPr>
          <w:i/>
        </w:rPr>
        <w:t>Programme</w:t>
      </w:r>
      <w:proofErr w:type="spellEnd"/>
      <w:r w:rsidR="001B6B69" w:rsidRPr="001732FB">
        <w:rPr>
          <w:i/>
        </w:rPr>
        <w:t xml:space="preserve"> de </w:t>
      </w:r>
      <w:proofErr w:type="spellStart"/>
      <w:r w:rsidR="001B6B69" w:rsidRPr="001732FB">
        <w:rPr>
          <w:i/>
        </w:rPr>
        <w:t>Développement</w:t>
      </w:r>
      <w:proofErr w:type="spellEnd"/>
      <w:r w:rsidR="001B6B69" w:rsidRPr="001732FB">
        <w:rPr>
          <w:i/>
        </w:rPr>
        <w:t xml:space="preserve"> – Alimentation </w:t>
      </w:r>
      <w:proofErr w:type="spellStart"/>
      <w:r w:rsidR="001B6B69" w:rsidRPr="001732FB">
        <w:rPr>
          <w:i/>
        </w:rPr>
        <w:t>Scolaire</w:t>
      </w:r>
      <w:proofErr w:type="spellEnd"/>
      <w:r w:rsidR="001B6B69" w:rsidRPr="001732FB">
        <w:rPr>
          <w:i/>
        </w:rPr>
        <w:t xml:space="preserve"> Côte d’Ivoire, </w:t>
      </w:r>
      <w:proofErr w:type="spellStart"/>
      <w:r w:rsidR="001B6B69" w:rsidRPr="001732FB">
        <w:rPr>
          <w:i/>
        </w:rPr>
        <w:t>Septembre</w:t>
      </w:r>
      <w:proofErr w:type="spellEnd"/>
      <w:r w:rsidR="001B6B69" w:rsidRPr="001732FB">
        <w:rPr>
          <w:i/>
        </w:rPr>
        <w:t xml:space="preserve"> 2010</w:t>
      </w:r>
      <w:r w:rsidR="001B6B69" w:rsidRPr="003133CF">
        <w:rPr>
          <w:rStyle w:val="FootnoteReference"/>
          <w:i/>
        </w:rPr>
        <w:footnoteReference w:id="24"/>
      </w:r>
      <w:r w:rsidR="001B6B69" w:rsidRPr="001732FB">
        <w:rPr>
          <w:i/>
        </w:rPr>
        <w:t xml:space="preserve"> </w:t>
      </w:r>
      <w:r w:rsidR="001B6B69" w:rsidRPr="003133CF">
        <w:t xml:space="preserve">and with a focus on </w:t>
      </w:r>
      <w:r w:rsidR="00033E12" w:rsidRPr="003133CF">
        <w:t>most-needy</w:t>
      </w:r>
      <w:r w:rsidR="001B6B69" w:rsidRPr="003133CF">
        <w:t xml:space="preserve"> areas; (iii) train/sensi</w:t>
      </w:r>
      <w:r w:rsidR="00120A09" w:rsidRPr="003133CF">
        <w:t>tize</w:t>
      </w:r>
      <w:r w:rsidR="00881A0D">
        <w:t xml:space="preserve"> </w:t>
      </w:r>
      <w:r w:rsidR="001B6B69" w:rsidRPr="003133CF">
        <w:t xml:space="preserve">teachers and other </w:t>
      </w:r>
      <w:r w:rsidR="00255A33">
        <w:t xml:space="preserve">key school administrative staff; </w:t>
      </w:r>
      <w:r w:rsidR="001B6B69" w:rsidRPr="003133CF">
        <w:t xml:space="preserve"> and (iv) develop and distribut</w:t>
      </w:r>
      <w:r w:rsidR="00984043" w:rsidRPr="003133CF">
        <w:t>e</w:t>
      </w:r>
      <w:r w:rsidR="001B6B69" w:rsidRPr="003133CF">
        <w:t xml:space="preserve"> school health and nutrition guides in close collaboration with other agencies already involved in this area. These activities will </w:t>
      </w:r>
      <w:r w:rsidR="00E757C6" w:rsidRPr="003133CF">
        <w:t>build on</w:t>
      </w:r>
      <w:r w:rsidR="001B6B69" w:rsidRPr="003133CF">
        <w:t xml:space="preserve"> those already being successfully carried out under the </w:t>
      </w:r>
      <w:r w:rsidR="001B6B69" w:rsidRPr="006401AA">
        <w:rPr>
          <w:i/>
        </w:rPr>
        <w:t>PASEF</w:t>
      </w:r>
      <w:r w:rsidR="001B6B69" w:rsidRPr="003133CF">
        <w:t xml:space="preserve"> using the same mechanisms and institutions. </w:t>
      </w:r>
      <w:r w:rsidR="0090546E" w:rsidRPr="003133CF">
        <w:t>Furthermore, the use of agreements between the government and UN agencies such as UNICEF and WFP will help accelerate implementation</w:t>
      </w:r>
      <w:r w:rsidR="00523899" w:rsidRPr="003133CF">
        <w:t>.</w:t>
      </w:r>
      <w:r w:rsidR="008C086A">
        <w:t xml:space="preserve"> I</w:t>
      </w:r>
      <w:r w:rsidR="009B040E">
        <w:t xml:space="preserve">t was agreed </w:t>
      </w:r>
      <w:r w:rsidR="008C086A">
        <w:t xml:space="preserve">with the MEN that a draft policy governing the school feeding program applicable to all schools in </w:t>
      </w:r>
      <w:r w:rsidR="001732FB">
        <w:t>Côte d’Ivoire</w:t>
      </w:r>
      <w:r w:rsidR="008C086A">
        <w:t xml:space="preserve"> would be elaborated</w:t>
      </w:r>
      <w:r w:rsidR="001732FB">
        <w:t>. The aim of this policy would be to eliminate</w:t>
      </w:r>
      <w:r w:rsidR="008C086A">
        <w:t xml:space="preserve"> all mandatory or voluntary contributions to the </w:t>
      </w:r>
      <w:r w:rsidR="001732FB">
        <w:t xml:space="preserve">school feeding </w:t>
      </w:r>
      <w:r w:rsidR="008C086A">
        <w:t>program by students or parents</w:t>
      </w:r>
      <w:r w:rsidR="001732FB">
        <w:t xml:space="preserve"> effective the beginning of the 2012/2013 school year while ensuring the sustainability of the program. </w:t>
      </w:r>
      <w:r w:rsidR="001B6B69" w:rsidRPr="003133CF">
        <w:t>This sub-component will thus fund equipment, training, workshops, and consultant service.</w:t>
      </w:r>
      <w:r w:rsidR="00881A0D">
        <w:t xml:space="preserve"> </w:t>
      </w:r>
    </w:p>
    <w:p w:rsidR="00CD10D6" w:rsidRPr="00A504E8" w:rsidRDefault="00CD10D6" w:rsidP="00CD10D6">
      <w:pPr>
        <w:rPr>
          <w:b/>
        </w:rPr>
      </w:pPr>
    </w:p>
    <w:p w:rsidR="00C66D86" w:rsidRDefault="00C66D86">
      <w:pPr>
        <w:rPr>
          <w:b/>
        </w:rPr>
      </w:pPr>
      <w:r>
        <w:rPr>
          <w:b/>
        </w:rPr>
        <w:br w:type="page"/>
      </w:r>
    </w:p>
    <w:p w:rsidR="00CD10D6" w:rsidRPr="00A504E8" w:rsidRDefault="00CD10D6" w:rsidP="00CD10D6">
      <w:pPr>
        <w:rPr>
          <w:b/>
          <w:lang w:val="en-GB"/>
        </w:rPr>
      </w:pPr>
      <w:r w:rsidRPr="00A504E8">
        <w:rPr>
          <w:b/>
        </w:rPr>
        <w:lastRenderedPageBreak/>
        <w:t xml:space="preserve">Component 3: </w:t>
      </w:r>
      <w:r w:rsidR="00482741" w:rsidRPr="00482741">
        <w:rPr>
          <w:b/>
        </w:rPr>
        <w:t xml:space="preserve">Restoring and strengthening institutional capacity to deliver quality basic education </w:t>
      </w:r>
      <w:r w:rsidR="00087FFE">
        <w:rPr>
          <w:b/>
        </w:rPr>
        <w:t>(US$9.4 million)</w:t>
      </w:r>
    </w:p>
    <w:p w:rsidR="00CD10D6" w:rsidRPr="00A504E8" w:rsidRDefault="00CD10D6" w:rsidP="00CD10D6">
      <w:pPr>
        <w:jc w:val="both"/>
      </w:pPr>
    </w:p>
    <w:p w:rsidR="00177DD5" w:rsidRPr="00A504E8" w:rsidRDefault="009154FB" w:rsidP="00371E26">
      <w:pPr>
        <w:pStyle w:val="ListParagraph"/>
        <w:numPr>
          <w:ilvl w:val="0"/>
          <w:numId w:val="46"/>
        </w:numPr>
        <w:tabs>
          <w:tab w:val="left" w:pos="540"/>
        </w:tabs>
        <w:ind w:left="0" w:firstLine="0"/>
        <w:jc w:val="both"/>
      </w:pPr>
      <w:r w:rsidRPr="00A504E8">
        <w:t xml:space="preserve">Priority will be given to the rebuilding of institutional capacity of the sector during the first year. Only once a strong foundation has been re-established would the project support subsequent institutional strengthening. </w:t>
      </w:r>
    </w:p>
    <w:p w:rsidR="00177DD5" w:rsidRPr="00A504E8" w:rsidRDefault="00177DD5" w:rsidP="00177DD5">
      <w:pPr>
        <w:pStyle w:val="MainParawithChapter"/>
        <w:numPr>
          <w:ilvl w:val="0"/>
          <w:numId w:val="0"/>
        </w:numPr>
        <w:tabs>
          <w:tab w:val="left" w:pos="540"/>
        </w:tabs>
        <w:autoSpaceDE w:val="0"/>
        <w:autoSpaceDN w:val="0"/>
        <w:adjustRightInd w:val="0"/>
        <w:spacing w:after="0"/>
        <w:jc w:val="both"/>
      </w:pPr>
    </w:p>
    <w:p w:rsidR="009154FB" w:rsidRPr="003133CF" w:rsidRDefault="0090546E" w:rsidP="00371E26">
      <w:pPr>
        <w:pStyle w:val="ListParagraph"/>
        <w:numPr>
          <w:ilvl w:val="0"/>
          <w:numId w:val="46"/>
        </w:numPr>
        <w:tabs>
          <w:tab w:val="left" w:pos="540"/>
        </w:tabs>
        <w:ind w:left="0" w:firstLine="0"/>
        <w:jc w:val="both"/>
      </w:pPr>
      <w:r w:rsidRPr="003133CF">
        <w:t xml:space="preserve">The </w:t>
      </w:r>
      <w:r w:rsidR="0054159C" w:rsidRPr="003133CF">
        <w:t xml:space="preserve">first priority </w:t>
      </w:r>
      <w:r w:rsidRPr="003133CF">
        <w:t xml:space="preserve">will </w:t>
      </w:r>
      <w:r w:rsidR="0054159C" w:rsidRPr="003133CF">
        <w:t xml:space="preserve">be </w:t>
      </w:r>
      <w:r w:rsidRPr="003133CF">
        <w:t>to identify the most critical actors in the education system a</w:t>
      </w:r>
      <w:r w:rsidR="0054159C" w:rsidRPr="003133CF">
        <w:t>part</w:t>
      </w:r>
      <w:r w:rsidR="00881A0D">
        <w:t xml:space="preserve"> </w:t>
      </w:r>
      <w:r w:rsidRPr="003133CF">
        <w:t>from teachers to ensure the re-building of a solid basic education sub-sector through: (</w:t>
      </w:r>
      <w:proofErr w:type="spellStart"/>
      <w:r w:rsidRPr="003133CF">
        <w:t>i</w:t>
      </w:r>
      <w:proofErr w:type="spellEnd"/>
      <w:r w:rsidRPr="003133CF">
        <w:t>) the collection and analysis of data to produce a reliable Annual School Statistics Report at the end of the 2011/2012 school year; and (ii) the development of the training program for inspectors to be trained under Component 2.</w:t>
      </w:r>
      <w:r w:rsidR="009154FB" w:rsidRPr="003133CF">
        <w:t xml:space="preserve"> </w:t>
      </w:r>
    </w:p>
    <w:p w:rsidR="00CD7280" w:rsidRPr="003133CF" w:rsidRDefault="00CD7280" w:rsidP="00CD10D6">
      <w:pPr>
        <w:jc w:val="both"/>
      </w:pPr>
    </w:p>
    <w:p w:rsidR="00CD10D6" w:rsidRPr="00A504E8" w:rsidRDefault="00CD10D6" w:rsidP="00371E26">
      <w:pPr>
        <w:pStyle w:val="ListParagraph"/>
        <w:numPr>
          <w:ilvl w:val="0"/>
          <w:numId w:val="46"/>
        </w:numPr>
        <w:tabs>
          <w:tab w:val="left" w:pos="540"/>
        </w:tabs>
        <w:ind w:left="0" w:firstLine="0"/>
        <w:jc w:val="both"/>
      </w:pPr>
      <w:r w:rsidRPr="00A504E8">
        <w:t xml:space="preserve">The main structural actions that would be undertaken to </w:t>
      </w:r>
      <w:r w:rsidR="00767CE4">
        <w:t>restore</w:t>
      </w:r>
      <w:r w:rsidR="00881A0D">
        <w:t xml:space="preserve"> </w:t>
      </w:r>
      <w:r w:rsidRPr="00A504E8">
        <w:t>the institutional capacity of the sector are the following: (</w:t>
      </w:r>
      <w:proofErr w:type="spellStart"/>
      <w:r w:rsidRPr="00A504E8">
        <w:t>i</w:t>
      </w:r>
      <w:proofErr w:type="spellEnd"/>
      <w:r w:rsidRPr="00A504E8">
        <w:t xml:space="preserve">) reinforcing key departments at the central level in </w:t>
      </w:r>
      <w:r w:rsidR="00767CE4">
        <w:t>the areas</w:t>
      </w:r>
      <w:r w:rsidR="00881A0D">
        <w:t xml:space="preserve"> </w:t>
      </w:r>
      <w:r w:rsidRPr="00A504E8">
        <w:t xml:space="preserve">of planning and monitoring of the </w:t>
      </w:r>
      <w:r w:rsidR="001F03A1" w:rsidRPr="00A504E8">
        <w:t xml:space="preserve">ESP, </w:t>
      </w:r>
      <w:r w:rsidRPr="00A504E8">
        <w:t>in which the project is included</w:t>
      </w:r>
      <w:r w:rsidR="00755552" w:rsidRPr="00A504E8">
        <w:t>, and to clarify</w:t>
      </w:r>
      <w:r w:rsidR="00881A0D">
        <w:t xml:space="preserve"> </w:t>
      </w:r>
      <w:r w:rsidR="00767CE4">
        <w:t>the roles and</w:t>
      </w:r>
      <w:r w:rsidR="00755552" w:rsidRPr="00A504E8">
        <w:t xml:space="preserve"> responsibilities </w:t>
      </w:r>
      <w:r w:rsidR="00767CE4">
        <w:t>o</w:t>
      </w:r>
      <w:r w:rsidR="00755552" w:rsidRPr="00A504E8">
        <w:t>f the national, central and school levels</w:t>
      </w:r>
      <w:r w:rsidRPr="00A504E8">
        <w:t xml:space="preserve">; (ii) </w:t>
      </w:r>
      <w:r w:rsidR="00767CE4">
        <w:t>reestablishing</w:t>
      </w:r>
      <w:r w:rsidR="00881A0D">
        <w:t xml:space="preserve"> </w:t>
      </w:r>
      <w:r w:rsidRPr="00A504E8">
        <w:t xml:space="preserve">capacities at the regional level to manage </w:t>
      </w:r>
      <w:proofErr w:type="spellStart"/>
      <w:r w:rsidR="00F433EA">
        <w:t>deconcentrated</w:t>
      </w:r>
      <w:proofErr w:type="spellEnd"/>
      <w:r w:rsidRPr="00A504E8">
        <w:t xml:space="preserve"> responsibilities (i.e. teacher posting decisions, school construction site selection etc.) by clarifying the respective mandates at both </w:t>
      </w:r>
      <w:r w:rsidR="00292333">
        <w:t xml:space="preserve">the central and regional levels; </w:t>
      </w:r>
      <w:r w:rsidR="00767CE4">
        <w:t xml:space="preserve">and </w:t>
      </w:r>
      <w:r w:rsidRPr="00A504E8">
        <w:t xml:space="preserve">(iii) at the local level, clarifying and strengthening the role and responsibility of </w:t>
      </w:r>
      <w:r w:rsidRPr="00A504E8">
        <w:rPr>
          <w:i/>
        </w:rPr>
        <w:t>COGES</w:t>
      </w:r>
      <w:r w:rsidRPr="00A504E8">
        <w:t xml:space="preserve"> </w:t>
      </w:r>
      <w:r w:rsidR="00767CE4">
        <w:t>with regard to</w:t>
      </w:r>
      <w:r w:rsidR="00881A0D">
        <w:t xml:space="preserve"> </w:t>
      </w:r>
      <w:r w:rsidRPr="00A504E8">
        <w:t>school resource management in close collaboration with regional directorates and local public administration officials.</w:t>
      </w:r>
    </w:p>
    <w:p w:rsidR="00CD10D6" w:rsidRPr="00A504E8" w:rsidRDefault="00CD10D6" w:rsidP="00CD10D6">
      <w:pPr>
        <w:jc w:val="both"/>
      </w:pPr>
    </w:p>
    <w:p w:rsidR="00CD10D6" w:rsidRDefault="00CD10D6" w:rsidP="00371E26">
      <w:pPr>
        <w:pStyle w:val="ListParagraph"/>
        <w:numPr>
          <w:ilvl w:val="0"/>
          <w:numId w:val="46"/>
        </w:numPr>
        <w:tabs>
          <w:tab w:val="left" w:pos="540"/>
        </w:tabs>
        <w:ind w:left="0" w:firstLine="0"/>
        <w:jc w:val="both"/>
      </w:pPr>
      <w:r w:rsidRPr="00A504E8">
        <w:t xml:space="preserve">Activities under this component will also consist of the improving the teacher recruitment and deployment processes; and the finalization and subsequent roll out of the Education Management Information System (EMIS), with preparatory work having already been launched under the </w:t>
      </w:r>
      <w:r w:rsidRPr="006401AA">
        <w:rPr>
          <w:i/>
        </w:rPr>
        <w:t>PASEF</w:t>
      </w:r>
      <w:r w:rsidRPr="00A504E8">
        <w:t>.</w:t>
      </w:r>
      <w:r w:rsidR="000434B3">
        <w:t xml:space="preserve"> These include the preparation of a new framework for the annual production of school statistics, the modeling of the platform necessary to produce the statistics</w:t>
      </w:r>
      <w:r w:rsidR="00473C99">
        <w:t xml:space="preserve"> based on UNESCO’s “National Education Statistical Information System – NESIS”,</w:t>
      </w:r>
      <w:r w:rsidR="000434B3">
        <w:t xml:space="preserve"> and purchased the required software to run the production system.</w:t>
      </w:r>
      <w:r w:rsidRPr="00A504E8">
        <w:t xml:space="preserve"> </w:t>
      </w:r>
      <w:r w:rsidR="00163042">
        <w:t>This latter is extremely urgent to permit availability of reliable data which will be used to finalize reconstruction plans as well as plan for the future development of the sector.</w:t>
      </w:r>
      <w:r w:rsidR="00881A0D">
        <w:t xml:space="preserve"> </w:t>
      </w:r>
      <w:r w:rsidR="00BF5D03">
        <w:t xml:space="preserve">Furthermore, the new census scheduled for 2012 should help provide the system with updated and vital information to strengthen data accuracy. </w:t>
      </w:r>
    </w:p>
    <w:p w:rsidR="00E006BB" w:rsidRPr="007E1261" w:rsidRDefault="00E006BB" w:rsidP="00E006BB">
      <w:pPr>
        <w:pStyle w:val="ListParagraph"/>
        <w:tabs>
          <w:tab w:val="left" w:pos="540"/>
        </w:tabs>
        <w:ind w:left="0"/>
        <w:jc w:val="both"/>
      </w:pPr>
    </w:p>
    <w:p w:rsidR="00CD10D6" w:rsidRPr="007E1261" w:rsidRDefault="00CD10D6" w:rsidP="00371E26">
      <w:pPr>
        <w:pStyle w:val="ListParagraph"/>
        <w:numPr>
          <w:ilvl w:val="0"/>
          <w:numId w:val="46"/>
        </w:numPr>
        <w:tabs>
          <w:tab w:val="left" w:pos="540"/>
        </w:tabs>
        <w:ind w:left="0" w:firstLine="0"/>
        <w:jc w:val="both"/>
      </w:pPr>
      <w:r w:rsidRPr="007E1261">
        <w:t>In these areas, the project will support the following activities:</w:t>
      </w:r>
    </w:p>
    <w:p w:rsidR="00CD10D6" w:rsidRPr="007E1261" w:rsidRDefault="00CD10D6" w:rsidP="00CD10D6">
      <w:pPr>
        <w:jc w:val="both"/>
      </w:pPr>
    </w:p>
    <w:p w:rsidR="00CD10D6" w:rsidRDefault="00292333" w:rsidP="009C5E2C">
      <w:pPr>
        <w:pStyle w:val="ListParagraph"/>
        <w:numPr>
          <w:ilvl w:val="0"/>
          <w:numId w:val="59"/>
        </w:numPr>
        <w:ind w:left="540" w:firstLine="0"/>
        <w:jc w:val="both"/>
      </w:pPr>
      <w:r>
        <w:rPr>
          <w:b/>
        </w:rPr>
        <w:t>Central L</w:t>
      </w:r>
      <w:r w:rsidR="00CD10D6" w:rsidRPr="00AE2BD8">
        <w:rPr>
          <w:b/>
        </w:rPr>
        <w:t>evel</w:t>
      </w:r>
      <w:r>
        <w:rPr>
          <w:b/>
        </w:rPr>
        <w:t xml:space="preserve">. </w:t>
      </w:r>
      <w:r w:rsidR="00CD10D6" w:rsidRPr="00AE2BD8">
        <w:rPr>
          <w:rFonts w:ascii="ArialMT" w:eastAsiaTheme="minorHAnsi" w:hAnsi="ArialMT" w:cs="ArialMT"/>
          <w:sz w:val="20"/>
          <w:szCs w:val="20"/>
        </w:rPr>
        <w:t xml:space="preserve"> </w:t>
      </w:r>
      <w:r w:rsidR="00CD10D6" w:rsidRPr="00AE2BD8">
        <w:rPr>
          <w:rFonts w:eastAsiaTheme="minorHAnsi"/>
        </w:rPr>
        <w:t>As part</w:t>
      </w:r>
      <w:r w:rsidR="00CD10D6">
        <w:t xml:space="preserve"> of project </w:t>
      </w:r>
      <w:r w:rsidR="002F28C1">
        <w:t>preparation</w:t>
      </w:r>
      <w:r w:rsidR="00CD10D6">
        <w:t xml:space="preserve"> activities, the grant would support the creation of a project implementation unit (PIU) led by the coordinator of the </w:t>
      </w:r>
      <w:r w:rsidR="002F28C1">
        <w:t xml:space="preserve">Sector </w:t>
      </w:r>
      <w:r w:rsidR="00CD10D6">
        <w:t xml:space="preserve">Task Force </w:t>
      </w:r>
      <w:r w:rsidR="001F4466">
        <w:t>(</w:t>
      </w:r>
      <w:r w:rsidR="002F28C1">
        <w:t xml:space="preserve">STF) </w:t>
      </w:r>
      <w:r w:rsidR="00CD10D6">
        <w:t xml:space="preserve">in charge of the government’s overall Education Sector </w:t>
      </w:r>
      <w:r w:rsidR="002F28C1">
        <w:t>Plan</w:t>
      </w:r>
      <w:r w:rsidR="00CD10D6">
        <w:t xml:space="preserve"> and located inside the existing government structure. This arrangement would ensure that the project complements the government’s program and to avoid duplication. Support would be provided for the recruitment of the necessary fiduciary personnel and equipment (Financial Management and Procurement Specialist, associated systems etc.) within the PIU to follow day-to-day operations. The PIU will also ensure that different directorates in charge of executing specific project activities will receive the necessary support </w:t>
      </w:r>
      <w:r w:rsidR="00CD10D6" w:rsidRPr="00101585">
        <w:t>(short or longer-term</w:t>
      </w:r>
      <w:r w:rsidR="00CD10D6">
        <w:t xml:space="preserve"> consultancies</w:t>
      </w:r>
      <w:r w:rsidR="00CD10D6" w:rsidRPr="00101585">
        <w:t xml:space="preserve">, depending on their needs and </w:t>
      </w:r>
      <w:r w:rsidR="00CD10D6">
        <w:t xml:space="preserve">the </w:t>
      </w:r>
      <w:r w:rsidR="00CD10D6" w:rsidRPr="00101585">
        <w:t>complexity of activities)</w:t>
      </w:r>
      <w:r w:rsidR="00CD10D6">
        <w:t xml:space="preserve"> to facilitate </w:t>
      </w:r>
      <w:r w:rsidR="00CD10D6">
        <w:lastRenderedPageBreak/>
        <w:t xml:space="preserve">carrying out their respective mandates. Therefore, </w:t>
      </w:r>
      <w:r w:rsidR="00CD10D6" w:rsidRPr="002D4C84">
        <w:t>the project would finance: (</w:t>
      </w:r>
      <w:proofErr w:type="spellStart"/>
      <w:r w:rsidR="00CD10D6" w:rsidRPr="002D4C84">
        <w:t>i</w:t>
      </w:r>
      <w:proofErr w:type="spellEnd"/>
      <w:r w:rsidR="00CD10D6" w:rsidRPr="002D4C84">
        <w:t>) the recruitment of an experienced Financial Management Specialist,</w:t>
      </w:r>
      <w:r w:rsidR="009F62C0" w:rsidRPr="002D4C84">
        <w:t xml:space="preserve"> an internal auditor and</w:t>
      </w:r>
      <w:r w:rsidR="00CD10D6" w:rsidRPr="002D4C84">
        <w:t xml:space="preserve"> </w:t>
      </w:r>
      <w:r w:rsidR="00342211">
        <w:t>a</w:t>
      </w:r>
      <w:r w:rsidR="00342211" w:rsidRPr="002D4C84">
        <w:t xml:space="preserve"> </w:t>
      </w:r>
      <w:r w:rsidR="00CD10D6" w:rsidRPr="002D4C84">
        <w:t>Procurement Specialist</w:t>
      </w:r>
      <w:r w:rsidR="009F62C0" w:rsidRPr="002D4C84">
        <w:t>,</w:t>
      </w:r>
      <w:r w:rsidR="00CD10D6" w:rsidRPr="002D4C84">
        <w:t xml:space="preserve"> and the purchase of the necessary software</w:t>
      </w:r>
      <w:r w:rsidR="002F28C1" w:rsidRPr="002D4C84">
        <w:t xml:space="preserve"> and equipment</w:t>
      </w:r>
      <w:r w:rsidR="00CD10D6" w:rsidRPr="002D4C84">
        <w:t>, as well as an architect</w:t>
      </w:r>
      <w:r w:rsidR="00765ECF">
        <w:t xml:space="preserve">, </w:t>
      </w:r>
      <w:r w:rsidR="000809EE">
        <w:t>an engineer</w:t>
      </w:r>
      <w:r w:rsidR="00CD10D6" w:rsidRPr="002D4C84">
        <w:t xml:space="preserve"> </w:t>
      </w:r>
      <w:r w:rsidR="00765ECF">
        <w:t xml:space="preserve">and a Social Mobilization Specialist </w:t>
      </w:r>
      <w:r w:rsidR="00CD10D6" w:rsidRPr="002D4C84">
        <w:t xml:space="preserve">to support the </w:t>
      </w:r>
      <w:r w:rsidR="00CD10D6" w:rsidRPr="00AE2BD8">
        <w:rPr>
          <w:i/>
        </w:rPr>
        <w:t>“</w:t>
      </w:r>
      <w:proofErr w:type="spellStart"/>
      <w:r w:rsidR="00CD10D6" w:rsidRPr="00AE2BD8">
        <w:rPr>
          <w:i/>
        </w:rPr>
        <w:t>Sous</w:t>
      </w:r>
      <w:proofErr w:type="spellEnd"/>
      <w:r w:rsidR="00CD10D6" w:rsidRPr="00AE2BD8">
        <w:rPr>
          <w:i/>
        </w:rPr>
        <w:t xml:space="preserve">-Direction du </w:t>
      </w:r>
      <w:proofErr w:type="spellStart"/>
      <w:r w:rsidR="00CD10D6" w:rsidRPr="00AE2BD8">
        <w:rPr>
          <w:i/>
        </w:rPr>
        <w:t>Partimoine</w:t>
      </w:r>
      <w:proofErr w:type="spellEnd"/>
      <w:r w:rsidR="00CD10D6" w:rsidRPr="00AE2BD8">
        <w:rPr>
          <w:i/>
        </w:rPr>
        <w:t>”</w:t>
      </w:r>
      <w:r w:rsidR="00CD10D6" w:rsidRPr="002D4C84">
        <w:t xml:space="preserve"> for school construction activities; </w:t>
      </w:r>
      <w:r w:rsidR="0090546E" w:rsidRPr="002D4C84">
        <w:t xml:space="preserve">(ii) the hiring of </w:t>
      </w:r>
      <w:r w:rsidR="00765ECF">
        <w:t xml:space="preserve">an M&amp;E Specialist who will work closely with </w:t>
      </w:r>
      <w:r w:rsidR="0090546E" w:rsidRPr="002D4C84">
        <w:t xml:space="preserve">the </w:t>
      </w:r>
      <w:r w:rsidR="0090546E" w:rsidRPr="00AE2BD8">
        <w:rPr>
          <w:i/>
        </w:rPr>
        <w:t xml:space="preserve">“Direction de la </w:t>
      </w:r>
      <w:proofErr w:type="spellStart"/>
      <w:r w:rsidR="0090546E" w:rsidRPr="00AE2BD8">
        <w:rPr>
          <w:i/>
        </w:rPr>
        <w:t>Plannification</w:t>
      </w:r>
      <w:proofErr w:type="spellEnd"/>
      <w:r w:rsidR="0090546E" w:rsidRPr="00AE2BD8">
        <w:rPr>
          <w:i/>
        </w:rPr>
        <w:t xml:space="preserve">, de </w:t>
      </w:r>
      <w:proofErr w:type="spellStart"/>
      <w:r w:rsidR="0090546E" w:rsidRPr="00AE2BD8">
        <w:rPr>
          <w:i/>
        </w:rPr>
        <w:t>l’Evaluation</w:t>
      </w:r>
      <w:proofErr w:type="spellEnd"/>
      <w:r w:rsidR="0090546E" w:rsidRPr="00AE2BD8">
        <w:rPr>
          <w:i/>
        </w:rPr>
        <w:t xml:space="preserve"> et des Stat</w:t>
      </w:r>
      <w:r w:rsidR="003B6443" w:rsidRPr="00AE2BD8">
        <w:rPr>
          <w:i/>
        </w:rPr>
        <w:t>istics (D</w:t>
      </w:r>
      <w:r w:rsidR="0090546E" w:rsidRPr="00AE2BD8">
        <w:rPr>
          <w:i/>
        </w:rPr>
        <w:t>PES)”</w:t>
      </w:r>
      <w:r w:rsidR="0090546E" w:rsidRPr="002D4C84">
        <w:t xml:space="preserve"> in the finalization and roll out o</w:t>
      </w:r>
      <w:r w:rsidR="003B6443">
        <w:t xml:space="preserve">f the EMIS, and to help train </w:t>
      </w:r>
      <w:r w:rsidR="003D26FD" w:rsidRPr="00AE2BD8">
        <w:rPr>
          <w:i/>
        </w:rPr>
        <w:t>DPES</w:t>
      </w:r>
      <w:r w:rsidR="0090546E" w:rsidRPr="002D4C84">
        <w:t xml:space="preserve"> staff in data collection and the purchase of associated equipment/software;</w:t>
      </w:r>
      <w:r w:rsidR="00CD10D6" w:rsidRPr="002D4C84">
        <w:t xml:space="preserve"> (iii) provide technical assistance and equipment as identified by the different directorates (i.e. student learning assessment), and validated/procured by the PIU to successfully carry out the remaining activities</w:t>
      </w:r>
      <w:r w:rsidR="00603A99" w:rsidRPr="002D4C84">
        <w:t xml:space="preserve">; (iv) </w:t>
      </w:r>
      <w:r w:rsidR="00DD5397" w:rsidRPr="002D4C84">
        <w:t xml:space="preserve">support the PIU’s capacity building activities aimed at strengthening </w:t>
      </w:r>
      <w:r w:rsidR="00DD5397" w:rsidRPr="006401AA">
        <w:rPr>
          <w:i/>
        </w:rPr>
        <w:t>DAF</w:t>
      </w:r>
      <w:r w:rsidR="00DD5397" w:rsidRPr="002D4C84">
        <w:t xml:space="preserve"> capacity; and (v) assist the government draft the required legislation that would clarify roles and responsibilities for all levels of the national education system.</w:t>
      </w:r>
      <w:r w:rsidR="00755552" w:rsidRPr="002D4C84">
        <w:t xml:space="preserve"> </w:t>
      </w:r>
      <w:r w:rsidR="0090546E" w:rsidRPr="002D4C84">
        <w:t xml:space="preserve">The project would also explore the possibility of developing a computerized system to track teachers’ deployments and link it to the </w:t>
      </w:r>
      <w:r w:rsidR="0090546E" w:rsidRPr="00AE2BD8">
        <w:rPr>
          <w:i/>
        </w:rPr>
        <w:t>DRENs</w:t>
      </w:r>
      <w:r w:rsidR="00CD10D6" w:rsidRPr="002D4C84">
        <w:t>.</w:t>
      </w:r>
      <w:r w:rsidR="00CD10D6" w:rsidRPr="00DD5397">
        <w:t xml:space="preserve"> </w:t>
      </w:r>
    </w:p>
    <w:p w:rsidR="00CD10D6" w:rsidRPr="007E1261" w:rsidRDefault="00CD10D6" w:rsidP="00CD10D6">
      <w:pPr>
        <w:jc w:val="both"/>
      </w:pPr>
    </w:p>
    <w:p w:rsidR="00CD10D6" w:rsidRDefault="00CD10D6" w:rsidP="003E7658">
      <w:pPr>
        <w:pStyle w:val="ListParagraph"/>
        <w:numPr>
          <w:ilvl w:val="0"/>
          <w:numId w:val="59"/>
        </w:numPr>
        <w:ind w:left="540" w:firstLine="0"/>
        <w:jc w:val="both"/>
      </w:pPr>
      <w:r w:rsidRPr="007E1261">
        <w:rPr>
          <w:b/>
        </w:rPr>
        <w:t>Regional Level</w:t>
      </w:r>
      <w:r w:rsidR="00292333">
        <w:rPr>
          <w:b/>
        </w:rPr>
        <w:t>.</w:t>
      </w:r>
      <w:r w:rsidRPr="007E1261">
        <w:t xml:space="preserve"> </w:t>
      </w:r>
      <w:r>
        <w:t xml:space="preserve">The responsibilities and division of labor between the central </w:t>
      </w:r>
      <w:r w:rsidRPr="00233973">
        <w:t xml:space="preserve">administration and the regional directorates do not seem to be sufficiently clarified. </w:t>
      </w:r>
      <w:r w:rsidR="00004BD7" w:rsidRPr="00233973">
        <w:t xml:space="preserve">Based on the national legislation </w:t>
      </w:r>
      <w:r w:rsidR="008B7427">
        <w:t>referred to</w:t>
      </w:r>
      <w:r w:rsidR="00881A0D">
        <w:t xml:space="preserve"> </w:t>
      </w:r>
      <w:r w:rsidR="00004BD7" w:rsidRPr="00233973">
        <w:t xml:space="preserve">under a) above, </w:t>
      </w:r>
      <w:r w:rsidRPr="00233973">
        <w:t xml:space="preserve">the project would </w:t>
      </w:r>
      <w:r w:rsidR="00004BD7" w:rsidRPr="00233973">
        <w:t>support</w:t>
      </w:r>
      <w:r w:rsidRPr="00233973">
        <w:t xml:space="preserve"> the government’s effort to transfer some</w:t>
      </w:r>
      <w:r w:rsidR="00881A0D">
        <w:t xml:space="preserve"> </w:t>
      </w:r>
      <w:r w:rsidRPr="00233973">
        <w:t xml:space="preserve">decision-making power to the </w:t>
      </w:r>
      <w:r w:rsidR="009659BC" w:rsidRPr="009659BC">
        <w:rPr>
          <w:i/>
        </w:rPr>
        <w:t>DREN</w:t>
      </w:r>
      <w:r w:rsidRPr="00233973">
        <w:t>, foster their sense of ownership and responsibility, and increase efficiency in managing the education sector activities at that level. Therefore, the project would support: (</w:t>
      </w:r>
      <w:proofErr w:type="spellStart"/>
      <w:r w:rsidRPr="00233973">
        <w:t>i</w:t>
      </w:r>
      <w:proofErr w:type="spellEnd"/>
      <w:r w:rsidRPr="00233973">
        <w:t xml:space="preserve">) the hiring of a technical expert to help the government develop and </w:t>
      </w:r>
      <w:proofErr w:type="spellStart"/>
      <w:r w:rsidRPr="00233973">
        <w:t>operationalize</w:t>
      </w:r>
      <w:proofErr w:type="spellEnd"/>
      <w:r w:rsidRPr="00233973">
        <w:t xml:space="preserve"> the </w:t>
      </w:r>
      <w:proofErr w:type="spellStart"/>
      <w:r w:rsidR="001A5835">
        <w:t>deconcentration</w:t>
      </w:r>
      <w:proofErr w:type="spellEnd"/>
      <w:r w:rsidRPr="00233973">
        <w:t xml:space="preserve"> of the education sector management; (ii) the training of respective heads of </w:t>
      </w:r>
      <w:r w:rsidR="009659BC" w:rsidRPr="009659BC">
        <w:rPr>
          <w:i/>
        </w:rPr>
        <w:t>DREN</w:t>
      </w:r>
      <w:r w:rsidRPr="00233973">
        <w:t xml:space="preserve">s in their new roles and responsibilities; (iii) the identification of additional support needed to carry out </w:t>
      </w:r>
      <w:r w:rsidR="009659BC" w:rsidRPr="009659BC">
        <w:rPr>
          <w:i/>
        </w:rPr>
        <w:t>DREN</w:t>
      </w:r>
      <w:r w:rsidRPr="00233973">
        <w:t>’s mandates, including teacher deployment, school data</w:t>
      </w:r>
      <w:r w:rsidR="009600B0" w:rsidRPr="00233973">
        <w:t xml:space="preserve"> collection and transfer </w:t>
      </w:r>
      <w:r w:rsidR="00102313" w:rsidRPr="00233973">
        <w:t xml:space="preserve">to the </w:t>
      </w:r>
      <w:r w:rsidR="003D26FD" w:rsidRPr="003D26FD">
        <w:rPr>
          <w:i/>
        </w:rPr>
        <w:t>DPES</w:t>
      </w:r>
      <w:r w:rsidR="009600B0" w:rsidRPr="00233973">
        <w:t xml:space="preserve"> </w:t>
      </w:r>
      <w:r w:rsidRPr="00233973">
        <w:t xml:space="preserve">as well as the purchase of associated equipment; and (iv) the strengthening of </w:t>
      </w:r>
      <w:r w:rsidR="009659BC" w:rsidRPr="009659BC">
        <w:rPr>
          <w:i/>
        </w:rPr>
        <w:t>DREN</w:t>
      </w:r>
      <w:r w:rsidRPr="00233973">
        <w:t>’s collaboration with their school inspectors and ability to manage these inspectors (i.e. ensure adequate number of school visits,</w:t>
      </w:r>
      <w:r>
        <w:t xml:space="preserve"> proper and timely reporting on school conditions and teaching practices, teacher absenteeism etc.).</w:t>
      </w:r>
    </w:p>
    <w:p w:rsidR="00CD10D6" w:rsidRDefault="00CD10D6" w:rsidP="00CD10D6">
      <w:pPr>
        <w:pStyle w:val="ListParagraph"/>
        <w:ind w:left="360"/>
        <w:jc w:val="both"/>
      </w:pPr>
    </w:p>
    <w:p w:rsidR="00CD10D6" w:rsidRDefault="00292333" w:rsidP="003E7658">
      <w:pPr>
        <w:pStyle w:val="ListParagraph"/>
        <w:numPr>
          <w:ilvl w:val="0"/>
          <w:numId w:val="59"/>
        </w:numPr>
        <w:ind w:left="540" w:firstLine="0"/>
        <w:jc w:val="both"/>
      </w:pPr>
      <w:r>
        <w:rPr>
          <w:b/>
        </w:rPr>
        <w:t>School L</w:t>
      </w:r>
      <w:r w:rsidR="00CD10D6" w:rsidRPr="004209E2">
        <w:rPr>
          <w:b/>
        </w:rPr>
        <w:t>evel</w:t>
      </w:r>
      <w:r>
        <w:rPr>
          <w:b/>
        </w:rPr>
        <w:t>.</w:t>
      </w:r>
      <w:r w:rsidR="00CD10D6" w:rsidRPr="007E1261">
        <w:t xml:space="preserve"> The </w:t>
      </w:r>
      <w:r w:rsidR="00CD10D6" w:rsidRPr="004209E2">
        <w:rPr>
          <w:i/>
          <w:iCs/>
        </w:rPr>
        <w:t xml:space="preserve">COGES </w:t>
      </w:r>
      <w:r w:rsidR="00CD10D6" w:rsidRPr="007E1261">
        <w:t xml:space="preserve">are expected to play a key role in the execution of many activities under the </w:t>
      </w:r>
      <w:r w:rsidR="00CD10D6">
        <w:t xml:space="preserve">national education sector development plan, such as supervision of </w:t>
      </w:r>
      <w:r w:rsidR="00CD10D6" w:rsidRPr="007E1261">
        <w:t xml:space="preserve">school construction </w:t>
      </w:r>
      <w:r w:rsidR="00CD10D6">
        <w:t xml:space="preserve">and </w:t>
      </w:r>
      <w:r w:rsidR="00CD10D6" w:rsidRPr="007E1261">
        <w:t xml:space="preserve">maintenance, textbook </w:t>
      </w:r>
      <w:r w:rsidR="00CD10D6">
        <w:t>acquisition and distribution</w:t>
      </w:r>
      <w:r w:rsidR="00CD10D6" w:rsidRPr="007E1261">
        <w:t xml:space="preserve">, school health and </w:t>
      </w:r>
      <w:r w:rsidR="00CD10D6">
        <w:t>HIV</w:t>
      </w:r>
      <w:r w:rsidR="00CD10D6" w:rsidRPr="007E1261">
        <w:t>/AIDS</w:t>
      </w:r>
      <w:r w:rsidR="00CD10D6">
        <w:t xml:space="preserve"> activities etc.</w:t>
      </w:r>
      <w:r w:rsidR="00CD10D6" w:rsidRPr="007E1261">
        <w:t xml:space="preserve"> </w:t>
      </w:r>
      <w:r w:rsidR="00CD10D6">
        <w:t xml:space="preserve">However, a recent assessment conducted under the ongoing education project regarding their effectiveness has highlighted the need for specific areas of improvement, and has proposed recommendations to address weaknesses. </w:t>
      </w:r>
      <w:r w:rsidR="00CD10D6" w:rsidRPr="00102313">
        <w:t xml:space="preserve">Therefore, it was agreed that the management of the </w:t>
      </w:r>
      <w:r w:rsidR="00CD10D6" w:rsidRPr="00102313">
        <w:rPr>
          <w:i/>
        </w:rPr>
        <w:t xml:space="preserve">COGES </w:t>
      </w:r>
      <w:r w:rsidR="00CD10D6" w:rsidRPr="00102313">
        <w:t xml:space="preserve">will need to be adjusted/enhanced before they can play their expected role under the project. To this end, the project would support the improvement of the </w:t>
      </w:r>
      <w:r w:rsidR="00CD10D6" w:rsidRPr="00102313">
        <w:rPr>
          <w:i/>
        </w:rPr>
        <w:t xml:space="preserve">COGES’ </w:t>
      </w:r>
      <w:r w:rsidR="00CD10D6" w:rsidRPr="00102313">
        <w:t>effectiveness and management capacity by: (</w:t>
      </w:r>
      <w:proofErr w:type="spellStart"/>
      <w:r w:rsidR="00CD10D6" w:rsidRPr="00102313">
        <w:t>i</w:t>
      </w:r>
      <w:proofErr w:type="spellEnd"/>
      <w:r w:rsidR="00CD10D6" w:rsidRPr="00102313">
        <w:t xml:space="preserve">) clarifying </w:t>
      </w:r>
      <w:r w:rsidR="00CD10D6" w:rsidRPr="00102313">
        <w:rPr>
          <w:i/>
        </w:rPr>
        <w:t>COGES'</w:t>
      </w:r>
      <w:r w:rsidR="00CD10D6" w:rsidRPr="00102313">
        <w:t xml:space="preserve"> role</w:t>
      </w:r>
      <w:r w:rsidR="00CD10D6" w:rsidRPr="00A944E4">
        <w:t xml:space="preserve"> and responsibilities at the local, regional and national levels through the adoption of revised legal texts; </w:t>
      </w:r>
      <w:r w:rsidR="00CD10D6">
        <w:t>(ii</w:t>
      </w:r>
      <w:r w:rsidR="00CD10D6" w:rsidRPr="00A944E4">
        <w:t xml:space="preserve">) training on their new mandates including financial management and handling of school resources, textbook management, reporting etc.; </w:t>
      </w:r>
      <w:r w:rsidR="00CD10D6">
        <w:t>(iii</w:t>
      </w:r>
      <w:r w:rsidR="00CD10D6" w:rsidRPr="00A944E4">
        <w:t xml:space="preserve">) </w:t>
      </w:r>
      <w:r w:rsidR="003B325C" w:rsidRPr="003B325C">
        <w:t>sensi</w:t>
      </w:r>
      <w:r w:rsidR="008B7427">
        <w:t xml:space="preserve">tizing </w:t>
      </w:r>
      <w:r w:rsidR="003B325C" w:rsidRPr="003B325C">
        <w:t xml:space="preserve">the </w:t>
      </w:r>
      <w:r w:rsidR="003B325C" w:rsidRPr="003B325C">
        <w:rPr>
          <w:i/>
        </w:rPr>
        <w:t>COGES’</w:t>
      </w:r>
      <w:r w:rsidR="003B325C" w:rsidRPr="003B325C">
        <w:t xml:space="preserve"> </w:t>
      </w:r>
      <w:r w:rsidR="008B7427">
        <w:t xml:space="preserve">about their </w:t>
      </w:r>
      <w:r w:rsidR="003B325C" w:rsidRPr="003B325C">
        <w:t>role and responsibility; and (iv) provid</w:t>
      </w:r>
      <w:r w:rsidR="008B7427">
        <w:t>ing</w:t>
      </w:r>
      <w:r w:rsidR="003B325C" w:rsidRPr="003B325C">
        <w:t xml:space="preserve"> the necessary support to allow them to effectively carry </w:t>
      </w:r>
      <w:r w:rsidR="003B325C" w:rsidRPr="003B325C">
        <w:lastRenderedPageBreak/>
        <w:t>out their mandate at the school level. Therefore, the project would finance technical assistance, workshops as well as equipment.</w:t>
      </w:r>
    </w:p>
    <w:p w:rsidR="00AB31F1" w:rsidRDefault="00AB31F1" w:rsidP="00AB31F1">
      <w:pPr>
        <w:pStyle w:val="ListParagraph"/>
        <w:spacing w:after="240"/>
        <w:ind w:left="0"/>
        <w:jc w:val="both"/>
      </w:pPr>
    </w:p>
    <w:p w:rsidR="009C3C8D" w:rsidRDefault="00CD10D6" w:rsidP="009C3C8D">
      <w:pPr>
        <w:pStyle w:val="ListParagraph"/>
        <w:numPr>
          <w:ilvl w:val="0"/>
          <w:numId w:val="46"/>
        </w:numPr>
        <w:tabs>
          <w:tab w:val="left" w:pos="540"/>
        </w:tabs>
        <w:ind w:left="0" w:firstLine="0"/>
        <w:jc w:val="both"/>
      </w:pPr>
      <w:r>
        <w:t xml:space="preserve">This component will procure equipment, consultant services, training and workshops. </w:t>
      </w:r>
      <w:bookmarkStart w:id="49" w:name="_Toc40780196"/>
    </w:p>
    <w:p w:rsidR="009C3C8D" w:rsidRDefault="009C3C8D" w:rsidP="009C3C8D">
      <w:pPr>
        <w:tabs>
          <w:tab w:val="left" w:pos="540"/>
        </w:tabs>
        <w:jc w:val="both"/>
        <w:sectPr w:rsidR="009C3C8D" w:rsidSect="006F7BBE">
          <w:footerReference w:type="default" r:id="rId10"/>
          <w:pgSz w:w="12240" w:h="15840" w:code="1"/>
          <w:pgMar w:top="1440" w:right="1440" w:bottom="1440" w:left="1440" w:header="720" w:footer="720" w:gutter="0"/>
          <w:pgNumType w:start="1"/>
          <w:cols w:space="720"/>
          <w:docGrid w:linePitch="360"/>
        </w:sectPr>
      </w:pPr>
    </w:p>
    <w:p w:rsidR="00251650" w:rsidRDefault="00251650" w:rsidP="00793D99">
      <w:pPr>
        <w:pStyle w:val="PDSAnnexHeading"/>
        <w:rPr>
          <w:bCs/>
          <w:color w:val="000000"/>
        </w:rPr>
      </w:pPr>
      <w:bookmarkStart w:id="50" w:name="_Toc320271552"/>
      <w:r>
        <w:lastRenderedPageBreak/>
        <w:t xml:space="preserve">Annex 2: </w:t>
      </w:r>
      <w:bookmarkEnd w:id="49"/>
      <w:r w:rsidR="00434FB9">
        <w:rPr>
          <w:bCs/>
          <w:color w:val="000000"/>
        </w:rPr>
        <w:t>Results Framework and Monitoring</w:t>
      </w:r>
      <w:bookmarkEnd w:id="50"/>
    </w:p>
    <w:p w:rsidR="009F4B58" w:rsidRPr="009F4B58" w:rsidRDefault="009F4B58" w:rsidP="009F4B58">
      <w:pPr>
        <w:jc w:val="center"/>
        <w:rPr>
          <w:b/>
        </w:rPr>
      </w:pPr>
      <w:r w:rsidRPr="009F4B58">
        <w:rPr>
          <w:b/>
        </w:rPr>
        <w:t xml:space="preserve">COTE D’IVOIRE- </w:t>
      </w:r>
      <w:r w:rsidR="00777C93">
        <w:rPr>
          <w:b/>
        </w:rPr>
        <w:t xml:space="preserve">Emergency </w:t>
      </w:r>
      <w:r w:rsidRPr="009F4B58">
        <w:rPr>
          <w:b/>
        </w:rPr>
        <w:t>Basic Education Support Project</w:t>
      </w:r>
    </w:p>
    <w:p w:rsidR="00233973" w:rsidRDefault="00233973" w:rsidP="00020E77">
      <w:pPr>
        <w:jc w:val="cente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0"/>
        <w:gridCol w:w="360"/>
        <w:gridCol w:w="990"/>
        <w:gridCol w:w="990"/>
        <w:gridCol w:w="1080"/>
        <w:gridCol w:w="1170"/>
        <w:gridCol w:w="1080"/>
        <w:gridCol w:w="1080"/>
        <w:gridCol w:w="1170"/>
        <w:gridCol w:w="1440"/>
        <w:gridCol w:w="1440"/>
      </w:tblGrid>
      <w:tr w:rsidR="00233973" w:rsidRPr="00233973" w:rsidTr="00520FBF">
        <w:trPr>
          <w:trHeight w:val="342"/>
        </w:trPr>
        <w:tc>
          <w:tcPr>
            <w:tcW w:w="14130" w:type="dxa"/>
            <w:gridSpan w:val="11"/>
            <w:shd w:val="clear" w:color="auto" w:fill="auto"/>
          </w:tcPr>
          <w:p w:rsidR="00233973" w:rsidRPr="00233973" w:rsidRDefault="00233973" w:rsidP="00233973">
            <w:pPr>
              <w:rPr>
                <w:bCs/>
                <w:sz w:val="22"/>
                <w:szCs w:val="22"/>
              </w:rPr>
            </w:pPr>
            <w:r w:rsidRPr="00233973">
              <w:rPr>
                <w:b/>
                <w:bCs/>
                <w:sz w:val="22"/>
                <w:szCs w:val="22"/>
                <w:u w:val="single"/>
              </w:rPr>
              <w:t>Project Development Objective (PDO)</w:t>
            </w:r>
            <w:r w:rsidRPr="00233973">
              <w:rPr>
                <w:b/>
                <w:bCs/>
                <w:sz w:val="22"/>
                <w:szCs w:val="22"/>
              </w:rPr>
              <w:t xml:space="preserve">: </w:t>
            </w:r>
            <w:r w:rsidR="002C69AF" w:rsidRPr="002C69AF">
              <w:rPr>
                <w:bCs/>
                <w:sz w:val="22"/>
                <w:szCs w:val="22"/>
                <w:lang w:bidi="en-US"/>
              </w:rPr>
              <w:t>The objectives of the Project are</w:t>
            </w:r>
            <w:r w:rsidR="00B5612B">
              <w:rPr>
                <w:bCs/>
                <w:sz w:val="22"/>
                <w:szCs w:val="22"/>
                <w:lang w:bidi="en-US"/>
              </w:rPr>
              <w:t>:</w:t>
            </w:r>
            <w:r w:rsidR="002C69AF" w:rsidRPr="002C69AF">
              <w:rPr>
                <w:bCs/>
                <w:sz w:val="22"/>
                <w:szCs w:val="22"/>
                <w:lang w:bidi="en-US"/>
              </w:rPr>
              <w:t xml:space="preserve"> </w:t>
            </w:r>
            <w:r w:rsidR="00B5612B" w:rsidRPr="00B5612B">
              <w:rPr>
                <w:bCs/>
                <w:sz w:val="22"/>
                <w:szCs w:val="22"/>
                <w:lang w:bidi="en-US"/>
              </w:rPr>
              <w:t>(</w:t>
            </w:r>
            <w:proofErr w:type="spellStart"/>
            <w:r w:rsidR="00B5612B" w:rsidRPr="00B5612B">
              <w:rPr>
                <w:bCs/>
                <w:sz w:val="22"/>
                <w:szCs w:val="22"/>
                <w:lang w:bidi="en-US"/>
              </w:rPr>
              <w:t>i</w:t>
            </w:r>
            <w:proofErr w:type="spellEnd"/>
            <w:r w:rsidR="00B5612B" w:rsidRPr="00B5612B">
              <w:rPr>
                <w:bCs/>
                <w:sz w:val="22"/>
                <w:szCs w:val="22"/>
                <w:lang w:bidi="en-US"/>
              </w:rPr>
              <w:t>) restoring and increasing access to basic education; (ii) rehabilitating and improving the conditions for teaching and learning; and (iii) restoring and strengthening institutional capacity to deliver quality basic education.</w:t>
            </w:r>
          </w:p>
          <w:p w:rsidR="00233973" w:rsidRPr="00233973" w:rsidRDefault="00233973" w:rsidP="00233973">
            <w:pPr>
              <w:rPr>
                <w:b/>
                <w:bCs/>
                <w:sz w:val="22"/>
                <w:szCs w:val="22"/>
                <w:u w:val="single"/>
              </w:rPr>
            </w:pPr>
          </w:p>
        </w:tc>
      </w:tr>
      <w:tr w:rsidR="008C10FA" w:rsidRPr="00233973" w:rsidTr="008C10FA">
        <w:trPr>
          <w:trHeight w:val="342"/>
        </w:trPr>
        <w:tc>
          <w:tcPr>
            <w:tcW w:w="3330" w:type="dxa"/>
            <w:vMerge w:val="restart"/>
            <w:tcBorders>
              <w:right w:val="double" w:sz="4" w:space="0" w:color="auto"/>
            </w:tcBorders>
            <w:shd w:val="clear" w:color="auto" w:fill="auto"/>
            <w:vAlign w:val="center"/>
          </w:tcPr>
          <w:p w:rsidR="00520FBF" w:rsidRPr="00233973" w:rsidRDefault="00520FBF" w:rsidP="00233973">
            <w:pPr>
              <w:rPr>
                <w:b/>
                <w:bCs/>
                <w:sz w:val="20"/>
                <w:szCs w:val="20"/>
              </w:rPr>
            </w:pPr>
            <w:r w:rsidRPr="00233973">
              <w:rPr>
                <w:b/>
                <w:bCs/>
                <w:sz w:val="20"/>
                <w:szCs w:val="20"/>
              </w:rPr>
              <w:t>PDO Level Results Indicators*</w:t>
            </w:r>
          </w:p>
        </w:tc>
        <w:tc>
          <w:tcPr>
            <w:tcW w:w="360" w:type="dxa"/>
            <w:vMerge w:val="restart"/>
            <w:tcBorders>
              <w:left w:val="double" w:sz="4" w:space="0" w:color="auto"/>
            </w:tcBorders>
            <w:shd w:val="clear" w:color="auto" w:fill="auto"/>
            <w:textDirection w:val="btLr"/>
            <w:vAlign w:val="center"/>
          </w:tcPr>
          <w:p w:rsidR="00520FBF" w:rsidRPr="00233973" w:rsidRDefault="00520FBF" w:rsidP="00233973">
            <w:pPr>
              <w:rPr>
                <w:b/>
                <w:bCs/>
                <w:sz w:val="20"/>
                <w:szCs w:val="20"/>
              </w:rPr>
            </w:pPr>
            <w:r w:rsidRPr="00233973">
              <w:rPr>
                <w:b/>
                <w:bCs/>
                <w:sz w:val="20"/>
                <w:szCs w:val="20"/>
              </w:rPr>
              <w:t>Core</w:t>
            </w:r>
          </w:p>
        </w:tc>
        <w:tc>
          <w:tcPr>
            <w:tcW w:w="990" w:type="dxa"/>
            <w:vMerge w:val="restart"/>
            <w:shd w:val="clear" w:color="auto" w:fill="auto"/>
            <w:vAlign w:val="center"/>
          </w:tcPr>
          <w:p w:rsidR="00520FBF" w:rsidRPr="00233973" w:rsidRDefault="00520FBF" w:rsidP="00233973">
            <w:pPr>
              <w:rPr>
                <w:b/>
                <w:bCs/>
                <w:sz w:val="20"/>
                <w:szCs w:val="20"/>
              </w:rPr>
            </w:pPr>
            <w:r w:rsidRPr="00233973">
              <w:rPr>
                <w:b/>
                <w:bCs/>
                <w:sz w:val="20"/>
                <w:szCs w:val="20"/>
              </w:rPr>
              <w:t>Unit of Measure</w:t>
            </w:r>
          </w:p>
        </w:tc>
        <w:tc>
          <w:tcPr>
            <w:tcW w:w="990" w:type="dxa"/>
            <w:vMerge w:val="restart"/>
            <w:tcBorders>
              <w:right w:val="double" w:sz="4" w:space="0" w:color="auto"/>
            </w:tcBorders>
            <w:shd w:val="clear" w:color="auto" w:fill="auto"/>
            <w:vAlign w:val="center"/>
          </w:tcPr>
          <w:p w:rsidR="00520FBF" w:rsidRPr="00233973" w:rsidRDefault="00520FBF" w:rsidP="00233973">
            <w:pPr>
              <w:rPr>
                <w:b/>
                <w:bCs/>
                <w:sz w:val="20"/>
                <w:szCs w:val="20"/>
              </w:rPr>
            </w:pPr>
            <w:r w:rsidRPr="00233973">
              <w:rPr>
                <w:b/>
                <w:bCs/>
                <w:sz w:val="20"/>
                <w:szCs w:val="20"/>
              </w:rPr>
              <w:t>Baseline</w:t>
            </w:r>
          </w:p>
        </w:tc>
        <w:tc>
          <w:tcPr>
            <w:tcW w:w="4410" w:type="dxa"/>
            <w:gridSpan w:val="4"/>
            <w:tcBorders>
              <w:right w:val="double" w:sz="4" w:space="0" w:color="auto"/>
            </w:tcBorders>
          </w:tcPr>
          <w:p w:rsidR="00520FBF" w:rsidRPr="00233973" w:rsidRDefault="00520FBF" w:rsidP="00233973">
            <w:pPr>
              <w:rPr>
                <w:b/>
                <w:bCs/>
                <w:sz w:val="20"/>
                <w:szCs w:val="20"/>
              </w:rPr>
            </w:pPr>
            <w:r w:rsidRPr="00233973">
              <w:rPr>
                <w:b/>
                <w:bCs/>
                <w:sz w:val="20"/>
                <w:szCs w:val="20"/>
              </w:rPr>
              <w:t>Cumulative Target Values**</w:t>
            </w:r>
          </w:p>
        </w:tc>
        <w:tc>
          <w:tcPr>
            <w:tcW w:w="1170" w:type="dxa"/>
            <w:tcBorders>
              <w:left w:val="double" w:sz="4" w:space="0" w:color="auto"/>
            </w:tcBorders>
            <w:shd w:val="clear" w:color="auto" w:fill="auto"/>
            <w:vAlign w:val="center"/>
          </w:tcPr>
          <w:p w:rsidR="00520FBF" w:rsidRPr="00233973" w:rsidRDefault="00520FBF" w:rsidP="00233973">
            <w:pPr>
              <w:rPr>
                <w:b/>
                <w:bCs/>
                <w:sz w:val="20"/>
                <w:szCs w:val="20"/>
              </w:rPr>
            </w:pPr>
            <w:r w:rsidRPr="00233973">
              <w:rPr>
                <w:b/>
                <w:bCs/>
                <w:sz w:val="20"/>
                <w:szCs w:val="20"/>
              </w:rPr>
              <w:t>Frequency</w:t>
            </w:r>
          </w:p>
        </w:tc>
        <w:tc>
          <w:tcPr>
            <w:tcW w:w="1440" w:type="dxa"/>
            <w:shd w:val="clear" w:color="auto" w:fill="auto"/>
            <w:vAlign w:val="center"/>
          </w:tcPr>
          <w:p w:rsidR="00520FBF" w:rsidRPr="00233973" w:rsidRDefault="00520FBF" w:rsidP="00233973">
            <w:pPr>
              <w:rPr>
                <w:b/>
                <w:bCs/>
                <w:sz w:val="20"/>
                <w:szCs w:val="20"/>
              </w:rPr>
            </w:pPr>
            <w:r w:rsidRPr="00233973">
              <w:rPr>
                <w:b/>
                <w:bCs/>
                <w:sz w:val="20"/>
                <w:szCs w:val="20"/>
              </w:rPr>
              <w:t>Data Source/</w:t>
            </w:r>
          </w:p>
          <w:p w:rsidR="00520FBF" w:rsidRPr="00233973" w:rsidRDefault="00520FBF" w:rsidP="00233973">
            <w:pPr>
              <w:rPr>
                <w:b/>
                <w:bCs/>
                <w:sz w:val="20"/>
                <w:szCs w:val="20"/>
              </w:rPr>
            </w:pPr>
            <w:r w:rsidRPr="00233973">
              <w:rPr>
                <w:b/>
                <w:bCs/>
                <w:sz w:val="20"/>
                <w:szCs w:val="20"/>
              </w:rPr>
              <w:t>Methodology</w:t>
            </w:r>
          </w:p>
        </w:tc>
        <w:tc>
          <w:tcPr>
            <w:tcW w:w="1440" w:type="dxa"/>
            <w:shd w:val="clear" w:color="auto" w:fill="auto"/>
            <w:vAlign w:val="center"/>
          </w:tcPr>
          <w:p w:rsidR="00520FBF" w:rsidRPr="00233973" w:rsidRDefault="00520FBF" w:rsidP="00233973">
            <w:pPr>
              <w:rPr>
                <w:b/>
                <w:bCs/>
                <w:sz w:val="20"/>
                <w:szCs w:val="20"/>
              </w:rPr>
            </w:pPr>
            <w:r w:rsidRPr="00233973">
              <w:rPr>
                <w:b/>
                <w:bCs/>
                <w:sz w:val="20"/>
                <w:szCs w:val="20"/>
              </w:rPr>
              <w:t>Responsibility for Data Collection</w:t>
            </w:r>
          </w:p>
        </w:tc>
      </w:tr>
      <w:tr w:rsidR="008C10FA" w:rsidRPr="00233973" w:rsidTr="008C10FA">
        <w:trPr>
          <w:trHeight w:val="242"/>
        </w:trPr>
        <w:tc>
          <w:tcPr>
            <w:tcW w:w="3330" w:type="dxa"/>
            <w:vMerge/>
            <w:tcBorders>
              <w:bottom w:val="single" w:sz="4" w:space="0" w:color="auto"/>
              <w:right w:val="double" w:sz="4" w:space="0" w:color="auto"/>
            </w:tcBorders>
            <w:shd w:val="clear" w:color="auto" w:fill="E6E6E6"/>
            <w:vAlign w:val="center"/>
          </w:tcPr>
          <w:p w:rsidR="00520FBF" w:rsidRPr="00233973" w:rsidRDefault="00520FBF" w:rsidP="00233973">
            <w:pPr>
              <w:rPr>
                <w:b/>
                <w:bCs/>
                <w:sz w:val="20"/>
                <w:szCs w:val="20"/>
              </w:rPr>
            </w:pPr>
          </w:p>
        </w:tc>
        <w:tc>
          <w:tcPr>
            <w:tcW w:w="360" w:type="dxa"/>
            <w:vMerge/>
            <w:tcBorders>
              <w:left w:val="double" w:sz="4" w:space="0" w:color="auto"/>
              <w:bottom w:val="single" w:sz="4" w:space="0" w:color="auto"/>
            </w:tcBorders>
            <w:shd w:val="clear" w:color="auto" w:fill="E6E6E6"/>
            <w:vAlign w:val="center"/>
          </w:tcPr>
          <w:p w:rsidR="00520FBF" w:rsidRPr="00233973" w:rsidRDefault="00520FBF" w:rsidP="00233973">
            <w:pPr>
              <w:rPr>
                <w:b/>
                <w:bCs/>
                <w:sz w:val="20"/>
                <w:szCs w:val="20"/>
              </w:rPr>
            </w:pPr>
          </w:p>
        </w:tc>
        <w:tc>
          <w:tcPr>
            <w:tcW w:w="990" w:type="dxa"/>
            <w:vMerge/>
            <w:tcBorders>
              <w:bottom w:val="single" w:sz="4" w:space="0" w:color="auto"/>
            </w:tcBorders>
            <w:shd w:val="clear" w:color="auto" w:fill="E6E6E6"/>
            <w:vAlign w:val="center"/>
          </w:tcPr>
          <w:p w:rsidR="00520FBF" w:rsidRPr="00233973" w:rsidRDefault="00520FBF" w:rsidP="00233973">
            <w:pPr>
              <w:rPr>
                <w:b/>
                <w:bCs/>
                <w:sz w:val="20"/>
                <w:szCs w:val="20"/>
              </w:rPr>
            </w:pPr>
          </w:p>
        </w:tc>
        <w:tc>
          <w:tcPr>
            <w:tcW w:w="990" w:type="dxa"/>
            <w:vMerge/>
            <w:tcBorders>
              <w:bottom w:val="single" w:sz="4" w:space="0" w:color="auto"/>
              <w:right w:val="double" w:sz="4" w:space="0" w:color="auto"/>
            </w:tcBorders>
            <w:shd w:val="clear" w:color="auto" w:fill="E6E6E6"/>
            <w:vAlign w:val="center"/>
          </w:tcPr>
          <w:p w:rsidR="00520FBF" w:rsidRPr="00233973" w:rsidRDefault="00520FBF" w:rsidP="00233973">
            <w:pPr>
              <w:rPr>
                <w:b/>
                <w:bCs/>
                <w:sz w:val="20"/>
                <w:szCs w:val="20"/>
              </w:rPr>
            </w:pPr>
          </w:p>
        </w:tc>
        <w:tc>
          <w:tcPr>
            <w:tcW w:w="1080" w:type="dxa"/>
            <w:tcBorders>
              <w:bottom w:val="single" w:sz="4" w:space="0" w:color="auto"/>
              <w:right w:val="single" w:sz="4" w:space="0" w:color="auto"/>
            </w:tcBorders>
          </w:tcPr>
          <w:p w:rsidR="00520FBF" w:rsidRPr="007D3408" w:rsidRDefault="00B16418" w:rsidP="001F3085">
            <w:pPr>
              <w:rPr>
                <w:b/>
                <w:bCs/>
                <w:sz w:val="20"/>
                <w:szCs w:val="20"/>
              </w:rPr>
            </w:pPr>
            <w:r>
              <w:rPr>
                <w:b/>
                <w:bCs/>
                <w:sz w:val="20"/>
                <w:szCs w:val="20"/>
              </w:rPr>
              <w:t>Sept</w:t>
            </w:r>
            <w:r w:rsidR="00D12C88" w:rsidRPr="007D3408">
              <w:rPr>
                <w:b/>
                <w:bCs/>
                <w:sz w:val="20"/>
                <w:szCs w:val="20"/>
              </w:rPr>
              <w:t xml:space="preserve"> 2012</w:t>
            </w:r>
          </w:p>
        </w:tc>
        <w:tc>
          <w:tcPr>
            <w:tcW w:w="1170" w:type="dxa"/>
            <w:tcBorders>
              <w:left w:val="single" w:sz="4" w:space="0" w:color="auto"/>
              <w:bottom w:val="single" w:sz="4" w:space="0" w:color="auto"/>
            </w:tcBorders>
            <w:shd w:val="clear" w:color="auto" w:fill="auto"/>
            <w:vAlign w:val="center"/>
          </w:tcPr>
          <w:p w:rsidR="00520FBF" w:rsidRPr="00233973" w:rsidRDefault="00B16418" w:rsidP="00611008">
            <w:pPr>
              <w:rPr>
                <w:b/>
                <w:bCs/>
                <w:sz w:val="20"/>
                <w:szCs w:val="20"/>
              </w:rPr>
            </w:pPr>
            <w:r>
              <w:rPr>
                <w:b/>
                <w:bCs/>
                <w:sz w:val="20"/>
                <w:szCs w:val="20"/>
              </w:rPr>
              <w:t>Sept</w:t>
            </w:r>
            <w:r w:rsidR="00520FBF">
              <w:rPr>
                <w:b/>
                <w:bCs/>
                <w:sz w:val="20"/>
                <w:szCs w:val="20"/>
              </w:rPr>
              <w:t xml:space="preserve"> </w:t>
            </w:r>
            <w:r w:rsidR="00611008">
              <w:rPr>
                <w:b/>
                <w:bCs/>
                <w:sz w:val="20"/>
                <w:szCs w:val="20"/>
              </w:rPr>
              <w:t>2</w:t>
            </w:r>
            <w:r w:rsidR="00520FBF">
              <w:rPr>
                <w:b/>
                <w:bCs/>
                <w:sz w:val="20"/>
                <w:szCs w:val="20"/>
              </w:rPr>
              <w:t>013</w:t>
            </w:r>
          </w:p>
        </w:tc>
        <w:tc>
          <w:tcPr>
            <w:tcW w:w="1080" w:type="dxa"/>
            <w:tcBorders>
              <w:bottom w:val="single" w:sz="4" w:space="0" w:color="auto"/>
            </w:tcBorders>
            <w:shd w:val="clear" w:color="auto" w:fill="auto"/>
            <w:vAlign w:val="center"/>
          </w:tcPr>
          <w:p w:rsidR="00520FBF" w:rsidRPr="00233973" w:rsidRDefault="00B16418" w:rsidP="001F3085">
            <w:pPr>
              <w:rPr>
                <w:b/>
                <w:bCs/>
                <w:sz w:val="20"/>
                <w:szCs w:val="20"/>
              </w:rPr>
            </w:pPr>
            <w:r>
              <w:rPr>
                <w:b/>
                <w:bCs/>
                <w:sz w:val="20"/>
                <w:szCs w:val="20"/>
              </w:rPr>
              <w:t>Sept</w:t>
            </w:r>
            <w:r w:rsidR="00520FBF">
              <w:rPr>
                <w:b/>
                <w:bCs/>
                <w:sz w:val="20"/>
                <w:szCs w:val="20"/>
              </w:rPr>
              <w:t xml:space="preserve"> 2014</w:t>
            </w:r>
          </w:p>
        </w:tc>
        <w:tc>
          <w:tcPr>
            <w:tcW w:w="1080" w:type="dxa"/>
            <w:tcBorders>
              <w:bottom w:val="single" w:sz="4" w:space="0" w:color="auto"/>
            </w:tcBorders>
            <w:shd w:val="clear" w:color="auto" w:fill="auto"/>
            <w:vAlign w:val="center"/>
          </w:tcPr>
          <w:p w:rsidR="00520FBF" w:rsidRPr="00233973" w:rsidRDefault="00B16418" w:rsidP="001F3085">
            <w:pPr>
              <w:rPr>
                <w:b/>
                <w:bCs/>
                <w:sz w:val="20"/>
                <w:szCs w:val="20"/>
              </w:rPr>
            </w:pPr>
            <w:r>
              <w:rPr>
                <w:b/>
                <w:bCs/>
                <w:sz w:val="20"/>
                <w:szCs w:val="20"/>
              </w:rPr>
              <w:t>Sept</w:t>
            </w:r>
            <w:r w:rsidR="00520FBF">
              <w:rPr>
                <w:b/>
                <w:bCs/>
                <w:sz w:val="20"/>
                <w:szCs w:val="20"/>
              </w:rPr>
              <w:t xml:space="preserve"> 2015</w:t>
            </w:r>
          </w:p>
        </w:tc>
        <w:tc>
          <w:tcPr>
            <w:tcW w:w="1170" w:type="dxa"/>
            <w:tcBorders>
              <w:left w:val="double" w:sz="4" w:space="0" w:color="auto"/>
              <w:bottom w:val="single" w:sz="4" w:space="0" w:color="auto"/>
            </w:tcBorders>
            <w:shd w:val="clear" w:color="auto" w:fill="E6E6E6"/>
            <w:vAlign w:val="center"/>
          </w:tcPr>
          <w:p w:rsidR="00520FBF" w:rsidRPr="00233973" w:rsidRDefault="00520FBF" w:rsidP="00233973">
            <w:pPr>
              <w:rPr>
                <w:b/>
                <w:bCs/>
                <w:sz w:val="20"/>
                <w:szCs w:val="20"/>
              </w:rPr>
            </w:pPr>
          </w:p>
        </w:tc>
        <w:tc>
          <w:tcPr>
            <w:tcW w:w="1440" w:type="dxa"/>
            <w:tcBorders>
              <w:bottom w:val="single" w:sz="4" w:space="0" w:color="auto"/>
            </w:tcBorders>
            <w:shd w:val="clear" w:color="auto" w:fill="E6E6E6"/>
            <w:vAlign w:val="center"/>
          </w:tcPr>
          <w:p w:rsidR="00520FBF" w:rsidRPr="00233973" w:rsidRDefault="00520FBF" w:rsidP="00233973">
            <w:pPr>
              <w:rPr>
                <w:b/>
                <w:bCs/>
                <w:sz w:val="20"/>
                <w:szCs w:val="20"/>
              </w:rPr>
            </w:pPr>
          </w:p>
        </w:tc>
        <w:tc>
          <w:tcPr>
            <w:tcW w:w="1440" w:type="dxa"/>
            <w:tcBorders>
              <w:bottom w:val="single" w:sz="4" w:space="0" w:color="auto"/>
            </w:tcBorders>
            <w:shd w:val="clear" w:color="auto" w:fill="E6E6E6"/>
            <w:vAlign w:val="center"/>
          </w:tcPr>
          <w:p w:rsidR="00520FBF" w:rsidRPr="00233973" w:rsidRDefault="00520FBF" w:rsidP="00233973">
            <w:pPr>
              <w:rPr>
                <w:b/>
                <w:bCs/>
                <w:sz w:val="20"/>
                <w:szCs w:val="20"/>
              </w:rPr>
            </w:pPr>
          </w:p>
        </w:tc>
      </w:tr>
      <w:tr w:rsidR="008C10FA" w:rsidRPr="00233973" w:rsidTr="008C10FA">
        <w:trPr>
          <w:trHeight w:val="467"/>
        </w:trPr>
        <w:tc>
          <w:tcPr>
            <w:tcW w:w="3330" w:type="dxa"/>
            <w:tcBorders>
              <w:bottom w:val="single" w:sz="4" w:space="0" w:color="auto"/>
              <w:right w:val="double" w:sz="4" w:space="0" w:color="auto"/>
            </w:tcBorders>
          </w:tcPr>
          <w:p w:rsidR="00520FBF" w:rsidRPr="008D2B9D" w:rsidRDefault="00520FBF" w:rsidP="00371E26">
            <w:pPr>
              <w:pStyle w:val="ListParagraph"/>
              <w:numPr>
                <w:ilvl w:val="0"/>
                <w:numId w:val="51"/>
              </w:numPr>
              <w:tabs>
                <w:tab w:val="left" w:pos="252"/>
              </w:tabs>
              <w:ind w:left="-18" w:firstLine="18"/>
              <w:rPr>
                <w:iCs/>
                <w:sz w:val="20"/>
                <w:szCs w:val="20"/>
              </w:rPr>
            </w:pPr>
            <w:r w:rsidRPr="008D2B9D">
              <w:rPr>
                <w:iCs/>
                <w:sz w:val="20"/>
                <w:szCs w:val="20"/>
              </w:rPr>
              <w:t xml:space="preserve">Number of additional qualified </w:t>
            </w:r>
            <w:r w:rsidR="008E5ECD">
              <w:rPr>
                <w:rStyle w:val="FootnoteReference"/>
                <w:iCs/>
                <w:sz w:val="20"/>
                <w:szCs w:val="20"/>
              </w:rPr>
              <w:footnoteReference w:id="25"/>
            </w:r>
            <w:r w:rsidRPr="008D2B9D">
              <w:rPr>
                <w:iCs/>
                <w:sz w:val="20"/>
                <w:szCs w:val="20"/>
              </w:rPr>
              <w:t>primary teachers resulting from project intervention</w:t>
            </w:r>
            <w:r w:rsidR="00C97191">
              <w:rPr>
                <w:iCs/>
                <w:sz w:val="20"/>
                <w:szCs w:val="20"/>
              </w:rPr>
              <w:t xml:space="preserve"> </w:t>
            </w:r>
            <w:r w:rsidR="00C97191" w:rsidRPr="00C97191">
              <w:rPr>
                <w:iCs/>
                <w:sz w:val="20"/>
                <w:szCs w:val="20"/>
              </w:rPr>
              <w:t>(</w:t>
            </w:r>
            <w:r w:rsidR="00C97191" w:rsidRPr="00C97191">
              <w:rPr>
                <w:i/>
                <w:iCs/>
                <w:sz w:val="20"/>
                <w:szCs w:val="20"/>
              </w:rPr>
              <w:t>Conditions for teaching and learning)</w:t>
            </w:r>
          </w:p>
        </w:tc>
        <w:tc>
          <w:tcPr>
            <w:tcW w:w="360" w:type="dxa"/>
            <w:tcBorders>
              <w:left w:val="double" w:sz="4" w:space="0" w:color="auto"/>
              <w:bottom w:val="single" w:sz="4" w:space="0" w:color="auto"/>
            </w:tcBorders>
            <w:tcMar>
              <w:left w:w="0" w:type="dxa"/>
              <w:right w:w="0" w:type="dxa"/>
            </w:tcMar>
            <w:vAlign w:val="center"/>
          </w:tcPr>
          <w:p w:rsidR="00520FBF" w:rsidRPr="00233973" w:rsidRDefault="008D12EF" w:rsidP="005F20A2">
            <w:pPr>
              <w:jc w:val="center"/>
              <w:rPr>
                <w:sz w:val="20"/>
                <w:szCs w:val="20"/>
              </w:rPr>
            </w:pPr>
            <w:r>
              <w:rPr>
                <w:sz w:val="20"/>
                <w:szCs w:val="20"/>
              </w:rPr>
              <w:fldChar w:fldCharType="begin">
                <w:ffData>
                  <w:name w:val=""/>
                  <w:enabled/>
                  <w:calcOnExit w:val="0"/>
                  <w:checkBox>
                    <w:sizeAuto/>
                    <w:default w:val="1"/>
                  </w:checkBox>
                </w:ffData>
              </w:fldChar>
            </w:r>
            <w:r w:rsidR="00520FBF">
              <w:rPr>
                <w:sz w:val="20"/>
                <w:szCs w:val="20"/>
              </w:rPr>
              <w:instrText xml:space="preserve"> FORMCHECKBOX </w:instrText>
            </w:r>
            <w:r>
              <w:rPr>
                <w:sz w:val="20"/>
                <w:szCs w:val="20"/>
              </w:rPr>
            </w:r>
            <w:r>
              <w:rPr>
                <w:sz w:val="20"/>
                <w:szCs w:val="20"/>
              </w:rPr>
              <w:fldChar w:fldCharType="end"/>
            </w:r>
          </w:p>
        </w:tc>
        <w:tc>
          <w:tcPr>
            <w:tcW w:w="990" w:type="dxa"/>
            <w:tcBorders>
              <w:bottom w:val="single" w:sz="4" w:space="0" w:color="auto"/>
            </w:tcBorders>
            <w:shd w:val="clear" w:color="auto" w:fill="auto"/>
          </w:tcPr>
          <w:p w:rsidR="00520FBF" w:rsidRPr="00233973" w:rsidRDefault="00520FBF" w:rsidP="00233973">
            <w:pPr>
              <w:rPr>
                <w:sz w:val="20"/>
                <w:szCs w:val="20"/>
              </w:rPr>
            </w:pPr>
            <w:r>
              <w:rPr>
                <w:sz w:val="20"/>
                <w:szCs w:val="20"/>
              </w:rPr>
              <w:t>Number</w:t>
            </w:r>
          </w:p>
        </w:tc>
        <w:tc>
          <w:tcPr>
            <w:tcW w:w="990" w:type="dxa"/>
            <w:tcBorders>
              <w:bottom w:val="single" w:sz="4" w:space="0" w:color="auto"/>
              <w:right w:val="double" w:sz="4" w:space="0" w:color="auto"/>
            </w:tcBorders>
            <w:shd w:val="clear" w:color="auto" w:fill="auto"/>
          </w:tcPr>
          <w:p w:rsidR="00520FBF" w:rsidRPr="00096657" w:rsidRDefault="00520FBF" w:rsidP="00B22FA4">
            <w:pPr>
              <w:jc w:val="right"/>
              <w:rPr>
                <w:sz w:val="20"/>
                <w:szCs w:val="20"/>
              </w:rPr>
            </w:pPr>
            <w:r w:rsidRPr="00096657">
              <w:rPr>
                <w:sz w:val="20"/>
                <w:szCs w:val="20"/>
              </w:rPr>
              <w:t>0</w:t>
            </w:r>
          </w:p>
        </w:tc>
        <w:tc>
          <w:tcPr>
            <w:tcW w:w="1080" w:type="dxa"/>
            <w:tcBorders>
              <w:bottom w:val="single" w:sz="4" w:space="0" w:color="auto"/>
              <w:right w:val="single" w:sz="4" w:space="0" w:color="auto"/>
            </w:tcBorders>
          </w:tcPr>
          <w:p w:rsidR="00520FBF" w:rsidRPr="00096657" w:rsidRDefault="00520FBF" w:rsidP="00B22FA4">
            <w:pPr>
              <w:jc w:val="right"/>
              <w:rPr>
                <w:bCs/>
                <w:sz w:val="20"/>
                <w:szCs w:val="20"/>
              </w:rPr>
            </w:pPr>
            <w:r w:rsidRPr="00096657">
              <w:rPr>
                <w:bCs/>
                <w:sz w:val="20"/>
                <w:szCs w:val="20"/>
              </w:rPr>
              <w:t>0</w:t>
            </w:r>
          </w:p>
        </w:tc>
        <w:tc>
          <w:tcPr>
            <w:tcW w:w="1170" w:type="dxa"/>
            <w:tcBorders>
              <w:left w:val="single" w:sz="4" w:space="0" w:color="auto"/>
              <w:bottom w:val="single" w:sz="4" w:space="0" w:color="auto"/>
            </w:tcBorders>
            <w:shd w:val="clear" w:color="auto" w:fill="auto"/>
          </w:tcPr>
          <w:p w:rsidR="00520FBF" w:rsidRPr="00096657" w:rsidRDefault="001B6B69" w:rsidP="00B22FA4">
            <w:pPr>
              <w:jc w:val="right"/>
              <w:rPr>
                <w:bCs/>
                <w:sz w:val="20"/>
                <w:szCs w:val="20"/>
              </w:rPr>
            </w:pPr>
            <w:r w:rsidRPr="00096657">
              <w:rPr>
                <w:bCs/>
                <w:sz w:val="20"/>
                <w:szCs w:val="20"/>
              </w:rPr>
              <w:t>2,500</w:t>
            </w:r>
          </w:p>
        </w:tc>
        <w:tc>
          <w:tcPr>
            <w:tcW w:w="1080" w:type="dxa"/>
            <w:tcBorders>
              <w:bottom w:val="single" w:sz="4" w:space="0" w:color="auto"/>
            </w:tcBorders>
            <w:shd w:val="clear" w:color="auto" w:fill="auto"/>
          </w:tcPr>
          <w:p w:rsidR="00520FBF" w:rsidRPr="00096657" w:rsidRDefault="001B6B69" w:rsidP="00B22FA4">
            <w:pPr>
              <w:jc w:val="right"/>
              <w:rPr>
                <w:bCs/>
                <w:sz w:val="20"/>
                <w:szCs w:val="20"/>
              </w:rPr>
            </w:pPr>
            <w:r w:rsidRPr="00096657">
              <w:rPr>
                <w:bCs/>
                <w:sz w:val="20"/>
                <w:szCs w:val="20"/>
              </w:rPr>
              <w:t>5,000</w:t>
            </w:r>
          </w:p>
        </w:tc>
        <w:tc>
          <w:tcPr>
            <w:tcW w:w="1080" w:type="dxa"/>
            <w:tcBorders>
              <w:bottom w:val="single" w:sz="4" w:space="0" w:color="auto"/>
            </w:tcBorders>
            <w:shd w:val="clear" w:color="auto" w:fill="auto"/>
          </w:tcPr>
          <w:p w:rsidR="00520FBF" w:rsidRPr="00096657" w:rsidRDefault="001B6B69" w:rsidP="00B22FA4">
            <w:pPr>
              <w:jc w:val="right"/>
              <w:rPr>
                <w:bCs/>
                <w:sz w:val="20"/>
                <w:szCs w:val="20"/>
              </w:rPr>
            </w:pPr>
            <w:r w:rsidRPr="00096657">
              <w:rPr>
                <w:bCs/>
                <w:sz w:val="20"/>
                <w:szCs w:val="20"/>
              </w:rPr>
              <w:t>7,500</w:t>
            </w:r>
          </w:p>
        </w:tc>
        <w:tc>
          <w:tcPr>
            <w:tcW w:w="1170" w:type="dxa"/>
            <w:tcBorders>
              <w:left w:val="double" w:sz="4" w:space="0" w:color="auto"/>
              <w:bottom w:val="single" w:sz="4" w:space="0" w:color="auto"/>
            </w:tcBorders>
            <w:shd w:val="clear" w:color="auto" w:fill="auto"/>
          </w:tcPr>
          <w:p w:rsidR="00520FBF" w:rsidRPr="00233973" w:rsidRDefault="00520FBF" w:rsidP="00233973">
            <w:pPr>
              <w:rPr>
                <w:sz w:val="20"/>
                <w:szCs w:val="20"/>
              </w:rPr>
            </w:pPr>
            <w:r>
              <w:rPr>
                <w:sz w:val="20"/>
                <w:szCs w:val="20"/>
              </w:rPr>
              <w:t>Annual</w:t>
            </w:r>
          </w:p>
        </w:tc>
        <w:tc>
          <w:tcPr>
            <w:tcW w:w="1440" w:type="dxa"/>
            <w:tcBorders>
              <w:bottom w:val="single" w:sz="4" w:space="0" w:color="auto"/>
            </w:tcBorders>
            <w:shd w:val="clear" w:color="auto" w:fill="auto"/>
          </w:tcPr>
          <w:p w:rsidR="00520FBF" w:rsidRPr="00233973" w:rsidRDefault="00520FBF" w:rsidP="00233973">
            <w:pPr>
              <w:rPr>
                <w:sz w:val="20"/>
                <w:szCs w:val="20"/>
              </w:rPr>
            </w:pPr>
            <w:r>
              <w:rPr>
                <w:sz w:val="20"/>
                <w:szCs w:val="20"/>
              </w:rPr>
              <w:t>MEN annual report</w:t>
            </w:r>
          </w:p>
        </w:tc>
        <w:tc>
          <w:tcPr>
            <w:tcW w:w="1440" w:type="dxa"/>
            <w:tcBorders>
              <w:bottom w:val="single" w:sz="4" w:space="0" w:color="auto"/>
            </w:tcBorders>
            <w:shd w:val="clear" w:color="auto" w:fill="auto"/>
          </w:tcPr>
          <w:p w:rsidR="00520FBF" w:rsidRDefault="003B6443" w:rsidP="00A07719">
            <w:pPr>
              <w:rPr>
                <w:sz w:val="20"/>
                <w:szCs w:val="20"/>
              </w:rPr>
            </w:pPr>
            <w:r>
              <w:rPr>
                <w:sz w:val="20"/>
                <w:szCs w:val="20"/>
              </w:rPr>
              <w:t>DPES</w:t>
            </w:r>
            <w:r w:rsidR="00520FBF">
              <w:rPr>
                <w:sz w:val="20"/>
                <w:szCs w:val="20"/>
              </w:rPr>
              <w:t>/MEN/</w:t>
            </w:r>
          </w:p>
          <w:p w:rsidR="00520FBF" w:rsidRPr="00233973" w:rsidRDefault="00520FBF" w:rsidP="00A07719">
            <w:pPr>
              <w:rPr>
                <w:sz w:val="20"/>
                <w:szCs w:val="20"/>
              </w:rPr>
            </w:pPr>
            <w:r>
              <w:rPr>
                <w:sz w:val="20"/>
                <w:szCs w:val="20"/>
              </w:rPr>
              <w:t>PIU</w:t>
            </w:r>
          </w:p>
        </w:tc>
      </w:tr>
      <w:tr w:rsidR="00811797" w:rsidRPr="00233973" w:rsidTr="00811797">
        <w:trPr>
          <w:trHeight w:val="395"/>
        </w:trPr>
        <w:tc>
          <w:tcPr>
            <w:tcW w:w="3330" w:type="dxa"/>
            <w:tcBorders>
              <w:right w:val="double" w:sz="4" w:space="0" w:color="auto"/>
            </w:tcBorders>
            <w:shd w:val="clear" w:color="auto" w:fill="auto"/>
          </w:tcPr>
          <w:tbl>
            <w:tblPr>
              <w:tblW w:w="2592" w:type="dxa"/>
              <w:tblBorders>
                <w:top w:val="nil"/>
                <w:left w:val="nil"/>
                <w:bottom w:val="nil"/>
                <w:right w:val="nil"/>
              </w:tblBorders>
              <w:tblLayout w:type="fixed"/>
              <w:tblLook w:val="0000"/>
            </w:tblPr>
            <w:tblGrid>
              <w:gridCol w:w="2592"/>
            </w:tblGrid>
            <w:tr w:rsidR="00811797" w:rsidRPr="00233973" w:rsidTr="00811797">
              <w:trPr>
                <w:trHeight w:val="475"/>
              </w:trPr>
              <w:tc>
                <w:tcPr>
                  <w:tcW w:w="2592" w:type="dxa"/>
                  <w:tcMar>
                    <w:left w:w="0" w:type="dxa"/>
                    <w:right w:w="0" w:type="dxa"/>
                  </w:tcMar>
                </w:tcPr>
                <w:p w:rsidR="00811797" w:rsidRDefault="00811797" w:rsidP="00371E26">
                  <w:pPr>
                    <w:pStyle w:val="ListParagraph"/>
                    <w:numPr>
                      <w:ilvl w:val="0"/>
                      <w:numId w:val="51"/>
                    </w:numPr>
                    <w:tabs>
                      <w:tab w:val="left" w:pos="252"/>
                    </w:tabs>
                    <w:ind w:left="-18" w:firstLine="18"/>
                    <w:rPr>
                      <w:sz w:val="20"/>
                      <w:szCs w:val="20"/>
                    </w:rPr>
                  </w:pPr>
                  <w:r w:rsidRPr="00475087">
                    <w:rPr>
                      <w:iCs/>
                      <w:sz w:val="20"/>
                      <w:szCs w:val="20"/>
                    </w:rPr>
                    <w:t>Number</w:t>
                  </w:r>
                  <w:r>
                    <w:rPr>
                      <w:sz w:val="20"/>
                      <w:szCs w:val="20"/>
                    </w:rPr>
                    <w:t xml:space="preserve"> of additional classrooms at the primary level resulting from </w:t>
                  </w:r>
                  <w:r w:rsidRPr="006D40CE">
                    <w:rPr>
                      <w:sz w:val="20"/>
                      <w:szCs w:val="20"/>
                    </w:rPr>
                    <w:t>project</w:t>
                  </w:r>
                  <w:r>
                    <w:rPr>
                      <w:sz w:val="20"/>
                      <w:szCs w:val="20"/>
                    </w:rPr>
                    <w:t xml:space="preserve"> intervention:</w:t>
                  </w:r>
                </w:p>
                <w:p w:rsidR="00811797" w:rsidRDefault="00811797" w:rsidP="00811797">
                  <w:pPr>
                    <w:spacing w:after="120"/>
                    <w:rPr>
                      <w:sz w:val="20"/>
                      <w:szCs w:val="20"/>
                    </w:rPr>
                  </w:pPr>
                  <w:r>
                    <w:rPr>
                      <w:sz w:val="20"/>
                      <w:szCs w:val="20"/>
                    </w:rPr>
                    <w:t>(</w:t>
                  </w:r>
                  <w:proofErr w:type="spellStart"/>
                  <w:r>
                    <w:rPr>
                      <w:sz w:val="20"/>
                      <w:szCs w:val="20"/>
                    </w:rPr>
                    <w:t>i</w:t>
                  </w:r>
                  <w:proofErr w:type="spellEnd"/>
                  <w:r>
                    <w:rPr>
                      <w:sz w:val="20"/>
                      <w:szCs w:val="20"/>
                    </w:rPr>
                    <w:t>) built</w:t>
                  </w:r>
                </w:p>
                <w:p w:rsidR="00811797" w:rsidRPr="00233973" w:rsidRDefault="00811797" w:rsidP="00811797">
                  <w:pPr>
                    <w:spacing w:after="120"/>
                    <w:rPr>
                      <w:sz w:val="20"/>
                      <w:szCs w:val="20"/>
                    </w:rPr>
                  </w:pPr>
                  <w:r>
                    <w:rPr>
                      <w:sz w:val="20"/>
                      <w:szCs w:val="20"/>
                    </w:rPr>
                    <w:t xml:space="preserve">(ii) rehabilitated </w:t>
                  </w:r>
                </w:p>
              </w:tc>
            </w:tr>
          </w:tbl>
          <w:p w:rsidR="00811797" w:rsidRDefault="00811797" w:rsidP="00811797">
            <w:pPr>
              <w:rPr>
                <w:sz w:val="20"/>
                <w:szCs w:val="20"/>
              </w:rPr>
            </w:pPr>
            <w:r>
              <w:rPr>
                <w:sz w:val="20"/>
                <w:szCs w:val="20"/>
              </w:rPr>
              <w:t>Total</w:t>
            </w:r>
          </w:p>
          <w:p w:rsidR="00C97191" w:rsidRPr="00233973" w:rsidRDefault="00C97191" w:rsidP="00811797">
            <w:pPr>
              <w:rPr>
                <w:sz w:val="20"/>
                <w:szCs w:val="20"/>
              </w:rPr>
            </w:pPr>
            <w:r w:rsidRPr="00C97191">
              <w:rPr>
                <w:iCs/>
                <w:sz w:val="20"/>
                <w:szCs w:val="20"/>
              </w:rPr>
              <w:t>(</w:t>
            </w:r>
            <w:r w:rsidRPr="00C97191">
              <w:rPr>
                <w:i/>
                <w:iCs/>
                <w:sz w:val="20"/>
                <w:szCs w:val="20"/>
              </w:rPr>
              <w:t>Conditions for teaching and learning)</w:t>
            </w:r>
          </w:p>
        </w:tc>
        <w:tc>
          <w:tcPr>
            <w:tcW w:w="360" w:type="dxa"/>
            <w:tcBorders>
              <w:left w:val="double" w:sz="4" w:space="0" w:color="auto"/>
            </w:tcBorders>
            <w:shd w:val="clear" w:color="auto" w:fill="auto"/>
            <w:vAlign w:val="center"/>
          </w:tcPr>
          <w:p w:rsidR="00811797" w:rsidRPr="00233973" w:rsidRDefault="008D12EF" w:rsidP="00811797">
            <w:pPr>
              <w:rPr>
                <w:sz w:val="20"/>
                <w:szCs w:val="20"/>
              </w:rPr>
            </w:pPr>
            <w:r>
              <w:rPr>
                <w:sz w:val="20"/>
                <w:szCs w:val="20"/>
              </w:rPr>
              <w:fldChar w:fldCharType="begin">
                <w:ffData>
                  <w:name w:val=""/>
                  <w:enabled/>
                  <w:calcOnExit w:val="0"/>
                  <w:checkBox>
                    <w:sizeAuto/>
                    <w:default w:val="1"/>
                  </w:checkBox>
                </w:ffData>
              </w:fldChar>
            </w:r>
            <w:r w:rsidR="00811797">
              <w:rPr>
                <w:sz w:val="20"/>
                <w:szCs w:val="20"/>
              </w:rPr>
              <w:instrText xml:space="preserve"> FORMCHECKBOX </w:instrText>
            </w:r>
            <w:r>
              <w:rPr>
                <w:sz w:val="20"/>
                <w:szCs w:val="20"/>
              </w:rPr>
            </w:r>
            <w:r>
              <w:rPr>
                <w:sz w:val="20"/>
                <w:szCs w:val="20"/>
              </w:rPr>
              <w:fldChar w:fldCharType="end"/>
            </w:r>
          </w:p>
        </w:tc>
        <w:tc>
          <w:tcPr>
            <w:tcW w:w="990" w:type="dxa"/>
            <w:shd w:val="clear" w:color="auto" w:fill="auto"/>
          </w:tcPr>
          <w:p w:rsidR="00811797" w:rsidRPr="00233973" w:rsidRDefault="00811797" w:rsidP="00811797">
            <w:pPr>
              <w:rPr>
                <w:bCs/>
                <w:sz w:val="20"/>
                <w:szCs w:val="20"/>
              </w:rPr>
            </w:pPr>
            <w:r w:rsidRPr="00233973">
              <w:rPr>
                <w:bCs/>
                <w:sz w:val="20"/>
                <w:szCs w:val="20"/>
              </w:rPr>
              <w:t>Number</w:t>
            </w:r>
          </w:p>
        </w:tc>
        <w:tc>
          <w:tcPr>
            <w:tcW w:w="990" w:type="dxa"/>
            <w:tcBorders>
              <w:right w:val="double" w:sz="4" w:space="0" w:color="auto"/>
            </w:tcBorders>
            <w:shd w:val="clear" w:color="auto" w:fill="auto"/>
          </w:tcPr>
          <w:p w:rsidR="00811797" w:rsidRPr="00340DD9" w:rsidRDefault="00811797" w:rsidP="00C45A16">
            <w:pPr>
              <w:jc w:val="right"/>
              <w:rPr>
                <w:bCs/>
                <w:sz w:val="20"/>
                <w:szCs w:val="20"/>
              </w:rPr>
            </w:pPr>
            <w:r>
              <w:rPr>
                <w:bCs/>
                <w:sz w:val="20"/>
                <w:szCs w:val="20"/>
              </w:rPr>
              <w:t>0</w:t>
            </w:r>
          </w:p>
        </w:tc>
        <w:tc>
          <w:tcPr>
            <w:tcW w:w="1080" w:type="dxa"/>
            <w:tcBorders>
              <w:right w:val="single" w:sz="4" w:space="0" w:color="auto"/>
            </w:tcBorders>
          </w:tcPr>
          <w:p w:rsidR="00811797" w:rsidRDefault="00811797" w:rsidP="00811797">
            <w:pPr>
              <w:jc w:val="right"/>
              <w:rPr>
                <w:bCs/>
                <w:sz w:val="20"/>
                <w:szCs w:val="20"/>
              </w:rPr>
            </w:pPr>
          </w:p>
          <w:p w:rsidR="00811797" w:rsidRDefault="00811797" w:rsidP="00811797">
            <w:pPr>
              <w:jc w:val="right"/>
              <w:rPr>
                <w:bCs/>
                <w:sz w:val="20"/>
                <w:szCs w:val="20"/>
              </w:rPr>
            </w:pPr>
          </w:p>
          <w:p w:rsidR="00811797" w:rsidRDefault="00811797" w:rsidP="00811797">
            <w:pPr>
              <w:jc w:val="right"/>
              <w:rPr>
                <w:bCs/>
                <w:sz w:val="20"/>
                <w:szCs w:val="20"/>
              </w:rPr>
            </w:pPr>
          </w:p>
          <w:p w:rsidR="00811797" w:rsidRDefault="00811797" w:rsidP="00811797">
            <w:pPr>
              <w:jc w:val="right"/>
              <w:rPr>
                <w:bCs/>
                <w:sz w:val="20"/>
                <w:szCs w:val="20"/>
              </w:rPr>
            </w:pPr>
          </w:p>
          <w:p w:rsidR="00811797" w:rsidRDefault="00811797" w:rsidP="00811797">
            <w:pPr>
              <w:jc w:val="right"/>
              <w:rPr>
                <w:bCs/>
                <w:sz w:val="20"/>
                <w:szCs w:val="20"/>
              </w:rPr>
            </w:pPr>
            <w:r>
              <w:rPr>
                <w:bCs/>
                <w:sz w:val="20"/>
                <w:szCs w:val="20"/>
              </w:rPr>
              <w:t>50</w:t>
            </w:r>
          </w:p>
          <w:p w:rsidR="00811797" w:rsidRDefault="00811797" w:rsidP="00811797">
            <w:pPr>
              <w:jc w:val="right"/>
              <w:rPr>
                <w:bCs/>
                <w:sz w:val="20"/>
                <w:szCs w:val="20"/>
              </w:rPr>
            </w:pPr>
          </w:p>
          <w:p w:rsidR="00811797" w:rsidRDefault="00811797" w:rsidP="00811797">
            <w:pPr>
              <w:spacing w:after="120"/>
              <w:jc w:val="right"/>
              <w:rPr>
                <w:bCs/>
                <w:sz w:val="20"/>
                <w:szCs w:val="20"/>
              </w:rPr>
            </w:pPr>
            <w:r>
              <w:rPr>
                <w:bCs/>
                <w:sz w:val="20"/>
                <w:szCs w:val="20"/>
              </w:rPr>
              <w:t>25</w:t>
            </w:r>
          </w:p>
          <w:p w:rsidR="00811797" w:rsidRDefault="00811797" w:rsidP="00811797">
            <w:pPr>
              <w:jc w:val="right"/>
              <w:rPr>
                <w:bCs/>
                <w:sz w:val="20"/>
                <w:szCs w:val="20"/>
              </w:rPr>
            </w:pPr>
            <w:r>
              <w:rPr>
                <w:bCs/>
                <w:sz w:val="20"/>
                <w:szCs w:val="20"/>
              </w:rPr>
              <w:t>75</w:t>
            </w:r>
          </w:p>
        </w:tc>
        <w:tc>
          <w:tcPr>
            <w:tcW w:w="1170" w:type="dxa"/>
            <w:tcBorders>
              <w:left w:val="single" w:sz="4" w:space="0" w:color="auto"/>
            </w:tcBorders>
            <w:shd w:val="clear" w:color="auto" w:fill="auto"/>
          </w:tcPr>
          <w:p w:rsidR="00811797" w:rsidRDefault="00811797" w:rsidP="00811797">
            <w:pPr>
              <w:jc w:val="right"/>
              <w:rPr>
                <w:bCs/>
                <w:sz w:val="20"/>
                <w:szCs w:val="20"/>
              </w:rPr>
            </w:pPr>
          </w:p>
          <w:p w:rsidR="00811797" w:rsidRDefault="00811797" w:rsidP="00811797">
            <w:pPr>
              <w:jc w:val="right"/>
              <w:rPr>
                <w:bCs/>
                <w:sz w:val="20"/>
                <w:szCs w:val="20"/>
              </w:rPr>
            </w:pPr>
          </w:p>
          <w:p w:rsidR="00811797" w:rsidRDefault="00811797" w:rsidP="00811797">
            <w:pPr>
              <w:jc w:val="right"/>
              <w:rPr>
                <w:bCs/>
                <w:sz w:val="20"/>
                <w:szCs w:val="20"/>
              </w:rPr>
            </w:pPr>
          </w:p>
          <w:p w:rsidR="00811797" w:rsidRDefault="00811797" w:rsidP="00811797">
            <w:pPr>
              <w:jc w:val="right"/>
              <w:rPr>
                <w:bCs/>
                <w:sz w:val="20"/>
                <w:szCs w:val="20"/>
              </w:rPr>
            </w:pPr>
          </w:p>
          <w:p w:rsidR="00811797" w:rsidRDefault="00811797" w:rsidP="00811797">
            <w:pPr>
              <w:spacing w:after="120"/>
              <w:jc w:val="right"/>
              <w:rPr>
                <w:bCs/>
                <w:sz w:val="20"/>
                <w:szCs w:val="20"/>
              </w:rPr>
            </w:pPr>
            <w:r>
              <w:rPr>
                <w:bCs/>
                <w:sz w:val="20"/>
                <w:szCs w:val="20"/>
              </w:rPr>
              <w:t>300</w:t>
            </w:r>
          </w:p>
          <w:p w:rsidR="00811797" w:rsidRDefault="00811797" w:rsidP="00811797">
            <w:pPr>
              <w:spacing w:after="120"/>
              <w:jc w:val="right"/>
              <w:rPr>
                <w:bCs/>
                <w:sz w:val="20"/>
                <w:szCs w:val="20"/>
              </w:rPr>
            </w:pPr>
            <w:r>
              <w:rPr>
                <w:bCs/>
                <w:sz w:val="20"/>
                <w:szCs w:val="20"/>
              </w:rPr>
              <w:t>150</w:t>
            </w:r>
          </w:p>
          <w:p w:rsidR="00811797" w:rsidRPr="00233973" w:rsidRDefault="00811797" w:rsidP="00811797">
            <w:pPr>
              <w:spacing w:after="120"/>
              <w:jc w:val="right"/>
              <w:rPr>
                <w:bCs/>
                <w:sz w:val="20"/>
                <w:szCs w:val="20"/>
              </w:rPr>
            </w:pPr>
            <w:r>
              <w:rPr>
                <w:bCs/>
                <w:sz w:val="20"/>
                <w:szCs w:val="20"/>
              </w:rPr>
              <w:t>450</w:t>
            </w:r>
          </w:p>
        </w:tc>
        <w:tc>
          <w:tcPr>
            <w:tcW w:w="1080" w:type="dxa"/>
            <w:shd w:val="clear" w:color="auto" w:fill="auto"/>
          </w:tcPr>
          <w:p w:rsidR="00811797" w:rsidRDefault="00811797" w:rsidP="00811797">
            <w:pPr>
              <w:jc w:val="right"/>
              <w:rPr>
                <w:bCs/>
                <w:sz w:val="20"/>
                <w:szCs w:val="20"/>
              </w:rPr>
            </w:pPr>
          </w:p>
          <w:p w:rsidR="00811797" w:rsidRDefault="00811797" w:rsidP="00811797">
            <w:pPr>
              <w:jc w:val="right"/>
              <w:rPr>
                <w:bCs/>
                <w:sz w:val="20"/>
                <w:szCs w:val="20"/>
              </w:rPr>
            </w:pPr>
          </w:p>
          <w:p w:rsidR="00811797" w:rsidRDefault="00811797" w:rsidP="00811797">
            <w:pPr>
              <w:jc w:val="right"/>
              <w:rPr>
                <w:bCs/>
                <w:sz w:val="20"/>
                <w:szCs w:val="20"/>
              </w:rPr>
            </w:pPr>
          </w:p>
          <w:p w:rsidR="00811797" w:rsidRDefault="00811797" w:rsidP="00811797">
            <w:pPr>
              <w:jc w:val="right"/>
              <w:rPr>
                <w:bCs/>
                <w:sz w:val="20"/>
                <w:szCs w:val="20"/>
              </w:rPr>
            </w:pPr>
          </w:p>
          <w:p w:rsidR="00811797" w:rsidRDefault="00811797" w:rsidP="00811797">
            <w:pPr>
              <w:spacing w:after="120"/>
              <w:jc w:val="right"/>
              <w:rPr>
                <w:bCs/>
                <w:sz w:val="20"/>
                <w:szCs w:val="20"/>
              </w:rPr>
            </w:pPr>
            <w:r>
              <w:rPr>
                <w:bCs/>
                <w:sz w:val="20"/>
                <w:szCs w:val="20"/>
              </w:rPr>
              <w:t>800</w:t>
            </w:r>
          </w:p>
          <w:p w:rsidR="00811797" w:rsidRDefault="00811797" w:rsidP="00811797">
            <w:pPr>
              <w:spacing w:after="120"/>
              <w:jc w:val="right"/>
              <w:rPr>
                <w:bCs/>
                <w:sz w:val="20"/>
                <w:szCs w:val="20"/>
              </w:rPr>
            </w:pPr>
            <w:r>
              <w:rPr>
                <w:bCs/>
                <w:sz w:val="20"/>
                <w:szCs w:val="20"/>
              </w:rPr>
              <w:t>400</w:t>
            </w:r>
          </w:p>
          <w:p w:rsidR="00811797" w:rsidRPr="00233973" w:rsidRDefault="00811797" w:rsidP="00811797">
            <w:pPr>
              <w:jc w:val="right"/>
              <w:rPr>
                <w:bCs/>
                <w:sz w:val="20"/>
                <w:szCs w:val="20"/>
              </w:rPr>
            </w:pPr>
            <w:r>
              <w:rPr>
                <w:bCs/>
                <w:sz w:val="20"/>
                <w:szCs w:val="20"/>
              </w:rPr>
              <w:t>1,200</w:t>
            </w:r>
          </w:p>
        </w:tc>
        <w:tc>
          <w:tcPr>
            <w:tcW w:w="1080" w:type="dxa"/>
            <w:shd w:val="clear" w:color="auto" w:fill="auto"/>
          </w:tcPr>
          <w:p w:rsidR="00811797" w:rsidRDefault="00811797" w:rsidP="00811797">
            <w:pPr>
              <w:jc w:val="right"/>
              <w:rPr>
                <w:bCs/>
                <w:sz w:val="20"/>
                <w:szCs w:val="20"/>
              </w:rPr>
            </w:pPr>
          </w:p>
          <w:p w:rsidR="00811797" w:rsidRDefault="00811797" w:rsidP="00811797">
            <w:pPr>
              <w:jc w:val="right"/>
              <w:rPr>
                <w:bCs/>
                <w:sz w:val="20"/>
                <w:szCs w:val="20"/>
              </w:rPr>
            </w:pPr>
          </w:p>
          <w:p w:rsidR="00811797" w:rsidRDefault="00811797" w:rsidP="00811797">
            <w:pPr>
              <w:jc w:val="right"/>
              <w:rPr>
                <w:bCs/>
                <w:sz w:val="20"/>
                <w:szCs w:val="20"/>
              </w:rPr>
            </w:pPr>
          </w:p>
          <w:p w:rsidR="00811797" w:rsidRDefault="00811797" w:rsidP="00811797">
            <w:pPr>
              <w:jc w:val="right"/>
              <w:rPr>
                <w:bCs/>
                <w:sz w:val="20"/>
                <w:szCs w:val="20"/>
              </w:rPr>
            </w:pPr>
          </w:p>
          <w:p w:rsidR="00811797" w:rsidRDefault="00811797" w:rsidP="00811797">
            <w:pPr>
              <w:spacing w:after="120"/>
              <w:jc w:val="right"/>
              <w:rPr>
                <w:bCs/>
                <w:sz w:val="20"/>
                <w:szCs w:val="20"/>
              </w:rPr>
            </w:pPr>
            <w:r>
              <w:rPr>
                <w:bCs/>
                <w:sz w:val="20"/>
                <w:szCs w:val="20"/>
              </w:rPr>
              <w:t>1,000</w:t>
            </w:r>
          </w:p>
          <w:p w:rsidR="00811797" w:rsidRDefault="00811797" w:rsidP="00811797">
            <w:pPr>
              <w:spacing w:after="120"/>
              <w:jc w:val="right"/>
              <w:rPr>
                <w:bCs/>
                <w:sz w:val="20"/>
                <w:szCs w:val="20"/>
              </w:rPr>
            </w:pPr>
            <w:r>
              <w:rPr>
                <w:bCs/>
                <w:sz w:val="20"/>
                <w:szCs w:val="20"/>
              </w:rPr>
              <w:t>500</w:t>
            </w:r>
          </w:p>
          <w:p w:rsidR="00811797" w:rsidRPr="00233973" w:rsidRDefault="00811797" w:rsidP="00811797">
            <w:pPr>
              <w:jc w:val="right"/>
              <w:rPr>
                <w:bCs/>
                <w:sz w:val="20"/>
                <w:szCs w:val="20"/>
              </w:rPr>
            </w:pPr>
            <w:r>
              <w:rPr>
                <w:bCs/>
                <w:sz w:val="20"/>
                <w:szCs w:val="20"/>
              </w:rPr>
              <w:t>1,500</w:t>
            </w:r>
          </w:p>
        </w:tc>
        <w:tc>
          <w:tcPr>
            <w:tcW w:w="1170" w:type="dxa"/>
            <w:tcBorders>
              <w:left w:val="double" w:sz="4" w:space="0" w:color="auto"/>
            </w:tcBorders>
            <w:shd w:val="clear" w:color="auto" w:fill="auto"/>
          </w:tcPr>
          <w:p w:rsidR="00811797" w:rsidRPr="00233973" w:rsidRDefault="00811797" w:rsidP="00811797">
            <w:pPr>
              <w:rPr>
                <w:sz w:val="20"/>
                <w:szCs w:val="20"/>
              </w:rPr>
            </w:pPr>
            <w:r>
              <w:rPr>
                <w:sz w:val="20"/>
                <w:szCs w:val="20"/>
              </w:rPr>
              <w:t>Semi-Annual</w:t>
            </w:r>
          </w:p>
        </w:tc>
        <w:tc>
          <w:tcPr>
            <w:tcW w:w="1440" w:type="dxa"/>
            <w:shd w:val="clear" w:color="auto" w:fill="auto"/>
          </w:tcPr>
          <w:p w:rsidR="00811797" w:rsidRPr="00233973" w:rsidRDefault="00811797" w:rsidP="00811797">
            <w:pPr>
              <w:rPr>
                <w:sz w:val="20"/>
                <w:szCs w:val="20"/>
              </w:rPr>
            </w:pPr>
            <w:r>
              <w:rPr>
                <w:sz w:val="20"/>
                <w:szCs w:val="20"/>
              </w:rPr>
              <w:t>Project progress report</w:t>
            </w:r>
          </w:p>
        </w:tc>
        <w:tc>
          <w:tcPr>
            <w:tcW w:w="1440" w:type="dxa"/>
            <w:shd w:val="clear" w:color="auto" w:fill="auto"/>
          </w:tcPr>
          <w:p w:rsidR="00E201AA" w:rsidRDefault="00E201AA" w:rsidP="00811797">
            <w:pPr>
              <w:rPr>
                <w:sz w:val="20"/>
                <w:szCs w:val="20"/>
              </w:rPr>
            </w:pPr>
          </w:p>
          <w:p w:rsidR="00802424" w:rsidRDefault="00D37AFA" w:rsidP="00811797">
            <w:pPr>
              <w:rPr>
                <w:sz w:val="20"/>
                <w:szCs w:val="20"/>
              </w:rPr>
            </w:pPr>
            <w:r>
              <w:rPr>
                <w:sz w:val="20"/>
                <w:szCs w:val="20"/>
              </w:rPr>
              <w:t>PIU/</w:t>
            </w:r>
          </w:p>
          <w:p w:rsidR="00811797" w:rsidRPr="00233973" w:rsidRDefault="00811797" w:rsidP="00811797">
            <w:pPr>
              <w:rPr>
                <w:sz w:val="20"/>
                <w:szCs w:val="20"/>
              </w:rPr>
            </w:pPr>
            <w:proofErr w:type="spellStart"/>
            <w:r>
              <w:rPr>
                <w:sz w:val="20"/>
                <w:szCs w:val="20"/>
              </w:rPr>
              <w:t>Patrimoine</w:t>
            </w:r>
            <w:proofErr w:type="spellEnd"/>
          </w:p>
        </w:tc>
      </w:tr>
      <w:tr w:rsidR="008C10FA" w:rsidRPr="00233973" w:rsidTr="008C10FA">
        <w:trPr>
          <w:trHeight w:val="350"/>
        </w:trPr>
        <w:tc>
          <w:tcPr>
            <w:tcW w:w="3330" w:type="dxa"/>
            <w:tcBorders>
              <w:bottom w:val="single" w:sz="4" w:space="0" w:color="auto"/>
              <w:right w:val="double" w:sz="4" w:space="0" w:color="auto"/>
            </w:tcBorders>
          </w:tcPr>
          <w:p w:rsidR="00520FBF" w:rsidRPr="008D2B9D" w:rsidRDefault="00520FBF" w:rsidP="00371E26">
            <w:pPr>
              <w:pStyle w:val="ListParagraph"/>
              <w:numPr>
                <w:ilvl w:val="0"/>
                <w:numId w:val="51"/>
              </w:numPr>
              <w:tabs>
                <w:tab w:val="left" w:pos="252"/>
              </w:tabs>
              <w:ind w:left="-18" w:firstLine="18"/>
              <w:rPr>
                <w:iCs/>
                <w:sz w:val="20"/>
                <w:szCs w:val="20"/>
              </w:rPr>
            </w:pPr>
            <w:r w:rsidRPr="008D2B9D">
              <w:rPr>
                <w:iCs/>
                <w:sz w:val="20"/>
                <w:szCs w:val="20"/>
              </w:rPr>
              <w:t>Direct project beneficiaries (number)</w:t>
            </w:r>
          </w:p>
          <w:p w:rsidR="00520FBF" w:rsidRPr="008D2B9D" w:rsidRDefault="00520FBF" w:rsidP="00371E26">
            <w:pPr>
              <w:pStyle w:val="ListParagraph"/>
              <w:numPr>
                <w:ilvl w:val="1"/>
                <w:numId w:val="51"/>
              </w:numPr>
              <w:tabs>
                <w:tab w:val="left" w:pos="208"/>
              </w:tabs>
              <w:ind w:left="-18" w:firstLine="18"/>
              <w:rPr>
                <w:iCs/>
                <w:sz w:val="20"/>
                <w:szCs w:val="20"/>
              </w:rPr>
            </w:pPr>
            <w:r>
              <w:rPr>
                <w:iCs/>
                <w:sz w:val="20"/>
                <w:szCs w:val="20"/>
              </w:rPr>
              <w:t xml:space="preserve"> </w:t>
            </w:r>
            <w:r w:rsidRPr="008D2B9D">
              <w:rPr>
                <w:iCs/>
                <w:sz w:val="20"/>
                <w:szCs w:val="20"/>
              </w:rPr>
              <w:t xml:space="preserve">students enrolled in primary schools </w:t>
            </w:r>
            <w:r w:rsidR="00641D63">
              <w:rPr>
                <w:iCs/>
                <w:sz w:val="20"/>
                <w:szCs w:val="20"/>
              </w:rPr>
              <w:t>built</w:t>
            </w:r>
            <w:r w:rsidR="00641D63" w:rsidRPr="008D2B9D">
              <w:rPr>
                <w:iCs/>
                <w:sz w:val="20"/>
                <w:szCs w:val="20"/>
              </w:rPr>
              <w:t xml:space="preserve"> </w:t>
            </w:r>
            <w:r w:rsidRPr="008D2B9D">
              <w:rPr>
                <w:iCs/>
                <w:sz w:val="20"/>
                <w:szCs w:val="20"/>
              </w:rPr>
              <w:t>by the project</w:t>
            </w:r>
            <w:r w:rsidR="009B3714">
              <w:rPr>
                <w:rStyle w:val="FootnoteReference"/>
                <w:iCs/>
                <w:sz w:val="20"/>
                <w:szCs w:val="20"/>
              </w:rPr>
              <w:footnoteReference w:id="26"/>
            </w:r>
          </w:p>
          <w:p w:rsidR="00520FBF" w:rsidRPr="008D2B9D" w:rsidRDefault="00520FBF" w:rsidP="008D2B9D">
            <w:pPr>
              <w:pStyle w:val="ListParagraph"/>
              <w:tabs>
                <w:tab w:val="left" w:pos="208"/>
              </w:tabs>
              <w:ind w:left="0"/>
              <w:rPr>
                <w:iCs/>
                <w:sz w:val="20"/>
                <w:szCs w:val="20"/>
              </w:rPr>
            </w:pPr>
            <w:r>
              <w:rPr>
                <w:iCs/>
                <w:sz w:val="20"/>
                <w:szCs w:val="20"/>
              </w:rPr>
              <w:t xml:space="preserve">(ii) </w:t>
            </w:r>
            <w:r w:rsidRPr="008D2B9D">
              <w:rPr>
                <w:iCs/>
                <w:sz w:val="20"/>
                <w:szCs w:val="20"/>
              </w:rPr>
              <w:t>students enrolled in</w:t>
            </w:r>
            <w:r w:rsidR="00881A0D">
              <w:rPr>
                <w:iCs/>
                <w:sz w:val="20"/>
                <w:szCs w:val="20"/>
              </w:rPr>
              <w:t xml:space="preserve"> </w:t>
            </w:r>
            <w:proofErr w:type="spellStart"/>
            <w:r w:rsidR="004E3453">
              <w:rPr>
                <w:i/>
                <w:iCs/>
                <w:sz w:val="20"/>
                <w:szCs w:val="20"/>
              </w:rPr>
              <w:t>collèges</w:t>
            </w:r>
            <w:proofErr w:type="spellEnd"/>
            <w:r w:rsidR="004E3453">
              <w:rPr>
                <w:i/>
                <w:iCs/>
                <w:sz w:val="20"/>
                <w:szCs w:val="20"/>
              </w:rPr>
              <w:t xml:space="preserve"> de </w:t>
            </w:r>
            <w:proofErr w:type="spellStart"/>
            <w:r w:rsidR="004E3453">
              <w:rPr>
                <w:i/>
                <w:iCs/>
                <w:sz w:val="20"/>
                <w:szCs w:val="20"/>
              </w:rPr>
              <w:t>proximité</w:t>
            </w:r>
            <w:proofErr w:type="spellEnd"/>
            <w:r w:rsidR="004E3453">
              <w:rPr>
                <w:i/>
                <w:iCs/>
                <w:sz w:val="20"/>
                <w:szCs w:val="20"/>
              </w:rPr>
              <w:t xml:space="preserve"> </w:t>
            </w:r>
            <w:r w:rsidR="009F1DC7">
              <w:rPr>
                <w:i/>
                <w:iCs/>
                <w:sz w:val="20"/>
                <w:szCs w:val="20"/>
              </w:rPr>
              <w:t xml:space="preserve"> </w:t>
            </w:r>
            <w:r w:rsidR="009F1DC7">
              <w:rPr>
                <w:iCs/>
                <w:sz w:val="20"/>
                <w:szCs w:val="20"/>
              </w:rPr>
              <w:t>constructed</w:t>
            </w:r>
            <w:r w:rsidR="009F1DC7" w:rsidRPr="008D2B9D">
              <w:rPr>
                <w:iCs/>
                <w:sz w:val="20"/>
                <w:szCs w:val="20"/>
              </w:rPr>
              <w:t xml:space="preserve"> </w:t>
            </w:r>
            <w:r w:rsidRPr="008D2B9D">
              <w:rPr>
                <w:iCs/>
                <w:sz w:val="20"/>
                <w:szCs w:val="20"/>
              </w:rPr>
              <w:t>by the project</w:t>
            </w:r>
            <w:r w:rsidR="009B3714">
              <w:rPr>
                <w:rStyle w:val="FootnoteReference"/>
                <w:iCs/>
                <w:sz w:val="20"/>
                <w:szCs w:val="20"/>
              </w:rPr>
              <w:footnoteReference w:id="27"/>
            </w:r>
          </w:p>
          <w:p w:rsidR="00520FBF" w:rsidRDefault="00520FBF" w:rsidP="008D2B9D">
            <w:pPr>
              <w:tabs>
                <w:tab w:val="left" w:pos="208"/>
              </w:tabs>
              <w:ind w:left="-18" w:firstLine="18"/>
              <w:rPr>
                <w:iCs/>
                <w:sz w:val="20"/>
                <w:szCs w:val="20"/>
              </w:rPr>
            </w:pPr>
          </w:p>
          <w:p w:rsidR="00520FBF" w:rsidRDefault="00520FBF" w:rsidP="008D2B9D">
            <w:pPr>
              <w:tabs>
                <w:tab w:val="left" w:pos="208"/>
              </w:tabs>
              <w:ind w:left="-18" w:firstLine="18"/>
              <w:rPr>
                <w:iCs/>
                <w:sz w:val="20"/>
                <w:szCs w:val="20"/>
              </w:rPr>
            </w:pPr>
          </w:p>
          <w:p w:rsidR="0016110B" w:rsidRDefault="0016110B" w:rsidP="008D2B9D">
            <w:pPr>
              <w:pStyle w:val="ListParagraph"/>
              <w:tabs>
                <w:tab w:val="left" w:pos="208"/>
              </w:tabs>
              <w:ind w:left="0"/>
              <w:rPr>
                <w:iCs/>
                <w:sz w:val="20"/>
                <w:szCs w:val="20"/>
              </w:rPr>
            </w:pPr>
          </w:p>
          <w:p w:rsidR="0016110B" w:rsidRDefault="0016110B" w:rsidP="008D2B9D">
            <w:pPr>
              <w:pStyle w:val="ListParagraph"/>
              <w:tabs>
                <w:tab w:val="left" w:pos="208"/>
              </w:tabs>
              <w:ind w:left="0"/>
              <w:rPr>
                <w:iCs/>
                <w:sz w:val="20"/>
                <w:szCs w:val="20"/>
              </w:rPr>
            </w:pPr>
          </w:p>
          <w:p w:rsidR="00520FBF" w:rsidRDefault="00520FBF" w:rsidP="008D2B9D">
            <w:pPr>
              <w:pStyle w:val="ListParagraph"/>
              <w:tabs>
                <w:tab w:val="left" w:pos="208"/>
              </w:tabs>
              <w:ind w:left="0"/>
              <w:rPr>
                <w:iCs/>
                <w:sz w:val="20"/>
                <w:szCs w:val="20"/>
              </w:rPr>
            </w:pPr>
            <w:r>
              <w:rPr>
                <w:iCs/>
                <w:sz w:val="20"/>
                <w:szCs w:val="20"/>
              </w:rPr>
              <w:t xml:space="preserve">(iii) </w:t>
            </w:r>
            <w:r w:rsidRPr="008D2B9D">
              <w:rPr>
                <w:iCs/>
                <w:sz w:val="20"/>
                <w:szCs w:val="20"/>
              </w:rPr>
              <w:t xml:space="preserve">of which % of female </w:t>
            </w:r>
          </w:p>
          <w:p w:rsidR="00C97191" w:rsidRPr="008D2B9D" w:rsidRDefault="00C97191" w:rsidP="008D2B9D">
            <w:pPr>
              <w:pStyle w:val="ListParagraph"/>
              <w:tabs>
                <w:tab w:val="left" w:pos="208"/>
              </w:tabs>
              <w:ind w:left="0"/>
              <w:rPr>
                <w:iCs/>
                <w:sz w:val="20"/>
                <w:szCs w:val="20"/>
              </w:rPr>
            </w:pPr>
            <w:r w:rsidRPr="00C97191">
              <w:rPr>
                <w:i/>
                <w:iCs/>
                <w:sz w:val="20"/>
                <w:szCs w:val="20"/>
              </w:rPr>
              <w:t>(access to basic education)</w:t>
            </w:r>
          </w:p>
        </w:tc>
        <w:tc>
          <w:tcPr>
            <w:tcW w:w="360" w:type="dxa"/>
            <w:tcBorders>
              <w:left w:val="double" w:sz="4" w:space="0" w:color="auto"/>
              <w:bottom w:val="single" w:sz="4" w:space="0" w:color="auto"/>
            </w:tcBorders>
            <w:tcMar>
              <w:left w:w="0" w:type="dxa"/>
              <w:right w:w="0" w:type="dxa"/>
            </w:tcMar>
            <w:vAlign w:val="center"/>
          </w:tcPr>
          <w:p w:rsidR="00520FBF" w:rsidRPr="00233973" w:rsidRDefault="008D12EF" w:rsidP="005F20A2">
            <w:pPr>
              <w:jc w:val="center"/>
              <w:rPr>
                <w:sz w:val="20"/>
                <w:szCs w:val="20"/>
              </w:rPr>
            </w:pPr>
            <w:r>
              <w:rPr>
                <w:sz w:val="20"/>
                <w:szCs w:val="20"/>
              </w:rPr>
              <w:fldChar w:fldCharType="begin">
                <w:ffData>
                  <w:name w:val=""/>
                  <w:enabled/>
                  <w:calcOnExit w:val="0"/>
                  <w:checkBox>
                    <w:sizeAuto/>
                    <w:default w:val="1"/>
                  </w:checkBox>
                </w:ffData>
              </w:fldChar>
            </w:r>
            <w:r w:rsidR="00520FBF">
              <w:rPr>
                <w:sz w:val="20"/>
                <w:szCs w:val="20"/>
              </w:rPr>
              <w:instrText xml:space="preserve"> FORMCHECKBOX </w:instrText>
            </w:r>
            <w:r>
              <w:rPr>
                <w:sz w:val="20"/>
                <w:szCs w:val="20"/>
              </w:rPr>
            </w:r>
            <w:r>
              <w:rPr>
                <w:sz w:val="20"/>
                <w:szCs w:val="20"/>
              </w:rPr>
              <w:fldChar w:fldCharType="end"/>
            </w:r>
          </w:p>
        </w:tc>
        <w:tc>
          <w:tcPr>
            <w:tcW w:w="990" w:type="dxa"/>
            <w:tcBorders>
              <w:bottom w:val="single" w:sz="4" w:space="0" w:color="auto"/>
            </w:tcBorders>
            <w:shd w:val="clear" w:color="auto" w:fill="auto"/>
          </w:tcPr>
          <w:p w:rsidR="00520FBF" w:rsidRPr="00233973" w:rsidRDefault="00520FBF" w:rsidP="00233973">
            <w:pPr>
              <w:rPr>
                <w:sz w:val="20"/>
                <w:szCs w:val="20"/>
              </w:rPr>
            </w:pPr>
            <w:r w:rsidRPr="00233973">
              <w:rPr>
                <w:sz w:val="20"/>
                <w:szCs w:val="20"/>
              </w:rPr>
              <w:t>Number</w:t>
            </w:r>
          </w:p>
        </w:tc>
        <w:tc>
          <w:tcPr>
            <w:tcW w:w="990" w:type="dxa"/>
            <w:tcBorders>
              <w:bottom w:val="single" w:sz="4" w:space="0" w:color="auto"/>
              <w:right w:val="double" w:sz="4" w:space="0" w:color="auto"/>
            </w:tcBorders>
            <w:shd w:val="clear" w:color="auto" w:fill="auto"/>
          </w:tcPr>
          <w:p w:rsidR="00520FBF" w:rsidRDefault="00520FBF" w:rsidP="004E7CA3">
            <w:pPr>
              <w:jc w:val="right"/>
              <w:rPr>
                <w:sz w:val="20"/>
                <w:szCs w:val="20"/>
              </w:rPr>
            </w:pPr>
          </w:p>
          <w:p w:rsidR="00520FBF" w:rsidRDefault="00520FBF" w:rsidP="004E7CA3">
            <w:pPr>
              <w:jc w:val="right"/>
              <w:rPr>
                <w:sz w:val="20"/>
                <w:szCs w:val="20"/>
              </w:rPr>
            </w:pPr>
          </w:p>
          <w:p w:rsidR="00520FBF" w:rsidRDefault="00520FBF" w:rsidP="004E7CA3">
            <w:pPr>
              <w:jc w:val="right"/>
              <w:rPr>
                <w:sz w:val="20"/>
                <w:szCs w:val="20"/>
              </w:rPr>
            </w:pPr>
            <w:r>
              <w:rPr>
                <w:sz w:val="20"/>
                <w:szCs w:val="20"/>
              </w:rPr>
              <w:t>0</w:t>
            </w:r>
          </w:p>
          <w:p w:rsidR="00520FBF" w:rsidRDefault="00520FBF" w:rsidP="004E7CA3">
            <w:pPr>
              <w:jc w:val="right"/>
              <w:rPr>
                <w:sz w:val="20"/>
                <w:szCs w:val="20"/>
              </w:rPr>
            </w:pPr>
          </w:p>
          <w:p w:rsidR="00520FBF" w:rsidRPr="00233973" w:rsidRDefault="00520FBF" w:rsidP="004E7CA3">
            <w:pPr>
              <w:jc w:val="right"/>
              <w:rPr>
                <w:sz w:val="20"/>
                <w:szCs w:val="20"/>
              </w:rPr>
            </w:pPr>
          </w:p>
          <w:p w:rsidR="00520FBF" w:rsidRPr="00233973" w:rsidRDefault="00C45A16" w:rsidP="004E7CA3">
            <w:pPr>
              <w:jc w:val="right"/>
              <w:rPr>
                <w:sz w:val="20"/>
                <w:szCs w:val="20"/>
              </w:rPr>
            </w:pPr>
            <w:r>
              <w:rPr>
                <w:sz w:val="20"/>
                <w:szCs w:val="20"/>
              </w:rPr>
              <w:t>0</w:t>
            </w:r>
          </w:p>
          <w:p w:rsidR="00520FBF" w:rsidRDefault="00520FBF" w:rsidP="004E7CA3">
            <w:pPr>
              <w:jc w:val="right"/>
              <w:rPr>
                <w:sz w:val="20"/>
                <w:szCs w:val="20"/>
              </w:rPr>
            </w:pPr>
          </w:p>
          <w:p w:rsidR="00520FBF" w:rsidRDefault="00520FBF" w:rsidP="004E7CA3">
            <w:pPr>
              <w:jc w:val="right"/>
              <w:rPr>
                <w:sz w:val="20"/>
                <w:szCs w:val="20"/>
              </w:rPr>
            </w:pPr>
          </w:p>
          <w:p w:rsidR="00520FBF" w:rsidRPr="00233973" w:rsidRDefault="00520FBF" w:rsidP="004E7CA3">
            <w:pPr>
              <w:jc w:val="right"/>
              <w:rPr>
                <w:sz w:val="20"/>
                <w:szCs w:val="20"/>
              </w:rPr>
            </w:pPr>
            <w:r>
              <w:rPr>
                <w:sz w:val="20"/>
                <w:szCs w:val="20"/>
              </w:rPr>
              <w:t>Tot: 0</w:t>
            </w:r>
          </w:p>
          <w:p w:rsidR="00520FBF" w:rsidRDefault="00520FBF" w:rsidP="004E7CA3">
            <w:pPr>
              <w:jc w:val="right"/>
              <w:rPr>
                <w:sz w:val="20"/>
                <w:szCs w:val="20"/>
              </w:rPr>
            </w:pPr>
          </w:p>
          <w:p w:rsidR="00520FBF" w:rsidRPr="00233973" w:rsidRDefault="00520FBF" w:rsidP="004E7CA3">
            <w:pPr>
              <w:jc w:val="right"/>
              <w:rPr>
                <w:sz w:val="20"/>
                <w:szCs w:val="20"/>
              </w:rPr>
            </w:pPr>
            <w:r>
              <w:rPr>
                <w:sz w:val="20"/>
                <w:szCs w:val="20"/>
              </w:rPr>
              <w:t>0</w:t>
            </w:r>
          </w:p>
        </w:tc>
        <w:tc>
          <w:tcPr>
            <w:tcW w:w="1080" w:type="dxa"/>
            <w:tcBorders>
              <w:bottom w:val="single" w:sz="4" w:space="0" w:color="auto"/>
              <w:right w:val="single" w:sz="4" w:space="0" w:color="auto"/>
            </w:tcBorders>
          </w:tcPr>
          <w:p w:rsidR="00520FBF" w:rsidRDefault="00520FBF" w:rsidP="00B4740C">
            <w:pPr>
              <w:jc w:val="right"/>
              <w:rPr>
                <w:sz w:val="20"/>
                <w:szCs w:val="20"/>
              </w:rPr>
            </w:pPr>
          </w:p>
          <w:p w:rsidR="00520FBF" w:rsidRDefault="00520FBF" w:rsidP="00B4740C">
            <w:pPr>
              <w:jc w:val="right"/>
              <w:rPr>
                <w:sz w:val="20"/>
                <w:szCs w:val="20"/>
              </w:rPr>
            </w:pPr>
          </w:p>
          <w:p w:rsidR="00520FBF" w:rsidRDefault="00520FBF" w:rsidP="00B4740C">
            <w:pPr>
              <w:jc w:val="right"/>
              <w:rPr>
                <w:sz w:val="20"/>
                <w:szCs w:val="20"/>
              </w:rPr>
            </w:pPr>
            <w:r>
              <w:rPr>
                <w:sz w:val="20"/>
                <w:szCs w:val="20"/>
              </w:rPr>
              <w:t>0</w:t>
            </w:r>
          </w:p>
          <w:p w:rsidR="00520FBF" w:rsidRDefault="00520FBF" w:rsidP="00B4740C">
            <w:pPr>
              <w:jc w:val="right"/>
              <w:rPr>
                <w:sz w:val="20"/>
                <w:szCs w:val="20"/>
              </w:rPr>
            </w:pPr>
          </w:p>
          <w:p w:rsidR="00520FBF" w:rsidRDefault="00520FBF" w:rsidP="00B4740C">
            <w:pPr>
              <w:jc w:val="right"/>
              <w:rPr>
                <w:sz w:val="20"/>
                <w:szCs w:val="20"/>
              </w:rPr>
            </w:pPr>
          </w:p>
          <w:p w:rsidR="00520FBF" w:rsidRDefault="00520FBF" w:rsidP="001F3085">
            <w:pPr>
              <w:jc w:val="right"/>
              <w:rPr>
                <w:sz w:val="20"/>
                <w:szCs w:val="20"/>
              </w:rPr>
            </w:pPr>
            <w:r>
              <w:rPr>
                <w:sz w:val="20"/>
                <w:szCs w:val="20"/>
              </w:rPr>
              <w:t>0</w:t>
            </w:r>
          </w:p>
          <w:p w:rsidR="00520FBF" w:rsidRDefault="00520FBF" w:rsidP="001F3085">
            <w:pPr>
              <w:jc w:val="right"/>
              <w:rPr>
                <w:sz w:val="20"/>
                <w:szCs w:val="20"/>
              </w:rPr>
            </w:pPr>
          </w:p>
          <w:p w:rsidR="00520FBF" w:rsidRDefault="00520FBF" w:rsidP="001F3085">
            <w:pPr>
              <w:jc w:val="right"/>
              <w:rPr>
                <w:sz w:val="20"/>
                <w:szCs w:val="20"/>
              </w:rPr>
            </w:pPr>
          </w:p>
          <w:p w:rsidR="00520FBF" w:rsidRDefault="00520FBF" w:rsidP="001F3085">
            <w:pPr>
              <w:jc w:val="right"/>
              <w:rPr>
                <w:sz w:val="20"/>
                <w:szCs w:val="20"/>
              </w:rPr>
            </w:pPr>
            <w:r>
              <w:rPr>
                <w:sz w:val="20"/>
                <w:szCs w:val="20"/>
              </w:rPr>
              <w:t>0</w:t>
            </w:r>
          </w:p>
          <w:p w:rsidR="00520FBF" w:rsidRDefault="00520FBF" w:rsidP="001F3085">
            <w:pPr>
              <w:jc w:val="right"/>
              <w:rPr>
                <w:sz w:val="20"/>
                <w:szCs w:val="20"/>
              </w:rPr>
            </w:pPr>
          </w:p>
          <w:p w:rsidR="00520FBF" w:rsidRPr="00233973" w:rsidRDefault="00520FBF" w:rsidP="001F3085">
            <w:pPr>
              <w:jc w:val="right"/>
              <w:rPr>
                <w:sz w:val="20"/>
                <w:szCs w:val="20"/>
              </w:rPr>
            </w:pPr>
            <w:r>
              <w:rPr>
                <w:sz w:val="20"/>
                <w:szCs w:val="20"/>
              </w:rPr>
              <w:t>0</w:t>
            </w:r>
          </w:p>
        </w:tc>
        <w:tc>
          <w:tcPr>
            <w:tcW w:w="1170" w:type="dxa"/>
            <w:tcBorders>
              <w:left w:val="single" w:sz="4" w:space="0" w:color="auto"/>
              <w:bottom w:val="single" w:sz="4" w:space="0" w:color="auto"/>
            </w:tcBorders>
            <w:shd w:val="clear" w:color="auto" w:fill="auto"/>
          </w:tcPr>
          <w:p w:rsidR="00520FBF" w:rsidRPr="00233973" w:rsidRDefault="00520FBF" w:rsidP="00B4740C">
            <w:pPr>
              <w:jc w:val="right"/>
              <w:rPr>
                <w:sz w:val="20"/>
                <w:szCs w:val="20"/>
              </w:rPr>
            </w:pPr>
          </w:p>
          <w:p w:rsidR="00520FBF" w:rsidRDefault="00520FBF" w:rsidP="00B4740C">
            <w:pPr>
              <w:jc w:val="right"/>
              <w:rPr>
                <w:sz w:val="20"/>
                <w:szCs w:val="20"/>
              </w:rPr>
            </w:pPr>
          </w:p>
          <w:p w:rsidR="00520FBF" w:rsidRPr="00233973" w:rsidRDefault="009B3714" w:rsidP="00B4740C">
            <w:pPr>
              <w:jc w:val="right"/>
              <w:rPr>
                <w:sz w:val="20"/>
                <w:szCs w:val="20"/>
              </w:rPr>
            </w:pPr>
            <w:r>
              <w:rPr>
                <w:sz w:val="20"/>
                <w:szCs w:val="20"/>
              </w:rPr>
              <w:t>18</w:t>
            </w:r>
            <w:r w:rsidR="00520FBF">
              <w:rPr>
                <w:sz w:val="20"/>
                <w:szCs w:val="20"/>
              </w:rPr>
              <w:t>,000</w:t>
            </w:r>
          </w:p>
          <w:p w:rsidR="00520FBF" w:rsidRDefault="00520FBF" w:rsidP="00B4740C">
            <w:pPr>
              <w:jc w:val="right"/>
              <w:rPr>
                <w:sz w:val="20"/>
                <w:szCs w:val="20"/>
              </w:rPr>
            </w:pPr>
          </w:p>
          <w:p w:rsidR="00520FBF" w:rsidRDefault="00520FBF" w:rsidP="00B4740C">
            <w:pPr>
              <w:jc w:val="right"/>
              <w:rPr>
                <w:sz w:val="20"/>
                <w:szCs w:val="20"/>
              </w:rPr>
            </w:pPr>
          </w:p>
          <w:p w:rsidR="00520FBF" w:rsidRPr="00233973" w:rsidRDefault="009B3714" w:rsidP="00B4740C">
            <w:pPr>
              <w:jc w:val="right"/>
              <w:rPr>
                <w:sz w:val="20"/>
                <w:szCs w:val="20"/>
              </w:rPr>
            </w:pPr>
            <w:r>
              <w:rPr>
                <w:sz w:val="20"/>
                <w:szCs w:val="20"/>
              </w:rPr>
              <w:t>720</w:t>
            </w:r>
          </w:p>
          <w:p w:rsidR="00520FBF" w:rsidRDefault="00520FBF" w:rsidP="00B4740C">
            <w:pPr>
              <w:jc w:val="right"/>
              <w:rPr>
                <w:sz w:val="20"/>
                <w:szCs w:val="20"/>
              </w:rPr>
            </w:pPr>
          </w:p>
          <w:p w:rsidR="00520FBF" w:rsidRDefault="00520FBF" w:rsidP="00B4740C">
            <w:pPr>
              <w:jc w:val="right"/>
              <w:rPr>
                <w:sz w:val="20"/>
                <w:szCs w:val="20"/>
              </w:rPr>
            </w:pPr>
          </w:p>
          <w:p w:rsidR="00520FBF" w:rsidRDefault="009B3714" w:rsidP="00B4740C">
            <w:pPr>
              <w:jc w:val="right"/>
              <w:rPr>
                <w:sz w:val="20"/>
                <w:szCs w:val="20"/>
              </w:rPr>
            </w:pPr>
            <w:r>
              <w:rPr>
                <w:sz w:val="20"/>
                <w:szCs w:val="20"/>
              </w:rPr>
              <w:t>18,720</w:t>
            </w:r>
          </w:p>
          <w:p w:rsidR="00520FBF" w:rsidRDefault="00520FBF" w:rsidP="00B4740C">
            <w:pPr>
              <w:jc w:val="right"/>
              <w:rPr>
                <w:sz w:val="20"/>
                <w:szCs w:val="20"/>
              </w:rPr>
            </w:pPr>
          </w:p>
          <w:p w:rsidR="00520FBF" w:rsidRPr="00233973" w:rsidRDefault="00520FBF" w:rsidP="00B4740C">
            <w:pPr>
              <w:jc w:val="right"/>
              <w:rPr>
                <w:sz w:val="20"/>
                <w:szCs w:val="20"/>
              </w:rPr>
            </w:pPr>
            <w:r w:rsidRPr="00233973">
              <w:rPr>
                <w:sz w:val="20"/>
                <w:szCs w:val="20"/>
              </w:rPr>
              <w:t>30</w:t>
            </w:r>
          </w:p>
        </w:tc>
        <w:tc>
          <w:tcPr>
            <w:tcW w:w="1080" w:type="dxa"/>
            <w:tcBorders>
              <w:bottom w:val="single" w:sz="4" w:space="0" w:color="auto"/>
            </w:tcBorders>
            <w:shd w:val="clear" w:color="auto" w:fill="auto"/>
          </w:tcPr>
          <w:p w:rsidR="00520FBF" w:rsidRDefault="00520FBF" w:rsidP="00B4740C">
            <w:pPr>
              <w:jc w:val="right"/>
              <w:rPr>
                <w:sz w:val="20"/>
                <w:szCs w:val="20"/>
              </w:rPr>
            </w:pPr>
          </w:p>
          <w:p w:rsidR="00520FBF" w:rsidRDefault="00520FBF" w:rsidP="00B4740C">
            <w:pPr>
              <w:jc w:val="right"/>
              <w:rPr>
                <w:sz w:val="20"/>
                <w:szCs w:val="20"/>
              </w:rPr>
            </w:pPr>
          </w:p>
          <w:p w:rsidR="00520FBF" w:rsidRPr="00233973" w:rsidRDefault="009B3714" w:rsidP="00B4740C">
            <w:pPr>
              <w:jc w:val="right"/>
              <w:rPr>
                <w:sz w:val="20"/>
                <w:szCs w:val="20"/>
              </w:rPr>
            </w:pPr>
            <w:r>
              <w:rPr>
                <w:sz w:val="20"/>
                <w:szCs w:val="20"/>
              </w:rPr>
              <w:t>48</w:t>
            </w:r>
            <w:r w:rsidR="00520FBF">
              <w:rPr>
                <w:sz w:val="20"/>
                <w:szCs w:val="20"/>
              </w:rPr>
              <w:t>,000</w:t>
            </w:r>
          </w:p>
          <w:p w:rsidR="00520FBF" w:rsidRPr="00233973" w:rsidRDefault="00520FBF" w:rsidP="00B4740C">
            <w:pPr>
              <w:jc w:val="right"/>
              <w:rPr>
                <w:sz w:val="20"/>
                <w:szCs w:val="20"/>
              </w:rPr>
            </w:pPr>
          </w:p>
          <w:p w:rsidR="00520FBF" w:rsidRDefault="00520FBF" w:rsidP="00B4740C">
            <w:pPr>
              <w:jc w:val="right"/>
              <w:rPr>
                <w:sz w:val="20"/>
                <w:szCs w:val="20"/>
              </w:rPr>
            </w:pPr>
          </w:p>
          <w:p w:rsidR="00520FBF" w:rsidRDefault="009B3714" w:rsidP="00B4740C">
            <w:pPr>
              <w:jc w:val="right"/>
              <w:rPr>
                <w:sz w:val="20"/>
                <w:szCs w:val="20"/>
              </w:rPr>
            </w:pPr>
            <w:r>
              <w:rPr>
                <w:sz w:val="20"/>
                <w:szCs w:val="20"/>
              </w:rPr>
              <w:t>1,680</w:t>
            </w:r>
          </w:p>
          <w:p w:rsidR="00520FBF" w:rsidRDefault="00520FBF" w:rsidP="00B4740C">
            <w:pPr>
              <w:jc w:val="right"/>
              <w:rPr>
                <w:sz w:val="20"/>
                <w:szCs w:val="20"/>
              </w:rPr>
            </w:pPr>
          </w:p>
          <w:p w:rsidR="00520FBF" w:rsidRDefault="00520FBF" w:rsidP="00B4740C">
            <w:pPr>
              <w:jc w:val="right"/>
              <w:rPr>
                <w:sz w:val="20"/>
                <w:szCs w:val="20"/>
              </w:rPr>
            </w:pPr>
          </w:p>
          <w:p w:rsidR="00520FBF" w:rsidRPr="00233973" w:rsidRDefault="009B3714" w:rsidP="00B4740C">
            <w:pPr>
              <w:jc w:val="right"/>
              <w:rPr>
                <w:sz w:val="20"/>
                <w:szCs w:val="20"/>
              </w:rPr>
            </w:pPr>
            <w:r>
              <w:rPr>
                <w:sz w:val="20"/>
                <w:szCs w:val="20"/>
              </w:rPr>
              <w:t>49,680</w:t>
            </w:r>
          </w:p>
          <w:p w:rsidR="00520FBF" w:rsidRDefault="00520FBF" w:rsidP="00B4740C">
            <w:pPr>
              <w:jc w:val="right"/>
              <w:rPr>
                <w:sz w:val="20"/>
                <w:szCs w:val="20"/>
              </w:rPr>
            </w:pPr>
          </w:p>
          <w:p w:rsidR="00520FBF" w:rsidRPr="00233973" w:rsidRDefault="00520FBF" w:rsidP="00B4740C">
            <w:pPr>
              <w:jc w:val="right"/>
              <w:rPr>
                <w:sz w:val="20"/>
                <w:szCs w:val="20"/>
              </w:rPr>
            </w:pPr>
            <w:r w:rsidRPr="00233973">
              <w:rPr>
                <w:sz w:val="20"/>
                <w:szCs w:val="20"/>
              </w:rPr>
              <w:t>40</w:t>
            </w:r>
          </w:p>
        </w:tc>
        <w:tc>
          <w:tcPr>
            <w:tcW w:w="1080" w:type="dxa"/>
            <w:tcBorders>
              <w:bottom w:val="single" w:sz="4" w:space="0" w:color="auto"/>
            </w:tcBorders>
            <w:shd w:val="clear" w:color="auto" w:fill="auto"/>
          </w:tcPr>
          <w:p w:rsidR="00520FBF" w:rsidRPr="00233973" w:rsidRDefault="00520FBF" w:rsidP="00B4740C">
            <w:pPr>
              <w:ind w:right="-18"/>
              <w:jc w:val="right"/>
              <w:rPr>
                <w:sz w:val="20"/>
                <w:szCs w:val="20"/>
              </w:rPr>
            </w:pPr>
          </w:p>
          <w:p w:rsidR="00520FBF" w:rsidRPr="00233973" w:rsidRDefault="00520FBF" w:rsidP="00B4740C">
            <w:pPr>
              <w:ind w:right="-18"/>
              <w:jc w:val="right"/>
              <w:rPr>
                <w:sz w:val="20"/>
                <w:szCs w:val="20"/>
              </w:rPr>
            </w:pPr>
          </w:p>
          <w:p w:rsidR="00520FBF" w:rsidRDefault="009B3714" w:rsidP="00B4740C">
            <w:pPr>
              <w:ind w:right="-18"/>
              <w:jc w:val="right"/>
              <w:rPr>
                <w:sz w:val="20"/>
                <w:szCs w:val="20"/>
              </w:rPr>
            </w:pPr>
            <w:r>
              <w:rPr>
                <w:sz w:val="20"/>
                <w:szCs w:val="20"/>
              </w:rPr>
              <w:t>60</w:t>
            </w:r>
            <w:r w:rsidR="00520FBF">
              <w:rPr>
                <w:sz w:val="20"/>
                <w:szCs w:val="20"/>
              </w:rPr>
              <w:t>,000</w:t>
            </w:r>
          </w:p>
          <w:p w:rsidR="00520FBF" w:rsidRDefault="00520FBF" w:rsidP="00B4740C">
            <w:pPr>
              <w:ind w:right="-18"/>
              <w:jc w:val="right"/>
              <w:rPr>
                <w:sz w:val="20"/>
                <w:szCs w:val="20"/>
              </w:rPr>
            </w:pPr>
          </w:p>
          <w:p w:rsidR="00520FBF" w:rsidRDefault="00520FBF" w:rsidP="00B4740C">
            <w:pPr>
              <w:ind w:right="-18"/>
              <w:jc w:val="right"/>
              <w:rPr>
                <w:sz w:val="20"/>
                <w:szCs w:val="20"/>
              </w:rPr>
            </w:pPr>
          </w:p>
          <w:p w:rsidR="00520FBF" w:rsidRPr="00233973" w:rsidRDefault="009B3714" w:rsidP="00B4740C">
            <w:pPr>
              <w:ind w:right="-18"/>
              <w:jc w:val="right"/>
              <w:rPr>
                <w:sz w:val="20"/>
                <w:szCs w:val="20"/>
              </w:rPr>
            </w:pPr>
            <w:r>
              <w:rPr>
                <w:sz w:val="20"/>
                <w:szCs w:val="20"/>
              </w:rPr>
              <w:t>2,400</w:t>
            </w:r>
          </w:p>
          <w:p w:rsidR="00520FBF" w:rsidRDefault="00520FBF" w:rsidP="00B4740C">
            <w:pPr>
              <w:ind w:right="-18"/>
              <w:jc w:val="right"/>
              <w:rPr>
                <w:sz w:val="20"/>
                <w:szCs w:val="20"/>
              </w:rPr>
            </w:pPr>
          </w:p>
          <w:p w:rsidR="00520FBF" w:rsidRDefault="00520FBF" w:rsidP="00B4740C">
            <w:pPr>
              <w:ind w:right="-18"/>
              <w:jc w:val="right"/>
              <w:rPr>
                <w:sz w:val="20"/>
                <w:szCs w:val="20"/>
              </w:rPr>
            </w:pPr>
          </w:p>
          <w:p w:rsidR="00520FBF" w:rsidRDefault="009B3714" w:rsidP="00B4740C">
            <w:pPr>
              <w:ind w:right="-18"/>
              <w:jc w:val="right"/>
              <w:rPr>
                <w:sz w:val="20"/>
                <w:szCs w:val="20"/>
              </w:rPr>
            </w:pPr>
            <w:r>
              <w:rPr>
                <w:sz w:val="20"/>
                <w:szCs w:val="20"/>
              </w:rPr>
              <w:t>62,400</w:t>
            </w:r>
          </w:p>
          <w:p w:rsidR="00520FBF" w:rsidRDefault="00520FBF" w:rsidP="00B4740C">
            <w:pPr>
              <w:ind w:right="-18"/>
              <w:jc w:val="right"/>
              <w:rPr>
                <w:sz w:val="20"/>
                <w:szCs w:val="20"/>
              </w:rPr>
            </w:pPr>
          </w:p>
          <w:p w:rsidR="00520FBF" w:rsidRPr="00233973" w:rsidRDefault="00520FBF" w:rsidP="00B4740C">
            <w:pPr>
              <w:ind w:right="-18"/>
              <w:jc w:val="right"/>
              <w:rPr>
                <w:sz w:val="20"/>
                <w:szCs w:val="20"/>
              </w:rPr>
            </w:pPr>
            <w:r w:rsidRPr="00233973">
              <w:rPr>
                <w:sz w:val="20"/>
                <w:szCs w:val="20"/>
              </w:rPr>
              <w:t>45</w:t>
            </w:r>
          </w:p>
        </w:tc>
        <w:tc>
          <w:tcPr>
            <w:tcW w:w="1170" w:type="dxa"/>
            <w:tcBorders>
              <w:left w:val="double" w:sz="4" w:space="0" w:color="auto"/>
              <w:bottom w:val="single" w:sz="4" w:space="0" w:color="auto"/>
            </w:tcBorders>
            <w:shd w:val="clear" w:color="auto" w:fill="auto"/>
          </w:tcPr>
          <w:p w:rsidR="00520FBF" w:rsidRPr="00233973" w:rsidRDefault="00520FBF" w:rsidP="00233973">
            <w:pPr>
              <w:rPr>
                <w:sz w:val="20"/>
                <w:szCs w:val="20"/>
              </w:rPr>
            </w:pPr>
            <w:r>
              <w:rPr>
                <w:sz w:val="20"/>
                <w:szCs w:val="20"/>
              </w:rPr>
              <w:t>Semi-annual</w:t>
            </w:r>
          </w:p>
        </w:tc>
        <w:tc>
          <w:tcPr>
            <w:tcW w:w="1440" w:type="dxa"/>
            <w:tcBorders>
              <w:bottom w:val="single" w:sz="4" w:space="0" w:color="auto"/>
            </w:tcBorders>
            <w:shd w:val="clear" w:color="auto" w:fill="auto"/>
          </w:tcPr>
          <w:p w:rsidR="00520FBF" w:rsidRPr="00233973" w:rsidRDefault="00520FBF" w:rsidP="00233973">
            <w:pPr>
              <w:rPr>
                <w:sz w:val="20"/>
                <w:szCs w:val="20"/>
              </w:rPr>
            </w:pPr>
            <w:r>
              <w:rPr>
                <w:sz w:val="20"/>
                <w:szCs w:val="20"/>
              </w:rPr>
              <w:t>Project progress report</w:t>
            </w:r>
          </w:p>
        </w:tc>
        <w:tc>
          <w:tcPr>
            <w:tcW w:w="1440" w:type="dxa"/>
            <w:tcBorders>
              <w:bottom w:val="single" w:sz="4" w:space="0" w:color="auto"/>
            </w:tcBorders>
            <w:shd w:val="clear" w:color="auto" w:fill="auto"/>
          </w:tcPr>
          <w:p w:rsidR="00520FBF" w:rsidRPr="00233973" w:rsidRDefault="003B6443" w:rsidP="00233973">
            <w:pPr>
              <w:rPr>
                <w:sz w:val="20"/>
                <w:szCs w:val="20"/>
              </w:rPr>
            </w:pPr>
            <w:r>
              <w:rPr>
                <w:sz w:val="20"/>
                <w:szCs w:val="20"/>
              </w:rPr>
              <w:t>DPES</w:t>
            </w:r>
            <w:r w:rsidR="00520FBF">
              <w:rPr>
                <w:sz w:val="20"/>
                <w:szCs w:val="20"/>
              </w:rPr>
              <w:t>/PIU</w:t>
            </w:r>
          </w:p>
        </w:tc>
      </w:tr>
      <w:tr w:rsidR="008C10FA" w:rsidRPr="00233973" w:rsidTr="008C10FA">
        <w:trPr>
          <w:trHeight w:val="440"/>
        </w:trPr>
        <w:tc>
          <w:tcPr>
            <w:tcW w:w="3330" w:type="dxa"/>
            <w:tcBorders>
              <w:bottom w:val="single" w:sz="4" w:space="0" w:color="auto"/>
              <w:right w:val="double" w:sz="4" w:space="0" w:color="auto"/>
            </w:tcBorders>
          </w:tcPr>
          <w:p w:rsidR="00520FBF" w:rsidRPr="00C97191" w:rsidRDefault="00520FBF" w:rsidP="00371E26">
            <w:pPr>
              <w:pStyle w:val="ListParagraph"/>
              <w:numPr>
                <w:ilvl w:val="0"/>
                <w:numId w:val="51"/>
              </w:numPr>
              <w:tabs>
                <w:tab w:val="left" w:pos="252"/>
              </w:tabs>
              <w:ind w:left="0" w:firstLine="0"/>
              <w:rPr>
                <w:sz w:val="20"/>
                <w:szCs w:val="20"/>
              </w:rPr>
            </w:pPr>
            <w:r w:rsidRPr="008D2B9D">
              <w:rPr>
                <w:iCs/>
                <w:sz w:val="20"/>
                <w:szCs w:val="20"/>
              </w:rPr>
              <w:lastRenderedPageBreak/>
              <w:t>System for learning assessment at the primary level (rating scale)</w:t>
            </w:r>
            <w:r w:rsidR="00854627" w:rsidRPr="0053713C">
              <w:rPr>
                <w:rStyle w:val="FootnoteReference"/>
                <w:rFonts w:eastAsia="Batang"/>
                <w:sz w:val="20"/>
                <w:szCs w:val="20"/>
              </w:rPr>
              <w:t xml:space="preserve"> </w:t>
            </w:r>
            <w:r w:rsidR="00854627" w:rsidRPr="0053713C">
              <w:rPr>
                <w:rStyle w:val="FootnoteReference"/>
                <w:rFonts w:eastAsia="Batang"/>
                <w:sz w:val="20"/>
                <w:szCs w:val="20"/>
              </w:rPr>
              <w:footnoteReference w:id="28"/>
            </w:r>
            <w:r w:rsidR="003E51A9" w:rsidRPr="003E51A9">
              <w:rPr>
                <w:rFonts w:ascii="Segoe UI" w:hAnsi="Segoe UI" w:cs="Segoe UI"/>
                <w:color w:val="000000"/>
                <w:sz w:val="18"/>
              </w:rPr>
              <w:t xml:space="preserve"> </w:t>
            </w:r>
          </w:p>
          <w:p w:rsidR="00C97191" w:rsidRPr="008D2B9D" w:rsidRDefault="00C97191" w:rsidP="00C97191">
            <w:pPr>
              <w:pStyle w:val="ListParagraph"/>
              <w:tabs>
                <w:tab w:val="left" w:pos="252"/>
              </w:tabs>
              <w:ind w:left="0"/>
              <w:rPr>
                <w:sz w:val="20"/>
                <w:szCs w:val="20"/>
              </w:rPr>
            </w:pPr>
            <w:r w:rsidRPr="00C97191">
              <w:rPr>
                <w:i/>
                <w:iCs/>
                <w:sz w:val="20"/>
                <w:szCs w:val="20"/>
              </w:rPr>
              <w:t>(institutional capacity)</w:t>
            </w:r>
          </w:p>
        </w:tc>
        <w:bookmarkStart w:id="51" w:name="Check1"/>
        <w:tc>
          <w:tcPr>
            <w:tcW w:w="360" w:type="dxa"/>
            <w:tcBorders>
              <w:left w:val="double" w:sz="4" w:space="0" w:color="auto"/>
              <w:bottom w:val="single" w:sz="4" w:space="0" w:color="auto"/>
            </w:tcBorders>
            <w:tcMar>
              <w:left w:w="0" w:type="dxa"/>
              <w:right w:w="0" w:type="dxa"/>
            </w:tcMar>
          </w:tcPr>
          <w:p w:rsidR="00520FBF" w:rsidRPr="00233973" w:rsidRDefault="008D12EF" w:rsidP="00725CD9">
            <w:pPr>
              <w:jc w:val="center"/>
              <w:rPr>
                <w:sz w:val="20"/>
                <w:szCs w:val="20"/>
              </w:rPr>
            </w:pPr>
            <w:r>
              <w:rPr>
                <w:sz w:val="20"/>
                <w:szCs w:val="20"/>
              </w:rPr>
              <w:fldChar w:fldCharType="begin">
                <w:ffData>
                  <w:name w:val="Check1"/>
                  <w:enabled/>
                  <w:calcOnExit w:val="0"/>
                  <w:checkBox>
                    <w:sizeAuto/>
                    <w:default w:val="1"/>
                  </w:checkBox>
                </w:ffData>
              </w:fldChar>
            </w:r>
            <w:r w:rsidR="00520FBF">
              <w:rPr>
                <w:sz w:val="20"/>
                <w:szCs w:val="20"/>
              </w:rPr>
              <w:instrText xml:space="preserve"> FORMCHECKBOX </w:instrText>
            </w:r>
            <w:r>
              <w:rPr>
                <w:sz w:val="20"/>
                <w:szCs w:val="20"/>
              </w:rPr>
            </w:r>
            <w:r>
              <w:rPr>
                <w:sz w:val="20"/>
                <w:szCs w:val="20"/>
              </w:rPr>
              <w:fldChar w:fldCharType="end"/>
            </w:r>
            <w:bookmarkEnd w:id="51"/>
          </w:p>
        </w:tc>
        <w:tc>
          <w:tcPr>
            <w:tcW w:w="990" w:type="dxa"/>
            <w:tcBorders>
              <w:bottom w:val="single" w:sz="4" w:space="0" w:color="auto"/>
            </w:tcBorders>
            <w:shd w:val="clear" w:color="auto" w:fill="auto"/>
          </w:tcPr>
          <w:p w:rsidR="00520FBF" w:rsidRPr="00233973" w:rsidRDefault="00520FBF" w:rsidP="00233973">
            <w:pPr>
              <w:rPr>
                <w:sz w:val="20"/>
                <w:szCs w:val="20"/>
              </w:rPr>
            </w:pPr>
          </w:p>
        </w:tc>
        <w:tc>
          <w:tcPr>
            <w:tcW w:w="990" w:type="dxa"/>
            <w:tcBorders>
              <w:bottom w:val="single" w:sz="4" w:space="0" w:color="auto"/>
              <w:right w:val="double" w:sz="4" w:space="0" w:color="auto"/>
            </w:tcBorders>
            <w:shd w:val="clear" w:color="auto" w:fill="auto"/>
          </w:tcPr>
          <w:p w:rsidR="00520FBF" w:rsidRPr="00233973" w:rsidRDefault="003E51A9" w:rsidP="00233973">
            <w:pPr>
              <w:rPr>
                <w:sz w:val="20"/>
                <w:szCs w:val="20"/>
              </w:rPr>
            </w:pPr>
            <w:r>
              <w:rPr>
                <w:sz w:val="20"/>
                <w:szCs w:val="20"/>
              </w:rPr>
              <w:t>0</w:t>
            </w:r>
          </w:p>
        </w:tc>
        <w:tc>
          <w:tcPr>
            <w:tcW w:w="1080" w:type="dxa"/>
            <w:tcBorders>
              <w:bottom w:val="single" w:sz="4" w:space="0" w:color="auto"/>
              <w:right w:val="single" w:sz="4" w:space="0" w:color="auto"/>
            </w:tcBorders>
          </w:tcPr>
          <w:p w:rsidR="00520FBF" w:rsidRDefault="003E51A9" w:rsidP="003E51A9">
            <w:pPr>
              <w:rPr>
                <w:sz w:val="20"/>
                <w:szCs w:val="20"/>
              </w:rPr>
            </w:pPr>
            <w:r>
              <w:rPr>
                <w:sz w:val="20"/>
                <w:szCs w:val="20"/>
              </w:rPr>
              <w:t>1</w:t>
            </w:r>
          </w:p>
        </w:tc>
        <w:tc>
          <w:tcPr>
            <w:tcW w:w="1170" w:type="dxa"/>
            <w:tcBorders>
              <w:left w:val="single" w:sz="4" w:space="0" w:color="auto"/>
              <w:bottom w:val="single" w:sz="4" w:space="0" w:color="auto"/>
            </w:tcBorders>
            <w:shd w:val="clear" w:color="auto" w:fill="auto"/>
          </w:tcPr>
          <w:p w:rsidR="00520FBF" w:rsidRPr="00233973" w:rsidRDefault="003E51A9" w:rsidP="00233973">
            <w:pPr>
              <w:rPr>
                <w:sz w:val="20"/>
                <w:szCs w:val="20"/>
              </w:rPr>
            </w:pPr>
            <w:r>
              <w:rPr>
                <w:sz w:val="20"/>
                <w:szCs w:val="20"/>
              </w:rPr>
              <w:t>2</w:t>
            </w:r>
          </w:p>
        </w:tc>
        <w:tc>
          <w:tcPr>
            <w:tcW w:w="1080" w:type="dxa"/>
            <w:tcBorders>
              <w:bottom w:val="single" w:sz="4" w:space="0" w:color="auto"/>
            </w:tcBorders>
            <w:shd w:val="clear" w:color="auto" w:fill="auto"/>
          </w:tcPr>
          <w:p w:rsidR="00520FBF" w:rsidRPr="00233973" w:rsidRDefault="003E51A9" w:rsidP="00233973">
            <w:pPr>
              <w:rPr>
                <w:sz w:val="20"/>
                <w:szCs w:val="20"/>
              </w:rPr>
            </w:pPr>
            <w:r>
              <w:rPr>
                <w:sz w:val="20"/>
                <w:szCs w:val="20"/>
              </w:rPr>
              <w:t>3</w:t>
            </w:r>
          </w:p>
        </w:tc>
        <w:tc>
          <w:tcPr>
            <w:tcW w:w="1080" w:type="dxa"/>
            <w:tcBorders>
              <w:bottom w:val="single" w:sz="4" w:space="0" w:color="auto"/>
            </w:tcBorders>
            <w:shd w:val="clear" w:color="auto" w:fill="auto"/>
          </w:tcPr>
          <w:p w:rsidR="00520FBF" w:rsidRPr="00233973" w:rsidRDefault="003E51A9" w:rsidP="00233973">
            <w:pPr>
              <w:rPr>
                <w:sz w:val="20"/>
                <w:szCs w:val="20"/>
              </w:rPr>
            </w:pPr>
            <w:r>
              <w:rPr>
                <w:sz w:val="20"/>
                <w:szCs w:val="20"/>
              </w:rPr>
              <w:t>3</w:t>
            </w:r>
          </w:p>
        </w:tc>
        <w:tc>
          <w:tcPr>
            <w:tcW w:w="1170" w:type="dxa"/>
            <w:tcBorders>
              <w:left w:val="double" w:sz="4" w:space="0" w:color="auto"/>
              <w:bottom w:val="single" w:sz="4" w:space="0" w:color="auto"/>
            </w:tcBorders>
            <w:shd w:val="clear" w:color="auto" w:fill="auto"/>
          </w:tcPr>
          <w:p w:rsidR="00520FBF" w:rsidRPr="00233973" w:rsidRDefault="00520FBF" w:rsidP="00233973">
            <w:pPr>
              <w:rPr>
                <w:sz w:val="20"/>
                <w:szCs w:val="20"/>
              </w:rPr>
            </w:pPr>
            <w:r>
              <w:rPr>
                <w:sz w:val="20"/>
                <w:szCs w:val="20"/>
              </w:rPr>
              <w:t>Annual</w:t>
            </w:r>
          </w:p>
        </w:tc>
        <w:tc>
          <w:tcPr>
            <w:tcW w:w="1440" w:type="dxa"/>
            <w:tcBorders>
              <w:bottom w:val="single" w:sz="4" w:space="0" w:color="auto"/>
            </w:tcBorders>
            <w:shd w:val="clear" w:color="auto" w:fill="auto"/>
          </w:tcPr>
          <w:p w:rsidR="00520FBF" w:rsidRPr="00233973" w:rsidRDefault="00520FBF" w:rsidP="00233973">
            <w:pPr>
              <w:rPr>
                <w:sz w:val="20"/>
                <w:szCs w:val="20"/>
              </w:rPr>
            </w:pPr>
            <w:r>
              <w:rPr>
                <w:sz w:val="20"/>
                <w:szCs w:val="20"/>
              </w:rPr>
              <w:t>MEN annual report</w:t>
            </w:r>
          </w:p>
        </w:tc>
        <w:tc>
          <w:tcPr>
            <w:tcW w:w="1440" w:type="dxa"/>
            <w:tcBorders>
              <w:bottom w:val="single" w:sz="4" w:space="0" w:color="auto"/>
            </w:tcBorders>
            <w:shd w:val="clear" w:color="auto" w:fill="auto"/>
          </w:tcPr>
          <w:p w:rsidR="00520FBF" w:rsidRDefault="003B6443" w:rsidP="00233973">
            <w:pPr>
              <w:rPr>
                <w:sz w:val="20"/>
                <w:szCs w:val="20"/>
              </w:rPr>
            </w:pPr>
            <w:r>
              <w:rPr>
                <w:sz w:val="20"/>
                <w:szCs w:val="20"/>
              </w:rPr>
              <w:t>DPES</w:t>
            </w:r>
            <w:r w:rsidR="00520FBF">
              <w:rPr>
                <w:sz w:val="20"/>
                <w:szCs w:val="20"/>
              </w:rPr>
              <w:t>/MEN/</w:t>
            </w:r>
          </w:p>
          <w:p w:rsidR="00520FBF" w:rsidRPr="00233973" w:rsidRDefault="00520FBF" w:rsidP="00233973">
            <w:pPr>
              <w:rPr>
                <w:sz w:val="20"/>
                <w:szCs w:val="20"/>
              </w:rPr>
            </w:pPr>
            <w:r>
              <w:rPr>
                <w:sz w:val="20"/>
                <w:szCs w:val="20"/>
              </w:rPr>
              <w:t>PIU</w:t>
            </w:r>
          </w:p>
        </w:tc>
      </w:tr>
      <w:tr w:rsidR="00690847" w:rsidRPr="00233973" w:rsidTr="008C10FA">
        <w:trPr>
          <w:trHeight w:val="440"/>
        </w:trPr>
        <w:tc>
          <w:tcPr>
            <w:tcW w:w="3330" w:type="dxa"/>
            <w:tcBorders>
              <w:bottom w:val="single" w:sz="4" w:space="0" w:color="auto"/>
              <w:right w:val="double" w:sz="4" w:space="0" w:color="auto"/>
            </w:tcBorders>
          </w:tcPr>
          <w:p w:rsidR="00690847" w:rsidRDefault="00690847" w:rsidP="00247E57">
            <w:pPr>
              <w:tabs>
                <w:tab w:val="left" w:pos="252"/>
              </w:tabs>
              <w:rPr>
                <w:iCs/>
                <w:sz w:val="20"/>
                <w:szCs w:val="20"/>
              </w:rPr>
            </w:pPr>
            <w:r>
              <w:rPr>
                <w:iCs/>
                <w:sz w:val="20"/>
                <w:szCs w:val="20"/>
              </w:rPr>
              <w:t>5. Timely a</w:t>
            </w:r>
            <w:r w:rsidRPr="00FC09CF">
              <w:rPr>
                <w:iCs/>
                <w:sz w:val="20"/>
                <w:szCs w:val="20"/>
              </w:rPr>
              <w:t xml:space="preserve">nnual production of </w:t>
            </w:r>
            <w:r>
              <w:rPr>
                <w:iCs/>
                <w:sz w:val="20"/>
                <w:szCs w:val="20"/>
              </w:rPr>
              <w:t xml:space="preserve">reliable </w:t>
            </w:r>
            <w:r w:rsidRPr="00FC09CF">
              <w:rPr>
                <w:iCs/>
                <w:sz w:val="20"/>
                <w:szCs w:val="20"/>
              </w:rPr>
              <w:t>school statistics</w:t>
            </w:r>
            <w:r>
              <w:rPr>
                <w:iCs/>
                <w:sz w:val="20"/>
                <w:szCs w:val="20"/>
              </w:rPr>
              <w:t xml:space="preserve"> (yes/no)</w:t>
            </w:r>
          </w:p>
          <w:p w:rsidR="00690847" w:rsidRDefault="00690847" w:rsidP="00247E57">
            <w:pPr>
              <w:tabs>
                <w:tab w:val="left" w:pos="252"/>
              </w:tabs>
              <w:rPr>
                <w:iCs/>
                <w:sz w:val="20"/>
                <w:szCs w:val="20"/>
              </w:rPr>
            </w:pPr>
            <w:r w:rsidRPr="00FC09CF">
              <w:rPr>
                <w:i/>
                <w:iCs/>
                <w:sz w:val="20"/>
                <w:szCs w:val="20"/>
              </w:rPr>
              <w:t>(institutional capacity)</w:t>
            </w:r>
          </w:p>
        </w:tc>
        <w:tc>
          <w:tcPr>
            <w:tcW w:w="360" w:type="dxa"/>
            <w:tcBorders>
              <w:left w:val="double" w:sz="4" w:space="0" w:color="auto"/>
              <w:bottom w:val="single" w:sz="4" w:space="0" w:color="auto"/>
            </w:tcBorders>
            <w:tcMar>
              <w:left w:w="0" w:type="dxa"/>
              <w:right w:w="0" w:type="dxa"/>
            </w:tcMar>
          </w:tcPr>
          <w:p w:rsidR="00690847" w:rsidRDefault="00690847" w:rsidP="00725CD9">
            <w:pPr>
              <w:jc w:val="center"/>
              <w:rPr>
                <w:sz w:val="20"/>
                <w:szCs w:val="20"/>
              </w:rPr>
            </w:pPr>
          </w:p>
        </w:tc>
        <w:tc>
          <w:tcPr>
            <w:tcW w:w="990" w:type="dxa"/>
            <w:tcBorders>
              <w:bottom w:val="single" w:sz="4" w:space="0" w:color="auto"/>
            </w:tcBorders>
            <w:shd w:val="clear" w:color="auto" w:fill="auto"/>
          </w:tcPr>
          <w:p w:rsidR="00690847" w:rsidRPr="00233973" w:rsidRDefault="00690847" w:rsidP="00247E57">
            <w:pPr>
              <w:rPr>
                <w:sz w:val="20"/>
                <w:szCs w:val="20"/>
              </w:rPr>
            </w:pPr>
            <w:r>
              <w:rPr>
                <w:bCs/>
                <w:sz w:val="20"/>
                <w:szCs w:val="20"/>
              </w:rPr>
              <w:t>Yes/no</w:t>
            </w:r>
          </w:p>
        </w:tc>
        <w:tc>
          <w:tcPr>
            <w:tcW w:w="990" w:type="dxa"/>
            <w:tcBorders>
              <w:bottom w:val="single" w:sz="4" w:space="0" w:color="auto"/>
              <w:right w:val="double" w:sz="4" w:space="0" w:color="auto"/>
            </w:tcBorders>
            <w:shd w:val="clear" w:color="auto" w:fill="auto"/>
          </w:tcPr>
          <w:p w:rsidR="00690847" w:rsidRDefault="00690847" w:rsidP="00247E57">
            <w:pPr>
              <w:rPr>
                <w:sz w:val="20"/>
                <w:szCs w:val="20"/>
              </w:rPr>
            </w:pPr>
            <w:r>
              <w:rPr>
                <w:bCs/>
                <w:sz w:val="20"/>
                <w:szCs w:val="20"/>
              </w:rPr>
              <w:t>No</w:t>
            </w:r>
          </w:p>
        </w:tc>
        <w:tc>
          <w:tcPr>
            <w:tcW w:w="1080" w:type="dxa"/>
            <w:tcBorders>
              <w:bottom w:val="single" w:sz="4" w:space="0" w:color="auto"/>
              <w:right w:val="single" w:sz="4" w:space="0" w:color="auto"/>
            </w:tcBorders>
          </w:tcPr>
          <w:p w:rsidR="00690847" w:rsidRDefault="00690847" w:rsidP="00247E57">
            <w:pPr>
              <w:rPr>
                <w:sz w:val="20"/>
                <w:szCs w:val="20"/>
              </w:rPr>
            </w:pPr>
            <w:r>
              <w:rPr>
                <w:sz w:val="20"/>
                <w:szCs w:val="20"/>
              </w:rPr>
              <w:t>No</w:t>
            </w:r>
          </w:p>
        </w:tc>
        <w:tc>
          <w:tcPr>
            <w:tcW w:w="1170" w:type="dxa"/>
            <w:tcBorders>
              <w:left w:val="single" w:sz="4" w:space="0" w:color="auto"/>
              <w:bottom w:val="single" w:sz="4" w:space="0" w:color="auto"/>
            </w:tcBorders>
            <w:shd w:val="clear" w:color="auto" w:fill="auto"/>
          </w:tcPr>
          <w:p w:rsidR="00690847" w:rsidRDefault="00690847" w:rsidP="00247E57">
            <w:pPr>
              <w:rPr>
                <w:sz w:val="20"/>
                <w:szCs w:val="20"/>
              </w:rPr>
            </w:pPr>
            <w:r>
              <w:rPr>
                <w:sz w:val="20"/>
                <w:szCs w:val="20"/>
              </w:rPr>
              <w:t>Yes</w:t>
            </w:r>
          </w:p>
        </w:tc>
        <w:tc>
          <w:tcPr>
            <w:tcW w:w="1080" w:type="dxa"/>
            <w:tcBorders>
              <w:bottom w:val="single" w:sz="4" w:space="0" w:color="auto"/>
            </w:tcBorders>
            <w:shd w:val="clear" w:color="auto" w:fill="auto"/>
          </w:tcPr>
          <w:p w:rsidR="00690847" w:rsidRDefault="00690847" w:rsidP="00247E57">
            <w:pPr>
              <w:rPr>
                <w:sz w:val="20"/>
                <w:szCs w:val="20"/>
              </w:rPr>
            </w:pPr>
            <w:r>
              <w:rPr>
                <w:sz w:val="20"/>
                <w:szCs w:val="20"/>
              </w:rPr>
              <w:t>Yes</w:t>
            </w:r>
          </w:p>
        </w:tc>
        <w:tc>
          <w:tcPr>
            <w:tcW w:w="1080" w:type="dxa"/>
            <w:tcBorders>
              <w:bottom w:val="single" w:sz="4" w:space="0" w:color="auto"/>
            </w:tcBorders>
            <w:shd w:val="clear" w:color="auto" w:fill="auto"/>
          </w:tcPr>
          <w:p w:rsidR="00690847" w:rsidRDefault="00690847" w:rsidP="00247E57">
            <w:pPr>
              <w:rPr>
                <w:sz w:val="20"/>
                <w:szCs w:val="20"/>
              </w:rPr>
            </w:pPr>
            <w:r>
              <w:rPr>
                <w:sz w:val="20"/>
                <w:szCs w:val="20"/>
              </w:rPr>
              <w:t>Yes</w:t>
            </w:r>
          </w:p>
        </w:tc>
        <w:tc>
          <w:tcPr>
            <w:tcW w:w="1170" w:type="dxa"/>
            <w:tcBorders>
              <w:left w:val="double" w:sz="4" w:space="0" w:color="auto"/>
              <w:bottom w:val="single" w:sz="4" w:space="0" w:color="auto"/>
            </w:tcBorders>
            <w:shd w:val="clear" w:color="auto" w:fill="auto"/>
          </w:tcPr>
          <w:p w:rsidR="00690847" w:rsidRDefault="00690847" w:rsidP="00247E57">
            <w:pPr>
              <w:rPr>
                <w:sz w:val="20"/>
                <w:szCs w:val="20"/>
              </w:rPr>
            </w:pPr>
            <w:r>
              <w:rPr>
                <w:sz w:val="20"/>
                <w:szCs w:val="20"/>
              </w:rPr>
              <w:t>Annual</w:t>
            </w:r>
          </w:p>
        </w:tc>
        <w:tc>
          <w:tcPr>
            <w:tcW w:w="1440" w:type="dxa"/>
            <w:tcBorders>
              <w:bottom w:val="single" w:sz="4" w:space="0" w:color="auto"/>
            </w:tcBorders>
            <w:shd w:val="clear" w:color="auto" w:fill="auto"/>
          </w:tcPr>
          <w:p w:rsidR="00690847" w:rsidRDefault="00690847" w:rsidP="00247E57">
            <w:pPr>
              <w:rPr>
                <w:sz w:val="20"/>
                <w:szCs w:val="20"/>
              </w:rPr>
            </w:pPr>
            <w:r>
              <w:rPr>
                <w:sz w:val="20"/>
                <w:szCs w:val="20"/>
              </w:rPr>
              <w:t>MEN annual report</w:t>
            </w:r>
          </w:p>
        </w:tc>
        <w:tc>
          <w:tcPr>
            <w:tcW w:w="1440" w:type="dxa"/>
            <w:tcBorders>
              <w:bottom w:val="single" w:sz="4" w:space="0" w:color="auto"/>
            </w:tcBorders>
            <w:shd w:val="clear" w:color="auto" w:fill="auto"/>
          </w:tcPr>
          <w:p w:rsidR="00E201AA" w:rsidRDefault="00690847" w:rsidP="00247E57">
            <w:pPr>
              <w:rPr>
                <w:sz w:val="20"/>
                <w:szCs w:val="20"/>
              </w:rPr>
            </w:pPr>
            <w:r>
              <w:rPr>
                <w:sz w:val="20"/>
                <w:szCs w:val="20"/>
              </w:rPr>
              <w:t>DPES/MEN/</w:t>
            </w:r>
          </w:p>
          <w:p w:rsidR="00690847" w:rsidRDefault="00690847" w:rsidP="00247E57">
            <w:pPr>
              <w:rPr>
                <w:sz w:val="20"/>
                <w:szCs w:val="20"/>
              </w:rPr>
            </w:pPr>
            <w:r>
              <w:rPr>
                <w:sz w:val="20"/>
                <w:szCs w:val="20"/>
              </w:rPr>
              <w:t>PIU</w:t>
            </w:r>
          </w:p>
        </w:tc>
      </w:tr>
      <w:tr w:rsidR="00F0392F" w:rsidRPr="005D5289" w:rsidTr="00520FBF">
        <w:trPr>
          <w:trHeight w:val="494"/>
        </w:trPr>
        <w:tc>
          <w:tcPr>
            <w:tcW w:w="14130" w:type="dxa"/>
            <w:gridSpan w:val="11"/>
            <w:shd w:val="clear" w:color="auto" w:fill="auto"/>
            <w:vAlign w:val="center"/>
          </w:tcPr>
          <w:p w:rsidR="00F0392F" w:rsidRPr="005D5289" w:rsidRDefault="00F0392F" w:rsidP="00E61794">
            <w:pPr>
              <w:jc w:val="center"/>
              <w:rPr>
                <w:b/>
                <w:bCs/>
                <w:sz w:val="20"/>
                <w:szCs w:val="20"/>
              </w:rPr>
            </w:pPr>
            <w:r w:rsidRPr="005D5289">
              <w:rPr>
                <w:b/>
                <w:bCs/>
                <w:sz w:val="20"/>
                <w:szCs w:val="20"/>
              </w:rPr>
              <w:t>INTERMEDIATE RESULTS</w:t>
            </w:r>
          </w:p>
        </w:tc>
      </w:tr>
      <w:tr w:rsidR="00F0392F" w:rsidRPr="005D5289" w:rsidTr="00520FBF">
        <w:trPr>
          <w:trHeight w:val="593"/>
        </w:trPr>
        <w:tc>
          <w:tcPr>
            <w:tcW w:w="14130" w:type="dxa"/>
            <w:gridSpan w:val="11"/>
          </w:tcPr>
          <w:p w:rsidR="00F0392F" w:rsidRPr="005D5289" w:rsidRDefault="00F0392F" w:rsidP="0070447A">
            <w:pPr>
              <w:pStyle w:val="FootnoteText"/>
              <w:rPr>
                <w:b/>
              </w:rPr>
            </w:pPr>
            <w:r w:rsidRPr="005D5289">
              <w:rPr>
                <w:b/>
              </w:rPr>
              <w:t xml:space="preserve">Intermediate Result (Component </w:t>
            </w:r>
            <w:r>
              <w:rPr>
                <w:b/>
              </w:rPr>
              <w:t>One</w:t>
            </w:r>
            <w:r w:rsidRPr="005D5289">
              <w:rPr>
                <w:b/>
              </w:rPr>
              <w:t>):</w:t>
            </w:r>
            <w:r>
              <w:rPr>
                <w:b/>
              </w:rPr>
              <w:t xml:space="preserve"> </w:t>
            </w:r>
            <w:r w:rsidR="00D952AC" w:rsidRPr="00D952AC">
              <w:rPr>
                <w:b/>
              </w:rPr>
              <w:t>Restoring and increasing access to basic education services</w:t>
            </w:r>
          </w:p>
        </w:tc>
      </w:tr>
      <w:tr w:rsidR="00520FBF" w:rsidRPr="00233973" w:rsidTr="008C10FA">
        <w:trPr>
          <w:trHeight w:val="440"/>
        </w:trPr>
        <w:tc>
          <w:tcPr>
            <w:tcW w:w="3330" w:type="dxa"/>
            <w:tcBorders>
              <w:right w:val="double" w:sz="4" w:space="0" w:color="auto"/>
            </w:tcBorders>
          </w:tcPr>
          <w:p w:rsidR="00520FBF" w:rsidRPr="00E5155A" w:rsidRDefault="00520FBF" w:rsidP="00E5155A">
            <w:pPr>
              <w:rPr>
                <w:sz w:val="20"/>
                <w:szCs w:val="20"/>
              </w:rPr>
            </w:pPr>
            <w:r>
              <w:rPr>
                <w:sz w:val="20"/>
                <w:szCs w:val="20"/>
              </w:rPr>
              <w:t>Number of girls receiving incentives</w:t>
            </w:r>
          </w:p>
        </w:tc>
        <w:tc>
          <w:tcPr>
            <w:tcW w:w="360" w:type="dxa"/>
            <w:tcBorders>
              <w:left w:val="double" w:sz="4" w:space="0" w:color="auto"/>
            </w:tcBorders>
            <w:vAlign w:val="center"/>
          </w:tcPr>
          <w:p w:rsidR="00520FBF" w:rsidRPr="00233973" w:rsidRDefault="00520FBF" w:rsidP="00233973">
            <w:pPr>
              <w:rPr>
                <w:sz w:val="20"/>
                <w:szCs w:val="20"/>
              </w:rPr>
            </w:pPr>
          </w:p>
        </w:tc>
        <w:tc>
          <w:tcPr>
            <w:tcW w:w="990" w:type="dxa"/>
          </w:tcPr>
          <w:p w:rsidR="00520FBF" w:rsidRPr="00E5155A" w:rsidRDefault="00520FBF" w:rsidP="00233973">
            <w:pPr>
              <w:rPr>
                <w:bCs/>
                <w:sz w:val="20"/>
                <w:szCs w:val="20"/>
              </w:rPr>
            </w:pPr>
            <w:r>
              <w:rPr>
                <w:bCs/>
                <w:sz w:val="20"/>
                <w:szCs w:val="20"/>
              </w:rPr>
              <w:t>Number</w:t>
            </w:r>
          </w:p>
        </w:tc>
        <w:tc>
          <w:tcPr>
            <w:tcW w:w="990" w:type="dxa"/>
            <w:tcBorders>
              <w:right w:val="double" w:sz="4" w:space="0" w:color="auto"/>
            </w:tcBorders>
          </w:tcPr>
          <w:p w:rsidR="00CD7C83" w:rsidRDefault="00FC65B8">
            <w:pPr>
              <w:jc w:val="right"/>
              <w:rPr>
                <w:bCs/>
                <w:sz w:val="20"/>
                <w:szCs w:val="20"/>
              </w:rPr>
            </w:pPr>
            <w:r w:rsidRPr="00FC65B8">
              <w:rPr>
                <w:bCs/>
                <w:sz w:val="20"/>
                <w:szCs w:val="20"/>
              </w:rPr>
              <w:t>0</w:t>
            </w:r>
          </w:p>
        </w:tc>
        <w:tc>
          <w:tcPr>
            <w:tcW w:w="1080" w:type="dxa"/>
            <w:tcBorders>
              <w:right w:val="single" w:sz="4" w:space="0" w:color="auto"/>
            </w:tcBorders>
          </w:tcPr>
          <w:p w:rsidR="00520FBF" w:rsidRDefault="00C45A16" w:rsidP="00E5155A">
            <w:pPr>
              <w:jc w:val="right"/>
              <w:rPr>
                <w:bCs/>
                <w:sz w:val="20"/>
                <w:szCs w:val="20"/>
              </w:rPr>
            </w:pPr>
            <w:r>
              <w:rPr>
                <w:bCs/>
                <w:sz w:val="20"/>
                <w:szCs w:val="20"/>
              </w:rPr>
              <w:t>0</w:t>
            </w:r>
          </w:p>
        </w:tc>
        <w:tc>
          <w:tcPr>
            <w:tcW w:w="1170" w:type="dxa"/>
            <w:tcBorders>
              <w:left w:val="single" w:sz="4" w:space="0" w:color="auto"/>
            </w:tcBorders>
          </w:tcPr>
          <w:p w:rsidR="00520FBF" w:rsidRPr="00233973" w:rsidRDefault="00520FBF" w:rsidP="00E5155A">
            <w:pPr>
              <w:jc w:val="right"/>
              <w:rPr>
                <w:bCs/>
                <w:sz w:val="20"/>
                <w:szCs w:val="20"/>
              </w:rPr>
            </w:pPr>
            <w:r>
              <w:rPr>
                <w:bCs/>
                <w:sz w:val="20"/>
                <w:szCs w:val="20"/>
              </w:rPr>
              <w:t>150</w:t>
            </w:r>
          </w:p>
        </w:tc>
        <w:tc>
          <w:tcPr>
            <w:tcW w:w="1080" w:type="dxa"/>
          </w:tcPr>
          <w:p w:rsidR="00520FBF" w:rsidRPr="00233973" w:rsidRDefault="00520FBF" w:rsidP="00E5155A">
            <w:pPr>
              <w:jc w:val="right"/>
              <w:rPr>
                <w:bCs/>
                <w:sz w:val="20"/>
                <w:szCs w:val="20"/>
              </w:rPr>
            </w:pPr>
            <w:r>
              <w:rPr>
                <w:bCs/>
                <w:sz w:val="20"/>
                <w:szCs w:val="20"/>
              </w:rPr>
              <w:t>300</w:t>
            </w:r>
          </w:p>
        </w:tc>
        <w:tc>
          <w:tcPr>
            <w:tcW w:w="1080" w:type="dxa"/>
          </w:tcPr>
          <w:p w:rsidR="00520FBF" w:rsidRPr="00233973" w:rsidRDefault="00520FBF" w:rsidP="00E5155A">
            <w:pPr>
              <w:jc w:val="right"/>
              <w:rPr>
                <w:bCs/>
                <w:sz w:val="20"/>
                <w:szCs w:val="20"/>
              </w:rPr>
            </w:pPr>
            <w:r>
              <w:rPr>
                <w:bCs/>
                <w:sz w:val="20"/>
                <w:szCs w:val="20"/>
              </w:rPr>
              <w:t>450</w:t>
            </w:r>
          </w:p>
        </w:tc>
        <w:tc>
          <w:tcPr>
            <w:tcW w:w="1170" w:type="dxa"/>
            <w:tcBorders>
              <w:left w:val="double" w:sz="4" w:space="0" w:color="auto"/>
            </w:tcBorders>
          </w:tcPr>
          <w:p w:rsidR="00520FBF" w:rsidRPr="00233973" w:rsidRDefault="00520FBF" w:rsidP="00233973">
            <w:pPr>
              <w:rPr>
                <w:sz w:val="20"/>
                <w:szCs w:val="20"/>
              </w:rPr>
            </w:pPr>
            <w:r>
              <w:rPr>
                <w:sz w:val="20"/>
                <w:szCs w:val="20"/>
              </w:rPr>
              <w:t>Annual</w:t>
            </w:r>
          </w:p>
        </w:tc>
        <w:tc>
          <w:tcPr>
            <w:tcW w:w="1440" w:type="dxa"/>
          </w:tcPr>
          <w:p w:rsidR="00520FBF" w:rsidRPr="00233973" w:rsidRDefault="00520FBF" w:rsidP="00233973">
            <w:pPr>
              <w:rPr>
                <w:sz w:val="20"/>
                <w:szCs w:val="20"/>
              </w:rPr>
            </w:pPr>
            <w:r>
              <w:rPr>
                <w:sz w:val="20"/>
                <w:szCs w:val="20"/>
              </w:rPr>
              <w:t>Project progress report</w:t>
            </w:r>
          </w:p>
        </w:tc>
        <w:tc>
          <w:tcPr>
            <w:tcW w:w="1440" w:type="dxa"/>
          </w:tcPr>
          <w:p w:rsidR="00520FBF" w:rsidRPr="00233973" w:rsidRDefault="003B6443" w:rsidP="00233973">
            <w:pPr>
              <w:rPr>
                <w:sz w:val="20"/>
                <w:szCs w:val="20"/>
              </w:rPr>
            </w:pPr>
            <w:r>
              <w:rPr>
                <w:sz w:val="20"/>
                <w:szCs w:val="20"/>
              </w:rPr>
              <w:t>DPES</w:t>
            </w:r>
            <w:r w:rsidR="00520FBF">
              <w:rPr>
                <w:sz w:val="20"/>
                <w:szCs w:val="20"/>
              </w:rPr>
              <w:t>/PIU</w:t>
            </w:r>
          </w:p>
        </w:tc>
      </w:tr>
      <w:tr w:rsidR="00F0392F" w:rsidRPr="005D5289" w:rsidTr="00520FBF">
        <w:trPr>
          <w:trHeight w:val="593"/>
        </w:trPr>
        <w:tc>
          <w:tcPr>
            <w:tcW w:w="14130" w:type="dxa"/>
            <w:gridSpan w:val="11"/>
          </w:tcPr>
          <w:p w:rsidR="00F0392F" w:rsidRPr="005D5289" w:rsidRDefault="00F0392F" w:rsidP="00E61794">
            <w:pPr>
              <w:pStyle w:val="FootnoteText"/>
              <w:rPr>
                <w:b/>
              </w:rPr>
            </w:pPr>
            <w:r w:rsidRPr="005D5289">
              <w:rPr>
                <w:b/>
              </w:rPr>
              <w:t>Intermediate Result (Component Two):</w:t>
            </w:r>
            <w:r>
              <w:rPr>
                <w:b/>
              </w:rPr>
              <w:t xml:space="preserve"> </w:t>
            </w:r>
            <w:r w:rsidR="00697120" w:rsidRPr="00697120">
              <w:rPr>
                <w:b/>
              </w:rPr>
              <w:t>Rehabilitating and improving the quality of teaching and learning</w:t>
            </w:r>
          </w:p>
        </w:tc>
      </w:tr>
      <w:tr w:rsidR="00520FBF" w:rsidRPr="00233973" w:rsidTr="008C10FA">
        <w:trPr>
          <w:trHeight w:val="395"/>
        </w:trPr>
        <w:tc>
          <w:tcPr>
            <w:tcW w:w="3330" w:type="dxa"/>
            <w:tcBorders>
              <w:right w:val="double" w:sz="4" w:space="0" w:color="auto"/>
            </w:tcBorders>
            <w:shd w:val="clear" w:color="auto" w:fill="auto"/>
          </w:tcPr>
          <w:p w:rsidR="00520FBF" w:rsidRPr="00233973" w:rsidRDefault="00520FBF" w:rsidP="00233973">
            <w:pPr>
              <w:rPr>
                <w:iCs/>
                <w:sz w:val="20"/>
                <w:szCs w:val="20"/>
              </w:rPr>
            </w:pPr>
            <w:r>
              <w:rPr>
                <w:iCs/>
                <w:sz w:val="20"/>
                <w:szCs w:val="20"/>
              </w:rPr>
              <w:t>Teachers trained in-service</w:t>
            </w:r>
          </w:p>
        </w:tc>
        <w:tc>
          <w:tcPr>
            <w:tcW w:w="360" w:type="dxa"/>
            <w:tcBorders>
              <w:left w:val="double" w:sz="4" w:space="0" w:color="auto"/>
            </w:tcBorders>
            <w:shd w:val="clear" w:color="auto" w:fill="auto"/>
            <w:vAlign w:val="center"/>
          </w:tcPr>
          <w:p w:rsidR="00520FBF" w:rsidRPr="00233973" w:rsidRDefault="008D12EF" w:rsidP="00A07719">
            <w:pPr>
              <w:rPr>
                <w:sz w:val="20"/>
                <w:szCs w:val="20"/>
              </w:rPr>
            </w:pPr>
            <w:r w:rsidRPr="00233973">
              <w:rPr>
                <w:sz w:val="20"/>
                <w:szCs w:val="20"/>
              </w:rPr>
              <w:fldChar w:fldCharType="begin">
                <w:ffData>
                  <w:name w:val="Check1"/>
                  <w:enabled/>
                  <w:calcOnExit w:val="0"/>
                  <w:checkBox>
                    <w:sizeAuto/>
                    <w:default w:val="0"/>
                  </w:checkBox>
                </w:ffData>
              </w:fldChar>
            </w:r>
            <w:r w:rsidR="00520FBF" w:rsidRPr="00233973">
              <w:rPr>
                <w:sz w:val="20"/>
                <w:szCs w:val="20"/>
              </w:rPr>
              <w:instrText xml:space="preserve"> FORMCHECKBOX </w:instrText>
            </w:r>
            <w:r w:rsidRPr="00233973">
              <w:rPr>
                <w:sz w:val="20"/>
                <w:szCs w:val="20"/>
              </w:rPr>
            </w:r>
            <w:r w:rsidRPr="00233973">
              <w:rPr>
                <w:sz w:val="20"/>
                <w:szCs w:val="20"/>
              </w:rPr>
              <w:fldChar w:fldCharType="end"/>
            </w:r>
          </w:p>
        </w:tc>
        <w:tc>
          <w:tcPr>
            <w:tcW w:w="990" w:type="dxa"/>
            <w:shd w:val="clear" w:color="auto" w:fill="auto"/>
          </w:tcPr>
          <w:p w:rsidR="00520FBF" w:rsidRPr="009F6515" w:rsidRDefault="00520FBF" w:rsidP="00233973">
            <w:pPr>
              <w:rPr>
                <w:bCs/>
                <w:sz w:val="20"/>
                <w:szCs w:val="20"/>
              </w:rPr>
            </w:pPr>
            <w:r>
              <w:rPr>
                <w:bCs/>
                <w:sz w:val="20"/>
                <w:szCs w:val="20"/>
              </w:rPr>
              <w:t>Number</w:t>
            </w:r>
          </w:p>
        </w:tc>
        <w:tc>
          <w:tcPr>
            <w:tcW w:w="990" w:type="dxa"/>
            <w:tcBorders>
              <w:right w:val="double" w:sz="4" w:space="0" w:color="auto"/>
            </w:tcBorders>
            <w:shd w:val="clear" w:color="auto" w:fill="auto"/>
          </w:tcPr>
          <w:p w:rsidR="00520FBF" w:rsidRPr="009F6515" w:rsidRDefault="00C45A16" w:rsidP="009F6515">
            <w:pPr>
              <w:jc w:val="right"/>
              <w:rPr>
                <w:bCs/>
                <w:sz w:val="20"/>
                <w:szCs w:val="20"/>
              </w:rPr>
            </w:pPr>
            <w:r>
              <w:rPr>
                <w:bCs/>
                <w:sz w:val="20"/>
                <w:szCs w:val="20"/>
              </w:rPr>
              <w:t>0</w:t>
            </w:r>
          </w:p>
        </w:tc>
        <w:tc>
          <w:tcPr>
            <w:tcW w:w="1080" w:type="dxa"/>
            <w:tcBorders>
              <w:right w:val="single" w:sz="4" w:space="0" w:color="auto"/>
            </w:tcBorders>
          </w:tcPr>
          <w:p w:rsidR="00520FBF" w:rsidRDefault="00520FBF" w:rsidP="009F6515">
            <w:pPr>
              <w:jc w:val="right"/>
              <w:rPr>
                <w:bCs/>
                <w:sz w:val="20"/>
                <w:szCs w:val="20"/>
              </w:rPr>
            </w:pPr>
            <w:r>
              <w:rPr>
                <w:bCs/>
                <w:sz w:val="20"/>
                <w:szCs w:val="20"/>
              </w:rPr>
              <w:t>0</w:t>
            </w:r>
          </w:p>
        </w:tc>
        <w:tc>
          <w:tcPr>
            <w:tcW w:w="1170" w:type="dxa"/>
            <w:tcBorders>
              <w:left w:val="single" w:sz="4" w:space="0" w:color="auto"/>
            </w:tcBorders>
            <w:shd w:val="clear" w:color="auto" w:fill="auto"/>
          </w:tcPr>
          <w:p w:rsidR="00520FBF" w:rsidRPr="009F6515" w:rsidRDefault="00983246" w:rsidP="009F6515">
            <w:pPr>
              <w:jc w:val="right"/>
              <w:rPr>
                <w:bCs/>
                <w:sz w:val="20"/>
                <w:szCs w:val="20"/>
              </w:rPr>
            </w:pPr>
            <w:r>
              <w:rPr>
                <w:bCs/>
                <w:sz w:val="20"/>
                <w:szCs w:val="20"/>
              </w:rPr>
              <w:t>3</w:t>
            </w:r>
            <w:r w:rsidR="00520FBF">
              <w:rPr>
                <w:bCs/>
                <w:sz w:val="20"/>
                <w:szCs w:val="20"/>
              </w:rPr>
              <w:t>,000</w:t>
            </w:r>
          </w:p>
        </w:tc>
        <w:tc>
          <w:tcPr>
            <w:tcW w:w="1080" w:type="dxa"/>
            <w:shd w:val="clear" w:color="auto" w:fill="auto"/>
          </w:tcPr>
          <w:p w:rsidR="00520FBF" w:rsidRPr="009F6515" w:rsidRDefault="00983246" w:rsidP="00B959C9">
            <w:pPr>
              <w:jc w:val="right"/>
              <w:rPr>
                <w:bCs/>
                <w:sz w:val="20"/>
                <w:szCs w:val="20"/>
              </w:rPr>
            </w:pPr>
            <w:r>
              <w:rPr>
                <w:bCs/>
                <w:sz w:val="20"/>
                <w:szCs w:val="20"/>
              </w:rPr>
              <w:t>9</w:t>
            </w:r>
            <w:r w:rsidR="00520FBF">
              <w:rPr>
                <w:bCs/>
                <w:sz w:val="20"/>
                <w:szCs w:val="20"/>
              </w:rPr>
              <w:t>,000</w:t>
            </w:r>
          </w:p>
        </w:tc>
        <w:tc>
          <w:tcPr>
            <w:tcW w:w="1080" w:type="dxa"/>
            <w:shd w:val="clear" w:color="auto" w:fill="auto"/>
          </w:tcPr>
          <w:p w:rsidR="00520FBF" w:rsidRPr="009F6515" w:rsidRDefault="00983246" w:rsidP="00983246">
            <w:pPr>
              <w:jc w:val="right"/>
              <w:rPr>
                <w:bCs/>
                <w:sz w:val="20"/>
                <w:szCs w:val="20"/>
              </w:rPr>
            </w:pPr>
            <w:r>
              <w:rPr>
                <w:bCs/>
                <w:sz w:val="20"/>
                <w:szCs w:val="20"/>
              </w:rPr>
              <w:t>15</w:t>
            </w:r>
            <w:r w:rsidR="00520FBF">
              <w:rPr>
                <w:bCs/>
                <w:sz w:val="20"/>
                <w:szCs w:val="20"/>
              </w:rPr>
              <w:t>,000</w:t>
            </w:r>
          </w:p>
        </w:tc>
        <w:tc>
          <w:tcPr>
            <w:tcW w:w="1170" w:type="dxa"/>
            <w:tcBorders>
              <w:left w:val="double" w:sz="4" w:space="0" w:color="auto"/>
            </w:tcBorders>
            <w:shd w:val="clear" w:color="auto" w:fill="auto"/>
          </w:tcPr>
          <w:p w:rsidR="00520FBF" w:rsidRPr="00233973" w:rsidRDefault="00520FBF" w:rsidP="00233973">
            <w:pPr>
              <w:rPr>
                <w:sz w:val="20"/>
                <w:szCs w:val="20"/>
              </w:rPr>
            </w:pPr>
            <w:r>
              <w:rPr>
                <w:sz w:val="20"/>
                <w:szCs w:val="20"/>
              </w:rPr>
              <w:t>Annual</w:t>
            </w:r>
          </w:p>
        </w:tc>
        <w:tc>
          <w:tcPr>
            <w:tcW w:w="1440" w:type="dxa"/>
            <w:shd w:val="clear" w:color="auto" w:fill="auto"/>
          </w:tcPr>
          <w:p w:rsidR="00520FBF" w:rsidRPr="00233973" w:rsidRDefault="00520FBF" w:rsidP="00233973">
            <w:pPr>
              <w:rPr>
                <w:sz w:val="20"/>
                <w:szCs w:val="20"/>
              </w:rPr>
            </w:pPr>
            <w:r>
              <w:rPr>
                <w:sz w:val="20"/>
                <w:szCs w:val="20"/>
              </w:rPr>
              <w:t>MEN report</w:t>
            </w:r>
          </w:p>
        </w:tc>
        <w:tc>
          <w:tcPr>
            <w:tcW w:w="1440" w:type="dxa"/>
            <w:shd w:val="clear" w:color="auto" w:fill="auto"/>
          </w:tcPr>
          <w:p w:rsidR="00520FBF" w:rsidRPr="00233973" w:rsidRDefault="003B6443" w:rsidP="00233973">
            <w:pPr>
              <w:rPr>
                <w:sz w:val="20"/>
                <w:szCs w:val="20"/>
              </w:rPr>
            </w:pPr>
            <w:r>
              <w:rPr>
                <w:sz w:val="20"/>
                <w:szCs w:val="20"/>
              </w:rPr>
              <w:t>DPES</w:t>
            </w:r>
            <w:r w:rsidR="00520FBF">
              <w:rPr>
                <w:sz w:val="20"/>
                <w:szCs w:val="20"/>
              </w:rPr>
              <w:t>/DREN/PIU</w:t>
            </w:r>
          </w:p>
        </w:tc>
      </w:tr>
      <w:tr w:rsidR="00520FBF" w:rsidRPr="00233973" w:rsidTr="008C10FA">
        <w:trPr>
          <w:trHeight w:val="395"/>
        </w:trPr>
        <w:tc>
          <w:tcPr>
            <w:tcW w:w="3330" w:type="dxa"/>
            <w:tcBorders>
              <w:right w:val="double" w:sz="4" w:space="0" w:color="auto"/>
            </w:tcBorders>
            <w:shd w:val="clear" w:color="auto" w:fill="auto"/>
          </w:tcPr>
          <w:p w:rsidR="00520FBF" w:rsidRPr="00233973" w:rsidRDefault="00520FBF" w:rsidP="00233973">
            <w:pPr>
              <w:rPr>
                <w:sz w:val="20"/>
                <w:szCs w:val="20"/>
              </w:rPr>
            </w:pPr>
            <w:r w:rsidRPr="00233973">
              <w:rPr>
                <w:iCs/>
                <w:sz w:val="20"/>
                <w:szCs w:val="20"/>
              </w:rPr>
              <w:t>Number of textbooks purchased and distributed</w:t>
            </w:r>
            <w:r>
              <w:rPr>
                <w:iCs/>
                <w:sz w:val="20"/>
                <w:szCs w:val="20"/>
              </w:rPr>
              <w:t xml:space="preserve"> (cumulative) </w:t>
            </w:r>
          </w:p>
        </w:tc>
        <w:tc>
          <w:tcPr>
            <w:tcW w:w="360" w:type="dxa"/>
            <w:tcBorders>
              <w:left w:val="double" w:sz="4" w:space="0" w:color="auto"/>
            </w:tcBorders>
            <w:shd w:val="clear" w:color="auto" w:fill="auto"/>
            <w:vAlign w:val="center"/>
          </w:tcPr>
          <w:p w:rsidR="00520FBF" w:rsidRPr="00233973" w:rsidRDefault="008D12EF" w:rsidP="00233973">
            <w:pPr>
              <w:rPr>
                <w:sz w:val="20"/>
                <w:szCs w:val="20"/>
              </w:rPr>
            </w:pPr>
            <w:r w:rsidRPr="00233973">
              <w:rPr>
                <w:sz w:val="20"/>
                <w:szCs w:val="20"/>
              </w:rPr>
              <w:fldChar w:fldCharType="begin">
                <w:ffData>
                  <w:name w:val="Check1"/>
                  <w:enabled/>
                  <w:calcOnExit w:val="0"/>
                  <w:checkBox>
                    <w:sizeAuto/>
                    <w:default w:val="0"/>
                  </w:checkBox>
                </w:ffData>
              </w:fldChar>
            </w:r>
            <w:r w:rsidR="00520FBF" w:rsidRPr="00233973">
              <w:rPr>
                <w:sz w:val="20"/>
                <w:szCs w:val="20"/>
              </w:rPr>
              <w:instrText xml:space="preserve"> FORMCHECKBOX </w:instrText>
            </w:r>
            <w:r w:rsidRPr="00233973">
              <w:rPr>
                <w:sz w:val="20"/>
                <w:szCs w:val="20"/>
              </w:rPr>
            </w:r>
            <w:r w:rsidRPr="00233973">
              <w:rPr>
                <w:sz w:val="20"/>
                <w:szCs w:val="20"/>
              </w:rPr>
              <w:fldChar w:fldCharType="end"/>
            </w:r>
          </w:p>
        </w:tc>
        <w:tc>
          <w:tcPr>
            <w:tcW w:w="990" w:type="dxa"/>
            <w:shd w:val="clear" w:color="auto" w:fill="auto"/>
          </w:tcPr>
          <w:p w:rsidR="00520FBF" w:rsidRPr="009F6515" w:rsidRDefault="00520FBF" w:rsidP="00233973">
            <w:pPr>
              <w:rPr>
                <w:bCs/>
                <w:sz w:val="20"/>
                <w:szCs w:val="20"/>
              </w:rPr>
            </w:pPr>
            <w:r w:rsidRPr="009F6515">
              <w:rPr>
                <w:bCs/>
                <w:sz w:val="20"/>
                <w:szCs w:val="20"/>
              </w:rPr>
              <w:t>Number</w:t>
            </w:r>
          </w:p>
        </w:tc>
        <w:tc>
          <w:tcPr>
            <w:tcW w:w="990" w:type="dxa"/>
            <w:tcBorders>
              <w:right w:val="double" w:sz="4" w:space="0" w:color="auto"/>
            </w:tcBorders>
            <w:shd w:val="clear" w:color="auto" w:fill="auto"/>
          </w:tcPr>
          <w:p w:rsidR="00520FBF" w:rsidRPr="009F6515" w:rsidRDefault="00C45A16" w:rsidP="009F6515">
            <w:pPr>
              <w:jc w:val="right"/>
              <w:rPr>
                <w:bCs/>
                <w:sz w:val="20"/>
                <w:szCs w:val="20"/>
              </w:rPr>
            </w:pPr>
            <w:r>
              <w:rPr>
                <w:bCs/>
                <w:sz w:val="20"/>
                <w:szCs w:val="20"/>
              </w:rPr>
              <w:t>0</w:t>
            </w:r>
          </w:p>
        </w:tc>
        <w:tc>
          <w:tcPr>
            <w:tcW w:w="1080" w:type="dxa"/>
            <w:tcBorders>
              <w:right w:val="single" w:sz="4" w:space="0" w:color="auto"/>
            </w:tcBorders>
          </w:tcPr>
          <w:p w:rsidR="00520FBF" w:rsidRPr="009F6515" w:rsidRDefault="00520FBF" w:rsidP="009F6515">
            <w:pPr>
              <w:jc w:val="right"/>
              <w:rPr>
                <w:bCs/>
                <w:sz w:val="20"/>
                <w:szCs w:val="20"/>
              </w:rPr>
            </w:pPr>
            <w:r>
              <w:rPr>
                <w:bCs/>
                <w:sz w:val="20"/>
                <w:szCs w:val="20"/>
              </w:rPr>
              <w:t>300,000</w:t>
            </w:r>
          </w:p>
        </w:tc>
        <w:tc>
          <w:tcPr>
            <w:tcW w:w="1170" w:type="dxa"/>
            <w:tcBorders>
              <w:left w:val="single" w:sz="4" w:space="0" w:color="auto"/>
            </w:tcBorders>
            <w:shd w:val="clear" w:color="auto" w:fill="auto"/>
          </w:tcPr>
          <w:p w:rsidR="00520FBF" w:rsidRPr="009F6515" w:rsidRDefault="00E81630" w:rsidP="009F6515">
            <w:pPr>
              <w:jc w:val="right"/>
              <w:rPr>
                <w:bCs/>
                <w:sz w:val="20"/>
                <w:szCs w:val="20"/>
              </w:rPr>
            </w:pPr>
            <w:r>
              <w:rPr>
                <w:bCs/>
                <w:sz w:val="20"/>
                <w:szCs w:val="20"/>
              </w:rPr>
              <w:t>500,000</w:t>
            </w:r>
          </w:p>
        </w:tc>
        <w:tc>
          <w:tcPr>
            <w:tcW w:w="1080" w:type="dxa"/>
            <w:shd w:val="clear" w:color="auto" w:fill="auto"/>
          </w:tcPr>
          <w:p w:rsidR="00520FBF" w:rsidRPr="009F6515" w:rsidRDefault="00E81630" w:rsidP="009F6515">
            <w:pPr>
              <w:jc w:val="right"/>
              <w:rPr>
                <w:bCs/>
                <w:sz w:val="20"/>
                <w:szCs w:val="20"/>
              </w:rPr>
            </w:pPr>
            <w:r>
              <w:rPr>
                <w:bCs/>
                <w:sz w:val="20"/>
                <w:szCs w:val="20"/>
              </w:rPr>
              <w:t>800,000</w:t>
            </w:r>
          </w:p>
        </w:tc>
        <w:tc>
          <w:tcPr>
            <w:tcW w:w="1080" w:type="dxa"/>
            <w:shd w:val="clear" w:color="auto" w:fill="auto"/>
          </w:tcPr>
          <w:p w:rsidR="00520FBF" w:rsidRPr="009F6515" w:rsidRDefault="00520FBF" w:rsidP="009F6515">
            <w:pPr>
              <w:jc w:val="right"/>
              <w:rPr>
                <w:bCs/>
                <w:sz w:val="20"/>
                <w:szCs w:val="20"/>
              </w:rPr>
            </w:pPr>
            <w:r>
              <w:rPr>
                <w:bCs/>
                <w:sz w:val="20"/>
                <w:szCs w:val="20"/>
              </w:rPr>
              <w:t>1</w:t>
            </w:r>
            <w:r w:rsidR="002C2F30">
              <w:rPr>
                <w:bCs/>
                <w:sz w:val="20"/>
                <w:szCs w:val="20"/>
              </w:rPr>
              <w:t>,0</w:t>
            </w:r>
            <w:r>
              <w:rPr>
                <w:bCs/>
                <w:sz w:val="20"/>
                <w:szCs w:val="20"/>
              </w:rPr>
              <w:t>00,000</w:t>
            </w:r>
          </w:p>
        </w:tc>
        <w:tc>
          <w:tcPr>
            <w:tcW w:w="1170" w:type="dxa"/>
            <w:tcBorders>
              <w:left w:val="double" w:sz="4" w:space="0" w:color="auto"/>
            </w:tcBorders>
            <w:shd w:val="clear" w:color="auto" w:fill="auto"/>
          </w:tcPr>
          <w:p w:rsidR="00520FBF" w:rsidRPr="00233973" w:rsidRDefault="00520FBF" w:rsidP="00233973">
            <w:pPr>
              <w:rPr>
                <w:sz w:val="20"/>
                <w:szCs w:val="20"/>
              </w:rPr>
            </w:pPr>
            <w:r>
              <w:rPr>
                <w:sz w:val="20"/>
                <w:szCs w:val="20"/>
              </w:rPr>
              <w:t>Annual</w:t>
            </w:r>
          </w:p>
        </w:tc>
        <w:tc>
          <w:tcPr>
            <w:tcW w:w="1440" w:type="dxa"/>
            <w:shd w:val="clear" w:color="auto" w:fill="auto"/>
          </w:tcPr>
          <w:p w:rsidR="00520FBF" w:rsidRPr="00233973" w:rsidRDefault="00520FBF" w:rsidP="00233973">
            <w:pPr>
              <w:rPr>
                <w:sz w:val="20"/>
                <w:szCs w:val="20"/>
              </w:rPr>
            </w:pPr>
            <w:r>
              <w:rPr>
                <w:sz w:val="20"/>
                <w:szCs w:val="20"/>
              </w:rPr>
              <w:t>MEN report</w:t>
            </w:r>
          </w:p>
        </w:tc>
        <w:tc>
          <w:tcPr>
            <w:tcW w:w="1440" w:type="dxa"/>
            <w:shd w:val="clear" w:color="auto" w:fill="auto"/>
          </w:tcPr>
          <w:p w:rsidR="00520FBF" w:rsidRDefault="003B6443" w:rsidP="00233973">
            <w:pPr>
              <w:rPr>
                <w:sz w:val="20"/>
                <w:szCs w:val="20"/>
              </w:rPr>
            </w:pPr>
            <w:r>
              <w:rPr>
                <w:sz w:val="20"/>
                <w:szCs w:val="20"/>
              </w:rPr>
              <w:t>DPES</w:t>
            </w:r>
            <w:r w:rsidR="00520FBF">
              <w:rPr>
                <w:sz w:val="20"/>
                <w:szCs w:val="20"/>
              </w:rPr>
              <w:t>/PIU/</w:t>
            </w:r>
          </w:p>
          <w:p w:rsidR="00520FBF" w:rsidRPr="00233973" w:rsidRDefault="00520FBF" w:rsidP="00233973">
            <w:pPr>
              <w:rPr>
                <w:sz w:val="20"/>
                <w:szCs w:val="20"/>
              </w:rPr>
            </w:pPr>
            <w:r>
              <w:rPr>
                <w:sz w:val="20"/>
                <w:szCs w:val="20"/>
              </w:rPr>
              <w:t>UNICEF</w:t>
            </w:r>
          </w:p>
        </w:tc>
      </w:tr>
      <w:tr w:rsidR="00520FBF" w:rsidRPr="00233973" w:rsidTr="008C10FA">
        <w:trPr>
          <w:trHeight w:val="440"/>
        </w:trPr>
        <w:tc>
          <w:tcPr>
            <w:tcW w:w="3330" w:type="dxa"/>
            <w:tcBorders>
              <w:right w:val="double" w:sz="4" w:space="0" w:color="auto"/>
            </w:tcBorders>
          </w:tcPr>
          <w:p w:rsidR="00520FBF" w:rsidRPr="00233973" w:rsidRDefault="00520FBF" w:rsidP="009F6515">
            <w:pPr>
              <w:rPr>
                <w:sz w:val="20"/>
                <w:szCs w:val="20"/>
              </w:rPr>
            </w:pPr>
            <w:r>
              <w:rPr>
                <w:iCs/>
                <w:sz w:val="20"/>
                <w:szCs w:val="20"/>
              </w:rPr>
              <w:t>Student-</w:t>
            </w:r>
            <w:r w:rsidRPr="00233973">
              <w:rPr>
                <w:iCs/>
                <w:sz w:val="20"/>
                <w:szCs w:val="20"/>
              </w:rPr>
              <w:t xml:space="preserve">teacher ratio </w:t>
            </w:r>
            <w:r>
              <w:rPr>
                <w:iCs/>
                <w:sz w:val="20"/>
                <w:szCs w:val="20"/>
              </w:rPr>
              <w:t>in publicly financed schools (disaggregated by region)</w:t>
            </w:r>
          </w:p>
        </w:tc>
        <w:tc>
          <w:tcPr>
            <w:tcW w:w="360" w:type="dxa"/>
            <w:tcBorders>
              <w:left w:val="double" w:sz="4" w:space="0" w:color="auto"/>
            </w:tcBorders>
            <w:vAlign w:val="center"/>
          </w:tcPr>
          <w:p w:rsidR="00520FBF" w:rsidRPr="00233973" w:rsidRDefault="008D12EF" w:rsidP="00233973">
            <w:pPr>
              <w:rPr>
                <w:sz w:val="20"/>
                <w:szCs w:val="20"/>
              </w:rPr>
            </w:pPr>
            <w:r w:rsidRPr="00233973">
              <w:rPr>
                <w:sz w:val="20"/>
                <w:szCs w:val="20"/>
              </w:rPr>
              <w:fldChar w:fldCharType="begin">
                <w:ffData>
                  <w:name w:val="Check1"/>
                  <w:enabled/>
                  <w:calcOnExit w:val="0"/>
                  <w:checkBox>
                    <w:sizeAuto/>
                    <w:default w:val="0"/>
                  </w:checkBox>
                </w:ffData>
              </w:fldChar>
            </w:r>
            <w:r w:rsidR="00520FBF" w:rsidRPr="00233973">
              <w:rPr>
                <w:sz w:val="20"/>
                <w:szCs w:val="20"/>
              </w:rPr>
              <w:instrText xml:space="preserve"> FORMCHECKBOX </w:instrText>
            </w:r>
            <w:r w:rsidRPr="00233973">
              <w:rPr>
                <w:sz w:val="20"/>
                <w:szCs w:val="20"/>
              </w:rPr>
            </w:r>
            <w:r w:rsidRPr="00233973">
              <w:rPr>
                <w:sz w:val="20"/>
                <w:szCs w:val="20"/>
              </w:rPr>
              <w:fldChar w:fldCharType="end"/>
            </w:r>
          </w:p>
        </w:tc>
        <w:tc>
          <w:tcPr>
            <w:tcW w:w="990" w:type="dxa"/>
          </w:tcPr>
          <w:p w:rsidR="00520FBF" w:rsidRPr="009F6515" w:rsidRDefault="00520FBF" w:rsidP="00233973">
            <w:pPr>
              <w:rPr>
                <w:bCs/>
                <w:sz w:val="20"/>
                <w:szCs w:val="20"/>
              </w:rPr>
            </w:pPr>
            <w:r>
              <w:rPr>
                <w:bCs/>
                <w:sz w:val="20"/>
                <w:szCs w:val="20"/>
              </w:rPr>
              <w:t>Ratio</w:t>
            </w:r>
          </w:p>
        </w:tc>
        <w:tc>
          <w:tcPr>
            <w:tcW w:w="990" w:type="dxa"/>
            <w:tcBorders>
              <w:right w:val="double" w:sz="4" w:space="0" w:color="auto"/>
            </w:tcBorders>
          </w:tcPr>
          <w:p w:rsidR="00520FBF" w:rsidRDefault="00520FBF" w:rsidP="009F6515">
            <w:pPr>
              <w:jc w:val="right"/>
              <w:rPr>
                <w:bCs/>
                <w:sz w:val="20"/>
                <w:szCs w:val="20"/>
              </w:rPr>
            </w:pPr>
          </w:p>
          <w:p w:rsidR="00520FBF" w:rsidRDefault="00520FBF" w:rsidP="009F6515">
            <w:pPr>
              <w:jc w:val="right"/>
              <w:rPr>
                <w:bCs/>
                <w:sz w:val="20"/>
                <w:szCs w:val="20"/>
              </w:rPr>
            </w:pPr>
          </w:p>
          <w:p w:rsidR="00520FBF" w:rsidRPr="009F6515" w:rsidRDefault="00520FBF" w:rsidP="009F6515">
            <w:pPr>
              <w:jc w:val="right"/>
              <w:rPr>
                <w:bCs/>
                <w:sz w:val="20"/>
                <w:szCs w:val="20"/>
              </w:rPr>
            </w:pPr>
            <w:r w:rsidRPr="009F6515">
              <w:rPr>
                <w:bCs/>
                <w:sz w:val="20"/>
                <w:szCs w:val="20"/>
              </w:rPr>
              <w:t>42</w:t>
            </w:r>
            <w:r>
              <w:rPr>
                <w:bCs/>
                <w:sz w:val="20"/>
                <w:szCs w:val="20"/>
              </w:rPr>
              <w:t>:1</w:t>
            </w:r>
          </w:p>
        </w:tc>
        <w:tc>
          <w:tcPr>
            <w:tcW w:w="1080" w:type="dxa"/>
            <w:tcBorders>
              <w:right w:val="single" w:sz="4" w:space="0" w:color="auto"/>
            </w:tcBorders>
          </w:tcPr>
          <w:p w:rsidR="00520FBF" w:rsidRDefault="00520FBF" w:rsidP="009F6515">
            <w:pPr>
              <w:jc w:val="right"/>
              <w:rPr>
                <w:bCs/>
                <w:sz w:val="20"/>
                <w:szCs w:val="20"/>
              </w:rPr>
            </w:pPr>
          </w:p>
          <w:p w:rsidR="00520FBF" w:rsidRDefault="00520FBF" w:rsidP="009F6515">
            <w:pPr>
              <w:jc w:val="right"/>
              <w:rPr>
                <w:bCs/>
                <w:sz w:val="20"/>
                <w:szCs w:val="20"/>
              </w:rPr>
            </w:pPr>
          </w:p>
          <w:p w:rsidR="00520FBF" w:rsidRDefault="00520FBF" w:rsidP="009F6515">
            <w:pPr>
              <w:jc w:val="right"/>
              <w:rPr>
                <w:bCs/>
                <w:sz w:val="20"/>
                <w:szCs w:val="20"/>
              </w:rPr>
            </w:pPr>
            <w:r>
              <w:rPr>
                <w:bCs/>
                <w:sz w:val="20"/>
                <w:szCs w:val="20"/>
              </w:rPr>
              <w:t>42:1</w:t>
            </w:r>
          </w:p>
        </w:tc>
        <w:tc>
          <w:tcPr>
            <w:tcW w:w="1170" w:type="dxa"/>
            <w:tcBorders>
              <w:left w:val="single" w:sz="4" w:space="0" w:color="auto"/>
            </w:tcBorders>
          </w:tcPr>
          <w:p w:rsidR="00520FBF" w:rsidRDefault="00520FBF" w:rsidP="009F6515">
            <w:pPr>
              <w:jc w:val="right"/>
              <w:rPr>
                <w:bCs/>
                <w:sz w:val="20"/>
                <w:szCs w:val="20"/>
              </w:rPr>
            </w:pPr>
          </w:p>
          <w:p w:rsidR="00520FBF" w:rsidRDefault="00520FBF" w:rsidP="009F6515">
            <w:pPr>
              <w:jc w:val="right"/>
              <w:rPr>
                <w:bCs/>
                <w:sz w:val="20"/>
                <w:szCs w:val="20"/>
              </w:rPr>
            </w:pPr>
          </w:p>
          <w:p w:rsidR="00520FBF" w:rsidRPr="009F6515" w:rsidRDefault="00520FBF" w:rsidP="009F6515">
            <w:pPr>
              <w:jc w:val="right"/>
              <w:rPr>
                <w:bCs/>
                <w:sz w:val="20"/>
                <w:szCs w:val="20"/>
              </w:rPr>
            </w:pPr>
            <w:r w:rsidRPr="009F6515">
              <w:rPr>
                <w:bCs/>
                <w:sz w:val="20"/>
                <w:szCs w:val="20"/>
              </w:rPr>
              <w:t>40</w:t>
            </w:r>
            <w:r>
              <w:rPr>
                <w:bCs/>
                <w:sz w:val="20"/>
                <w:szCs w:val="20"/>
              </w:rPr>
              <w:t>:1</w:t>
            </w:r>
          </w:p>
        </w:tc>
        <w:tc>
          <w:tcPr>
            <w:tcW w:w="1080" w:type="dxa"/>
          </w:tcPr>
          <w:p w:rsidR="00520FBF" w:rsidRDefault="00520FBF" w:rsidP="009F6515">
            <w:pPr>
              <w:jc w:val="right"/>
              <w:rPr>
                <w:bCs/>
                <w:sz w:val="20"/>
                <w:szCs w:val="20"/>
              </w:rPr>
            </w:pPr>
          </w:p>
          <w:p w:rsidR="00520FBF" w:rsidRDefault="00520FBF" w:rsidP="009F6515">
            <w:pPr>
              <w:jc w:val="right"/>
              <w:rPr>
                <w:bCs/>
                <w:sz w:val="20"/>
                <w:szCs w:val="20"/>
              </w:rPr>
            </w:pPr>
          </w:p>
          <w:p w:rsidR="00520FBF" w:rsidRPr="009F6515" w:rsidRDefault="00520FBF" w:rsidP="009F6515">
            <w:pPr>
              <w:jc w:val="right"/>
              <w:rPr>
                <w:bCs/>
                <w:sz w:val="20"/>
                <w:szCs w:val="20"/>
              </w:rPr>
            </w:pPr>
            <w:r w:rsidRPr="009F6515">
              <w:rPr>
                <w:bCs/>
                <w:sz w:val="20"/>
                <w:szCs w:val="20"/>
              </w:rPr>
              <w:t>40</w:t>
            </w:r>
            <w:r>
              <w:rPr>
                <w:bCs/>
                <w:sz w:val="20"/>
                <w:szCs w:val="20"/>
              </w:rPr>
              <w:t>:1</w:t>
            </w:r>
          </w:p>
        </w:tc>
        <w:tc>
          <w:tcPr>
            <w:tcW w:w="1080" w:type="dxa"/>
          </w:tcPr>
          <w:p w:rsidR="00520FBF" w:rsidRDefault="00520FBF" w:rsidP="009F6515">
            <w:pPr>
              <w:jc w:val="right"/>
              <w:rPr>
                <w:bCs/>
                <w:sz w:val="20"/>
                <w:szCs w:val="20"/>
              </w:rPr>
            </w:pPr>
          </w:p>
          <w:p w:rsidR="00520FBF" w:rsidRDefault="00520FBF" w:rsidP="009F6515">
            <w:pPr>
              <w:jc w:val="right"/>
              <w:rPr>
                <w:bCs/>
                <w:sz w:val="20"/>
                <w:szCs w:val="20"/>
              </w:rPr>
            </w:pPr>
          </w:p>
          <w:p w:rsidR="00520FBF" w:rsidRPr="009F6515" w:rsidRDefault="00520FBF" w:rsidP="009F6515">
            <w:pPr>
              <w:jc w:val="right"/>
              <w:rPr>
                <w:bCs/>
                <w:sz w:val="20"/>
                <w:szCs w:val="20"/>
              </w:rPr>
            </w:pPr>
            <w:r w:rsidRPr="009F6515">
              <w:rPr>
                <w:bCs/>
                <w:sz w:val="20"/>
                <w:szCs w:val="20"/>
              </w:rPr>
              <w:t>40</w:t>
            </w:r>
            <w:r>
              <w:rPr>
                <w:bCs/>
                <w:sz w:val="20"/>
                <w:szCs w:val="20"/>
              </w:rPr>
              <w:t>:1</w:t>
            </w:r>
          </w:p>
        </w:tc>
        <w:tc>
          <w:tcPr>
            <w:tcW w:w="1170" w:type="dxa"/>
            <w:tcBorders>
              <w:left w:val="double" w:sz="4" w:space="0" w:color="auto"/>
            </w:tcBorders>
          </w:tcPr>
          <w:p w:rsidR="00520FBF" w:rsidRPr="00233973" w:rsidRDefault="00520FBF" w:rsidP="00233973">
            <w:pPr>
              <w:rPr>
                <w:sz w:val="20"/>
                <w:szCs w:val="20"/>
              </w:rPr>
            </w:pPr>
            <w:r>
              <w:rPr>
                <w:sz w:val="20"/>
                <w:szCs w:val="20"/>
              </w:rPr>
              <w:t>Annual</w:t>
            </w:r>
          </w:p>
        </w:tc>
        <w:tc>
          <w:tcPr>
            <w:tcW w:w="1440" w:type="dxa"/>
          </w:tcPr>
          <w:p w:rsidR="00520FBF" w:rsidRPr="00233973" w:rsidRDefault="00520FBF" w:rsidP="00233973">
            <w:pPr>
              <w:rPr>
                <w:sz w:val="20"/>
                <w:szCs w:val="20"/>
              </w:rPr>
            </w:pPr>
            <w:r>
              <w:rPr>
                <w:sz w:val="20"/>
                <w:szCs w:val="20"/>
              </w:rPr>
              <w:t>MEN report</w:t>
            </w:r>
          </w:p>
        </w:tc>
        <w:tc>
          <w:tcPr>
            <w:tcW w:w="1440" w:type="dxa"/>
          </w:tcPr>
          <w:p w:rsidR="00520FBF" w:rsidRDefault="003B6443" w:rsidP="00233973">
            <w:pPr>
              <w:rPr>
                <w:sz w:val="20"/>
                <w:szCs w:val="20"/>
              </w:rPr>
            </w:pPr>
            <w:r>
              <w:rPr>
                <w:sz w:val="20"/>
                <w:szCs w:val="20"/>
              </w:rPr>
              <w:t>DPES</w:t>
            </w:r>
            <w:r w:rsidR="00520FBF">
              <w:rPr>
                <w:sz w:val="20"/>
                <w:szCs w:val="20"/>
              </w:rPr>
              <w:t>/MEN/</w:t>
            </w:r>
          </w:p>
          <w:p w:rsidR="00520FBF" w:rsidRPr="00233973" w:rsidRDefault="00520FBF" w:rsidP="00233973">
            <w:pPr>
              <w:rPr>
                <w:sz w:val="20"/>
                <w:szCs w:val="20"/>
              </w:rPr>
            </w:pPr>
            <w:r>
              <w:rPr>
                <w:sz w:val="20"/>
                <w:szCs w:val="20"/>
              </w:rPr>
              <w:t>PIU</w:t>
            </w:r>
          </w:p>
        </w:tc>
      </w:tr>
      <w:tr w:rsidR="00D254C6" w:rsidRPr="00233973" w:rsidTr="008C10FA">
        <w:trPr>
          <w:trHeight w:val="440"/>
        </w:trPr>
        <w:tc>
          <w:tcPr>
            <w:tcW w:w="3330" w:type="dxa"/>
            <w:tcBorders>
              <w:right w:val="double" w:sz="4" w:space="0" w:color="auto"/>
            </w:tcBorders>
          </w:tcPr>
          <w:p w:rsidR="00D254C6" w:rsidRDefault="00D254C6" w:rsidP="00607CCF">
            <w:pPr>
              <w:rPr>
                <w:iCs/>
                <w:sz w:val="20"/>
                <w:szCs w:val="20"/>
              </w:rPr>
            </w:pPr>
            <w:r>
              <w:rPr>
                <w:iCs/>
                <w:sz w:val="20"/>
                <w:szCs w:val="20"/>
              </w:rPr>
              <w:t>Number of children receiving food supplies as a result of project intervention</w:t>
            </w:r>
          </w:p>
        </w:tc>
        <w:tc>
          <w:tcPr>
            <w:tcW w:w="360" w:type="dxa"/>
            <w:tcBorders>
              <w:left w:val="double" w:sz="4" w:space="0" w:color="auto"/>
            </w:tcBorders>
            <w:vAlign w:val="center"/>
          </w:tcPr>
          <w:p w:rsidR="00D254C6" w:rsidRPr="00233973" w:rsidRDefault="008D12EF" w:rsidP="00A07719">
            <w:pPr>
              <w:rPr>
                <w:sz w:val="20"/>
                <w:szCs w:val="20"/>
              </w:rPr>
            </w:pPr>
            <w:r w:rsidRPr="00233973">
              <w:rPr>
                <w:sz w:val="20"/>
                <w:szCs w:val="20"/>
              </w:rPr>
              <w:fldChar w:fldCharType="begin">
                <w:ffData>
                  <w:name w:val="Check1"/>
                  <w:enabled/>
                  <w:calcOnExit w:val="0"/>
                  <w:checkBox>
                    <w:sizeAuto/>
                    <w:default w:val="0"/>
                  </w:checkBox>
                </w:ffData>
              </w:fldChar>
            </w:r>
            <w:r w:rsidR="00D254C6" w:rsidRPr="00233973">
              <w:rPr>
                <w:sz w:val="20"/>
                <w:szCs w:val="20"/>
              </w:rPr>
              <w:instrText xml:space="preserve"> FORMCHECKBOX </w:instrText>
            </w:r>
            <w:r w:rsidRPr="00233973">
              <w:rPr>
                <w:sz w:val="20"/>
                <w:szCs w:val="20"/>
              </w:rPr>
            </w:r>
            <w:r w:rsidRPr="00233973">
              <w:rPr>
                <w:sz w:val="20"/>
                <w:szCs w:val="20"/>
              </w:rPr>
              <w:fldChar w:fldCharType="end"/>
            </w:r>
          </w:p>
        </w:tc>
        <w:tc>
          <w:tcPr>
            <w:tcW w:w="990" w:type="dxa"/>
          </w:tcPr>
          <w:p w:rsidR="00D254C6" w:rsidRDefault="00D254C6" w:rsidP="00233973">
            <w:pPr>
              <w:rPr>
                <w:bCs/>
                <w:sz w:val="20"/>
                <w:szCs w:val="20"/>
              </w:rPr>
            </w:pPr>
            <w:r>
              <w:rPr>
                <w:bCs/>
                <w:sz w:val="20"/>
                <w:szCs w:val="20"/>
              </w:rPr>
              <w:t>Number</w:t>
            </w:r>
          </w:p>
        </w:tc>
        <w:tc>
          <w:tcPr>
            <w:tcW w:w="990" w:type="dxa"/>
            <w:tcBorders>
              <w:right w:val="double" w:sz="4" w:space="0" w:color="auto"/>
            </w:tcBorders>
          </w:tcPr>
          <w:p w:rsidR="00D254C6" w:rsidRDefault="00D254C6" w:rsidP="009F6515">
            <w:pPr>
              <w:jc w:val="right"/>
              <w:rPr>
                <w:bCs/>
                <w:sz w:val="20"/>
                <w:szCs w:val="20"/>
              </w:rPr>
            </w:pPr>
            <w:r>
              <w:rPr>
                <w:bCs/>
                <w:sz w:val="20"/>
                <w:szCs w:val="20"/>
              </w:rPr>
              <w:t>0</w:t>
            </w:r>
          </w:p>
        </w:tc>
        <w:tc>
          <w:tcPr>
            <w:tcW w:w="1080" w:type="dxa"/>
            <w:tcBorders>
              <w:right w:val="single" w:sz="4" w:space="0" w:color="auto"/>
            </w:tcBorders>
          </w:tcPr>
          <w:p w:rsidR="00D254C6" w:rsidRDefault="00E81630" w:rsidP="009F6515">
            <w:pPr>
              <w:jc w:val="right"/>
              <w:rPr>
                <w:bCs/>
                <w:sz w:val="20"/>
                <w:szCs w:val="20"/>
              </w:rPr>
            </w:pPr>
            <w:r>
              <w:rPr>
                <w:bCs/>
                <w:sz w:val="20"/>
                <w:szCs w:val="20"/>
              </w:rPr>
              <w:t>10,000</w:t>
            </w:r>
          </w:p>
        </w:tc>
        <w:tc>
          <w:tcPr>
            <w:tcW w:w="1170" w:type="dxa"/>
            <w:tcBorders>
              <w:left w:val="single" w:sz="4" w:space="0" w:color="auto"/>
            </w:tcBorders>
          </w:tcPr>
          <w:p w:rsidR="00D254C6" w:rsidRDefault="002C2F30" w:rsidP="009F6515">
            <w:pPr>
              <w:jc w:val="right"/>
              <w:rPr>
                <w:bCs/>
                <w:sz w:val="20"/>
                <w:szCs w:val="20"/>
              </w:rPr>
            </w:pPr>
            <w:r>
              <w:rPr>
                <w:bCs/>
                <w:sz w:val="20"/>
                <w:szCs w:val="20"/>
              </w:rPr>
              <w:t>25,</w:t>
            </w:r>
            <w:r w:rsidR="00D254C6">
              <w:rPr>
                <w:bCs/>
                <w:sz w:val="20"/>
                <w:szCs w:val="20"/>
              </w:rPr>
              <w:t>000</w:t>
            </w:r>
          </w:p>
        </w:tc>
        <w:tc>
          <w:tcPr>
            <w:tcW w:w="1080" w:type="dxa"/>
          </w:tcPr>
          <w:p w:rsidR="00D254C6" w:rsidRDefault="002C2F30" w:rsidP="009F6515">
            <w:pPr>
              <w:jc w:val="right"/>
              <w:rPr>
                <w:bCs/>
                <w:sz w:val="20"/>
                <w:szCs w:val="20"/>
              </w:rPr>
            </w:pPr>
            <w:r>
              <w:rPr>
                <w:bCs/>
                <w:sz w:val="20"/>
                <w:szCs w:val="20"/>
              </w:rPr>
              <w:t>40,</w:t>
            </w:r>
            <w:r w:rsidR="00D254C6">
              <w:rPr>
                <w:bCs/>
                <w:sz w:val="20"/>
                <w:szCs w:val="20"/>
              </w:rPr>
              <w:t>000</w:t>
            </w:r>
          </w:p>
        </w:tc>
        <w:tc>
          <w:tcPr>
            <w:tcW w:w="1080" w:type="dxa"/>
          </w:tcPr>
          <w:p w:rsidR="00D254C6" w:rsidRDefault="002C2F30" w:rsidP="009F6515">
            <w:pPr>
              <w:jc w:val="right"/>
              <w:rPr>
                <w:bCs/>
                <w:sz w:val="20"/>
                <w:szCs w:val="20"/>
              </w:rPr>
            </w:pPr>
            <w:r>
              <w:rPr>
                <w:bCs/>
                <w:sz w:val="20"/>
                <w:szCs w:val="20"/>
              </w:rPr>
              <w:t>60,</w:t>
            </w:r>
            <w:r w:rsidR="00D254C6">
              <w:rPr>
                <w:bCs/>
                <w:sz w:val="20"/>
                <w:szCs w:val="20"/>
              </w:rPr>
              <w:t>000</w:t>
            </w:r>
          </w:p>
        </w:tc>
        <w:tc>
          <w:tcPr>
            <w:tcW w:w="1170" w:type="dxa"/>
            <w:tcBorders>
              <w:left w:val="double" w:sz="4" w:space="0" w:color="auto"/>
            </w:tcBorders>
          </w:tcPr>
          <w:p w:rsidR="00D254C6" w:rsidRPr="00233973" w:rsidRDefault="00D254C6" w:rsidP="00233973">
            <w:pPr>
              <w:rPr>
                <w:sz w:val="20"/>
                <w:szCs w:val="20"/>
              </w:rPr>
            </w:pPr>
            <w:r>
              <w:rPr>
                <w:sz w:val="20"/>
                <w:szCs w:val="20"/>
              </w:rPr>
              <w:t>Annual</w:t>
            </w:r>
          </w:p>
        </w:tc>
        <w:tc>
          <w:tcPr>
            <w:tcW w:w="1440" w:type="dxa"/>
          </w:tcPr>
          <w:p w:rsidR="00D254C6" w:rsidRPr="00233973" w:rsidRDefault="00D254C6" w:rsidP="00233973">
            <w:pPr>
              <w:rPr>
                <w:sz w:val="20"/>
                <w:szCs w:val="20"/>
              </w:rPr>
            </w:pPr>
            <w:r>
              <w:rPr>
                <w:sz w:val="20"/>
                <w:szCs w:val="20"/>
              </w:rPr>
              <w:t>Project progress report</w:t>
            </w:r>
          </w:p>
        </w:tc>
        <w:tc>
          <w:tcPr>
            <w:tcW w:w="1440" w:type="dxa"/>
          </w:tcPr>
          <w:p w:rsidR="00D254C6" w:rsidRPr="00233973" w:rsidRDefault="00D254C6" w:rsidP="00233973">
            <w:pPr>
              <w:rPr>
                <w:sz w:val="20"/>
                <w:szCs w:val="20"/>
              </w:rPr>
            </w:pPr>
            <w:r>
              <w:rPr>
                <w:sz w:val="20"/>
                <w:szCs w:val="20"/>
              </w:rPr>
              <w:t>PIU/WFP</w:t>
            </w:r>
          </w:p>
        </w:tc>
      </w:tr>
      <w:tr w:rsidR="00F0392F" w:rsidRPr="009C79BB" w:rsidTr="00520FBF">
        <w:trPr>
          <w:trHeight w:val="593"/>
        </w:trPr>
        <w:tc>
          <w:tcPr>
            <w:tcW w:w="14130" w:type="dxa"/>
            <w:gridSpan w:val="11"/>
          </w:tcPr>
          <w:p w:rsidR="00F0392F" w:rsidRPr="009C79BB" w:rsidRDefault="00F0392F" w:rsidP="00DA2495">
            <w:pPr>
              <w:pStyle w:val="FootnoteText"/>
              <w:rPr>
                <w:b/>
              </w:rPr>
            </w:pPr>
            <w:r w:rsidRPr="009C79BB">
              <w:rPr>
                <w:b/>
              </w:rPr>
              <w:t xml:space="preserve">Intermediate Result (Component Three): </w:t>
            </w:r>
            <w:r w:rsidR="00697120" w:rsidRPr="00697120">
              <w:rPr>
                <w:b/>
              </w:rPr>
              <w:t>Restoring and strengthening institutional capacity to deliver quality basic education</w:t>
            </w:r>
          </w:p>
        </w:tc>
      </w:tr>
      <w:tr w:rsidR="00520FBF" w:rsidRPr="00233973" w:rsidTr="008C10FA">
        <w:trPr>
          <w:trHeight w:val="395"/>
        </w:trPr>
        <w:tc>
          <w:tcPr>
            <w:tcW w:w="3330" w:type="dxa"/>
            <w:tcBorders>
              <w:right w:val="double" w:sz="4" w:space="0" w:color="auto"/>
            </w:tcBorders>
            <w:shd w:val="clear" w:color="auto" w:fill="auto"/>
          </w:tcPr>
          <w:p w:rsidR="00520FBF" w:rsidRPr="00233973" w:rsidRDefault="00520FBF" w:rsidP="00A07719">
            <w:pPr>
              <w:rPr>
                <w:iCs/>
                <w:sz w:val="20"/>
                <w:szCs w:val="20"/>
              </w:rPr>
            </w:pPr>
            <w:r>
              <w:rPr>
                <w:iCs/>
                <w:sz w:val="20"/>
                <w:szCs w:val="20"/>
              </w:rPr>
              <w:t>EMIS system in place and functioning</w:t>
            </w:r>
          </w:p>
        </w:tc>
        <w:tc>
          <w:tcPr>
            <w:tcW w:w="360" w:type="dxa"/>
            <w:tcBorders>
              <w:left w:val="double" w:sz="4" w:space="0" w:color="auto"/>
            </w:tcBorders>
            <w:shd w:val="clear" w:color="auto" w:fill="auto"/>
            <w:vAlign w:val="center"/>
          </w:tcPr>
          <w:p w:rsidR="00520FBF" w:rsidRPr="00233973" w:rsidRDefault="008D12EF" w:rsidP="00A07719">
            <w:pPr>
              <w:rPr>
                <w:sz w:val="20"/>
                <w:szCs w:val="20"/>
              </w:rPr>
            </w:pPr>
            <w:r w:rsidRPr="00233973">
              <w:rPr>
                <w:sz w:val="20"/>
                <w:szCs w:val="20"/>
              </w:rPr>
              <w:fldChar w:fldCharType="begin">
                <w:ffData>
                  <w:name w:val="Check1"/>
                  <w:enabled/>
                  <w:calcOnExit w:val="0"/>
                  <w:checkBox>
                    <w:sizeAuto/>
                    <w:default w:val="0"/>
                  </w:checkBox>
                </w:ffData>
              </w:fldChar>
            </w:r>
            <w:r w:rsidR="00520FBF" w:rsidRPr="00233973">
              <w:rPr>
                <w:sz w:val="20"/>
                <w:szCs w:val="20"/>
              </w:rPr>
              <w:instrText xml:space="preserve"> FORMCHECKBOX </w:instrText>
            </w:r>
            <w:r w:rsidRPr="00233973">
              <w:rPr>
                <w:sz w:val="20"/>
                <w:szCs w:val="20"/>
              </w:rPr>
            </w:r>
            <w:r w:rsidRPr="00233973">
              <w:rPr>
                <w:sz w:val="20"/>
                <w:szCs w:val="20"/>
              </w:rPr>
              <w:fldChar w:fldCharType="end"/>
            </w:r>
          </w:p>
        </w:tc>
        <w:tc>
          <w:tcPr>
            <w:tcW w:w="990" w:type="dxa"/>
            <w:shd w:val="clear" w:color="auto" w:fill="auto"/>
          </w:tcPr>
          <w:p w:rsidR="00520FBF" w:rsidRPr="009F6515" w:rsidRDefault="00520FBF" w:rsidP="00A07719">
            <w:pPr>
              <w:rPr>
                <w:bCs/>
                <w:sz w:val="20"/>
                <w:szCs w:val="20"/>
              </w:rPr>
            </w:pPr>
            <w:r>
              <w:rPr>
                <w:bCs/>
                <w:sz w:val="20"/>
                <w:szCs w:val="20"/>
              </w:rPr>
              <w:t>Yes/no</w:t>
            </w:r>
          </w:p>
        </w:tc>
        <w:tc>
          <w:tcPr>
            <w:tcW w:w="990" w:type="dxa"/>
            <w:tcBorders>
              <w:right w:val="double" w:sz="4" w:space="0" w:color="auto"/>
            </w:tcBorders>
            <w:shd w:val="clear" w:color="auto" w:fill="auto"/>
          </w:tcPr>
          <w:p w:rsidR="00520FBF" w:rsidRPr="009F6515" w:rsidRDefault="00520FBF" w:rsidP="00A07719">
            <w:pPr>
              <w:jc w:val="right"/>
              <w:rPr>
                <w:bCs/>
                <w:sz w:val="20"/>
                <w:szCs w:val="20"/>
              </w:rPr>
            </w:pPr>
            <w:r>
              <w:rPr>
                <w:bCs/>
                <w:sz w:val="20"/>
                <w:szCs w:val="20"/>
              </w:rPr>
              <w:t>No</w:t>
            </w:r>
          </w:p>
        </w:tc>
        <w:tc>
          <w:tcPr>
            <w:tcW w:w="1080" w:type="dxa"/>
            <w:tcBorders>
              <w:right w:val="single" w:sz="4" w:space="0" w:color="auto"/>
            </w:tcBorders>
          </w:tcPr>
          <w:p w:rsidR="00520FBF" w:rsidRDefault="00520FBF" w:rsidP="00A07719">
            <w:pPr>
              <w:jc w:val="right"/>
              <w:rPr>
                <w:bCs/>
                <w:sz w:val="20"/>
                <w:szCs w:val="20"/>
              </w:rPr>
            </w:pPr>
            <w:r>
              <w:rPr>
                <w:bCs/>
                <w:sz w:val="20"/>
                <w:szCs w:val="20"/>
              </w:rPr>
              <w:t>No</w:t>
            </w:r>
          </w:p>
        </w:tc>
        <w:tc>
          <w:tcPr>
            <w:tcW w:w="1170" w:type="dxa"/>
            <w:tcBorders>
              <w:left w:val="single" w:sz="4" w:space="0" w:color="auto"/>
            </w:tcBorders>
            <w:shd w:val="clear" w:color="auto" w:fill="auto"/>
          </w:tcPr>
          <w:p w:rsidR="00520FBF" w:rsidRPr="009F6515" w:rsidRDefault="00520FBF" w:rsidP="00A07719">
            <w:pPr>
              <w:jc w:val="right"/>
              <w:rPr>
                <w:bCs/>
                <w:sz w:val="20"/>
                <w:szCs w:val="20"/>
              </w:rPr>
            </w:pPr>
            <w:r>
              <w:rPr>
                <w:bCs/>
                <w:sz w:val="20"/>
                <w:szCs w:val="20"/>
              </w:rPr>
              <w:t>Partial</w:t>
            </w:r>
          </w:p>
        </w:tc>
        <w:tc>
          <w:tcPr>
            <w:tcW w:w="1080" w:type="dxa"/>
            <w:shd w:val="clear" w:color="auto" w:fill="auto"/>
          </w:tcPr>
          <w:p w:rsidR="00520FBF" w:rsidRPr="009F6515" w:rsidRDefault="00520FBF" w:rsidP="00A07719">
            <w:pPr>
              <w:jc w:val="right"/>
              <w:rPr>
                <w:bCs/>
                <w:sz w:val="20"/>
                <w:szCs w:val="20"/>
              </w:rPr>
            </w:pPr>
            <w:r>
              <w:rPr>
                <w:bCs/>
                <w:sz w:val="20"/>
                <w:szCs w:val="20"/>
              </w:rPr>
              <w:t>Yes</w:t>
            </w:r>
          </w:p>
        </w:tc>
        <w:tc>
          <w:tcPr>
            <w:tcW w:w="1080" w:type="dxa"/>
            <w:shd w:val="clear" w:color="auto" w:fill="auto"/>
          </w:tcPr>
          <w:p w:rsidR="00520FBF" w:rsidRPr="009F6515" w:rsidRDefault="00520FBF" w:rsidP="00A07719">
            <w:pPr>
              <w:jc w:val="right"/>
              <w:rPr>
                <w:bCs/>
                <w:sz w:val="20"/>
                <w:szCs w:val="20"/>
              </w:rPr>
            </w:pPr>
            <w:r>
              <w:rPr>
                <w:bCs/>
                <w:sz w:val="20"/>
                <w:szCs w:val="20"/>
              </w:rPr>
              <w:t>Yes</w:t>
            </w:r>
          </w:p>
        </w:tc>
        <w:tc>
          <w:tcPr>
            <w:tcW w:w="1170" w:type="dxa"/>
            <w:tcBorders>
              <w:left w:val="double" w:sz="4" w:space="0" w:color="auto"/>
            </w:tcBorders>
            <w:shd w:val="clear" w:color="auto" w:fill="auto"/>
          </w:tcPr>
          <w:p w:rsidR="00520FBF" w:rsidRPr="00233973" w:rsidRDefault="00520FBF" w:rsidP="00A07719">
            <w:pPr>
              <w:rPr>
                <w:sz w:val="20"/>
                <w:szCs w:val="20"/>
              </w:rPr>
            </w:pPr>
            <w:r>
              <w:rPr>
                <w:sz w:val="20"/>
                <w:szCs w:val="20"/>
              </w:rPr>
              <w:t>Annual</w:t>
            </w:r>
          </w:p>
        </w:tc>
        <w:tc>
          <w:tcPr>
            <w:tcW w:w="1440" w:type="dxa"/>
            <w:shd w:val="clear" w:color="auto" w:fill="auto"/>
          </w:tcPr>
          <w:p w:rsidR="00520FBF" w:rsidRPr="00233973" w:rsidRDefault="00520FBF" w:rsidP="00A07719">
            <w:pPr>
              <w:rPr>
                <w:sz w:val="20"/>
                <w:szCs w:val="20"/>
              </w:rPr>
            </w:pPr>
            <w:r>
              <w:rPr>
                <w:sz w:val="20"/>
                <w:szCs w:val="20"/>
              </w:rPr>
              <w:t>MEN report</w:t>
            </w:r>
          </w:p>
        </w:tc>
        <w:tc>
          <w:tcPr>
            <w:tcW w:w="1440" w:type="dxa"/>
            <w:shd w:val="clear" w:color="auto" w:fill="auto"/>
          </w:tcPr>
          <w:p w:rsidR="00520FBF" w:rsidRDefault="003B6443" w:rsidP="00A07719">
            <w:pPr>
              <w:rPr>
                <w:sz w:val="20"/>
                <w:szCs w:val="20"/>
              </w:rPr>
            </w:pPr>
            <w:r>
              <w:rPr>
                <w:sz w:val="20"/>
                <w:szCs w:val="20"/>
              </w:rPr>
              <w:t>DPES</w:t>
            </w:r>
            <w:r w:rsidR="00520FBF">
              <w:rPr>
                <w:sz w:val="20"/>
                <w:szCs w:val="20"/>
              </w:rPr>
              <w:t>/MEN/</w:t>
            </w:r>
          </w:p>
          <w:p w:rsidR="00520FBF" w:rsidRPr="00233973" w:rsidRDefault="00520FBF" w:rsidP="00A07719">
            <w:pPr>
              <w:rPr>
                <w:sz w:val="20"/>
                <w:szCs w:val="20"/>
              </w:rPr>
            </w:pPr>
            <w:r>
              <w:rPr>
                <w:sz w:val="20"/>
                <w:szCs w:val="20"/>
              </w:rPr>
              <w:t>PIU</w:t>
            </w:r>
          </w:p>
        </w:tc>
      </w:tr>
      <w:tr w:rsidR="00520FBF" w:rsidRPr="00233973" w:rsidTr="008C10FA">
        <w:trPr>
          <w:trHeight w:val="395"/>
        </w:trPr>
        <w:tc>
          <w:tcPr>
            <w:tcW w:w="3330" w:type="dxa"/>
            <w:tcBorders>
              <w:right w:val="double" w:sz="4" w:space="0" w:color="auto"/>
            </w:tcBorders>
            <w:shd w:val="clear" w:color="auto" w:fill="auto"/>
          </w:tcPr>
          <w:p w:rsidR="00520FBF" w:rsidRPr="00233973" w:rsidRDefault="00520FBF" w:rsidP="00B660D7">
            <w:pPr>
              <w:rPr>
                <w:sz w:val="20"/>
                <w:szCs w:val="20"/>
              </w:rPr>
            </w:pPr>
            <w:r>
              <w:rPr>
                <w:sz w:val="20"/>
                <w:szCs w:val="20"/>
              </w:rPr>
              <w:lastRenderedPageBreak/>
              <w:t xml:space="preserve">Number of </w:t>
            </w:r>
            <w:r w:rsidR="00B660D7">
              <w:rPr>
                <w:sz w:val="20"/>
                <w:szCs w:val="20"/>
              </w:rPr>
              <w:t xml:space="preserve">heads of </w:t>
            </w:r>
            <w:r w:rsidR="00FC65B8" w:rsidRPr="00FC65B8">
              <w:rPr>
                <w:i/>
                <w:sz w:val="20"/>
                <w:szCs w:val="20"/>
              </w:rPr>
              <w:t>DREN</w:t>
            </w:r>
            <w:r w:rsidR="00B660D7">
              <w:rPr>
                <w:sz w:val="20"/>
                <w:szCs w:val="20"/>
              </w:rPr>
              <w:t xml:space="preserve">, school directors, </w:t>
            </w:r>
            <w:r>
              <w:rPr>
                <w:sz w:val="20"/>
                <w:szCs w:val="20"/>
              </w:rPr>
              <w:t>inspectors</w:t>
            </w:r>
            <w:r w:rsidR="00B660D7">
              <w:rPr>
                <w:sz w:val="20"/>
                <w:szCs w:val="20"/>
              </w:rPr>
              <w:t xml:space="preserve"> and pedagogical advisors</w:t>
            </w:r>
            <w:r>
              <w:rPr>
                <w:sz w:val="20"/>
                <w:szCs w:val="20"/>
              </w:rPr>
              <w:t xml:space="preserve"> trained</w:t>
            </w:r>
          </w:p>
        </w:tc>
        <w:tc>
          <w:tcPr>
            <w:tcW w:w="360" w:type="dxa"/>
            <w:tcBorders>
              <w:left w:val="double" w:sz="4" w:space="0" w:color="auto"/>
            </w:tcBorders>
            <w:shd w:val="clear" w:color="auto" w:fill="auto"/>
            <w:vAlign w:val="center"/>
          </w:tcPr>
          <w:p w:rsidR="00520FBF" w:rsidRPr="00233973" w:rsidRDefault="008D12EF" w:rsidP="00A07719">
            <w:pPr>
              <w:rPr>
                <w:sz w:val="20"/>
                <w:szCs w:val="20"/>
              </w:rPr>
            </w:pPr>
            <w:r w:rsidRPr="00233973">
              <w:rPr>
                <w:sz w:val="20"/>
                <w:szCs w:val="20"/>
              </w:rPr>
              <w:fldChar w:fldCharType="begin">
                <w:ffData>
                  <w:name w:val="Check1"/>
                  <w:enabled/>
                  <w:calcOnExit w:val="0"/>
                  <w:checkBox>
                    <w:sizeAuto/>
                    <w:default w:val="0"/>
                  </w:checkBox>
                </w:ffData>
              </w:fldChar>
            </w:r>
            <w:r w:rsidR="00520FBF" w:rsidRPr="00233973">
              <w:rPr>
                <w:sz w:val="20"/>
                <w:szCs w:val="20"/>
              </w:rPr>
              <w:instrText xml:space="preserve"> FORMCHECKBOX </w:instrText>
            </w:r>
            <w:r w:rsidRPr="00233973">
              <w:rPr>
                <w:sz w:val="20"/>
                <w:szCs w:val="20"/>
              </w:rPr>
            </w:r>
            <w:r w:rsidRPr="00233973">
              <w:rPr>
                <w:sz w:val="20"/>
                <w:szCs w:val="20"/>
              </w:rPr>
              <w:fldChar w:fldCharType="end"/>
            </w:r>
          </w:p>
        </w:tc>
        <w:tc>
          <w:tcPr>
            <w:tcW w:w="990" w:type="dxa"/>
            <w:shd w:val="clear" w:color="auto" w:fill="auto"/>
          </w:tcPr>
          <w:p w:rsidR="00520FBF" w:rsidRPr="009F6515" w:rsidRDefault="00520FBF" w:rsidP="00A07719">
            <w:pPr>
              <w:rPr>
                <w:bCs/>
                <w:sz w:val="20"/>
                <w:szCs w:val="20"/>
              </w:rPr>
            </w:pPr>
            <w:r>
              <w:rPr>
                <w:bCs/>
                <w:sz w:val="20"/>
                <w:szCs w:val="20"/>
              </w:rPr>
              <w:t>Number</w:t>
            </w:r>
          </w:p>
        </w:tc>
        <w:tc>
          <w:tcPr>
            <w:tcW w:w="990" w:type="dxa"/>
            <w:tcBorders>
              <w:right w:val="double" w:sz="4" w:space="0" w:color="auto"/>
            </w:tcBorders>
            <w:shd w:val="clear" w:color="auto" w:fill="auto"/>
          </w:tcPr>
          <w:p w:rsidR="00520FBF" w:rsidRPr="009F6515" w:rsidRDefault="00520FBF" w:rsidP="00A07719">
            <w:pPr>
              <w:jc w:val="right"/>
              <w:rPr>
                <w:bCs/>
                <w:sz w:val="20"/>
                <w:szCs w:val="20"/>
              </w:rPr>
            </w:pPr>
            <w:r>
              <w:rPr>
                <w:bCs/>
                <w:sz w:val="20"/>
                <w:szCs w:val="20"/>
              </w:rPr>
              <w:t>0</w:t>
            </w:r>
          </w:p>
        </w:tc>
        <w:tc>
          <w:tcPr>
            <w:tcW w:w="1080" w:type="dxa"/>
            <w:tcBorders>
              <w:right w:val="single" w:sz="4" w:space="0" w:color="auto"/>
            </w:tcBorders>
          </w:tcPr>
          <w:p w:rsidR="00520FBF" w:rsidRDefault="00520FBF" w:rsidP="00A07719">
            <w:pPr>
              <w:jc w:val="right"/>
              <w:rPr>
                <w:bCs/>
                <w:sz w:val="20"/>
                <w:szCs w:val="20"/>
              </w:rPr>
            </w:pPr>
            <w:r>
              <w:rPr>
                <w:bCs/>
                <w:sz w:val="20"/>
                <w:szCs w:val="20"/>
              </w:rPr>
              <w:t>200</w:t>
            </w:r>
          </w:p>
        </w:tc>
        <w:tc>
          <w:tcPr>
            <w:tcW w:w="1170" w:type="dxa"/>
            <w:tcBorders>
              <w:left w:val="single" w:sz="4" w:space="0" w:color="auto"/>
            </w:tcBorders>
            <w:shd w:val="clear" w:color="auto" w:fill="auto"/>
          </w:tcPr>
          <w:p w:rsidR="00520FBF" w:rsidRPr="009F6515" w:rsidRDefault="00520FBF" w:rsidP="00A07719">
            <w:pPr>
              <w:jc w:val="right"/>
              <w:rPr>
                <w:bCs/>
                <w:sz w:val="20"/>
                <w:szCs w:val="20"/>
              </w:rPr>
            </w:pPr>
            <w:r>
              <w:rPr>
                <w:bCs/>
                <w:sz w:val="20"/>
                <w:szCs w:val="20"/>
              </w:rPr>
              <w:t>500</w:t>
            </w:r>
          </w:p>
        </w:tc>
        <w:tc>
          <w:tcPr>
            <w:tcW w:w="1080" w:type="dxa"/>
            <w:shd w:val="clear" w:color="auto" w:fill="auto"/>
          </w:tcPr>
          <w:p w:rsidR="00520FBF" w:rsidRPr="009F6515" w:rsidRDefault="00520FBF" w:rsidP="00A07719">
            <w:pPr>
              <w:jc w:val="right"/>
              <w:rPr>
                <w:bCs/>
                <w:sz w:val="20"/>
                <w:szCs w:val="20"/>
              </w:rPr>
            </w:pPr>
            <w:r>
              <w:rPr>
                <w:bCs/>
                <w:sz w:val="20"/>
                <w:szCs w:val="20"/>
              </w:rPr>
              <w:t>2,000</w:t>
            </w:r>
          </w:p>
        </w:tc>
        <w:tc>
          <w:tcPr>
            <w:tcW w:w="1080" w:type="dxa"/>
            <w:shd w:val="clear" w:color="auto" w:fill="auto"/>
          </w:tcPr>
          <w:p w:rsidR="00520FBF" w:rsidRPr="009F6515" w:rsidRDefault="00520FBF" w:rsidP="00A07719">
            <w:pPr>
              <w:jc w:val="right"/>
              <w:rPr>
                <w:bCs/>
                <w:sz w:val="20"/>
                <w:szCs w:val="20"/>
              </w:rPr>
            </w:pPr>
            <w:r>
              <w:rPr>
                <w:bCs/>
                <w:sz w:val="20"/>
                <w:szCs w:val="20"/>
              </w:rPr>
              <w:t>3,000</w:t>
            </w:r>
          </w:p>
        </w:tc>
        <w:tc>
          <w:tcPr>
            <w:tcW w:w="1170" w:type="dxa"/>
            <w:tcBorders>
              <w:left w:val="double" w:sz="4" w:space="0" w:color="auto"/>
            </w:tcBorders>
            <w:shd w:val="clear" w:color="auto" w:fill="auto"/>
          </w:tcPr>
          <w:p w:rsidR="00520FBF" w:rsidRPr="00233973" w:rsidRDefault="00520FBF" w:rsidP="00A07719">
            <w:pPr>
              <w:rPr>
                <w:sz w:val="20"/>
                <w:szCs w:val="20"/>
              </w:rPr>
            </w:pPr>
            <w:r>
              <w:rPr>
                <w:sz w:val="20"/>
                <w:szCs w:val="20"/>
              </w:rPr>
              <w:t>Semi-annual</w:t>
            </w:r>
          </w:p>
        </w:tc>
        <w:tc>
          <w:tcPr>
            <w:tcW w:w="1440" w:type="dxa"/>
            <w:shd w:val="clear" w:color="auto" w:fill="auto"/>
          </w:tcPr>
          <w:p w:rsidR="00520FBF" w:rsidRPr="00233973" w:rsidRDefault="00520FBF" w:rsidP="00A07719">
            <w:pPr>
              <w:rPr>
                <w:sz w:val="20"/>
                <w:szCs w:val="20"/>
              </w:rPr>
            </w:pPr>
            <w:r>
              <w:rPr>
                <w:sz w:val="20"/>
                <w:szCs w:val="20"/>
              </w:rPr>
              <w:t>Project progress report</w:t>
            </w:r>
          </w:p>
        </w:tc>
        <w:tc>
          <w:tcPr>
            <w:tcW w:w="1440" w:type="dxa"/>
            <w:shd w:val="clear" w:color="auto" w:fill="auto"/>
          </w:tcPr>
          <w:p w:rsidR="00520FBF" w:rsidRPr="00233973" w:rsidRDefault="003B6443" w:rsidP="004908B7">
            <w:pPr>
              <w:rPr>
                <w:sz w:val="20"/>
                <w:szCs w:val="20"/>
              </w:rPr>
            </w:pPr>
            <w:r>
              <w:rPr>
                <w:sz w:val="20"/>
                <w:szCs w:val="20"/>
              </w:rPr>
              <w:t>DPES</w:t>
            </w:r>
            <w:r w:rsidR="00520FBF">
              <w:rPr>
                <w:sz w:val="20"/>
                <w:szCs w:val="20"/>
              </w:rPr>
              <w:t>/DREN/PIU</w:t>
            </w:r>
          </w:p>
        </w:tc>
      </w:tr>
      <w:tr w:rsidR="00520FBF" w:rsidRPr="00233973" w:rsidTr="008C10FA">
        <w:trPr>
          <w:trHeight w:val="440"/>
        </w:trPr>
        <w:tc>
          <w:tcPr>
            <w:tcW w:w="3330" w:type="dxa"/>
            <w:tcBorders>
              <w:right w:val="double" w:sz="4" w:space="0" w:color="auto"/>
            </w:tcBorders>
          </w:tcPr>
          <w:p w:rsidR="00520FBF" w:rsidRPr="00233973" w:rsidRDefault="00520FBF" w:rsidP="0002720E">
            <w:pPr>
              <w:rPr>
                <w:sz w:val="20"/>
                <w:szCs w:val="20"/>
              </w:rPr>
            </w:pPr>
            <w:r>
              <w:rPr>
                <w:sz w:val="20"/>
                <w:szCs w:val="20"/>
              </w:rPr>
              <w:t xml:space="preserve">Number of </w:t>
            </w:r>
            <w:r w:rsidR="00FC65B8" w:rsidRPr="00FC65B8">
              <w:rPr>
                <w:i/>
                <w:sz w:val="20"/>
                <w:szCs w:val="20"/>
              </w:rPr>
              <w:t>COGES</w:t>
            </w:r>
            <w:r>
              <w:rPr>
                <w:sz w:val="20"/>
                <w:szCs w:val="20"/>
              </w:rPr>
              <w:t xml:space="preserve"> trained </w:t>
            </w:r>
          </w:p>
        </w:tc>
        <w:tc>
          <w:tcPr>
            <w:tcW w:w="360" w:type="dxa"/>
            <w:tcBorders>
              <w:left w:val="double" w:sz="4" w:space="0" w:color="auto"/>
            </w:tcBorders>
            <w:vAlign w:val="center"/>
          </w:tcPr>
          <w:p w:rsidR="00520FBF" w:rsidRPr="00233973" w:rsidRDefault="008D12EF" w:rsidP="00A07719">
            <w:pPr>
              <w:rPr>
                <w:sz w:val="20"/>
                <w:szCs w:val="20"/>
              </w:rPr>
            </w:pPr>
            <w:r w:rsidRPr="00233973">
              <w:rPr>
                <w:sz w:val="20"/>
                <w:szCs w:val="20"/>
              </w:rPr>
              <w:fldChar w:fldCharType="begin">
                <w:ffData>
                  <w:name w:val="Check1"/>
                  <w:enabled/>
                  <w:calcOnExit w:val="0"/>
                  <w:checkBox>
                    <w:sizeAuto/>
                    <w:default w:val="0"/>
                  </w:checkBox>
                </w:ffData>
              </w:fldChar>
            </w:r>
            <w:r w:rsidR="00520FBF" w:rsidRPr="00233973">
              <w:rPr>
                <w:sz w:val="20"/>
                <w:szCs w:val="20"/>
              </w:rPr>
              <w:instrText xml:space="preserve"> FORMCHECKBOX </w:instrText>
            </w:r>
            <w:r w:rsidRPr="00233973">
              <w:rPr>
                <w:sz w:val="20"/>
                <w:szCs w:val="20"/>
              </w:rPr>
            </w:r>
            <w:r w:rsidRPr="00233973">
              <w:rPr>
                <w:sz w:val="20"/>
                <w:szCs w:val="20"/>
              </w:rPr>
              <w:fldChar w:fldCharType="end"/>
            </w:r>
          </w:p>
        </w:tc>
        <w:tc>
          <w:tcPr>
            <w:tcW w:w="990" w:type="dxa"/>
          </w:tcPr>
          <w:p w:rsidR="00520FBF" w:rsidRPr="009F6515" w:rsidRDefault="00520FBF" w:rsidP="00A07719">
            <w:pPr>
              <w:rPr>
                <w:bCs/>
                <w:sz w:val="20"/>
                <w:szCs w:val="20"/>
              </w:rPr>
            </w:pPr>
            <w:r>
              <w:rPr>
                <w:bCs/>
                <w:sz w:val="20"/>
                <w:szCs w:val="20"/>
              </w:rPr>
              <w:t>Number</w:t>
            </w:r>
          </w:p>
        </w:tc>
        <w:tc>
          <w:tcPr>
            <w:tcW w:w="990" w:type="dxa"/>
            <w:tcBorders>
              <w:right w:val="double" w:sz="4" w:space="0" w:color="auto"/>
            </w:tcBorders>
          </w:tcPr>
          <w:p w:rsidR="00520FBF" w:rsidRPr="009F6515" w:rsidRDefault="00520FBF" w:rsidP="00A07719">
            <w:pPr>
              <w:jc w:val="right"/>
              <w:rPr>
                <w:bCs/>
                <w:sz w:val="20"/>
                <w:szCs w:val="20"/>
              </w:rPr>
            </w:pPr>
            <w:r>
              <w:rPr>
                <w:bCs/>
                <w:sz w:val="20"/>
                <w:szCs w:val="20"/>
              </w:rPr>
              <w:t>0</w:t>
            </w:r>
          </w:p>
        </w:tc>
        <w:tc>
          <w:tcPr>
            <w:tcW w:w="1080" w:type="dxa"/>
            <w:tcBorders>
              <w:right w:val="single" w:sz="4" w:space="0" w:color="auto"/>
            </w:tcBorders>
          </w:tcPr>
          <w:p w:rsidR="00520FBF" w:rsidRDefault="00520FBF" w:rsidP="00A07719">
            <w:pPr>
              <w:jc w:val="right"/>
              <w:rPr>
                <w:bCs/>
                <w:sz w:val="20"/>
                <w:szCs w:val="20"/>
              </w:rPr>
            </w:pPr>
            <w:r>
              <w:rPr>
                <w:bCs/>
                <w:sz w:val="20"/>
                <w:szCs w:val="20"/>
              </w:rPr>
              <w:t>150</w:t>
            </w:r>
          </w:p>
        </w:tc>
        <w:tc>
          <w:tcPr>
            <w:tcW w:w="1170" w:type="dxa"/>
            <w:tcBorders>
              <w:left w:val="single" w:sz="4" w:space="0" w:color="auto"/>
            </w:tcBorders>
          </w:tcPr>
          <w:p w:rsidR="00520FBF" w:rsidRPr="009F6515" w:rsidRDefault="00520FBF" w:rsidP="00A07719">
            <w:pPr>
              <w:jc w:val="right"/>
              <w:rPr>
                <w:bCs/>
                <w:sz w:val="20"/>
                <w:szCs w:val="20"/>
              </w:rPr>
            </w:pPr>
            <w:r>
              <w:rPr>
                <w:bCs/>
                <w:sz w:val="20"/>
                <w:szCs w:val="20"/>
              </w:rPr>
              <w:t>500</w:t>
            </w:r>
          </w:p>
        </w:tc>
        <w:tc>
          <w:tcPr>
            <w:tcW w:w="1080" w:type="dxa"/>
          </w:tcPr>
          <w:p w:rsidR="00520FBF" w:rsidRPr="009F6515" w:rsidRDefault="00520FBF" w:rsidP="00A07719">
            <w:pPr>
              <w:jc w:val="right"/>
              <w:rPr>
                <w:bCs/>
                <w:sz w:val="20"/>
                <w:szCs w:val="20"/>
              </w:rPr>
            </w:pPr>
            <w:r>
              <w:rPr>
                <w:bCs/>
                <w:sz w:val="20"/>
                <w:szCs w:val="20"/>
              </w:rPr>
              <w:t>2,500</w:t>
            </w:r>
          </w:p>
        </w:tc>
        <w:tc>
          <w:tcPr>
            <w:tcW w:w="1080" w:type="dxa"/>
          </w:tcPr>
          <w:p w:rsidR="00520FBF" w:rsidRPr="009F6515" w:rsidRDefault="00520FBF" w:rsidP="00A07719">
            <w:pPr>
              <w:jc w:val="right"/>
              <w:rPr>
                <w:bCs/>
                <w:sz w:val="20"/>
                <w:szCs w:val="20"/>
              </w:rPr>
            </w:pPr>
            <w:r>
              <w:rPr>
                <w:bCs/>
                <w:sz w:val="20"/>
                <w:szCs w:val="20"/>
              </w:rPr>
              <w:t>3,000</w:t>
            </w:r>
          </w:p>
        </w:tc>
        <w:tc>
          <w:tcPr>
            <w:tcW w:w="1170" w:type="dxa"/>
            <w:tcBorders>
              <w:left w:val="double" w:sz="4" w:space="0" w:color="auto"/>
            </w:tcBorders>
          </w:tcPr>
          <w:p w:rsidR="00520FBF" w:rsidRPr="00233973" w:rsidRDefault="00520FBF" w:rsidP="00A07719">
            <w:pPr>
              <w:rPr>
                <w:sz w:val="20"/>
                <w:szCs w:val="20"/>
              </w:rPr>
            </w:pPr>
            <w:r>
              <w:rPr>
                <w:sz w:val="20"/>
                <w:szCs w:val="20"/>
              </w:rPr>
              <w:t>Semi-annual</w:t>
            </w:r>
          </w:p>
        </w:tc>
        <w:tc>
          <w:tcPr>
            <w:tcW w:w="1440" w:type="dxa"/>
          </w:tcPr>
          <w:p w:rsidR="00520FBF" w:rsidRPr="00233973" w:rsidRDefault="00520FBF" w:rsidP="00A07719">
            <w:pPr>
              <w:rPr>
                <w:sz w:val="20"/>
                <w:szCs w:val="20"/>
              </w:rPr>
            </w:pPr>
            <w:r>
              <w:rPr>
                <w:sz w:val="20"/>
                <w:szCs w:val="20"/>
              </w:rPr>
              <w:t>Project progress report / audit report</w:t>
            </w:r>
          </w:p>
        </w:tc>
        <w:tc>
          <w:tcPr>
            <w:tcW w:w="1440" w:type="dxa"/>
          </w:tcPr>
          <w:p w:rsidR="00520FBF" w:rsidRPr="00233973" w:rsidRDefault="003B6443" w:rsidP="00A07719">
            <w:pPr>
              <w:rPr>
                <w:sz w:val="20"/>
                <w:szCs w:val="20"/>
              </w:rPr>
            </w:pPr>
            <w:r>
              <w:rPr>
                <w:sz w:val="20"/>
                <w:szCs w:val="20"/>
              </w:rPr>
              <w:t>DPES</w:t>
            </w:r>
            <w:r w:rsidR="00520FBF">
              <w:rPr>
                <w:sz w:val="20"/>
                <w:szCs w:val="20"/>
              </w:rPr>
              <w:t>/DREN/PIU</w:t>
            </w:r>
          </w:p>
        </w:tc>
      </w:tr>
    </w:tbl>
    <w:p w:rsidR="00897371" w:rsidRDefault="00897371">
      <w:pPr>
        <w:sectPr w:rsidR="00897371" w:rsidSect="00FA7D76">
          <w:pgSz w:w="15840" w:h="12240" w:orient="landscape" w:code="1"/>
          <w:pgMar w:top="1440" w:right="1440" w:bottom="990" w:left="1440" w:header="720" w:footer="720" w:gutter="0"/>
          <w:cols w:space="720"/>
          <w:docGrid w:linePitch="360"/>
        </w:sectPr>
      </w:pPr>
    </w:p>
    <w:p w:rsidR="00251650" w:rsidRDefault="00251650">
      <w:pPr>
        <w:pStyle w:val="PDSAnnexHeading"/>
      </w:pPr>
      <w:bookmarkStart w:id="52" w:name="_Toc40780198"/>
      <w:bookmarkStart w:id="53" w:name="_Toc320271553"/>
      <w:r>
        <w:lastRenderedPageBreak/>
        <w:t xml:space="preserve">Annex 3: </w:t>
      </w:r>
      <w:bookmarkEnd w:id="52"/>
      <w:r w:rsidR="00434FB9">
        <w:rPr>
          <w:bCs/>
          <w:color w:val="000000"/>
        </w:rPr>
        <w:t>Summary of Estimated Project Costs</w:t>
      </w:r>
      <w:bookmarkEnd w:id="53"/>
    </w:p>
    <w:p w:rsidR="00B10D05" w:rsidRPr="009F4B58" w:rsidRDefault="00B10D05" w:rsidP="00B10D05">
      <w:pPr>
        <w:jc w:val="center"/>
        <w:rPr>
          <w:b/>
        </w:rPr>
      </w:pPr>
      <w:r w:rsidRPr="00B10D05">
        <w:rPr>
          <w:b/>
        </w:rPr>
        <w:t>COTE D’IVOIRE</w:t>
      </w:r>
      <w:r w:rsidR="009F4B58">
        <w:t>-</w:t>
      </w:r>
      <w:r w:rsidR="00777C93">
        <w:t xml:space="preserve"> </w:t>
      </w:r>
      <w:r w:rsidR="00777C93" w:rsidRPr="00777C93">
        <w:rPr>
          <w:b/>
        </w:rPr>
        <w:t>Emergency</w:t>
      </w:r>
      <w:r w:rsidR="009F4B58">
        <w:rPr>
          <w:b/>
        </w:rPr>
        <w:t xml:space="preserve"> Basic Education Support Project</w:t>
      </w:r>
    </w:p>
    <w:p w:rsidR="001A03ED" w:rsidRPr="00B10D05" w:rsidRDefault="001A03ED" w:rsidP="00B10D05">
      <w:pPr>
        <w:jc w:val="center"/>
      </w:pPr>
    </w:p>
    <w:tbl>
      <w:tblPr>
        <w:tblStyle w:val="TableGrid"/>
        <w:tblW w:w="0" w:type="auto"/>
        <w:tblInd w:w="108" w:type="dxa"/>
        <w:tblLook w:val="04A0"/>
      </w:tblPr>
      <w:tblGrid>
        <w:gridCol w:w="4118"/>
        <w:gridCol w:w="1653"/>
        <w:gridCol w:w="1879"/>
        <w:gridCol w:w="1304"/>
      </w:tblGrid>
      <w:tr w:rsidR="00AA3D80" w:rsidRPr="00731EE3" w:rsidTr="007C37F7">
        <w:tc>
          <w:tcPr>
            <w:tcW w:w="4118" w:type="dxa"/>
          </w:tcPr>
          <w:p w:rsidR="00AA3D80" w:rsidRPr="00210B23" w:rsidRDefault="00AA3D80" w:rsidP="007C37F7">
            <w:pPr>
              <w:rPr>
                <w:b/>
              </w:rPr>
            </w:pPr>
            <w:r w:rsidRPr="00210B23">
              <w:rPr>
                <w:b/>
              </w:rPr>
              <w:t>Project Components</w:t>
            </w:r>
          </w:p>
        </w:tc>
        <w:tc>
          <w:tcPr>
            <w:tcW w:w="1653" w:type="dxa"/>
          </w:tcPr>
          <w:p w:rsidR="00AA3D80" w:rsidRPr="00210B23" w:rsidRDefault="00AA3D80" w:rsidP="007C37F7">
            <w:r w:rsidRPr="00210B23">
              <w:t>Project cost</w:t>
            </w:r>
          </w:p>
          <w:p w:rsidR="00AA3D80" w:rsidRPr="00210B23" w:rsidRDefault="00AA3D80" w:rsidP="007C37F7">
            <w:r w:rsidRPr="00210B23">
              <w:t>(US$ million)</w:t>
            </w:r>
          </w:p>
        </w:tc>
        <w:tc>
          <w:tcPr>
            <w:tcW w:w="1879" w:type="dxa"/>
          </w:tcPr>
          <w:p w:rsidR="00AA3D80" w:rsidRPr="00210B23" w:rsidRDefault="00251942" w:rsidP="007C37F7">
            <w:r>
              <w:t>GPEF</w:t>
            </w:r>
            <w:r w:rsidR="00AA3D80" w:rsidRPr="00210B23">
              <w:t xml:space="preserve"> Financing</w:t>
            </w:r>
          </w:p>
          <w:p w:rsidR="00AA3D80" w:rsidRPr="00210B23" w:rsidRDefault="00AA3D80" w:rsidP="007C37F7">
            <w:r w:rsidRPr="00210B23">
              <w:t>(US$ million)</w:t>
            </w:r>
          </w:p>
        </w:tc>
        <w:tc>
          <w:tcPr>
            <w:tcW w:w="1304" w:type="dxa"/>
          </w:tcPr>
          <w:p w:rsidR="00AA3D80" w:rsidRPr="00210B23" w:rsidRDefault="00AA3D80" w:rsidP="007C37F7">
            <w:r w:rsidRPr="00210B23">
              <w:t>% Financing</w:t>
            </w:r>
          </w:p>
        </w:tc>
      </w:tr>
      <w:tr w:rsidR="00AA3D80" w:rsidRPr="00731EE3" w:rsidTr="007C37F7">
        <w:trPr>
          <w:trHeight w:val="350"/>
        </w:trPr>
        <w:tc>
          <w:tcPr>
            <w:tcW w:w="4118" w:type="dxa"/>
          </w:tcPr>
          <w:p w:rsidR="00AA3D80" w:rsidRPr="00210B23" w:rsidRDefault="00AA3D80" w:rsidP="007C37F7">
            <w:r w:rsidRPr="00210B23">
              <w:t xml:space="preserve">1. </w:t>
            </w:r>
            <w:r w:rsidR="00FC65B8" w:rsidRPr="00FC65B8">
              <w:t>Restoring and increasing access to basic education services</w:t>
            </w:r>
          </w:p>
          <w:p w:rsidR="00AA3D80" w:rsidRPr="00210B23" w:rsidRDefault="00AA3D80" w:rsidP="007C37F7"/>
          <w:p w:rsidR="00AA3D80" w:rsidRPr="00210B23" w:rsidRDefault="00AA3D80" w:rsidP="007C37F7">
            <w:r w:rsidRPr="00210B23">
              <w:t xml:space="preserve">2. </w:t>
            </w:r>
            <w:r w:rsidR="005C782D" w:rsidRPr="005C782D">
              <w:t>Rehabilitating and improving the quality of teaching and learning</w:t>
            </w:r>
          </w:p>
          <w:p w:rsidR="00AA3D80" w:rsidRPr="00210B23" w:rsidRDefault="00AA3D80" w:rsidP="007C37F7"/>
          <w:p w:rsidR="00AA3D80" w:rsidRPr="00210B23" w:rsidRDefault="00AA3D80" w:rsidP="007C37F7">
            <w:r w:rsidRPr="00210B23">
              <w:t xml:space="preserve">3. </w:t>
            </w:r>
            <w:r w:rsidR="00697120" w:rsidRPr="00697120">
              <w:t>Restoring and strengthening institutional capacity to deliver quality basic education</w:t>
            </w:r>
          </w:p>
          <w:p w:rsidR="00AA3D80" w:rsidRDefault="00AA3D80" w:rsidP="007C37F7">
            <w:pPr>
              <w:rPr>
                <w:b/>
              </w:rPr>
            </w:pPr>
          </w:p>
          <w:p w:rsidR="00AA3D80" w:rsidRPr="00210B23" w:rsidRDefault="00AA3D80" w:rsidP="007C37F7">
            <w:pPr>
              <w:rPr>
                <w:b/>
              </w:rPr>
            </w:pPr>
            <w:r w:rsidRPr="00210B23">
              <w:rPr>
                <w:b/>
              </w:rPr>
              <w:t>Total Baseline Costs</w:t>
            </w:r>
          </w:p>
          <w:p w:rsidR="00AA3D80" w:rsidRPr="00210B23" w:rsidRDefault="00AA3D80" w:rsidP="007C37F7">
            <w:r w:rsidRPr="00210B23">
              <w:t>Physical contingencies</w:t>
            </w:r>
          </w:p>
          <w:p w:rsidR="00AA3D80" w:rsidRPr="00210B23" w:rsidRDefault="00AA3D80" w:rsidP="007C37F7">
            <w:r w:rsidRPr="00210B23">
              <w:t>Price contingencies</w:t>
            </w:r>
          </w:p>
          <w:p w:rsidR="00AA3D80" w:rsidRPr="00210B23" w:rsidRDefault="00AA3D80" w:rsidP="007C37F7">
            <w:r w:rsidRPr="00210B23">
              <w:t xml:space="preserve"> </w:t>
            </w:r>
          </w:p>
          <w:p w:rsidR="00AA3D80" w:rsidRPr="00210B23" w:rsidRDefault="00AA3D80" w:rsidP="007C37F7">
            <w:pPr>
              <w:rPr>
                <w:b/>
              </w:rPr>
            </w:pPr>
            <w:r w:rsidRPr="00210B23">
              <w:rPr>
                <w:b/>
              </w:rPr>
              <w:t xml:space="preserve">Total Project Cost                                                                 </w:t>
            </w:r>
          </w:p>
          <w:p w:rsidR="00AA3D80" w:rsidRPr="00210B23" w:rsidRDefault="00AA3D80" w:rsidP="007C37F7">
            <w:r w:rsidRPr="00210B23">
              <w:t>Interest During Implementation</w:t>
            </w:r>
          </w:p>
          <w:p w:rsidR="00AA3D80" w:rsidRPr="00210B23" w:rsidRDefault="00AA3D80" w:rsidP="007C37F7">
            <w:r w:rsidRPr="00210B23">
              <w:t xml:space="preserve"> Front-End Fees</w:t>
            </w:r>
          </w:p>
          <w:p w:rsidR="00AA3D80" w:rsidRPr="00210B23" w:rsidRDefault="00AA3D80" w:rsidP="007C37F7">
            <w:pPr>
              <w:rPr>
                <w:b/>
              </w:rPr>
            </w:pPr>
            <w:r w:rsidRPr="00210B23">
              <w:rPr>
                <w:b/>
              </w:rPr>
              <w:t>Total Financing Required</w:t>
            </w:r>
          </w:p>
        </w:tc>
        <w:tc>
          <w:tcPr>
            <w:tcW w:w="1653" w:type="dxa"/>
          </w:tcPr>
          <w:p w:rsidR="00AA3D80" w:rsidRPr="00210B23" w:rsidRDefault="00AA3D80" w:rsidP="007C37F7">
            <w:r>
              <w:t>18.1</w:t>
            </w:r>
          </w:p>
          <w:p w:rsidR="00AA3D80" w:rsidRPr="00210B23" w:rsidRDefault="00AA3D80" w:rsidP="007C37F7"/>
          <w:p w:rsidR="00AA3D80" w:rsidRPr="00210B23" w:rsidRDefault="00AA3D80" w:rsidP="007C37F7"/>
          <w:p w:rsidR="00AA3D80" w:rsidRPr="00210B23" w:rsidRDefault="00AA3D80" w:rsidP="007C37F7">
            <w:r>
              <w:t>10.2</w:t>
            </w:r>
          </w:p>
          <w:p w:rsidR="00AA3D80" w:rsidRDefault="00AA3D80" w:rsidP="007C37F7"/>
          <w:p w:rsidR="00AA3D80" w:rsidRPr="00210B23" w:rsidRDefault="00AA3D80" w:rsidP="007C37F7"/>
          <w:p w:rsidR="00AA3D80" w:rsidRPr="00210B23" w:rsidRDefault="00AA3D80" w:rsidP="007C37F7">
            <w:r>
              <w:t>8.3</w:t>
            </w:r>
          </w:p>
          <w:p w:rsidR="00AA3D80" w:rsidRPr="00210B23" w:rsidRDefault="00AA3D80" w:rsidP="007C37F7"/>
          <w:p w:rsidR="00AA3D80" w:rsidRPr="00210B23" w:rsidRDefault="00AA3D80" w:rsidP="007C37F7"/>
          <w:p w:rsidR="00835E58" w:rsidRDefault="00835E58" w:rsidP="007C37F7"/>
          <w:p w:rsidR="00AA3D80" w:rsidRPr="00D8674E" w:rsidRDefault="00835E58" w:rsidP="007C37F7">
            <w:pPr>
              <w:rPr>
                <w:b/>
              </w:rPr>
            </w:pPr>
            <w:r w:rsidRPr="00D8674E">
              <w:rPr>
                <w:b/>
              </w:rPr>
              <w:t>36.6</w:t>
            </w:r>
          </w:p>
          <w:p w:rsidR="00AA3D80" w:rsidRPr="00210B23" w:rsidRDefault="00835E58" w:rsidP="007C37F7">
            <w:r>
              <w:t>2</w:t>
            </w:r>
            <w:r w:rsidR="00AA3D80">
              <w:t>.6</w:t>
            </w:r>
          </w:p>
          <w:p w:rsidR="00AA3D80" w:rsidRPr="00210B23" w:rsidRDefault="00AA3D80" w:rsidP="007C37F7">
            <w:r>
              <w:t>2.</w:t>
            </w:r>
            <w:r w:rsidR="00835E58">
              <w:t>2</w:t>
            </w:r>
          </w:p>
          <w:p w:rsidR="00AA3D80" w:rsidRDefault="00AA3D80" w:rsidP="007C37F7"/>
          <w:p w:rsidR="00AA3D80" w:rsidRPr="00210B23" w:rsidRDefault="00AA3D80" w:rsidP="007C37F7"/>
          <w:p w:rsidR="00AA3D80" w:rsidRPr="00D8674E" w:rsidRDefault="00AA3D80" w:rsidP="007C37F7">
            <w:pPr>
              <w:rPr>
                <w:b/>
              </w:rPr>
            </w:pPr>
            <w:r w:rsidRPr="00D8674E">
              <w:rPr>
                <w:b/>
              </w:rPr>
              <w:t>41.4</w:t>
            </w:r>
          </w:p>
          <w:p w:rsidR="00835E58" w:rsidRDefault="00835E58" w:rsidP="007C37F7"/>
          <w:p w:rsidR="00AA3D80" w:rsidRPr="00D8674E" w:rsidRDefault="00835E58" w:rsidP="007C37F7">
            <w:pPr>
              <w:rPr>
                <w:b/>
              </w:rPr>
            </w:pPr>
            <w:r w:rsidRPr="00D8674E">
              <w:rPr>
                <w:b/>
              </w:rPr>
              <w:t>41.4</w:t>
            </w:r>
          </w:p>
        </w:tc>
        <w:tc>
          <w:tcPr>
            <w:tcW w:w="1879" w:type="dxa"/>
          </w:tcPr>
          <w:p w:rsidR="00AA3D80" w:rsidRPr="00210B23" w:rsidRDefault="00AA3D80" w:rsidP="007C37F7">
            <w:r>
              <w:t>18.1</w:t>
            </w:r>
          </w:p>
          <w:p w:rsidR="00AA3D80" w:rsidRPr="00210B23" w:rsidRDefault="00AA3D80" w:rsidP="007C37F7"/>
          <w:p w:rsidR="00AA3D80" w:rsidRPr="00210B23" w:rsidRDefault="00AA3D80" w:rsidP="007C37F7"/>
          <w:p w:rsidR="00AA3D80" w:rsidRPr="00210B23" w:rsidRDefault="00AA3D80" w:rsidP="007C37F7">
            <w:r>
              <w:t>10.2</w:t>
            </w:r>
          </w:p>
          <w:p w:rsidR="00AA3D80" w:rsidRDefault="00AA3D80" w:rsidP="007C37F7"/>
          <w:p w:rsidR="00AA3D80" w:rsidRPr="00210B23" w:rsidRDefault="00AA3D80" w:rsidP="007C37F7"/>
          <w:p w:rsidR="00AA3D80" w:rsidRPr="00210B23" w:rsidRDefault="00AA3D80" w:rsidP="007C37F7">
            <w:r>
              <w:t>8.3</w:t>
            </w:r>
          </w:p>
          <w:p w:rsidR="00AA3D80" w:rsidRPr="00210B23" w:rsidRDefault="00AA3D80" w:rsidP="007C37F7"/>
          <w:p w:rsidR="00AA3D80" w:rsidRDefault="00AA3D80" w:rsidP="007C37F7"/>
          <w:p w:rsidR="00AA3D80" w:rsidRDefault="00AA3D80" w:rsidP="007C37F7"/>
          <w:p w:rsidR="00AA3D80" w:rsidRPr="00D8674E" w:rsidRDefault="00835E58" w:rsidP="007C37F7">
            <w:pPr>
              <w:rPr>
                <w:b/>
              </w:rPr>
            </w:pPr>
            <w:r w:rsidRPr="00D8674E">
              <w:rPr>
                <w:b/>
              </w:rPr>
              <w:t>36.6</w:t>
            </w:r>
          </w:p>
          <w:p w:rsidR="00AA3D80" w:rsidRPr="00210B23" w:rsidRDefault="00835E58" w:rsidP="007C37F7">
            <w:r>
              <w:t>2</w:t>
            </w:r>
            <w:r w:rsidR="00AA3D80">
              <w:t>.6</w:t>
            </w:r>
          </w:p>
          <w:p w:rsidR="00AA3D80" w:rsidRDefault="00AA3D80" w:rsidP="007C37F7">
            <w:r>
              <w:t>2.</w:t>
            </w:r>
            <w:r w:rsidR="00835E58">
              <w:t>2</w:t>
            </w:r>
          </w:p>
          <w:p w:rsidR="00AA3D80" w:rsidRPr="00210B23" w:rsidRDefault="00AA3D80" w:rsidP="007C37F7"/>
          <w:p w:rsidR="00835E58" w:rsidRDefault="00835E58" w:rsidP="007C37F7"/>
          <w:p w:rsidR="00AA3D80" w:rsidRPr="00D8674E" w:rsidRDefault="00AA3D80" w:rsidP="007C37F7">
            <w:pPr>
              <w:rPr>
                <w:b/>
              </w:rPr>
            </w:pPr>
            <w:r w:rsidRPr="00D8674E">
              <w:rPr>
                <w:b/>
              </w:rPr>
              <w:t>41.4</w:t>
            </w:r>
          </w:p>
          <w:p w:rsidR="00AA3D80" w:rsidRDefault="00AA3D80" w:rsidP="007C37F7"/>
          <w:p w:rsidR="00AA3D80" w:rsidRPr="00D8674E" w:rsidRDefault="00835E58" w:rsidP="007C37F7">
            <w:pPr>
              <w:rPr>
                <w:b/>
              </w:rPr>
            </w:pPr>
            <w:r w:rsidRPr="00D8674E">
              <w:rPr>
                <w:b/>
              </w:rPr>
              <w:t>41.4</w:t>
            </w:r>
          </w:p>
          <w:p w:rsidR="00AA3D80" w:rsidRPr="00210B23" w:rsidRDefault="00AA3D80" w:rsidP="007C37F7"/>
        </w:tc>
        <w:tc>
          <w:tcPr>
            <w:tcW w:w="1304" w:type="dxa"/>
          </w:tcPr>
          <w:p w:rsidR="00AA3D80" w:rsidRPr="00210B23" w:rsidRDefault="00AA3D80" w:rsidP="007C37F7">
            <w:r w:rsidRPr="00210B23">
              <w:t>100</w:t>
            </w:r>
          </w:p>
          <w:p w:rsidR="00AA3D80" w:rsidRPr="00210B23" w:rsidRDefault="00AA3D80" w:rsidP="007C37F7"/>
          <w:p w:rsidR="00AA3D80" w:rsidRPr="00210B23" w:rsidRDefault="00AA3D80" w:rsidP="007C37F7"/>
          <w:p w:rsidR="00AA3D80" w:rsidRPr="00210B23" w:rsidRDefault="00AA3D80" w:rsidP="007C37F7">
            <w:r w:rsidRPr="00210B23">
              <w:t>100</w:t>
            </w:r>
          </w:p>
          <w:p w:rsidR="00AA3D80" w:rsidRDefault="00AA3D80" w:rsidP="007C37F7"/>
          <w:p w:rsidR="00AA3D80" w:rsidRPr="00210B23" w:rsidRDefault="00AA3D80" w:rsidP="007C37F7"/>
          <w:p w:rsidR="00AA3D80" w:rsidRPr="00210B23" w:rsidRDefault="00AA3D80" w:rsidP="007C37F7">
            <w:r w:rsidRPr="00210B23">
              <w:t>100</w:t>
            </w:r>
          </w:p>
          <w:p w:rsidR="00AA3D80" w:rsidRPr="00210B23" w:rsidRDefault="00AA3D80" w:rsidP="007C37F7"/>
          <w:p w:rsidR="00AA3D80" w:rsidRPr="00210B23" w:rsidRDefault="00AA3D80" w:rsidP="007C37F7"/>
          <w:p w:rsidR="00AA3D80" w:rsidRPr="00210B23" w:rsidRDefault="00AA3D80" w:rsidP="007C37F7"/>
          <w:p w:rsidR="00AA3D80" w:rsidRDefault="00AA3D80" w:rsidP="007C37F7"/>
          <w:p w:rsidR="00AA3D80" w:rsidRPr="00210B23" w:rsidRDefault="00AA3D80" w:rsidP="007C37F7"/>
          <w:p w:rsidR="00AA3D80" w:rsidRDefault="00AA3D80" w:rsidP="007C37F7"/>
          <w:p w:rsidR="00AA3D80" w:rsidRPr="00210B23" w:rsidRDefault="00AA3D80" w:rsidP="007C37F7"/>
          <w:p w:rsidR="00AA3D80" w:rsidRPr="00210B23" w:rsidRDefault="00AA3D80" w:rsidP="007C37F7"/>
          <w:p w:rsidR="00AA3D80" w:rsidRPr="00210B23" w:rsidRDefault="00AA3D80" w:rsidP="007C37F7"/>
          <w:p w:rsidR="00AA3D80" w:rsidRDefault="00AA3D80" w:rsidP="007C37F7"/>
          <w:p w:rsidR="00AA3D80" w:rsidRPr="00D8674E" w:rsidRDefault="00835E58" w:rsidP="007C37F7">
            <w:pPr>
              <w:rPr>
                <w:b/>
              </w:rPr>
            </w:pPr>
            <w:r w:rsidRPr="00D8674E">
              <w:rPr>
                <w:b/>
              </w:rPr>
              <w:t>100</w:t>
            </w:r>
          </w:p>
          <w:p w:rsidR="00AA3D80" w:rsidRPr="00210B23" w:rsidRDefault="00AA3D80" w:rsidP="007C37F7"/>
        </w:tc>
      </w:tr>
    </w:tbl>
    <w:p w:rsidR="00292305" w:rsidRDefault="00292305" w:rsidP="00292305">
      <w:pPr>
        <w:rPr>
          <w:iCs/>
        </w:rPr>
      </w:pPr>
    </w:p>
    <w:p w:rsidR="00325020" w:rsidRDefault="00325020">
      <w:pPr>
        <w:rPr>
          <w:iCs/>
        </w:rPr>
      </w:pPr>
    </w:p>
    <w:p w:rsidR="00325020" w:rsidRDefault="00325020">
      <w:pPr>
        <w:rPr>
          <w:iCs/>
        </w:rPr>
        <w:sectPr w:rsidR="00325020" w:rsidSect="003F5252">
          <w:pgSz w:w="12240" w:h="15840" w:code="1"/>
          <w:pgMar w:top="1440" w:right="1440" w:bottom="1440" w:left="1440" w:header="720" w:footer="720" w:gutter="0"/>
          <w:cols w:space="720"/>
          <w:docGrid w:linePitch="360"/>
        </w:sectPr>
      </w:pPr>
    </w:p>
    <w:p w:rsidR="008F6046" w:rsidRPr="008F6046" w:rsidRDefault="008F6046" w:rsidP="00633942">
      <w:pPr>
        <w:pStyle w:val="PDSAnnexHeading"/>
      </w:pPr>
      <w:bookmarkStart w:id="54" w:name="_Toc320271554"/>
      <w:bookmarkStart w:id="55" w:name="_Toc258929692"/>
      <w:bookmarkStart w:id="56" w:name="_Toc243379500"/>
      <w:r w:rsidRPr="008F6046">
        <w:lastRenderedPageBreak/>
        <w:t xml:space="preserve">Annex </w:t>
      </w:r>
      <w:r>
        <w:t>4</w:t>
      </w:r>
      <w:r w:rsidRPr="008F6046">
        <w:t xml:space="preserve">: </w:t>
      </w:r>
      <w:r>
        <w:t>Operational Risk Assessment Framework (ORAF)</w:t>
      </w:r>
      <w:bookmarkEnd w:id="54"/>
    </w:p>
    <w:p w:rsidR="00840280" w:rsidRPr="00861E72" w:rsidRDefault="003D4646" w:rsidP="00840280">
      <w:pPr>
        <w:jc w:val="center"/>
        <w:rPr>
          <w:b/>
          <w:bCs/>
          <w:i/>
          <w:caps/>
          <w:sz w:val="20"/>
          <w:szCs w:val="20"/>
        </w:rPr>
      </w:pPr>
      <w:r w:rsidRPr="003D4646">
        <w:rPr>
          <w:b/>
        </w:rPr>
        <w:t xml:space="preserve">COTE D’IVOIRE- </w:t>
      </w:r>
      <w:r w:rsidR="00777C93">
        <w:rPr>
          <w:b/>
        </w:rPr>
        <w:t xml:space="preserve">Emergency </w:t>
      </w:r>
      <w:r w:rsidRPr="003D4646">
        <w:rPr>
          <w:b/>
        </w:rPr>
        <w:t>Basic Education Support Project</w:t>
      </w:r>
    </w:p>
    <w:p w:rsidR="00840280" w:rsidRPr="00861E72" w:rsidRDefault="00840280" w:rsidP="00840280">
      <w:pPr>
        <w:rPr>
          <w:sz w:val="20"/>
          <w:szCs w:val="20"/>
        </w:rPr>
      </w:pPr>
    </w:p>
    <w:tbl>
      <w:tblPr>
        <w:tblW w:w="12963" w:type="dxa"/>
        <w:jc w:val="center"/>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63"/>
      </w:tblGrid>
      <w:tr w:rsidR="00840280" w:rsidRPr="00861E72" w:rsidTr="00FC02E7">
        <w:trPr>
          <w:trHeight w:val="444"/>
          <w:jc w:val="center"/>
        </w:trPr>
        <w:tc>
          <w:tcPr>
            <w:tcW w:w="12963" w:type="dxa"/>
            <w:shd w:val="clear" w:color="auto" w:fill="auto"/>
            <w:vAlign w:val="center"/>
          </w:tcPr>
          <w:p w:rsidR="00840280" w:rsidRPr="00861E72" w:rsidRDefault="00840280" w:rsidP="00FC02E7">
            <w:pPr>
              <w:pStyle w:val="NoSpacing"/>
              <w:jc w:val="center"/>
              <w:rPr>
                <w:rFonts w:ascii="Times New Roman" w:hAnsi="Times New Roman"/>
                <w:b/>
                <w:sz w:val="20"/>
                <w:szCs w:val="20"/>
                <w:lang w:bidi="ar-SA"/>
              </w:rPr>
            </w:pPr>
            <w:r w:rsidRPr="00861E72">
              <w:rPr>
                <w:rFonts w:ascii="Times New Roman" w:hAnsi="Times New Roman"/>
                <w:b/>
                <w:sz w:val="20"/>
                <w:szCs w:val="20"/>
                <w:lang w:bidi="ar-SA"/>
              </w:rPr>
              <w:t>Project Development Objective(s)</w:t>
            </w:r>
          </w:p>
          <w:p w:rsidR="00840280" w:rsidRPr="00861E72" w:rsidRDefault="00840280" w:rsidP="00FC02E7">
            <w:pPr>
              <w:pStyle w:val="NoSpacing"/>
              <w:rPr>
                <w:rFonts w:ascii="Times New Roman" w:hAnsi="Times New Roman"/>
                <w:sz w:val="20"/>
                <w:szCs w:val="20"/>
                <w:lang w:bidi="ar-SA"/>
              </w:rPr>
            </w:pPr>
          </w:p>
          <w:tbl>
            <w:tblPr>
              <w:tblStyle w:val="TableGrid"/>
              <w:tblW w:w="0" w:type="auto"/>
              <w:tblLook w:val="04A0"/>
            </w:tblPr>
            <w:tblGrid>
              <w:gridCol w:w="12163"/>
            </w:tblGrid>
            <w:tr w:rsidR="00840280" w:rsidRPr="00861E72" w:rsidTr="00FC02E7">
              <w:tc>
                <w:tcPr>
                  <w:tcW w:w="12163" w:type="dxa"/>
                  <w:shd w:val="clear" w:color="auto" w:fill="FFFFFF" w:themeFill="background1"/>
                </w:tcPr>
                <w:p w:rsidR="00840280" w:rsidRPr="00A07719" w:rsidRDefault="003973E9" w:rsidP="008B31CA">
                  <w:pPr>
                    <w:pStyle w:val="ListParagraph"/>
                    <w:tabs>
                      <w:tab w:val="left" w:pos="0"/>
                    </w:tabs>
                    <w:ind w:left="0"/>
                    <w:jc w:val="both"/>
                    <w:rPr>
                      <w:sz w:val="20"/>
                      <w:szCs w:val="20"/>
                    </w:rPr>
                  </w:pPr>
                  <w:r w:rsidRPr="00A07719">
                    <w:rPr>
                      <w:rFonts w:eastAsia="Calibri"/>
                      <w:sz w:val="20"/>
                      <w:szCs w:val="20"/>
                      <w:lang w:bidi="en-US"/>
                    </w:rPr>
                    <w:t>The objectives of the Project are</w:t>
                  </w:r>
                  <w:r w:rsidR="008B31CA">
                    <w:rPr>
                      <w:rFonts w:eastAsia="Calibri"/>
                      <w:sz w:val="20"/>
                      <w:szCs w:val="20"/>
                      <w:lang w:bidi="en-US"/>
                    </w:rPr>
                    <w:t xml:space="preserve">: </w:t>
                  </w:r>
                  <w:r w:rsidR="008B31CA" w:rsidRPr="008B31CA">
                    <w:rPr>
                      <w:rFonts w:eastAsia="Calibri"/>
                      <w:sz w:val="20"/>
                      <w:szCs w:val="20"/>
                      <w:lang w:bidi="en-US"/>
                    </w:rPr>
                    <w:t>(</w:t>
                  </w:r>
                  <w:proofErr w:type="spellStart"/>
                  <w:r w:rsidR="008B31CA" w:rsidRPr="008B31CA">
                    <w:rPr>
                      <w:rFonts w:eastAsia="Calibri"/>
                      <w:sz w:val="20"/>
                      <w:szCs w:val="20"/>
                      <w:lang w:bidi="en-US"/>
                    </w:rPr>
                    <w:t>i</w:t>
                  </w:r>
                  <w:proofErr w:type="spellEnd"/>
                  <w:r w:rsidR="008B31CA" w:rsidRPr="008B31CA">
                    <w:rPr>
                      <w:rFonts w:eastAsia="Calibri"/>
                      <w:sz w:val="20"/>
                      <w:szCs w:val="20"/>
                      <w:lang w:bidi="en-US"/>
                    </w:rPr>
                    <w:t xml:space="preserve">) restoring and increasing access to basic education; (ii) rehabilitating and improving the conditions for teaching and learning; and (iii) restoring and strengthening institutional capacity to deliver quality basic education. </w:t>
                  </w:r>
                  <w:r w:rsidR="00840280" w:rsidRPr="00A07719">
                    <w:rPr>
                      <w:sz w:val="20"/>
                      <w:szCs w:val="20"/>
                      <w:lang w:val="en-GB"/>
                    </w:rPr>
                    <w:t xml:space="preserve"> </w:t>
                  </w:r>
                </w:p>
              </w:tc>
            </w:tr>
          </w:tbl>
          <w:p w:rsidR="00840280" w:rsidRPr="00861E72" w:rsidRDefault="00840280" w:rsidP="00FC02E7">
            <w:pPr>
              <w:pStyle w:val="NoSpacing"/>
              <w:rPr>
                <w:rFonts w:ascii="Times New Roman" w:hAnsi="Times New Roman"/>
                <w:sz w:val="20"/>
                <w:szCs w:val="20"/>
                <w:lang w:bidi="ar-SA"/>
              </w:rPr>
            </w:pPr>
            <w:r w:rsidRPr="00861E72">
              <w:rPr>
                <w:rFonts w:ascii="Times New Roman" w:hAnsi="Times New Roman"/>
                <w:sz w:val="20"/>
                <w:szCs w:val="20"/>
                <w:lang w:bidi="ar-SA"/>
              </w:rPr>
              <w:t xml:space="preserve"> </w:t>
            </w:r>
          </w:p>
          <w:tbl>
            <w:tblPr>
              <w:tblStyle w:val="TableGrid"/>
              <w:tblW w:w="0" w:type="auto"/>
              <w:tblLook w:val="04A0"/>
            </w:tblPr>
            <w:tblGrid>
              <w:gridCol w:w="1509"/>
              <w:gridCol w:w="11178"/>
            </w:tblGrid>
            <w:tr w:rsidR="002B0BD8" w:rsidRPr="00861E72" w:rsidTr="00582827">
              <w:tc>
                <w:tcPr>
                  <w:tcW w:w="1509" w:type="dxa"/>
                  <w:vMerge w:val="restart"/>
                  <w:shd w:val="clear" w:color="auto" w:fill="FFFFFF" w:themeFill="background1"/>
                </w:tcPr>
                <w:p w:rsidR="002B0BD8" w:rsidRPr="00861E72" w:rsidRDefault="002B0BD8" w:rsidP="00FC02E7">
                  <w:pPr>
                    <w:pStyle w:val="NoSpacing"/>
                    <w:rPr>
                      <w:rFonts w:ascii="Times New Roman" w:hAnsi="Times New Roman"/>
                      <w:sz w:val="20"/>
                      <w:szCs w:val="20"/>
                      <w:lang w:bidi="ar-SA"/>
                    </w:rPr>
                  </w:pPr>
                  <w:r w:rsidRPr="00861E72">
                    <w:rPr>
                      <w:rFonts w:ascii="Times New Roman" w:hAnsi="Times New Roman"/>
                      <w:sz w:val="20"/>
                      <w:szCs w:val="20"/>
                      <w:lang w:bidi="ar-SA"/>
                    </w:rPr>
                    <w:t>PDO Level Results Indicators:</w:t>
                  </w:r>
                </w:p>
              </w:tc>
              <w:tc>
                <w:tcPr>
                  <w:tcW w:w="11178" w:type="dxa"/>
                  <w:shd w:val="clear" w:color="auto" w:fill="FFFFFF" w:themeFill="background1"/>
                </w:tcPr>
                <w:p w:rsidR="002B0BD8" w:rsidRPr="00C85980" w:rsidRDefault="002B0BD8" w:rsidP="00371E26">
                  <w:pPr>
                    <w:pStyle w:val="ListParagraph"/>
                    <w:numPr>
                      <w:ilvl w:val="0"/>
                      <w:numId w:val="50"/>
                    </w:numPr>
                    <w:ind w:left="267" w:hanging="270"/>
                    <w:rPr>
                      <w:sz w:val="20"/>
                      <w:szCs w:val="20"/>
                    </w:rPr>
                  </w:pPr>
                  <w:r w:rsidRPr="00B37FB8">
                    <w:rPr>
                      <w:iCs/>
                      <w:sz w:val="20"/>
                      <w:szCs w:val="20"/>
                    </w:rPr>
                    <w:t xml:space="preserve">Number of additional qualified </w:t>
                  </w:r>
                  <w:r w:rsidRPr="00B37FB8">
                    <w:rPr>
                      <w:iCs/>
                      <w:sz w:val="20"/>
                      <w:szCs w:val="20"/>
                      <w:vertAlign w:val="superscript"/>
                    </w:rPr>
                    <w:footnoteReference w:id="29"/>
                  </w:r>
                  <w:r w:rsidRPr="00B37FB8">
                    <w:rPr>
                      <w:iCs/>
                      <w:sz w:val="20"/>
                      <w:szCs w:val="20"/>
                    </w:rPr>
                    <w:t>primary teachers resulting from project intervention</w:t>
                  </w:r>
                  <w:r w:rsidRPr="00C85980">
                    <w:rPr>
                      <w:iCs/>
                      <w:sz w:val="20"/>
                      <w:szCs w:val="20"/>
                    </w:rPr>
                    <w:t>.</w:t>
                  </w:r>
                </w:p>
              </w:tc>
            </w:tr>
            <w:tr w:rsidR="002B0BD8" w:rsidRPr="00861E72" w:rsidTr="00582827">
              <w:tc>
                <w:tcPr>
                  <w:tcW w:w="1509" w:type="dxa"/>
                  <w:vMerge/>
                  <w:shd w:val="clear" w:color="auto" w:fill="FFFFFF" w:themeFill="background1"/>
                </w:tcPr>
                <w:p w:rsidR="002B0BD8" w:rsidRPr="00861E72" w:rsidRDefault="002B0BD8" w:rsidP="00FC02E7">
                  <w:pPr>
                    <w:pStyle w:val="NoSpacing"/>
                    <w:rPr>
                      <w:rFonts w:ascii="Times New Roman" w:hAnsi="Times New Roman"/>
                      <w:sz w:val="20"/>
                      <w:szCs w:val="20"/>
                      <w:lang w:bidi="ar-SA"/>
                    </w:rPr>
                  </w:pPr>
                </w:p>
              </w:tc>
              <w:tc>
                <w:tcPr>
                  <w:tcW w:w="11178" w:type="dxa"/>
                  <w:shd w:val="clear" w:color="auto" w:fill="FFFFFF" w:themeFill="background1"/>
                </w:tcPr>
                <w:tbl>
                  <w:tblPr>
                    <w:tblW w:w="10962" w:type="dxa"/>
                    <w:tblBorders>
                      <w:top w:val="nil"/>
                      <w:left w:val="nil"/>
                      <w:bottom w:val="nil"/>
                      <w:right w:val="nil"/>
                    </w:tblBorders>
                    <w:tblLook w:val="0000"/>
                  </w:tblPr>
                  <w:tblGrid>
                    <w:gridCol w:w="10962"/>
                  </w:tblGrid>
                  <w:tr w:rsidR="002B0BD8" w:rsidRPr="00B37FB8" w:rsidTr="00B37FB8">
                    <w:trPr>
                      <w:trHeight w:val="475"/>
                    </w:trPr>
                    <w:tc>
                      <w:tcPr>
                        <w:tcW w:w="10962" w:type="dxa"/>
                        <w:tcMar>
                          <w:left w:w="0" w:type="dxa"/>
                          <w:right w:w="0" w:type="dxa"/>
                        </w:tcMar>
                      </w:tcPr>
                      <w:p w:rsidR="002B0BD8" w:rsidRPr="00B37FB8" w:rsidRDefault="002B0BD8" w:rsidP="00371E26">
                        <w:pPr>
                          <w:pStyle w:val="ListParagraph"/>
                          <w:numPr>
                            <w:ilvl w:val="0"/>
                            <w:numId w:val="50"/>
                          </w:numPr>
                          <w:ind w:left="267" w:hanging="270"/>
                          <w:rPr>
                            <w:iCs/>
                            <w:sz w:val="20"/>
                            <w:szCs w:val="20"/>
                          </w:rPr>
                        </w:pPr>
                        <w:r w:rsidRPr="00B37FB8">
                          <w:rPr>
                            <w:iCs/>
                            <w:sz w:val="20"/>
                            <w:szCs w:val="20"/>
                          </w:rPr>
                          <w:t>Number of additional classrooms at the primary level resulting from project intervention:</w:t>
                        </w:r>
                      </w:p>
                      <w:p w:rsidR="002B0BD8" w:rsidRPr="00B37FB8" w:rsidRDefault="002B0BD8" w:rsidP="00B37FB8">
                        <w:pPr>
                          <w:pStyle w:val="ListParagraph"/>
                          <w:ind w:left="267"/>
                          <w:rPr>
                            <w:iCs/>
                            <w:sz w:val="20"/>
                            <w:szCs w:val="20"/>
                          </w:rPr>
                        </w:pPr>
                        <w:r w:rsidRPr="00B37FB8">
                          <w:rPr>
                            <w:iCs/>
                            <w:sz w:val="20"/>
                            <w:szCs w:val="20"/>
                          </w:rPr>
                          <w:t>(</w:t>
                        </w:r>
                        <w:proofErr w:type="spellStart"/>
                        <w:r w:rsidRPr="00B37FB8">
                          <w:rPr>
                            <w:iCs/>
                            <w:sz w:val="20"/>
                            <w:szCs w:val="20"/>
                          </w:rPr>
                          <w:t>i</w:t>
                        </w:r>
                        <w:proofErr w:type="spellEnd"/>
                        <w:r w:rsidRPr="00B37FB8">
                          <w:rPr>
                            <w:iCs/>
                            <w:sz w:val="20"/>
                            <w:szCs w:val="20"/>
                          </w:rPr>
                          <w:t>) built</w:t>
                        </w:r>
                        <w:r>
                          <w:rPr>
                            <w:iCs/>
                            <w:sz w:val="20"/>
                            <w:szCs w:val="20"/>
                          </w:rPr>
                          <w:t xml:space="preserve">; </w:t>
                        </w:r>
                        <w:r w:rsidRPr="00B37FB8">
                          <w:rPr>
                            <w:iCs/>
                            <w:sz w:val="20"/>
                            <w:szCs w:val="20"/>
                          </w:rPr>
                          <w:t>(ii) rehabilitated</w:t>
                        </w:r>
                        <w:r>
                          <w:rPr>
                            <w:iCs/>
                            <w:sz w:val="20"/>
                            <w:szCs w:val="20"/>
                          </w:rPr>
                          <w:t xml:space="preserve">; (iii) </w:t>
                        </w:r>
                        <w:r w:rsidRPr="00B37FB8">
                          <w:rPr>
                            <w:iCs/>
                            <w:sz w:val="20"/>
                            <w:szCs w:val="20"/>
                          </w:rPr>
                          <w:t>Total</w:t>
                        </w:r>
                      </w:p>
                    </w:tc>
                  </w:tr>
                </w:tbl>
                <w:p w:rsidR="002B0BD8" w:rsidRPr="00C85980" w:rsidRDefault="002B0BD8" w:rsidP="00B37FB8">
                  <w:pPr>
                    <w:pStyle w:val="ListParagraph"/>
                    <w:ind w:left="267"/>
                    <w:rPr>
                      <w:iCs/>
                      <w:sz w:val="20"/>
                      <w:szCs w:val="20"/>
                    </w:rPr>
                  </w:pPr>
                </w:p>
              </w:tc>
            </w:tr>
            <w:tr w:rsidR="002B0BD8" w:rsidRPr="00861E72" w:rsidTr="00582827">
              <w:tc>
                <w:tcPr>
                  <w:tcW w:w="1509" w:type="dxa"/>
                  <w:vMerge/>
                  <w:shd w:val="clear" w:color="auto" w:fill="FFFFFF" w:themeFill="background1"/>
                </w:tcPr>
                <w:p w:rsidR="002B0BD8" w:rsidRPr="00861E72" w:rsidRDefault="002B0BD8" w:rsidP="00FC02E7">
                  <w:pPr>
                    <w:pStyle w:val="NoSpacing"/>
                    <w:rPr>
                      <w:rFonts w:ascii="Times New Roman" w:hAnsi="Times New Roman"/>
                      <w:sz w:val="20"/>
                      <w:szCs w:val="20"/>
                      <w:lang w:bidi="ar-SA"/>
                    </w:rPr>
                  </w:pPr>
                </w:p>
              </w:tc>
              <w:tc>
                <w:tcPr>
                  <w:tcW w:w="11178" w:type="dxa"/>
                  <w:shd w:val="clear" w:color="auto" w:fill="FFFFFF" w:themeFill="background1"/>
                </w:tcPr>
                <w:p w:rsidR="002B0BD8" w:rsidRPr="00C85980" w:rsidRDefault="002B0BD8" w:rsidP="00371E26">
                  <w:pPr>
                    <w:pStyle w:val="ListParagraph"/>
                    <w:numPr>
                      <w:ilvl w:val="0"/>
                      <w:numId w:val="50"/>
                    </w:numPr>
                    <w:ind w:left="267" w:hanging="270"/>
                    <w:rPr>
                      <w:iCs/>
                      <w:sz w:val="20"/>
                      <w:szCs w:val="20"/>
                    </w:rPr>
                  </w:pPr>
                  <w:r w:rsidRPr="00E34128">
                    <w:rPr>
                      <w:iCs/>
                      <w:sz w:val="20"/>
                      <w:szCs w:val="20"/>
                    </w:rPr>
                    <w:t>Direct project beneficiaries (number): (</w:t>
                  </w:r>
                  <w:proofErr w:type="spellStart"/>
                  <w:r w:rsidRPr="00E34128">
                    <w:rPr>
                      <w:iCs/>
                      <w:sz w:val="20"/>
                      <w:szCs w:val="20"/>
                    </w:rPr>
                    <w:t>i</w:t>
                  </w:r>
                  <w:proofErr w:type="spellEnd"/>
                  <w:r w:rsidRPr="00E34128">
                    <w:rPr>
                      <w:iCs/>
                      <w:sz w:val="20"/>
                      <w:szCs w:val="20"/>
                    </w:rPr>
                    <w:t xml:space="preserve">) students enrolled in primary schools built by the project; (ii) students enrolled in </w:t>
                  </w:r>
                  <w:r w:rsidRPr="00E34128">
                    <w:rPr>
                      <w:i/>
                      <w:iCs/>
                      <w:sz w:val="20"/>
                      <w:szCs w:val="20"/>
                    </w:rPr>
                    <w:t xml:space="preserve">de </w:t>
                  </w:r>
                  <w:proofErr w:type="spellStart"/>
                  <w:r w:rsidRPr="00E34128">
                    <w:rPr>
                      <w:i/>
                      <w:iCs/>
                      <w:sz w:val="20"/>
                      <w:szCs w:val="20"/>
                    </w:rPr>
                    <w:t>proximités</w:t>
                  </w:r>
                  <w:proofErr w:type="spellEnd"/>
                  <w:r w:rsidRPr="00E34128">
                    <w:rPr>
                      <w:i/>
                      <w:iCs/>
                      <w:sz w:val="20"/>
                      <w:szCs w:val="20"/>
                    </w:rPr>
                    <w:t xml:space="preserve"> </w:t>
                  </w:r>
                  <w:r w:rsidRPr="00E34128">
                    <w:rPr>
                      <w:iCs/>
                      <w:sz w:val="20"/>
                      <w:szCs w:val="20"/>
                    </w:rPr>
                    <w:t>constructed by the project; (iii) of which % of female</w:t>
                  </w:r>
                </w:p>
              </w:tc>
            </w:tr>
            <w:tr w:rsidR="002B0BD8" w:rsidRPr="00861E72" w:rsidTr="00582827">
              <w:tc>
                <w:tcPr>
                  <w:tcW w:w="1509" w:type="dxa"/>
                  <w:vMerge/>
                  <w:shd w:val="clear" w:color="auto" w:fill="FFFFFF" w:themeFill="background1"/>
                </w:tcPr>
                <w:p w:rsidR="002B0BD8" w:rsidRPr="00861E72" w:rsidRDefault="002B0BD8" w:rsidP="00FC02E7">
                  <w:pPr>
                    <w:pStyle w:val="NoSpacing"/>
                    <w:rPr>
                      <w:rFonts w:ascii="Times New Roman" w:hAnsi="Times New Roman"/>
                      <w:sz w:val="20"/>
                      <w:szCs w:val="20"/>
                      <w:lang w:bidi="ar-SA"/>
                    </w:rPr>
                  </w:pPr>
                </w:p>
              </w:tc>
              <w:tc>
                <w:tcPr>
                  <w:tcW w:w="11178" w:type="dxa"/>
                  <w:shd w:val="clear" w:color="auto" w:fill="FFFFFF" w:themeFill="background1"/>
                </w:tcPr>
                <w:p w:rsidR="002B0BD8" w:rsidRPr="00C85980" w:rsidRDefault="002B0BD8" w:rsidP="00371E26">
                  <w:pPr>
                    <w:pStyle w:val="ListParagraph"/>
                    <w:numPr>
                      <w:ilvl w:val="0"/>
                      <w:numId w:val="50"/>
                    </w:numPr>
                    <w:ind w:left="267" w:hanging="270"/>
                    <w:rPr>
                      <w:iCs/>
                      <w:sz w:val="20"/>
                      <w:szCs w:val="20"/>
                    </w:rPr>
                  </w:pPr>
                  <w:r w:rsidRPr="00582827">
                    <w:rPr>
                      <w:iCs/>
                      <w:sz w:val="20"/>
                      <w:szCs w:val="20"/>
                    </w:rPr>
                    <w:t>System for learning assessment at the primary level (rating scale)</w:t>
                  </w:r>
                  <w:r w:rsidRPr="00582827">
                    <w:rPr>
                      <w:iCs/>
                      <w:sz w:val="20"/>
                      <w:szCs w:val="20"/>
                      <w:vertAlign w:val="superscript"/>
                    </w:rPr>
                    <w:t xml:space="preserve"> </w:t>
                  </w:r>
                </w:p>
              </w:tc>
            </w:tr>
            <w:tr w:rsidR="002B0BD8" w:rsidRPr="00861E72" w:rsidTr="00582827">
              <w:tc>
                <w:tcPr>
                  <w:tcW w:w="1509" w:type="dxa"/>
                  <w:vMerge/>
                  <w:shd w:val="clear" w:color="auto" w:fill="FFFFFF" w:themeFill="background1"/>
                </w:tcPr>
                <w:p w:rsidR="002B0BD8" w:rsidRPr="00861E72" w:rsidRDefault="002B0BD8" w:rsidP="00FC02E7">
                  <w:pPr>
                    <w:pStyle w:val="NoSpacing"/>
                    <w:rPr>
                      <w:rFonts w:ascii="Times New Roman" w:hAnsi="Times New Roman"/>
                      <w:sz w:val="20"/>
                      <w:szCs w:val="20"/>
                      <w:lang w:bidi="ar-SA"/>
                    </w:rPr>
                  </w:pPr>
                </w:p>
              </w:tc>
              <w:tc>
                <w:tcPr>
                  <w:tcW w:w="11178" w:type="dxa"/>
                  <w:shd w:val="clear" w:color="auto" w:fill="FFFFFF" w:themeFill="background1"/>
                </w:tcPr>
                <w:p w:rsidR="002B0BD8" w:rsidRPr="00582827" w:rsidRDefault="002B0BD8" w:rsidP="00371E26">
                  <w:pPr>
                    <w:pStyle w:val="ListParagraph"/>
                    <w:numPr>
                      <w:ilvl w:val="0"/>
                      <w:numId w:val="50"/>
                    </w:numPr>
                    <w:ind w:left="267" w:hanging="270"/>
                    <w:rPr>
                      <w:iCs/>
                      <w:sz w:val="20"/>
                      <w:szCs w:val="20"/>
                    </w:rPr>
                  </w:pPr>
                  <w:r w:rsidRPr="002B0BD8">
                    <w:rPr>
                      <w:iCs/>
                      <w:sz w:val="20"/>
                      <w:szCs w:val="20"/>
                    </w:rPr>
                    <w:t>Timely annual production of reliable school statistics</w:t>
                  </w:r>
                </w:p>
              </w:tc>
            </w:tr>
          </w:tbl>
          <w:p w:rsidR="00840280" w:rsidRPr="00861E72" w:rsidRDefault="00114D5A" w:rsidP="00FC02E7">
            <w:pPr>
              <w:pStyle w:val="NoSpacing"/>
              <w:rPr>
                <w:rFonts w:ascii="Times New Roman" w:hAnsi="Times New Roman"/>
                <w:sz w:val="20"/>
                <w:szCs w:val="20"/>
                <w:lang w:bidi="ar-SA"/>
              </w:rPr>
            </w:pPr>
            <w:r w:rsidRPr="00861E72">
              <w:rPr>
                <w:rFonts w:ascii="Times New Roman" w:hAnsi="Times New Roman"/>
                <w:sz w:val="20"/>
                <w:szCs w:val="20"/>
                <w:lang w:bidi="ar-SA"/>
              </w:rPr>
              <w:t xml:space="preserve"> </w:t>
            </w:r>
          </w:p>
        </w:tc>
      </w:tr>
    </w:tbl>
    <w:p w:rsidR="00840280" w:rsidRPr="00861E72" w:rsidRDefault="00840280" w:rsidP="00840280">
      <w:pPr>
        <w:rPr>
          <w:sz w:val="20"/>
          <w:szCs w:val="20"/>
        </w:rPr>
      </w:pPr>
    </w:p>
    <w:tbl>
      <w:tblPr>
        <w:tblW w:w="12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5"/>
        <w:gridCol w:w="1527"/>
        <w:gridCol w:w="2677"/>
        <w:gridCol w:w="6093"/>
      </w:tblGrid>
      <w:tr w:rsidR="00A94E70" w:rsidRPr="005216D4" w:rsidTr="00A94E70">
        <w:trPr>
          <w:jc w:val="center"/>
        </w:trPr>
        <w:tc>
          <w:tcPr>
            <w:tcW w:w="2615" w:type="dxa"/>
            <w:shd w:val="clear" w:color="auto" w:fill="auto"/>
            <w:vAlign w:val="center"/>
          </w:tcPr>
          <w:p w:rsidR="00A94E70" w:rsidRPr="005216D4" w:rsidRDefault="00A94E70" w:rsidP="00FC02E7">
            <w:pPr>
              <w:pStyle w:val="NoSpacing"/>
              <w:jc w:val="center"/>
              <w:rPr>
                <w:rFonts w:ascii="Times New Roman" w:hAnsi="Times New Roman"/>
                <w:b/>
                <w:sz w:val="20"/>
                <w:szCs w:val="20"/>
                <w:lang w:bidi="ar-SA"/>
              </w:rPr>
            </w:pPr>
            <w:r w:rsidRPr="005216D4">
              <w:rPr>
                <w:rFonts w:ascii="Times New Roman" w:hAnsi="Times New Roman"/>
                <w:b/>
                <w:sz w:val="20"/>
                <w:szCs w:val="20"/>
                <w:lang w:bidi="ar-SA"/>
              </w:rPr>
              <w:t>Risk Category</w:t>
            </w:r>
          </w:p>
        </w:tc>
        <w:tc>
          <w:tcPr>
            <w:tcW w:w="1527" w:type="dxa"/>
            <w:shd w:val="clear" w:color="auto" w:fill="auto"/>
            <w:vAlign w:val="center"/>
          </w:tcPr>
          <w:p w:rsidR="00A94E70" w:rsidRPr="005216D4" w:rsidRDefault="00A94E70" w:rsidP="00FC02E7">
            <w:pPr>
              <w:pStyle w:val="NoSpacing"/>
              <w:jc w:val="center"/>
              <w:rPr>
                <w:rFonts w:ascii="Times New Roman" w:hAnsi="Times New Roman"/>
                <w:b/>
                <w:sz w:val="20"/>
                <w:szCs w:val="20"/>
                <w:lang w:bidi="ar-SA"/>
              </w:rPr>
            </w:pPr>
            <w:r w:rsidRPr="005216D4">
              <w:rPr>
                <w:rFonts w:ascii="Times New Roman" w:hAnsi="Times New Roman"/>
                <w:b/>
                <w:sz w:val="20"/>
                <w:szCs w:val="20"/>
                <w:lang w:bidi="ar-SA"/>
              </w:rPr>
              <w:t>Risk Rating</w:t>
            </w:r>
          </w:p>
        </w:tc>
        <w:tc>
          <w:tcPr>
            <w:tcW w:w="2677" w:type="dxa"/>
            <w:shd w:val="clear" w:color="auto" w:fill="auto"/>
            <w:vAlign w:val="center"/>
          </w:tcPr>
          <w:p w:rsidR="00A94E70" w:rsidRPr="005216D4" w:rsidRDefault="00A94E70" w:rsidP="00FA2FD9">
            <w:pPr>
              <w:pStyle w:val="NoSpacing"/>
              <w:jc w:val="center"/>
              <w:rPr>
                <w:rFonts w:ascii="Times New Roman" w:hAnsi="Times New Roman"/>
                <w:b/>
                <w:sz w:val="20"/>
                <w:szCs w:val="20"/>
                <w:lang w:bidi="ar-SA"/>
              </w:rPr>
            </w:pPr>
            <w:r w:rsidRPr="005216D4">
              <w:rPr>
                <w:rFonts w:ascii="Times New Roman" w:hAnsi="Times New Roman"/>
                <w:b/>
                <w:sz w:val="20"/>
                <w:szCs w:val="20"/>
                <w:lang w:bidi="ar-SA"/>
              </w:rPr>
              <w:t>Risk Description</w:t>
            </w:r>
          </w:p>
        </w:tc>
        <w:tc>
          <w:tcPr>
            <w:tcW w:w="6093" w:type="dxa"/>
            <w:shd w:val="clear" w:color="auto" w:fill="auto"/>
            <w:vAlign w:val="center"/>
          </w:tcPr>
          <w:p w:rsidR="00A94E70" w:rsidRPr="005216D4" w:rsidRDefault="00A94E70" w:rsidP="00FA2FD9">
            <w:pPr>
              <w:pStyle w:val="NoSpacing"/>
              <w:jc w:val="center"/>
              <w:rPr>
                <w:rFonts w:ascii="Times New Roman" w:hAnsi="Times New Roman"/>
                <w:b/>
                <w:sz w:val="20"/>
                <w:szCs w:val="20"/>
                <w:lang w:bidi="ar-SA"/>
              </w:rPr>
            </w:pPr>
            <w:r w:rsidRPr="005216D4">
              <w:rPr>
                <w:rFonts w:ascii="Times New Roman" w:hAnsi="Times New Roman"/>
                <w:b/>
                <w:sz w:val="20"/>
                <w:szCs w:val="20"/>
                <w:lang w:bidi="ar-SA"/>
              </w:rPr>
              <w:t>Proposed Mitigation Measure</w:t>
            </w:r>
          </w:p>
        </w:tc>
      </w:tr>
      <w:tr w:rsidR="00A94E70" w:rsidRPr="005216D4" w:rsidTr="00A94E70">
        <w:trPr>
          <w:jc w:val="center"/>
        </w:trPr>
        <w:tc>
          <w:tcPr>
            <w:tcW w:w="2615" w:type="dxa"/>
            <w:shd w:val="clear" w:color="auto" w:fill="BFBFBF" w:themeFill="background1" w:themeFillShade="BF"/>
            <w:vAlign w:val="center"/>
          </w:tcPr>
          <w:p w:rsidR="00A94E70" w:rsidRPr="005216D4" w:rsidRDefault="00A94E70" w:rsidP="00FC02E7">
            <w:pPr>
              <w:pStyle w:val="NoSpacing"/>
              <w:rPr>
                <w:rFonts w:ascii="Times New Roman" w:hAnsi="Times New Roman"/>
                <w:b/>
                <w:sz w:val="20"/>
                <w:szCs w:val="20"/>
                <w:lang w:bidi="ar-SA"/>
              </w:rPr>
            </w:pPr>
            <w:r w:rsidRPr="005216D4">
              <w:rPr>
                <w:rFonts w:ascii="Times New Roman" w:hAnsi="Times New Roman"/>
                <w:b/>
                <w:sz w:val="20"/>
                <w:szCs w:val="20"/>
                <w:lang w:bidi="ar-SA"/>
              </w:rPr>
              <w:t>Project Stakeholder Risks</w:t>
            </w:r>
          </w:p>
        </w:tc>
        <w:tc>
          <w:tcPr>
            <w:tcW w:w="1527" w:type="dxa"/>
            <w:shd w:val="clear" w:color="auto" w:fill="BFBFBF" w:themeFill="background1" w:themeFillShade="BF"/>
          </w:tcPr>
          <w:p w:rsidR="00A94E70" w:rsidRPr="005216D4" w:rsidRDefault="00A94E70" w:rsidP="00FC02E7">
            <w:pPr>
              <w:pStyle w:val="NoSpacing"/>
              <w:rPr>
                <w:rFonts w:ascii="Times New Roman" w:hAnsi="Times New Roman"/>
                <w:sz w:val="20"/>
                <w:szCs w:val="20"/>
                <w:lang w:bidi="ar-SA"/>
              </w:rPr>
            </w:pPr>
          </w:p>
        </w:tc>
        <w:tc>
          <w:tcPr>
            <w:tcW w:w="2677" w:type="dxa"/>
            <w:shd w:val="clear" w:color="auto" w:fill="BFBFBF" w:themeFill="background1" w:themeFillShade="BF"/>
          </w:tcPr>
          <w:p w:rsidR="00A94E70" w:rsidRPr="005216D4" w:rsidRDefault="00A94E70" w:rsidP="00FC02E7">
            <w:pPr>
              <w:pStyle w:val="NoSpacing"/>
              <w:rPr>
                <w:rFonts w:ascii="Times New Roman" w:hAnsi="Times New Roman"/>
                <w:sz w:val="20"/>
                <w:szCs w:val="20"/>
                <w:lang w:bidi="ar-SA"/>
              </w:rPr>
            </w:pPr>
          </w:p>
        </w:tc>
        <w:tc>
          <w:tcPr>
            <w:tcW w:w="6093" w:type="dxa"/>
            <w:shd w:val="clear" w:color="auto" w:fill="BFBFBF" w:themeFill="background1" w:themeFillShade="BF"/>
          </w:tcPr>
          <w:p w:rsidR="00A94E70" w:rsidRPr="005216D4" w:rsidRDefault="00A94E70" w:rsidP="00FC02E7">
            <w:pPr>
              <w:pStyle w:val="NoSpacing"/>
              <w:rPr>
                <w:rFonts w:ascii="Times New Roman" w:hAnsi="Times New Roman"/>
                <w:sz w:val="20"/>
                <w:szCs w:val="20"/>
                <w:lang w:bidi="ar-SA"/>
              </w:rPr>
            </w:pPr>
          </w:p>
        </w:tc>
      </w:tr>
      <w:tr w:rsidR="00A94E70" w:rsidRPr="005216D4" w:rsidTr="00A94E70">
        <w:trPr>
          <w:trHeight w:val="1457"/>
          <w:jc w:val="center"/>
        </w:trPr>
        <w:tc>
          <w:tcPr>
            <w:tcW w:w="2615" w:type="dxa"/>
            <w:shd w:val="clear" w:color="auto" w:fill="auto"/>
            <w:vAlign w:val="center"/>
          </w:tcPr>
          <w:p w:rsidR="00A94E70" w:rsidRPr="005216D4" w:rsidRDefault="00A94E70" w:rsidP="004701FF">
            <w:pPr>
              <w:pStyle w:val="NoSpacing"/>
              <w:rPr>
                <w:rFonts w:ascii="Times New Roman" w:hAnsi="Times New Roman"/>
                <w:iCs/>
                <w:sz w:val="20"/>
                <w:szCs w:val="20"/>
                <w:lang w:bidi="ar-SA"/>
              </w:rPr>
            </w:pPr>
            <w:r w:rsidRPr="005216D4">
              <w:rPr>
                <w:rFonts w:ascii="Times New Roman" w:hAnsi="Times New Roman"/>
                <w:sz w:val="20"/>
                <w:szCs w:val="20"/>
                <w:lang w:bidi="ar-SA"/>
              </w:rPr>
              <w:t>Stakeholder</w:t>
            </w:r>
          </w:p>
          <w:p w:rsidR="00A94E70" w:rsidRPr="005216D4" w:rsidRDefault="00A94E70" w:rsidP="00FC02E7">
            <w:pPr>
              <w:pStyle w:val="NoSpacing"/>
              <w:rPr>
                <w:rFonts w:ascii="Times New Roman" w:hAnsi="Times New Roman"/>
                <w:sz w:val="20"/>
                <w:szCs w:val="20"/>
                <w:lang w:bidi="ar-SA"/>
              </w:rPr>
            </w:pPr>
          </w:p>
        </w:tc>
        <w:tc>
          <w:tcPr>
            <w:tcW w:w="1527" w:type="dxa"/>
            <w:shd w:val="clear" w:color="auto" w:fill="auto"/>
          </w:tcPr>
          <w:p w:rsidR="00A94E70" w:rsidRPr="005216D4" w:rsidRDefault="00A94E70" w:rsidP="00FC02E7">
            <w:pPr>
              <w:pStyle w:val="NoSpacing"/>
              <w:rPr>
                <w:rFonts w:ascii="Times New Roman" w:hAnsi="Times New Roman"/>
                <w:sz w:val="20"/>
                <w:szCs w:val="20"/>
                <w:lang w:bidi="ar-SA"/>
              </w:rPr>
            </w:pPr>
          </w:p>
          <w:p w:rsidR="00A94E70" w:rsidRPr="005216D4" w:rsidRDefault="00A94E70" w:rsidP="00FC02E7">
            <w:pPr>
              <w:pStyle w:val="NoSpacing"/>
              <w:rPr>
                <w:rFonts w:ascii="Times New Roman" w:hAnsi="Times New Roman"/>
                <w:sz w:val="20"/>
                <w:szCs w:val="20"/>
                <w:lang w:bidi="ar-SA"/>
              </w:rPr>
            </w:pPr>
          </w:p>
          <w:p w:rsidR="00A94E70" w:rsidRPr="005216D4" w:rsidRDefault="00A94E70" w:rsidP="00FC02E7">
            <w:pPr>
              <w:pStyle w:val="NoSpacing"/>
              <w:rPr>
                <w:rFonts w:ascii="Times New Roman" w:hAnsi="Times New Roman"/>
                <w:sz w:val="20"/>
                <w:szCs w:val="20"/>
                <w:lang w:bidi="ar-SA"/>
              </w:rPr>
            </w:pPr>
          </w:p>
          <w:p w:rsidR="00A94E70" w:rsidRDefault="00A94E70" w:rsidP="00FC02E7">
            <w:pPr>
              <w:pStyle w:val="NoSpacing"/>
              <w:rPr>
                <w:rFonts w:ascii="Times New Roman" w:hAnsi="Times New Roman"/>
                <w:sz w:val="20"/>
                <w:szCs w:val="20"/>
                <w:lang w:bidi="ar-SA"/>
              </w:rPr>
            </w:pPr>
          </w:p>
          <w:p w:rsidR="00A94E70" w:rsidRDefault="00A94E70" w:rsidP="00231CF8">
            <w:pPr>
              <w:pStyle w:val="NoSpacing"/>
              <w:spacing w:before="120"/>
              <w:rPr>
                <w:rFonts w:ascii="Times New Roman" w:hAnsi="Times New Roman"/>
                <w:sz w:val="20"/>
                <w:szCs w:val="20"/>
                <w:lang w:bidi="ar-SA"/>
              </w:rPr>
            </w:pPr>
          </w:p>
          <w:p w:rsidR="00A94E70" w:rsidRPr="005216D4" w:rsidRDefault="00A94E70" w:rsidP="00FC02E7">
            <w:pPr>
              <w:pStyle w:val="NoSpacing"/>
              <w:rPr>
                <w:rFonts w:ascii="Times New Roman" w:hAnsi="Times New Roman"/>
                <w:sz w:val="20"/>
                <w:szCs w:val="20"/>
                <w:lang w:bidi="ar-SA"/>
              </w:rPr>
            </w:pPr>
            <w:r>
              <w:rPr>
                <w:rFonts w:ascii="Times New Roman" w:hAnsi="Times New Roman"/>
                <w:sz w:val="20"/>
                <w:szCs w:val="20"/>
                <w:lang w:bidi="ar-SA"/>
              </w:rPr>
              <w:t>Moderate</w:t>
            </w:r>
          </w:p>
        </w:tc>
        <w:tc>
          <w:tcPr>
            <w:tcW w:w="2677" w:type="dxa"/>
            <w:shd w:val="clear" w:color="auto" w:fill="auto"/>
          </w:tcPr>
          <w:p w:rsidR="00A94E70" w:rsidRPr="005216D4" w:rsidRDefault="00A94E70" w:rsidP="00FC02E7">
            <w:pPr>
              <w:pStyle w:val="NoSpacing"/>
              <w:rPr>
                <w:rFonts w:ascii="Times New Roman" w:hAnsi="Times New Roman"/>
                <w:sz w:val="20"/>
                <w:szCs w:val="20"/>
                <w:lang w:bidi="ar-SA"/>
              </w:rPr>
            </w:pPr>
            <w:r w:rsidRPr="005216D4">
              <w:rPr>
                <w:rFonts w:ascii="Times New Roman" w:hAnsi="Times New Roman"/>
                <w:sz w:val="20"/>
                <w:szCs w:val="20"/>
                <w:lang w:bidi="ar-SA"/>
              </w:rPr>
              <w:t>Coordination challenge due to having 3 ministries involved in education.</w:t>
            </w:r>
          </w:p>
          <w:p w:rsidR="00A94E70" w:rsidRPr="005216D4" w:rsidRDefault="00A94E70" w:rsidP="00FC02E7">
            <w:pPr>
              <w:pStyle w:val="NoSpacing"/>
              <w:rPr>
                <w:rFonts w:ascii="Times New Roman" w:hAnsi="Times New Roman"/>
                <w:sz w:val="20"/>
                <w:szCs w:val="20"/>
                <w:lang w:bidi="ar-SA"/>
              </w:rPr>
            </w:pPr>
          </w:p>
          <w:p w:rsidR="00A94E70" w:rsidRPr="005216D4" w:rsidRDefault="00A94E70" w:rsidP="00FC02E7">
            <w:pPr>
              <w:pStyle w:val="NoSpacing"/>
              <w:rPr>
                <w:rFonts w:ascii="Times New Roman" w:hAnsi="Times New Roman"/>
                <w:sz w:val="20"/>
                <w:szCs w:val="20"/>
                <w:lang w:bidi="ar-SA"/>
              </w:rPr>
            </w:pPr>
            <w:r w:rsidRPr="005216D4">
              <w:rPr>
                <w:rFonts w:ascii="Times New Roman" w:hAnsi="Times New Roman"/>
                <w:sz w:val="20"/>
                <w:szCs w:val="20"/>
                <w:lang w:bidi="ar-SA"/>
              </w:rPr>
              <w:t>Slow project implementation due to changes in government leadership and priorities.</w:t>
            </w:r>
          </w:p>
          <w:p w:rsidR="00A94E70" w:rsidRPr="005216D4" w:rsidRDefault="00A94E70" w:rsidP="00FC02E7">
            <w:pPr>
              <w:pStyle w:val="NoSpacing"/>
              <w:rPr>
                <w:rFonts w:ascii="Times New Roman" w:hAnsi="Times New Roman"/>
                <w:sz w:val="20"/>
                <w:szCs w:val="20"/>
                <w:lang w:bidi="ar-SA"/>
              </w:rPr>
            </w:pPr>
          </w:p>
          <w:p w:rsidR="00A94E70" w:rsidRPr="005216D4" w:rsidRDefault="00A94E70" w:rsidP="00251942">
            <w:pPr>
              <w:pStyle w:val="NoSpacing"/>
              <w:rPr>
                <w:rFonts w:ascii="Times New Roman" w:hAnsi="Times New Roman"/>
                <w:sz w:val="20"/>
                <w:szCs w:val="20"/>
                <w:lang w:bidi="ar-SA"/>
              </w:rPr>
            </w:pPr>
            <w:r w:rsidRPr="005216D4">
              <w:rPr>
                <w:rFonts w:ascii="Times New Roman" w:hAnsi="Times New Roman"/>
                <w:sz w:val="20"/>
                <w:szCs w:val="20"/>
                <w:lang w:bidi="ar-SA"/>
              </w:rPr>
              <w:t xml:space="preserve">Project financing has yet to receive </w:t>
            </w:r>
            <w:r>
              <w:rPr>
                <w:rFonts w:ascii="Times New Roman" w:hAnsi="Times New Roman"/>
                <w:sz w:val="20"/>
                <w:szCs w:val="20"/>
                <w:lang w:bidi="ar-SA"/>
              </w:rPr>
              <w:t>GPEF</w:t>
            </w:r>
            <w:r w:rsidRPr="005216D4">
              <w:rPr>
                <w:rFonts w:ascii="Times New Roman" w:hAnsi="Times New Roman"/>
                <w:sz w:val="20"/>
                <w:szCs w:val="20"/>
                <w:lang w:bidi="ar-SA"/>
              </w:rPr>
              <w:t xml:space="preserve"> board approval. </w:t>
            </w:r>
          </w:p>
        </w:tc>
        <w:tc>
          <w:tcPr>
            <w:tcW w:w="6093" w:type="dxa"/>
            <w:shd w:val="clear" w:color="auto" w:fill="auto"/>
          </w:tcPr>
          <w:p w:rsidR="00A94E70" w:rsidRPr="005216D4" w:rsidRDefault="00A94E70" w:rsidP="00FC02E7">
            <w:pPr>
              <w:pStyle w:val="NoSpacing"/>
              <w:rPr>
                <w:rFonts w:ascii="Times New Roman" w:hAnsi="Times New Roman"/>
                <w:sz w:val="20"/>
                <w:szCs w:val="20"/>
                <w:lang w:bidi="ar-SA"/>
              </w:rPr>
            </w:pPr>
            <w:r w:rsidRPr="005216D4">
              <w:rPr>
                <w:rFonts w:ascii="Times New Roman" w:hAnsi="Times New Roman"/>
                <w:sz w:val="20"/>
                <w:szCs w:val="20"/>
                <w:lang w:bidi="ar-SA"/>
              </w:rPr>
              <w:t xml:space="preserve">The three ministries responsible for the education sector </w:t>
            </w:r>
            <w:r>
              <w:rPr>
                <w:rFonts w:ascii="Times New Roman" w:hAnsi="Times New Roman"/>
                <w:sz w:val="20"/>
                <w:szCs w:val="20"/>
                <w:lang w:bidi="ar-SA"/>
              </w:rPr>
              <w:t>:</w:t>
            </w:r>
            <w:r w:rsidRPr="005216D4">
              <w:rPr>
                <w:rFonts w:ascii="Times New Roman" w:hAnsi="Times New Roman"/>
                <w:sz w:val="20"/>
                <w:szCs w:val="20"/>
                <w:lang w:bidi="ar-SA"/>
              </w:rPr>
              <w:t>(</w:t>
            </w:r>
            <w:proofErr w:type="spellStart"/>
            <w:r w:rsidRPr="005216D4">
              <w:rPr>
                <w:rFonts w:ascii="Times New Roman" w:hAnsi="Times New Roman"/>
                <w:sz w:val="20"/>
                <w:szCs w:val="20"/>
                <w:lang w:bidi="ar-SA"/>
              </w:rPr>
              <w:t>i</w:t>
            </w:r>
            <w:proofErr w:type="spellEnd"/>
            <w:r w:rsidRPr="005216D4">
              <w:rPr>
                <w:rFonts w:ascii="Times New Roman" w:hAnsi="Times New Roman"/>
                <w:sz w:val="20"/>
                <w:szCs w:val="20"/>
                <w:lang w:bidi="ar-SA"/>
              </w:rPr>
              <w:t>) jointly developed a sector-wide strategy</w:t>
            </w:r>
            <w:r w:rsidR="005927E6">
              <w:rPr>
                <w:rFonts w:ascii="Times New Roman" w:hAnsi="Times New Roman"/>
                <w:sz w:val="20"/>
                <w:szCs w:val="20"/>
                <w:lang w:bidi="ar-SA"/>
              </w:rPr>
              <w:t xml:space="preserve">; </w:t>
            </w:r>
            <w:r w:rsidRPr="005216D4">
              <w:rPr>
                <w:rFonts w:ascii="Times New Roman" w:hAnsi="Times New Roman"/>
                <w:sz w:val="20"/>
                <w:szCs w:val="20"/>
                <w:lang w:bidi="ar-SA"/>
              </w:rPr>
              <w:t xml:space="preserve">(ii) established an intra-ministerial Task Force for project preparation and implementation which is already operational; and (iii) </w:t>
            </w:r>
            <w:r w:rsidR="005927E6">
              <w:rPr>
                <w:rFonts w:ascii="Times New Roman" w:hAnsi="Times New Roman"/>
                <w:sz w:val="20"/>
                <w:szCs w:val="20"/>
                <w:lang w:bidi="ar-SA"/>
              </w:rPr>
              <w:t xml:space="preserve">is in the process of creating </w:t>
            </w:r>
            <w:r w:rsidRPr="005216D4">
              <w:rPr>
                <w:rFonts w:ascii="Times New Roman" w:hAnsi="Times New Roman"/>
                <w:sz w:val="20"/>
                <w:szCs w:val="20"/>
                <w:lang w:bidi="ar-SA"/>
              </w:rPr>
              <w:t>a PIU headed by the Task Force coordinator.</w:t>
            </w:r>
            <w:r>
              <w:rPr>
                <w:rFonts w:ascii="Times New Roman" w:hAnsi="Times New Roman"/>
                <w:sz w:val="20"/>
                <w:szCs w:val="20"/>
                <w:lang w:bidi="ar-SA"/>
              </w:rPr>
              <w:t xml:space="preserve"> Also, even in the event of changes due to legislative elections, there is little risk to overall project implementation other than slowing it down given the widely-shared vision among key players. </w:t>
            </w:r>
          </w:p>
          <w:p w:rsidR="00A94E70" w:rsidRPr="005216D4" w:rsidRDefault="00A94E70" w:rsidP="005927E6">
            <w:pPr>
              <w:pStyle w:val="NoSpacing"/>
              <w:rPr>
                <w:rFonts w:ascii="Times New Roman" w:hAnsi="Times New Roman"/>
                <w:sz w:val="20"/>
                <w:szCs w:val="20"/>
                <w:lang w:bidi="ar-SA"/>
              </w:rPr>
            </w:pPr>
            <w:r w:rsidRPr="005216D4">
              <w:rPr>
                <w:rFonts w:ascii="Times New Roman" w:hAnsi="Times New Roman"/>
                <w:sz w:val="20"/>
                <w:szCs w:val="20"/>
                <w:lang w:bidi="ar-SA"/>
              </w:rPr>
              <w:t xml:space="preserve">Local education group and </w:t>
            </w:r>
            <w:r>
              <w:rPr>
                <w:rFonts w:ascii="Times New Roman" w:hAnsi="Times New Roman"/>
                <w:sz w:val="20"/>
                <w:szCs w:val="20"/>
                <w:lang w:bidi="ar-SA"/>
              </w:rPr>
              <w:t>GPEF</w:t>
            </w:r>
            <w:r w:rsidRPr="005216D4">
              <w:rPr>
                <w:rFonts w:ascii="Times New Roman" w:hAnsi="Times New Roman"/>
                <w:sz w:val="20"/>
                <w:szCs w:val="20"/>
                <w:lang w:bidi="ar-SA"/>
              </w:rPr>
              <w:t xml:space="preserve"> secretariat have been involved throughout project preparation and support the proposed design. </w:t>
            </w:r>
          </w:p>
        </w:tc>
      </w:tr>
      <w:tr w:rsidR="00A94E70" w:rsidRPr="005216D4" w:rsidTr="00A94E70">
        <w:trPr>
          <w:jc w:val="center"/>
        </w:trPr>
        <w:tc>
          <w:tcPr>
            <w:tcW w:w="2615" w:type="dxa"/>
            <w:shd w:val="clear" w:color="auto" w:fill="BFBFBF" w:themeFill="background1" w:themeFillShade="BF"/>
            <w:vAlign w:val="center"/>
          </w:tcPr>
          <w:p w:rsidR="00A94E70" w:rsidRPr="005216D4" w:rsidRDefault="00A94E70" w:rsidP="00B84884">
            <w:pPr>
              <w:pStyle w:val="NoSpacing"/>
              <w:ind w:left="70"/>
              <w:rPr>
                <w:rFonts w:ascii="Times New Roman" w:hAnsi="Times New Roman"/>
                <w:iCs/>
                <w:sz w:val="20"/>
                <w:szCs w:val="20"/>
                <w:lang w:bidi="ar-SA"/>
              </w:rPr>
            </w:pPr>
            <w:r w:rsidRPr="00B84884">
              <w:rPr>
                <w:rFonts w:ascii="Times New Roman" w:hAnsi="Times New Roman"/>
                <w:b/>
                <w:iCs/>
                <w:sz w:val="20"/>
                <w:szCs w:val="20"/>
                <w:lang w:bidi="ar-SA"/>
              </w:rPr>
              <w:t>Implementing Agency Risks</w:t>
            </w:r>
          </w:p>
        </w:tc>
        <w:tc>
          <w:tcPr>
            <w:tcW w:w="1527" w:type="dxa"/>
            <w:shd w:val="clear" w:color="auto" w:fill="BFBFBF" w:themeFill="background1" w:themeFillShade="BF"/>
          </w:tcPr>
          <w:p w:rsidR="00A94E70" w:rsidRPr="005216D4" w:rsidRDefault="00A94E70" w:rsidP="00FC02E7">
            <w:pPr>
              <w:pStyle w:val="NoSpacing"/>
              <w:rPr>
                <w:rFonts w:ascii="Times New Roman" w:hAnsi="Times New Roman"/>
                <w:sz w:val="20"/>
                <w:szCs w:val="20"/>
                <w:lang w:bidi="ar-SA"/>
              </w:rPr>
            </w:pPr>
          </w:p>
        </w:tc>
        <w:tc>
          <w:tcPr>
            <w:tcW w:w="2677" w:type="dxa"/>
            <w:shd w:val="clear" w:color="auto" w:fill="BFBFBF" w:themeFill="background1" w:themeFillShade="BF"/>
          </w:tcPr>
          <w:p w:rsidR="00A94E70" w:rsidRPr="005216D4" w:rsidRDefault="00A94E70" w:rsidP="00FC02E7">
            <w:pPr>
              <w:pStyle w:val="NoSpacing"/>
              <w:rPr>
                <w:rFonts w:ascii="Times New Roman" w:hAnsi="Times New Roman"/>
                <w:sz w:val="20"/>
                <w:szCs w:val="20"/>
                <w:lang w:bidi="ar-SA"/>
              </w:rPr>
            </w:pPr>
          </w:p>
        </w:tc>
        <w:tc>
          <w:tcPr>
            <w:tcW w:w="6093" w:type="dxa"/>
            <w:shd w:val="clear" w:color="auto" w:fill="BFBFBF" w:themeFill="background1" w:themeFillShade="BF"/>
          </w:tcPr>
          <w:p w:rsidR="00A94E70" w:rsidRPr="005216D4" w:rsidRDefault="00A94E70" w:rsidP="00FC02E7">
            <w:pPr>
              <w:pStyle w:val="NoSpacing"/>
              <w:rPr>
                <w:rFonts w:ascii="Times New Roman" w:hAnsi="Times New Roman"/>
                <w:sz w:val="20"/>
                <w:szCs w:val="20"/>
                <w:lang w:bidi="ar-SA"/>
              </w:rPr>
            </w:pPr>
          </w:p>
        </w:tc>
      </w:tr>
      <w:tr w:rsidR="00A94E70" w:rsidRPr="005216D4" w:rsidTr="00A94E70">
        <w:trPr>
          <w:jc w:val="center"/>
        </w:trPr>
        <w:tc>
          <w:tcPr>
            <w:tcW w:w="2615" w:type="dxa"/>
            <w:shd w:val="clear" w:color="auto" w:fill="auto"/>
            <w:vAlign w:val="center"/>
          </w:tcPr>
          <w:p w:rsidR="00A94E70" w:rsidRPr="00B84884" w:rsidRDefault="00A94E70" w:rsidP="00FC02E7">
            <w:pPr>
              <w:pStyle w:val="NoSpacing"/>
              <w:rPr>
                <w:rFonts w:ascii="Times New Roman" w:hAnsi="Times New Roman"/>
                <w:sz w:val="20"/>
                <w:szCs w:val="20"/>
                <w:lang w:bidi="ar-SA"/>
              </w:rPr>
            </w:pPr>
            <w:r w:rsidRPr="00A94E70">
              <w:rPr>
                <w:rFonts w:ascii="Times New Roman" w:hAnsi="Times New Roman"/>
                <w:sz w:val="20"/>
                <w:szCs w:val="20"/>
                <w:lang w:bidi="ar-SA"/>
              </w:rPr>
              <w:t>Implementing Agency Risks (including financial management &amp; procurement risks)</w:t>
            </w:r>
          </w:p>
        </w:tc>
        <w:tc>
          <w:tcPr>
            <w:tcW w:w="1527" w:type="dxa"/>
            <w:shd w:val="clear" w:color="auto" w:fill="auto"/>
          </w:tcPr>
          <w:p w:rsidR="00A94E70" w:rsidRDefault="00A94E70" w:rsidP="00FC02E7">
            <w:pPr>
              <w:pStyle w:val="NoSpacing"/>
              <w:rPr>
                <w:rFonts w:ascii="Times New Roman" w:hAnsi="Times New Roman"/>
                <w:sz w:val="20"/>
                <w:szCs w:val="20"/>
                <w:lang w:bidi="ar-SA"/>
              </w:rPr>
            </w:pPr>
          </w:p>
          <w:p w:rsidR="00A94E70" w:rsidRPr="005216D4" w:rsidRDefault="00A94E70" w:rsidP="00FC02E7">
            <w:pPr>
              <w:pStyle w:val="NoSpacing"/>
              <w:rPr>
                <w:rFonts w:ascii="Times New Roman" w:hAnsi="Times New Roman"/>
                <w:sz w:val="20"/>
                <w:szCs w:val="20"/>
                <w:lang w:bidi="ar-SA"/>
              </w:rPr>
            </w:pPr>
            <w:r w:rsidRPr="005216D4">
              <w:rPr>
                <w:rFonts w:ascii="Times New Roman" w:hAnsi="Times New Roman"/>
                <w:sz w:val="20"/>
                <w:szCs w:val="20"/>
                <w:lang w:bidi="ar-SA"/>
              </w:rPr>
              <w:t>High</w:t>
            </w:r>
          </w:p>
        </w:tc>
        <w:tc>
          <w:tcPr>
            <w:tcW w:w="2677" w:type="dxa"/>
            <w:shd w:val="clear" w:color="auto" w:fill="auto"/>
          </w:tcPr>
          <w:p w:rsidR="00A94E70" w:rsidRPr="005216D4" w:rsidRDefault="00A94E70" w:rsidP="005927E6">
            <w:pPr>
              <w:pStyle w:val="NoSpacing"/>
              <w:rPr>
                <w:rFonts w:ascii="Times New Roman" w:hAnsi="Times New Roman"/>
                <w:sz w:val="20"/>
                <w:szCs w:val="20"/>
                <w:lang w:bidi="ar-SA"/>
              </w:rPr>
            </w:pPr>
            <w:r w:rsidRPr="005216D4">
              <w:rPr>
                <w:rFonts w:ascii="Times New Roman" w:hAnsi="Times New Roman"/>
                <w:sz w:val="20"/>
                <w:szCs w:val="20"/>
                <w:lang w:bidi="ar-SA"/>
              </w:rPr>
              <w:t xml:space="preserve">Overall weak management at the country level and inexperience of structures involved in the project with </w:t>
            </w:r>
            <w:r w:rsidR="005927E6">
              <w:rPr>
                <w:rFonts w:ascii="Times New Roman" w:hAnsi="Times New Roman"/>
                <w:sz w:val="20"/>
                <w:szCs w:val="20"/>
                <w:lang w:bidi="ar-SA"/>
              </w:rPr>
              <w:t>Bank</w:t>
            </w:r>
            <w:r w:rsidRPr="005216D4">
              <w:rPr>
                <w:rFonts w:ascii="Times New Roman" w:hAnsi="Times New Roman"/>
                <w:sz w:val="20"/>
                <w:szCs w:val="20"/>
                <w:lang w:bidi="ar-SA"/>
              </w:rPr>
              <w:t xml:space="preserve"> procedures; PIU has not </w:t>
            </w:r>
            <w:r w:rsidRPr="005216D4">
              <w:rPr>
                <w:rFonts w:ascii="Times New Roman" w:hAnsi="Times New Roman"/>
                <w:sz w:val="20"/>
                <w:szCs w:val="20"/>
                <w:lang w:bidi="ar-SA"/>
              </w:rPr>
              <w:lastRenderedPageBreak/>
              <w:t>yet been established</w:t>
            </w:r>
            <w:r w:rsidR="005927E6">
              <w:rPr>
                <w:rFonts w:ascii="Times New Roman" w:hAnsi="Times New Roman"/>
                <w:sz w:val="20"/>
                <w:szCs w:val="20"/>
                <w:lang w:bidi="ar-SA"/>
              </w:rPr>
              <w:t>.</w:t>
            </w:r>
          </w:p>
        </w:tc>
        <w:tc>
          <w:tcPr>
            <w:tcW w:w="6093" w:type="dxa"/>
            <w:shd w:val="clear" w:color="auto" w:fill="auto"/>
          </w:tcPr>
          <w:p w:rsidR="00A94E70" w:rsidRPr="005216D4" w:rsidRDefault="00A94E70" w:rsidP="005927E6">
            <w:pPr>
              <w:pStyle w:val="NoSpacing"/>
              <w:rPr>
                <w:rFonts w:ascii="Times New Roman" w:hAnsi="Times New Roman"/>
                <w:sz w:val="20"/>
                <w:szCs w:val="20"/>
                <w:lang w:bidi="ar-SA"/>
              </w:rPr>
            </w:pPr>
            <w:r w:rsidRPr="005216D4">
              <w:rPr>
                <w:rFonts w:ascii="Times New Roman" w:hAnsi="Times New Roman"/>
                <w:sz w:val="20"/>
                <w:szCs w:val="20"/>
                <w:lang w:bidi="ar-SA"/>
              </w:rPr>
              <w:lastRenderedPageBreak/>
              <w:t>Simple project design and use of existing structures should help ensure on-</w:t>
            </w:r>
            <w:r w:rsidR="005927E6">
              <w:rPr>
                <w:rFonts w:ascii="Times New Roman" w:hAnsi="Times New Roman"/>
                <w:sz w:val="20"/>
                <w:szCs w:val="20"/>
                <w:lang w:bidi="ar-SA"/>
              </w:rPr>
              <w:t>time</w:t>
            </w:r>
            <w:r w:rsidRPr="005216D4">
              <w:rPr>
                <w:rFonts w:ascii="Times New Roman" w:hAnsi="Times New Roman"/>
                <w:sz w:val="20"/>
                <w:szCs w:val="20"/>
                <w:lang w:bidi="ar-SA"/>
              </w:rPr>
              <w:t xml:space="preserve"> project implementation; close supervision by </w:t>
            </w:r>
            <w:r w:rsidR="005927E6">
              <w:rPr>
                <w:rFonts w:ascii="Times New Roman" w:hAnsi="Times New Roman"/>
                <w:sz w:val="20"/>
                <w:szCs w:val="20"/>
                <w:lang w:bidi="ar-SA"/>
              </w:rPr>
              <w:t>Bank</w:t>
            </w:r>
            <w:r w:rsidRPr="005216D4">
              <w:rPr>
                <w:rFonts w:ascii="Times New Roman" w:hAnsi="Times New Roman"/>
                <w:sz w:val="20"/>
                <w:szCs w:val="20"/>
                <w:lang w:bidi="ar-SA"/>
              </w:rPr>
              <w:t xml:space="preserve"> team and support </w:t>
            </w:r>
            <w:r w:rsidR="005927E6">
              <w:rPr>
                <w:rFonts w:ascii="Times New Roman" w:hAnsi="Times New Roman"/>
                <w:sz w:val="20"/>
                <w:szCs w:val="20"/>
                <w:lang w:bidi="ar-SA"/>
              </w:rPr>
              <w:t>during</w:t>
            </w:r>
            <w:r w:rsidRPr="005216D4">
              <w:rPr>
                <w:rFonts w:ascii="Times New Roman" w:hAnsi="Times New Roman"/>
                <w:sz w:val="20"/>
                <w:szCs w:val="20"/>
                <w:lang w:bidi="ar-SA"/>
              </w:rPr>
              <w:t xml:space="preserve"> the establishment of the PIU and hiring of technical experts will also help mitigate risk</w:t>
            </w:r>
            <w:r w:rsidR="005927E6">
              <w:rPr>
                <w:rFonts w:ascii="Times New Roman" w:hAnsi="Times New Roman"/>
                <w:sz w:val="20"/>
                <w:szCs w:val="20"/>
                <w:lang w:bidi="ar-SA"/>
              </w:rPr>
              <w:t>s</w:t>
            </w:r>
            <w:r>
              <w:rPr>
                <w:rFonts w:ascii="Times New Roman" w:hAnsi="Times New Roman"/>
                <w:sz w:val="20"/>
                <w:szCs w:val="20"/>
                <w:lang w:bidi="ar-SA"/>
              </w:rPr>
              <w:t xml:space="preserve">; designating the head of the STF as head of PIU to ensure continuity and linkages with other </w:t>
            </w:r>
            <w:r>
              <w:rPr>
                <w:rFonts w:ascii="Times New Roman" w:hAnsi="Times New Roman"/>
                <w:sz w:val="20"/>
                <w:szCs w:val="20"/>
                <w:lang w:bidi="ar-SA"/>
              </w:rPr>
              <w:lastRenderedPageBreak/>
              <w:t>departments/ministries</w:t>
            </w:r>
            <w:r w:rsidRPr="005216D4">
              <w:rPr>
                <w:rFonts w:ascii="Times New Roman" w:hAnsi="Times New Roman"/>
                <w:sz w:val="20"/>
                <w:szCs w:val="20"/>
                <w:lang w:bidi="ar-SA"/>
              </w:rPr>
              <w:t>.</w:t>
            </w:r>
          </w:p>
        </w:tc>
      </w:tr>
      <w:tr w:rsidR="00A94E70" w:rsidRPr="005216D4" w:rsidTr="00A94E70">
        <w:trPr>
          <w:jc w:val="center"/>
        </w:trPr>
        <w:tc>
          <w:tcPr>
            <w:tcW w:w="2615" w:type="dxa"/>
            <w:shd w:val="clear" w:color="auto" w:fill="BFBFBF" w:themeFill="background1" w:themeFillShade="BF"/>
            <w:vAlign w:val="center"/>
          </w:tcPr>
          <w:p w:rsidR="00A94E70" w:rsidRPr="005216D4" w:rsidRDefault="00A94E70" w:rsidP="00FC02E7">
            <w:pPr>
              <w:pStyle w:val="NoSpacing"/>
              <w:rPr>
                <w:rFonts w:ascii="Times New Roman" w:hAnsi="Times New Roman"/>
                <w:b/>
                <w:sz w:val="20"/>
                <w:szCs w:val="20"/>
                <w:lang w:bidi="ar-SA"/>
              </w:rPr>
            </w:pPr>
            <w:r w:rsidRPr="005216D4">
              <w:rPr>
                <w:rFonts w:ascii="Times New Roman" w:hAnsi="Times New Roman"/>
                <w:b/>
                <w:sz w:val="20"/>
                <w:szCs w:val="20"/>
                <w:lang w:bidi="ar-SA"/>
              </w:rPr>
              <w:lastRenderedPageBreak/>
              <w:t>Project Risks</w:t>
            </w:r>
          </w:p>
        </w:tc>
        <w:tc>
          <w:tcPr>
            <w:tcW w:w="1527" w:type="dxa"/>
            <w:shd w:val="clear" w:color="auto" w:fill="BFBFBF" w:themeFill="background1" w:themeFillShade="BF"/>
          </w:tcPr>
          <w:p w:rsidR="00A94E70" w:rsidRPr="005216D4" w:rsidRDefault="00A94E70" w:rsidP="00FC02E7">
            <w:pPr>
              <w:pStyle w:val="NoSpacing"/>
              <w:rPr>
                <w:rFonts w:ascii="Times New Roman" w:hAnsi="Times New Roman"/>
                <w:b/>
                <w:sz w:val="20"/>
                <w:szCs w:val="20"/>
                <w:lang w:bidi="ar-SA"/>
              </w:rPr>
            </w:pPr>
          </w:p>
        </w:tc>
        <w:tc>
          <w:tcPr>
            <w:tcW w:w="2677" w:type="dxa"/>
            <w:shd w:val="clear" w:color="auto" w:fill="BFBFBF" w:themeFill="background1" w:themeFillShade="BF"/>
          </w:tcPr>
          <w:p w:rsidR="00A94E70" w:rsidRPr="005216D4" w:rsidRDefault="00A94E70" w:rsidP="00FC02E7">
            <w:pPr>
              <w:pStyle w:val="NoSpacing"/>
              <w:rPr>
                <w:rFonts w:ascii="Times New Roman" w:hAnsi="Times New Roman"/>
                <w:sz w:val="20"/>
                <w:szCs w:val="20"/>
                <w:lang w:bidi="ar-SA"/>
              </w:rPr>
            </w:pPr>
          </w:p>
        </w:tc>
        <w:tc>
          <w:tcPr>
            <w:tcW w:w="6093" w:type="dxa"/>
            <w:shd w:val="clear" w:color="auto" w:fill="BFBFBF" w:themeFill="background1" w:themeFillShade="BF"/>
          </w:tcPr>
          <w:p w:rsidR="00A94E70" w:rsidRPr="005216D4" w:rsidRDefault="00A94E70" w:rsidP="00FC02E7">
            <w:pPr>
              <w:pStyle w:val="NoSpacing"/>
              <w:rPr>
                <w:rFonts w:ascii="Times New Roman" w:hAnsi="Times New Roman"/>
                <w:b/>
                <w:sz w:val="20"/>
                <w:szCs w:val="20"/>
                <w:lang w:bidi="ar-SA"/>
              </w:rPr>
            </w:pPr>
          </w:p>
        </w:tc>
      </w:tr>
      <w:tr w:rsidR="00A94E70" w:rsidRPr="005216D4" w:rsidTr="00A94E70">
        <w:trPr>
          <w:jc w:val="center"/>
        </w:trPr>
        <w:tc>
          <w:tcPr>
            <w:tcW w:w="2615" w:type="dxa"/>
            <w:vAlign w:val="center"/>
          </w:tcPr>
          <w:p w:rsidR="00A94E70" w:rsidRPr="005216D4" w:rsidRDefault="00A94E70" w:rsidP="00514892">
            <w:pPr>
              <w:pStyle w:val="NoSpacing"/>
              <w:ind w:left="700"/>
              <w:rPr>
                <w:rFonts w:ascii="Times New Roman" w:hAnsi="Times New Roman"/>
                <w:sz w:val="20"/>
                <w:szCs w:val="20"/>
                <w:lang w:bidi="ar-SA"/>
              </w:rPr>
            </w:pPr>
            <w:r w:rsidRPr="005216D4">
              <w:rPr>
                <w:rFonts w:ascii="Times New Roman" w:hAnsi="Times New Roman"/>
                <w:sz w:val="20"/>
                <w:szCs w:val="20"/>
                <w:lang w:bidi="ar-SA"/>
              </w:rPr>
              <w:t>Design</w:t>
            </w:r>
          </w:p>
          <w:p w:rsidR="00A94E70" w:rsidRPr="005216D4" w:rsidRDefault="00A94E70" w:rsidP="00FC02E7">
            <w:pPr>
              <w:pStyle w:val="NoSpacing"/>
              <w:rPr>
                <w:rFonts w:ascii="Times New Roman" w:hAnsi="Times New Roman"/>
                <w:sz w:val="20"/>
                <w:szCs w:val="20"/>
                <w:lang w:bidi="ar-SA"/>
              </w:rPr>
            </w:pPr>
          </w:p>
        </w:tc>
        <w:tc>
          <w:tcPr>
            <w:tcW w:w="1527" w:type="dxa"/>
          </w:tcPr>
          <w:p w:rsidR="00A94E70" w:rsidRDefault="00A94E70" w:rsidP="00A94E70">
            <w:pPr>
              <w:pStyle w:val="NoSpacing"/>
              <w:ind w:left="403"/>
              <w:rPr>
                <w:rFonts w:ascii="Times New Roman" w:hAnsi="Times New Roman"/>
                <w:sz w:val="20"/>
                <w:szCs w:val="20"/>
                <w:lang w:bidi="ar-SA"/>
              </w:rPr>
            </w:pPr>
          </w:p>
          <w:p w:rsidR="00A94E70" w:rsidRDefault="00A94E70" w:rsidP="00A94E70">
            <w:pPr>
              <w:pStyle w:val="NoSpacing"/>
              <w:ind w:left="403"/>
              <w:rPr>
                <w:rFonts w:ascii="Times New Roman" w:hAnsi="Times New Roman"/>
                <w:sz w:val="20"/>
                <w:szCs w:val="20"/>
                <w:lang w:bidi="ar-SA"/>
              </w:rPr>
            </w:pPr>
          </w:p>
          <w:p w:rsidR="00A94E70" w:rsidRDefault="00A94E70" w:rsidP="00A94E70">
            <w:pPr>
              <w:pStyle w:val="NoSpacing"/>
              <w:ind w:left="403"/>
              <w:rPr>
                <w:rFonts w:ascii="Times New Roman" w:hAnsi="Times New Roman"/>
                <w:sz w:val="20"/>
                <w:szCs w:val="20"/>
                <w:lang w:bidi="ar-SA"/>
              </w:rPr>
            </w:pPr>
          </w:p>
          <w:p w:rsidR="00A94E70" w:rsidRDefault="00A94E70" w:rsidP="00A94E70">
            <w:pPr>
              <w:pStyle w:val="NoSpacing"/>
              <w:ind w:left="403"/>
              <w:rPr>
                <w:rFonts w:ascii="Times New Roman" w:hAnsi="Times New Roman"/>
                <w:sz w:val="20"/>
                <w:szCs w:val="20"/>
                <w:lang w:bidi="ar-SA"/>
              </w:rPr>
            </w:pPr>
          </w:p>
          <w:p w:rsidR="00A94E70" w:rsidRDefault="00A94E70" w:rsidP="00A94E70">
            <w:pPr>
              <w:pStyle w:val="NoSpacing"/>
              <w:ind w:left="403"/>
              <w:rPr>
                <w:rFonts w:ascii="Times New Roman" w:hAnsi="Times New Roman"/>
                <w:sz w:val="20"/>
                <w:szCs w:val="20"/>
                <w:lang w:bidi="ar-SA"/>
              </w:rPr>
            </w:pPr>
          </w:p>
          <w:p w:rsidR="00A94E70" w:rsidRDefault="00A94E70" w:rsidP="00231CF8">
            <w:pPr>
              <w:pStyle w:val="NoSpacing"/>
              <w:spacing w:before="120"/>
              <w:ind w:left="403"/>
              <w:rPr>
                <w:rFonts w:ascii="Times New Roman" w:hAnsi="Times New Roman"/>
                <w:sz w:val="20"/>
                <w:szCs w:val="20"/>
                <w:lang w:bidi="ar-SA"/>
              </w:rPr>
            </w:pPr>
          </w:p>
          <w:p w:rsidR="00A94E70" w:rsidRPr="005216D4" w:rsidRDefault="00A94E70" w:rsidP="00A94E70">
            <w:pPr>
              <w:pStyle w:val="NoSpacing"/>
              <w:ind w:left="403"/>
              <w:rPr>
                <w:rFonts w:ascii="Times New Roman" w:hAnsi="Times New Roman"/>
                <w:sz w:val="20"/>
                <w:szCs w:val="20"/>
                <w:lang w:bidi="ar-SA"/>
              </w:rPr>
            </w:pPr>
            <w:r w:rsidRPr="005216D4">
              <w:rPr>
                <w:rFonts w:ascii="Times New Roman" w:hAnsi="Times New Roman"/>
                <w:sz w:val="20"/>
                <w:szCs w:val="20"/>
                <w:lang w:bidi="ar-SA"/>
              </w:rPr>
              <w:t>High</w:t>
            </w:r>
          </w:p>
        </w:tc>
        <w:tc>
          <w:tcPr>
            <w:tcW w:w="2677" w:type="dxa"/>
          </w:tcPr>
          <w:p w:rsidR="00A94E70" w:rsidRPr="005216D4" w:rsidRDefault="00A94E70" w:rsidP="00FC02E7">
            <w:pPr>
              <w:pStyle w:val="NoSpacing"/>
              <w:rPr>
                <w:rFonts w:ascii="Times New Roman" w:hAnsi="Times New Roman"/>
                <w:sz w:val="20"/>
                <w:szCs w:val="20"/>
                <w:lang w:bidi="ar-SA"/>
              </w:rPr>
            </w:pPr>
            <w:r w:rsidRPr="005216D4">
              <w:rPr>
                <w:rFonts w:ascii="Times New Roman" w:hAnsi="Times New Roman"/>
                <w:sz w:val="20"/>
                <w:szCs w:val="20"/>
                <w:lang w:bidi="ar-SA"/>
              </w:rPr>
              <w:t>Project activities involves different stakeholders, including communities, which might slow down project implementation progress; the PIU has not been established, so capacity to carry out activities not yet known; UN agency convention signature</w:t>
            </w:r>
            <w:r w:rsidR="005927E6">
              <w:rPr>
                <w:rFonts w:ascii="Times New Roman" w:hAnsi="Times New Roman"/>
                <w:sz w:val="20"/>
                <w:szCs w:val="20"/>
                <w:lang w:bidi="ar-SA"/>
              </w:rPr>
              <w:t>s</w:t>
            </w:r>
            <w:r w:rsidRPr="005216D4">
              <w:rPr>
                <w:rFonts w:ascii="Times New Roman" w:hAnsi="Times New Roman"/>
                <w:sz w:val="20"/>
                <w:szCs w:val="20"/>
                <w:lang w:bidi="ar-SA"/>
              </w:rPr>
              <w:t xml:space="preserve"> might take longer than expected due to institutional reviews/approvals</w:t>
            </w:r>
            <w:r>
              <w:rPr>
                <w:rFonts w:ascii="Times New Roman" w:hAnsi="Times New Roman"/>
                <w:sz w:val="20"/>
                <w:szCs w:val="20"/>
                <w:lang w:bidi="ar-SA"/>
              </w:rPr>
              <w:t>; project intervention targeting may not include the most needy areas.</w:t>
            </w:r>
          </w:p>
          <w:p w:rsidR="00A94E70" w:rsidRPr="005216D4" w:rsidRDefault="00A94E70" w:rsidP="00FC02E7">
            <w:pPr>
              <w:rPr>
                <w:sz w:val="20"/>
                <w:szCs w:val="20"/>
              </w:rPr>
            </w:pPr>
          </w:p>
        </w:tc>
        <w:tc>
          <w:tcPr>
            <w:tcW w:w="6093" w:type="dxa"/>
          </w:tcPr>
          <w:p w:rsidR="00A94E70" w:rsidRPr="005216D4" w:rsidRDefault="005927E6" w:rsidP="005927E6">
            <w:pPr>
              <w:rPr>
                <w:sz w:val="20"/>
                <w:szCs w:val="20"/>
              </w:rPr>
            </w:pPr>
            <w:r>
              <w:rPr>
                <w:sz w:val="20"/>
                <w:szCs w:val="20"/>
              </w:rPr>
              <w:t>Mitigation measures include: (</w:t>
            </w:r>
            <w:proofErr w:type="spellStart"/>
            <w:r>
              <w:rPr>
                <w:sz w:val="20"/>
                <w:szCs w:val="20"/>
              </w:rPr>
              <w:t>i</w:t>
            </w:r>
            <w:proofErr w:type="spellEnd"/>
            <w:r>
              <w:rPr>
                <w:sz w:val="20"/>
                <w:szCs w:val="20"/>
              </w:rPr>
              <w:t xml:space="preserve">) </w:t>
            </w:r>
            <w:r w:rsidR="00A94E70" w:rsidRPr="005216D4">
              <w:rPr>
                <w:sz w:val="20"/>
                <w:szCs w:val="20"/>
              </w:rPr>
              <w:t>Consultation of all relevant stakeholders at the design stage to avoid confusion/ensure clarity amongst all parties involved;</w:t>
            </w:r>
            <w:r>
              <w:rPr>
                <w:sz w:val="20"/>
                <w:szCs w:val="20"/>
              </w:rPr>
              <w:t xml:space="preserve"> (ii) </w:t>
            </w:r>
            <w:r w:rsidR="00A94E70" w:rsidRPr="005216D4">
              <w:rPr>
                <w:sz w:val="20"/>
                <w:szCs w:val="20"/>
              </w:rPr>
              <w:t xml:space="preserve">training of PIU and ministerial directorate staff as well as communities in </w:t>
            </w:r>
            <w:r>
              <w:rPr>
                <w:sz w:val="20"/>
                <w:szCs w:val="20"/>
              </w:rPr>
              <w:t>Bank</w:t>
            </w:r>
            <w:r w:rsidR="00A94E70" w:rsidRPr="005216D4">
              <w:rPr>
                <w:sz w:val="20"/>
                <w:szCs w:val="20"/>
              </w:rPr>
              <w:t xml:space="preserve"> procedures and approach should reduce risk; </w:t>
            </w:r>
            <w:r>
              <w:rPr>
                <w:sz w:val="20"/>
                <w:szCs w:val="20"/>
              </w:rPr>
              <w:t xml:space="preserve">(iii) </w:t>
            </w:r>
            <w:r w:rsidR="00A94E70" w:rsidRPr="005216D4">
              <w:rPr>
                <w:sz w:val="20"/>
                <w:szCs w:val="20"/>
              </w:rPr>
              <w:t>Comprehensive communications plan</w:t>
            </w:r>
            <w:r>
              <w:rPr>
                <w:sz w:val="20"/>
                <w:szCs w:val="20"/>
              </w:rPr>
              <w:t>s</w:t>
            </w:r>
            <w:r w:rsidR="00A94E70" w:rsidRPr="005216D4">
              <w:rPr>
                <w:sz w:val="20"/>
                <w:szCs w:val="20"/>
              </w:rPr>
              <w:t xml:space="preserve"> will be implemented to ensure stakeholder engagement and commitment to program; </w:t>
            </w:r>
            <w:r>
              <w:rPr>
                <w:sz w:val="20"/>
                <w:szCs w:val="20"/>
              </w:rPr>
              <w:t xml:space="preserve">(iv) </w:t>
            </w:r>
            <w:r w:rsidR="00A94E70" w:rsidRPr="005216D4">
              <w:rPr>
                <w:sz w:val="20"/>
                <w:szCs w:val="20"/>
              </w:rPr>
              <w:t xml:space="preserve">project activities have been reduced in consideration of capacity constraints; </w:t>
            </w:r>
            <w:r>
              <w:rPr>
                <w:sz w:val="20"/>
                <w:szCs w:val="20"/>
              </w:rPr>
              <w:t xml:space="preserve">(v) </w:t>
            </w:r>
            <w:r w:rsidR="00A94E70" w:rsidRPr="005216D4">
              <w:rPr>
                <w:sz w:val="20"/>
                <w:szCs w:val="20"/>
              </w:rPr>
              <w:t xml:space="preserve">early consultations with concerned UN agencies and internal </w:t>
            </w:r>
            <w:r>
              <w:rPr>
                <w:sz w:val="20"/>
                <w:szCs w:val="20"/>
              </w:rPr>
              <w:t>Bank</w:t>
            </w:r>
            <w:r w:rsidR="00A94E70" w:rsidRPr="005216D4">
              <w:rPr>
                <w:sz w:val="20"/>
                <w:szCs w:val="20"/>
              </w:rPr>
              <w:t xml:space="preserve"> departments to start discussions about possible waivers needed; </w:t>
            </w:r>
            <w:r>
              <w:rPr>
                <w:sz w:val="20"/>
                <w:szCs w:val="20"/>
              </w:rPr>
              <w:t xml:space="preserve">and (vi) </w:t>
            </w:r>
            <w:r w:rsidR="00A94E70" w:rsidRPr="005216D4">
              <w:rPr>
                <w:sz w:val="20"/>
                <w:szCs w:val="20"/>
              </w:rPr>
              <w:t>M&amp;E capacity will be strengthened to support efficient project implementation.</w:t>
            </w:r>
            <w:r w:rsidR="00A94E70">
              <w:rPr>
                <w:sz w:val="20"/>
                <w:szCs w:val="20"/>
              </w:rPr>
              <w:t xml:space="preserve"> In terms of targeting, the government has already started an assessment of the situation on the ground, which will be discussed with the Bank and other donors. Furthermore, the government and the donor community will elaborate and agree on a set of eligibility criteria before any project activity can take place (esp. for construction and food/medicine distribution). </w:t>
            </w:r>
          </w:p>
        </w:tc>
      </w:tr>
      <w:tr w:rsidR="00A94E70" w:rsidRPr="005216D4" w:rsidTr="00A94E70">
        <w:trPr>
          <w:jc w:val="center"/>
        </w:trPr>
        <w:tc>
          <w:tcPr>
            <w:tcW w:w="2615" w:type="dxa"/>
            <w:vAlign w:val="center"/>
          </w:tcPr>
          <w:p w:rsidR="00A94E70" w:rsidRPr="005216D4" w:rsidRDefault="00A94E70" w:rsidP="004701FF">
            <w:pPr>
              <w:pStyle w:val="NoSpacing"/>
              <w:ind w:left="630"/>
              <w:rPr>
                <w:rFonts w:ascii="Times New Roman" w:hAnsi="Times New Roman"/>
                <w:iCs/>
                <w:sz w:val="20"/>
                <w:szCs w:val="20"/>
                <w:lang w:bidi="ar-SA"/>
              </w:rPr>
            </w:pPr>
            <w:r w:rsidRPr="005216D4">
              <w:rPr>
                <w:rFonts w:ascii="Times New Roman" w:hAnsi="Times New Roman"/>
                <w:sz w:val="20"/>
                <w:szCs w:val="20"/>
                <w:lang w:bidi="ar-SA"/>
              </w:rPr>
              <w:t>Social &amp; Environmental</w:t>
            </w:r>
          </w:p>
          <w:p w:rsidR="00A94E70" w:rsidRPr="005216D4" w:rsidRDefault="00A94E70" w:rsidP="00FC02E7">
            <w:pPr>
              <w:pStyle w:val="NoSpacing"/>
              <w:rPr>
                <w:rFonts w:ascii="Times New Roman" w:hAnsi="Times New Roman"/>
                <w:sz w:val="20"/>
                <w:szCs w:val="20"/>
                <w:lang w:bidi="ar-SA"/>
              </w:rPr>
            </w:pPr>
          </w:p>
        </w:tc>
        <w:tc>
          <w:tcPr>
            <w:tcW w:w="1527" w:type="dxa"/>
          </w:tcPr>
          <w:p w:rsidR="00A94E70" w:rsidRDefault="00A94E70" w:rsidP="00747460">
            <w:pPr>
              <w:pStyle w:val="NoSpacing"/>
              <w:spacing w:line="276" w:lineRule="auto"/>
              <w:rPr>
                <w:rFonts w:ascii="Times New Roman" w:hAnsi="Times New Roman"/>
                <w:sz w:val="20"/>
                <w:szCs w:val="20"/>
                <w:lang w:bidi="ar-SA"/>
              </w:rPr>
            </w:pPr>
          </w:p>
          <w:p w:rsidR="00A94E70" w:rsidRPr="005216D4" w:rsidRDefault="00A94E70" w:rsidP="00747460">
            <w:pPr>
              <w:pStyle w:val="NoSpacing"/>
              <w:spacing w:line="276" w:lineRule="auto"/>
              <w:rPr>
                <w:rFonts w:ascii="Times New Roman" w:hAnsi="Times New Roman"/>
                <w:sz w:val="20"/>
                <w:szCs w:val="20"/>
                <w:lang w:bidi="ar-SA"/>
              </w:rPr>
            </w:pPr>
          </w:p>
          <w:p w:rsidR="00A94E70" w:rsidRPr="005216D4" w:rsidRDefault="00A94E70" w:rsidP="00747460">
            <w:pPr>
              <w:pStyle w:val="NoSpacing"/>
              <w:spacing w:line="276" w:lineRule="auto"/>
              <w:rPr>
                <w:rFonts w:ascii="Times New Roman" w:hAnsi="Times New Roman"/>
                <w:sz w:val="20"/>
                <w:szCs w:val="20"/>
                <w:lang w:bidi="ar-SA"/>
              </w:rPr>
            </w:pPr>
            <w:r>
              <w:rPr>
                <w:rFonts w:ascii="Times New Roman" w:hAnsi="Times New Roman"/>
                <w:sz w:val="20"/>
                <w:szCs w:val="20"/>
                <w:lang w:bidi="ar-SA"/>
              </w:rPr>
              <w:t>Moderate</w:t>
            </w:r>
          </w:p>
        </w:tc>
        <w:tc>
          <w:tcPr>
            <w:tcW w:w="2677" w:type="dxa"/>
          </w:tcPr>
          <w:p w:rsidR="00A94E70" w:rsidRPr="005216D4" w:rsidRDefault="00A94E70" w:rsidP="00EA572C">
            <w:pPr>
              <w:rPr>
                <w:sz w:val="20"/>
                <w:szCs w:val="20"/>
              </w:rPr>
            </w:pPr>
            <w:r w:rsidRPr="005216D4">
              <w:rPr>
                <w:sz w:val="20"/>
                <w:szCs w:val="20"/>
              </w:rPr>
              <w:t>Risks associated with environmental and social safeguards non-compliance</w:t>
            </w:r>
          </w:p>
        </w:tc>
        <w:tc>
          <w:tcPr>
            <w:tcW w:w="6093" w:type="dxa"/>
          </w:tcPr>
          <w:p w:rsidR="00A94E70" w:rsidRPr="005216D4" w:rsidRDefault="00A94E70" w:rsidP="00EA572C">
            <w:pPr>
              <w:rPr>
                <w:sz w:val="20"/>
                <w:szCs w:val="20"/>
              </w:rPr>
            </w:pPr>
            <w:r w:rsidRPr="005216D4">
              <w:rPr>
                <w:sz w:val="20"/>
                <w:szCs w:val="20"/>
              </w:rPr>
              <w:t>The prepara</w:t>
            </w:r>
            <w:r w:rsidR="00A80DF2">
              <w:rPr>
                <w:sz w:val="20"/>
                <w:szCs w:val="20"/>
              </w:rPr>
              <w:t>tion and implementation of Bank-</w:t>
            </w:r>
            <w:r w:rsidRPr="005216D4">
              <w:rPr>
                <w:sz w:val="20"/>
                <w:szCs w:val="20"/>
              </w:rPr>
              <w:t>approved</w:t>
            </w:r>
            <w:r w:rsidR="00A80DF2">
              <w:rPr>
                <w:sz w:val="20"/>
                <w:szCs w:val="20"/>
              </w:rPr>
              <w:t>,</w:t>
            </w:r>
            <w:r w:rsidRPr="005216D4">
              <w:rPr>
                <w:sz w:val="20"/>
                <w:szCs w:val="20"/>
              </w:rPr>
              <w:t xml:space="preserve"> site-specific </w:t>
            </w:r>
            <w:r>
              <w:rPr>
                <w:sz w:val="20"/>
                <w:szCs w:val="20"/>
              </w:rPr>
              <w:t>safeguards instruments</w:t>
            </w:r>
            <w:r w:rsidRPr="005216D4">
              <w:rPr>
                <w:sz w:val="20"/>
                <w:szCs w:val="20"/>
              </w:rPr>
              <w:t xml:space="preserve"> and the simplified or abbreviated resettlement action plan during project implementation will be carefu</w:t>
            </w:r>
            <w:r w:rsidR="00CF76E0">
              <w:rPr>
                <w:sz w:val="20"/>
                <w:szCs w:val="20"/>
              </w:rPr>
              <w:t>lly supervised by the task team. Furthermore,</w:t>
            </w:r>
            <w:r w:rsidRPr="005216D4">
              <w:rPr>
                <w:sz w:val="20"/>
                <w:szCs w:val="20"/>
              </w:rPr>
              <w:t xml:space="preserve"> the environmental safeguards specialist is based in Côte d’Ivoire and would be available to provide continued support and supervision.</w:t>
            </w:r>
          </w:p>
        </w:tc>
      </w:tr>
      <w:tr w:rsidR="00A94E70" w:rsidRPr="005216D4" w:rsidTr="00A94E70">
        <w:trPr>
          <w:jc w:val="center"/>
        </w:trPr>
        <w:tc>
          <w:tcPr>
            <w:tcW w:w="2615" w:type="dxa"/>
            <w:vAlign w:val="center"/>
          </w:tcPr>
          <w:p w:rsidR="00A94E70" w:rsidRPr="005216D4" w:rsidRDefault="00A94E70" w:rsidP="004701FF">
            <w:pPr>
              <w:pStyle w:val="NoSpacing"/>
              <w:ind w:left="630"/>
              <w:rPr>
                <w:rFonts w:ascii="Times New Roman" w:hAnsi="Times New Roman"/>
                <w:sz w:val="20"/>
                <w:szCs w:val="20"/>
                <w:lang w:bidi="ar-SA"/>
              </w:rPr>
            </w:pPr>
            <w:r w:rsidRPr="005216D4">
              <w:rPr>
                <w:rFonts w:ascii="Times New Roman" w:hAnsi="Times New Roman"/>
                <w:sz w:val="20"/>
                <w:szCs w:val="20"/>
                <w:lang w:bidi="ar-SA"/>
              </w:rPr>
              <w:t>Program &amp; Donor</w:t>
            </w:r>
          </w:p>
          <w:p w:rsidR="00A94E70" w:rsidRPr="005216D4" w:rsidRDefault="00A94E70" w:rsidP="00FC02E7">
            <w:pPr>
              <w:pStyle w:val="NoSpacing"/>
              <w:rPr>
                <w:rFonts w:ascii="Times New Roman" w:hAnsi="Times New Roman"/>
                <w:sz w:val="20"/>
                <w:szCs w:val="20"/>
                <w:lang w:bidi="ar-SA"/>
              </w:rPr>
            </w:pPr>
          </w:p>
        </w:tc>
        <w:tc>
          <w:tcPr>
            <w:tcW w:w="1527" w:type="dxa"/>
          </w:tcPr>
          <w:p w:rsidR="00A94E70" w:rsidRDefault="00A94E70" w:rsidP="00231CF8">
            <w:pPr>
              <w:pStyle w:val="NoSpacing"/>
              <w:spacing w:before="120"/>
              <w:rPr>
                <w:rFonts w:ascii="Times New Roman" w:hAnsi="Times New Roman"/>
                <w:sz w:val="20"/>
                <w:szCs w:val="20"/>
                <w:lang w:bidi="ar-SA"/>
              </w:rPr>
            </w:pPr>
          </w:p>
          <w:p w:rsidR="00A94E70" w:rsidRPr="005216D4" w:rsidRDefault="00A94E70" w:rsidP="00FC02E7">
            <w:pPr>
              <w:pStyle w:val="NoSpacing"/>
              <w:rPr>
                <w:rFonts w:ascii="Times New Roman" w:hAnsi="Times New Roman"/>
                <w:sz w:val="20"/>
                <w:szCs w:val="20"/>
                <w:lang w:bidi="ar-SA"/>
              </w:rPr>
            </w:pPr>
            <w:r>
              <w:rPr>
                <w:rFonts w:ascii="Times New Roman" w:hAnsi="Times New Roman"/>
                <w:sz w:val="20"/>
                <w:szCs w:val="20"/>
                <w:lang w:bidi="ar-SA"/>
              </w:rPr>
              <w:t>Moderate</w:t>
            </w:r>
          </w:p>
        </w:tc>
        <w:tc>
          <w:tcPr>
            <w:tcW w:w="2677" w:type="dxa"/>
          </w:tcPr>
          <w:p w:rsidR="00A94E70" w:rsidRPr="005216D4" w:rsidRDefault="00A94E70" w:rsidP="00CC7205">
            <w:pPr>
              <w:rPr>
                <w:rFonts w:eastAsia="Calibri"/>
                <w:sz w:val="20"/>
                <w:szCs w:val="20"/>
                <w:lang w:bidi="en-US"/>
              </w:rPr>
            </w:pPr>
            <w:r w:rsidRPr="005216D4">
              <w:rPr>
                <w:rFonts w:eastAsia="Calibri"/>
                <w:sz w:val="20"/>
                <w:szCs w:val="20"/>
                <w:lang w:bidi="en-US"/>
              </w:rPr>
              <w:t>The Education Sector Plan is supported by several donors, which could lead to certain overlaps or competing interventions in the sector.</w:t>
            </w:r>
          </w:p>
        </w:tc>
        <w:tc>
          <w:tcPr>
            <w:tcW w:w="6093" w:type="dxa"/>
          </w:tcPr>
          <w:p w:rsidR="00A94E70" w:rsidRPr="005216D4" w:rsidRDefault="00A94E70" w:rsidP="008072AC">
            <w:pPr>
              <w:pStyle w:val="NoSpacing"/>
              <w:rPr>
                <w:rFonts w:ascii="Times New Roman" w:hAnsi="Times New Roman"/>
                <w:sz w:val="20"/>
                <w:szCs w:val="20"/>
                <w:lang w:bidi="ar-SA"/>
              </w:rPr>
            </w:pPr>
            <w:r w:rsidRPr="005216D4">
              <w:rPr>
                <w:rFonts w:ascii="Times New Roman" w:hAnsi="Times New Roman"/>
                <w:sz w:val="20"/>
                <w:szCs w:val="20"/>
                <w:lang w:bidi="ar-SA"/>
              </w:rPr>
              <w:t>Regular coordination between education sector donors and sharing of information will red</w:t>
            </w:r>
            <w:r w:rsidR="00A00AE0">
              <w:rPr>
                <w:rFonts w:ascii="Times New Roman" w:hAnsi="Times New Roman"/>
                <w:sz w:val="20"/>
                <w:szCs w:val="20"/>
                <w:lang w:bidi="ar-SA"/>
              </w:rPr>
              <w:t>uce uncoordinated interventions. Also,</w:t>
            </w:r>
            <w:r w:rsidRPr="005216D4">
              <w:rPr>
                <w:rFonts w:ascii="Times New Roman" w:hAnsi="Times New Roman"/>
                <w:sz w:val="20"/>
                <w:szCs w:val="20"/>
                <w:lang w:bidi="ar-SA"/>
              </w:rPr>
              <w:t xml:space="preserve"> annual joint reviews involving donors and government will further strengthen donor harmonization and reduce risk.</w:t>
            </w:r>
          </w:p>
        </w:tc>
      </w:tr>
      <w:tr w:rsidR="00A94E70" w:rsidRPr="005216D4" w:rsidTr="00A94E70">
        <w:trPr>
          <w:jc w:val="center"/>
        </w:trPr>
        <w:tc>
          <w:tcPr>
            <w:tcW w:w="2615" w:type="dxa"/>
            <w:vAlign w:val="center"/>
          </w:tcPr>
          <w:p w:rsidR="00A94E70" w:rsidRPr="005216D4" w:rsidRDefault="00A94E70" w:rsidP="00514892">
            <w:pPr>
              <w:pStyle w:val="NoSpacing"/>
              <w:ind w:left="630"/>
              <w:rPr>
                <w:rFonts w:ascii="Times New Roman" w:hAnsi="Times New Roman"/>
                <w:sz w:val="20"/>
                <w:szCs w:val="20"/>
                <w:lang w:bidi="ar-SA"/>
              </w:rPr>
            </w:pPr>
            <w:r w:rsidRPr="005216D4">
              <w:rPr>
                <w:rFonts w:ascii="Times New Roman" w:hAnsi="Times New Roman"/>
                <w:sz w:val="20"/>
                <w:szCs w:val="20"/>
                <w:lang w:bidi="ar-SA"/>
              </w:rPr>
              <w:t>Delivery Quality</w:t>
            </w:r>
          </w:p>
          <w:p w:rsidR="00A94E70" w:rsidRPr="005216D4" w:rsidRDefault="00A94E70" w:rsidP="00FC02E7">
            <w:pPr>
              <w:pStyle w:val="NoSpacing"/>
              <w:rPr>
                <w:rFonts w:ascii="Times New Roman" w:hAnsi="Times New Roman"/>
                <w:sz w:val="20"/>
                <w:szCs w:val="20"/>
                <w:lang w:bidi="ar-SA"/>
              </w:rPr>
            </w:pPr>
          </w:p>
        </w:tc>
        <w:tc>
          <w:tcPr>
            <w:tcW w:w="1527" w:type="dxa"/>
          </w:tcPr>
          <w:p w:rsidR="00A94E70" w:rsidRPr="005216D4" w:rsidRDefault="00A94E70" w:rsidP="00FC02E7">
            <w:pPr>
              <w:pStyle w:val="NoSpacing"/>
              <w:rPr>
                <w:rFonts w:ascii="Times New Roman" w:hAnsi="Times New Roman"/>
                <w:sz w:val="20"/>
                <w:szCs w:val="20"/>
                <w:lang w:bidi="ar-SA"/>
              </w:rPr>
            </w:pPr>
          </w:p>
          <w:p w:rsidR="00A94E70" w:rsidRPr="005216D4" w:rsidRDefault="00A94E70" w:rsidP="00FC02E7">
            <w:pPr>
              <w:pStyle w:val="NoSpacing"/>
              <w:rPr>
                <w:rFonts w:ascii="Times New Roman" w:hAnsi="Times New Roman"/>
                <w:sz w:val="20"/>
                <w:szCs w:val="20"/>
                <w:lang w:bidi="ar-SA"/>
              </w:rPr>
            </w:pPr>
          </w:p>
          <w:p w:rsidR="00A94E70" w:rsidRPr="005216D4" w:rsidRDefault="00A94E70" w:rsidP="00FC02E7">
            <w:pPr>
              <w:pStyle w:val="NoSpacing"/>
              <w:rPr>
                <w:rFonts w:ascii="Times New Roman" w:hAnsi="Times New Roman"/>
                <w:sz w:val="20"/>
                <w:szCs w:val="20"/>
                <w:lang w:bidi="ar-SA"/>
              </w:rPr>
            </w:pPr>
          </w:p>
          <w:p w:rsidR="00A94E70" w:rsidRPr="005216D4" w:rsidRDefault="00A94E70" w:rsidP="00FC02E7">
            <w:pPr>
              <w:pStyle w:val="NoSpacing"/>
              <w:rPr>
                <w:rFonts w:ascii="Times New Roman" w:hAnsi="Times New Roman"/>
                <w:sz w:val="20"/>
                <w:szCs w:val="20"/>
                <w:lang w:bidi="ar-SA"/>
              </w:rPr>
            </w:pPr>
            <w:r>
              <w:rPr>
                <w:rFonts w:ascii="Times New Roman" w:hAnsi="Times New Roman"/>
                <w:sz w:val="20"/>
                <w:szCs w:val="20"/>
                <w:lang w:bidi="ar-SA"/>
              </w:rPr>
              <w:t>Substantial</w:t>
            </w:r>
          </w:p>
        </w:tc>
        <w:tc>
          <w:tcPr>
            <w:tcW w:w="2677" w:type="dxa"/>
          </w:tcPr>
          <w:p w:rsidR="00A94E70" w:rsidRPr="005216D4" w:rsidRDefault="00A94E70" w:rsidP="00FC02E7">
            <w:pPr>
              <w:pStyle w:val="NoSpacing"/>
              <w:rPr>
                <w:rFonts w:ascii="Times New Roman" w:hAnsi="Times New Roman"/>
                <w:sz w:val="20"/>
                <w:szCs w:val="20"/>
                <w:lang w:bidi="ar-SA"/>
              </w:rPr>
            </w:pPr>
            <w:r w:rsidRPr="005216D4">
              <w:rPr>
                <w:rFonts w:ascii="Times New Roman" w:hAnsi="Times New Roman"/>
                <w:sz w:val="20"/>
                <w:szCs w:val="20"/>
                <w:lang w:bidi="ar-SA"/>
              </w:rPr>
              <w:t>The delivery quality risks mainly pertain to weak capacity</w:t>
            </w:r>
            <w:r w:rsidR="00177669">
              <w:rPr>
                <w:rFonts w:ascii="Times New Roman" w:hAnsi="Times New Roman"/>
                <w:sz w:val="20"/>
                <w:szCs w:val="20"/>
                <w:lang w:bidi="ar-SA"/>
              </w:rPr>
              <w:t>,</w:t>
            </w:r>
            <w:r w:rsidRPr="005216D4">
              <w:rPr>
                <w:rFonts w:ascii="Times New Roman" w:hAnsi="Times New Roman"/>
                <w:sz w:val="20"/>
                <w:szCs w:val="20"/>
                <w:lang w:bidi="ar-SA"/>
              </w:rPr>
              <w:t xml:space="preserve"> and monitoring and evaluation. D</w:t>
            </w:r>
            <w:r w:rsidRPr="005216D4">
              <w:rPr>
                <w:rFonts w:ascii="Times New Roman" w:hAnsi="Times New Roman"/>
                <w:sz w:val="20"/>
                <w:szCs w:val="20"/>
              </w:rPr>
              <w:t>ata availability and quality still present a problem.</w:t>
            </w:r>
            <w:r>
              <w:rPr>
                <w:rFonts w:ascii="Times New Roman" w:hAnsi="Times New Roman"/>
                <w:sz w:val="20"/>
                <w:szCs w:val="20"/>
              </w:rPr>
              <w:t xml:space="preserve"> Sustainability will need to be considered as part of project implementation.</w:t>
            </w:r>
          </w:p>
        </w:tc>
        <w:tc>
          <w:tcPr>
            <w:tcW w:w="6093" w:type="dxa"/>
          </w:tcPr>
          <w:p w:rsidR="00A94E70" w:rsidRDefault="00177669" w:rsidP="00C90B52">
            <w:pPr>
              <w:pStyle w:val="NoSpacing"/>
              <w:rPr>
                <w:rFonts w:ascii="Times New Roman" w:hAnsi="Times New Roman"/>
                <w:sz w:val="20"/>
                <w:szCs w:val="20"/>
                <w:lang w:bidi="ar-SA"/>
              </w:rPr>
            </w:pPr>
            <w:r>
              <w:rPr>
                <w:rFonts w:ascii="Times New Roman" w:hAnsi="Times New Roman"/>
                <w:sz w:val="20"/>
                <w:szCs w:val="20"/>
                <w:lang w:bidi="ar-SA"/>
              </w:rPr>
              <w:t>Mitigation measures are: (</w:t>
            </w:r>
            <w:proofErr w:type="spellStart"/>
            <w:r>
              <w:rPr>
                <w:rFonts w:ascii="Times New Roman" w:hAnsi="Times New Roman"/>
                <w:sz w:val="20"/>
                <w:szCs w:val="20"/>
                <w:lang w:bidi="ar-SA"/>
              </w:rPr>
              <w:t>i</w:t>
            </w:r>
            <w:proofErr w:type="spellEnd"/>
            <w:r>
              <w:rPr>
                <w:rFonts w:ascii="Times New Roman" w:hAnsi="Times New Roman"/>
                <w:sz w:val="20"/>
                <w:szCs w:val="20"/>
                <w:lang w:bidi="ar-SA"/>
              </w:rPr>
              <w:t xml:space="preserve">) </w:t>
            </w:r>
            <w:r w:rsidR="00A94E70" w:rsidRPr="005216D4">
              <w:rPr>
                <w:rFonts w:ascii="Times New Roman" w:hAnsi="Times New Roman"/>
                <w:sz w:val="20"/>
                <w:szCs w:val="20"/>
                <w:lang w:bidi="ar-SA"/>
              </w:rPr>
              <w:t>Selection of appropriate and relatively easily available performance data</w:t>
            </w:r>
            <w:r>
              <w:rPr>
                <w:rFonts w:ascii="Times New Roman" w:hAnsi="Times New Roman"/>
                <w:sz w:val="20"/>
                <w:szCs w:val="20"/>
                <w:lang w:bidi="ar-SA"/>
              </w:rPr>
              <w:t xml:space="preserve">; (ii) </w:t>
            </w:r>
            <w:r w:rsidR="00A94E70" w:rsidRPr="005216D4">
              <w:rPr>
                <w:rFonts w:ascii="Times New Roman" w:hAnsi="Times New Roman"/>
                <w:sz w:val="20"/>
                <w:szCs w:val="20"/>
                <w:lang w:bidi="ar-SA"/>
              </w:rPr>
              <w:t>technical assistance for the establishment of a student assessment system and strengthening of M&amp;E system and staff</w:t>
            </w:r>
            <w:r>
              <w:rPr>
                <w:rFonts w:ascii="Times New Roman" w:hAnsi="Times New Roman"/>
                <w:sz w:val="20"/>
                <w:szCs w:val="20"/>
                <w:lang w:bidi="ar-SA"/>
              </w:rPr>
              <w:t xml:space="preserve"> capacity</w:t>
            </w:r>
            <w:r w:rsidR="00A94E70" w:rsidRPr="005216D4">
              <w:rPr>
                <w:rFonts w:ascii="Times New Roman" w:hAnsi="Times New Roman"/>
                <w:sz w:val="20"/>
                <w:szCs w:val="20"/>
                <w:lang w:bidi="ar-SA"/>
              </w:rPr>
              <w:t>.</w:t>
            </w:r>
            <w:r w:rsidR="00A94E70">
              <w:rPr>
                <w:rFonts w:ascii="Times New Roman" w:hAnsi="Times New Roman"/>
                <w:sz w:val="20"/>
                <w:szCs w:val="20"/>
                <w:lang w:bidi="ar-SA"/>
              </w:rPr>
              <w:t xml:space="preserve"> </w:t>
            </w:r>
          </w:p>
          <w:p w:rsidR="00A94E70" w:rsidRPr="005216D4" w:rsidRDefault="00177669" w:rsidP="00177669">
            <w:pPr>
              <w:pStyle w:val="NoSpacing"/>
              <w:rPr>
                <w:rFonts w:ascii="Times New Roman" w:hAnsi="Times New Roman"/>
                <w:sz w:val="20"/>
                <w:szCs w:val="20"/>
                <w:lang w:bidi="ar-SA"/>
              </w:rPr>
            </w:pPr>
            <w:r>
              <w:rPr>
                <w:rFonts w:ascii="Times New Roman" w:hAnsi="Times New Roman"/>
                <w:sz w:val="20"/>
                <w:szCs w:val="20"/>
                <w:lang w:bidi="ar-SA"/>
              </w:rPr>
              <w:t>Also, g</w:t>
            </w:r>
            <w:r w:rsidR="00A94E70">
              <w:rPr>
                <w:rFonts w:ascii="Times New Roman" w:hAnsi="Times New Roman"/>
                <w:sz w:val="20"/>
                <w:szCs w:val="20"/>
                <w:lang w:bidi="ar-SA"/>
              </w:rPr>
              <w:t xml:space="preserve">iven that the PIU will be part of the government structure, its sustainability is likely to be assured. The TTL will pay particular attention to this point throughout project implementation  </w:t>
            </w:r>
          </w:p>
        </w:tc>
      </w:tr>
    </w:tbl>
    <w:p w:rsidR="00840280" w:rsidRPr="00861E72" w:rsidRDefault="00840280" w:rsidP="00840280">
      <w:pPr>
        <w:rPr>
          <w:sz w:val="20"/>
          <w:szCs w:val="20"/>
        </w:rPr>
      </w:pPr>
    </w:p>
    <w:p w:rsidR="00840280" w:rsidRPr="00861E72" w:rsidRDefault="00840280" w:rsidP="00840280">
      <w:pPr>
        <w:rPr>
          <w:sz w:val="20"/>
          <w:szCs w:val="20"/>
        </w:rPr>
      </w:pPr>
    </w:p>
    <w:tbl>
      <w:tblPr>
        <w:tblW w:w="12495" w:type="dxa"/>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7"/>
        <w:gridCol w:w="1446"/>
        <w:gridCol w:w="1850"/>
        <w:gridCol w:w="6342"/>
      </w:tblGrid>
      <w:tr w:rsidR="00A94E70" w:rsidRPr="00A94E70" w:rsidTr="00A46F30">
        <w:trPr>
          <w:trHeight w:val="509"/>
          <w:jc w:val="center"/>
        </w:trPr>
        <w:tc>
          <w:tcPr>
            <w:tcW w:w="2857" w:type="dxa"/>
            <w:shd w:val="clear" w:color="auto" w:fill="auto"/>
            <w:vAlign w:val="center"/>
          </w:tcPr>
          <w:p w:rsidR="00A94E70" w:rsidRPr="00A94E70" w:rsidRDefault="00A94E70" w:rsidP="00A94E70">
            <w:pPr>
              <w:rPr>
                <w:b/>
                <w:sz w:val="20"/>
                <w:szCs w:val="20"/>
              </w:rPr>
            </w:pPr>
          </w:p>
        </w:tc>
        <w:tc>
          <w:tcPr>
            <w:tcW w:w="1446" w:type="dxa"/>
            <w:shd w:val="clear" w:color="auto" w:fill="auto"/>
          </w:tcPr>
          <w:p w:rsidR="00A94E70" w:rsidRPr="00A94E70" w:rsidRDefault="00A94E70" w:rsidP="00A94E70">
            <w:pPr>
              <w:rPr>
                <w:b/>
                <w:sz w:val="20"/>
                <w:szCs w:val="20"/>
              </w:rPr>
            </w:pPr>
            <w:r w:rsidRPr="00A94E70">
              <w:rPr>
                <w:b/>
                <w:sz w:val="20"/>
                <w:szCs w:val="20"/>
              </w:rPr>
              <w:t>Risk Rating: Preparation</w:t>
            </w:r>
          </w:p>
        </w:tc>
        <w:tc>
          <w:tcPr>
            <w:tcW w:w="1850" w:type="dxa"/>
            <w:shd w:val="clear" w:color="auto" w:fill="auto"/>
          </w:tcPr>
          <w:p w:rsidR="00A94E70" w:rsidRPr="00A94E70" w:rsidRDefault="00A94E70" w:rsidP="00A94E70">
            <w:pPr>
              <w:rPr>
                <w:b/>
                <w:sz w:val="20"/>
                <w:szCs w:val="20"/>
              </w:rPr>
            </w:pPr>
            <w:r w:rsidRPr="00A94E70">
              <w:rPr>
                <w:b/>
                <w:sz w:val="20"/>
                <w:szCs w:val="20"/>
              </w:rPr>
              <w:t>Risk Rating: Implementation</w:t>
            </w:r>
          </w:p>
        </w:tc>
        <w:tc>
          <w:tcPr>
            <w:tcW w:w="6342" w:type="dxa"/>
            <w:shd w:val="clear" w:color="auto" w:fill="auto"/>
            <w:vAlign w:val="center"/>
          </w:tcPr>
          <w:p w:rsidR="00A94E70" w:rsidRPr="00A94E70" w:rsidRDefault="00A94E70" w:rsidP="00A94E70">
            <w:pPr>
              <w:rPr>
                <w:sz w:val="20"/>
                <w:szCs w:val="20"/>
              </w:rPr>
            </w:pPr>
            <w:r w:rsidRPr="00A94E70">
              <w:rPr>
                <w:b/>
                <w:sz w:val="20"/>
                <w:szCs w:val="20"/>
              </w:rPr>
              <w:t>Comments</w:t>
            </w:r>
          </w:p>
        </w:tc>
      </w:tr>
      <w:tr w:rsidR="00A94E70" w:rsidRPr="00A94E70" w:rsidTr="00A46F30">
        <w:trPr>
          <w:trHeight w:val="534"/>
          <w:jc w:val="center"/>
        </w:trPr>
        <w:tc>
          <w:tcPr>
            <w:tcW w:w="2857" w:type="dxa"/>
            <w:vAlign w:val="center"/>
          </w:tcPr>
          <w:p w:rsidR="00A94E70" w:rsidRPr="00A94E70" w:rsidRDefault="00A94E70" w:rsidP="00A94E70">
            <w:pPr>
              <w:rPr>
                <w:b/>
                <w:sz w:val="20"/>
                <w:szCs w:val="20"/>
              </w:rPr>
            </w:pPr>
            <w:r w:rsidRPr="00A94E70">
              <w:rPr>
                <w:b/>
                <w:sz w:val="20"/>
                <w:szCs w:val="20"/>
              </w:rPr>
              <w:t>Overall Risk</w:t>
            </w:r>
          </w:p>
          <w:p w:rsidR="00A94E70" w:rsidRPr="00A94E70" w:rsidRDefault="00A94E70" w:rsidP="00A94E70">
            <w:pPr>
              <w:rPr>
                <w:b/>
                <w:sz w:val="20"/>
                <w:szCs w:val="20"/>
              </w:rPr>
            </w:pPr>
          </w:p>
        </w:tc>
        <w:tc>
          <w:tcPr>
            <w:tcW w:w="1446" w:type="dxa"/>
            <w:vAlign w:val="center"/>
          </w:tcPr>
          <w:p w:rsidR="00A94E70" w:rsidRPr="00A94E70" w:rsidRDefault="00A94E70" w:rsidP="00A94E70">
            <w:pPr>
              <w:rPr>
                <w:sz w:val="20"/>
                <w:szCs w:val="20"/>
              </w:rPr>
            </w:pPr>
            <w:r w:rsidRPr="00A94E70">
              <w:rPr>
                <w:sz w:val="20"/>
                <w:szCs w:val="20"/>
              </w:rPr>
              <w:t>High</w:t>
            </w:r>
          </w:p>
        </w:tc>
        <w:tc>
          <w:tcPr>
            <w:tcW w:w="1850" w:type="dxa"/>
            <w:vAlign w:val="center"/>
          </w:tcPr>
          <w:p w:rsidR="00A94E70" w:rsidRPr="00A94E70" w:rsidRDefault="00A94E70" w:rsidP="00A94E70">
            <w:pPr>
              <w:rPr>
                <w:sz w:val="20"/>
                <w:szCs w:val="20"/>
              </w:rPr>
            </w:pPr>
            <w:r w:rsidRPr="00A94E70">
              <w:rPr>
                <w:sz w:val="20"/>
                <w:szCs w:val="20"/>
              </w:rPr>
              <w:t>High</w:t>
            </w:r>
          </w:p>
        </w:tc>
        <w:tc>
          <w:tcPr>
            <w:tcW w:w="6342" w:type="dxa"/>
            <w:vAlign w:val="center"/>
          </w:tcPr>
          <w:p w:rsidR="00A94E70" w:rsidRPr="00A94E70" w:rsidRDefault="00A94E70" w:rsidP="00A94E70">
            <w:pPr>
              <w:rPr>
                <w:sz w:val="20"/>
                <w:szCs w:val="20"/>
              </w:rPr>
            </w:pPr>
            <w:r w:rsidRPr="00A94E70">
              <w:rPr>
                <w:sz w:val="20"/>
                <w:szCs w:val="20"/>
              </w:rPr>
              <w:t>The overall risk associated with the project is High. Although the likelihood of some of the risks is low, the fact that the PIU is not yet in place and could thus not be evaluated is a considerable risk and requires close attention. Furthermore, the country’s post-conflict environment may still hamper smooth and efficient project start-up while some implementation modalities like the CDD-approach could result in delays. However, the team has identified appropriate mitigation measures for this risk level which would greatly reduce the potential negative impact on the PDO achievement.</w:t>
            </w:r>
          </w:p>
        </w:tc>
      </w:tr>
    </w:tbl>
    <w:p w:rsidR="00840280" w:rsidRPr="005368D8" w:rsidRDefault="00840280" w:rsidP="00840280">
      <w:pPr>
        <w:rPr>
          <w:sz w:val="20"/>
          <w:szCs w:val="20"/>
        </w:rPr>
      </w:pPr>
    </w:p>
    <w:p w:rsidR="00840280" w:rsidRPr="005368D8" w:rsidRDefault="00840280" w:rsidP="00840280">
      <w:pPr>
        <w:rPr>
          <w:sz w:val="20"/>
          <w:szCs w:val="20"/>
        </w:rPr>
      </w:pPr>
    </w:p>
    <w:bookmarkEnd w:id="55"/>
    <w:bookmarkEnd w:id="56"/>
    <w:p w:rsidR="00876D64" w:rsidRPr="00861E72" w:rsidRDefault="00876D64" w:rsidP="00876D64">
      <w:pPr>
        <w:rPr>
          <w:b/>
          <w:lang w:val="en-GB"/>
        </w:rPr>
      </w:pPr>
    </w:p>
    <w:p w:rsidR="00876D64" w:rsidRPr="00861E72" w:rsidRDefault="00876D64" w:rsidP="00876D64">
      <w:pPr>
        <w:rPr>
          <w:b/>
          <w:lang w:val="en-GB"/>
        </w:rPr>
      </w:pPr>
    </w:p>
    <w:p w:rsidR="00876D64" w:rsidRPr="00861E72" w:rsidRDefault="00876D64" w:rsidP="00876D64">
      <w:pPr>
        <w:rPr>
          <w:b/>
          <w:lang w:val="en-GB"/>
        </w:rPr>
      </w:pPr>
    </w:p>
    <w:p w:rsidR="00876D64" w:rsidRPr="00C74ED0" w:rsidRDefault="00876D64" w:rsidP="00876D64">
      <w:pPr>
        <w:rPr>
          <w:b/>
          <w:color w:val="FF0000"/>
          <w:lang w:val="en-GB"/>
        </w:rPr>
        <w:sectPr w:rsidR="00876D64" w:rsidRPr="00C74ED0" w:rsidSect="003F5252">
          <w:pgSz w:w="15840" w:h="12240" w:orient="landscape"/>
          <w:pgMar w:top="1440" w:right="1440" w:bottom="1440" w:left="1440" w:header="720" w:footer="720" w:gutter="0"/>
          <w:cols w:space="720"/>
          <w:docGrid w:linePitch="360"/>
        </w:sectPr>
      </w:pPr>
    </w:p>
    <w:p w:rsidR="00251650" w:rsidRDefault="00251650" w:rsidP="00325020">
      <w:pPr>
        <w:pStyle w:val="PDSAnnexHeading"/>
      </w:pPr>
      <w:bookmarkStart w:id="57" w:name="_Toc40780200"/>
      <w:bookmarkStart w:id="58" w:name="_Toc320271555"/>
      <w:r>
        <w:lastRenderedPageBreak/>
        <w:t xml:space="preserve">Annex </w:t>
      </w:r>
      <w:r w:rsidR="00325020">
        <w:t>5</w:t>
      </w:r>
      <w:r>
        <w:t xml:space="preserve">: </w:t>
      </w:r>
      <w:bookmarkEnd w:id="57"/>
      <w:r w:rsidR="00434FB9">
        <w:rPr>
          <w:bCs/>
          <w:color w:val="000000"/>
        </w:rPr>
        <w:t>Financial Management and Disbursement Arrangements</w:t>
      </w:r>
      <w:bookmarkEnd w:id="58"/>
    </w:p>
    <w:p w:rsidR="001B4B21" w:rsidRPr="001B4B21" w:rsidRDefault="001B4B21" w:rsidP="001B4B21">
      <w:pPr>
        <w:pStyle w:val="ParagraphNumbering"/>
        <w:tabs>
          <w:tab w:val="num" w:pos="1296"/>
        </w:tabs>
        <w:autoSpaceDE w:val="0"/>
        <w:autoSpaceDN w:val="0"/>
        <w:adjustRightInd w:val="0"/>
        <w:jc w:val="center"/>
        <w:rPr>
          <w:b/>
        </w:rPr>
      </w:pPr>
      <w:r w:rsidRPr="001B4B21">
        <w:rPr>
          <w:b/>
        </w:rPr>
        <w:t xml:space="preserve">COTE D’IVOIRE- </w:t>
      </w:r>
      <w:r w:rsidR="00777C93" w:rsidRPr="00777C93">
        <w:rPr>
          <w:b/>
        </w:rPr>
        <w:t xml:space="preserve">Emergency </w:t>
      </w:r>
      <w:r w:rsidRPr="001B4B21">
        <w:rPr>
          <w:b/>
        </w:rPr>
        <w:t>Basic Education Support Project</w:t>
      </w:r>
    </w:p>
    <w:p w:rsidR="00070206" w:rsidRDefault="00070206" w:rsidP="00D613F7">
      <w:pPr>
        <w:pStyle w:val="ParagraphNumbering"/>
        <w:tabs>
          <w:tab w:val="num" w:pos="1296"/>
        </w:tabs>
        <w:autoSpaceDE w:val="0"/>
        <w:autoSpaceDN w:val="0"/>
        <w:adjustRightInd w:val="0"/>
        <w:rPr>
          <w:szCs w:val="24"/>
        </w:rPr>
      </w:pPr>
    </w:p>
    <w:p w:rsidR="009522B8" w:rsidRPr="00283B98" w:rsidRDefault="009522B8" w:rsidP="00D613F7">
      <w:pPr>
        <w:rPr>
          <w:b/>
        </w:rPr>
      </w:pPr>
      <w:r w:rsidRPr="00283B98">
        <w:rPr>
          <w:b/>
        </w:rPr>
        <w:t xml:space="preserve">Introduction </w:t>
      </w:r>
    </w:p>
    <w:p w:rsidR="009522B8" w:rsidRDefault="009522B8" w:rsidP="00D613F7">
      <w:pPr>
        <w:rPr>
          <w:b/>
        </w:rPr>
      </w:pPr>
    </w:p>
    <w:p w:rsidR="009522B8" w:rsidRPr="00283B98" w:rsidRDefault="009522B8" w:rsidP="00371E26">
      <w:pPr>
        <w:numPr>
          <w:ilvl w:val="0"/>
          <w:numId w:val="47"/>
        </w:numPr>
        <w:tabs>
          <w:tab w:val="num" w:pos="0"/>
          <w:tab w:val="num" w:pos="450"/>
        </w:tabs>
        <w:autoSpaceDE w:val="0"/>
        <w:autoSpaceDN w:val="0"/>
        <w:adjustRightInd w:val="0"/>
        <w:ind w:left="0" w:firstLine="0"/>
        <w:jc w:val="both"/>
      </w:pPr>
      <w:r w:rsidRPr="00283B98">
        <w:t xml:space="preserve">The project intends to </w:t>
      </w:r>
      <w:r w:rsidRPr="00283B98">
        <w:rPr>
          <w:iCs/>
        </w:rPr>
        <w:t xml:space="preserve">mitigate the effects of the 2010/2011 political crisis on the educational system through: </w:t>
      </w:r>
      <w:r w:rsidRPr="00EE2AE5">
        <w:rPr>
          <w:b/>
          <w:i/>
          <w:iCs/>
        </w:rPr>
        <w:t>(</w:t>
      </w:r>
      <w:proofErr w:type="spellStart"/>
      <w:r w:rsidRPr="00EE2AE5">
        <w:rPr>
          <w:b/>
          <w:i/>
          <w:iCs/>
        </w:rPr>
        <w:t>i</w:t>
      </w:r>
      <w:proofErr w:type="spellEnd"/>
      <w:r w:rsidRPr="00EE2AE5">
        <w:rPr>
          <w:b/>
          <w:i/>
          <w:iCs/>
        </w:rPr>
        <w:t>)</w:t>
      </w:r>
      <w:r w:rsidRPr="00283B98">
        <w:rPr>
          <w:iCs/>
        </w:rPr>
        <w:t xml:space="preserve"> </w:t>
      </w:r>
      <w:r w:rsidR="003D3A38" w:rsidRPr="003D3A38">
        <w:rPr>
          <w:b/>
          <w:i/>
          <w:iCs/>
        </w:rPr>
        <w:t>Restoring and increasing access to basic education</w:t>
      </w:r>
      <w:r w:rsidR="003D3A38">
        <w:rPr>
          <w:b/>
          <w:i/>
          <w:iCs/>
        </w:rPr>
        <w:t xml:space="preserve">; </w:t>
      </w:r>
      <w:r w:rsidR="001B6B69" w:rsidRPr="00EE2AE5">
        <w:rPr>
          <w:b/>
          <w:i/>
          <w:iCs/>
        </w:rPr>
        <w:t>(ii)</w:t>
      </w:r>
      <w:r w:rsidR="003D3A38">
        <w:rPr>
          <w:b/>
          <w:iCs/>
        </w:rPr>
        <w:t xml:space="preserve"> </w:t>
      </w:r>
      <w:r w:rsidR="001B6B69" w:rsidRPr="001B6B69">
        <w:rPr>
          <w:b/>
          <w:i/>
          <w:iCs/>
        </w:rPr>
        <w:t>Rehabilitating and improving the cond</w:t>
      </w:r>
      <w:r w:rsidR="0039556F">
        <w:rPr>
          <w:b/>
          <w:i/>
          <w:iCs/>
        </w:rPr>
        <w:t>itions for teaching and learning</w:t>
      </w:r>
      <w:r w:rsidR="00CA667F">
        <w:rPr>
          <w:b/>
          <w:i/>
          <w:iCs/>
        </w:rPr>
        <w:t>;</w:t>
      </w:r>
      <w:r w:rsidRPr="00283B98">
        <w:rPr>
          <w:iCs/>
        </w:rPr>
        <w:t xml:space="preserve"> </w:t>
      </w:r>
      <w:r w:rsidRPr="0039556F">
        <w:rPr>
          <w:b/>
          <w:iCs/>
        </w:rPr>
        <w:t xml:space="preserve">and </w:t>
      </w:r>
      <w:r w:rsidRPr="00EE2AE5">
        <w:rPr>
          <w:b/>
          <w:i/>
          <w:iCs/>
        </w:rPr>
        <w:t>(iii)</w:t>
      </w:r>
      <w:r w:rsidRPr="00283B98">
        <w:rPr>
          <w:iCs/>
        </w:rPr>
        <w:t xml:space="preserve"> </w:t>
      </w:r>
      <w:r w:rsidR="00950C81" w:rsidRPr="00950C81">
        <w:rPr>
          <w:b/>
          <w:i/>
          <w:iCs/>
          <w:lang w:bidi="en-US"/>
        </w:rPr>
        <w:t>restoring and strengthening institutional capacity to deliver quality basic education</w:t>
      </w:r>
      <w:r w:rsidRPr="00283B98">
        <w:rPr>
          <w:b/>
          <w:iCs/>
        </w:rPr>
        <w:t>.</w:t>
      </w:r>
    </w:p>
    <w:p w:rsidR="009522B8" w:rsidRPr="00283B98" w:rsidRDefault="009522B8" w:rsidP="009522B8">
      <w:pPr>
        <w:tabs>
          <w:tab w:val="num" w:pos="1170"/>
        </w:tabs>
        <w:autoSpaceDE w:val="0"/>
        <w:autoSpaceDN w:val="0"/>
        <w:adjustRightInd w:val="0"/>
        <w:jc w:val="both"/>
      </w:pPr>
    </w:p>
    <w:p w:rsidR="009522B8" w:rsidRPr="00283B98" w:rsidRDefault="009522B8" w:rsidP="00371E26">
      <w:pPr>
        <w:numPr>
          <w:ilvl w:val="0"/>
          <w:numId w:val="47"/>
        </w:numPr>
        <w:tabs>
          <w:tab w:val="num" w:pos="0"/>
          <w:tab w:val="num" w:pos="450"/>
        </w:tabs>
        <w:autoSpaceDE w:val="0"/>
        <w:autoSpaceDN w:val="0"/>
        <w:adjustRightInd w:val="0"/>
        <w:ind w:left="0" w:firstLine="0"/>
        <w:jc w:val="both"/>
        <w:rPr>
          <w:b/>
        </w:rPr>
      </w:pPr>
      <w:r w:rsidRPr="00283B98">
        <w:t xml:space="preserve">As part of </w:t>
      </w:r>
      <w:r w:rsidR="00C076EB">
        <w:t>project</w:t>
      </w:r>
      <w:r w:rsidRPr="00283B98">
        <w:t xml:space="preserve"> preparation phase in Cote d’Ivoire, a financial management assessment </w:t>
      </w:r>
      <w:r w:rsidR="000D6FFF">
        <w:t xml:space="preserve">is </w:t>
      </w:r>
      <w:r w:rsidR="000D6FFF" w:rsidRPr="001B4B21">
        <w:t xml:space="preserve">normally carried out </w:t>
      </w:r>
      <w:r w:rsidRPr="001B4B21">
        <w:t xml:space="preserve">in accordance with the Financial Management Practices Manual issued by the Financial Management Sector Board on November 3, 2005. </w:t>
      </w:r>
      <w:r w:rsidR="00C83660" w:rsidRPr="00C83660">
        <w:t xml:space="preserve">Although the project implementation unit is not yet established due to country circumstances, the government has started preparatory activities (terms of reference, technical specifications etc.) with the support of the </w:t>
      </w:r>
      <w:r w:rsidR="00C83660" w:rsidRPr="00745644">
        <w:rPr>
          <w:i/>
        </w:rPr>
        <w:t>PASEF</w:t>
      </w:r>
      <w:r w:rsidR="00C83660" w:rsidRPr="00C83660">
        <w:t xml:space="preserve"> and the availability of the retroactive financing option to be able to launch the </w:t>
      </w:r>
      <w:r w:rsidR="00587154">
        <w:t>recruitment</w:t>
      </w:r>
      <w:r w:rsidR="00C83660" w:rsidRPr="00C83660">
        <w:t xml:space="preserve"> process as soon as the </w:t>
      </w:r>
      <w:r w:rsidR="00251942">
        <w:t>GPEF</w:t>
      </w:r>
      <w:r w:rsidR="00C83660" w:rsidRPr="00C83660">
        <w:t xml:space="preserve"> Board approves the grant. </w:t>
      </w:r>
      <w:r w:rsidR="00C83660">
        <w:t>Therefore, and i</w:t>
      </w:r>
      <w:r w:rsidRPr="001B4B21">
        <w:t>n order to meet the Bank’s minimum</w:t>
      </w:r>
      <w:r w:rsidRPr="00283B98">
        <w:t xml:space="preserve"> requirements under OP/BP10.02,</w:t>
      </w:r>
      <w:r w:rsidR="004072E2">
        <w:t xml:space="preserve"> </w:t>
      </w:r>
      <w:r w:rsidRPr="00283B98">
        <w:t xml:space="preserve">the financial management system will need to be </w:t>
      </w:r>
      <w:r w:rsidR="0067129E">
        <w:t>supported by</w:t>
      </w:r>
      <w:r w:rsidRPr="00283B98">
        <w:t xml:space="preserve"> the following measures: (</w:t>
      </w:r>
      <w:proofErr w:type="spellStart"/>
      <w:r w:rsidRPr="00283B98">
        <w:t>i</w:t>
      </w:r>
      <w:proofErr w:type="spellEnd"/>
      <w:r w:rsidRPr="00283B98">
        <w:t xml:space="preserve">) strengthening </w:t>
      </w:r>
      <w:r w:rsidR="00C076EB">
        <w:t>the PIU</w:t>
      </w:r>
      <w:r w:rsidRPr="00283B98">
        <w:t xml:space="preserve"> with the recruitment of a Financial management expert and providing him</w:t>
      </w:r>
      <w:r w:rsidR="00C076EB">
        <w:t>/her</w:t>
      </w:r>
      <w:r w:rsidRPr="00283B98">
        <w:t xml:space="preserve"> with fiduciary training and ensuring adequate staffing</w:t>
      </w:r>
      <w:r w:rsidR="00C076EB">
        <w:t xml:space="preserve"> of the financial management unit</w:t>
      </w:r>
      <w:r w:rsidRPr="00283B98">
        <w:t>; (ii) recruitment of an internal auditor to strengthen the internal control system</w:t>
      </w:r>
      <w:r w:rsidR="00C076EB">
        <w:t>;</w:t>
      </w:r>
      <w:r w:rsidRPr="00283B98">
        <w:t xml:space="preserve"> (iii) purchase and install a computerized accounting system in the coordination unit</w:t>
      </w:r>
      <w:r w:rsidR="00B72C65">
        <w:t>;</w:t>
      </w:r>
      <w:r w:rsidRPr="00283B98">
        <w:t xml:space="preserve"> and (iv) establish a procedure manual for the better implementation of administrative and fiduciary procedures of the </w:t>
      </w:r>
      <w:r w:rsidR="00C076EB">
        <w:t>project.</w:t>
      </w:r>
      <w:r w:rsidRPr="00283B98">
        <w:t xml:space="preserve"> </w:t>
      </w:r>
    </w:p>
    <w:p w:rsidR="00426B8C" w:rsidRDefault="00426B8C" w:rsidP="002E3923">
      <w:pPr>
        <w:autoSpaceDE w:val="0"/>
        <w:autoSpaceDN w:val="0"/>
        <w:adjustRightInd w:val="0"/>
        <w:jc w:val="both"/>
        <w:rPr>
          <w:b/>
        </w:rPr>
      </w:pPr>
    </w:p>
    <w:p w:rsidR="009522B8" w:rsidRPr="00283B98" w:rsidRDefault="009522B8" w:rsidP="002E3923">
      <w:pPr>
        <w:autoSpaceDE w:val="0"/>
        <w:autoSpaceDN w:val="0"/>
        <w:adjustRightInd w:val="0"/>
        <w:jc w:val="both"/>
        <w:rPr>
          <w:b/>
        </w:rPr>
      </w:pPr>
      <w:r w:rsidRPr="00283B98">
        <w:rPr>
          <w:b/>
        </w:rPr>
        <w:t>Country issues</w:t>
      </w:r>
    </w:p>
    <w:p w:rsidR="009522B8" w:rsidRPr="00283B98" w:rsidRDefault="009522B8" w:rsidP="002E3923"/>
    <w:p w:rsidR="009522B8" w:rsidRPr="00283B98" w:rsidRDefault="009522B8" w:rsidP="00371E26">
      <w:pPr>
        <w:numPr>
          <w:ilvl w:val="0"/>
          <w:numId w:val="47"/>
        </w:numPr>
        <w:tabs>
          <w:tab w:val="num" w:pos="0"/>
          <w:tab w:val="num" w:pos="450"/>
        </w:tabs>
        <w:autoSpaceDE w:val="0"/>
        <w:autoSpaceDN w:val="0"/>
        <w:adjustRightInd w:val="0"/>
        <w:ind w:left="0" w:firstLine="0"/>
        <w:jc w:val="both"/>
      </w:pPr>
      <w:r w:rsidRPr="00283B98">
        <w:t>A Public Expenditure Management and Financial Accountability (PEMFA) review was undertaken in 2008 and the report concluded that although some improvement in Public Financial Management reform implementation, key risks and challenges remain and require improvement in area of: (</w:t>
      </w:r>
      <w:proofErr w:type="spellStart"/>
      <w:r w:rsidRPr="00283B98">
        <w:t>i</w:t>
      </w:r>
      <w:proofErr w:type="spellEnd"/>
      <w:r w:rsidRPr="00283B98">
        <w:t xml:space="preserve">) Quality and timeliness of in-year budget reports; (ii) Stock and monitoring of expenditure payment arrears; (iii) Effectiveness of internal audit; (iv) Oversight of aggregate fiscal risk from other public sector entities; (v) Effectiveness of measures for taxpayer registration and tax assessment; (vi) Legislative scrutiny of external audit reports; and (vii) Effectiveness of payroll controls. </w:t>
      </w:r>
    </w:p>
    <w:p w:rsidR="009522B8" w:rsidRPr="00283B98" w:rsidRDefault="009522B8" w:rsidP="00426B8C">
      <w:pPr>
        <w:pStyle w:val="SubSubHead"/>
        <w:numPr>
          <w:ilvl w:val="0"/>
          <w:numId w:val="0"/>
        </w:numPr>
        <w:ind w:left="1170"/>
      </w:pPr>
    </w:p>
    <w:p w:rsidR="009522B8" w:rsidRPr="00283B98" w:rsidRDefault="009522B8" w:rsidP="00371E26">
      <w:pPr>
        <w:numPr>
          <w:ilvl w:val="0"/>
          <w:numId w:val="47"/>
        </w:numPr>
        <w:tabs>
          <w:tab w:val="num" w:pos="0"/>
          <w:tab w:val="num" w:pos="450"/>
        </w:tabs>
        <w:autoSpaceDE w:val="0"/>
        <w:autoSpaceDN w:val="0"/>
        <w:adjustRightInd w:val="0"/>
        <w:ind w:left="0" w:firstLine="0"/>
        <w:jc w:val="both"/>
      </w:pPr>
      <w:r w:rsidRPr="00283B98">
        <w:t xml:space="preserve">In dialogue with external partners, </w:t>
      </w:r>
      <w:r w:rsidR="0067129E">
        <w:t xml:space="preserve">the government </w:t>
      </w:r>
      <w:r w:rsidRPr="00283B98">
        <w:t xml:space="preserve">shows commitment to implement the action plan resulting from the last PEMFA framework to track progress in strengthening public financial management and identify areas where country fiduciary systems are not yet in line with international standards. </w:t>
      </w:r>
    </w:p>
    <w:p w:rsidR="009522B8" w:rsidRPr="00283B98" w:rsidRDefault="009522B8" w:rsidP="009522B8"/>
    <w:p w:rsidR="009522B8" w:rsidRPr="00283B98" w:rsidRDefault="009522B8" w:rsidP="00371E26">
      <w:pPr>
        <w:numPr>
          <w:ilvl w:val="0"/>
          <w:numId w:val="47"/>
        </w:numPr>
        <w:tabs>
          <w:tab w:val="num" w:pos="0"/>
          <w:tab w:val="num" w:pos="450"/>
        </w:tabs>
        <w:autoSpaceDE w:val="0"/>
        <w:autoSpaceDN w:val="0"/>
        <w:adjustRightInd w:val="0"/>
        <w:ind w:left="0" w:firstLine="0"/>
        <w:jc w:val="both"/>
      </w:pPr>
      <w:r w:rsidRPr="00283B98">
        <w:t>The use of the country system, notably the Treasury Department and the supreme audit institution (</w:t>
      </w:r>
      <w:proofErr w:type="spellStart"/>
      <w:r w:rsidRPr="00283B98">
        <w:rPr>
          <w:i/>
        </w:rPr>
        <w:t>Chambre</w:t>
      </w:r>
      <w:proofErr w:type="spellEnd"/>
      <w:r w:rsidRPr="00283B98">
        <w:rPr>
          <w:i/>
        </w:rPr>
        <w:t xml:space="preserve"> des </w:t>
      </w:r>
      <w:proofErr w:type="spellStart"/>
      <w:r w:rsidRPr="00283B98">
        <w:rPr>
          <w:i/>
        </w:rPr>
        <w:t>Comptes</w:t>
      </w:r>
      <w:proofErr w:type="spellEnd"/>
      <w:r w:rsidRPr="00283B98">
        <w:rPr>
          <w:i/>
        </w:rPr>
        <w:t>)</w:t>
      </w:r>
      <w:r w:rsidRPr="00283B98">
        <w:t>, will be implemented progressively.</w:t>
      </w:r>
      <w:r w:rsidR="00534C85">
        <w:t xml:space="preserve"> </w:t>
      </w:r>
      <w:r w:rsidRPr="00283B98">
        <w:t xml:space="preserve">In Cote d’Ivoire an Instruction N192 has been taken by the Ministry of </w:t>
      </w:r>
      <w:r w:rsidR="00703BAC">
        <w:t xml:space="preserve">Economy and </w:t>
      </w:r>
      <w:r w:rsidRPr="00283B98">
        <w:t>Finance</w:t>
      </w:r>
      <w:r w:rsidR="00950C81">
        <w:t xml:space="preserve"> (MEF)</w:t>
      </w:r>
      <w:r w:rsidRPr="00283B98">
        <w:t xml:space="preserve"> to</w:t>
      </w:r>
      <w:r w:rsidR="00FD44DB">
        <w:t>:</w:t>
      </w:r>
      <w:r w:rsidRPr="00283B98">
        <w:t xml:space="preserve"> (</w:t>
      </w:r>
      <w:proofErr w:type="spellStart"/>
      <w:r w:rsidRPr="00283B98">
        <w:t>i</w:t>
      </w:r>
      <w:proofErr w:type="spellEnd"/>
      <w:r w:rsidRPr="00283B98">
        <w:t>) assign a MEF public account</w:t>
      </w:r>
      <w:r w:rsidR="00B72C65">
        <w:t>ant to each IDA-financed project;</w:t>
      </w:r>
      <w:r w:rsidRPr="00283B98">
        <w:t xml:space="preserve"> and (ii) a financial controller in charge of the prior internal control of all payments related to the project. The </w:t>
      </w:r>
      <w:r w:rsidR="0067129E">
        <w:t>project</w:t>
      </w:r>
      <w:r w:rsidRPr="00283B98">
        <w:t xml:space="preserve"> will be implemented </w:t>
      </w:r>
      <w:r w:rsidRPr="00283B98">
        <w:lastRenderedPageBreak/>
        <w:t>according to this instruction that aims to use the part of the Government</w:t>
      </w:r>
      <w:r w:rsidR="00950C81">
        <w:t>’s financial management (</w:t>
      </w:r>
      <w:r w:rsidRPr="00283B98">
        <w:t>FM</w:t>
      </w:r>
      <w:r w:rsidR="00950C81">
        <w:t>)</w:t>
      </w:r>
      <w:r w:rsidRPr="00283B98">
        <w:t xml:space="preserve"> system.</w:t>
      </w:r>
    </w:p>
    <w:p w:rsidR="00283B98" w:rsidRDefault="00283B98" w:rsidP="009522B8">
      <w:pPr>
        <w:autoSpaceDE w:val="0"/>
        <w:autoSpaceDN w:val="0"/>
        <w:adjustRightInd w:val="0"/>
        <w:ind w:left="720"/>
        <w:jc w:val="both"/>
        <w:rPr>
          <w:b/>
        </w:rPr>
      </w:pPr>
    </w:p>
    <w:p w:rsidR="009522B8" w:rsidRPr="00283B98" w:rsidRDefault="009522B8" w:rsidP="009522B8">
      <w:pPr>
        <w:jc w:val="both"/>
        <w:rPr>
          <w:b/>
          <w:bCs/>
        </w:rPr>
      </w:pPr>
      <w:r w:rsidRPr="00283B98">
        <w:rPr>
          <w:b/>
        </w:rPr>
        <w:t>Risk Assessment and Mitigation Measures</w:t>
      </w:r>
    </w:p>
    <w:p w:rsidR="009522B8" w:rsidRPr="00283B98" w:rsidRDefault="009522B8" w:rsidP="009522B8">
      <w:pPr>
        <w:jc w:val="both"/>
        <w:rPr>
          <w:b/>
          <w:bCs/>
        </w:rPr>
      </w:pPr>
    </w:p>
    <w:p w:rsidR="009522B8" w:rsidRPr="00283B98" w:rsidRDefault="009522B8" w:rsidP="00371E26">
      <w:pPr>
        <w:numPr>
          <w:ilvl w:val="0"/>
          <w:numId w:val="47"/>
        </w:numPr>
        <w:tabs>
          <w:tab w:val="num" w:pos="0"/>
          <w:tab w:val="num" w:pos="450"/>
        </w:tabs>
        <w:autoSpaceDE w:val="0"/>
        <w:autoSpaceDN w:val="0"/>
        <w:adjustRightInd w:val="0"/>
        <w:ind w:left="0" w:firstLine="0"/>
        <w:jc w:val="both"/>
        <w:rPr>
          <w:b/>
          <w:bCs/>
        </w:rPr>
      </w:pPr>
      <w:r w:rsidRPr="00283B98">
        <w:t>The proposed FM arrangements were designed to ensure that funds are used for the purposes intended, information is produced on a timely basis for project management and government oversight, and the project is in compliance with Bank fiduciary requirements.</w:t>
      </w:r>
    </w:p>
    <w:p w:rsidR="009522B8" w:rsidRPr="00283B98" w:rsidRDefault="009522B8" w:rsidP="009522B8">
      <w:pPr>
        <w:jc w:val="both"/>
      </w:pPr>
    </w:p>
    <w:p w:rsidR="009522B8" w:rsidRPr="00283B98" w:rsidRDefault="009522B8" w:rsidP="00371E26">
      <w:pPr>
        <w:numPr>
          <w:ilvl w:val="0"/>
          <w:numId w:val="47"/>
        </w:numPr>
        <w:tabs>
          <w:tab w:val="num" w:pos="0"/>
          <w:tab w:val="num" w:pos="450"/>
        </w:tabs>
        <w:autoSpaceDE w:val="0"/>
        <w:autoSpaceDN w:val="0"/>
        <w:adjustRightInd w:val="0"/>
        <w:ind w:left="0" w:firstLine="0"/>
        <w:jc w:val="both"/>
        <w:rPr>
          <w:b/>
          <w:iCs/>
          <w:smallCaps/>
          <w:u w:val="single"/>
        </w:rPr>
      </w:pPr>
      <w:r w:rsidRPr="00283B98">
        <w:t xml:space="preserve">The main risks and mitigating measures of this project are listed in the ORAF table in Annex </w:t>
      </w:r>
      <w:r w:rsidR="00283B98">
        <w:t>4.</w:t>
      </w:r>
    </w:p>
    <w:p w:rsidR="009522B8" w:rsidRPr="00283B98" w:rsidRDefault="009522B8" w:rsidP="009522B8">
      <w:pPr>
        <w:pStyle w:val="SubSubHead"/>
        <w:numPr>
          <w:ilvl w:val="0"/>
          <w:numId w:val="0"/>
        </w:numPr>
        <w:ind w:left="1170"/>
      </w:pPr>
    </w:p>
    <w:p w:rsidR="009522B8" w:rsidRPr="00745644" w:rsidRDefault="009522B8" w:rsidP="00371E26">
      <w:pPr>
        <w:numPr>
          <w:ilvl w:val="0"/>
          <w:numId w:val="47"/>
        </w:numPr>
        <w:tabs>
          <w:tab w:val="num" w:pos="0"/>
          <w:tab w:val="num" w:pos="450"/>
        </w:tabs>
        <w:autoSpaceDE w:val="0"/>
        <w:autoSpaceDN w:val="0"/>
        <w:adjustRightInd w:val="0"/>
        <w:ind w:left="0" w:firstLine="0"/>
        <w:jc w:val="both"/>
      </w:pPr>
      <w:r w:rsidRPr="00745644">
        <w:rPr>
          <w:snapToGrid w:val="0"/>
        </w:rPr>
        <w:t xml:space="preserve">In view of the general country financial management issues and the issues peculiar to </w:t>
      </w:r>
      <w:r w:rsidR="00283B98" w:rsidRPr="00745644">
        <w:rPr>
          <w:snapToGrid w:val="0"/>
        </w:rPr>
        <w:t xml:space="preserve">the PIU </w:t>
      </w:r>
      <w:r w:rsidRPr="00745644">
        <w:rPr>
          <w:snapToGrid w:val="0"/>
        </w:rPr>
        <w:t xml:space="preserve">and the mitigation measures provided, the overall financial management risk rating for this </w:t>
      </w:r>
      <w:r w:rsidR="00FC65B8" w:rsidRPr="00745644">
        <w:rPr>
          <w:snapToGrid w:val="0"/>
        </w:rPr>
        <w:t xml:space="preserve">project is </w:t>
      </w:r>
      <w:r w:rsidR="008028BC" w:rsidRPr="00745644">
        <w:rPr>
          <w:snapToGrid w:val="0"/>
        </w:rPr>
        <w:t>Substantial</w:t>
      </w:r>
    </w:p>
    <w:p w:rsidR="00283B98" w:rsidRDefault="00283B98" w:rsidP="00283B98">
      <w:pPr>
        <w:jc w:val="both"/>
        <w:rPr>
          <w:b/>
        </w:rPr>
      </w:pPr>
    </w:p>
    <w:p w:rsidR="009522B8" w:rsidRPr="00283B98" w:rsidRDefault="009522B8" w:rsidP="00283B98">
      <w:pPr>
        <w:jc w:val="both"/>
        <w:rPr>
          <w:b/>
        </w:rPr>
      </w:pPr>
      <w:r w:rsidRPr="00283B98">
        <w:rPr>
          <w:b/>
        </w:rPr>
        <w:t xml:space="preserve">Strengths </w:t>
      </w:r>
    </w:p>
    <w:p w:rsidR="00283B98" w:rsidRDefault="00283B98" w:rsidP="009522B8">
      <w:pPr>
        <w:pStyle w:val="ListParagraph"/>
        <w:tabs>
          <w:tab w:val="left" w:pos="540"/>
        </w:tabs>
        <w:ind w:left="0"/>
        <w:jc w:val="both"/>
      </w:pPr>
    </w:p>
    <w:p w:rsidR="009522B8" w:rsidRPr="00283B98" w:rsidRDefault="009522B8" w:rsidP="00371E26">
      <w:pPr>
        <w:numPr>
          <w:ilvl w:val="0"/>
          <w:numId w:val="47"/>
        </w:numPr>
        <w:tabs>
          <w:tab w:val="num" w:pos="0"/>
          <w:tab w:val="num" w:pos="450"/>
        </w:tabs>
        <w:autoSpaceDE w:val="0"/>
        <w:autoSpaceDN w:val="0"/>
        <w:adjustRightInd w:val="0"/>
        <w:ind w:left="0" w:firstLine="0"/>
        <w:jc w:val="both"/>
      </w:pPr>
      <w:r w:rsidRPr="00283B98">
        <w:t xml:space="preserve">The </w:t>
      </w:r>
      <w:r w:rsidRPr="008A2C80">
        <w:rPr>
          <w:snapToGrid w:val="0"/>
        </w:rPr>
        <w:t>financial</w:t>
      </w:r>
      <w:r w:rsidRPr="00283B98">
        <w:t xml:space="preserve"> management arrangements would be built on the experience gained from implementing other IDA operations in Côte d’Ivoire and strengthened by putting in place experienced staff familiar with donor financed project implementation. </w:t>
      </w:r>
    </w:p>
    <w:p w:rsidR="00F205E0" w:rsidRDefault="00F205E0" w:rsidP="009522B8">
      <w:pPr>
        <w:jc w:val="both"/>
      </w:pPr>
    </w:p>
    <w:p w:rsidR="009522B8" w:rsidRPr="00F205E0" w:rsidRDefault="00F205E0" w:rsidP="00F205E0">
      <w:pPr>
        <w:spacing w:after="120"/>
        <w:jc w:val="both"/>
        <w:rPr>
          <w:b/>
        </w:rPr>
      </w:pPr>
      <w:r w:rsidRPr="00F205E0">
        <w:rPr>
          <w:b/>
        </w:rPr>
        <w:t xml:space="preserve">Table </w:t>
      </w:r>
      <w:r w:rsidR="00754594">
        <w:rPr>
          <w:b/>
        </w:rPr>
        <w:t>3</w:t>
      </w:r>
      <w:r w:rsidRPr="00F205E0">
        <w:rPr>
          <w:b/>
        </w:rPr>
        <w:t xml:space="preserve">: Fiduciary Risk Mitigation Arrangements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4128"/>
        <w:gridCol w:w="2070"/>
        <w:gridCol w:w="2430"/>
      </w:tblGrid>
      <w:tr w:rsidR="009522B8" w:rsidRPr="00283B98" w:rsidTr="005E3548">
        <w:trPr>
          <w:tblHeader/>
          <w:jc w:val="center"/>
        </w:trPr>
        <w:tc>
          <w:tcPr>
            <w:tcW w:w="696" w:type="dxa"/>
          </w:tcPr>
          <w:p w:rsidR="009522B8" w:rsidRPr="00283B98" w:rsidRDefault="009522B8" w:rsidP="005E3548">
            <w:pPr>
              <w:jc w:val="center"/>
              <w:rPr>
                <w:b/>
              </w:rPr>
            </w:pPr>
            <w:r w:rsidRPr="00283B98">
              <w:rPr>
                <w:b/>
              </w:rPr>
              <w:t>No.</w:t>
            </w:r>
          </w:p>
        </w:tc>
        <w:tc>
          <w:tcPr>
            <w:tcW w:w="4128" w:type="dxa"/>
          </w:tcPr>
          <w:p w:rsidR="009522B8" w:rsidRPr="00283B98" w:rsidRDefault="009522B8" w:rsidP="005E3548">
            <w:pPr>
              <w:jc w:val="center"/>
              <w:rPr>
                <w:b/>
              </w:rPr>
            </w:pPr>
            <w:r w:rsidRPr="00283B98">
              <w:rPr>
                <w:b/>
              </w:rPr>
              <w:t>Activity/Action</w:t>
            </w:r>
          </w:p>
        </w:tc>
        <w:tc>
          <w:tcPr>
            <w:tcW w:w="2070" w:type="dxa"/>
          </w:tcPr>
          <w:p w:rsidR="009522B8" w:rsidRPr="00283B98" w:rsidRDefault="009522B8" w:rsidP="005E3548">
            <w:pPr>
              <w:jc w:val="center"/>
              <w:rPr>
                <w:b/>
              </w:rPr>
            </w:pPr>
            <w:r w:rsidRPr="00283B98">
              <w:rPr>
                <w:b/>
              </w:rPr>
              <w:t>Target Completion</w:t>
            </w:r>
          </w:p>
        </w:tc>
        <w:tc>
          <w:tcPr>
            <w:tcW w:w="2430" w:type="dxa"/>
          </w:tcPr>
          <w:p w:rsidR="009522B8" w:rsidRPr="00283B98" w:rsidRDefault="009522B8" w:rsidP="005E3548">
            <w:pPr>
              <w:jc w:val="center"/>
              <w:rPr>
                <w:b/>
              </w:rPr>
            </w:pPr>
            <w:r w:rsidRPr="00283B98">
              <w:rPr>
                <w:b/>
              </w:rPr>
              <w:t>Responsibility</w:t>
            </w:r>
          </w:p>
        </w:tc>
      </w:tr>
      <w:tr w:rsidR="00F43685" w:rsidRPr="00283B98" w:rsidTr="0020677A">
        <w:trPr>
          <w:trHeight w:val="2208"/>
          <w:jc w:val="center"/>
        </w:trPr>
        <w:tc>
          <w:tcPr>
            <w:tcW w:w="696" w:type="dxa"/>
          </w:tcPr>
          <w:p w:rsidR="00F43685" w:rsidRPr="00283B98" w:rsidRDefault="00F43685" w:rsidP="00371E26">
            <w:pPr>
              <w:numPr>
                <w:ilvl w:val="0"/>
                <w:numId w:val="21"/>
              </w:numPr>
            </w:pPr>
          </w:p>
        </w:tc>
        <w:tc>
          <w:tcPr>
            <w:tcW w:w="4128" w:type="dxa"/>
          </w:tcPr>
          <w:p w:rsidR="00F43685" w:rsidRPr="00283B98" w:rsidRDefault="00F43685" w:rsidP="00892701">
            <w:pPr>
              <w:tabs>
                <w:tab w:val="num" w:pos="720"/>
              </w:tabs>
              <w:ind w:left="6"/>
            </w:pPr>
            <w:r w:rsidRPr="00371E26">
              <w:t xml:space="preserve">The Project Implementation Unit has been duly established and the key staff </w:t>
            </w:r>
            <w:r>
              <w:t xml:space="preserve">recruited, including: </w:t>
            </w:r>
          </w:p>
          <w:p w:rsidR="00F43685" w:rsidRDefault="00F43685" w:rsidP="00371E26">
            <w:pPr>
              <w:pStyle w:val="ListParagraph"/>
              <w:numPr>
                <w:ilvl w:val="0"/>
                <w:numId w:val="55"/>
              </w:numPr>
              <w:tabs>
                <w:tab w:val="num" w:pos="720"/>
              </w:tabs>
            </w:pPr>
            <w:r w:rsidRPr="00283B98">
              <w:t>Recruit an experien</w:t>
            </w:r>
            <w:r>
              <w:t>ced Financial Management Expert</w:t>
            </w:r>
            <w:r w:rsidR="00950C81">
              <w:t>;</w:t>
            </w:r>
          </w:p>
          <w:p w:rsidR="00F43685" w:rsidRDefault="00F43685" w:rsidP="00371E26">
            <w:pPr>
              <w:pStyle w:val="ListParagraph"/>
              <w:numPr>
                <w:ilvl w:val="0"/>
                <w:numId w:val="55"/>
              </w:numPr>
              <w:tabs>
                <w:tab w:val="num" w:pos="720"/>
              </w:tabs>
            </w:pPr>
            <w:r w:rsidRPr="00371E26">
              <w:t>Recruit an internal auditor</w:t>
            </w:r>
            <w:r>
              <w:t>; and</w:t>
            </w:r>
          </w:p>
          <w:p w:rsidR="00F43685" w:rsidRPr="00283B98" w:rsidRDefault="00F43685" w:rsidP="00E71493">
            <w:pPr>
              <w:pStyle w:val="ListParagraph"/>
              <w:numPr>
                <w:ilvl w:val="0"/>
                <w:numId w:val="55"/>
              </w:numPr>
              <w:tabs>
                <w:tab w:val="num" w:pos="720"/>
              </w:tabs>
            </w:pPr>
            <w:r w:rsidRPr="00371E26">
              <w:t>Recruit a Procurement Expert</w:t>
            </w:r>
            <w:r w:rsidR="00E71493">
              <w:t>.</w:t>
            </w:r>
          </w:p>
        </w:tc>
        <w:tc>
          <w:tcPr>
            <w:tcW w:w="2070" w:type="dxa"/>
          </w:tcPr>
          <w:p w:rsidR="00F43685" w:rsidRPr="00283B98" w:rsidRDefault="00F43685" w:rsidP="0020677A">
            <w:r w:rsidRPr="00283B98">
              <w:t>By effectiveness</w:t>
            </w:r>
          </w:p>
        </w:tc>
        <w:tc>
          <w:tcPr>
            <w:tcW w:w="2430" w:type="dxa"/>
          </w:tcPr>
          <w:p w:rsidR="00F43685" w:rsidRPr="0014788D" w:rsidRDefault="00F43685" w:rsidP="0020677A">
            <w:r w:rsidRPr="0014788D">
              <w:t>Coordinator STF /DAF</w:t>
            </w:r>
          </w:p>
        </w:tc>
      </w:tr>
      <w:tr w:rsidR="00371E26" w:rsidRPr="00283B98" w:rsidTr="005E3548">
        <w:trPr>
          <w:jc w:val="center"/>
        </w:trPr>
        <w:tc>
          <w:tcPr>
            <w:tcW w:w="696" w:type="dxa"/>
          </w:tcPr>
          <w:p w:rsidR="00371E26" w:rsidRPr="00283B98" w:rsidRDefault="00371E26" w:rsidP="005E3548">
            <w:pPr>
              <w:ind w:left="360"/>
            </w:pPr>
            <w:r w:rsidRPr="00283B98">
              <w:t>2</w:t>
            </w:r>
          </w:p>
        </w:tc>
        <w:tc>
          <w:tcPr>
            <w:tcW w:w="4128" w:type="dxa"/>
          </w:tcPr>
          <w:p w:rsidR="00371E26" w:rsidRPr="00283B98" w:rsidRDefault="00371E26" w:rsidP="005E3548">
            <w:r w:rsidRPr="00371E26">
              <w:t>The Project Implementation Manual has been duly approved by the World Bank and adopted by the Recipient.</w:t>
            </w:r>
          </w:p>
        </w:tc>
        <w:tc>
          <w:tcPr>
            <w:tcW w:w="2070" w:type="dxa"/>
          </w:tcPr>
          <w:p w:rsidR="00371E26" w:rsidRPr="00283B98" w:rsidRDefault="00371E26" w:rsidP="005E3548">
            <w:r w:rsidRPr="00283B98">
              <w:t>By effectiveness</w:t>
            </w:r>
          </w:p>
        </w:tc>
        <w:tc>
          <w:tcPr>
            <w:tcW w:w="2430" w:type="dxa"/>
          </w:tcPr>
          <w:p w:rsidR="00371E26" w:rsidRPr="0014788D" w:rsidRDefault="00371E26" w:rsidP="0020677A">
            <w:r w:rsidRPr="0014788D">
              <w:t>Coordinator STF /DAF</w:t>
            </w:r>
          </w:p>
        </w:tc>
      </w:tr>
      <w:tr w:rsidR="00371E26" w:rsidRPr="00283B98" w:rsidTr="005E3548">
        <w:trPr>
          <w:jc w:val="center"/>
        </w:trPr>
        <w:tc>
          <w:tcPr>
            <w:tcW w:w="696" w:type="dxa"/>
          </w:tcPr>
          <w:p w:rsidR="00371E26" w:rsidRPr="00283B98" w:rsidRDefault="00371E26" w:rsidP="005E3548">
            <w:pPr>
              <w:ind w:left="360"/>
            </w:pPr>
            <w:r w:rsidRPr="00283B98">
              <w:t>3</w:t>
            </w:r>
          </w:p>
        </w:tc>
        <w:tc>
          <w:tcPr>
            <w:tcW w:w="4128" w:type="dxa"/>
          </w:tcPr>
          <w:p w:rsidR="00371E26" w:rsidRPr="00283B98" w:rsidRDefault="00371E26" w:rsidP="005E3548">
            <w:r w:rsidRPr="00371E26">
              <w:t>A computerized and integrated financial and accounting management system satisfactory to the World Bank has been duly installed within the Project Implementation Unit.</w:t>
            </w:r>
          </w:p>
        </w:tc>
        <w:tc>
          <w:tcPr>
            <w:tcW w:w="2070" w:type="dxa"/>
          </w:tcPr>
          <w:p w:rsidR="00371E26" w:rsidRPr="00283B98" w:rsidRDefault="00371E26" w:rsidP="005E3548">
            <w:r w:rsidRPr="00283B98">
              <w:t>By effectiveness</w:t>
            </w:r>
          </w:p>
        </w:tc>
        <w:tc>
          <w:tcPr>
            <w:tcW w:w="2430" w:type="dxa"/>
          </w:tcPr>
          <w:p w:rsidR="00371E26" w:rsidRPr="0014788D" w:rsidRDefault="00371E26" w:rsidP="00E61794">
            <w:r w:rsidRPr="0014788D">
              <w:t>Coordinator STF /DAF</w:t>
            </w:r>
          </w:p>
        </w:tc>
      </w:tr>
    </w:tbl>
    <w:p w:rsidR="009522B8" w:rsidRPr="00283B98" w:rsidRDefault="009522B8" w:rsidP="009522B8">
      <w:pPr>
        <w:jc w:val="both"/>
        <w:rPr>
          <w:lang w:val="fr-FR"/>
        </w:rPr>
      </w:pPr>
    </w:p>
    <w:p w:rsidR="009522B8" w:rsidRPr="00283B98" w:rsidRDefault="009522B8" w:rsidP="009522B8">
      <w:pPr>
        <w:autoSpaceDE w:val="0"/>
        <w:autoSpaceDN w:val="0"/>
        <w:adjustRightInd w:val="0"/>
        <w:jc w:val="both"/>
      </w:pPr>
      <w:r w:rsidRPr="00283B98">
        <w:rPr>
          <w:b/>
          <w:bCs/>
        </w:rPr>
        <w:t>Governance and anticorruption considerations</w:t>
      </w:r>
      <w:r w:rsidRPr="00283B98">
        <w:t xml:space="preserve"> </w:t>
      </w:r>
    </w:p>
    <w:p w:rsidR="009522B8" w:rsidRPr="00283B98" w:rsidRDefault="009522B8" w:rsidP="009522B8">
      <w:pPr>
        <w:autoSpaceDE w:val="0"/>
        <w:autoSpaceDN w:val="0"/>
        <w:adjustRightInd w:val="0"/>
        <w:jc w:val="both"/>
        <w:rPr>
          <w:b/>
          <w:bCs/>
        </w:rPr>
      </w:pPr>
    </w:p>
    <w:p w:rsidR="009522B8" w:rsidRPr="00283B98" w:rsidRDefault="009522B8" w:rsidP="00371E26">
      <w:pPr>
        <w:numPr>
          <w:ilvl w:val="0"/>
          <w:numId w:val="47"/>
        </w:numPr>
        <w:tabs>
          <w:tab w:val="num" w:pos="0"/>
          <w:tab w:val="num" w:pos="450"/>
        </w:tabs>
        <w:autoSpaceDE w:val="0"/>
        <w:autoSpaceDN w:val="0"/>
        <w:adjustRightInd w:val="0"/>
        <w:ind w:left="0" w:firstLine="0"/>
        <w:jc w:val="both"/>
      </w:pPr>
      <w:r w:rsidRPr="00283B98">
        <w:rPr>
          <w:lang w:val="en-GB"/>
        </w:rPr>
        <w:t xml:space="preserve">The </w:t>
      </w:r>
      <w:r w:rsidRPr="008A2C80">
        <w:rPr>
          <w:snapToGrid w:val="0"/>
        </w:rPr>
        <w:t>country</w:t>
      </w:r>
      <w:r w:rsidRPr="00283B98">
        <w:rPr>
          <w:lang w:val="en-GB"/>
        </w:rPr>
        <w:t xml:space="preserve"> political situation has weakened the governance and corruption environment.</w:t>
      </w:r>
      <w:r w:rsidR="00534C85">
        <w:rPr>
          <w:lang w:val="en-GB"/>
        </w:rPr>
        <w:t xml:space="preserve"> </w:t>
      </w:r>
      <w:r w:rsidRPr="00283B98">
        <w:rPr>
          <w:lang w:val="en-GB"/>
        </w:rPr>
        <w:t>In the context of the project</w:t>
      </w:r>
      <w:r w:rsidR="00D04069">
        <w:rPr>
          <w:lang w:val="en-GB"/>
        </w:rPr>
        <w:t>,</w:t>
      </w:r>
      <w:r w:rsidRPr="00283B98">
        <w:rPr>
          <w:lang w:val="en-GB"/>
        </w:rPr>
        <w:t xml:space="preserve"> the effective implementation of the fiduciary mitigation measures </w:t>
      </w:r>
      <w:r w:rsidRPr="00283B98">
        <w:rPr>
          <w:lang w:val="en-GB"/>
        </w:rPr>
        <w:lastRenderedPageBreak/>
        <w:t>should contribute to stren</w:t>
      </w:r>
      <w:r w:rsidR="00D04069">
        <w:rPr>
          <w:lang w:val="en-GB"/>
        </w:rPr>
        <w:t xml:space="preserve">gthen the control environment. </w:t>
      </w:r>
      <w:r w:rsidRPr="00283B98">
        <w:rPr>
          <w:lang w:val="en-GB"/>
        </w:rPr>
        <w:t>Also, the appropriate repre</w:t>
      </w:r>
      <w:r w:rsidR="00283B98">
        <w:rPr>
          <w:lang w:val="en-GB"/>
        </w:rPr>
        <w:t>sentation and oversight of the Steering C</w:t>
      </w:r>
      <w:r w:rsidRPr="00283B98">
        <w:rPr>
          <w:lang w:val="en-GB"/>
        </w:rPr>
        <w:t xml:space="preserve">ommittee of the </w:t>
      </w:r>
      <w:r w:rsidR="00283B98">
        <w:rPr>
          <w:lang w:val="en-GB"/>
        </w:rPr>
        <w:t>T</w:t>
      </w:r>
      <w:r w:rsidRPr="00283B98">
        <w:rPr>
          <w:lang w:val="en-GB"/>
        </w:rPr>
        <w:t xml:space="preserve">ask Force, as well as the transparency in both operation implementation and dissemination to stakeholders and </w:t>
      </w:r>
      <w:r w:rsidR="00D04069">
        <w:rPr>
          <w:lang w:val="en-GB"/>
        </w:rPr>
        <w:t xml:space="preserve">the </w:t>
      </w:r>
      <w:r w:rsidRPr="00283B98">
        <w:rPr>
          <w:lang w:val="en-GB"/>
        </w:rPr>
        <w:t xml:space="preserve">public should constitute a strong starting point to tackle governance and corruption issues during project implementation. </w:t>
      </w:r>
    </w:p>
    <w:p w:rsidR="001B692B" w:rsidRDefault="001B692B" w:rsidP="009522B8">
      <w:pPr>
        <w:autoSpaceDE w:val="0"/>
        <w:autoSpaceDN w:val="0"/>
        <w:adjustRightInd w:val="0"/>
        <w:jc w:val="both"/>
        <w:rPr>
          <w:b/>
          <w:bCs/>
        </w:rPr>
      </w:pPr>
    </w:p>
    <w:p w:rsidR="009522B8" w:rsidRPr="00283B98" w:rsidRDefault="009522B8" w:rsidP="009522B8">
      <w:pPr>
        <w:autoSpaceDE w:val="0"/>
        <w:autoSpaceDN w:val="0"/>
        <w:adjustRightInd w:val="0"/>
        <w:jc w:val="both"/>
      </w:pPr>
      <w:r w:rsidRPr="00283B98">
        <w:rPr>
          <w:b/>
          <w:bCs/>
        </w:rPr>
        <w:t>Overall Fiduciary implementation Arrangements staffing</w:t>
      </w:r>
    </w:p>
    <w:p w:rsidR="009522B8" w:rsidRPr="00283B98" w:rsidRDefault="009522B8" w:rsidP="009522B8">
      <w:pPr>
        <w:autoSpaceDE w:val="0"/>
        <w:autoSpaceDN w:val="0"/>
        <w:adjustRightInd w:val="0"/>
        <w:jc w:val="both"/>
        <w:rPr>
          <w:b/>
          <w:bCs/>
        </w:rPr>
      </w:pPr>
    </w:p>
    <w:p w:rsidR="009522B8" w:rsidRPr="00283B98" w:rsidRDefault="009522B8" w:rsidP="00371E26">
      <w:pPr>
        <w:numPr>
          <w:ilvl w:val="0"/>
          <w:numId w:val="47"/>
        </w:numPr>
        <w:tabs>
          <w:tab w:val="num" w:pos="0"/>
          <w:tab w:val="num" w:pos="450"/>
        </w:tabs>
        <w:autoSpaceDE w:val="0"/>
        <w:autoSpaceDN w:val="0"/>
        <w:adjustRightInd w:val="0"/>
        <w:ind w:left="0" w:firstLine="0"/>
        <w:jc w:val="both"/>
        <w:rPr>
          <w:bCs/>
        </w:rPr>
      </w:pPr>
      <w:r w:rsidRPr="00F34CA8">
        <w:rPr>
          <w:bCs/>
        </w:rPr>
        <w:t xml:space="preserve">The FM arrangements for the project would be handled by the </w:t>
      </w:r>
      <w:r w:rsidR="00D04069" w:rsidRPr="00F34CA8">
        <w:rPr>
          <w:bCs/>
        </w:rPr>
        <w:t>PIU</w:t>
      </w:r>
      <w:r w:rsidRPr="00F34CA8">
        <w:rPr>
          <w:bCs/>
        </w:rPr>
        <w:t xml:space="preserve"> in collaboration with the DAF. These </w:t>
      </w:r>
      <w:r w:rsidRPr="00F34CA8">
        <w:rPr>
          <w:snapToGrid w:val="0"/>
        </w:rPr>
        <w:t>entities</w:t>
      </w:r>
      <w:r w:rsidRPr="00F34CA8">
        <w:rPr>
          <w:bCs/>
        </w:rPr>
        <w:t xml:space="preserve"> would be responsible for implementing and monitoring day-to-day project</w:t>
      </w:r>
      <w:r w:rsidRPr="00283B98">
        <w:rPr>
          <w:bCs/>
        </w:rPr>
        <w:t xml:space="preserve"> activities, including budgeting, disbursement, </w:t>
      </w:r>
      <w:r w:rsidR="008028BC">
        <w:rPr>
          <w:bCs/>
        </w:rPr>
        <w:t>bookkeeping</w:t>
      </w:r>
      <w:r w:rsidRPr="00283B98">
        <w:rPr>
          <w:bCs/>
        </w:rPr>
        <w:t xml:space="preserve">, reporting, supervision, management of the designated account, and auditing. </w:t>
      </w:r>
    </w:p>
    <w:p w:rsidR="009522B8" w:rsidRPr="00283B98" w:rsidRDefault="009522B8" w:rsidP="009522B8">
      <w:pPr>
        <w:autoSpaceDE w:val="0"/>
        <w:autoSpaceDN w:val="0"/>
        <w:adjustRightInd w:val="0"/>
        <w:jc w:val="both"/>
        <w:rPr>
          <w:b/>
          <w:bCs/>
        </w:rPr>
      </w:pPr>
    </w:p>
    <w:p w:rsidR="009522B8" w:rsidRPr="00283B98" w:rsidRDefault="009522B8" w:rsidP="00371E26">
      <w:pPr>
        <w:numPr>
          <w:ilvl w:val="0"/>
          <w:numId w:val="47"/>
        </w:numPr>
        <w:tabs>
          <w:tab w:val="num" w:pos="0"/>
          <w:tab w:val="num" w:pos="450"/>
        </w:tabs>
        <w:autoSpaceDE w:val="0"/>
        <w:autoSpaceDN w:val="0"/>
        <w:adjustRightInd w:val="0"/>
        <w:ind w:left="0" w:firstLine="0"/>
        <w:jc w:val="both"/>
      </w:pPr>
      <w:r w:rsidRPr="00283B98">
        <w:rPr>
          <w:b/>
        </w:rPr>
        <w:t>Project’s Accounting and Financial Software</w:t>
      </w:r>
      <w:r w:rsidR="00026B89">
        <w:rPr>
          <w:b/>
        </w:rPr>
        <w:t>:</w:t>
      </w:r>
      <w:r w:rsidR="00534C85">
        <w:t xml:space="preserve"> </w:t>
      </w:r>
      <w:r w:rsidRPr="00283B98">
        <w:t>The current accounting standards in use in Cote d’Ivoire for on-going Bank-financed project will be applicable. SYSCOHADA is the assigned accounting system in West African Francophone countries. The</w:t>
      </w:r>
      <w:r w:rsidR="00C067B3">
        <w:t xml:space="preserve"> PIU will purchase and install </w:t>
      </w:r>
      <w:r w:rsidRPr="00283B98">
        <w:t>a computerized and integrate</w:t>
      </w:r>
      <w:r w:rsidR="00C067B3">
        <w:t xml:space="preserve">d financial management system. </w:t>
      </w:r>
      <w:r w:rsidRPr="00283B98">
        <w:t>This software will be tailored to the scale and nature of the program and can record and report program operations (by origin of funds, component, and a</w:t>
      </w:r>
      <w:r w:rsidR="00C067B3">
        <w:t xml:space="preserve">ctivities) in a timely manner. </w:t>
      </w:r>
      <w:r w:rsidRPr="00283B98">
        <w:t xml:space="preserve">The system should be multi-currency, multi-location, multi-donor and it include the following modules: general accounting, cost accounting, budgeting, assets management, contract management, preparation of withdrawal applications and tracking of disbursements by donors, reports generating, including quarterly interim </w:t>
      </w:r>
      <w:r w:rsidR="00A57FF2" w:rsidRPr="00A57FF2">
        <w:t xml:space="preserve">financial </w:t>
      </w:r>
      <w:r w:rsidRPr="00283B98">
        <w:t xml:space="preserve">reports (IFR), and semi-annual financial statements. </w:t>
      </w:r>
    </w:p>
    <w:p w:rsidR="009522B8" w:rsidRPr="00283B98" w:rsidRDefault="009522B8" w:rsidP="009522B8">
      <w:pPr>
        <w:jc w:val="both"/>
        <w:rPr>
          <w:u w:val="single"/>
        </w:rPr>
      </w:pPr>
    </w:p>
    <w:p w:rsidR="009522B8" w:rsidRDefault="009522B8" w:rsidP="00371E26">
      <w:pPr>
        <w:numPr>
          <w:ilvl w:val="0"/>
          <w:numId w:val="47"/>
        </w:numPr>
        <w:tabs>
          <w:tab w:val="num" w:pos="0"/>
          <w:tab w:val="num" w:pos="450"/>
        </w:tabs>
        <w:autoSpaceDE w:val="0"/>
        <w:autoSpaceDN w:val="0"/>
        <w:adjustRightInd w:val="0"/>
        <w:ind w:left="0" w:firstLine="0"/>
        <w:jc w:val="both"/>
      </w:pPr>
      <w:r w:rsidRPr="00283B98">
        <w:rPr>
          <w:b/>
        </w:rPr>
        <w:t xml:space="preserve">Project </w:t>
      </w:r>
      <w:r w:rsidR="00B72C65">
        <w:rPr>
          <w:b/>
        </w:rPr>
        <w:t>Financial and Accounting Manual</w:t>
      </w:r>
      <w:r w:rsidR="00026B89">
        <w:rPr>
          <w:b/>
        </w:rPr>
        <w:t>:</w:t>
      </w:r>
      <w:r w:rsidRPr="00283B98">
        <w:rPr>
          <w:b/>
        </w:rPr>
        <w:t xml:space="preserve"> </w:t>
      </w:r>
      <w:r w:rsidRPr="00283B98">
        <w:t xml:space="preserve">The PIU will establish a Financial and Accounting Procedures Manual that will include the fiduciary procedures of the </w:t>
      </w:r>
      <w:r w:rsidR="00C067B3">
        <w:t>proposed project</w:t>
      </w:r>
      <w:r w:rsidRPr="00283B98">
        <w:t xml:space="preserve">. It will </w:t>
      </w:r>
      <w:r w:rsidRPr="008A2C80">
        <w:rPr>
          <w:snapToGrid w:val="0"/>
        </w:rPr>
        <w:t>include</w:t>
      </w:r>
      <w:r w:rsidRPr="00283B98">
        <w:t xml:space="preserve"> a description of the financial management system and financial policies and procedures. It will contain: (</w:t>
      </w:r>
      <w:proofErr w:type="spellStart"/>
      <w:r w:rsidRPr="00283B98">
        <w:t>i</w:t>
      </w:r>
      <w:proofErr w:type="spellEnd"/>
      <w:r w:rsidRPr="00283B98">
        <w:t>) the accounting system to be used (chart of accounts, budget coding, accounting standards); (ii) the main transactions cycles; (i</w:t>
      </w:r>
      <w:r w:rsidR="00C067B3">
        <w:t>ii</w:t>
      </w:r>
      <w:r w:rsidRPr="00283B98">
        <w:t>) internal control procedures; and (i</w:t>
      </w:r>
      <w:r w:rsidR="00C067B3">
        <w:t>v</w:t>
      </w:r>
      <w:r w:rsidR="00B72C65">
        <w:t xml:space="preserve">) </w:t>
      </w:r>
      <w:r w:rsidRPr="00283B98">
        <w:t>a summary of the various operational procedures related to budget management (planning, execution and monitoring) and assets management, procurement of works, goods and services, and disbursements.</w:t>
      </w:r>
      <w:r w:rsidRPr="00283B98" w:rsidDel="00A7674D">
        <w:t xml:space="preserve"> </w:t>
      </w:r>
    </w:p>
    <w:p w:rsidR="00C067B3" w:rsidRPr="00283B98" w:rsidRDefault="00C067B3" w:rsidP="009522B8">
      <w:pPr>
        <w:jc w:val="both"/>
      </w:pPr>
    </w:p>
    <w:p w:rsidR="009522B8" w:rsidRPr="00283B98" w:rsidRDefault="009522B8" w:rsidP="00371E26">
      <w:pPr>
        <w:numPr>
          <w:ilvl w:val="0"/>
          <w:numId w:val="47"/>
        </w:numPr>
        <w:tabs>
          <w:tab w:val="num" w:pos="0"/>
          <w:tab w:val="num" w:pos="450"/>
        </w:tabs>
        <w:autoSpaceDE w:val="0"/>
        <w:autoSpaceDN w:val="0"/>
        <w:adjustRightInd w:val="0"/>
        <w:ind w:left="0" w:firstLine="0"/>
        <w:jc w:val="both"/>
      </w:pPr>
      <w:r w:rsidRPr="00283B98">
        <w:rPr>
          <w:b/>
          <w:bCs/>
        </w:rPr>
        <w:t>Reporting</w:t>
      </w:r>
      <w:r w:rsidR="00026B89">
        <w:rPr>
          <w:b/>
          <w:bCs/>
        </w:rPr>
        <w:t>:</w:t>
      </w:r>
      <w:r w:rsidRPr="00283B98">
        <w:rPr>
          <w:b/>
        </w:rPr>
        <w:t xml:space="preserve"> </w:t>
      </w:r>
      <w:r w:rsidRPr="00BB5066">
        <w:rPr>
          <w:lang w:val="en-GB"/>
        </w:rPr>
        <w:t>At least two sets of financial report</w:t>
      </w:r>
      <w:r w:rsidR="00C067B3" w:rsidRPr="00BB5066">
        <w:rPr>
          <w:lang w:val="en-GB"/>
        </w:rPr>
        <w:t>s</w:t>
      </w:r>
      <w:r w:rsidR="00C067B3">
        <w:rPr>
          <w:lang w:val="en-GB"/>
        </w:rPr>
        <w:t xml:space="preserve"> will be prepared by the PIU. </w:t>
      </w:r>
      <w:r w:rsidRPr="00283B98">
        <w:rPr>
          <w:lang w:val="en-GB"/>
        </w:rPr>
        <w:t>The quarterly Interim Financial Reports, as required by the Bank and the Annual Financial Statements (AFS) will include the project’s cons</w:t>
      </w:r>
      <w:r w:rsidR="00C067B3">
        <w:rPr>
          <w:lang w:val="en-GB"/>
        </w:rPr>
        <w:t xml:space="preserve">olidated financial statements. </w:t>
      </w:r>
      <w:r w:rsidRPr="00283B98">
        <w:rPr>
          <w:lang w:val="en-GB"/>
        </w:rPr>
        <w:t>The quarterly IFRs to be agreed upon during negotiation will be prepared and submitted to the Bank 45 days</w:t>
      </w:r>
      <w:r w:rsidR="00C067B3">
        <w:rPr>
          <w:lang w:val="en-GB"/>
        </w:rPr>
        <w:t xml:space="preserve"> after closing of each quarter.</w:t>
      </w:r>
      <w:r w:rsidRPr="00283B98">
        <w:rPr>
          <w:lang w:val="en-GB"/>
        </w:rPr>
        <w:t xml:space="preserve"> The IFRs will be based on formats developed in the Bank’s Guidelines on Financial Monitoring </w:t>
      </w:r>
      <w:r w:rsidR="00C067B3">
        <w:rPr>
          <w:lang w:val="en-GB"/>
        </w:rPr>
        <w:t xml:space="preserve">Reports with some adjustments. </w:t>
      </w:r>
      <w:r w:rsidRPr="00283B98">
        <w:rPr>
          <w:lang w:val="en-GB"/>
        </w:rPr>
        <w:t xml:space="preserve">The IFRs will include a table of Source and Use of Funds also a table of Use of Funds by activities or by components. A copy of the Bank’s Financial Monitoring Report Guidelines will be provided to the project team for reference. </w:t>
      </w:r>
    </w:p>
    <w:p w:rsidR="009522B8" w:rsidRPr="00283B98" w:rsidRDefault="009522B8" w:rsidP="009522B8">
      <w:pPr>
        <w:pStyle w:val="ListParagraph"/>
      </w:pPr>
    </w:p>
    <w:p w:rsidR="009522B8" w:rsidRPr="00283B98" w:rsidRDefault="009522B8" w:rsidP="00371E26">
      <w:pPr>
        <w:numPr>
          <w:ilvl w:val="0"/>
          <w:numId w:val="47"/>
        </w:numPr>
        <w:tabs>
          <w:tab w:val="num" w:pos="0"/>
          <w:tab w:val="num" w:pos="450"/>
        </w:tabs>
        <w:autoSpaceDE w:val="0"/>
        <w:autoSpaceDN w:val="0"/>
        <w:adjustRightInd w:val="0"/>
        <w:ind w:left="0" w:firstLine="0"/>
        <w:jc w:val="both"/>
      </w:pPr>
      <w:r w:rsidRPr="00283B98">
        <w:rPr>
          <w:b/>
        </w:rPr>
        <w:t>Internal Control and Internal Auditing</w:t>
      </w:r>
      <w:r w:rsidR="00026B89">
        <w:rPr>
          <w:b/>
        </w:rPr>
        <w:t>:</w:t>
      </w:r>
      <w:r w:rsidR="00C067B3">
        <w:t xml:space="preserve"> </w:t>
      </w:r>
      <w:r w:rsidRPr="00283B98">
        <w:t xml:space="preserve">The </w:t>
      </w:r>
      <w:r w:rsidRPr="00FA2DF7">
        <w:rPr>
          <w:i/>
        </w:rPr>
        <w:t>DAF</w:t>
      </w:r>
      <w:r w:rsidRPr="00283B98">
        <w:t xml:space="preserve"> does not currently have an internal audit unit in place. In Cote d’Ivoire </w:t>
      </w:r>
      <w:r w:rsidR="008028BC">
        <w:t>a</w:t>
      </w:r>
      <w:r w:rsidRPr="00283B98">
        <w:t xml:space="preserve">n Instruction N192 has been taken by the Ministry of </w:t>
      </w:r>
      <w:r w:rsidR="00FA2DF7">
        <w:t xml:space="preserve">Economy and </w:t>
      </w:r>
      <w:r w:rsidRPr="00283B98">
        <w:t>Finance</w:t>
      </w:r>
      <w:r w:rsidR="00FA2DF7">
        <w:t xml:space="preserve"> (MEF)</w:t>
      </w:r>
      <w:r w:rsidRPr="00283B98">
        <w:t xml:space="preserve"> to (</w:t>
      </w:r>
      <w:proofErr w:type="spellStart"/>
      <w:r w:rsidRPr="00283B98">
        <w:t>i</w:t>
      </w:r>
      <w:proofErr w:type="spellEnd"/>
      <w:r w:rsidRPr="00283B98">
        <w:t>) assign a MEF public accountant to each IDA-financed project</w:t>
      </w:r>
      <w:r w:rsidR="00935A90">
        <w:t>;</w:t>
      </w:r>
      <w:r w:rsidRPr="00283B98">
        <w:t xml:space="preserve"> and (ii) a financial controller in charge of the prior internal control of all pa</w:t>
      </w:r>
      <w:r w:rsidR="00C067B3">
        <w:t xml:space="preserve">yments related to the project. </w:t>
      </w:r>
      <w:r w:rsidRPr="00283B98">
        <w:t xml:space="preserve">This arrangement, supported by the Bank, constitutes a strong internal </w:t>
      </w:r>
      <w:r w:rsidRPr="00283B98">
        <w:lastRenderedPageBreak/>
        <w:t>control system within the project implementation units in Côte d’Ivoire.</w:t>
      </w:r>
      <w:r w:rsidR="00534C85">
        <w:t xml:space="preserve"> </w:t>
      </w:r>
      <w:r w:rsidRPr="00283B98">
        <w:t xml:space="preserve">In addition to maintain the same standard of internal control system in the portfolio given the country high risk rating, an internal auditor will be recruited before </w:t>
      </w:r>
      <w:r w:rsidR="00C067B3">
        <w:t>effectiveness</w:t>
      </w:r>
      <w:r w:rsidRPr="00283B98">
        <w:t xml:space="preserve"> to strengthen the internal control</w:t>
      </w:r>
      <w:r w:rsidR="00C067B3">
        <w:t xml:space="preserve"> system of Task Force, the </w:t>
      </w:r>
      <w:r w:rsidR="00C067B3" w:rsidRPr="00E4467E">
        <w:rPr>
          <w:i/>
        </w:rPr>
        <w:t>DAF</w:t>
      </w:r>
      <w:r w:rsidR="00C067B3">
        <w:t xml:space="preserve"> </w:t>
      </w:r>
      <w:r w:rsidRPr="00283B98">
        <w:t>and the project. Furthermore, the project’s Administrative and Financial Management procedures will provides a clear description of the approval and authorization processes in respect of the rule of segregation of duties. The Bank will pay attention to the adequacy of internal control during supervision mission.</w:t>
      </w:r>
    </w:p>
    <w:p w:rsidR="009522B8" w:rsidRPr="00283B98" w:rsidRDefault="009522B8" w:rsidP="009522B8">
      <w:pPr>
        <w:autoSpaceDE w:val="0"/>
        <w:autoSpaceDN w:val="0"/>
        <w:adjustRightInd w:val="0"/>
        <w:jc w:val="both"/>
      </w:pPr>
    </w:p>
    <w:p w:rsidR="009522B8" w:rsidRPr="00283B98" w:rsidRDefault="009522B8" w:rsidP="00371E26">
      <w:pPr>
        <w:numPr>
          <w:ilvl w:val="0"/>
          <w:numId w:val="47"/>
        </w:numPr>
        <w:tabs>
          <w:tab w:val="num" w:pos="0"/>
          <w:tab w:val="num" w:pos="450"/>
        </w:tabs>
        <w:autoSpaceDE w:val="0"/>
        <w:autoSpaceDN w:val="0"/>
        <w:adjustRightInd w:val="0"/>
        <w:ind w:left="0" w:firstLine="0"/>
        <w:jc w:val="both"/>
      </w:pPr>
      <w:r w:rsidRPr="00283B98">
        <w:rPr>
          <w:b/>
        </w:rPr>
        <w:t>External Auditing</w:t>
      </w:r>
      <w:r w:rsidR="00026B89">
        <w:rPr>
          <w:b/>
        </w:rPr>
        <w:t>:</w:t>
      </w:r>
      <w:r w:rsidRPr="00283B98">
        <w:rPr>
          <w:b/>
        </w:rPr>
        <w:t xml:space="preserve"> </w:t>
      </w:r>
      <w:r w:rsidRPr="00283B98">
        <w:t xml:space="preserve">The audit report should reflect all the activities of the financial management program and be submitted to IDA within six months after the end of each fiscal year. The selection of an external auditor of project financial statements should be presented to IDA for non-objection. </w:t>
      </w:r>
      <w:r w:rsidRPr="00283B98">
        <w:rPr>
          <w:bCs/>
        </w:rPr>
        <w:t>Appropriate terms of reference (</w:t>
      </w:r>
      <w:proofErr w:type="spellStart"/>
      <w:r w:rsidRPr="00283B98">
        <w:rPr>
          <w:bCs/>
        </w:rPr>
        <w:t>ToR</w:t>
      </w:r>
      <w:proofErr w:type="spellEnd"/>
      <w:r w:rsidRPr="00283B98">
        <w:rPr>
          <w:bCs/>
        </w:rPr>
        <w:t xml:space="preserve">) for the external auditor will be provided to the project team. </w:t>
      </w:r>
    </w:p>
    <w:p w:rsidR="009522B8" w:rsidRPr="00283B98" w:rsidRDefault="009522B8" w:rsidP="009522B8">
      <w:pPr>
        <w:jc w:val="both"/>
        <w:rPr>
          <w:bCs/>
        </w:rPr>
      </w:pPr>
    </w:p>
    <w:p w:rsidR="009522B8" w:rsidRPr="00283B98" w:rsidRDefault="009522B8" w:rsidP="00371E26">
      <w:pPr>
        <w:numPr>
          <w:ilvl w:val="0"/>
          <w:numId w:val="47"/>
        </w:numPr>
        <w:tabs>
          <w:tab w:val="num" w:pos="0"/>
          <w:tab w:val="num" w:pos="450"/>
        </w:tabs>
        <w:autoSpaceDE w:val="0"/>
        <w:autoSpaceDN w:val="0"/>
        <w:adjustRightInd w:val="0"/>
        <w:ind w:left="0" w:firstLine="0"/>
        <w:jc w:val="both"/>
        <w:rPr>
          <w:b/>
        </w:rPr>
      </w:pPr>
      <w:r w:rsidRPr="00283B98">
        <w:rPr>
          <w:bCs/>
        </w:rPr>
        <w:t>Financial audits will be conducted yearly.</w:t>
      </w:r>
      <w:r w:rsidR="00534C85">
        <w:rPr>
          <w:bCs/>
        </w:rPr>
        <w:t xml:space="preserve"> </w:t>
      </w:r>
      <w:r w:rsidRPr="00283B98">
        <w:rPr>
          <w:bCs/>
        </w:rPr>
        <w:t xml:space="preserve">Audits will be conducted by independent auditors acceptable to the Bank in accordance with international auditing standards. A specific opinion will be required on the effective construction of classroom financed by the </w:t>
      </w:r>
      <w:r w:rsidR="009E2177">
        <w:rPr>
          <w:bCs/>
        </w:rPr>
        <w:t>project</w:t>
      </w:r>
      <w:r w:rsidRPr="00283B98">
        <w:rPr>
          <w:bCs/>
        </w:rPr>
        <w:t xml:space="preserve">. The auditor will also provide a management letter on the internal control procedures outlining recommendations for improving the control system, accounting, and financial procedures as a result of the audit. </w:t>
      </w:r>
    </w:p>
    <w:p w:rsidR="009522B8" w:rsidRPr="00283B98" w:rsidRDefault="009522B8" w:rsidP="009522B8">
      <w:pPr>
        <w:pStyle w:val="ListParagraph"/>
        <w:rPr>
          <w:b/>
        </w:rPr>
      </w:pPr>
    </w:p>
    <w:p w:rsidR="009522B8" w:rsidRPr="00283B98" w:rsidRDefault="009522B8" w:rsidP="00371E26">
      <w:pPr>
        <w:numPr>
          <w:ilvl w:val="0"/>
          <w:numId w:val="47"/>
        </w:numPr>
        <w:tabs>
          <w:tab w:val="num" w:pos="0"/>
          <w:tab w:val="num" w:pos="450"/>
        </w:tabs>
        <w:autoSpaceDE w:val="0"/>
        <w:autoSpaceDN w:val="0"/>
        <w:adjustRightInd w:val="0"/>
        <w:ind w:left="0" w:firstLine="0"/>
        <w:jc w:val="both"/>
        <w:rPr>
          <w:b/>
        </w:rPr>
      </w:pPr>
      <w:r w:rsidRPr="00283B98">
        <w:t>The audit reports that will be required to be submitted by the PIU and the due dates for submission are:</w:t>
      </w:r>
    </w:p>
    <w:p w:rsidR="009522B8" w:rsidRDefault="009522B8" w:rsidP="009522B8">
      <w:pPr>
        <w:pStyle w:val="Header"/>
        <w:tabs>
          <w:tab w:val="clear" w:pos="4320"/>
          <w:tab w:val="clear" w:pos="8640"/>
        </w:tabs>
        <w:rPr>
          <w:bCs/>
          <w:iCs/>
        </w:rPr>
      </w:pPr>
    </w:p>
    <w:p w:rsidR="001C15DE" w:rsidRPr="001C15DE" w:rsidRDefault="001C15DE" w:rsidP="001C15DE">
      <w:pPr>
        <w:pStyle w:val="Header"/>
        <w:tabs>
          <w:tab w:val="clear" w:pos="4320"/>
          <w:tab w:val="clear" w:pos="8640"/>
        </w:tabs>
        <w:spacing w:after="120"/>
        <w:rPr>
          <w:b/>
          <w:bCs/>
          <w:iCs/>
        </w:rPr>
      </w:pPr>
      <w:r w:rsidRPr="001C15DE">
        <w:rPr>
          <w:b/>
          <w:bCs/>
          <w:iCs/>
        </w:rPr>
        <w:t xml:space="preserve">Table </w:t>
      </w:r>
      <w:r w:rsidR="00754594">
        <w:rPr>
          <w:b/>
          <w:bCs/>
          <w:iCs/>
        </w:rPr>
        <w:t>4</w:t>
      </w:r>
      <w:r w:rsidRPr="001C15DE">
        <w:rPr>
          <w:b/>
          <w:bCs/>
          <w:iCs/>
        </w:rPr>
        <w:t>: Audit Report Due Date</w:t>
      </w:r>
    </w:p>
    <w:tbl>
      <w:tblPr>
        <w:tblW w:w="9105" w:type="dxa"/>
        <w:jc w:val="center"/>
        <w:tblInd w:w="-157" w:type="dxa"/>
        <w:tblLayout w:type="fixed"/>
        <w:tblCellMar>
          <w:left w:w="0" w:type="dxa"/>
          <w:right w:w="0" w:type="dxa"/>
        </w:tblCellMar>
        <w:tblLook w:val="04A0"/>
      </w:tblPr>
      <w:tblGrid>
        <w:gridCol w:w="4958"/>
        <w:gridCol w:w="4147"/>
      </w:tblGrid>
      <w:tr w:rsidR="009522B8" w:rsidRPr="00283B98" w:rsidTr="005E3548">
        <w:trPr>
          <w:trHeight w:hRule="exact" w:val="360"/>
          <w:jc w:val="center"/>
        </w:trPr>
        <w:tc>
          <w:tcPr>
            <w:tcW w:w="4958" w:type="dxa"/>
            <w:tcBorders>
              <w:top w:val="single" w:sz="2" w:space="0" w:color="auto"/>
              <w:left w:val="single" w:sz="2" w:space="0" w:color="auto"/>
              <w:bottom w:val="single" w:sz="2" w:space="0" w:color="auto"/>
              <w:right w:val="single" w:sz="2" w:space="0" w:color="auto"/>
            </w:tcBorders>
            <w:shd w:val="clear" w:color="auto" w:fill="E6E6E6"/>
            <w:hideMark/>
          </w:tcPr>
          <w:p w:rsidR="009522B8" w:rsidRPr="00283B98" w:rsidRDefault="009522B8" w:rsidP="005E3548">
            <w:pPr>
              <w:ind w:left="1476"/>
              <w:jc w:val="both"/>
              <w:rPr>
                <w:b/>
                <w:bCs/>
                <w:i/>
                <w:iCs/>
              </w:rPr>
            </w:pPr>
            <w:r w:rsidRPr="00283B98">
              <w:rPr>
                <w:b/>
                <w:bCs/>
                <w:i/>
                <w:iCs/>
              </w:rPr>
              <w:t>Audit Report</w:t>
            </w:r>
          </w:p>
        </w:tc>
        <w:tc>
          <w:tcPr>
            <w:tcW w:w="4147" w:type="dxa"/>
            <w:tcBorders>
              <w:top w:val="single" w:sz="2" w:space="0" w:color="auto"/>
              <w:left w:val="single" w:sz="2" w:space="0" w:color="auto"/>
              <w:bottom w:val="single" w:sz="2" w:space="0" w:color="auto"/>
              <w:right w:val="single" w:sz="2" w:space="0" w:color="auto"/>
            </w:tcBorders>
            <w:shd w:val="clear" w:color="auto" w:fill="E6E6E6"/>
            <w:hideMark/>
          </w:tcPr>
          <w:p w:rsidR="009522B8" w:rsidRPr="00283B98" w:rsidRDefault="009522B8" w:rsidP="005E3548">
            <w:pPr>
              <w:jc w:val="center"/>
              <w:rPr>
                <w:b/>
                <w:bCs/>
                <w:i/>
                <w:iCs/>
              </w:rPr>
            </w:pPr>
            <w:r w:rsidRPr="00283B98">
              <w:rPr>
                <w:b/>
                <w:bCs/>
                <w:i/>
                <w:iCs/>
              </w:rPr>
              <w:t>Due Date</w:t>
            </w:r>
          </w:p>
        </w:tc>
      </w:tr>
      <w:tr w:rsidR="009522B8" w:rsidRPr="00283B98" w:rsidTr="005E3548">
        <w:trPr>
          <w:trHeight w:hRule="exact" w:val="1112"/>
          <w:jc w:val="center"/>
        </w:trPr>
        <w:tc>
          <w:tcPr>
            <w:tcW w:w="4958" w:type="dxa"/>
            <w:tcBorders>
              <w:top w:val="single" w:sz="2" w:space="0" w:color="auto"/>
              <w:left w:val="single" w:sz="2" w:space="0" w:color="auto"/>
              <w:bottom w:val="single" w:sz="2" w:space="0" w:color="auto"/>
              <w:right w:val="single" w:sz="2" w:space="0" w:color="auto"/>
            </w:tcBorders>
          </w:tcPr>
          <w:p w:rsidR="009522B8" w:rsidRPr="00283B98" w:rsidRDefault="009522B8" w:rsidP="00E4467E">
            <w:r w:rsidRPr="00283B98">
              <w:t>Institutional Financial statements i.e. the PIU annual audited financial statements (including Statements of Sources and Uses of Funds with appropriate notes and disclosures)</w:t>
            </w:r>
            <w:r w:rsidR="00950C81">
              <w:t>.</w:t>
            </w:r>
          </w:p>
        </w:tc>
        <w:tc>
          <w:tcPr>
            <w:tcW w:w="4147" w:type="dxa"/>
            <w:tcBorders>
              <w:top w:val="single" w:sz="2" w:space="0" w:color="auto"/>
              <w:left w:val="single" w:sz="2" w:space="0" w:color="auto"/>
              <w:bottom w:val="single" w:sz="2" w:space="0" w:color="auto"/>
              <w:right w:val="single" w:sz="2" w:space="0" w:color="auto"/>
            </w:tcBorders>
            <w:hideMark/>
          </w:tcPr>
          <w:p w:rsidR="009522B8" w:rsidRPr="00283B98" w:rsidRDefault="009522B8" w:rsidP="005E3548">
            <w:r w:rsidRPr="00283B98">
              <w:t xml:space="preserve">Submitted within </w:t>
            </w:r>
            <w:r w:rsidRPr="00283B98">
              <w:rPr>
                <w:b/>
              </w:rPr>
              <w:t>six</w:t>
            </w:r>
            <w:r w:rsidRPr="00283B98">
              <w:t xml:space="preserve"> months after the end of each fiscal year.</w:t>
            </w:r>
          </w:p>
        </w:tc>
      </w:tr>
    </w:tbl>
    <w:p w:rsidR="009522B8" w:rsidRDefault="009522B8" w:rsidP="009522B8">
      <w:pPr>
        <w:autoSpaceDE w:val="0"/>
        <w:autoSpaceDN w:val="0"/>
        <w:adjustRightInd w:val="0"/>
      </w:pPr>
    </w:p>
    <w:p w:rsidR="009522B8" w:rsidRPr="00283B98" w:rsidRDefault="009522B8" w:rsidP="00371E26">
      <w:pPr>
        <w:numPr>
          <w:ilvl w:val="0"/>
          <w:numId w:val="47"/>
        </w:numPr>
        <w:tabs>
          <w:tab w:val="num" w:pos="0"/>
          <w:tab w:val="num" w:pos="450"/>
        </w:tabs>
        <w:autoSpaceDE w:val="0"/>
        <w:autoSpaceDN w:val="0"/>
        <w:adjustRightInd w:val="0"/>
        <w:ind w:left="0" w:firstLine="0"/>
        <w:jc w:val="both"/>
      </w:pPr>
      <w:r w:rsidRPr="00283B98">
        <w:rPr>
          <w:b/>
          <w:bCs/>
        </w:rPr>
        <w:t>Flow of Funds Arrangement:</w:t>
      </w:r>
      <w:r w:rsidR="00534C85">
        <w:t xml:space="preserve"> </w:t>
      </w:r>
      <w:r w:rsidRPr="00283B98">
        <w:t xml:space="preserve">The project will have one Designated Account located at the Central Bank of West African States </w:t>
      </w:r>
      <w:r w:rsidR="00FC65B8" w:rsidRPr="00FC65B8">
        <w:rPr>
          <w:i/>
        </w:rPr>
        <w:t>(BCEAO)</w:t>
      </w:r>
      <w:r w:rsidRPr="00283B98">
        <w:t xml:space="preserve"> and one project accounts established in a commercial bank that will be managed by a the public accountant designated by the MEF</w:t>
      </w:r>
      <w:r w:rsidR="00061B12">
        <w:t>.</w:t>
      </w:r>
      <w:r w:rsidRPr="00283B98">
        <w:t xml:space="preserve"> All these accounts will be managed in accordance with the Bank guidelines.</w:t>
      </w:r>
      <w:r w:rsidR="00534C85">
        <w:t xml:space="preserve"> </w:t>
      </w:r>
      <w:r w:rsidRPr="00283B98">
        <w:t xml:space="preserve"> </w:t>
      </w:r>
    </w:p>
    <w:p w:rsidR="009522B8" w:rsidRPr="00283B98" w:rsidRDefault="009522B8" w:rsidP="009522B8">
      <w:pPr>
        <w:autoSpaceDE w:val="0"/>
        <w:autoSpaceDN w:val="0"/>
        <w:adjustRightInd w:val="0"/>
        <w:jc w:val="both"/>
      </w:pPr>
    </w:p>
    <w:p w:rsidR="009522B8" w:rsidRPr="00283B98" w:rsidRDefault="009522B8" w:rsidP="007E10E2">
      <w:pPr>
        <w:tabs>
          <w:tab w:val="num" w:pos="1170"/>
        </w:tabs>
        <w:autoSpaceDE w:val="0"/>
        <w:autoSpaceDN w:val="0"/>
        <w:adjustRightInd w:val="0"/>
        <w:jc w:val="both"/>
      </w:pPr>
      <w:r w:rsidRPr="00283B98">
        <w:rPr>
          <w:b/>
          <w:bCs/>
        </w:rPr>
        <w:t>Disbursement Arrangements: Use of Statement of Expenditures (SOEs)</w:t>
      </w:r>
      <w:r w:rsidRPr="00283B98">
        <w:rPr>
          <w:bCs/>
        </w:rPr>
        <w:t xml:space="preserve"> </w:t>
      </w:r>
    </w:p>
    <w:p w:rsidR="009522B8" w:rsidRPr="00283B98" w:rsidRDefault="009522B8" w:rsidP="00B778E1">
      <w:pPr>
        <w:pStyle w:val="Heading4"/>
        <w:spacing w:before="240"/>
        <w:rPr>
          <w:szCs w:val="24"/>
        </w:rPr>
      </w:pPr>
      <w:r w:rsidRPr="00283B98">
        <w:rPr>
          <w:szCs w:val="24"/>
        </w:rPr>
        <w:t>Disbursement Methods</w:t>
      </w:r>
    </w:p>
    <w:p w:rsidR="009522B8" w:rsidRDefault="009522B8" w:rsidP="00371E26">
      <w:pPr>
        <w:numPr>
          <w:ilvl w:val="0"/>
          <w:numId w:val="47"/>
        </w:numPr>
        <w:tabs>
          <w:tab w:val="num" w:pos="0"/>
          <w:tab w:val="num" w:pos="450"/>
        </w:tabs>
        <w:autoSpaceDE w:val="0"/>
        <w:autoSpaceDN w:val="0"/>
        <w:adjustRightInd w:val="0"/>
        <w:ind w:left="0" w:firstLine="0"/>
        <w:jc w:val="both"/>
      </w:pPr>
      <w:r w:rsidRPr="00283B98">
        <w:t>By effectiveness, the project will use the transaction-based disbursement procedures, i.e., replenishment, direct payment, reimbursement, and special commitments.</w:t>
      </w:r>
      <w:r w:rsidR="00534C85">
        <w:t xml:space="preserve"> </w:t>
      </w:r>
      <w:r w:rsidRPr="00283B98">
        <w:t xml:space="preserve">When project implementation begins, the quarterly IFRs produced by the PIU will be reviewed. If the reports are found to be well prepared and produced on a timely basis, and the Recipient requests conversion to report-based disbursements, a review will be undertaken to determine if the project is eligible for report-based disbursement. </w:t>
      </w:r>
    </w:p>
    <w:p w:rsidR="009E2177" w:rsidRPr="00283B98" w:rsidRDefault="009E2177" w:rsidP="009E2177">
      <w:pPr>
        <w:tabs>
          <w:tab w:val="num" w:pos="1170"/>
        </w:tabs>
        <w:autoSpaceDE w:val="0"/>
        <w:autoSpaceDN w:val="0"/>
        <w:adjustRightInd w:val="0"/>
        <w:jc w:val="both"/>
      </w:pPr>
    </w:p>
    <w:p w:rsidR="009522B8" w:rsidRPr="00283B98" w:rsidRDefault="009522B8" w:rsidP="009E2177">
      <w:pPr>
        <w:pStyle w:val="Heading4"/>
        <w:spacing w:before="0"/>
        <w:rPr>
          <w:szCs w:val="24"/>
        </w:rPr>
      </w:pPr>
      <w:r w:rsidRPr="00283B98">
        <w:rPr>
          <w:szCs w:val="24"/>
        </w:rPr>
        <w:t>Minimum Value of Applications</w:t>
      </w:r>
    </w:p>
    <w:p w:rsidR="009522B8" w:rsidRDefault="009522B8" w:rsidP="00371E26">
      <w:pPr>
        <w:numPr>
          <w:ilvl w:val="0"/>
          <w:numId w:val="47"/>
        </w:numPr>
        <w:tabs>
          <w:tab w:val="num" w:pos="0"/>
          <w:tab w:val="num" w:pos="450"/>
        </w:tabs>
        <w:autoSpaceDE w:val="0"/>
        <w:autoSpaceDN w:val="0"/>
        <w:adjustRightInd w:val="0"/>
        <w:ind w:left="0" w:firstLine="0"/>
        <w:jc w:val="both"/>
      </w:pPr>
      <w:r w:rsidRPr="00283B98">
        <w:t xml:space="preserve">The minimum value of applications for reimbursement, direct payment and special commitment is </w:t>
      </w:r>
      <w:r w:rsidR="002F49FA">
        <w:t>15</w:t>
      </w:r>
      <w:r w:rsidRPr="00283B98">
        <w:t xml:space="preserve"> percent of outstanding advance made to the designated account. </w:t>
      </w:r>
    </w:p>
    <w:p w:rsidR="009E2177" w:rsidRPr="00283B98" w:rsidRDefault="009E2177" w:rsidP="009E2177">
      <w:pPr>
        <w:tabs>
          <w:tab w:val="num" w:pos="1170"/>
        </w:tabs>
        <w:autoSpaceDE w:val="0"/>
        <w:autoSpaceDN w:val="0"/>
        <w:adjustRightInd w:val="0"/>
        <w:jc w:val="both"/>
      </w:pPr>
    </w:p>
    <w:p w:rsidR="009522B8" w:rsidRPr="00283B98" w:rsidRDefault="009522B8" w:rsidP="009E2177">
      <w:pPr>
        <w:pStyle w:val="Heading4"/>
        <w:spacing w:before="0"/>
        <w:rPr>
          <w:szCs w:val="24"/>
        </w:rPr>
      </w:pPr>
      <w:r w:rsidRPr="00283B98">
        <w:rPr>
          <w:szCs w:val="24"/>
        </w:rPr>
        <w:t>Reporting on credit proceeds</w:t>
      </w:r>
    </w:p>
    <w:p w:rsidR="009522B8" w:rsidRPr="00283B98" w:rsidRDefault="009522B8" w:rsidP="00371E26">
      <w:pPr>
        <w:numPr>
          <w:ilvl w:val="0"/>
          <w:numId w:val="47"/>
        </w:numPr>
        <w:tabs>
          <w:tab w:val="num" w:pos="0"/>
          <w:tab w:val="num" w:pos="450"/>
        </w:tabs>
        <w:autoSpaceDE w:val="0"/>
        <w:autoSpaceDN w:val="0"/>
        <w:adjustRightInd w:val="0"/>
        <w:ind w:left="0" w:firstLine="0"/>
        <w:jc w:val="both"/>
      </w:pPr>
      <w:r w:rsidRPr="00283B98">
        <w:t>The supporting documentation for reporting eligible expenditures paid from the designated account should be a summary report of the statement of expenditures and records evidencing eligible expenditures for payments against contracts valued US$500,000 or more for works, US$300,000 or more for goods, US$200,000 or more for consulting firms and US$50,000 or more for individual consultants and a list of payments against contracts that are subject to the Bank’s prior review.</w:t>
      </w:r>
      <w:r w:rsidR="00534C85">
        <w:t xml:space="preserve"> </w:t>
      </w:r>
      <w:r w:rsidRPr="00283B98">
        <w:t xml:space="preserve">The supporting documentation for requests for direct payment should be records evidencing eligible expenditures (copies of receipt, supplier’s invoices, etc). All supporting documentation for statement of expense will be retained at by the PIU and will be made available for review by periodic World Bank review missions, internal and external auditors. </w:t>
      </w:r>
    </w:p>
    <w:p w:rsidR="009522B8" w:rsidRPr="00283B98" w:rsidRDefault="009522B8" w:rsidP="0032165F">
      <w:pPr>
        <w:pStyle w:val="Heading4"/>
        <w:spacing w:before="240"/>
        <w:rPr>
          <w:szCs w:val="24"/>
        </w:rPr>
      </w:pPr>
      <w:r w:rsidRPr="00283B98">
        <w:rPr>
          <w:szCs w:val="24"/>
        </w:rPr>
        <w:t>Designated Account</w:t>
      </w:r>
    </w:p>
    <w:p w:rsidR="009522B8" w:rsidRPr="00283B98" w:rsidRDefault="009522B8" w:rsidP="00371E26">
      <w:pPr>
        <w:numPr>
          <w:ilvl w:val="0"/>
          <w:numId w:val="47"/>
        </w:numPr>
        <w:tabs>
          <w:tab w:val="num" w:pos="0"/>
          <w:tab w:val="num" w:pos="450"/>
        </w:tabs>
        <w:autoSpaceDE w:val="0"/>
        <w:autoSpaceDN w:val="0"/>
        <w:adjustRightInd w:val="0"/>
        <w:ind w:left="0" w:firstLine="0"/>
        <w:jc w:val="both"/>
      </w:pPr>
      <w:r w:rsidRPr="00283B98">
        <w:t xml:space="preserve">A Designated Account will be opened at the </w:t>
      </w:r>
      <w:r w:rsidR="00FC65B8" w:rsidRPr="00FC65B8">
        <w:rPr>
          <w:i/>
        </w:rPr>
        <w:t>BCEAO</w:t>
      </w:r>
      <w:r w:rsidRPr="00283B98">
        <w:t xml:space="preserve"> and will be manage</w:t>
      </w:r>
      <w:r w:rsidR="00E43962">
        <w:t>d</w:t>
      </w:r>
      <w:r w:rsidRPr="00283B98">
        <w:t xml:space="preserve"> by the Department of Public Debt (</w:t>
      </w:r>
      <w:r w:rsidRPr="00283B98">
        <w:rPr>
          <w:i/>
        </w:rPr>
        <w:t xml:space="preserve">Direction de la </w:t>
      </w:r>
      <w:proofErr w:type="spellStart"/>
      <w:r w:rsidRPr="00283B98">
        <w:rPr>
          <w:i/>
        </w:rPr>
        <w:t>Dette</w:t>
      </w:r>
      <w:proofErr w:type="spellEnd"/>
      <w:r w:rsidRPr="00283B98">
        <w:rPr>
          <w:i/>
        </w:rPr>
        <w:t xml:space="preserve"> </w:t>
      </w:r>
      <w:proofErr w:type="spellStart"/>
      <w:r w:rsidRPr="00283B98">
        <w:rPr>
          <w:i/>
        </w:rPr>
        <w:t>Publique</w:t>
      </w:r>
      <w:proofErr w:type="spellEnd"/>
      <w:r w:rsidRPr="00283B98">
        <w:rPr>
          <w:i/>
        </w:rPr>
        <w:t xml:space="preserve"> - DDP</w:t>
      </w:r>
      <w:r w:rsidRPr="00283B98">
        <w:t>) in coordination with the PIU and the DAF. Also, one Project Account managed by the PIU will be opened in a commercial Bank acceptable to IDA.</w:t>
      </w:r>
    </w:p>
    <w:p w:rsidR="009522B8" w:rsidRPr="00283B98" w:rsidRDefault="009522B8" w:rsidP="009522B8">
      <w:pPr>
        <w:pStyle w:val="SubSubHead"/>
        <w:numPr>
          <w:ilvl w:val="0"/>
          <w:numId w:val="0"/>
        </w:numPr>
        <w:ind w:left="810"/>
      </w:pPr>
    </w:p>
    <w:p w:rsidR="009522B8" w:rsidRPr="00F34CA8" w:rsidRDefault="009522B8" w:rsidP="00371E26">
      <w:pPr>
        <w:numPr>
          <w:ilvl w:val="0"/>
          <w:numId w:val="47"/>
        </w:numPr>
        <w:tabs>
          <w:tab w:val="num" w:pos="0"/>
          <w:tab w:val="num" w:pos="450"/>
        </w:tabs>
        <w:autoSpaceDE w:val="0"/>
        <w:autoSpaceDN w:val="0"/>
        <w:adjustRightInd w:val="0"/>
        <w:ind w:left="0" w:firstLine="0"/>
        <w:jc w:val="both"/>
      </w:pPr>
      <w:r w:rsidRPr="00F34CA8">
        <w:t xml:space="preserve">The ceiling amount for the designated account will be set at </w:t>
      </w:r>
      <w:r w:rsidR="000C4601" w:rsidRPr="000C4601">
        <w:t>FCFA</w:t>
      </w:r>
      <w:r w:rsidRPr="00F34CA8">
        <w:t xml:space="preserve"> </w:t>
      </w:r>
      <w:r w:rsidR="0057355B">
        <w:t>1,0</w:t>
      </w:r>
      <w:r w:rsidR="00800ECB">
        <w:t>00,000,000</w:t>
      </w:r>
      <w:r w:rsidR="000C4601">
        <w:t>.</w:t>
      </w:r>
    </w:p>
    <w:p w:rsidR="00B778E1" w:rsidRPr="00F34CA8" w:rsidRDefault="00B778E1" w:rsidP="00B778E1">
      <w:pPr>
        <w:tabs>
          <w:tab w:val="num" w:pos="450"/>
        </w:tabs>
        <w:autoSpaceDE w:val="0"/>
        <w:autoSpaceDN w:val="0"/>
        <w:adjustRightInd w:val="0"/>
        <w:jc w:val="both"/>
      </w:pPr>
    </w:p>
    <w:p w:rsidR="009522B8" w:rsidRPr="00F34CA8" w:rsidRDefault="009522B8" w:rsidP="009522B8">
      <w:pPr>
        <w:pStyle w:val="SubSubHead"/>
        <w:numPr>
          <w:ilvl w:val="0"/>
          <w:numId w:val="0"/>
        </w:numPr>
      </w:pPr>
      <w:r w:rsidRPr="00F34CA8">
        <w:rPr>
          <w:b/>
        </w:rPr>
        <w:t>Counterpart Funding</w:t>
      </w:r>
      <w:r w:rsidRPr="00F34CA8">
        <w:t xml:space="preserve">: </w:t>
      </w:r>
    </w:p>
    <w:p w:rsidR="009522B8" w:rsidRPr="00F34CA8" w:rsidRDefault="009522B8" w:rsidP="009522B8">
      <w:pPr>
        <w:pStyle w:val="SubSubHead"/>
        <w:numPr>
          <w:ilvl w:val="0"/>
          <w:numId w:val="0"/>
        </w:numPr>
        <w:ind w:left="810"/>
      </w:pPr>
    </w:p>
    <w:p w:rsidR="009522B8" w:rsidRPr="00F34CA8" w:rsidRDefault="009522B8" w:rsidP="00371E26">
      <w:pPr>
        <w:numPr>
          <w:ilvl w:val="0"/>
          <w:numId w:val="47"/>
        </w:numPr>
        <w:tabs>
          <w:tab w:val="num" w:pos="0"/>
          <w:tab w:val="num" w:pos="450"/>
        </w:tabs>
        <w:autoSpaceDE w:val="0"/>
        <w:autoSpaceDN w:val="0"/>
        <w:adjustRightInd w:val="0"/>
        <w:ind w:left="0" w:firstLine="0"/>
        <w:jc w:val="both"/>
      </w:pPr>
      <w:r w:rsidRPr="00F34CA8">
        <w:t>Given the country financing parameter IDA fund will finance all expenditures at 100</w:t>
      </w:r>
      <w:r w:rsidR="00930565">
        <w:t xml:space="preserve"> percent</w:t>
      </w:r>
      <w:r w:rsidRPr="00F34CA8">
        <w:t xml:space="preserve"> including taxes. However, </w:t>
      </w:r>
      <w:r w:rsidR="00F34CA8" w:rsidRPr="00F34CA8">
        <w:t>the government</w:t>
      </w:r>
      <w:r w:rsidRPr="00F34CA8">
        <w:t xml:space="preserve"> will provide fund to compensate addition cost relevant to civil servant intervention in the project. These contributions are also under the scope of auditors reviews.</w:t>
      </w:r>
    </w:p>
    <w:p w:rsidR="009522B8" w:rsidRPr="00283B98" w:rsidRDefault="009522B8" w:rsidP="009E2177">
      <w:pPr>
        <w:pStyle w:val="Heading4"/>
        <w:spacing w:before="240"/>
        <w:rPr>
          <w:szCs w:val="24"/>
        </w:rPr>
      </w:pPr>
      <w:r w:rsidRPr="00283B98">
        <w:rPr>
          <w:szCs w:val="24"/>
        </w:rPr>
        <w:t>Monthly Replenishment Applications</w:t>
      </w:r>
    </w:p>
    <w:p w:rsidR="009522B8" w:rsidRPr="00283B98" w:rsidRDefault="009522B8" w:rsidP="00371E26">
      <w:pPr>
        <w:numPr>
          <w:ilvl w:val="0"/>
          <w:numId w:val="47"/>
        </w:numPr>
        <w:tabs>
          <w:tab w:val="num" w:pos="0"/>
          <w:tab w:val="num" w:pos="450"/>
        </w:tabs>
        <w:autoSpaceDE w:val="0"/>
        <w:autoSpaceDN w:val="0"/>
        <w:adjustRightInd w:val="0"/>
        <w:ind w:left="0" w:firstLine="0"/>
        <w:jc w:val="both"/>
      </w:pPr>
      <w:r w:rsidRPr="00283B98">
        <w:t xml:space="preserve">The designated account will be replenished through the submission of withdrawal applications on a monthly basis by the PIU account unit and will include reconciled bank statements and other documents as may be required until such time as the Recipient may choose to convert to report-based disbursement. </w:t>
      </w:r>
    </w:p>
    <w:p w:rsidR="009522B8" w:rsidRPr="00283B98" w:rsidRDefault="009522B8" w:rsidP="009E2177">
      <w:pPr>
        <w:pStyle w:val="Heading4"/>
        <w:spacing w:before="240"/>
        <w:rPr>
          <w:szCs w:val="24"/>
        </w:rPr>
      </w:pPr>
      <w:r w:rsidRPr="00283B98">
        <w:rPr>
          <w:szCs w:val="24"/>
        </w:rPr>
        <w:t>Disbursements by category</w:t>
      </w:r>
    </w:p>
    <w:p w:rsidR="00A3078C" w:rsidRDefault="009522B8" w:rsidP="008A674E">
      <w:pPr>
        <w:numPr>
          <w:ilvl w:val="0"/>
          <w:numId w:val="47"/>
        </w:numPr>
        <w:tabs>
          <w:tab w:val="num" w:pos="0"/>
          <w:tab w:val="num" w:pos="450"/>
        </w:tabs>
        <w:autoSpaceDE w:val="0"/>
        <w:autoSpaceDN w:val="0"/>
        <w:adjustRightInd w:val="0"/>
        <w:ind w:left="0" w:firstLine="0"/>
        <w:jc w:val="both"/>
      </w:pPr>
      <w:r w:rsidRPr="00283B98">
        <w:t xml:space="preserve">The table below sets out the expenditure categories and percentages to be financed out of the </w:t>
      </w:r>
      <w:r w:rsidR="00A0636A">
        <w:t>grant</w:t>
      </w:r>
      <w:r w:rsidRPr="00283B98">
        <w:t xml:space="preserve"> proceeds.</w:t>
      </w:r>
    </w:p>
    <w:p w:rsidR="00283B98" w:rsidRDefault="00283B98" w:rsidP="00070206">
      <w:pPr>
        <w:jc w:val="center"/>
        <w:rPr>
          <w:b/>
        </w:rPr>
      </w:pPr>
    </w:p>
    <w:p w:rsidR="003E7248" w:rsidRDefault="003E7248" w:rsidP="00744ED7">
      <w:pPr>
        <w:spacing w:after="120"/>
        <w:rPr>
          <w:b/>
        </w:rPr>
      </w:pPr>
    </w:p>
    <w:p w:rsidR="00070206" w:rsidRPr="00BD75EC" w:rsidRDefault="00744ED7" w:rsidP="00744ED7">
      <w:pPr>
        <w:spacing w:after="120"/>
        <w:rPr>
          <w:b/>
        </w:rPr>
      </w:pPr>
      <w:r>
        <w:rPr>
          <w:b/>
        </w:rPr>
        <w:lastRenderedPageBreak/>
        <w:t xml:space="preserve">Table </w:t>
      </w:r>
      <w:r w:rsidR="00754594">
        <w:rPr>
          <w:b/>
        </w:rPr>
        <w:t>5</w:t>
      </w:r>
      <w:r>
        <w:rPr>
          <w:b/>
        </w:rPr>
        <w:t xml:space="preserve">: </w:t>
      </w:r>
      <w:r w:rsidR="00070206" w:rsidRPr="00F05F20">
        <w:rPr>
          <w:b/>
        </w:rPr>
        <w:t>Disbursement</w:t>
      </w:r>
      <w:r>
        <w:rPr>
          <w:b/>
        </w:rPr>
        <w:t>s by component</w:t>
      </w:r>
    </w:p>
    <w:tbl>
      <w:tblPr>
        <w:tblW w:w="9461" w:type="dxa"/>
        <w:jc w:val="center"/>
        <w:tblLook w:val="00A0"/>
      </w:tblPr>
      <w:tblGrid>
        <w:gridCol w:w="4899"/>
        <w:gridCol w:w="1936"/>
        <w:gridCol w:w="2626"/>
      </w:tblGrid>
      <w:tr w:rsidR="00070206" w:rsidRPr="00BD75EC" w:rsidTr="00F74191">
        <w:trPr>
          <w:trHeight w:val="255"/>
          <w:tblHeader/>
          <w:jc w:val="center"/>
        </w:trPr>
        <w:tc>
          <w:tcPr>
            <w:tcW w:w="489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070206" w:rsidRPr="00BD75EC" w:rsidRDefault="00070206" w:rsidP="00F74191">
            <w:pPr>
              <w:jc w:val="center"/>
              <w:rPr>
                <w:b/>
                <w:bCs/>
                <w:sz w:val="20"/>
                <w:szCs w:val="20"/>
              </w:rPr>
            </w:pPr>
            <w:r w:rsidRPr="00BD75EC">
              <w:rPr>
                <w:b/>
                <w:bCs/>
                <w:sz w:val="20"/>
                <w:szCs w:val="20"/>
              </w:rPr>
              <w:t>Category</w:t>
            </w:r>
          </w:p>
        </w:tc>
        <w:tc>
          <w:tcPr>
            <w:tcW w:w="193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070206" w:rsidRPr="00BD75EC" w:rsidRDefault="00070206" w:rsidP="00F74191">
            <w:pPr>
              <w:jc w:val="center"/>
              <w:rPr>
                <w:b/>
                <w:bCs/>
                <w:sz w:val="20"/>
                <w:szCs w:val="20"/>
              </w:rPr>
            </w:pPr>
            <w:r w:rsidRPr="00BD75EC">
              <w:rPr>
                <w:b/>
                <w:bCs/>
                <w:sz w:val="20"/>
                <w:szCs w:val="20"/>
              </w:rPr>
              <w:t>Amount of the Credit Allocated (expressed in US$)</w:t>
            </w:r>
          </w:p>
        </w:tc>
        <w:tc>
          <w:tcPr>
            <w:tcW w:w="262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070206" w:rsidRPr="00BD75EC" w:rsidRDefault="00070206" w:rsidP="00F74191">
            <w:pPr>
              <w:jc w:val="center"/>
              <w:rPr>
                <w:b/>
                <w:bCs/>
                <w:sz w:val="20"/>
                <w:szCs w:val="20"/>
              </w:rPr>
            </w:pPr>
            <w:r w:rsidRPr="00BD75EC">
              <w:rPr>
                <w:b/>
                <w:bCs/>
                <w:sz w:val="20"/>
                <w:szCs w:val="20"/>
              </w:rPr>
              <w:t>Percentage of Expenditures to be Financed</w:t>
            </w:r>
            <w:r>
              <w:rPr>
                <w:b/>
                <w:bCs/>
                <w:sz w:val="20"/>
                <w:szCs w:val="20"/>
              </w:rPr>
              <w:t xml:space="preserve"> </w:t>
            </w:r>
            <w:r w:rsidRPr="00F012EE">
              <w:rPr>
                <w:b/>
                <w:bCs/>
                <w:sz w:val="20"/>
                <w:szCs w:val="22"/>
              </w:rPr>
              <w:t>(inclusive of Taxes)</w:t>
            </w:r>
          </w:p>
        </w:tc>
      </w:tr>
      <w:tr w:rsidR="00070206" w:rsidRPr="00BD75EC" w:rsidTr="00F74191">
        <w:trPr>
          <w:trHeight w:val="511"/>
          <w:tblHeader/>
          <w:jc w:val="center"/>
        </w:trPr>
        <w:tc>
          <w:tcPr>
            <w:tcW w:w="4899" w:type="dxa"/>
            <w:vMerge/>
            <w:tcBorders>
              <w:top w:val="single" w:sz="8" w:space="0" w:color="auto"/>
              <w:left w:val="single" w:sz="8" w:space="0" w:color="auto"/>
              <w:bottom w:val="single" w:sz="8" w:space="0" w:color="000000"/>
              <w:right w:val="single" w:sz="8" w:space="0" w:color="auto"/>
            </w:tcBorders>
            <w:vAlign w:val="center"/>
          </w:tcPr>
          <w:p w:rsidR="00070206" w:rsidRPr="00BD75EC" w:rsidRDefault="00070206" w:rsidP="00F74191">
            <w:pPr>
              <w:rPr>
                <w:b/>
                <w:bCs/>
                <w:sz w:val="20"/>
                <w:szCs w:val="20"/>
              </w:rPr>
            </w:pPr>
          </w:p>
        </w:tc>
        <w:tc>
          <w:tcPr>
            <w:tcW w:w="1936" w:type="dxa"/>
            <w:vMerge/>
            <w:tcBorders>
              <w:top w:val="single" w:sz="8" w:space="0" w:color="auto"/>
              <w:left w:val="single" w:sz="8" w:space="0" w:color="auto"/>
              <w:bottom w:val="single" w:sz="8" w:space="0" w:color="000000"/>
              <w:right w:val="single" w:sz="8" w:space="0" w:color="auto"/>
            </w:tcBorders>
            <w:vAlign w:val="center"/>
          </w:tcPr>
          <w:p w:rsidR="00070206" w:rsidRPr="00BD75EC" w:rsidRDefault="00070206" w:rsidP="00F74191">
            <w:pPr>
              <w:rPr>
                <w:b/>
                <w:bCs/>
                <w:sz w:val="20"/>
                <w:szCs w:val="20"/>
              </w:rPr>
            </w:pPr>
          </w:p>
        </w:tc>
        <w:tc>
          <w:tcPr>
            <w:tcW w:w="2626" w:type="dxa"/>
            <w:vMerge/>
            <w:tcBorders>
              <w:top w:val="single" w:sz="8" w:space="0" w:color="auto"/>
              <w:left w:val="single" w:sz="8" w:space="0" w:color="auto"/>
              <w:bottom w:val="single" w:sz="8" w:space="0" w:color="000000"/>
              <w:right w:val="single" w:sz="8" w:space="0" w:color="auto"/>
            </w:tcBorders>
            <w:vAlign w:val="center"/>
          </w:tcPr>
          <w:p w:rsidR="00070206" w:rsidRPr="00BD75EC" w:rsidRDefault="00070206" w:rsidP="00F74191">
            <w:pPr>
              <w:rPr>
                <w:b/>
                <w:bCs/>
                <w:sz w:val="20"/>
                <w:szCs w:val="20"/>
              </w:rPr>
            </w:pPr>
          </w:p>
        </w:tc>
      </w:tr>
      <w:tr w:rsidR="00D16F41" w:rsidRPr="00BD75EC" w:rsidTr="005E3548">
        <w:trPr>
          <w:trHeight w:val="255"/>
          <w:jc w:val="center"/>
        </w:trPr>
        <w:tc>
          <w:tcPr>
            <w:tcW w:w="4899" w:type="dxa"/>
            <w:vMerge w:val="restart"/>
            <w:tcBorders>
              <w:top w:val="nil"/>
              <w:left w:val="single" w:sz="8" w:space="0" w:color="auto"/>
              <w:bottom w:val="single" w:sz="8" w:space="0" w:color="000000"/>
              <w:right w:val="single" w:sz="8" w:space="0" w:color="auto"/>
            </w:tcBorders>
            <w:vAlign w:val="bottom"/>
          </w:tcPr>
          <w:p w:rsidR="00D16F41" w:rsidRPr="00CA34B3" w:rsidRDefault="00D16F41" w:rsidP="00157C71">
            <w:pPr>
              <w:rPr>
                <w:sz w:val="20"/>
                <w:szCs w:val="20"/>
              </w:rPr>
            </w:pPr>
            <w:r w:rsidRPr="00CA34B3">
              <w:rPr>
                <w:sz w:val="20"/>
                <w:szCs w:val="20"/>
              </w:rPr>
              <w:t>Component 1</w:t>
            </w:r>
            <w:r w:rsidR="001B6B69" w:rsidRPr="001B6B69">
              <w:rPr>
                <w:b/>
                <w:sz w:val="20"/>
                <w:szCs w:val="20"/>
              </w:rPr>
              <w:t xml:space="preserve">: </w:t>
            </w:r>
            <w:r w:rsidR="00FC65B8" w:rsidRPr="00FC65B8">
              <w:rPr>
                <w:sz w:val="20"/>
                <w:szCs w:val="20"/>
              </w:rPr>
              <w:t>Restoring and increasing access to basic education services</w:t>
            </w:r>
            <w:r w:rsidR="001B6B69" w:rsidRPr="001B6B69">
              <w:rPr>
                <w:sz w:val="20"/>
                <w:szCs w:val="20"/>
              </w:rPr>
              <w:t xml:space="preserve"> </w:t>
            </w:r>
          </w:p>
        </w:tc>
        <w:tc>
          <w:tcPr>
            <w:tcW w:w="1936" w:type="dxa"/>
            <w:vMerge w:val="restart"/>
            <w:tcBorders>
              <w:top w:val="nil"/>
              <w:left w:val="single" w:sz="8" w:space="0" w:color="auto"/>
              <w:bottom w:val="single" w:sz="8" w:space="0" w:color="000000"/>
              <w:right w:val="single" w:sz="8" w:space="0" w:color="auto"/>
            </w:tcBorders>
            <w:vAlign w:val="bottom"/>
          </w:tcPr>
          <w:p w:rsidR="00D16F41" w:rsidRPr="00CA34B3" w:rsidRDefault="00D16F41" w:rsidP="005E3548">
            <w:pPr>
              <w:jc w:val="center"/>
              <w:rPr>
                <w:sz w:val="20"/>
                <w:szCs w:val="20"/>
              </w:rPr>
            </w:pPr>
            <w:r>
              <w:rPr>
                <w:sz w:val="20"/>
                <w:szCs w:val="20"/>
              </w:rPr>
              <w:t>20</w:t>
            </w:r>
          </w:p>
        </w:tc>
        <w:tc>
          <w:tcPr>
            <w:tcW w:w="2626" w:type="dxa"/>
            <w:vMerge w:val="restart"/>
            <w:tcBorders>
              <w:top w:val="nil"/>
              <w:left w:val="single" w:sz="8" w:space="0" w:color="auto"/>
              <w:bottom w:val="single" w:sz="8" w:space="0" w:color="000000"/>
              <w:right w:val="single" w:sz="8" w:space="0" w:color="auto"/>
            </w:tcBorders>
            <w:vAlign w:val="bottom"/>
          </w:tcPr>
          <w:p w:rsidR="00D16F41" w:rsidRPr="00CA34B3" w:rsidRDefault="00D16F41" w:rsidP="005E3548">
            <w:pPr>
              <w:jc w:val="center"/>
              <w:rPr>
                <w:sz w:val="20"/>
                <w:szCs w:val="20"/>
              </w:rPr>
            </w:pPr>
            <w:r>
              <w:rPr>
                <w:sz w:val="20"/>
                <w:szCs w:val="20"/>
              </w:rPr>
              <w:t>100%</w:t>
            </w:r>
          </w:p>
        </w:tc>
      </w:tr>
      <w:tr w:rsidR="00070206" w:rsidRPr="00BD75EC" w:rsidTr="00F74191">
        <w:trPr>
          <w:trHeight w:val="253"/>
          <w:jc w:val="center"/>
        </w:trPr>
        <w:tc>
          <w:tcPr>
            <w:tcW w:w="4899" w:type="dxa"/>
            <w:vMerge/>
            <w:tcBorders>
              <w:top w:val="nil"/>
              <w:left w:val="single" w:sz="8" w:space="0" w:color="auto"/>
              <w:bottom w:val="single" w:sz="8" w:space="0" w:color="000000"/>
              <w:right w:val="single" w:sz="8" w:space="0" w:color="auto"/>
            </w:tcBorders>
            <w:vAlign w:val="center"/>
          </w:tcPr>
          <w:p w:rsidR="00070206" w:rsidRPr="00BD75EC" w:rsidRDefault="00070206" w:rsidP="00F74191">
            <w:pPr>
              <w:rPr>
                <w:color w:val="000000"/>
                <w:sz w:val="20"/>
                <w:szCs w:val="20"/>
              </w:rPr>
            </w:pPr>
          </w:p>
        </w:tc>
        <w:tc>
          <w:tcPr>
            <w:tcW w:w="1936" w:type="dxa"/>
            <w:vMerge/>
            <w:tcBorders>
              <w:top w:val="nil"/>
              <w:left w:val="single" w:sz="8" w:space="0" w:color="auto"/>
              <w:bottom w:val="single" w:sz="8" w:space="0" w:color="000000"/>
              <w:right w:val="single" w:sz="8" w:space="0" w:color="auto"/>
            </w:tcBorders>
            <w:vAlign w:val="center"/>
          </w:tcPr>
          <w:p w:rsidR="00070206" w:rsidRPr="00BD75EC" w:rsidRDefault="00070206" w:rsidP="00F74191">
            <w:pPr>
              <w:rPr>
                <w:sz w:val="20"/>
                <w:szCs w:val="20"/>
              </w:rPr>
            </w:pPr>
          </w:p>
        </w:tc>
        <w:tc>
          <w:tcPr>
            <w:tcW w:w="2626" w:type="dxa"/>
            <w:vMerge/>
            <w:tcBorders>
              <w:top w:val="nil"/>
              <w:left w:val="single" w:sz="8" w:space="0" w:color="auto"/>
              <w:bottom w:val="single" w:sz="8" w:space="0" w:color="000000"/>
              <w:right w:val="single" w:sz="8" w:space="0" w:color="auto"/>
            </w:tcBorders>
            <w:vAlign w:val="center"/>
          </w:tcPr>
          <w:p w:rsidR="00070206" w:rsidRPr="00BD75EC" w:rsidRDefault="00070206" w:rsidP="00F74191">
            <w:pPr>
              <w:rPr>
                <w:sz w:val="20"/>
                <w:szCs w:val="20"/>
              </w:rPr>
            </w:pPr>
          </w:p>
        </w:tc>
      </w:tr>
      <w:tr w:rsidR="00D16F41" w:rsidRPr="00BD75EC" w:rsidTr="005E3548">
        <w:trPr>
          <w:trHeight w:val="511"/>
          <w:jc w:val="center"/>
        </w:trPr>
        <w:tc>
          <w:tcPr>
            <w:tcW w:w="4899" w:type="dxa"/>
            <w:tcBorders>
              <w:top w:val="nil"/>
              <w:left w:val="single" w:sz="8" w:space="0" w:color="auto"/>
              <w:bottom w:val="single" w:sz="8" w:space="0" w:color="auto"/>
              <w:right w:val="single" w:sz="8" w:space="0" w:color="auto"/>
            </w:tcBorders>
            <w:vAlign w:val="bottom"/>
          </w:tcPr>
          <w:p w:rsidR="00D16F41" w:rsidRPr="00CA34B3" w:rsidRDefault="00D16F41" w:rsidP="005E3548">
            <w:pPr>
              <w:rPr>
                <w:sz w:val="20"/>
                <w:szCs w:val="20"/>
              </w:rPr>
            </w:pPr>
            <w:r w:rsidRPr="00CA34B3">
              <w:rPr>
                <w:sz w:val="20"/>
                <w:szCs w:val="20"/>
              </w:rPr>
              <w:t>Component 2</w:t>
            </w:r>
            <w:r>
              <w:rPr>
                <w:sz w:val="20"/>
                <w:szCs w:val="20"/>
              </w:rPr>
              <w:t xml:space="preserve">: </w:t>
            </w:r>
            <w:r w:rsidR="00FC65B8" w:rsidRPr="00FC65B8">
              <w:rPr>
                <w:sz w:val="20"/>
                <w:szCs w:val="20"/>
              </w:rPr>
              <w:t>Rehabilitating and improving the quality of teaching and learning</w:t>
            </w:r>
          </w:p>
        </w:tc>
        <w:tc>
          <w:tcPr>
            <w:tcW w:w="1936" w:type="dxa"/>
            <w:tcBorders>
              <w:top w:val="nil"/>
              <w:left w:val="nil"/>
              <w:bottom w:val="single" w:sz="8" w:space="0" w:color="auto"/>
              <w:right w:val="single" w:sz="8" w:space="0" w:color="auto"/>
            </w:tcBorders>
            <w:vAlign w:val="bottom"/>
          </w:tcPr>
          <w:p w:rsidR="00D16F41" w:rsidRPr="00CA34B3" w:rsidRDefault="00D16F41" w:rsidP="005E3548">
            <w:pPr>
              <w:jc w:val="center"/>
              <w:rPr>
                <w:sz w:val="20"/>
                <w:szCs w:val="20"/>
              </w:rPr>
            </w:pPr>
            <w:r>
              <w:rPr>
                <w:sz w:val="20"/>
                <w:szCs w:val="20"/>
              </w:rPr>
              <w:t>12</w:t>
            </w:r>
          </w:p>
        </w:tc>
        <w:tc>
          <w:tcPr>
            <w:tcW w:w="2626" w:type="dxa"/>
            <w:tcBorders>
              <w:top w:val="nil"/>
              <w:left w:val="nil"/>
              <w:bottom w:val="single" w:sz="8" w:space="0" w:color="auto"/>
              <w:right w:val="single" w:sz="8" w:space="0" w:color="auto"/>
            </w:tcBorders>
            <w:vAlign w:val="bottom"/>
          </w:tcPr>
          <w:p w:rsidR="00D16F41" w:rsidRPr="00CA34B3" w:rsidRDefault="00D16F41" w:rsidP="005E3548">
            <w:pPr>
              <w:jc w:val="center"/>
              <w:rPr>
                <w:b/>
                <w:bCs/>
                <w:sz w:val="20"/>
                <w:szCs w:val="20"/>
              </w:rPr>
            </w:pPr>
            <w:r>
              <w:rPr>
                <w:sz w:val="20"/>
                <w:szCs w:val="20"/>
              </w:rPr>
              <w:t>100%</w:t>
            </w:r>
          </w:p>
        </w:tc>
      </w:tr>
      <w:tr w:rsidR="00D16F41" w:rsidRPr="00BD75EC" w:rsidTr="005E3548">
        <w:trPr>
          <w:trHeight w:val="511"/>
          <w:jc w:val="center"/>
        </w:trPr>
        <w:tc>
          <w:tcPr>
            <w:tcW w:w="4899" w:type="dxa"/>
            <w:tcBorders>
              <w:top w:val="nil"/>
              <w:left w:val="single" w:sz="8" w:space="0" w:color="auto"/>
              <w:bottom w:val="single" w:sz="8" w:space="0" w:color="auto"/>
              <w:right w:val="single" w:sz="8" w:space="0" w:color="auto"/>
            </w:tcBorders>
            <w:vAlign w:val="bottom"/>
          </w:tcPr>
          <w:p w:rsidR="00D16F41" w:rsidRPr="00CA34B3" w:rsidRDefault="00D16F41" w:rsidP="00EC5729">
            <w:pPr>
              <w:rPr>
                <w:sz w:val="20"/>
                <w:szCs w:val="20"/>
              </w:rPr>
            </w:pPr>
            <w:r w:rsidRPr="00CA34B3">
              <w:rPr>
                <w:sz w:val="20"/>
                <w:szCs w:val="20"/>
              </w:rPr>
              <w:t>Component 3</w:t>
            </w:r>
            <w:r>
              <w:rPr>
                <w:sz w:val="20"/>
                <w:szCs w:val="20"/>
              </w:rPr>
              <w:t xml:space="preserve">: </w:t>
            </w:r>
            <w:r w:rsidR="007A6A0B" w:rsidRPr="007A6A0B">
              <w:rPr>
                <w:sz w:val="20"/>
                <w:szCs w:val="20"/>
              </w:rPr>
              <w:t>Restoring and strengthening institutional capacity to deliver quality basic education</w:t>
            </w:r>
            <w:r w:rsidR="00157C71" w:rsidRPr="00157C71">
              <w:rPr>
                <w:b/>
                <w:sz w:val="20"/>
                <w:szCs w:val="20"/>
              </w:rPr>
              <w:t>.</w:t>
            </w:r>
          </w:p>
        </w:tc>
        <w:tc>
          <w:tcPr>
            <w:tcW w:w="1936" w:type="dxa"/>
            <w:tcBorders>
              <w:top w:val="nil"/>
              <w:left w:val="nil"/>
              <w:bottom w:val="single" w:sz="8" w:space="0" w:color="auto"/>
              <w:right w:val="single" w:sz="8" w:space="0" w:color="auto"/>
            </w:tcBorders>
            <w:vAlign w:val="bottom"/>
          </w:tcPr>
          <w:p w:rsidR="00D16F41" w:rsidRPr="00CA34B3" w:rsidRDefault="00D16F41" w:rsidP="005E3548">
            <w:pPr>
              <w:jc w:val="center"/>
              <w:rPr>
                <w:sz w:val="20"/>
                <w:szCs w:val="20"/>
              </w:rPr>
            </w:pPr>
            <w:r>
              <w:rPr>
                <w:sz w:val="20"/>
                <w:szCs w:val="20"/>
              </w:rPr>
              <w:t>9.4</w:t>
            </w:r>
          </w:p>
        </w:tc>
        <w:tc>
          <w:tcPr>
            <w:tcW w:w="2626" w:type="dxa"/>
            <w:tcBorders>
              <w:top w:val="nil"/>
              <w:left w:val="nil"/>
              <w:bottom w:val="single" w:sz="8" w:space="0" w:color="auto"/>
              <w:right w:val="single" w:sz="8" w:space="0" w:color="auto"/>
            </w:tcBorders>
            <w:vAlign w:val="bottom"/>
          </w:tcPr>
          <w:p w:rsidR="00D16F41" w:rsidRPr="00CA34B3" w:rsidRDefault="00D16F41" w:rsidP="005E3548">
            <w:pPr>
              <w:jc w:val="center"/>
              <w:rPr>
                <w:b/>
                <w:bCs/>
                <w:sz w:val="20"/>
                <w:szCs w:val="20"/>
              </w:rPr>
            </w:pPr>
            <w:r>
              <w:rPr>
                <w:sz w:val="20"/>
                <w:szCs w:val="20"/>
              </w:rPr>
              <w:t>100%</w:t>
            </w:r>
          </w:p>
        </w:tc>
      </w:tr>
      <w:tr w:rsidR="00070206" w:rsidRPr="00BD75EC" w:rsidTr="00F74191">
        <w:trPr>
          <w:trHeight w:val="300"/>
          <w:jc w:val="center"/>
        </w:trPr>
        <w:tc>
          <w:tcPr>
            <w:tcW w:w="4899" w:type="dxa"/>
            <w:tcBorders>
              <w:top w:val="nil"/>
              <w:left w:val="single" w:sz="8" w:space="0" w:color="auto"/>
              <w:bottom w:val="single" w:sz="8" w:space="0" w:color="auto"/>
              <w:right w:val="single" w:sz="8" w:space="0" w:color="auto"/>
            </w:tcBorders>
          </w:tcPr>
          <w:p w:rsidR="00070206" w:rsidRPr="00BD75EC" w:rsidRDefault="00070206" w:rsidP="00F74191">
            <w:pPr>
              <w:rPr>
                <w:b/>
                <w:bCs/>
                <w:color w:val="000000"/>
                <w:sz w:val="20"/>
                <w:szCs w:val="20"/>
              </w:rPr>
            </w:pPr>
            <w:r w:rsidRPr="00BD75EC">
              <w:rPr>
                <w:b/>
                <w:bCs/>
                <w:color w:val="000000"/>
                <w:sz w:val="20"/>
                <w:szCs w:val="20"/>
              </w:rPr>
              <w:t>Total Amount</w:t>
            </w:r>
          </w:p>
        </w:tc>
        <w:tc>
          <w:tcPr>
            <w:tcW w:w="1936" w:type="dxa"/>
            <w:tcBorders>
              <w:top w:val="nil"/>
              <w:left w:val="nil"/>
              <w:bottom w:val="single" w:sz="8" w:space="0" w:color="auto"/>
              <w:right w:val="single" w:sz="8" w:space="0" w:color="auto"/>
            </w:tcBorders>
          </w:tcPr>
          <w:p w:rsidR="00070206" w:rsidRPr="00481CD4" w:rsidRDefault="007A6A0B" w:rsidP="00D16F41">
            <w:pPr>
              <w:jc w:val="center"/>
              <w:rPr>
                <w:b/>
                <w:sz w:val="20"/>
                <w:szCs w:val="20"/>
              </w:rPr>
            </w:pPr>
            <w:r w:rsidRPr="007A6A0B">
              <w:rPr>
                <w:b/>
                <w:sz w:val="20"/>
                <w:szCs w:val="20"/>
              </w:rPr>
              <w:t>41.4</w:t>
            </w:r>
          </w:p>
        </w:tc>
        <w:tc>
          <w:tcPr>
            <w:tcW w:w="2626" w:type="dxa"/>
            <w:tcBorders>
              <w:top w:val="nil"/>
              <w:left w:val="nil"/>
              <w:bottom w:val="single" w:sz="8" w:space="0" w:color="auto"/>
              <w:right w:val="single" w:sz="8" w:space="0" w:color="auto"/>
            </w:tcBorders>
          </w:tcPr>
          <w:p w:rsidR="00070206" w:rsidRPr="00BD75EC" w:rsidRDefault="00070206" w:rsidP="00F74191">
            <w:pPr>
              <w:rPr>
                <w:b/>
                <w:bCs/>
                <w:color w:val="000000"/>
                <w:sz w:val="20"/>
                <w:szCs w:val="20"/>
              </w:rPr>
            </w:pPr>
            <w:r w:rsidRPr="00BD75EC">
              <w:rPr>
                <w:b/>
                <w:bCs/>
                <w:color w:val="000000"/>
                <w:sz w:val="20"/>
                <w:szCs w:val="20"/>
              </w:rPr>
              <w:t> </w:t>
            </w:r>
          </w:p>
        </w:tc>
      </w:tr>
    </w:tbl>
    <w:p w:rsidR="00070206" w:rsidRDefault="00070206" w:rsidP="00070206">
      <w:pPr>
        <w:pStyle w:val="ParagraphNumbering"/>
        <w:autoSpaceDE w:val="0"/>
        <w:autoSpaceDN w:val="0"/>
        <w:adjustRightInd w:val="0"/>
      </w:pPr>
    </w:p>
    <w:p w:rsidR="00CD7C83" w:rsidRDefault="003F73E7">
      <w:pPr>
        <w:numPr>
          <w:ilvl w:val="0"/>
          <w:numId w:val="47"/>
        </w:numPr>
        <w:tabs>
          <w:tab w:val="num" w:pos="0"/>
          <w:tab w:val="num" w:pos="450"/>
        </w:tabs>
        <w:autoSpaceDE w:val="0"/>
        <w:autoSpaceDN w:val="0"/>
        <w:adjustRightInd w:val="0"/>
        <w:ind w:left="0" w:firstLine="0"/>
        <w:jc w:val="both"/>
      </w:pPr>
      <w:r w:rsidRPr="003F73E7">
        <w:t>Retroactive financing will be provided for an aggregate amount up to US$400,000 for payments made on or after January 2, 2012 but before the Grant Agreement date in connection with the recruitment of fiduciary staff and purchase of related equipment.</w:t>
      </w:r>
    </w:p>
    <w:p w:rsidR="003F73E7" w:rsidRDefault="003F73E7" w:rsidP="00070206">
      <w:pPr>
        <w:pStyle w:val="ParagraphNumbering"/>
        <w:autoSpaceDE w:val="0"/>
        <w:autoSpaceDN w:val="0"/>
        <w:adjustRightInd w:val="0"/>
      </w:pPr>
    </w:p>
    <w:p w:rsidR="00C05BF7" w:rsidRDefault="00C05BF7" w:rsidP="00371E26">
      <w:pPr>
        <w:numPr>
          <w:ilvl w:val="0"/>
          <w:numId w:val="47"/>
        </w:numPr>
        <w:tabs>
          <w:tab w:val="num" w:pos="0"/>
          <w:tab w:val="num" w:pos="450"/>
        </w:tabs>
        <w:autoSpaceDE w:val="0"/>
        <w:autoSpaceDN w:val="0"/>
        <w:adjustRightInd w:val="0"/>
        <w:ind w:left="0" w:firstLine="0"/>
        <w:jc w:val="both"/>
      </w:pPr>
      <w:r>
        <w:rPr>
          <w:b/>
        </w:rPr>
        <w:t xml:space="preserve">Implementation Support and </w:t>
      </w:r>
      <w:r w:rsidRPr="009B7905">
        <w:rPr>
          <w:b/>
        </w:rPr>
        <w:t>Supervision Plan</w:t>
      </w:r>
      <w:r w:rsidR="00026B89">
        <w:rPr>
          <w:b/>
        </w:rPr>
        <w:t>:</w:t>
      </w:r>
      <w:r w:rsidR="00534C85">
        <w:rPr>
          <w:b/>
        </w:rPr>
        <w:t xml:space="preserve"> </w:t>
      </w:r>
      <w:r>
        <w:t>Based on the outcome of the financial management risk assessment, the following implementation support plan is proposed:</w:t>
      </w:r>
    </w:p>
    <w:p w:rsidR="00C05BF7" w:rsidRDefault="00C05BF7" w:rsidP="00C05BF7">
      <w:pPr>
        <w:pStyle w:val="BodyText3"/>
        <w:widowControl w:val="0"/>
        <w:tabs>
          <w:tab w:val="left" w:pos="720"/>
        </w:tabs>
        <w:autoSpaceDE w:val="0"/>
        <w:autoSpaceDN w:val="0"/>
        <w:adjustRightInd w:val="0"/>
        <w:spacing w:line="240" w:lineRule="atLeast"/>
      </w:pPr>
    </w:p>
    <w:tbl>
      <w:tblPr>
        <w:tblW w:w="4474" w:type="pct"/>
        <w:jc w:val="center"/>
        <w:tblBorders>
          <w:top w:val="single" w:sz="12" w:space="0" w:color="008000"/>
          <w:bottom w:val="single" w:sz="12" w:space="0" w:color="008000"/>
        </w:tblBorders>
        <w:tblLook w:val="0020"/>
      </w:tblPr>
      <w:tblGrid>
        <w:gridCol w:w="5508"/>
        <w:gridCol w:w="3061"/>
      </w:tblGrid>
      <w:tr w:rsidR="00C05BF7" w:rsidTr="005E3548">
        <w:trPr>
          <w:trHeight w:val="280"/>
          <w:jc w:val="center"/>
        </w:trPr>
        <w:tc>
          <w:tcPr>
            <w:tcW w:w="3214" w:type="pct"/>
            <w:tcBorders>
              <w:top w:val="single" w:sz="12" w:space="0" w:color="008000"/>
              <w:left w:val="nil"/>
              <w:bottom w:val="nil"/>
              <w:right w:val="nil"/>
            </w:tcBorders>
            <w:hideMark/>
          </w:tcPr>
          <w:p w:rsidR="00C05BF7" w:rsidRDefault="00C05BF7" w:rsidP="005E3548">
            <w:pPr>
              <w:pStyle w:val="Outline"/>
              <w:spacing w:before="0"/>
              <w:rPr>
                <w:b/>
                <w:bCs/>
                <w:kern w:val="0"/>
                <w:szCs w:val="24"/>
              </w:rPr>
            </w:pPr>
            <w:r>
              <w:rPr>
                <w:b/>
                <w:bCs/>
                <w:kern w:val="0"/>
                <w:szCs w:val="24"/>
              </w:rPr>
              <w:t>FM Activity</w:t>
            </w:r>
          </w:p>
        </w:tc>
        <w:tc>
          <w:tcPr>
            <w:tcW w:w="1786" w:type="pct"/>
            <w:tcBorders>
              <w:top w:val="single" w:sz="12" w:space="0" w:color="008000"/>
              <w:left w:val="nil"/>
              <w:bottom w:val="nil"/>
              <w:right w:val="nil"/>
            </w:tcBorders>
          </w:tcPr>
          <w:p w:rsidR="00C05BF7" w:rsidRDefault="00C05BF7" w:rsidP="005E3548">
            <w:pPr>
              <w:pStyle w:val="Outline"/>
              <w:spacing w:before="0"/>
              <w:rPr>
                <w:b/>
                <w:bCs/>
                <w:kern w:val="0"/>
                <w:szCs w:val="24"/>
              </w:rPr>
            </w:pPr>
            <w:r>
              <w:rPr>
                <w:b/>
                <w:bCs/>
                <w:kern w:val="0"/>
                <w:szCs w:val="24"/>
              </w:rPr>
              <w:t>Frequency</w:t>
            </w:r>
          </w:p>
          <w:p w:rsidR="00C05BF7" w:rsidRDefault="00C05BF7" w:rsidP="005E3548">
            <w:pPr>
              <w:pStyle w:val="Outline"/>
              <w:spacing w:before="0"/>
              <w:rPr>
                <w:bCs/>
                <w:kern w:val="0"/>
                <w:szCs w:val="24"/>
              </w:rPr>
            </w:pPr>
          </w:p>
        </w:tc>
      </w:tr>
      <w:tr w:rsidR="00C05BF7" w:rsidRPr="00904EF5" w:rsidTr="005E3548">
        <w:trPr>
          <w:trHeight w:val="277"/>
          <w:jc w:val="center"/>
        </w:trPr>
        <w:tc>
          <w:tcPr>
            <w:tcW w:w="3214" w:type="pct"/>
            <w:tcBorders>
              <w:top w:val="nil"/>
              <w:left w:val="nil"/>
              <w:bottom w:val="nil"/>
              <w:right w:val="nil"/>
            </w:tcBorders>
            <w:shd w:val="clear" w:color="auto" w:fill="CCFFCC"/>
            <w:hideMark/>
          </w:tcPr>
          <w:p w:rsidR="00C05BF7" w:rsidRPr="00904EF5" w:rsidRDefault="00C05BF7" w:rsidP="005E3548">
            <w:pPr>
              <w:pStyle w:val="Outline"/>
              <w:spacing w:before="0"/>
              <w:rPr>
                <w:b/>
                <w:bCs/>
                <w:kern w:val="0"/>
                <w:sz w:val="22"/>
                <w:szCs w:val="22"/>
              </w:rPr>
            </w:pPr>
            <w:r w:rsidRPr="00904EF5">
              <w:rPr>
                <w:b/>
                <w:bCs/>
                <w:kern w:val="0"/>
                <w:sz w:val="22"/>
                <w:szCs w:val="22"/>
              </w:rPr>
              <w:t>Desk reviews</w:t>
            </w:r>
          </w:p>
        </w:tc>
        <w:tc>
          <w:tcPr>
            <w:tcW w:w="1786" w:type="pct"/>
            <w:tcBorders>
              <w:top w:val="nil"/>
              <w:left w:val="nil"/>
              <w:bottom w:val="nil"/>
              <w:right w:val="nil"/>
            </w:tcBorders>
            <w:shd w:val="clear" w:color="auto" w:fill="CCFFCC"/>
          </w:tcPr>
          <w:p w:rsidR="00C05BF7" w:rsidRPr="00904EF5" w:rsidRDefault="00C05BF7" w:rsidP="005E3548">
            <w:pPr>
              <w:pStyle w:val="Outline"/>
              <w:spacing w:before="0"/>
              <w:rPr>
                <w:b/>
                <w:bCs/>
                <w:kern w:val="0"/>
                <w:sz w:val="22"/>
                <w:szCs w:val="22"/>
              </w:rPr>
            </w:pPr>
          </w:p>
        </w:tc>
      </w:tr>
      <w:tr w:rsidR="00C05BF7" w:rsidRPr="00904EF5" w:rsidTr="005E3548">
        <w:trPr>
          <w:trHeight w:val="277"/>
          <w:jc w:val="center"/>
        </w:trPr>
        <w:tc>
          <w:tcPr>
            <w:tcW w:w="3214" w:type="pct"/>
            <w:tcBorders>
              <w:top w:val="nil"/>
              <w:left w:val="nil"/>
              <w:bottom w:val="nil"/>
              <w:right w:val="nil"/>
            </w:tcBorders>
            <w:hideMark/>
          </w:tcPr>
          <w:p w:rsidR="00C05BF7" w:rsidRPr="00904EF5" w:rsidRDefault="00C05BF7" w:rsidP="005E3548">
            <w:pPr>
              <w:pStyle w:val="Outline"/>
              <w:spacing w:before="0"/>
              <w:rPr>
                <w:bCs/>
                <w:kern w:val="0"/>
                <w:sz w:val="22"/>
                <w:szCs w:val="22"/>
              </w:rPr>
            </w:pPr>
            <w:r w:rsidRPr="00904EF5">
              <w:rPr>
                <w:bCs/>
                <w:kern w:val="0"/>
                <w:sz w:val="22"/>
                <w:szCs w:val="22"/>
              </w:rPr>
              <w:t>Interim financial reports review</w:t>
            </w:r>
          </w:p>
        </w:tc>
        <w:tc>
          <w:tcPr>
            <w:tcW w:w="1786" w:type="pct"/>
            <w:tcBorders>
              <w:top w:val="nil"/>
              <w:left w:val="nil"/>
              <w:bottom w:val="nil"/>
              <w:right w:val="nil"/>
            </w:tcBorders>
            <w:hideMark/>
          </w:tcPr>
          <w:p w:rsidR="00C05BF7" w:rsidRPr="00904EF5" w:rsidRDefault="00C05BF7" w:rsidP="005E3548">
            <w:pPr>
              <w:pStyle w:val="Outline"/>
              <w:spacing w:before="0"/>
              <w:rPr>
                <w:bCs/>
                <w:kern w:val="0"/>
                <w:sz w:val="22"/>
                <w:szCs w:val="22"/>
              </w:rPr>
            </w:pPr>
            <w:r w:rsidRPr="00904EF5">
              <w:rPr>
                <w:bCs/>
                <w:kern w:val="0"/>
                <w:sz w:val="22"/>
                <w:szCs w:val="22"/>
              </w:rPr>
              <w:t>Quarterly</w:t>
            </w:r>
          </w:p>
        </w:tc>
      </w:tr>
      <w:tr w:rsidR="00C05BF7" w:rsidRPr="00904EF5" w:rsidTr="005E3548">
        <w:trPr>
          <w:trHeight w:val="277"/>
          <w:jc w:val="center"/>
        </w:trPr>
        <w:tc>
          <w:tcPr>
            <w:tcW w:w="3214" w:type="pct"/>
            <w:tcBorders>
              <w:top w:val="nil"/>
              <w:left w:val="nil"/>
              <w:bottom w:val="nil"/>
              <w:right w:val="nil"/>
            </w:tcBorders>
            <w:hideMark/>
          </w:tcPr>
          <w:p w:rsidR="00C05BF7" w:rsidRPr="00904EF5" w:rsidRDefault="00C05BF7" w:rsidP="005E3548">
            <w:pPr>
              <w:pStyle w:val="Outline"/>
              <w:spacing w:before="0"/>
              <w:rPr>
                <w:bCs/>
                <w:kern w:val="0"/>
                <w:sz w:val="22"/>
                <w:szCs w:val="22"/>
              </w:rPr>
            </w:pPr>
            <w:r w:rsidRPr="00904EF5">
              <w:rPr>
                <w:bCs/>
                <w:kern w:val="0"/>
                <w:sz w:val="22"/>
                <w:szCs w:val="22"/>
              </w:rPr>
              <w:t>Audit report review of the program</w:t>
            </w:r>
          </w:p>
        </w:tc>
        <w:tc>
          <w:tcPr>
            <w:tcW w:w="1786" w:type="pct"/>
            <w:tcBorders>
              <w:top w:val="nil"/>
              <w:left w:val="nil"/>
              <w:bottom w:val="nil"/>
              <w:right w:val="nil"/>
            </w:tcBorders>
            <w:hideMark/>
          </w:tcPr>
          <w:p w:rsidR="00C05BF7" w:rsidRPr="00904EF5" w:rsidRDefault="00C05BF7" w:rsidP="005E3548">
            <w:pPr>
              <w:pStyle w:val="Outline"/>
              <w:spacing w:before="0"/>
              <w:rPr>
                <w:bCs/>
                <w:kern w:val="0"/>
                <w:sz w:val="22"/>
                <w:szCs w:val="22"/>
              </w:rPr>
            </w:pPr>
            <w:r w:rsidRPr="00904EF5">
              <w:rPr>
                <w:bCs/>
                <w:kern w:val="0"/>
                <w:sz w:val="22"/>
                <w:szCs w:val="22"/>
              </w:rPr>
              <w:t>Annually</w:t>
            </w:r>
          </w:p>
        </w:tc>
      </w:tr>
      <w:tr w:rsidR="00C05BF7" w:rsidRPr="00904EF5" w:rsidTr="005E3548">
        <w:trPr>
          <w:trHeight w:val="277"/>
          <w:jc w:val="center"/>
        </w:trPr>
        <w:tc>
          <w:tcPr>
            <w:tcW w:w="3214" w:type="pct"/>
            <w:tcBorders>
              <w:top w:val="nil"/>
              <w:left w:val="nil"/>
              <w:bottom w:val="nil"/>
              <w:right w:val="nil"/>
            </w:tcBorders>
            <w:hideMark/>
          </w:tcPr>
          <w:p w:rsidR="00C05BF7" w:rsidRDefault="00C05BF7" w:rsidP="005E3548">
            <w:pPr>
              <w:pStyle w:val="Outline"/>
              <w:spacing w:before="0"/>
              <w:rPr>
                <w:bCs/>
                <w:kern w:val="0"/>
                <w:sz w:val="22"/>
                <w:szCs w:val="22"/>
              </w:rPr>
            </w:pPr>
            <w:r w:rsidRPr="00904EF5">
              <w:rPr>
                <w:bCs/>
                <w:kern w:val="0"/>
                <w:sz w:val="22"/>
                <w:szCs w:val="22"/>
              </w:rPr>
              <w:t xml:space="preserve">Review of other relevant information such as interim internal control systems reports. </w:t>
            </w:r>
          </w:p>
          <w:p w:rsidR="00C05BF7" w:rsidRPr="00904EF5" w:rsidRDefault="00C05BF7" w:rsidP="005E3548">
            <w:pPr>
              <w:pStyle w:val="Outline"/>
              <w:spacing w:before="0"/>
              <w:rPr>
                <w:bCs/>
                <w:kern w:val="0"/>
                <w:sz w:val="22"/>
                <w:szCs w:val="22"/>
              </w:rPr>
            </w:pPr>
          </w:p>
        </w:tc>
        <w:tc>
          <w:tcPr>
            <w:tcW w:w="1786" w:type="pct"/>
            <w:tcBorders>
              <w:top w:val="nil"/>
              <w:left w:val="nil"/>
              <w:bottom w:val="nil"/>
              <w:right w:val="nil"/>
            </w:tcBorders>
            <w:hideMark/>
          </w:tcPr>
          <w:p w:rsidR="00C05BF7" w:rsidRPr="00904EF5" w:rsidRDefault="00C05BF7" w:rsidP="005E3548">
            <w:pPr>
              <w:pStyle w:val="Outline"/>
              <w:spacing w:before="0"/>
              <w:rPr>
                <w:bCs/>
                <w:kern w:val="0"/>
                <w:sz w:val="22"/>
                <w:szCs w:val="22"/>
              </w:rPr>
            </w:pPr>
            <w:r w:rsidRPr="00904EF5">
              <w:rPr>
                <w:bCs/>
                <w:kern w:val="0"/>
                <w:sz w:val="22"/>
                <w:szCs w:val="22"/>
              </w:rPr>
              <w:t>Continuous as they become available</w:t>
            </w:r>
          </w:p>
        </w:tc>
      </w:tr>
      <w:tr w:rsidR="00C05BF7" w:rsidRPr="00904EF5" w:rsidTr="005E3548">
        <w:trPr>
          <w:trHeight w:val="277"/>
          <w:jc w:val="center"/>
        </w:trPr>
        <w:tc>
          <w:tcPr>
            <w:tcW w:w="3214" w:type="pct"/>
            <w:tcBorders>
              <w:top w:val="nil"/>
              <w:left w:val="nil"/>
              <w:bottom w:val="nil"/>
              <w:right w:val="nil"/>
            </w:tcBorders>
            <w:shd w:val="clear" w:color="auto" w:fill="CCFFCC"/>
            <w:hideMark/>
          </w:tcPr>
          <w:p w:rsidR="00C05BF7" w:rsidRPr="00904EF5" w:rsidRDefault="00C05BF7" w:rsidP="005E3548">
            <w:pPr>
              <w:pStyle w:val="Outline"/>
              <w:spacing w:before="0"/>
              <w:rPr>
                <w:b/>
                <w:bCs/>
                <w:kern w:val="0"/>
                <w:sz w:val="22"/>
                <w:szCs w:val="22"/>
              </w:rPr>
            </w:pPr>
            <w:r w:rsidRPr="00904EF5">
              <w:rPr>
                <w:b/>
                <w:bCs/>
                <w:kern w:val="0"/>
                <w:sz w:val="22"/>
                <w:szCs w:val="22"/>
              </w:rPr>
              <w:t>On site visits</w:t>
            </w:r>
          </w:p>
        </w:tc>
        <w:tc>
          <w:tcPr>
            <w:tcW w:w="1786" w:type="pct"/>
            <w:tcBorders>
              <w:top w:val="nil"/>
              <w:left w:val="nil"/>
              <w:bottom w:val="nil"/>
              <w:right w:val="nil"/>
            </w:tcBorders>
            <w:shd w:val="clear" w:color="auto" w:fill="CCFFCC"/>
          </w:tcPr>
          <w:p w:rsidR="00C05BF7" w:rsidRPr="00904EF5" w:rsidRDefault="00C05BF7" w:rsidP="005E3548">
            <w:pPr>
              <w:pStyle w:val="Outline"/>
              <w:spacing w:before="0"/>
              <w:rPr>
                <w:b/>
                <w:bCs/>
                <w:kern w:val="0"/>
                <w:sz w:val="22"/>
                <w:szCs w:val="22"/>
              </w:rPr>
            </w:pPr>
          </w:p>
        </w:tc>
      </w:tr>
      <w:tr w:rsidR="00C05BF7" w:rsidRPr="00904EF5" w:rsidTr="005E3548">
        <w:trPr>
          <w:trHeight w:val="277"/>
          <w:jc w:val="center"/>
        </w:trPr>
        <w:tc>
          <w:tcPr>
            <w:tcW w:w="3214" w:type="pct"/>
            <w:tcBorders>
              <w:top w:val="nil"/>
              <w:left w:val="nil"/>
              <w:bottom w:val="nil"/>
              <w:right w:val="nil"/>
            </w:tcBorders>
            <w:hideMark/>
          </w:tcPr>
          <w:p w:rsidR="00C05BF7" w:rsidRPr="00904EF5" w:rsidRDefault="00C05BF7" w:rsidP="005E3548">
            <w:pPr>
              <w:pStyle w:val="Outline"/>
              <w:spacing w:before="0"/>
              <w:rPr>
                <w:bCs/>
                <w:kern w:val="0"/>
                <w:sz w:val="22"/>
                <w:szCs w:val="22"/>
              </w:rPr>
            </w:pPr>
            <w:r w:rsidRPr="00904EF5">
              <w:rPr>
                <w:bCs/>
                <w:kern w:val="0"/>
                <w:sz w:val="22"/>
                <w:szCs w:val="22"/>
              </w:rPr>
              <w:t>Review of overall operation of the FM system</w:t>
            </w:r>
          </w:p>
        </w:tc>
        <w:tc>
          <w:tcPr>
            <w:tcW w:w="1786" w:type="pct"/>
            <w:tcBorders>
              <w:top w:val="nil"/>
              <w:left w:val="nil"/>
              <w:bottom w:val="nil"/>
              <w:right w:val="nil"/>
            </w:tcBorders>
          </w:tcPr>
          <w:p w:rsidR="00C05BF7" w:rsidRPr="00904EF5" w:rsidRDefault="00C05BF7" w:rsidP="005E3548">
            <w:pPr>
              <w:pStyle w:val="Outline"/>
              <w:spacing w:before="0"/>
              <w:rPr>
                <w:b/>
                <w:bCs/>
                <w:kern w:val="0"/>
                <w:sz w:val="22"/>
                <w:szCs w:val="22"/>
                <w:u w:val="single"/>
              </w:rPr>
            </w:pPr>
            <w:r>
              <w:rPr>
                <w:bCs/>
                <w:kern w:val="0"/>
                <w:sz w:val="22"/>
                <w:szCs w:val="22"/>
              </w:rPr>
              <w:t>Semester</w:t>
            </w:r>
            <w:r w:rsidRPr="00904EF5">
              <w:rPr>
                <w:bCs/>
                <w:kern w:val="0"/>
                <w:sz w:val="22"/>
                <w:szCs w:val="22"/>
              </w:rPr>
              <w:t xml:space="preserve"> (Implementation Support Mission</w:t>
            </w:r>
          </w:p>
          <w:p w:rsidR="00C05BF7" w:rsidRPr="00904EF5" w:rsidRDefault="00C05BF7" w:rsidP="005E3548">
            <w:pPr>
              <w:pStyle w:val="Outline"/>
              <w:spacing w:before="0"/>
              <w:rPr>
                <w:bCs/>
                <w:kern w:val="0"/>
                <w:sz w:val="22"/>
                <w:szCs w:val="22"/>
              </w:rPr>
            </w:pPr>
          </w:p>
        </w:tc>
      </w:tr>
      <w:tr w:rsidR="00C05BF7" w:rsidRPr="00904EF5" w:rsidTr="005E3548">
        <w:trPr>
          <w:trHeight w:val="277"/>
          <w:jc w:val="center"/>
        </w:trPr>
        <w:tc>
          <w:tcPr>
            <w:tcW w:w="3214" w:type="pct"/>
            <w:tcBorders>
              <w:top w:val="nil"/>
              <w:left w:val="nil"/>
              <w:bottom w:val="nil"/>
              <w:right w:val="nil"/>
            </w:tcBorders>
            <w:hideMark/>
          </w:tcPr>
          <w:p w:rsidR="00C05BF7" w:rsidRPr="00904EF5" w:rsidRDefault="00C05BF7" w:rsidP="005E3548">
            <w:pPr>
              <w:pStyle w:val="Outline"/>
              <w:spacing w:before="0"/>
              <w:rPr>
                <w:bCs/>
                <w:kern w:val="0"/>
                <w:sz w:val="22"/>
                <w:szCs w:val="22"/>
              </w:rPr>
            </w:pPr>
            <w:r w:rsidRPr="00904EF5">
              <w:rPr>
                <w:bCs/>
                <w:kern w:val="0"/>
                <w:sz w:val="22"/>
                <w:szCs w:val="22"/>
              </w:rPr>
              <w:t>Monitoring of actions taken on issues highlighted in audit reports, auditors’ management letters, internal audit and other reports</w:t>
            </w:r>
          </w:p>
        </w:tc>
        <w:tc>
          <w:tcPr>
            <w:tcW w:w="1786" w:type="pct"/>
            <w:tcBorders>
              <w:top w:val="nil"/>
              <w:left w:val="nil"/>
              <w:bottom w:val="nil"/>
              <w:right w:val="nil"/>
            </w:tcBorders>
            <w:hideMark/>
          </w:tcPr>
          <w:p w:rsidR="00C05BF7" w:rsidRPr="00904EF5" w:rsidRDefault="00C05BF7" w:rsidP="005E3548">
            <w:pPr>
              <w:pStyle w:val="Outline"/>
              <w:spacing w:before="0"/>
              <w:rPr>
                <w:bCs/>
                <w:kern w:val="0"/>
                <w:sz w:val="22"/>
                <w:szCs w:val="22"/>
              </w:rPr>
            </w:pPr>
            <w:r w:rsidRPr="00904EF5">
              <w:rPr>
                <w:bCs/>
                <w:kern w:val="0"/>
                <w:sz w:val="22"/>
                <w:szCs w:val="22"/>
              </w:rPr>
              <w:t>As needed</w:t>
            </w:r>
          </w:p>
        </w:tc>
      </w:tr>
      <w:tr w:rsidR="00C05BF7" w:rsidRPr="00904EF5" w:rsidTr="005E3548">
        <w:trPr>
          <w:trHeight w:val="277"/>
          <w:jc w:val="center"/>
        </w:trPr>
        <w:tc>
          <w:tcPr>
            <w:tcW w:w="3214" w:type="pct"/>
            <w:tcBorders>
              <w:top w:val="nil"/>
              <w:left w:val="nil"/>
              <w:bottom w:val="nil"/>
              <w:right w:val="nil"/>
            </w:tcBorders>
            <w:hideMark/>
          </w:tcPr>
          <w:p w:rsidR="00C05BF7" w:rsidRPr="00904EF5" w:rsidRDefault="00C05BF7" w:rsidP="005E3548">
            <w:pPr>
              <w:pStyle w:val="Outline"/>
              <w:spacing w:before="0"/>
              <w:rPr>
                <w:bCs/>
                <w:kern w:val="0"/>
                <w:sz w:val="22"/>
                <w:szCs w:val="22"/>
              </w:rPr>
            </w:pPr>
            <w:r w:rsidRPr="00904EF5">
              <w:rPr>
                <w:bCs/>
                <w:kern w:val="0"/>
                <w:sz w:val="22"/>
                <w:szCs w:val="22"/>
              </w:rPr>
              <w:t>Transaction reviews (if needed)</w:t>
            </w:r>
          </w:p>
        </w:tc>
        <w:tc>
          <w:tcPr>
            <w:tcW w:w="1786" w:type="pct"/>
            <w:tcBorders>
              <w:top w:val="nil"/>
              <w:left w:val="nil"/>
              <w:bottom w:val="nil"/>
              <w:right w:val="nil"/>
            </w:tcBorders>
            <w:hideMark/>
          </w:tcPr>
          <w:p w:rsidR="00C05BF7" w:rsidRPr="00904EF5" w:rsidRDefault="00C05BF7" w:rsidP="005E3548">
            <w:pPr>
              <w:pStyle w:val="Outline"/>
              <w:spacing w:before="0"/>
              <w:rPr>
                <w:bCs/>
                <w:kern w:val="0"/>
                <w:sz w:val="22"/>
                <w:szCs w:val="22"/>
              </w:rPr>
            </w:pPr>
            <w:r w:rsidRPr="00904EF5">
              <w:rPr>
                <w:bCs/>
                <w:kern w:val="0"/>
                <w:sz w:val="22"/>
                <w:szCs w:val="22"/>
              </w:rPr>
              <w:t>As needed</w:t>
            </w:r>
          </w:p>
        </w:tc>
      </w:tr>
      <w:tr w:rsidR="00C05BF7" w:rsidRPr="00904EF5" w:rsidTr="005E3548">
        <w:trPr>
          <w:trHeight w:val="277"/>
          <w:jc w:val="center"/>
        </w:trPr>
        <w:tc>
          <w:tcPr>
            <w:tcW w:w="3214" w:type="pct"/>
            <w:tcBorders>
              <w:top w:val="nil"/>
              <w:left w:val="nil"/>
              <w:bottom w:val="nil"/>
              <w:right w:val="nil"/>
            </w:tcBorders>
            <w:hideMark/>
          </w:tcPr>
          <w:p w:rsidR="00C05BF7" w:rsidRPr="00904EF5" w:rsidRDefault="00C05BF7" w:rsidP="005E3548">
            <w:pPr>
              <w:pStyle w:val="Outline"/>
              <w:spacing w:before="0"/>
              <w:rPr>
                <w:bCs/>
                <w:kern w:val="0"/>
                <w:sz w:val="22"/>
                <w:szCs w:val="22"/>
              </w:rPr>
            </w:pPr>
          </w:p>
        </w:tc>
        <w:tc>
          <w:tcPr>
            <w:tcW w:w="1786" w:type="pct"/>
            <w:tcBorders>
              <w:top w:val="nil"/>
              <w:left w:val="nil"/>
              <w:bottom w:val="nil"/>
              <w:right w:val="nil"/>
            </w:tcBorders>
            <w:hideMark/>
          </w:tcPr>
          <w:p w:rsidR="00C05BF7" w:rsidRPr="00904EF5" w:rsidRDefault="00C05BF7" w:rsidP="005E3548">
            <w:pPr>
              <w:pStyle w:val="Outline"/>
              <w:spacing w:before="0"/>
              <w:rPr>
                <w:bCs/>
                <w:kern w:val="0"/>
                <w:sz w:val="22"/>
                <w:szCs w:val="22"/>
              </w:rPr>
            </w:pPr>
          </w:p>
        </w:tc>
      </w:tr>
      <w:tr w:rsidR="00C05BF7" w:rsidRPr="00904EF5" w:rsidTr="005E3548">
        <w:trPr>
          <w:trHeight w:val="277"/>
          <w:jc w:val="center"/>
        </w:trPr>
        <w:tc>
          <w:tcPr>
            <w:tcW w:w="3214" w:type="pct"/>
            <w:tcBorders>
              <w:top w:val="nil"/>
              <w:left w:val="nil"/>
              <w:bottom w:val="nil"/>
              <w:right w:val="nil"/>
            </w:tcBorders>
            <w:shd w:val="clear" w:color="auto" w:fill="CCFFCC"/>
            <w:hideMark/>
          </w:tcPr>
          <w:p w:rsidR="00C05BF7" w:rsidRPr="00904EF5" w:rsidRDefault="00C05BF7" w:rsidP="005E3548">
            <w:pPr>
              <w:pStyle w:val="Outline"/>
              <w:spacing w:before="0"/>
              <w:rPr>
                <w:b/>
                <w:bCs/>
                <w:kern w:val="0"/>
                <w:sz w:val="22"/>
                <w:szCs w:val="22"/>
              </w:rPr>
            </w:pPr>
            <w:r w:rsidRPr="00904EF5">
              <w:rPr>
                <w:b/>
                <w:bCs/>
                <w:kern w:val="0"/>
                <w:sz w:val="22"/>
                <w:szCs w:val="22"/>
              </w:rPr>
              <w:t>Capacity building support</w:t>
            </w:r>
          </w:p>
        </w:tc>
        <w:tc>
          <w:tcPr>
            <w:tcW w:w="1786" w:type="pct"/>
            <w:tcBorders>
              <w:top w:val="nil"/>
              <w:left w:val="nil"/>
              <w:bottom w:val="nil"/>
              <w:right w:val="nil"/>
            </w:tcBorders>
            <w:shd w:val="clear" w:color="auto" w:fill="CCFFCC"/>
          </w:tcPr>
          <w:p w:rsidR="00C05BF7" w:rsidRPr="00904EF5" w:rsidRDefault="00C05BF7" w:rsidP="005E3548">
            <w:pPr>
              <w:pStyle w:val="Outline"/>
              <w:spacing w:before="0"/>
              <w:rPr>
                <w:b/>
                <w:bCs/>
                <w:kern w:val="0"/>
                <w:sz w:val="22"/>
                <w:szCs w:val="22"/>
              </w:rPr>
            </w:pPr>
          </w:p>
        </w:tc>
      </w:tr>
      <w:tr w:rsidR="00C05BF7" w:rsidRPr="00904EF5" w:rsidTr="005E3548">
        <w:trPr>
          <w:trHeight w:val="277"/>
          <w:jc w:val="center"/>
        </w:trPr>
        <w:tc>
          <w:tcPr>
            <w:tcW w:w="3214" w:type="pct"/>
            <w:tcBorders>
              <w:top w:val="nil"/>
              <w:left w:val="nil"/>
              <w:bottom w:val="single" w:sz="12" w:space="0" w:color="008000"/>
              <w:right w:val="nil"/>
            </w:tcBorders>
            <w:hideMark/>
          </w:tcPr>
          <w:p w:rsidR="00C05BF7" w:rsidRPr="00904EF5" w:rsidRDefault="00C05BF7" w:rsidP="005E3548">
            <w:pPr>
              <w:pStyle w:val="Outline"/>
              <w:spacing w:before="0"/>
              <w:rPr>
                <w:bCs/>
                <w:kern w:val="0"/>
                <w:sz w:val="22"/>
                <w:szCs w:val="22"/>
              </w:rPr>
            </w:pPr>
            <w:r w:rsidRPr="00904EF5">
              <w:rPr>
                <w:bCs/>
                <w:kern w:val="0"/>
                <w:sz w:val="22"/>
                <w:szCs w:val="22"/>
              </w:rPr>
              <w:t>FM training sessions</w:t>
            </w:r>
          </w:p>
        </w:tc>
        <w:tc>
          <w:tcPr>
            <w:tcW w:w="1786" w:type="pct"/>
            <w:tcBorders>
              <w:top w:val="nil"/>
              <w:left w:val="nil"/>
              <w:bottom w:val="single" w:sz="12" w:space="0" w:color="008000"/>
              <w:right w:val="nil"/>
            </w:tcBorders>
            <w:hideMark/>
          </w:tcPr>
          <w:p w:rsidR="00C05BF7" w:rsidRPr="00904EF5" w:rsidRDefault="00C05BF7" w:rsidP="005E3548">
            <w:pPr>
              <w:pStyle w:val="Outline"/>
              <w:spacing w:before="0"/>
              <w:rPr>
                <w:bCs/>
                <w:kern w:val="0"/>
                <w:sz w:val="22"/>
                <w:szCs w:val="22"/>
              </w:rPr>
            </w:pPr>
            <w:r w:rsidRPr="00904EF5">
              <w:rPr>
                <w:bCs/>
                <w:kern w:val="0"/>
                <w:sz w:val="22"/>
                <w:szCs w:val="22"/>
              </w:rPr>
              <w:t>Before Project start</w:t>
            </w:r>
            <w:r>
              <w:rPr>
                <w:bCs/>
                <w:kern w:val="0"/>
                <w:sz w:val="22"/>
                <w:szCs w:val="22"/>
              </w:rPr>
              <w:t>s</w:t>
            </w:r>
            <w:r w:rsidRPr="00904EF5">
              <w:rPr>
                <w:bCs/>
                <w:kern w:val="0"/>
                <w:sz w:val="22"/>
                <w:szCs w:val="22"/>
              </w:rPr>
              <w:t xml:space="preserve"> and thereafter as needed</w:t>
            </w:r>
          </w:p>
        </w:tc>
      </w:tr>
    </w:tbl>
    <w:p w:rsidR="00C05BF7" w:rsidRPr="00904EF5" w:rsidRDefault="00C05BF7" w:rsidP="00C05BF7">
      <w:pPr>
        <w:rPr>
          <w:sz w:val="22"/>
          <w:szCs w:val="22"/>
        </w:rPr>
      </w:pPr>
    </w:p>
    <w:p w:rsidR="00C05BF7" w:rsidRDefault="00C05BF7" w:rsidP="00371E26">
      <w:pPr>
        <w:numPr>
          <w:ilvl w:val="0"/>
          <w:numId w:val="47"/>
        </w:numPr>
        <w:tabs>
          <w:tab w:val="num" w:pos="0"/>
          <w:tab w:val="num" w:pos="450"/>
        </w:tabs>
        <w:autoSpaceDE w:val="0"/>
        <w:autoSpaceDN w:val="0"/>
        <w:adjustRightInd w:val="0"/>
        <w:ind w:left="0" w:firstLine="0"/>
        <w:jc w:val="both"/>
      </w:pPr>
      <w:r>
        <w:t xml:space="preserve">The objective of the above implementation support plan is to ensure the project maintains a satisfactory financial management system throughout the project’s life. </w:t>
      </w:r>
    </w:p>
    <w:p w:rsidR="00C05BF7" w:rsidRDefault="00C05BF7">
      <w:pPr>
        <w:rPr>
          <w:sz w:val="22"/>
          <w:szCs w:val="22"/>
        </w:rPr>
      </w:pPr>
    </w:p>
    <w:p w:rsidR="00C05BF7" w:rsidRDefault="00C05BF7">
      <w:pPr>
        <w:rPr>
          <w:sz w:val="22"/>
          <w:szCs w:val="22"/>
        </w:rPr>
        <w:sectPr w:rsidR="00C05BF7" w:rsidSect="003F5252">
          <w:pgSz w:w="12240" w:h="15840" w:code="1"/>
          <w:pgMar w:top="1440" w:right="1440" w:bottom="1440" w:left="1440" w:header="720" w:footer="720" w:gutter="0"/>
          <w:cols w:space="720"/>
          <w:docGrid w:linePitch="360"/>
        </w:sectPr>
      </w:pPr>
    </w:p>
    <w:p w:rsidR="00C05BF7" w:rsidRDefault="00C05BF7">
      <w:pPr>
        <w:rPr>
          <w:sz w:val="22"/>
          <w:szCs w:val="22"/>
        </w:rPr>
      </w:pPr>
    </w:p>
    <w:p w:rsidR="00C05BF7" w:rsidRDefault="00744ED7" w:rsidP="00C05BF7">
      <w:pPr>
        <w:pStyle w:val="Heading1"/>
        <w:numPr>
          <w:ilvl w:val="0"/>
          <w:numId w:val="0"/>
        </w:numPr>
        <w:spacing w:before="0" w:after="0"/>
        <w:rPr>
          <w:rFonts w:ascii="Times New Roman Bold" w:hAnsi="Times New Roman Bold" w:cs="Times New Roman"/>
          <w:caps w:val="0"/>
          <w:sz w:val="24"/>
          <w:szCs w:val="24"/>
          <w:u w:val="single"/>
        </w:rPr>
      </w:pPr>
      <w:r>
        <w:rPr>
          <w:rFonts w:ascii="Times New Roman Bold" w:hAnsi="Times New Roman Bold" w:cs="Times New Roman"/>
          <w:caps w:val="0"/>
          <w:sz w:val="24"/>
          <w:szCs w:val="24"/>
          <w:u w:val="single"/>
        </w:rPr>
        <w:t xml:space="preserve">Figure 1: </w:t>
      </w:r>
      <w:r w:rsidR="00C05BF7">
        <w:rPr>
          <w:rFonts w:ascii="Times New Roman Bold" w:hAnsi="Times New Roman Bold" w:cs="Times New Roman"/>
          <w:caps w:val="0"/>
          <w:sz w:val="24"/>
          <w:szCs w:val="24"/>
          <w:u w:val="single"/>
        </w:rPr>
        <w:t xml:space="preserve">Overall </w:t>
      </w:r>
      <w:r w:rsidR="00C05BF7" w:rsidRPr="00EE4D3D">
        <w:rPr>
          <w:rFonts w:ascii="Times New Roman Bold" w:hAnsi="Times New Roman Bold" w:cs="Times New Roman"/>
          <w:caps w:val="0"/>
          <w:sz w:val="24"/>
          <w:szCs w:val="24"/>
          <w:u w:val="single"/>
        </w:rPr>
        <w:t>Funds and Information Flow mechanism</w:t>
      </w:r>
    </w:p>
    <w:p w:rsidR="00C05BF7" w:rsidRPr="00364314" w:rsidRDefault="008D12EF" w:rsidP="00C05BF7">
      <w:r>
        <w:rPr>
          <w:noProof/>
        </w:rPr>
        <w:pict>
          <v:rect id="_x0000_s1026" style="position:absolute;margin-left:2in;margin-top:5.45pt;width:522pt;height:36pt;z-index:251662336">
            <v:textbox style="mso-next-textbox:#_x0000_s1026">
              <w:txbxContent>
                <w:p w:rsidR="00CD7C83" w:rsidRPr="00F223BA" w:rsidRDefault="00CD7C83" w:rsidP="00C05BF7">
                  <w:pPr>
                    <w:jc w:val="center"/>
                    <w:rPr>
                      <w:sz w:val="20"/>
                      <w:szCs w:val="20"/>
                      <w:u w:val="single"/>
                    </w:rPr>
                  </w:pPr>
                  <w:r>
                    <w:rPr>
                      <w:sz w:val="20"/>
                      <w:szCs w:val="20"/>
                      <w:u w:val="single"/>
                    </w:rPr>
                    <w:t xml:space="preserve">IDA - </w:t>
                  </w:r>
                  <w:smartTag w:uri="urn:schemas-microsoft-com:office:smarttags" w:element="place">
                    <w:smartTag w:uri="urn:schemas-microsoft-com:office:smarttags" w:element="State">
                      <w:r w:rsidRPr="00F223BA">
                        <w:rPr>
                          <w:sz w:val="20"/>
                          <w:szCs w:val="20"/>
                          <w:u w:val="single"/>
                        </w:rPr>
                        <w:t>W</w:t>
                      </w:r>
                      <w:r>
                        <w:rPr>
                          <w:sz w:val="20"/>
                          <w:szCs w:val="20"/>
                          <w:u w:val="single"/>
                        </w:rPr>
                        <w:t>ashington</w:t>
                      </w:r>
                    </w:smartTag>
                  </w:smartTag>
                </w:p>
                <w:p w:rsidR="00CD7C83" w:rsidRPr="005B0D47" w:rsidRDefault="00CD7C83" w:rsidP="00C05BF7">
                  <w:pPr>
                    <w:jc w:val="center"/>
                    <w:rPr>
                      <w:sz w:val="20"/>
                      <w:szCs w:val="20"/>
                      <w:lang w:val="fr-FR"/>
                    </w:rPr>
                  </w:pPr>
                  <w:r>
                    <w:rPr>
                      <w:sz w:val="20"/>
                      <w:szCs w:val="20"/>
                    </w:rPr>
                    <w:t>Credit Account</w:t>
                  </w:r>
                </w:p>
              </w:txbxContent>
            </v:textbox>
          </v:rect>
        </w:pict>
      </w:r>
    </w:p>
    <w:p w:rsidR="00C05BF7" w:rsidRPr="00364314" w:rsidRDefault="008D12EF" w:rsidP="00C05BF7">
      <w:r>
        <w:rPr>
          <w:noProof/>
        </w:rPr>
        <w:pict>
          <v:line id="_x0000_s1034" style="position:absolute;z-index:251670528" from="1in,9.65pt" to="2in,9.65pt" strokeweight="2pt">
            <v:stroke dashstyle="1 1" endarrow="block"/>
          </v:line>
        </w:pict>
      </w:r>
      <w:r>
        <w:rPr>
          <w:noProof/>
        </w:rPr>
        <w:pict>
          <v:line id="_x0000_s1033" style="position:absolute;flip:y;z-index:251669504" from="1in,9.65pt" to="1in,45.65pt" strokeweight="2pt">
            <v:stroke dashstyle="1 1"/>
          </v:line>
        </w:pict>
      </w:r>
    </w:p>
    <w:p w:rsidR="00C05BF7" w:rsidRPr="00364314" w:rsidRDefault="008D12EF" w:rsidP="00C05BF7">
      <w:r>
        <w:rPr>
          <w:noProof/>
        </w:rPr>
        <w:pict>
          <v:line id="_x0000_s1049" style="position:absolute;z-index:251685888" from="657pt,12.6pt" to="657pt,354.6pt" strokeweight="2pt">
            <v:stroke endarrow="block"/>
          </v:line>
        </w:pict>
      </w:r>
      <w:r>
        <w:rPr>
          <w:noProof/>
        </w:rPr>
        <w:pict>
          <v:line id="_x0000_s1037" style="position:absolute;z-index:251673600" from="306pt,12.6pt" to="306pt,111.6pt" strokeweight="2pt">
            <v:stroke endarrow="block"/>
          </v:line>
        </w:pict>
      </w:r>
      <w:r>
        <w:rPr>
          <w:noProof/>
        </w:rPr>
        <w:pict>
          <v:line id="_x0000_s1028" style="position:absolute;flip:y;z-index:251664384" from="171pt,12.6pt" to="173.2pt,109.6pt" strokeweight="2pt">
            <v:stroke dashstyle="1 1" endarrow="block"/>
          </v:line>
        </w:pict>
      </w:r>
    </w:p>
    <w:p w:rsidR="00C05BF7" w:rsidRPr="00364314" w:rsidRDefault="008D12EF" w:rsidP="00C05BF7">
      <w:r>
        <w:rPr>
          <w:noProof/>
        </w:rPr>
        <w:pict>
          <v:line id="_x0000_s1048" style="position:absolute;z-index:251684864" from="511.5pt,.05pt" to="511.5pt,284.55pt" strokeweight="2pt">
            <v:stroke endarrow="block"/>
          </v:line>
        </w:pict>
      </w:r>
    </w:p>
    <w:p w:rsidR="00C05BF7" w:rsidRPr="00364314" w:rsidRDefault="008D12EF" w:rsidP="00C05BF7">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2" type="#_x0000_t114" style="position:absolute;margin-left:18pt;margin-top:4.25pt;width:108pt;height:36.05pt;z-index:251668480" strokeweight="1.5pt">
            <v:stroke dashstyle="1 1"/>
            <v:textbox style="mso-next-textbox:#_x0000_s1032">
              <w:txbxContent>
                <w:p w:rsidR="00CD7C83" w:rsidRPr="00D12CB5" w:rsidRDefault="00CD7C83" w:rsidP="00C05BF7">
                  <w:pPr>
                    <w:rPr>
                      <w:sz w:val="16"/>
                      <w:szCs w:val="16"/>
                    </w:rPr>
                  </w:pPr>
                  <w:r>
                    <w:rPr>
                      <w:sz w:val="16"/>
                      <w:szCs w:val="16"/>
                    </w:rPr>
                    <w:t>Interim Un-Audited Financial Report (IFR)</w:t>
                  </w:r>
                </w:p>
              </w:txbxContent>
            </v:textbox>
          </v:shape>
        </w:pict>
      </w:r>
    </w:p>
    <w:p w:rsidR="00C05BF7" w:rsidRPr="00364314" w:rsidRDefault="008D12EF" w:rsidP="00C05BF7">
      <w:r>
        <w:rPr>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9" type="#_x0000_t47" style="position:absolute;margin-left:189pt;margin-top:7.2pt;width:105.05pt;height:36.75pt;z-index:251665408" adj="-3691,21189,-1234,5290,-5058,18573,-3691,21189" strokeweight="1.25pt">
            <v:stroke dashstyle="1 1"/>
            <v:textbox style="mso-next-textbox:#_x0000_s1029">
              <w:txbxContent>
                <w:p w:rsidR="00CD7C83" w:rsidRDefault="00CD7C83" w:rsidP="00C05BF7">
                  <w:pPr>
                    <w:rPr>
                      <w:sz w:val="16"/>
                      <w:szCs w:val="16"/>
                    </w:rPr>
                  </w:pPr>
                  <w:r>
                    <w:rPr>
                      <w:sz w:val="16"/>
                      <w:szCs w:val="16"/>
                    </w:rPr>
                    <w:t>Withdrawal applications</w:t>
                  </w:r>
                </w:p>
                <w:p w:rsidR="00CD7C83" w:rsidRPr="00D12CB5" w:rsidRDefault="00CD7C83" w:rsidP="00C05BF7">
                  <w:r>
                    <w:rPr>
                      <w:sz w:val="16"/>
                      <w:szCs w:val="16"/>
                    </w:rPr>
                    <w:t>Direct Payments Applications</w:t>
                  </w:r>
                </w:p>
              </w:txbxContent>
            </v:textbox>
            <o:callout v:ext="edit" minusy="t"/>
          </v:shape>
        </w:pict>
      </w:r>
    </w:p>
    <w:p w:rsidR="00C05BF7" w:rsidRPr="00364314" w:rsidRDefault="008D12EF" w:rsidP="00C05BF7">
      <w:r>
        <w:rPr>
          <w:noProof/>
        </w:rPr>
        <w:pict>
          <v:line id="_x0000_s1031" style="position:absolute;flip:y;z-index:251667456" from="69.9pt,12.7pt" to="72.1pt,64.65pt" strokeweight="2pt">
            <v:stroke dashstyle="1 1"/>
          </v:line>
        </w:pict>
      </w:r>
    </w:p>
    <w:p w:rsidR="00C05BF7" w:rsidRPr="00364314" w:rsidRDefault="00C05BF7" w:rsidP="00C05BF7"/>
    <w:p w:rsidR="00C05BF7" w:rsidRPr="00364314" w:rsidRDefault="00C05BF7" w:rsidP="00C05BF7"/>
    <w:p w:rsidR="00C05BF7" w:rsidRPr="00364314" w:rsidRDefault="00C05BF7" w:rsidP="00C05BF7"/>
    <w:p w:rsidR="00C05BF7" w:rsidRPr="00364314" w:rsidRDefault="008D12EF" w:rsidP="00C05BF7">
      <w:r>
        <w:rPr>
          <w:noProof/>
        </w:rPr>
        <w:pict>
          <v:rect id="_x0000_s1027" style="position:absolute;margin-left:141.9pt;margin-top:.45pt;width:182.1pt;height:54.75pt;z-index:251663360">
            <v:textbox style="mso-next-textbox:#_x0000_s1027">
              <w:txbxContent>
                <w:p w:rsidR="00CD7C83" w:rsidRPr="00F223BA" w:rsidRDefault="00CD7C83" w:rsidP="00C05BF7">
                  <w:pPr>
                    <w:jc w:val="center"/>
                    <w:rPr>
                      <w:sz w:val="20"/>
                      <w:szCs w:val="20"/>
                      <w:u w:val="single"/>
                    </w:rPr>
                  </w:pPr>
                  <w:r>
                    <w:rPr>
                      <w:sz w:val="20"/>
                      <w:szCs w:val="20"/>
                      <w:u w:val="single"/>
                    </w:rPr>
                    <w:t>Côte d’Ivoire</w:t>
                  </w:r>
                </w:p>
                <w:p w:rsidR="00CD7C83" w:rsidRDefault="00CD7C83" w:rsidP="00C05BF7">
                  <w:pPr>
                    <w:jc w:val="center"/>
                    <w:rPr>
                      <w:sz w:val="20"/>
                      <w:szCs w:val="20"/>
                    </w:rPr>
                  </w:pPr>
                  <w:r>
                    <w:rPr>
                      <w:sz w:val="20"/>
                      <w:szCs w:val="20"/>
                    </w:rPr>
                    <w:t>Designated Account</w:t>
                  </w:r>
                </w:p>
                <w:p w:rsidR="00CD7C83" w:rsidRPr="00F223BA" w:rsidRDefault="00CD7C83" w:rsidP="00C05BF7">
                  <w:pPr>
                    <w:jc w:val="center"/>
                    <w:rPr>
                      <w:sz w:val="20"/>
                      <w:szCs w:val="20"/>
                    </w:rPr>
                  </w:pPr>
                  <w:r>
                    <w:rPr>
                      <w:sz w:val="20"/>
                      <w:szCs w:val="20"/>
                    </w:rPr>
                    <w:t>BCEAO</w:t>
                  </w:r>
                </w:p>
                <w:p w:rsidR="00CD7C83" w:rsidRDefault="00CD7C83" w:rsidP="00C05BF7"/>
              </w:txbxContent>
            </v:textbox>
          </v:rect>
        </w:pict>
      </w:r>
      <w:r>
        <w:rPr>
          <w:noProof/>
        </w:rPr>
        <w:pict>
          <v:line id="_x0000_s1030" style="position:absolute;flip:x;z-index:251666432" from="69.9pt,9.45pt" to="141.9pt,9.55pt" strokeweight="2pt">
            <v:stroke dashstyle="1 1"/>
          </v:line>
        </w:pict>
      </w:r>
    </w:p>
    <w:p w:rsidR="00C05BF7" w:rsidRPr="00364314" w:rsidRDefault="008D12EF" w:rsidP="00C05BF7">
      <w:r>
        <w:rPr>
          <w:noProof/>
        </w:rPr>
        <w:pict>
          <v:shape id="_x0000_s1036" type="#_x0000_t47" style="position:absolute;margin-left:549.75pt;margin-top:8.4pt;width:90.9pt;height:27.95pt;z-index:251672576" adj="-5358,17040,-1426,6955,-72166,38099,-70586,41538" strokeweight="1.25pt">
            <v:stroke dashstyle="1 1"/>
            <v:textbox style="mso-next-textbox:#_x0000_s1036">
              <w:txbxContent>
                <w:p w:rsidR="00CD7C83" w:rsidRDefault="00CD7C83" w:rsidP="00C05BF7">
                  <w:r>
                    <w:rPr>
                      <w:sz w:val="16"/>
                      <w:szCs w:val="16"/>
                    </w:rPr>
                    <w:t>Direct Payments</w:t>
                  </w:r>
                </w:p>
                <w:p w:rsidR="00CD7C83" w:rsidRPr="005B0D47" w:rsidRDefault="00CD7C83" w:rsidP="00C05BF7">
                  <w:pPr>
                    <w:rPr>
                      <w:sz w:val="20"/>
                      <w:szCs w:val="20"/>
                    </w:rPr>
                  </w:pPr>
                </w:p>
              </w:txbxContent>
            </v:textbox>
            <o:callout v:ext="edit" minusy="t"/>
          </v:shape>
        </w:pict>
      </w:r>
    </w:p>
    <w:p w:rsidR="00C05BF7" w:rsidRPr="00364314" w:rsidRDefault="00C05BF7" w:rsidP="00C05BF7"/>
    <w:p w:rsidR="00C05BF7" w:rsidRPr="00364314" w:rsidRDefault="00C05BF7" w:rsidP="00C05BF7"/>
    <w:p w:rsidR="00C05BF7" w:rsidRPr="00364314" w:rsidRDefault="008D12EF" w:rsidP="00C05BF7">
      <w:r>
        <w:rPr>
          <w:noProof/>
        </w:rPr>
        <w:pict>
          <v:shape id="_x0000_s1046" type="#_x0000_t47" style="position:absolute;margin-left:261pt;margin-top:9.05pt;width:180pt;height:27pt;z-index:251682816" adj="-3042,13120,-720,7200,930,103160,1728,106720" strokeweight="1.25pt">
            <v:stroke dashstyle="1 1"/>
            <v:textbox style="mso-next-textbox:#_x0000_s1046">
              <w:txbxContent>
                <w:p w:rsidR="00CD7C83" w:rsidRPr="005B0D47" w:rsidRDefault="00CD7C83" w:rsidP="00C05BF7">
                  <w:pPr>
                    <w:jc w:val="center"/>
                    <w:rPr>
                      <w:lang w:val="fr-FR"/>
                    </w:rPr>
                  </w:pPr>
                  <w:r>
                    <w:rPr>
                      <w:sz w:val="16"/>
                      <w:szCs w:val="16"/>
                      <w:lang w:val="fr-FR"/>
                    </w:rPr>
                    <w:t xml:space="preserve">Transfer </w:t>
                  </w:r>
                  <w:r w:rsidRPr="001E05FB">
                    <w:rPr>
                      <w:sz w:val="16"/>
                      <w:szCs w:val="16"/>
                    </w:rPr>
                    <w:t>(Reimbursement</w:t>
                  </w:r>
                  <w:r>
                    <w:rPr>
                      <w:sz w:val="16"/>
                      <w:szCs w:val="16"/>
                      <w:lang w:val="fr-FR"/>
                    </w:rPr>
                    <w:t xml:space="preserve">) </w:t>
                  </w:r>
                </w:p>
              </w:txbxContent>
            </v:textbox>
            <o:callout v:ext="edit" minusy="t"/>
          </v:shape>
        </w:pict>
      </w:r>
      <w:r>
        <w:rPr>
          <w:noProof/>
        </w:rPr>
        <w:pict>
          <v:line id="_x0000_s1045" style="position:absolute;flip:y;z-index:251681792" from="189pt,.05pt" to="189pt,54.05pt" strokeweight="2pt">
            <v:stroke dashstyle="1 1" endarrow="block"/>
          </v:line>
        </w:pict>
      </w:r>
      <w:r>
        <w:rPr>
          <w:noProof/>
        </w:rPr>
        <w:pict>
          <v:line id="_x0000_s1039" style="position:absolute;z-index:251675648" from="234pt,.05pt" to="234pt,54.05pt" strokeweight="2pt">
            <v:stroke endarrow="block"/>
          </v:line>
        </w:pict>
      </w:r>
    </w:p>
    <w:p w:rsidR="00C05BF7" w:rsidRPr="00364314" w:rsidRDefault="008D12EF" w:rsidP="00C05BF7">
      <w:r>
        <w:rPr>
          <w:noProof/>
        </w:rPr>
        <w:pict>
          <v:shape id="_x0000_s1047" type="#_x0000_t47" style="position:absolute;margin-left:36pt;margin-top:.55pt;width:109.55pt;height:30.7pt;z-index:251683840" adj="29585,6332,22783,6332,-3076,-2603,-1765,528" strokeweight="1.25pt">
            <v:stroke dashstyle="1 1"/>
            <v:textbox style="mso-next-textbox:#_x0000_s1047">
              <w:txbxContent>
                <w:p w:rsidR="00CD7C83" w:rsidRPr="00734013" w:rsidRDefault="00CD7C83" w:rsidP="00C05BF7">
                  <w:pPr>
                    <w:jc w:val="center"/>
                    <w:rPr>
                      <w:sz w:val="20"/>
                      <w:szCs w:val="20"/>
                    </w:rPr>
                  </w:pPr>
                  <w:r w:rsidRPr="00734013">
                    <w:rPr>
                      <w:sz w:val="20"/>
                      <w:szCs w:val="20"/>
                    </w:rPr>
                    <w:t>Financial and Technical</w:t>
                  </w:r>
                  <w:r>
                    <w:rPr>
                      <w:sz w:val="20"/>
                      <w:szCs w:val="20"/>
                    </w:rPr>
                    <w:t xml:space="preserve"> Report</w:t>
                  </w:r>
                </w:p>
              </w:txbxContent>
            </v:textbox>
            <o:callout v:ext="edit" minusx="t"/>
          </v:shape>
        </w:pict>
      </w:r>
    </w:p>
    <w:p w:rsidR="00C05BF7" w:rsidRPr="00364314" w:rsidRDefault="00C05BF7" w:rsidP="00C05BF7"/>
    <w:p w:rsidR="00C05BF7" w:rsidRPr="00364314" w:rsidRDefault="008D12EF" w:rsidP="00C05BF7">
      <w:r>
        <w:rPr>
          <w:noProof/>
        </w:rPr>
        <w:pict>
          <v:shape id="_x0000_s1050" type="#_x0000_t47" style="position:absolute;margin-left:18pt;margin-top:6.65pt;width:101.25pt;height:20.7pt;z-index:251686912" adj="35883,-12470,22880,9391,2624,77583,4043,82226" strokeweight="1.25pt">
            <v:stroke dashstyle="1 1"/>
            <v:textbox style="mso-next-textbox:#_x0000_s1050">
              <w:txbxContent>
                <w:p w:rsidR="00CD7C83" w:rsidRPr="009C5109" w:rsidRDefault="00CD7C83" w:rsidP="00C05BF7">
                  <w:pPr>
                    <w:jc w:val="center"/>
                  </w:pPr>
                  <w:r w:rsidRPr="009C5109">
                    <w:rPr>
                      <w:sz w:val="16"/>
                      <w:szCs w:val="16"/>
                    </w:rPr>
                    <w:t>Supporting documents</w:t>
                  </w:r>
                </w:p>
              </w:txbxContent>
            </v:textbox>
            <o:callout v:ext="edit" minusx="t"/>
          </v:shape>
        </w:pict>
      </w:r>
      <w:r>
        <w:rPr>
          <w:noProof/>
        </w:rPr>
        <w:pict>
          <v:rect id="_x0000_s1040" style="position:absolute;margin-left:135pt;margin-top:12.65pt;width:162pt;height:49.8pt;z-index:251676672">
            <v:textbox style="mso-next-textbox:#_x0000_s1040">
              <w:txbxContent>
                <w:p w:rsidR="00CD7C83" w:rsidRPr="009C5109" w:rsidRDefault="00CD7C83" w:rsidP="00C05BF7">
                  <w:pPr>
                    <w:jc w:val="center"/>
                    <w:rPr>
                      <w:sz w:val="20"/>
                      <w:szCs w:val="20"/>
                      <w:u w:val="single"/>
                    </w:rPr>
                  </w:pPr>
                  <w:r>
                    <w:rPr>
                      <w:sz w:val="20"/>
                      <w:szCs w:val="20"/>
                      <w:u w:val="single"/>
                    </w:rPr>
                    <w:t>PIU (with Task Force)</w:t>
                  </w:r>
                </w:p>
                <w:p w:rsidR="00CD7C83" w:rsidRPr="009C5109" w:rsidRDefault="00CD7C83" w:rsidP="00C05BF7">
                  <w:pPr>
                    <w:jc w:val="center"/>
                    <w:rPr>
                      <w:sz w:val="20"/>
                      <w:szCs w:val="20"/>
                      <w:u w:val="single"/>
                    </w:rPr>
                  </w:pPr>
                  <w:r w:rsidRPr="009C5109">
                    <w:rPr>
                      <w:sz w:val="20"/>
                      <w:szCs w:val="20"/>
                      <w:u w:val="single"/>
                    </w:rPr>
                    <w:t>Commercial Bank</w:t>
                  </w:r>
                </w:p>
                <w:p w:rsidR="00CD7C83" w:rsidRPr="008343E2" w:rsidRDefault="00CD7C83" w:rsidP="00C05BF7">
                  <w:pPr>
                    <w:jc w:val="center"/>
                    <w:rPr>
                      <w:sz w:val="20"/>
                      <w:szCs w:val="20"/>
                    </w:rPr>
                  </w:pPr>
                  <w:r>
                    <w:rPr>
                      <w:sz w:val="20"/>
                      <w:szCs w:val="20"/>
                    </w:rPr>
                    <w:t xml:space="preserve">Project </w:t>
                  </w:r>
                  <w:r w:rsidRPr="009C5109">
                    <w:rPr>
                      <w:sz w:val="20"/>
                      <w:szCs w:val="20"/>
                    </w:rPr>
                    <w:t>Advances Account</w:t>
                  </w:r>
                </w:p>
              </w:txbxContent>
            </v:textbox>
          </v:rect>
        </w:pict>
      </w:r>
    </w:p>
    <w:p w:rsidR="00C05BF7" w:rsidRPr="00364314" w:rsidRDefault="00C05BF7" w:rsidP="00C05BF7"/>
    <w:p w:rsidR="00C05BF7" w:rsidRPr="00364314" w:rsidRDefault="00C05BF7" w:rsidP="00C05BF7"/>
    <w:p w:rsidR="00C05BF7" w:rsidRPr="00364314" w:rsidRDefault="00C05BF7" w:rsidP="00C05BF7"/>
    <w:p w:rsidR="00C05BF7" w:rsidRPr="00364314" w:rsidRDefault="008D12EF" w:rsidP="00C05BF7">
      <w:r>
        <w:rPr>
          <w:noProof/>
        </w:rPr>
        <w:pict>
          <v:line id="_x0000_s1041" style="position:absolute;flip:x;z-index:251677696" from="261pt,2.45pt" to="261pt,47.45pt" strokeweight="2pt">
            <v:stroke endarrow="block"/>
          </v:line>
        </w:pict>
      </w:r>
      <w:r>
        <w:rPr>
          <w:noProof/>
        </w:rPr>
        <w:pict>
          <v:line id="_x0000_s1042" style="position:absolute;flip:x y;z-index:251678720" from="189pt,2.45pt" to="189pt,56.45pt" strokeweight="2pt">
            <v:stroke dashstyle="1 1" endarrow="block"/>
          </v:line>
        </w:pict>
      </w:r>
      <w:r>
        <w:rPr>
          <w:noProof/>
        </w:rPr>
        <w:pict>
          <v:shape id="_x0000_s1044" type="#_x0000_t47" style="position:absolute;margin-left:297pt;margin-top:11.45pt;width:82.55pt;height:24.75pt;z-index:251680768" adj="-7261,22298,-1570,7855,-10571,742,-8831,4625" strokeweight="1.25pt">
            <v:stroke dashstyle="1 1"/>
            <v:textbox style="mso-next-textbox:#_x0000_s1044">
              <w:txbxContent>
                <w:p w:rsidR="00CD7C83" w:rsidRPr="009C5109" w:rsidRDefault="00CD7C83" w:rsidP="00C05BF7">
                  <w:pPr>
                    <w:jc w:val="center"/>
                  </w:pPr>
                  <w:r>
                    <w:rPr>
                      <w:sz w:val="16"/>
                      <w:szCs w:val="16"/>
                    </w:rPr>
                    <w:t>Transfer (</w:t>
                  </w:r>
                  <w:proofErr w:type="spellStart"/>
                  <w:r>
                    <w:rPr>
                      <w:sz w:val="16"/>
                      <w:szCs w:val="16"/>
                    </w:rPr>
                    <w:t>Reimbursment</w:t>
                  </w:r>
                  <w:proofErr w:type="spellEnd"/>
                  <w:r>
                    <w:rPr>
                      <w:sz w:val="16"/>
                      <w:szCs w:val="16"/>
                    </w:rPr>
                    <w:t>)</w:t>
                  </w:r>
                </w:p>
              </w:txbxContent>
            </v:textbox>
            <o:callout v:ext="edit" minusy="t"/>
          </v:shape>
        </w:pict>
      </w:r>
    </w:p>
    <w:p w:rsidR="00C05BF7" w:rsidRPr="00364314" w:rsidRDefault="008D12EF" w:rsidP="00C05BF7">
      <w:r>
        <w:rPr>
          <w:noProof/>
        </w:rPr>
        <w:pict>
          <v:shape id="_x0000_s1043" type="#_x0000_t47" style="position:absolute;margin-left:18pt;margin-top:6.65pt;width:123.95pt;height:20.7pt;z-index:251679744" adj="29311,3965,22646,9391,52,-6939,1211,-2296" strokeweight="1.25pt">
            <v:stroke dashstyle="1 1"/>
            <v:textbox style="mso-next-textbox:#_x0000_s1043">
              <w:txbxContent>
                <w:p w:rsidR="00CD7C83" w:rsidRPr="009C5109" w:rsidRDefault="00CD7C83" w:rsidP="00C05BF7">
                  <w:pPr>
                    <w:jc w:val="center"/>
                  </w:pPr>
                  <w:r w:rsidRPr="009C5109">
                    <w:rPr>
                      <w:sz w:val="16"/>
                      <w:szCs w:val="16"/>
                    </w:rPr>
                    <w:t>Supporting documents</w:t>
                  </w:r>
                </w:p>
              </w:txbxContent>
            </v:textbox>
            <o:callout v:ext="edit" minusx="t"/>
          </v:shape>
        </w:pict>
      </w:r>
    </w:p>
    <w:p w:rsidR="00C05BF7" w:rsidRPr="00364314" w:rsidRDefault="00C05BF7" w:rsidP="00C05BF7"/>
    <w:p w:rsidR="00C05BF7" w:rsidRPr="00364314" w:rsidRDefault="008D12EF" w:rsidP="00C05BF7">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8" type="#_x0000_t7" style="position:absolute;margin-left:87.9pt;margin-top:1.1pt;width:533.1pt;height:31.95pt;z-index:251674624">
            <v:textbox style="mso-next-textbox:#_x0000_s1038">
              <w:txbxContent>
                <w:p w:rsidR="00CD7C83" w:rsidRPr="001E05FB" w:rsidRDefault="00CD7C83" w:rsidP="00C05BF7">
                  <w:pPr>
                    <w:jc w:val="center"/>
                    <w:rPr>
                      <w:szCs w:val="16"/>
                    </w:rPr>
                  </w:pPr>
                  <w:r>
                    <w:rPr>
                      <w:szCs w:val="16"/>
                    </w:rPr>
                    <w:t>BENEFICIARIES</w:t>
                  </w:r>
                </w:p>
              </w:txbxContent>
            </v:textbox>
          </v:shape>
        </w:pict>
      </w:r>
    </w:p>
    <w:p w:rsidR="00C05BF7" w:rsidRPr="00364314" w:rsidRDefault="00C05BF7" w:rsidP="00C05BF7"/>
    <w:p w:rsidR="00C05BF7" w:rsidRPr="00364314" w:rsidRDefault="00C05BF7" w:rsidP="00C05BF7"/>
    <w:p w:rsidR="00C05BF7" w:rsidRPr="004E12F9" w:rsidRDefault="008D12EF" w:rsidP="00C05BF7">
      <w:r>
        <w:rPr>
          <w:noProof/>
        </w:rPr>
        <w:pict>
          <v:line id="_x0000_s1051" style="position:absolute;z-index:251687936" from="126pt,9.65pt" to="171pt,9.65pt" strokeweight="2pt">
            <v:stroke dashstyle="1 1" endarrow="block"/>
          </v:line>
        </w:pict>
      </w:r>
      <w:r>
        <w:rPr>
          <w:noProof/>
        </w:rPr>
        <w:pict>
          <v:shape id="_x0000_s1035" type="#_x0000_t7" style="position:absolute;margin-left:6in;margin-top:9.65pt;width:243pt;height:27pt;z-index:251671552">
            <v:textbox style="mso-next-textbox:#_x0000_s1035">
              <w:txbxContent>
                <w:p w:rsidR="00CD7C83" w:rsidRPr="00D12CB5" w:rsidRDefault="00CD7C83" w:rsidP="00C05BF7">
                  <w:pPr>
                    <w:rPr>
                      <w:sz w:val="16"/>
                      <w:szCs w:val="16"/>
                    </w:rPr>
                  </w:pPr>
                  <w:r>
                    <w:rPr>
                      <w:sz w:val="16"/>
                      <w:szCs w:val="16"/>
                    </w:rPr>
                    <w:t>Providers of Goods and Services</w:t>
                  </w:r>
                </w:p>
              </w:txbxContent>
            </v:textbox>
          </v:shape>
        </w:pict>
      </w:r>
      <w:r w:rsidR="00C05BF7" w:rsidRPr="004E12F9">
        <w:t xml:space="preserve">Documents flow   </w:t>
      </w:r>
    </w:p>
    <w:p w:rsidR="00C05BF7" w:rsidRPr="004E12F9" w:rsidRDefault="00C05BF7" w:rsidP="00C05BF7"/>
    <w:p w:rsidR="00C05BF7" w:rsidRPr="004E12F9" w:rsidRDefault="008D12EF" w:rsidP="00C05BF7">
      <w:r>
        <w:rPr>
          <w:noProof/>
        </w:rPr>
        <w:pict>
          <v:line id="_x0000_s1052" style="position:absolute;z-index:251688960" from="126pt,9.05pt" to="189pt,9.05pt" strokeweight="2pt">
            <v:stroke endarrow="block"/>
          </v:line>
        </w:pict>
      </w:r>
      <w:r w:rsidR="00BB2D56">
        <w:rPr>
          <w:noProof/>
        </w:rPr>
        <w:t>Flow of Funds</w:t>
      </w:r>
    </w:p>
    <w:p w:rsidR="00C05BF7" w:rsidRPr="004E12F9" w:rsidRDefault="00C05BF7" w:rsidP="00C05BF7"/>
    <w:p w:rsidR="00C05BF7" w:rsidRDefault="00C05BF7">
      <w:pPr>
        <w:rPr>
          <w:sz w:val="22"/>
          <w:szCs w:val="22"/>
        </w:rPr>
      </w:pPr>
    </w:p>
    <w:p w:rsidR="00C05BF7" w:rsidRDefault="00C05BF7">
      <w:pPr>
        <w:rPr>
          <w:sz w:val="22"/>
          <w:szCs w:val="22"/>
        </w:rPr>
        <w:sectPr w:rsidR="00C05BF7" w:rsidSect="00C05BF7">
          <w:pgSz w:w="15840" w:h="12240" w:orient="landscape" w:code="1"/>
          <w:pgMar w:top="1440" w:right="1440" w:bottom="1440" w:left="1440" w:header="720" w:footer="720" w:gutter="0"/>
          <w:cols w:space="720"/>
          <w:docGrid w:linePitch="360"/>
        </w:sectPr>
      </w:pPr>
    </w:p>
    <w:p w:rsidR="00251650" w:rsidRDefault="00251650">
      <w:pPr>
        <w:pStyle w:val="PDSAnnexHeading"/>
      </w:pPr>
      <w:bookmarkStart w:id="59" w:name="_Toc40780202"/>
      <w:bookmarkStart w:id="60" w:name="_Toc320271556"/>
      <w:r>
        <w:lastRenderedPageBreak/>
        <w:t xml:space="preserve">Annex </w:t>
      </w:r>
      <w:r w:rsidR="00325020">
        <w:t>6</w:t>
      </w:r>
      <w:r>
        <w:t xml:space="preserve">: </w:t>
      </w:r>
      <w:bookmarkEnd w:id="59"/>
      <w:r w:rsidR="00434FB9">
        <w:rPr>
          <w:bCs/>
          <w:color w:val="000000"/>
        </w:rPr>
        <w:t>Procurement Arrangements</w:t>
      </w:r>
      <w:bookmarkEnd w:id="60"/>
    </w:p>
    <w:p w:rsidR="00783CA3" w:rsidRDefault="008D12EF" w:rsidP="00783CA3">
      <w:pPr>
        <w:jc w:val="center"/>
        <w:rPr>
          <w:b/>
        </w:rPr>
      </w:pPr>
      <w:fldSimple w:instr=" DOCPROPERTY ProjectName \* MERGEFORMAT ">
        <w:r w:rsidR="00783CA3" w:rsidRPr="00783CA3">
          <w:rPr>
            <w:b/>
          </w:rPr>
          <w:t xml:space="preserve">COTE D'IVOIRE - </w:t>
        </w:r>
        <w:r w:rsidR="00777C93" w:rsidRPr="00777C93">
          <w:rPr>
            <w:b/>
          </w:rPr>
          <w:t xml:space="preserve">Emergency </w:t>
        </w:r>
        <w:r w:rsidR="00000492">
          <w:rPr>
            <w:b/>
          </w:rPr>
          <w:t>Basic Education Support Project</w:t>
        </w:r>
      </w:fldSimple>
      <w:r w:rsidR="00783CA3" w:rsidRPr="00783CA3">
        <w:rPr>
          <w:b/>
        </w:rPr>
        <w:t xml:space="preserve"> </w:t>
      </w:r>
    </w:p>
    <w:p w:rsidR="00A53892" w:rsidRPr="00783CA3" w:rsidRDefault="00A53892" w:rsidP="00783CA3">
      <w:pPr>
        <w:jc w:val="center"/>
      </w:pPr>
    </w:p>
    <w:p w:rsidR="006452B8" w:rsidRPr="00F40155" w:rsidRDefault="00A53892" w:rsidP="00371E26">
      <w:pPr>
        <w:pStyle w:val="MainParawithChapter"/>
        <w:numPr>
          <w:ilvl w:val="0"/>
          <w:numId w:val="43"/>
        </w:numPr>
        <w:tabs>
          <w:tab w:val="clear" w:pos="360"/>
          <w:tab w:val="num" w:pos="540"/>
        </w:tabs>
        <w:jc w:val="both"/>
        <w:rPr>
          <w:bCs/>
        </w:rPr>
      </w:pPr>
      <w:r w:rsidRPr="006452B8">
        <w:rPr>
          <w:b/>
          <w:bCs/>
        </w:rPr>
        <w:t>Generality</w:t>
      </w:r>
      <w:r w:rsidRPr="006452B8">
        <w:rPr>
          <w:b/>
        </w:rPr>
        <w:t>:</w:t>
      </w:r>
      <w:r w:rsidRPr="00A53892">
        <w:t xml:space="preserve"> </w:t>
      </w:r>
      <w:r w:rsidRPr="006452B8">
        <w:rPr>
          <w:bCs/>
        </w:rPr>
        <w:t>Following the 2004 CPAR, a new Procurement Code (Decree N°2005-110 dated February 24, 2005), in line the WAEMU’s procurement Directives and international good practices, and key implementing regulations and documentation have been adopted in 2006.</w:t>
      </w:r>
      <w:r w:rsidR="00534C85">
        <w:rPr>
          <w:bCs/>
        </w:rPr>
        <w:t xml:space="preserve"> </w:t>
      </w:r>
      <w:r w:rsidRPr="006452B8">
        <w:rPr>
          <w:bCs/>
        </w:rPr>
        <w:t xml:space="preserve">A national procurement capacity building program exists and is being implemented at the central and </w:t>
      </w:r>
      <w:proofErr w:type="spellStart"/>
      <w:r w:rsidR="00F433EA">
        <w:rPr>
          <w:bCs/>
        </w:rPr>
        <w:t>deconcentrated</w:t>
      </w:r>
      <w:proofErr w:type="spellEnd"/>
      <w:r w:rsidRPr="006452B8">
        <w:rPr>
          <w:bCs/>
        </w:rPr>
        <w:t xml:space="preserve"> entities level. An electronic system for collecting and disseminating procurement </w:t>
      </w:r>
      <w:r w:rsidRPr="008D6148">
        <w:t>information</w:t>
      </w:r>
      <w:r w:rsidRPr="006452B8">
        <w:rPr>
          <w:bCs/>
        </w:rPr>
        <w:t xml:space="preserve"> and for monitoring procurement statistics has been set up and needs to be spread over all of the contracting authorities.</w:t>
      </w:r>
      <w:r w:rsidR="00534C85">
        <w:rPr>
          <w:bCs/>
        </w:rPr>
        <w:t xml:space="preserve"> </w:t>
      </w:r>
      <w:r w:rsidRPr="006452B8">
        <w:rPr>
          <w:bCs/>
        </w:rPr>
        <w:t>However, persisting issues remain that affect transparency and efficiency of the national procurement system: (</w:t>
      </w:r>
      <w:proofErr w:type="spellStart"/>
      <w:r w:rsidRPr="006452B8">
        <w:rPr>
          <w:bCs/>
        </w:rPr>
        <w:t>i</w:t>
      </w:r>
      <w:proofErr w:type="spellEnd"/>
      <w:r w:rsidRPr="006452B8">
        <w:rPr>
          <w:bCs/>
        </w:rPr>
        <w:t xml:space="preserve">) the National Procurement Code authorizes to re-bid automatically when at least 3 bids are not received; (ii) the national standard bidding </w:t>
      </w:r>
      <w:r w:rsidRPr="008D6148">
        <w:t>document</w:t>
      </w:r>
      <w:r w:rsidRPr="006452B8">
        <w:rPr>
          <w:bCs/>
        </w:rPr>
        <w:t xml:space="preserve"> for works indicates that bids which prices are considered as too low or too high are automatically rejected, and authorizes the use of point systems; (ii</w:t>
      </w:r>
      <w:r w:rsidR="00935A90">
        <w:rPr>
          <w:bCs/>
        </w:rPr>
        <w:t>i</w:t>
      </w:r>
      <w:r w:rsidRPr="006452B8">
        <w:rPr>
          <w:bCs/>
        </w:rPr>
        <w:t xml:space="preserve">) the mechanism for dealing with complaints from bidders are not operational yet and the Government has committed itself to do it through the new public procurement regulatory framework </w:t>
      </w:r>
      <w:r w:rsidR="005E4DBE">
        <w:rPr>
          <w:bCs/>
        </w:rPr>
        <w:t>having been</w:t>
      </w:r>
      <w:r w:rsidRPr="006452B8">
        <w:rPr>
          <w:bCs/>
        </w:rPr>
        <w:t xml:space="preserve"> set up </w:t>
      </w:r>
      <w:r w:rsidR="005E4DBE">
        <w:rPr>
          <w:bCs/>
        </w:rPr>
        <w:t>in</w:t>
      </w:r>
      <w:r w:rsidR="005E4DBE" w:rsidRPr="006452B8">
        <w:rPr>
          <w:bCs/>
        </w:rPr>
        <w:t xml:space="preserve"> </w:t>
      </w:r>
      <w:r w:rsidRPr="006452B8">
        <w:rPr>
          <w:bCs/>
        </w:rPr>
        <w:t>June 2009; and (i</w:t>
      </w:r>
      <w:r w:rsidR="00935A90">
        <w:rPr>
          <w:bCs/>
        </w:rPr>
        <w:t>v</w:t>
      </w:r>
      <w:r w:rsidRPr="006452B8">
        <w:rPr>
          <w:bCs/>
        </w:rPr>
        <w:t xml:space="preserve">) no procurement compliance review has been done so far. In addition, the volatile socio-political situation due to the civil war does not guarantee an effective functioning of the system and also has considerably increased fraud and corrupt practices. </w:t>
      </w:r>
    </w:p>
    <w:p w:rsidR="009E7291" w:rsidRPr="00A53892" w:rsidRDefault="00A53892" w:rsidP="00371E26">
      <w:pPr>
        <w:pStyle w:val="MainParawithChapter"/>
        <w:numPr>
          <w:ilvl w:val="0"/>
          <w:numId w:val="43"/>
        </w:numPr>
        <w:tabs>
          <w:tab w:val="clear" w:pos="360"/>
          <w:tab w:val="num" w:pos="540"/>
        </w:tabs>
        <w:jc w:val="both"/>
      </w:pPr>
      <w:r w:rsidRPr="00A53892">
        <w:t>The proposed project is eligible for processing under OP/BP 8.00 “Rapid Response to Crises and Emergencies”. As such, the proposed operation would support economic and social recovery immediately after an extraordinary event that seriously disrupts a country’s economy or has (or is likely to have) negative economic and social impacts. Specific objectives receiving support through emergency assistance include restoring and improving basic education infrastructure and service delivery in the country.</w:t>
      </w:r>
      <w:r w:rsidR="00534C85">
        <w:t xml:space="preserve"> </w:t>
      </w:r>
    </w:p>
    <w:p w:rsidR="00F40155" w:rsidRPr="00250EA4" w:rsidRDefault="00A53892" w:rsidP="00371E26">
      <w:pPr>
        <w:pStyle w:val="MainParawithChapter"/>
        <w:numPr>
          <w:ilvl w:val="0"/>
          <w:numId w:val="43"/>
        </w:numPr>
        <w:tabs>
          <w:tab w:val="clear" w:pos="360"/>
          <w:tab w:val="num" w:pos="540"/>
        </w:tabs>
        <w:jc w:val="both"/>
        <w:rPr>
          <w:bCs/>
        </w:rPr>
      </w:pPr>
      <w:r w:rsidRPr="00F40155">
        <w:rPr>
          <w:b/>
          <w:bCs/>
        </w:rPr>
        <w:t>Guidelines</w:t>
      </w:r>
      <w:r w:rsidR="000277F6">
        <w:rPr>
          <w:b/>
        </w:rPr>
        <w:t>:</w:t>
      </w:r>
      <w:r w:rsidRPr="00A53892">
        <w:t xml:space="preserve"> </w:t>
      </w:r>
      <w:r w:rsidRPr="00F40155">
        <w:rPr>
          <w:bCs/>
        </w:rPr>
        <w:t xml:space="preserve">In </w:t>
      </w:r>
      <w:r w:rsidRPr="008D6148">
        <w:t>general</w:t>
      </w:r>
      <w:r w:rsidRPr="00F40155">
        <w:rPr>
          <w:bCs/>
        </w:rPr>
        <w:t>, C</w:t>
      </w:r>
      <w:r w:rsidR="0012565B">
        <w:rPr>
          <w:bCs/>
        </w:rPr>
        <w:t>ô</w:t>
      </w:r>
      <w:r w:rsidRPr="00F40155">
        <w:rPr>
          <w:bCs/>
        </w:rPr>
        <w:t>te d’Ivoire’s procurement code and regulations do not conflict with IDA guidelines.</w:t>
      </w:r>
      <w:r w:rsidR="00534C85">
        <w:rPr>
          <w:bCs/>
        </w:rPr>
        <w:t xml:space="preserve"> </w:t>
      </w:r>
      <w:r w:rsidRPr="00F40155">
        <w:rPr>
          <w:bCs/>
        </w:rPr>
        <w:t xml:space="preserve">However provisions related to the use of point systems and re-bidding when at least three bids were not submitted will not be applied for national competitive bidding. </w:t>
      </w:r>
    </w:p>
    <w:p w:rsidR="009E7291" w:rsidRPr="009E7291" w:rsidRDefault="00A53892" w:rsidP="00371E26">
      <w:pPr>
        <w:pStyle w:val="MainParawithChapter"/>
        <w:numPr>
          <w:ilvl w:val="0"/>
          <w:numId w:val="43"/>
        </w:numPr>
        <w:tabs>
          <w:tab w:val="clear" w:pos="360"/>
          <w:tab w:val="num" w:pos="540"/>
        </w:tabs>
        <w:jc w:val="both"/>
      </w:pPr>
      <w:r w:rsidRPr="00A53892">
        <w:t>The procurement for the proposed project will be carried out in accordance with: (</w:t>
      </w:r>
      <w:proofErr w:type="spellStart"/>
      <w:r w:rsidRPr="00A53892">
        <w:t>i</w:t>
      </w:r>
      <w:proofErr w:type="spellEnd"/>
      <w:r w:rsidRPr="00A53892">
        <w:t>) the World Bank’s “</w:t>
      </w:r>
      <w:r w:rsidRPr="009E7291">
        <w:rPr>
          <w:i/>
        </w:rPr>
        <w:t xml:space="preserve">Guidelines: Procurement under IBRD Loans and IDA Credits” </w:t>
      </w:r>
      <w:r w:rsidRPr="00A53892">
        <w:t>dated January 2011</w:t>
      </w:r>
      <w:r w:rsidRPr="009E7291">
        <w:rPr>
          <w:iCs/>
        </w:rPr>
        <w:t>;</w:t>
      </w:r>
      <w:r w:rsidRPr="00A53892">
        <w:t xml:space="preserve"> (ii) “</w:t>
      </w:r>
      <w:r w:rsidRPr="009E7291">
        <w:rPr>
          <w:i/>
        </w:rPr>
        <w:t xml:space="preserve">Guidelines: Selection and Employment of Consultants by World Bank </w:t>
      </w:r>
      <w:r w:rsidRPr="00A53892">
        <w:t>Borrowers</w:t>
      </w:r>
      <w:r w:rsidRPr="009E7291">
        <w:rPr>
          <w:i/>
        </w:rPr>
        <w:t xml:space="preserve">” </w:t>
      </w:r>
      <w:r w:rsidRPr="00A53892">
        <w:t>dated January 2011</w:t>
      </w:r>
      <w:r w:rsidRPr="009E7291">
        <w:rPr>
          <w:iCs/>
        </w:rPr>
        <w:t>;</w:t>
      </w:r>
      <w:r w:rsidRPr="00A53892">
        <w:t xml:space="preserve"> and (iii) the provisions of the Financial Agreement.</w:t>
      </w:r>
      <w:r w:rsidR="00534C85">
        <w:t xml:space="preserve"> </w:t>
      </w:r>
      <w:r w:rsidRPr="00A53892">
        <w:t xml:space="preserve">Furthermore the Guidance Note to World Bank Staff entitled </w:t>
      </w:r>
      <w:r w:rsidRPr="009E7291">
        <w:rPr>
          <w:i/>
        </w:rPr>
        <w:t xml:space="preserve">Rapid Response to Crises and Emergencies – Streamlined Procurement Procedures (June 2009) </w:t>
      </w:r>
      <w:r w:rsidRPr="00A53892">
        <w:t xml:space="preserve">will also guide procurement. </w:t>
      </w:r>
    </w:p>
    <w:p w:rsidR="00A53892" w:rsidRPr="00A53892" w:rsidRDefault="00A53892" w:rsidP="00371E26">
      <w:pPr>
        <w:pStyle w:val="MainParawithChapter"/>
        <w:numPr>
          <w:ilvl w:val="0"/>
          <w:numId w:val="43"/>
        </w:numPr>
        <w:tabs>
          <w:tab w:val="clear" w:pos="360"/>
          <w:tab w:val="num" w:pos="540"/>
        </w:tabs>
        <w:jc w:val="both"/>
      </w:pPr>
      <w:r w:rsidRPr="009E7291">
        <w:rPr>
          <w:b/>
        </w:rPr>
        <w:t>Procurement Documents:</w:t>
      </w:r>
      <w:r w:rsidRPr="009E7291">
        <w:rPr>
          <w:i/>
        </w:rPr>
        <w:t xml:space="preserve"> </w:t>
      </w:r>
      <w:r w:rsidRPr="00A53892">
        <w:t>Procurement transactions will be carried out using the Bank’s Standard Bidding Documents or Standard Request for Proposal (RFP) respectively for all ICB, for goods and for selection of consultants. For National Competition Bidding (NCB), the Borrower could submit a sample form of bidding documents to the Bank for prior review and will use this type of document throughout the project once agreed upon. The Sample Form of Evaluation Reports published by the Bank will be used. For certain procurement activities that</w:t>
      </w:r>
      <w:r w:rsidR="00534C85">
        <w:t xml:space="preserve"> </w:t>
      </w:r>
      <w:r w:rsidRPr="00A53892">
        <w:t xml:space="preserve">need rapid responses, especially in case of emergency situations, the very simple sample documents in the annexes of the Note to World Bank Staff entitled </w:t>
      </w:r>
      <w:r w:rsidRPr="009E7291">
        <w:rPr>
          <w:i/>
        </w:rPr>
        <w:t xml:space="preserve">Rapid Response to Crises and Emergencies – Streamlined Procurement Procedures (June 2009) </w:t>
      </w:r>
      <w:r w:rsidRPr="00A53892">
        <w:t xml:space="preserve">will be used. </w:t>
      </w:r>
    </w:p>
    <w:p w:rsidR="00A53892" w:rsidRPr="00A53892" w:rsidRDefault="00A53892" w:rsidP="009E7291">
      <w:pPr>
        <w:pStyle w:val="MainParawithChapter"/>
        <w:numPr>
          <w:ilvl w:val="0"/>
          <w:numId w:val="0"/>
        </w:numPr>
        <w:ind w:left="720" w:hanging="720"/>
        <w:jc w:val="both"/>
        <w:rPr>
          <w:b/>
        </w:rPr>
      </w:pPr>
      <w:r w:rsidRPr="00A53892">
        <w:rPr>
          <w:b/>
        </w:rPr>
        <w:lastRenderedPageBreak/>
        <w:t>Advertising procedure</w:t>
      </w:r>
    </w:p>
    <w:p w:rsidR="00A53892" w:rsidRPr="00A53892" w:rsidRDefault="008277DF" w:rsidP="00371E26">
      <w:pPr>
        <w:pStyle w:val="MainParawithChapter"/>
        <w:numPr>
          <w:ilvl w:val="0"/>
          <w:numId w:val="43"/>
        </w:numPr>
        <w:tabs>
          <w:tab w:val="clear" w:pos="360"/>
          <w:tab w:val="num" w:pos="540"/>
        </w:tabs>
        <w:jc w:val="both"/>
      </w:pPr>
      <w:r>
        <w:t>General Procurement Notice</w:t>
      </w:r>
      <w:r w:rsidR="00A53892" w:rsidRPr="00A53892">
        <w:t xml:space="preserve">, Specific Procurement Notices, Requests for Expression of Interest and results of the evaluation and contracts award should be published in accordance with advertising provisions in the following guidelines: “Guidelines: Procurement under IBRD Loans and IDA Credits” dated January 2011, and “Guidelines: Selection and Employment of Consultants by World Bank Borrowers” dated January 2011. The </w:t>
      </w:r>
      <w:r w:rsidR="00C90260">
        <w:t>recipient</w:t>
      </w:r>
      <w:r w:rsidR="00A53892" w:rsidRPr="00A53892">
        <w:t xml:space="preserve"> will keep a list of received responses from potential bidders interested in the contracts. </w:t>
      </w:r>
    </w:p>
    <w:p w:rsidR="00A53892" w:rsidRPr="009E7291" w:rsidRDefault="00A53892" w:rsidP="00371E26">
      <w:pPr>
        <w:pStyle w:val="MainParawithChapter"/>
        <w:numPr>
          <w:ilvl w:val="0"/>
          <w:numId w:val="43"/>
        </w:numPr>
        <w:tabs>
          <w:tab w:val="clear" w:pos="360"/>
          <w:tab w:val="num" w:pos="540"/>
        </w:tabs>
        <w:jc w:val="both"/>
      </w:pPr>
      <w:r w:rsidRPr="00A53892">
        <w:t xml:space="preserve">For ICB and request for proposals that involve international consultants, the contract awards shall be published in UNDB online and in </w:t>
      </w:r>
      <w:proofErr w:type="spellStart"/>
      <w:r w:rsidRPr="00A53892">
        <w:t>dgMarket</w:t>
      </w:r>
      <w:proofErr w:type="spellEnd"/>
      <w:r w:rsidRPr="00A53892">
        <w:t xml:space="preserve"> within two weeks of receiving IDA’s "no objection" to the recommendation of contract award. For Goods, the information to publish shall specify: (</w:t>
      </w:r>
      <w:proofErr w:type="spellStart"/>
      <w:r w:rsidRPr="00A53892">
        <w:t>i</w:t>
      </w:r>
      <w:proofErr w:type="spellEnd"/>
      <w:r w:rsidRPr="00A53892">
        <w:t>) name of each bidder who submitted a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 For Consultants, the following information must be published: (</w:t>
      </w:r>
      <w:proofErr w:type="spellStart"/>
      <w:r w:rsidRPr="00A53892">
        <w:t>i</w:t>
      </w:r>
      <w:proofErr w:type="spellEnd"/>
      <w:r w:rsidRPr="00A53892">
        <w:t>) names of all consultants who submitted proposals; (ii) technical points assigned to each consultant; (iii) evaluated prices of each consultant; (iv) final point ranking of the consultants; and (v) name of the winning consultant and the price, duration, and summary scope of the contract. The same information will be sent to all consultants who submitted proposals.</w:t>
      </w:r>
      <w:r w:rsidR="00534C85">
        <w:t xml:space="preserve"> </w:t>
      </w:r>
      <w:r w:rsidRPr="00A53892">
        <w:t>The other contracts should be published in national gazette periodically (at least, quarterly) and in the format of a summarized table covering the previous period with the following information: (</w:t>
      </w:r>
      <w:proofErr w:type="spellStart"/>
      <w:r w:rsidRPr="00A53892">
        <w:t>i</w:t>
      </w:r>
      <w:proofErr w:type="spellEnd"/>
      <w:r w:rsidRPr="00A53892">
        <w:t>) name of the consultant to whom the contract was awarded; (ii) the price; (iii) duration; and (iv) scope of the contract.</w:t>
      </w:r>
    </w:p>
    <w:p w:rsidR="00A53892" w:rsidRPr="009E7291" w:rsidRDefault="00A53892" w:rsidP="009E7291">
      <w:pPr>
        <w:pStyle w:val="MainParawithChapter"/>
        <w:numPr>
          <w:ilvl w:val="0"/>
          <w:numId w:val="0"/>
        </w:numPr>
        <w:jc w:val="both"/>
        <w:rPr>
          <w:b/>
        </w:rPr>
      </w:pPr>
      <w:r w:rsidRPr="00A53892">
        <w:rPr>
          <w:b/>
        </w:rPr>
        <w:t>Procurement methods</w:t>
      </w:r>
    </w:p>
    <w:p w:rsidR="00A53892" w:rsidRPr="00A53892" w:rsidRDefault="00A53892" w:rsidP="00371E26">
      <w:pPr>
        <w:pStyle w:val="MainParawithChapter"/>
        <w:numPr>
          <w:ilvl w:val="0"/>
          <w:numId w:val="43"/>
        </w:numPr>
        <w:tabs>
          <w:tab w:val="clear" w:pos="360"/>
          <w:tab w:val="num" w:pos="540"/>
        </w:tabs>
        <w:jc w:val="both"/>
      </w:pPr>
      <w:r w:rsidRPr="009E7291">
        <w:rPr>
          <w:b/>
        </w:rPr>
        <w:t>Procurement of Works</w:t>
      </w:r>
      <w:r w:rsidRPr="003E7248">
        <w:rPr>
          <w:b/>
        </w:rPr>
        <w:t>:</w:t>
      </w:r>
      <w:r w:rsidRPr="00A53892">
        <w:t xml:space="preserve"> The Works to be financed by IDA would include construction and rehabilitation of schools’ classrooms, latrines and teachers’ training centers.</w:t>
      </w:r>
      <w:r w:rsidR="00534C85">
        <w:t xml:space="preserve"> </w:t>
      </w:r>
      <w:r w:rsidRPr="00A53892">
        <w:t xml:space="preserve">Contracts of works estimated to cost US$5,000,000 equivalent or more per contract shall be procured through ICB. Contracts estimated to cost less than US$5,000,000 equivalent may be procured through NCB. Contract estimated to cost less than US$70,000 equivalent per contract may be procured through shopping procedures. For shopping, contracts will be awarded following evaluation of bids received in writing on the basis of written solicitation issued to several qualified suppliers (at least three) who have a physical shop of the concerned goods. The award would be made to the supplier with the lowest price, only after comparing a minimum of three quotations open at the same time, provided he has the experience and resources to execute the contract successfully. For shopping, the project procurement officer will keep a register of suppliers updated at least </w:t>
      </w:r>
      <w:r w:rsidR="00E06B17">
        <w:t xml:space="preserve">every </w:t>
      </w:r>
      <w:r w:rsidRPr="00A53892">
        <w:t xml:space="preserve">six </w:t>
      </w:r>
      <w:r w:rsidR="00E06B17">
        <w:t>months</w:t>
      </w:r>
      <w:r w:rsidRPr="00A53892">
        <w:t xml:space="preserve">. </w:t>
      </w:r>
    </w:p>
    <w:p w:rsidR="00A53892" w:rsidRPr="00A53892" w:rsidRDefault="00A53892" w:rsidP="00371E26">
      <w:pPr>
        <w:pStyle w:val="MainParawithChapter"/>
        <w:numPr>
          <w:ilvl w:val="0"/>
          <w:numId w:val="43"/>
        </w:numPr>
        <w:tabs>
          <w:tab w:val="clear" w:pos="360"/>
          <w:tab w:val="num" w:pos="540"/>
        </w:tabs>
        <w:jc w:val="both"/>
      </w:pPr>
      <w:r w:rsidRPr="008D6148">
        <w:rPr>
          <w:b/>
        </w:rPr>
        <w:t>Procurement of Goods</w:t>
      </w:r>
      <w:r w:rsidRPr="003E7248">
        <w:rPr>
          <w:b/>
        </w:rPr>
        <w:t>:</w:t>
      </w:r>
      <w:r w:rsidRPr="00A53892">
        <w:t xml:space="preserve"> The Goods to be financed by IDA would include: office and classrooms furniture, and equipments, office supplies, school manuals and materials, etc. Similar Goods that could be provided by a same vendor would be grouped in bid packages estimated to cost at least US$500,000 per contract and would be procured through ICB. Contracts estimated to cost less than US$500,000 equivalent may be procured through NCB. Goods estimated to cost less than US$70,000 equivalent per contract may be procured through shopping procedures. For </w:t>
      </w:r>
      <w:r w:rsidRPr="00A53892">
        <w:lastRenderedPageBreak/>
        <w:t>shopping, the condition of contract award shall be the same process as describe above for procurement of Works.</w:t>
      </w:r>
    </w:p>
    <w:p w:rsidR="00A53892" w:rsidRPr="00A53892" w:rsidRDefault="00A53892" w:rsidP="00371E26">
      <w:pPr>
        <w:pStyle w:val="MainParawithChapter"/>
        <w:numPr>
          <w:ilvl w:val="0"/>
          <w:numId w:val="43"/>
        </w:numPr>
        <w:tabs>
          <w:tab w:val="clear" w:pos="360"/>
          <w:tab w:val="num" w:pos="540"/>
        </w:tabs>
        <w:jc w:val="both"/>
      </w:pPr>
      <w:r w:rsidRPr="008D6148">
        <w:rPr>
          <w:b/>
        </w:rPr>
        <w:t>Selection of Consultants</w:t>
      </w:r>
      <w:r w:rsidRPr="00A53892">
        <w:t>: The project will finance Consultant Services such as surveys, technical and financial audits, technical assistance, activities under the institutional strengthening component, engineering designs and supervision of works, trainers and workshops facilitators. Consultant firms will be selected t</w:t>
      </w:r>
      <w:r w:rsidR="00D16259">
        <w:t>hrough the following methods: (</w:t>
      </w:r>
      <w:proofErr w:type="spellStart"/>
      <w:r w:rsidR="00D16259">
        <w:t>i</w:t>
      </w:r>
      <w:proofErr w:type="spellEnd"/>
      <w:r w:rsidRPr="00A53892">
        <w:t>) Quality and Cost Based Selection (QCBS); (</w:t>
      </w:r>
      <w:r w:rsidR="00D16259">
        <w:t>ii</w:t>
      </w:r>
      <w:r w:rsidRPr="00A53892">
        <w:t xml:space="preserve">) selection based on the Consultant’s Qualification </w:t>
      </w:r>
      <w:r w:rsidR="001522E3">
        <w:t xml:space="preserve">Selection </w:t>
      </w:r>
      <w:r w:rsidRPr="00A53892">
        <w:t>(CQS) for contracts which amounts are less than US$200,000 equivalent and are relative to exceptional studies and researches which require a rare and strong expertise; (</w:t>
      </w:r>
      <w:r w:rsidR="00D16259">
        <w:t>iii</w:t>
      </w:r>
      <w:r w:rsidRPr="00A53892">
        <w:t xml:space="preserve">) Least Cost Selection (LCS) for standard tasks such as insurances and, financial and technical audits costing less than US$200,000; </w:t>
      </w:r>
      <w:r w:rsidR="00682A8F">
        <w:t xml:space="preserve">and </w:t>
      </w:r>
      <w:r w:rsidRPr="00A53892">
        <w:t>(</w:t>
      </w:r>
      <w:r w:rsidR="00D16259">
        <w:t>iv</w:t>
      </w:r>
      <w:r w:rsidRPr="00A53892">
        <w:t>) Single Source Selection (SSS), with prior agreement of IDA, for services in accordance with the paragraphs 3.10 to 3.12 of Consultant Guidelines. Individual Consultant (IC) will be hired in accordance with paragraph 5.1 to 5.4 of Bank Guidelines; Sole source may be used only with prior approval of the Bank.</w:t>
      </w:r>
    </w:p>
    <w:p w:rsidR="00A53892" w:rsidRPr="00A53892" w:rsidRDefault="00A53892" w:rsidP="00371E26">
      <w:pPr>
        <w:pStyle w:val="MainParawithChapter"/>
        <w:numPr>
          <w:ilvl w:val="0"/>
          <w:numId w:val="43"/>
        </w:numPr>
        <w:tabs>
          <w:tab w:val="clear" w:pos="360"/>
          <w:tab w:val="num" w:pos="540"/>
        </w:tabs>
        <w:jc w:val="both"/>
      </w:pPr>
      <w:r w:rsidRPr="00A53892">
        <w:t>Short lists of consultants for services estimated to cost less than US$200,000 equivalent per contract may be composed entirely of national consultants in accordance with the provisions of paragraph 2.7 of the Consultant Guidelines, if a sufficient number of qualified individuals or firms are available. However, if foreign firms express interest, they would not be excluded from consideration.</w:t>
      </w:r>
    </w:p>
    <w:p w:rsidR="00A53892" w:rsidRPr="00A53892" w:rsidRDefault="00A53892" w:rsidP="00371E26">
      <w:pPr>
        <w:pStyle w:val="MainParawithChapter"/>
        <w:numPr>
          <w:ilvl w:val="0"/>
          <w:numId w:val="43"/>
        </w:numPr>
        <w:tabs>
          <w:tab w:val="clear" w:pos="360"/>
          <w:tab w:val="num" w:pos="540"/>
        </w:tabs>
        <w:jc w:val="both"/>
      </w:pPr>
      <w:r w:rsidRPr="00A53892">
        <w:rPr>
          <w:b/>
        </w:rPr>
        <w:t>Single Source</w:t>
      </w:r>
      <w:r w:rsidR="00012027">
        <w:rPr>
          <w:b/>
        </w:rPr>
        <w:t xml:space="preserve"> </w:t>
      </w:r>
      <w:r w:rsidRPr="00A53892">
        <w:rPr>
          <w:b/>
        </w:rPr>
        <w:t xml:space="preserve">Contract to United Nations agencies: </w:t>
      </w:r>
      <w:r w:rsidRPr="00A53892">
        <w:t>Given their comparative advantage, single source contracts could be signed with certain United Nations agencies (with IDA’s prior approval) for certain health, hygiene and nutrition activities. Preliminary UN agencies identified for possible contracting are UNICEF or WHO for the acquisition and distribution of medication and micronutrients, as well as conducting vaccination and school hygiene campaigns. In terms of school feeding program, a contract with the WFP could be envisaged.</w:t>
      </w:r>
    </w:p>
    <w:p w:rsidR="00A53892" w:rsidRPr="00A53892" w:rsidRDefault="00A53892" w:rsidP="00371E26">
      <w:pPr>
        <w:pStyle w:val="MainParawithChapter"/>
        <w:numPr>
          <w:ilvl w:val="0"/>
          <w:numId w:val="43"/>
        </w:numPr>
        <w:tabs>
          <w:tab w:val="clear" w:pos="360"/>
          <w:tab w:val="num" w:pos="540"/>
        </w:tabs>
      </w:pPr>
      <w:r w:rsidRPr="008D6148">
        <w:rPr>
          <w:b/>
        </w:rPr>
        <w:t>Sub-projects procurement</w:t>
      </w:r>
      <w:r w:rsidRPr="00A53892">
        <w:t xml:space="preserve">: Some of the classrooms will be built using a CDD approach through which the procurement and management of contracts are delegated by the </w:t>
      </w:r>
      <w:r w:rsidR="002521F8">
        <w:t>infrastructure</w:t>
      </w:r>
      <w:r w:rsidRPr="00A53892">
        <w:t xml:space="preserve"> unit of the PIU (and the </w:t>
      </w:r>
      <w:proofErr w:type="spellStart"/>
      <w:r w:rsidRPr="008D6148">
        <w:rPr>
          <w:i/>
        </w:rPr>
        <w:t>Patrimoine</w:t>
      </w:r>
      <w:proofErr w:type="spellEnd"/>
      <w:r w:rsidRPr="00A53892">
        <w:t xml:space="preserve">) to local communities; the contracts will be awarded on the basis of the simplified procedures judged acceptable to the Bank in the Project Financial and Accounting Manual. The </w:t>
      </w:r>
      <w:r w:rsidR="008E2713">
        <w:t>PIU</w:t>
      </w:r>
      <w:r w:rsidRPr="00A53892">
        <w:t xml:space="preserve"> through his </w:t>
      </w:r>
      <w:proofErr w:type="spellStart"/>
      <w:r w:rsidR="00F433EA">
        <w:t>deconcentrated</w:t>
      </w:r>
      <w:proofErr w:type="spellEnd"/>
      <w:r w:rsidRPr="00A53892">
        <w:t xml:space="preserve"> Agencies will be responsible for the compliance with the procedures agreed.</w:t>
      </w:r>
    </w:p>
    <w:p w:rsidR="00A53892" w:rsidRPr="00A53892" w:rsidRDefault="00A53892" w:rsidP="00371E26">
      <w:pPr>
        <w:pStyle w:val="MainParawithChapter"/>
        <w:numPr>
          <w:ilvl w:val="0"/>
          <w:numId w:val="43"/>
        </w:numPr>
        <w:tabs>
          <w:tab w:val="clear" w:pos="360"/>
          <w:tab w:val="num" w:pos="540"/>
        </w:tabs>
        <w:jc w:val="both"/>
      </w:pPr>
      <w:r w:rsidRPr="00A53892">
        <w:rPr>
          <w:b/>
        </w:rPr>
        <w:t>Procurement of consulting services other than consulting services covered by consultant Guidelines</w:t>
      </w:r>
      <w:r w:rsidRPr="00A53892">
        <w:t>: Least Cost Selection (LCS) or shopping will be used.</w:t>
      </w:r>
    </w:p>
    <w:p w:rsidR="00A53892" w:rsidRPr="00A53892" w:rsidRDefault="00A53892" w:rsidP="00371E26">
      <w:pPr>
        <w:pStyle w:val="MainParawithChapter"/>
        <w:numPr>
          <w:ilvl w:val="0"/>
          <w:numId w:val="43"/>
        </w:numPr>
        <w:tabs>
          <w:tab w:val="clear" w:pos="360"/>
          <w:tab w:val="num" w:pos="540"/>
        </w:tabs>
        <w:jc w:val="both"/>
      </w:pPr>
      <w:r w:rsidRPr="00A53892">
        <w:rPr>
          <w:b/>
        </w:rPr>
        <w:t>Training, Workshops and Conferences</w:t>
      </w:r>
      <w:r w:rsidRPr="00A53892">
        <w:t xml:space="preserve">: The training (including training material and support), workshops and conference attendance, will be carried out on the basis of approved annual training and workshop/conference plan. A detailed plan giving the nature of training/workshop, number of trainees/participants, duration, staff months, timing and estimated cost will be submitted to IDA for review and approval prior to initiating the process. The appropriate methods of selection will be derived from the detailed schedule. After the training, the beneficiaries will be requested to submit a brief report indicating which skills have been </w:t>
      </w:r>
      <w:r w:rsidRPr="00A53892">
        <w:lastRenderedPageBreak/>
        <w:t>acquired and how these skills will contribute to enhance his/her performance and contribute to the attainment of the project objective.</w:t>
      </w:r>
    </w:p>
    <w:p w:rsidR="00A53892" w:rsidRPr="00A53892" w:rsidRDefault="00A53892" w:rsidP="00371E26">
      <w:pPr>
        <w:pStyle w:val="MainParawithChapter"/>
        <w:numPr>
          <w:ilvl w:val="0"/>
          <w:numId w:val="43"/>
        </w:numPr>
        <w:tabs>
          <w:tab w:val="clear" w:pos="360"/>
          <w:tab w:val="num" w:pos="540"/>
        </w:tabs>
        <w:jc w:val="both"/>
      </w:pPr>
      <w:r w:rsidRPr="00A53892">
        <w:rPr>
          <w:b/>
        </w:rPr>
        <w:t>Operational Costs</w:t>
      </w:r>
      <w:r w:rsidRPr="00A53892">
        <w:t xml:space="preserve">: Operating costs financed by the Project are incremental expenses, including office supplies, vehicles operation and maintenance, maintenance of equipment, communication costs, supervision costs (i.e. transport, accommodation and per diem), and salaries of locally contracted staff. They will be procured using the procurement procedures specified in the Project </w:t>
      </w:r>
      <w:r w:rsidR="00E14342">
        <w:t>Financial and Accounting Manual.</w:t>
      </w:r>
    </w:p>
    <w:p w:rsidR="00A53892" w:rsidRPr="0073681F" w:rsidRDefault="00A53892" w:rsidP="00A0636A">
      <w:pPr>
        <w:pStyle w:val="MainParawithChapter"/>
        <w:numPr>
          <w:ilvl w:val="0"/>
          <w:numId w:val="0"/>
        </w:numPr>
      </w:pPr>
      <w:r w:rsidRPr="0073681F">
        <w:rPr>
          <w:b/>
        </w:rPr>
        <w:t xml:space="preserve">Assessment of the agency’s capacity to implement procurement </w:t>
      </w:r>
    </w:p>
    <w:p w:rsidR="00A53892" w:rsidRPr="00A53892" w:rsidRDefault="003E03DA" w:rsidP="00371E26">
      <w:pPr>
        <w:pStyle w:val="MainParawithChapter"/>
        <w:numPr>
          <w:ilvl w:val="0"/>
          <w:numId w:val="43"/>
        </w:numPr>
        <w:tabs>
          <w:tab w:val="clear" w:pos="360"/>
          <w:tab w:val="num" w:pos="540"/>
        </w:tabs>
        <w:jc w:val="both"/>
      </w:pPr>
      <w:r w:rsidRPr="003E03DA">
        <w:t>Country circumstances and the emergency situation have not allowed enough time to establish a PIU with a fiduciary unit</w:t>
      </w:r>
      <w:r>
        <w:t xml:space="preserve">, hence </w:t>
      </w:r>
      <w:r w:rsidRPr="003E03DA">
        <w:t xml:space="preserve">no procurement capacity assessment could be carried out. </w:t>
      </w:r>
      <w:r>
        <w:t>However, and a</w:t>
      </w:r>
      <w:r w:rsidRPr="003E03DA">
        <w:t xml:space="preserve">s mentioned </w:t>
      </w:r>
      <w:r>
        <w:t>in Annex 5</w:t>
      </w:r>
      <w:r w:rsidRPr="003E03DA">
        <w:t xml:space="preserve">, the government has started preparatory activities (terms of reference, technical specifications etc.) with the support of the </w:t>
      </w:r>
      <w:r w:rsidRPr="0015359F">
        <w:rPr>
          <w:i/>
        </w:rPr>
        <w:t>PASEF</w:t>
      </w:r>
      <w:r w:rsidRPr="003E03DA">
        <w:t xml:space="preserve"> and the availability of the retroactive financing option to be able to launch the </w:t>
      </w:r>
      <w:r w:rsidR="00587154">
        <w:t>recruitment</w:t>
      </w:r>
      <w:r w:rsidRPr="003E03DA">
        <w:t xml:space="preserve"> process as soon as the </w:t>
      </w:r>
      <w:r w:rsidR="00251942">
        <w:t>GPEF</w:t>
      </w:r>
      <w:r w:rsidRPr="003E03DA">
        <w:t xml:space="preserve"> Board approves the grant. In the meantime, the following risk mitigation measures have been proposed by the Bank’s Procurement Specialist to meet the minimum requirement of a procurement unit, which includes: (</w:t>
      </w:r>
      <w:proofErr w:type="spellStart"/>
      <w:r w:rsidRPr="003E03DA">
        <w:t>i</w:t>
      </w:r>
      <w:proofErr w:type="spellEnd"/>
      <w:r w:rsidRPr="003E03DA">
        <w:t xml:space="preserve">) the hiring of </w:t>
      </w:r>
      <w:r w:rsidR="00B20456">
        <w:t>a</w:t>
      </w:r>
      <w:r w:rsidR="00B20456" w:rsidRPr="003E03DA">
        <w:t xml:space="preserve"> </w:t>
      </w:r>
      <w:r w:rsidRPr="003E03DA">
        <w:t>procurement specialist; and (ii) the purchase of necessary equipment.</w:t>
      </w:r>
      <w:r>
        <w:t xml:space="preserve"> </w:t>
      </w:r>
    </w:p>
    <w:p w:rsidR="00A53892" w:rsidRPr="00B9390A" w:rsidRDefault="00A53892" w:rsidP="00B9390A">
      <w:pPr>
        <w:pStyle w:val="MainParawithChapter"/>
        <w:numPr>
          <w:ilvl w:val="0"/>
          <w:numId w:val="0"/>
        </w:numPr>
        <w:ind w:left="720" w:hanging="720"/>
        <w:rPr>
          <w:b/>
        </w:rPr>
      </w:pPr>
      <w:r w:rsidRPr="00B9390A">
        <w:rPr>
          <w:b/>
        </w:rPr>
        <w:t>Mitigation measures</w:t>
      </w:r>
    </w:p>
    <w:p w:rsidR="00A53892" w:rsidRPr="00A53892" w:rsidRDefault="00A53892" w:rsidP="00371E26">
      <w:pPr>
        <w:pStyle w:val="MainParawithChapter"/>
        <w:numPr>
          <w:ilvl w:val="0"/>
          <w:numId w:val="43"/>
        </w:numPr>
        <w:tabs>
          <w:tab w:val="clear" w:pos="360"/>
          <w:tab w:val="num" w:pos="540"/>
        </w:tabs>
        <w:jc w:val="both"/>
      </w:pPr>
      <w:r w:rsidRPr="00A53892">
        <w:t>Apart from identifying the minimum required staffing and equipment needed for a procurement unit satisfactory to IDA, no other mitigation measures can be identified at this time. However, given that the Bank’s procurement specialist is based in Côte d’Ivoire, close supervision and support will be undertaken to propose any additional mitigation measure if and when they are needed.</w:t>
      </w:r>
      <w:r w:rsidR="00534C85">
        <w:t xml:space="preserve"> </w:t>
      </w:r>
    </w:p>
    <w:p w:rsidR="00A53892" w:rsidRDefault="00A53892" w:rsidP="00371E26">
      <w:pPr>
        <w:pStyle w:val="MainParawithChapter"/>
        <w:numPr>
          <w:ilvl w:val="0"/>
          <w:numId w:val="43"/>
        </w:numPr>
        <w:tabs>
          <w:tab w:val="clear" w:pos="360"/>
          <w:tab w:val="num" w:pos="540"/>
        </w:tabs>
        <w:jc w:val="both"/>
      </w:pPr>
      <w:r w:rsidRPr="00A53892">
        <w:t xml:space="preserve">With respect to the PIU, the recommended actions include the recruitment of </w:t>
      </w:r>
      <w:r w:rsidR="00B20456">
        <w:t>a</w:t>
      </w:r>
      <w:r w:rsidR="00B20456" w:rsidRPr="00A53892">
        <w:t xml:space="preserve"> </w:t>
      </w:r>
      <w:r w:rsidRPr="00A53892">
        <w:t xml:space="preserve">procurement specialist who would work closely with the DAF to strengthen its procurement capacity. </w:t>
      </w:r>
    </w:p>
    <w:p w:rsidR="001522E3" w:rsidRPr="001522E3" w:rsidRDefault="001522E3" w:rsidP="001522E3">
      <w:pPr>
        <w:pStyle w:val="MainParawithChapter"/>
        <w:numPr>
          <w:ilvl w:val="0"/>
          <w:numId w:val="0"/>
        </w:numPr>
        <w:spacing w:after="120"/>
        <w:jc w:val="both"/>
        <w:rPr>
          <w:b/>
        </w:rPr>
      </w:pPr>
      <w:r w:rsidRPr="001522E3">
        <w:rPr>
          <w:b/>
        </w:rPr>
        <w:t xml:space="preserve">Table </w:t>
      </w:r>
      <w:r w:rsidR="00754594">
        <w:rPr>
          <w:b/>
        </w:rPr>
        <w:t>6</w:t>
      </w:r>
      <w:r w:rsidRPr="001522E3">
        <w:rPr>
          <w:b/>
        </w:rPr>
        <w:t>: Recommended Actions for PIU</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8"/>
        <w:gridCol w:w="2880"/>
      </w:tblGrid>
      <w:tr w:rsidR="00A53892" w:rsidRPr="00A53892" w:rsidTr="0031582B">
        <w:tc>
          <w:tcPr>
            <w:tcW w:w="6498" w:type="dxa"/>
          </w:tcPr>
          <w:p w:rsidR="00A53892" w:rsidRPr="00A53892" w:rsidRDefault="00A53892" w:rsidP="002A0929">
            <w:pPr>
              <w:pStyle w:val="MainParawithChapter"/>
              <w:numPr>
                <w:ilvl w:val="0"/>
                <w:numId w:val="0"/>
              </w:numPr>
              <w:rPr>
                <w:b/>
              </w:rPr>
            </w:pPr>
            <w:r w:rsidRPr="00A53892">
              <w:rPr>
                <w:b/>
              </w:rPr>
              <w:t>Recommended Action</w:t>
            </w:r>
          </w:p>
        </w:tc>
        <w:tc>
          <w:tcPr>
            <w:tcW w:w="2880" w:type="dxa"/>
          </w:tcPr>
          <w:p w:rsidR="00A53892" w:rsidRPr="00A53892" w:rsidRDefault="00A53892" w:rsidP="002A0929">
            <w:pPr>
              <w:pStyle w:val="MainParawithChapter"/>
              <w:numPr>
                <w:ilvl w:val="0"/>
                <w:numId w:val="0"/>
              </w:numPr>
              <w:rPr>
                <w:b/>
              </w:rPr>
            </w:pPr>
            <w:r w:rsidRPr="00A53892">
              <w:rPr>
                <w:b/>
              </w:rPr>
              <w:t>Due Date</w:t>
            </w:r>
          </w:p>
        </w:tc>
      </w:tr>
      <w:tr w:rsidR="00A53892" w:rsidRPr="00A53892" w:rsidTr="0031582B">
        <w:tc>
          <w:tcPr>
            <w:tcW w:w="6498" w:type="dxa"/>
          </w:tcPr>
          <w:p w:rsidR="00A53892" w:rsidRPr="00A53892" w:rsidRDefault="005E69D3" w:rsidP="005E69D3">
            <w:pPr>
              <w:pStyle w:val="MainParawithChapter"/>
              <w:numPr>
                <w:ilvl w:val="0"/>
                <w:numId w:val="0"/>
              </w:numPr>
            </w:pPr>
            <w:r w:rsidRPr="005E69D3">
              <w:t>The Project Implementation Unit has been duly established and the key staff</w:t>
            </w:r>
            <w:r>
              <w:t xml:space="preserve"> recruited, including </w:t>
            </w:r>
            <w:r w:rsidR="00497A5C" w:rsidRPr="005E69D3">
              <w:rPr>
                <w:u w:val="single"/>
              </w:rPr>
              <w:t xml:space="preserve">a </w:t>
            </w:r>
            <w:r w:rsidR="00A53892" w:rsidRPr="005E69D3">
              <w:rPr>
                <w:u w:val="single"/>
              </w:rPr>
              <w:t xml:space="preserve">procurement specialist </w:t>
            </w:r>
            <w:r w:rsidR="00EE0709" w:rsidRPr="005E69D3">
              <w:rPr>
                <w:u w:val="single"/>
              </w:rPr>
              <w:t xml:space="preserve">based </w:t>
            </w:r>
            <w:r w:rsidR="00A53892" w:rsidRPr="005E69D3">
              <w:rPr>
                <w:u w:val="single"/>
              </w:rPr>
              <w:t>on Terms of Reference acceptable to IDA</w:t>
            </w:r>
            <w:r w:rsidR="00A53892" w:rsidRPr="00A53892">
              <w:t>.</w:t>
            </w:r>
          </w:p>
        </w:tc>
        <w:tc>
          <w:tcPr>
            <w:tcW w:w="2880" w:type="dxa"/>
          </w:tcPr>
          <w:p w:rsidR="00A53892" w:rsidRPr="00A53892" w:rsidRDefault="00A53892" w:rsidP="002A0929">
            <w:pPr>
              <w:pStyle w:val="MainParawithChapter"/>
              <w:numPr>
                <w:ilvl w:val="0"/>
                <w:numId w:val="0"/>
              </w:numPr>
            </w:pPr>
            <w:r w:rsidRPr="00A53892">
              <w:t xml:space="preserve">Prior to effectiveness </w:t>
            </w:r>
          </w:p>
        </w:tc>
      </w:tr>
    </w:tbl>
    <w:p w:rsidR="00A53892" w:rsidRPr="00A53892" w:rsidRDefault="00A53892" w:rsidP="00E14342">
      <w:pPr>
        <w:pStyle w:val="MainParawithChapter"/>
        <w:numPr>
          <w:ilvl w:val="0"/>
          <w:numId w:val="0"/>
        </w:numPr>
        <w:spacing w:after="0"/>
        <w:ind w:left="720" w:hanging="720"/>
      </w:pPr>
    </w:p>
    <w:p w:rsidR="00DA6252" w:rsidRPr="00D03FCF" w:rsidRDefault="00A53892" w:rsidP="0055607E">
      <w:pPr>
        <w:pStyle w:val="MainParawithChapter"/>
        <w:numPr>
          <w:ilvl w:val="0"/>
          <w:numId w:val="43"/>
        </w:numPr>
        <w:tabs>
          <w:tab w:val="clear" w:pos="360"/>
          <w:tab w:val="num" w:pos="540"/>
        </w:tabs>
        <w:jc w:val="both"/>
      </w:pPr>
      <w:r w:rsidRPr="0055607E">
        <w:rPr>
          <w:b/>
        </w:rPr>
        <w:t>Frequency of procurement reviews and supervision:</w:t>
      </w:r>
      <w:r w:rsidRPr="00A53892">
        <w:t xml:space="preserve"> Bank’s prior and post reviews will be carried out on the basis of thresholds indicated in the following table. The Bank will conduct supervision missions </w:t>
      </w:r>
      <w:r w:rsidR="0079777F">
        <w:t xml:space="preserve">every six months </w:t>
      </w:r>
      <w:r w:rsidRPr="00A53892">
        <w:t>and annual Post Procurement Reviews (PPR); with the ratio of post review at least 1 to 5 contracts. The Bank may also conduct an Independent Procurement Review (IPR) at any time until two years after the closing date of the project.</w:t>
      </w:r>
      <w:r w:rsidR="00DA6252" w:rsidRPr="0055607E">
        <w:rPr>
          <w:b/>
        </w:rPr>
        <w:br w:type="page"/>
      </w:r>
    </w:p>
    <w:p w:rsidR="00A53892" w:rsidRDefault="00A53892" w:rsidP="00B9390A">
      <w:pPr>
        <w:pStyle w:val="ListParagraph"/>
        <w:ind w:left="0"/>
        <w:rPr>
          <w:b/>
        </w:rPr>
      </w:pPr>
      <w:r w:rsidRPr="00A53892">
        <w:rPr>
          <w:b/>
        </w:rPr>
        <w:lastRenderedPageBreak/>
        <w:t>Overall Procurement Risk Assessment:</w:t>
      </w:r>
    </w:p>
    <w:p w:rsidR="00E14342" w:rsidRPr="00E14342" w:rsidRDefault="00E14342" w:rsidP="00E14342">
      <w:pPr>
        <w:pStyle w:val="ListParagraph"/>
        <w:ind w:left="0"/>
        <w:rPr>
          <w:b/>
        </w:rPr>
      </w:pPr>
    </w:p>
    <w:tbl>
      <w:tblPr>
        <w:tblW w:w="0" w:type="auto"/>
        <w:tblInd w:w="1998" w:type="dxa"/>
        <w:tblLayout w:type="fixed"/>
        <w:tblLook w:val="0000"/>
      </w:tblPr>
      <w:tblGrid>
        <w:gridCol w:w="1260"/>
        <w:gridCol w:w="450"/>
      </w:tblGrid>
      <w:tr w:rsidR="00A53892" w:rsidRPr="00EB1317" w:rsidTr="0031582B">
        <w:tc>
          <w:tcPr>
            <w:tcW w:w="1260" w:type="dxa"/>
          </w:tcPr>
          <w:p w:rsidR="00A53892" w:rsidRPr="00EB1317" w:rsidRDefault="00A53892" w:rsidP="0031582B">
            <w:pPr>
              <w:rPr>
                <w:b/>
              </w:rPr>
            </w:pPr>
            <w:r w:rsidRPr="00EB1317">
              <w:rPr>
                <w:b/>
              </w:rPr>
              <w:t>High</w:t>
            </w:r>
          </w:p>
        </w:tc>
        <w:tc>
          <w:tcPr>
            <w:tcW w:w="450" w:type="dxa"/>
            <w:tcBorders>
              <w:top w:val="single" w:sz="6" w:space="0" w:color="auto"/>
              <w:left w:val="single" w:sz="6" w:space="0" w:color="auto"/>
              <w:bottom w:val="single" w:sz="6" w:space="0" w:color="auto"/>
              <w:right w:val="single" w:sz="6" w:space="0" w:color="auto"/>
            </w:tcBorders>
          </w:tcPr>
          <w:p w:rsidR="00A53892" w:rsidRPr="00EB1317" w:rsidRDefault="00A53892" w:rsidP="0031582B">
            <w:pPr>
              <w:rPr>
                <w:b/>
              </w:rPr>
            </w:pPr>
            <w:r w:rsidRPr="00EB1317">
              <w:rPr>
                <w:b/>
              </w:rPr>
              <w:t>X</w:t>
            </w:r>
          </w:p>
        </w:tc>
      </w:tr>
      <w:tr w:rsidR="00A53892" w:rsidRPr="00EB1317" w:rsidTr="0031582B">
        <w:tc>
          <w:tcPr>
            <w:tcW w:w="1260" w:type="dxa"/>
          </w:tcPr>
          <w:p w:rsidR="00A53892" w:rsidRPr="00EB1317" w:rsidRDefault="00A53892" w:rsidP="0031582B">
            <w:pPr>
              <w:rPr>
                <w:b/>
              </w:rPr>
            </w:pPr>
            <w:r w:rsidRPr="00EB1317">
              <w:rPr>
                <w:b/>
              </w:rPr>
              <w:t>Average</w:t>
            </w:r>
          </w:p>
        </w:tc>
        <w:tc>
          <w:tcPr>
            <w:tcW w:w="450" w:type="dxa"/>
            <w:tcBorders>
              <w:top w:val="single" w:sz="6" w:space="0" w:color="auto"/>
              <w:left w:val="single" w:sz="6" w:space="0" w:color="auto"/>
              <w:bottom w:val="single" w:sz="6" w:space="0" w:color="auto"/>
              <w:right w:val="single" w:sz="6" w:space="0" w:color="auto"/>
            </w:tcBorders>
          </w:tcPr>
          <w:p w:rsidR="00A53892" w:rsidRPr="00EB1317" w:rsidRDefault="00A53892" w:rsidP="0031582B">
            <w:pPr>
              <w:rPr>
                <w:b/>
              </w:rPr>
            </w:pPr>
          </w:p>
        </w:tc>
      </w:tr>
      <w:tr w:rsidR="00A53892" w:rsidRPr="00EB1317" w:rsidTr="0031582B">
        <w:tc>
          <w:tcPr>
            <w:tcW w:w="1260" w:type="dxa"/>
          </w:tcPr>
          <w:p w:rsidR="00A53892" w:rsidRPr="00EB1317" w:rsidRDefault="00A53892" w:rsidP="0031582B">
            <w:pPr>
              <w:rPr>
                <w:b/>
              </w:rPr>
            </w:pPr>
            <w:r w:rsidRPr="00EB1317">
              <w:rPr>
                <w:b/>
              </w:rPr>
              <w:t>Low</w:t>
            </w:r>
          </w:p>
        </w:tc>
        <w:tc>
          <w:tcPr>
            <w:tcW w:w="450" w:type="dxa"/>
            <w:tcBorders>
              <w:top w:val="single" w:sz="6" w:space="0" w:color="auto"/>
              <w:left w:val="single" w:sz="6" w:space="0" w:color="auto"/>
              <w:bottom w:val="single" w:sz="6" w:space="0" w:color="auto"/>
              <w:right w:val="single" w:sz="6" w:space="0" w:color="auto"/>
            </w:tcBorders>
          </w:tcPr>
          <w:p w:rsidR="00A53892" w:rsidRPr="00EB1317" w:rsidRDefault="00A53892" w:rsidP="0031582B">
            <w:pPr>
              <w:rPr>
                <w:b/>
              </w:rPr>
            </w:pPr>
          </w:p>
        </w:tc>
      </w:tr>
    </w:tbl>
    <w:p w:rsidR="00A53892" w:rsidRPr="00A53892" w:rsidRDefault="00A53892" w:rsidP="00E14342">
      <w:pPr>
        <w:pStyle w:val="ListParagraph"/>
        <w:ind w:left="0"/>
        <w:rPr>
          <w:b/>
        </w:rPr>
      </w:pPr>
    </w:p>
    <w:p w:rsidR="00A53892" w:rsidRDefault="00A53892" w:rsidP="00A53892">
      <w:pPr>
        <w:rPr>
          <w:b/>
        </w:rPr>
      </w:pPr>
      <w:r w:rsidRPr="007A4417">
        <w:rPr>
          <w:b/>
        </w:rPr>
        <w:t xml:space="preserve">Table </w:t>
      </w:r>
      <w:r w:rsidR="00754594">
        <w:rPr>
          <w:b/>
        </w:rPr>
        <w:t>7</w:t>
      </w:r>
      <w:r w:rsidRPr="007A4417">
        <w:rPr>
          <w:b/>
        </w:rPr>
        <w:t>: Procurement and selection review thresholds</w:t>
      </w:r>
    </w:p>
    <w:p w:rsidR="00A53892" w:rsidRPr="00854DB6" w:rsidRDefault="00A53892" w:rsidP="00A53892">
      <w:pPr>
        <w:rPr>
          <w:b/>
        </w:rPr>
      </w:pPr>
    </w:p>
    <w:tbl>
      <w:tblPr>
        <w:tblW w:w="9555" w:type="dxa"/>
        <w:tblInd w:w="93" w:type="dxa"/>
        <w:tblLook w:val="0000"/>
      </w:tblPr>
      <w:tblGrid>
        <w:gridCol w:w="1580"/>
        <w:gridCol w:w="2215"/>
        <w:gridCol w:w="2160"/>
        <w:gridCol w:w="3600"/>
      </w:tblGrid>
      <w:tr w:rsidR="00A53892" w:rsidRPr="00114056" w:rsidTr="0031582B">
        <w:trPr>
          <w:trHeight w:val="315"/>
        </w:trPr>
        <w:tc>
          <w:tcPr>
            <w:tcW w:w="1580" w:type="dxa"/>
            <w:tcBorders>
              <w:top w:val="single" w:sz="4" w:space="0" w:color="auto"/>
              <w:left w:val="single" w:sz="4" w:space="0" w:color="auto"/>
              <w:bottom w:val="nil"/>
              <w:right w:val="single" w:sz="2" w:space="0" w:color="auto"/>
            </w:tcBorders>
            <w:shd w:val="clear" w:color="auto" w:fill="969696"/>
            <w:noWrap/>
            <w:vAlign w:val="bottom"/>
          </w:tcPr>
          <w:p w:rsidR="00A53892" w:rsidRPr="00114056" w:rsidRDefault="00A53892" w:rsidP="0031582B">
            <w:pPr>
              <w:rPr>
                <w:b/>
                <w:bCs/>
                <w:sz w:val="22"/>
                <w:szCs w:val="22"/>
              </w:rPr>
            </w:pPr>
            <w:r w:rsidRPr="00114056">
              <w:rPr>
                <w:b/>
                <w:bCs/>
                <w:sz w:val="22"/>
                <w:szCs w:val="22"/>
              </w:rPr>
              <w:t>Expenditure</w:t>
            </w:r>
          </w:p>
        </w:tc>
        <w:tc>
          <w:tcPr>
            <w:tcW w:w="2215" w:type="dxa"/>
            <w:tcBorders>
              <w:top w:val="single" w:sz="4" w:space="0" w:color="auto"/>
              <w:left w:val="single" w:sz="2" w:space="0" w:color="auto"/>
              <w:bottom w:val="nil"/>
              <w:right w:val="single" w:sz="2" w:space="0" w:color="auto"/>
            </w:tcBorders>
            <w:shd w:val="clear" w:color="auto" w:fill="969696"/>
            <w:noWrap/>
            <w:vAlign w:val="bottom"/>
          </w:tcPr>
          <w:p w:rsidR="00A53892" w:rsidRPr="00114056" w:rsidRDefault="00A53892" w:rsidP="0031582B">
            <w:pPr>
              <w:rPr>
                <w:b/>
                <w:bCs/>
                <w:sz w:val="22"/>
                <w:szCs w:val="22"/>
              </w:rPr>
            </w:pPr>
            <w:r w:rsidRPr="00114056">
              <w:rPr>
                <w:b/>
                <w:bCs/>
                <w:sz w:val="22"/>
                <w:szCs w:val="22"/>
              </w:rPr>
              <w:t>Contract Value</w:t>
            </w:r>
          </w:p>
        </w:tc>
        <w:tc>
          <w:tcPr>
            <w:tcW w:w="2160" w:type="dxa"/>
            <w:tcBorders>
              <w:top w:val="single" w:sz="4" w:space="0" w:color="auto"/>
              <w:left w:val="single" w:sz="2" w:space="0" w:color="auto"/>
              <w:bottom w:val="nil"/>
              <w:right w:val="single" w:sz="2" w:space="0" w:color="auto"/>
            </w:tcBorders>
            <w:shd w:val="clear" w:color="auto" w:fill="969696"/>
            <w:noWrap/>
            <w:vAlign w:val="bottom"/>
          </w:tcPr>
          <w:p w:rsidR="00A53892" w:rsidRPr="00114056" w:rsidRDefault="00A53892" w:rsidP="0031582B">
            <w:pPr>
              <w:rPr>
                <w:b/>
                <w:bCs/>
                <w:sz w:val="22"/>
                <w:szCs w:val="22"/>
              </w:rPr>
            </w:pPr>
            <w:r w:rsidRPr="00114056">
              <w:rPr>
                <w:b/>
                <w:bCs/>
                <w:sz w:val="22"/>
                <w:szCs w:val="22"/>
              </w:rPr>
              <w:t>Procurement</w:t>
            </w:r>
          </w:p>
        </w:tc>
        <w:tc>
          <w:tcPr>
            <w:tcW w:w="3600" w:type="dxa"/>
            <w:tcBorders>
              <w:top w:val="single" w:sz="4" w:space="0" w:color="auto"/>
              <w:left w:val="single" w:sz="2" w:space="0" w:color="auto"/>
              <w:bottom w:val="nil"/>
              <w:right w:val="single" w:sz="4" w:space="0" w:color="auto"/>
            </w:tcBorders>
            <w:shd w:val="clear" w:color="auto" w:fill="969696"/>
            <w:noWrap/>
            <w:vAlign w:val="bottom"/>
          </w:tcPr>
          <w:p w:rsidR="00A53892" w:rsidRPr="00114056" w:rsidRDefault="00A53892" w:rsidP="0031582B">
            <w:pPr>
              <w:rPr>
                <w:b/>
                <w:bCs/>
                <w:sz w:val="22"/>
                <w:szCs w:val="22"/>
              </w:rPr>
            </w:pPr>
            <w:r w:rsidRPr="00114056">
              <w:rPr>
                <w:b/>
                <w:bCs/>
                <w:sz w:val="22"/>
                <w:szCs w:val="22"/>
              </w:rPr>
              <w:t>Contract Subject to</w:t>
            </w:r>
          </w:p>
        </w:tc>
      </w:tr>
      <w:tr w:rsidR="00A53892" w:rsidRPr="00114056" w:rsidTr="0031582B">
        <w:trPr>
          <w:trHeight w:val="315"/>
        </w:trPr>
        <w:tc>
          <w:tcPr>
            <w:tcW w:w="1580" w:type="dxa"/>
            <w:tcBorders>
              <w:top w:val="nil"/>
              <w:left w:val="single" w:sz="4" w:space="0" w:color="auto"/>
              <w:bottom w:val="nil"/>
              <w:right w:val="single" w:sz="2" w:space="0" w:color="auto"/>
            </w:tcBorders>
            <w:shd w:val="clear" w:color="auto" w:fill="969696"/>
            <w:noWrap/>
            <w:vAlign w:val="bottom"/>
          </w:tcPr>
          <w:p w:rsidR="00A53892" w:rsidRPr="00114056" w:rsidRDefault="00A53892" w:rsidP="0031582B">
            <w:pPr>
              <w:rPr>
                <w:b/>
                <w:bCs/>
                <w:sz w:val="22"/>
                <w:szCs w:val="22"/>
              </w:rPr>
            </w:pPr>
            <w:r w:rsidRPr="00114056">
              <w:rPr>
                <w:b/>
                <w:bCs/>
                <w:sz w:val="22"/>
                <w:szCs w:val="22"/>
              </w:rPr>
              <w:t>Category</w:t>
            </w:r>
          </w:p>
        </w:tc>
        <w:tc>
          <w:tcPr>
            <w:tcW w:w="2215" w:type="dxa"/>
            <w:tcBorders>
              <w:top w:val="nil"/>
              <w:left w:val="single" w:sz="2" w:space="0" w:color="auto"/>
              <w:bottom w:val="nil"/>
              <w:right w:val="single" w:sz="2" w:space="0" w:color="auto"/>
            </w:tcBorders>
            <w:shd w:val="clear" w:color="auto" w:fill="969696"/>
            <w:noWrap/>
            <w:vAlign w:val="bottom"/>
          </w:tcPr>
          <w:p w:rsidR="00A53892" w:rsidRPr="00114056" w:rsidRDefault="00A53892" w:rsidP="0031582B">
            <w:pPr>
              <w:rPr>
                <w:b/>
                <w:bCs/>
                <w:sz w:val="22"/>
                <w:szCs w:val="22"/>
              </w:rPr>
            </w:pPr>
            <w:r w:rsidRPr="00114056">
              <w:rPr>
                <w:b/>
                <w:bCs/>
                <w:sz w:val="22"/>
                <w:szCs w:val="22"/>
              </w:rPr>
              <w:t>(Threshold)</w:t>
            </w:r>
          </w:p>
        </w:tc>
        <w:tc>
          <w:tcPr>
            <w:tcW w:w="2160" w:type="dxa"/>
            <w:tcBorders>
              <w:top w:val="nil"/>
              <w:left w:val="single" w:sz="2" w:space="0" w:color="auto"/>
              <w:bottom w:val="nil"/>
              <w:right w:val="single" w:sz="2" w:space="0" w:color="auto"/>
            </w:tcBorders>
            <w:shd w:val="clear" w:color="auto" w:fill="969696"/>
            <w:noWrap/>
            <w:vAlign w:val="bottom"/>
          </w:tcPr>
          <w:p w:rsidR="00A53892" w:rsidRPr="00114056" w:rsidRDefault="00A53892" w:rsidP="0031582B">
            <w:pPr>
              <w:rPr>
                <w:b/>
                <w:bCs/>
                <w:sz w:val="22"/>
                <w:szCs w:val="22"/>
              </w:rPr>
            </w:pPr>
            <w:r w:rsidRPr="00114056">
              <w:rPr>
                <w:b/>
                <w:bCs/>
                <w:sz w:val="22"/>
                <w:szCs w:val="22"/>
              </w:rPr>
              <w:t>Method</w:t>
            </w:r>
          </w:p>
        </w:tc>
        <w:tc>
          <w:tcPr>
            <w:tcW w:w="3600" w:type="dxa"/>
            <w:tcBorders>
              <w:top w:val="nil"/>
              <w:left w:val="single" w:sz="2" w:space="0" w:color="auto"/>
              <w:bottom w:val="nil"/>
              <w:right w:val="single" w:sz="4" w:space="0" w:color="auto"/>
            </w:tcBorders>
            <w:shd w:val="clear" w:color="auto" w:fill="969696"/>
            <w:noWrap/>
            <w:vAlign w:val="bottom"/>
          </w:tcPr>
          <w:p w:rsidR="00A53892" w:rsidRPr="00114056" w:rsidRDefault="00A53892" w:rsidP="0031582B">
            <w:pPr>
              <w:rPr>
                <w:b/>
                <w:bCs/>
                <w:sz w:val="22"/>
                <w:szCs w:val="22"/>
              </w:rPr>
            </w:pPr>
            <w:r w:rsidRPr="00114056">
              <w:rPr>
                <w:b/>
                <w:bCs/>
                <w:sz w:val="22"/>
                <w:szCs w:val="22"/>
              </w:rPr>
              <w:t>Prior Review</w:t>
            </w:r>
          </w:p>
        </w:tc>
      </w:tr>
      <w:tr w:rsidR="00A53892" w:rsidRPr="00114056" w:rsidTr="0031582B">
        <w:trPr>
          <w:trHeight w:val="330"/>
        </w:trPr>
        <w:tc>
          <w:tcPr>
            <w:tcW w:w="1580" w:type="dxa"/>
            <w:tcBorders>
              <w:top w:val="nil"/>
              <w:left w:val="single" w:sz="4" w:space="0" w:color="auto"/>
              <w:bottom w:val="single" w:sz="12" w:space="0" w:color="auto"/>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 </w:t>
            </w:r>
          </w:p>
        </w:tc>
        <w:tc>
          <w:tcPr>
            <w:tcW w:w="2215" w:type="dxa"/>
            <w:tcBorders>
              <w:top w:val="nil"/>
              <w:left w:val="single" w:sz="2" w:space="0" w:color="auto"/>
              <w:bottom w:val="single" w:sz="12" w:space="0" w:color="auto"/>
              <w:right w:val="single" w:sz="2" w:space="0" w:color="auto"/>
            </w:tcBorders>
            <w:shd w:val="clear" w:color="auto" w:fill="auto"/>
            <w:noWrap/>
            <w:vAlign w:val="bottom"/>
          </w:tcPr>
          <w:p w:rsidR="00A53892" w:rsidRPr="00114056" w:rsidRDefault="00A53892" w:rsidP="0031582B">
            <w:pPr>
              <w:rPr>
                <w:bCs/>
                <w:sz w:val="22"/>
                <w:szCs w:val="22"/>
              </w:rPr>
            </w:pPr>
            <w:r w:rsidRPr="00114056">
              <w:rPr>
                <w:bCs/>
                <w:sz w:val="22"/>
                <w:szCs w:val="22"/>
              </w:rPr>
              <w:t xml:space="preserve">US$ </w:t>
            </w:r>
          </w:p>
        </w:tc>
        <w:tc>
          <w:tcPr>
            <w:tcW w:w="2160" w:type="dxa"/>
            <w:tcBorders>
              <w:top w:val="nil"/>
              <w:left w:val="single" w:sz="2" w:space="0" w:color="auto"/>
              <w:bottom w:val="single" w:sz="12" w:space="0" w:color="auto"/>
              <w:right w:val="single" w:sz="2" w:space="0" w:color="auto"/>
            </w:tcBorders>
            <w:shd w:val="clear" w:color="auto" w:fill="auto"/>
            <w:noWrap/>
            <w:vAlign w:val="bottom"/>
          </w:tcPr>
          <w:p w:rsidR="00A53892" w:rsidRPr="00114056" w:rsidRDefault="00A53892" w:rsidP="0031582B">
            <w:pPr>
              <w:rPr>
                <w:sz w:val="22"/>
                <w:szCs w:val="22"/>
              </w:rPr>
            </w:pPr>
          </w:p>
        </w:tc>
        <w:tc>
          <w:tcPr>
            <w:tcW w:w="3600" w:type="dxa"/>
            <w:tcBorders>
              <w:top w:val="nil"/>
              <w:left w:val="single" w:sz="2" w:space="0" w:color="auto"/>
              <w:bottom w:val="single" w:sz="12" w:space="0" w:color="auto"/>
              <w:right w:val="single" w:sz="4" w:space="0" w:color="auto"/>
            </w:tcBorders>
            <w:shd w:val="clear" w:color="auto" w:fill="auto"/>
            <w:noWrap/>
            <w:vAlign w:val="bottom"/>
          </w:tcPr>
          <w:p w:rsidR="00A53892" w:rsidRPr="00114056" w:rsidRDefault="00A53892" w:rsidP="0031582B">
            <w:pPr>
              <w:rPr>
                <w:bCs/>
                <w:sz w:val="22"/>
                <w:szCs w:val="22"/>
              </w:rPr>
            </w:pPr>
          </w:p>
        </w:tc>
      </w:tr>
      <w:tr w:rsidR="00A53892" w:rsidRPr="00114056" w:rsidTr="0031582B">
        <w:trPr>
          <w:trHeight w:val="555"/>
        </w:trPr>
        <w:tc>
          <w:tcPr>
            <w:tcW w:w="1580" w:type="dxa"/>
            <w:vMerge w:val="restart"/>
            <w:tcBorders>
              <w:top w:val="single" w:sz="12" w:space="0" w:color="auto"/>
              <w:left w:val="single" w:sz="4" w:space="0" w:color="auto"/>
              <w:right w:val="single" w:sz="2" w:space="0" w:color="auto"/>
            </w:tcBorders>
            <w:shd w:val="clear" w:color="auto" w:fill="auto"/>
            <w:noWrap/>
          </w:tcPr>
          <w:p w:rsidR="00A53892" w:rsidRPr="00114056" w:rsidRDefault="00A53892" w:rsidP="0031582B">
            <w:pPr>
              <w:rPr>
                <w:bCs/>
                <w:sz w:val="22"/>
                <w:szCs w:val="22"/>
              </w:rPr>
            </w:pPr>
            <w:r w:rsidRPr="00114056">
              <w:rPr>
                <w:bCs/>
                <w:sz w:val="22"/>
                <w:szCs w:val="22"/>
              </w:rPr>
              <w:t>1. works</w:t>
            </w:r>
            <w:r w:rsidR="00534C85">
              <w:rPr>
                <w:bCs/>
                <w:sz w:val="22"/>
                <w:szCs w:val="22"/>
              </w:rPr>
              <w:t xml:space="preserve"> </w:t>
            </w:r>
          </w:p>
        </w:tc>
        <w:tc>
          <w:tcPr>
            <w:tcW w:w="2215" w:type="dxa"/>
            <w:tcBorders>
              <w:top w:val="single" w:sz="12" w:space="0" w:color="auto"/>
              <w:left w:val="single" w:sz="2" w:space="0" w:color="auto"/>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≥5,000,000</w:t>
            </w:r>
          </w:p>
        </w:tc>
        <w:tc>
          <w:tcPr>
            <w:tcW w:w="2160" w:type="dxa"/>
            <w:tcBorders>
              <w:top w:val="single" w:sz="12" w:space="0" w:color="auto"/>
              <w:left w:val="single" w:sz="2" w:space="0" w:color="auto"/>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ICB</w:t>
            </w:r>
          </w:p>
        </w:tc>
        <w:tc>
          <w:tcPr>
            <w:tcW w:w="3600" w:type="dxa"/>
            <w:tcBorders>
              <w:top w:val="single" w:sz="12" w:space="0" w:color="auto"/>
              <w:left w:val="single" w:sz="2" w:space="0" w:color="auto"/>
              <w:right w:val="single" w:sz="4" w:space="0" w:color="auto"/>
            </w:tcBorders>
            <w:shd w:val="clear" w:color="auto" w:fill="auto"/>
            <w:noWrap/>
            <w:vAlign w:val="bottom"/>
          </w:tcPr>
          <w:p w:rsidR="00A53892" w:rsidRPr="00114056" w:rsidRDefault="00A53892" w:rsidP="0031582B">
            <w:pPr>
              <w:rPr>
                <w:sz w:val="22"/>
                <w:szCs w:val="22"/>
              </w:rPr>
            </w:pPr>
            <w:r w:rsidRPr="00114056">
              <w:rPr>
                <w:sz w:val="22"/>
                <w:szCs w:val="22"/>
              </w:rPr>
              <w:t>All</w:t>
            </w:r>
          </w:p>
        </w:tc>
      </w:tr>
      <w:tr w:rsidR="00A53892" w:rsidRPr="00114056" w:rsidTr="0031582B">
        <w:trPr>
          <w:trHeight w:val="300"/>
        </w:trPr>
        <w:tc>
          <w:tcPr>
            <w:tcW w:w="1580" w:type="dxa"/>
            <w:vMerge/>
            <w:tcBorders>
              <w:left w:val="single" w:sz="4" w:space="0" w:color="auto"/>
              <w:right w:val="single" w:sz="2" w:space="0" w:color="auto"/>
            </w:tcBorders>
            <w:shd w:val="clear" w:color="auto" w:fill="auto"/>
            <w:noWrap/>
          </w:tcPr>
          <w:p w:rsidR="00A53892" w:rsidRPr="00114056" w:rsidRDefault="00A53892" w:rsidP="0031582B">
            <w:pPr>
              <w:rPr>
                <w:bCs/>
                <w:sz w:val="22"/>
                <w:szCs w:val="22"/>
              </w:rPr>
            </w:pPr>
          </w:p>
        </w:tc>
        <w:tc>
          <w:tcPr>
            <w:tcW w:w="2215" w:type="dxa"/>
            <w:tcBorders>
              <w:top w:val="single" w:sz="12" w:space="0" w:color="auto"/>
              <w:left w:val="single" w:sz="2" w:space="0" w:color="auto"/>
              <w:bottom w:val="single" w:sz="2" w:space="0" w:color="auto"/>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&lt;5,000,000</w:t>
            </w:r>
          </w:p>
        </w:tc>
        <w:tc>
          <w:tcPr>
            <w:tcW w:w="2160" w:type="dxa"/>
            <w:tcBorders>
              <w:top w:val="single" w:sz="12" w:space="0" w:color="auto"/>
              <w:left w:val="single" w:sz="2" w:space="0" w:color="auto"/>
              <w:bottom w:val="single" w:sz="2" w:space="0" w:color="auto"/>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NCB</w:t>
            </w:r>
          </w:p>
        </w:tc>
        <w:tc>
          <w:tcPr>
            <w:tcW w:w="3600" w:type="dxa"/>
            <w:tcBorders>
              <w:top w:val="single" w:sz="12" w:space="0" w:color="auto"/>
              <w:left w:val="single" w:sz="2" w:space="0" w:color="auto"/>
              <w:bottom w:val="single" w:sz="2" w:space="0" w:color="auto"/>
              <w:right w:val="single" w:sz="4" w:space="0" w:color="auto"/>
            </w:tcBorders>
            <w:shd w:val="clear" w:color="auto" w:fill="auto"/>
            <w:noWrap/>
            <w:vAlign w:val="bottom"/>
          </w:tcPr>
          <w:p w:rsidR="00A53892" w:rsidRPr="00114056" w:rsidRDefault="00A53892" w:rsidP="0031582B">
            <w:pPr>
              <w:rPr>
                <w:sz w:val="22"/>
                <w:szCs w:val="22"/>
              </w:rPr>
            </w:pPr>
            <w:r w:rsidRPr="00114056">
              <w:rPr>
                <w:sz w:val="22"/>
                <w:szCs w:val="22"/>
              </w:rPr>
              <w:t>First 2 contracts</w:t>
            </w:r>
          </w:p>
        </w:tc>
      </w:tr>
      <w:tr w:rsidR="00A53892" w:rsidRPr="00114056" w:rsidTr="0031582B">
        <w:trPr>
          <w:trHeight w:val="300"/>
        </w:trPr>
        <w:tc>
          <w:tcPr>
            <w:tcW w:w="1580" w:type="dxa"/>
            <w:vMerge/>
            <w:tcBorders>
              <w:left w:val="single" w:sz="4" w:space="0" w:color="auto"/>
              <w:right w:val="single" w:sz="2" w:space="0" w:color="auto"/>
            </w:tcBorders>
            <w:shd w:val="clear" w:color="auto" w:fill="auto"/>
            <w:noWrap/>
          </w:tcPr>
          <w:p w:rsidR="00A53892" w:rsidRPr="00114056" w:rsidRDefault="00A53892" w:rsidP="0031582B">
            <w:pPr>
              <w:rPr>
                <w:bCs/>
                <w:sz w:val="22"/>
                <w:szCs w:val="22"/>
              </w:rPr>
            </w:pPr>
          </w:p>
        </w:tc>
        <w:tc>
          <w:tcPr>
            <w:tcW w:w="2215" w:type="dxa"/>
            <w:tcBorders>
              <w:top w:val="single" w:sz="12" w:space="0" w:color="auto"/>
              <w:left w:val="single" w:sz="2" w:space="0" w:color="auto"/>
              <w:bottom w:val="single" w:sz="2" w:space="0" w:color="auto"/>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 xml:space="preserve">&lt;70,000 </w:t>
            </w:r>
          </w:p>
        </w:tc>
        <w:tc>
          <w:tcPr>
            <w:tcW w:w="2160" w:type="dxa"/>
            <w:tcBorders>
              <w:top w:val="single" w:sz="12" w:space="0" w:color="auto"/>
              <w:left w:val="single" w:sz="2" w:space="0" w:color="auto"/>
              <w:bottom w:val="single" w:sz="2" w:space="0" w:color="auto"/>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Shopping</w:t>
            </w:r>
          </w:p>
        </w:tc>
        <w:tc>
          <w:tcPr>
            <w:tcW w:w="3600" w:type="dxa"/>
            <w:tcBorders>
              <w:top w:val="single" w:sz="12" w:space="0" w:color="auto"/>
              <w:left w:val="single" w:sz="2" w:space="0" w:color="auto"/>
              <w:bottom w:val="single" w:sz="2" w:space="0" w:color="auto"/>
              <w:right w:val="single" w:sz="4" w:space="0" w:color="auto"/>
            </w:tcBorders>
            <w:shd w:val="clear" w:color="auto" w:fill="auto"/>
            <w:noWrap/>
            <w:vAlign w:val="bottom"/>
          </w:tcPr>
          <w:p w:rsidR="00A53892" w:rsidRPr="00114056" w:rsidRDefault="00A53892" w:rsidP="0031582B">
            <w:pPr>
              <w:rPr>
                <w:sz w:val="22"/>
                <w:szCs w:val="22"/>
              </w:rPr>
            </w:pPr>
            <w:r w:rsidRPr="00114056">
              <w:rPr>
                <w:sz w:val="22"/>
                <w:szCs w:val="22"/>
              </w:rPr>
              <w:t>The first two contracts</w:t>
            </w:r>
          </w:p>
        </w:tc>
      </w:tr>
      <w:tr w:rsidR="00A53892" w:rsidRPr="00114056" w:rsidTr="0031582B">
        <w:trPr>
          <w:trHeight w:val="300"/>
        </w:trPr>
        <w:tc>
          <w:tcPr>
            <w:tcW w:w="1580" w:type="dxa"/>
            <w:vMerge/>
            <w:tcBorders>
              <w:left w:val="single" w:sz="4" w:space="0" w:color="auto"/>
              <w:right w:val="single" w:sz="2" w:space="0" w:color="auto"/>
            </w:tcBorders>
            <w:shd w:val="clear" w:color="auto" w:fill="auto"/>
            <w:noWrap/>
          </w:tcPr>
          <w:p w:rsidR="00A53892" w:rsidRPr="00114056" w:rsidRDefault="00A53892" w:rsidP="0031582B">
            <w:pPr>
              <w:rPr>
                <w:bCs/>
                <w:sz w:val="22"/>
                <w:szCs w:val="22"/>
              </w:rPr>
            </w:pPr>
          </w:p>
        </w:tc>
        <w:tc>
          <w:tcPr>
            <w:tcW w:w="2215" w:type="dxa"/>
            <w:tcBorders>
              <w:top w:val="single" w:sz="12" w:space="0" w:color="auto"/>
              <w:left w:val="single" w:sz="2" w:space="0" w:color="auto"/>
              <w:bottom w:val="single" w:sz="2" w:space="0" w:color="auto"/>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No threshold</w:t>
            </w:r>
          </w:p>
        </w:tc>
        <w:tc>
          <w:tcPr>
            <w:tcW w:w="2160" w:type="dxa"/>
            <w:tcBorders>
              <w:top w:val="single" w:sz="12" w:space="0" w:color="auto"/>
              <w:left w:val="single" w:sz="2" w:space="0" w:color="auto"/>
              <w:bottom w:val="single" w:sz="2" w:space="0" w:color="auto"/>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Direct contracting</w:t>
            </w:r>
          </w:p>
        </w:tc>
        <w:tc>
          <w:tcPr>
            <w:tcW w:w="3600" w:type="dxa"/>
            <w:tcBorders>
              <w:top w:val="single" w:sz="12" w:space="0" w:color="auto"/>
              <w:left w:val="single" w:sz="2" w:space="0" w:color="auto"/>
              <w:bottom w:val="single" w:sz="2" w:space="0" w:color="auto"/>
              <w:right w:val="single" w:sz="4" w:space="0" w:color="auto"/>
            </w:tcBorders>
            <w:shd w:val="clear" w:color="auto" w:fill="auto"/>
            <w:noWrap/>
            <w:vAlign w:val="bottom"/>
          </w:tcPr>
          <w:p w:rsidR="00A53892" w:rsidRPr="00114056" w:rsidRDefault="00A53892" w:rsidP="0031582B">
            <w:pPr>
              <w:rPr>
                <w:sz w:val="22"/>
                <w:szCs w:val="22"/>
              </w:rPr>
            </w:pPr>
            <w:r w:rsidRPr="00114056">
              <w:rPr>
                <w:sz w:val="22"/>
                <w:szCs w:val="22"/>
              </w:rPr>
              <w:t>All</w:t>
            </w:r>
          </w:p>
        </w:tc>
      </w:tr>
      <w:tr w:rsidR="00A53892" w:rsidRPr="00114056" w:rsidTr="0031582B">
        <w:trPr>
          <w:trHeight w:val="300"/>
        </w:trPr>
        <w:tc>
          <w:tcPr>
            <w:tcW w:w="1580" w:type="dxa"/>
            <w:tcBorders>
              <w:top w:val="single" w:sz="12" w:space="0" w:color="auto"/>
              <w:left w:val="single" w:sz="4" w:space="0" w:color="auto"/>
              <w:right w:val="single" w:sz="2" w:space="0" w:color="auto"/>
            </w:tcBorders>
            <w:shd w:val="clear" w:color="auto" w:fill="auto"/>
            <w:noWrap/>
            <w:vAlign w:val="bottom"/>
          </w:tcPr>
          <w:p w:rsidR="00A53892" w:rsidRPr="00114056" w:rsidRDefault="00A53892" w:rsidP="0031582B">
            <w:pPr>
              <w:rPr>
                <w:bCs/>
                <w:sz w:val="22"/>
                <w:szCs w:val="22"/>
              </w:rPr>
            </w:pPr>
            <w:r w:rsidRPr="00114056">
              <w:rPr>
                <w:bCs/>
                <w:sz w:val="22"/>
                <w:szCs w:val="22"/>
              </w:rPr>
              <w:t>2. Goods</w:t>
            </w:r>
          </w:p>
        </w:tc>
        <w:tc>
          <w:tcPr>
            <w:tcW w:w="2215" w:type="dxa"/>
            <w:tcBorders>
              <w:top w:val="single" w:sz="12" w:space="0" w:color="auto"/>
              <w:left w:val="single" w:sz="2" w:space="0" w:color="auto"/>
              <w:bottom w:val="single" w:sz="2" w:space="0" w:color="auto"/>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≥500,000</w:t>
            </w:r>
          </w:p>
        </w:tc>
        <w:tc>
          <w:tcPr>
            <w:tcW w:w="2160" w:type="dxa"/>
            <w:tcBorders>
              <w:top w:val="single" w:sz="12" w:space="0" w:color="auto"/>
              <w:left w:val="single" w:sz="2" w:space="0" w:color="auto"/>
              <w:bottom w:val="single" w:sz="2" w:space="0" w:color="auto"/>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ICB</w:t>
            </w:r>
          </w:p>
        </w:tc>
        <w:tc>
          <w:tcPr>
            <w:tcW w:w="3600" w:type="dxa"/>
            <w:tcBorders>
              <w:top w:val="single" w:sz="12" w:space="0" w:color="auto"/>
              <w:left w:val="single" w:sz="2" w:space="0" w:color="auto"/>
              <w:bottom w:val="single" w:sz="2" w:space="0" w:color="auto"/>
              <w:right w:val="single" w:sz="4" w:space="0" w:color="auto"/>
            </w:tcBorders>
            <w:shd w:val="clear" w:color="auto" w:fill="auto"/>
            <w:noWrap/>
            <w:vAlign w:val="bottom"/>
          </w:tcPr>
          <w:p w:rsidR="00A53892" w:rsidRPr="00114056" w:rsidRDefault="00A53892" w:rsidP="0031582B">
            <w:pPr>
              <w:rPr>
                <w:sz w:val="22"/>
                <w:szCs w:val="22"/>
              </w:rPr>
            </w:pPr>
            <w:r w:rsidRPr="00114056">
              <w:rPr>
                <w:sz w:val="22"/>
                <w:szCs w:val="22"/>
              </w:rPr>
              <w:t>All</w:t>
            </w:r>
          </w:p>
        </w:tc>
      </w:tr>
      <w:tr w:rsidR="00A53892" w:rsidRPr="00114056" w:rsidTr="0031582B">
        <w:trPr>
          <w:trHeight w:val="562"/>
        </w:trPr>
        <w:tc>
          <w:tcPr>
            <w:tcW w:w="1580" w:type="dxa"/>
            <w:vMerge w:val="restart"/>
            <w:tcBorders>
              <w:left w:val="single" w:sz="4" w:space="0" w:color="auto"/>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 </w:t>
            </w:r>
          </w:p>
        </w:tc>
        <w:tc>
          <w:tcPr>
            <w:tcW w:w="22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&lt;500,000</w:t>
            </w:r>
          </w:p>
        </w:tc>
        <w:tc>
          <w:tcPr>
            <w:tcW w:w="21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NCB</w:t>
            </w:r>
          </w:p>
        </w:tc>
        <w:tc>
          <w:tcPr>
            <w:tcW w:w="3600" w:type="dxa"/>
            <w:tcBorders>
              <w:top w:val="single" w:sz="2" w:space="0" w:color="auto"/>
              <w:left w:val="single" w:sz="2" w:space="0" w:color="auto"/>
              <w:bottom w:val="single" w:sz="2" w:space="0" w:color="auto"/>
              <w:right w:val="single" w:sz="4" w:space="0" w:color="auto"/>
            </w:tcBorders>
            <w:shd w:val="clear" w:color="auto" w:fill="auto"/>
            <w:noWrap/>
            <w:vAlign w:val="bottom"/>
          </w:tcPr>
          <w:p w:rsidR="00A53892" w:rsidRPr="00114056" w:rsidRDefault="00A53892" w:rsidP="0031582B">
            <w:pPr>
              <w:rPr>
                <w:sz w:val="22"/>
                <w:szCs w:val="22"/>
              </w:rPr>
            </w:pPr>
            <w:r w:rsidRPr="00114056">
              <w:rPr>
                <w:sz w:val="22"/>
                <w:szCs w:val="22"/>
              </w:rPr>
              <w:t>The First 2 contracts</w:t>
            </w:r>
          </w:p>
        </w:tc>
      </w:tr>
      <w:tr w:rsidR="00A53892" w:rsidRPr="00114056" w:rsidTr="0031582B">
        <w:trPr>
          <w:trHeight w:val="300"/>
        </w:trPr>
        <w:tc>
          <w:tcPr>
            <w:tcW w:w="1580" w:type="dxa"/>
            <w:vMerge/>
            <w:tcBorders>
              <w:left w:val="single" w:sz="4" w:space="0" w:color="auto"/>
              <w:right w:val="single" w:sz="2" w:space="0" w:color="auto"/>
            </w:tcBorders>
            <w:vAlign w:val="center"/>
          </w:tcPr>
          <w:p w:rsidR="00A53892" w:rsidRPr="00114056" w:rsidRDefault="00A53892" w:rsidP="0031582B">
            <w:pPr>
              <w:rPr>
                <w:sz w:val="22"/>
                <w:szCs w:val="22"/>
              </w:rPr>
            </w:pPr>
          </w:p>
        </w:tc>
        <w:tc>
          <w:tcPr>
            <w:tcW w:w="22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 xml:space="preserve">&lt;70,000 </w:t>
            </w:r>
          </w:p>
        </w:tc>
        <w:tc>
          <w:tcPr>
            <w:tcW w:w="21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Shopping</w:t>
            </w:r>
          </w:p>
        </w:tc>
        <w:tc>
          <w:tcPr>
            <w:tcW w:w="3600" w:type="dxa"/>
            <w:tcBorders>
              <w:top w:val="single" w:sz="2" w:space="0" w:color="auto"/>
              <w:left w:val="single" w:sz="2" w:space="0" w:color="auto"/>
              <w:bottom w:val="single" w:sz="2" w:space="0" w:color="auto"/>
              <w:right w:val="single" w:sz="4" w:space="0" w:color="auto"/>
            </w:tcBorders>
            <w:shd w:val="clear" w:color="auto" w:fill="auto"/>
            <w:noWrap/>
            <w:vAlign w:val="bottom"/>
          </w:tcPr>
          <w:p w:rsidR="00A53892" w:rsidRPr="00114056" w:rsidRDefault="00A53892" w:rsidP="0031582B">
            <w:pPr>
              <w:rPr>
                <w:sz w:val="22"/>
                <w:szCs w:val="22"/>
              </w:rPr>
            </w:pPr>
            <w:r w:rsidRPr="00114056">
              <w:rPr>
                <w:sz w:val="22"/>
                <w:szCs w:val="22"/>
              </w:rPr>
              <w:t>The first two contracts</w:t>
            </w:r>
          </w:p>
        </w:tc>
      </w:tr>
      <w:tr w:rsidR="00A53892" w:rsidRPr="00114056" w:rsidTr="0031582B">
        <w:trPr>
          <w:trHeight w:val="315"/>
        </w:trPr>
        <w:tc>
          <w:tcPr>
            <w:tcW w:w="1580" w:type="dxa"/>
            <w:vMerge/>
            <w:tcBorders>
              <w:left w:val="single" w:sz="4" w:space="0" w:color="auto"/>
              <w:bottom w:val="single" w:sz="12" w:space="0" w:color="auto"/>
              <w:right w:val="single" w:sz="2" w:space="0" w:color="auto"/>
            </w:tcBorders>
            <w:vAlign w:val="center"/>
          </w:tcPr>
          <w:p w:rsidR="00A53892" w:rsidRPr="00114056" w:rsidRDefault="00A53892" w:rsidP="0031582B">
            <w:pPr>
              <w:rPr>
                <w:sz w:val="22"/>
                <w:szCs w:val="22"/>
              </w:rPr>
            </w:pPr>
          </w:p>
        </w:tc>
        <w:tc>
          <w:tcPr>
            <w:tcW w:w="2215" w:type="dxa"/>
            <w:tcBorders>
              <w:top w:val="single" w:sz="2" w:space="0" w:color="auto"/>
              <w:left w:val="single" w:sz="2" w:space="0" w:color="auto"/>
              <w:bottom w:val="single" w:sz="12" w:space="0" w:color="auto"/>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No threshold</w:t>
            </w:r>
          </w:p>
        </w:tc>
        <w:tc>
          <w:tcPr>
            <w:tcW w:w="2160" w:type="dxa"/>
            <w:tcBorders>
              <w:top w:val="single" w:sz="2" w:space="0" w:color="auto"/>
              <w:left w:val="single" w:sz="2" w:space="0" w:color="auto"/>
              <w:bottom w:val="single" w:sz="12" w:space="0" w:color="auto"/>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Direct contracting</w:t>
            </w:r>
          </w:p>
        </w:tc>
        <w:tc>
          <w:tcPr>
            <w:tcW w:w="3600" w:type="dxa"/>
            <w:tcBorders>
              <w:top w:val="single" w:sz="2" w:space="0" w:color="auto"/>
              <w:left w:val="single" w:sz="2" w:space="0" w:color="auto"/>
              <w:bottom w:val="single" w:sz="12" w:space="0" w:color="auto"/>
              <w:right w:val="single" w:sz="4" w:space="0" w:color="auto"/>
            </w:tcBorders>
            <w:shd w:val="clear" w:color="auto" w:fill="auto"/>
            <w:noWrap/>
            <w:vAlign w:val="bottom"/>
          </w:tcPr>
          <w:p w:rsidR="00A53892" w:rsidRPr="00114056" w:rsidRDefault="00A53892" w:rsidP="0031582B">
            <w:pPr>
              <w:rPr>
                <w:sz w:val="22"/>
                <w:szCs w:val="22"/>
              </w:rPr>
            </w:pPr>
            <w:r w:rsidRPr="00114056">
              <w:rPr>
                <w:sz w:val="22"/>
                <w:szCs w:val="22"/>
              </w:rPr>
              <w:t>All</w:t>
            </w:r>
          </w:p>
        </w:tc>
      </w:tr>
      <w:tr w:rsidR="00A53892" w:rsidRPr="00114056" w:rsidTr="0031582B">
        <w:trPr>
          <w:trHeight w:val="300"/>
        </w:trPr>
        <w:tc>
          <w:tcPr>
            <w:tcW w:w="1580" w:type="dxa"/>
            <w:tcBorders>
              <w:top w:val="single" w:sz="12" w:space="0" w:color="auto"/>
              <w:left w:val="single" w:sz="4" w:space="0" w:color="auto"/>
              <w:bottom w:val="nil"/>
              <w:right w:val="single" w:sz="2" w:space="0" w:color="auto"/>
            </w:tcBorders>
            <w:shd w:val="clear" w:color="auto" w:fill="auto"/>
            <w:noWrap/>
            <w:vAlign w:val="bottom"/>
          </w:tcPr>
          <w:p w:rsidR="00A53892" w:rsidRPr="00114056" w:rsidRDefault="00A53892" w:rsidP="0031582B">
            <w:pPr>
              <w:rPr>
                <w:bCs/>
                <w:sz w:val="22"/>
                <w:szCs w:val="22"/>
              </w:rPr>
            </w:pPr>
            <w:r w:rsidRPr="00114056">
              <w:rPr>
                <w:bCs/>
                <w:sz w:val="22"/>
                <w:szCs w:val="22"/>
              </w:rPr>
              <w:t>3. Consulting Firms</w:t>
            </w:r>
          </w:p>
        </w:tc>
        <w:tc>
          <w:tcPr>
            <w:tcW w:w="2215" w:type="dxa"/>
            <w:tcBorders>
              <w:top w:val="single" w:sz="12" w:space="0" w:color="auto"/>
              <w:left w:val="single" w:sz="2" w:space="0" w:color="auto"/>
              <w:bottom w:val="nil"/>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≥200,000</w:t>
            </w:r>
          </w:p>
        </w:tc>
        <w:tc>
          <w:tcPr>
            <w:tcW w:w="2160" w:type="dxa"/>
            <w:tcBorders>
              <w:top w:val="single" w:sz="12" w:space="0" w:color="auto"/>
              <w:left w:val="single" w:sz="2" w:space="0" w:color="auto"/>
              <w:bottom w:val="nil"/>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QCBS; QBS; LCS; FBS</w:t>
            </w:r>
          </w:p>
        </w:tc>
        <w:tc>
          <w:tcPr>
            <w:tcW w:w="3600" w:type="dxa"/>
            <w:tcBorders>
              <w:top w:val="single" w:sz="12" w:space="0" w:color="auto"/>
              <w:left w:val="single" w:sz="2" w:space="0" w:color="auto"/>
              <w:bottom w:val="nil"/>
              <w:right w:val="single" w:sz="4" w:space="0" w:color="auto"/>
            </w:tcBorders>
            <w:shd w:val="clear" w:color="auto" w:fill="auto"/>
            <w:noWrap/>
            <w:vAlign w:val="bottom"/>
          </w:tcPr>
          <w:p w:rsidR="00A53892" w:rsidRPr="00114056" w:rsidRDefault="00A53892" w:rsidP="0031582B">
            <w:pPr>
              <w:rPr>
                <w:sz w:val="22"/>
                <w:szCs w:val="22"/>
              </w:rPr>
            </w:pPr>
            <w:r w:rsidRPr="00114056">
              <w:rPr>
                <w:sz w:val="22"/>
                <w:szCs w:val="22"/>
              </w:rPr>
              <w:t>All contracts</w:t>
            </w:r>
            <w:r w:rsidR="00534C85">
              <w:rPr>
                <w:sz w:val="22"/>
                <w:szCs w:val="22"/>
              </w:rPr>
              <w:t xml:space="preserve"> </w:t>
            </w:r>
          </w:p>
        </w:tc>
      </w:tr>
      <w:tr w:rsidR="00A53892" w:rsidRPr="00114056" w:rsidTr="0031582B">
        <w:trPr>
          <w:trHeight w:val="300"/>
        </w:trPr>
        <w:tc>
          <w:tcPr>
            <w:tcW w:w="1580" w:type="dxa"/>
            <w:tcBorders>
              <w:top w:val="nil"/>
              <w:left w:val="single" w:sz="4" w:space="0" w:color="auto"/>
              <w:right w:val="single" w:sz="2" w:space="0" w:color="auto"/>
            </w:tcBorders>
            <w:shd w:val="clear" w:color="auto" w:fill="auto"/>
            <w:noWrap/>
            <w:vAlign w:val="bottom"/>
          </w:tcPr>
          <w:p w:rsidR="00A53892" w:rsidRPr="00114056" w:rsidRDefault="00A53892" w:rsidP="0031582B">
            <w:pPr>
              <w:rPr>
                <w:sz w:val="22"/>
                <w:szCs w:val="22"/>
              </w:rPr>
            </w:pPr>
          </w:p>
        </w:tc>
        <w:tc>
          <w:tcPr>
            <w:tcW w:w="2215" w:type="dxa"/>
            <w:tcBorders>
              <w:top w:val="nil"/>
              <w:left w:val="single" w:sz="2" w:space="0" w:color="auto"/>
              <w:bottom w:val="single" w:sz="2" w:space="0" w:color="auto"/>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&lt;200,000</w:t>
            </w:r>
          </w:p>
        </w:tc>
        <w:tc>
          <w:tcPr>
            <w:tcW w:w="2160" w:type="dxa"/>
            <w:tcBorders>
              <w:top w:val="nil"/>
              <w:left w:val="single" w:sz="2" w:space="0" w:color="auto"/>
              <w:bottom w:val="single" w:sz="2" w:space="0" w:color="auto"/>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QCBS; QBS; LCS; FBS, CQ</w:t>
            </w:r>
            <w:r w:rsidR="000C51D8">
              <w:rPr>
                <w:sz w:val="22"/>
                <w:szCs w:val="22"/>
              </w:rPr>
              <w:t>S</w:t>
            </w:r>
          </w:p>
        </w:tc>
        <w:tc>
          <w:tcPr>
            <w:tcW w:w="3600" w:type="dxa"/>
            <w:tcBorders>
              <w:top w:val="nil"/>
              <w:left w:val="single" w:sz="2" w:space="0" w:color="auto"/>
              <w:bottom w:val="single" w:sz="2" w:space="0" w:color="auto"/>
              <w:right w:val="single" w:sz="4" w:space="0" w:color="auto"/>
            </w:tcBorders>
            <w:shd w:val="clear" w:color="auto" w:fill="auto"/>
            <w:noWrap/>
            <w:vAlign w:val="bottom"/>
          </w:tcPr>
          <w:p w:rsidR="00A53892" w:rsidRPr="00114056" w:rsidRDefault="00A53892" w:rsidP="0031582B">
            <w:pPr>
              <w:rPr>
                <w:sz w:val="22"/>
                <w:szCs w:val="22"/>
              </w:rPr>
            </w:pPr>
            <w:r w:rsidRPr="00114056">
              <w:rPr>
                <w:sz w:val="22"/>
                <w:szCs w:val="22"/>
              </w:rPr>
              <w:t>The first two contracts</w:t>
            </w:r>
          </w:p>
        </w:tc>
      </w:tr>
      <w:tr w:rsidR="00A53892" w:rsidRPr="00114056" w:rsidTr="0031582B">
        <w:trPr>
          <w:trHeight w:val="300"/>
        </w:trPr>
        <w:tc>
          <w:tcPr>
            <w:tcW w:w="1580" w:type="dxa"/>
            <w:tcBorders>
              <w:top w:val="single" w:sz="2" w:space="0" w:color="auto"/>
              <w:left w:val="single" w:sz="4" w:space="0" w:color="auto"/>
              <w:bottom w:val="nil"/>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Individuals</w:t>
            </w:r>
          </w:p>
        </w:tc>
        <w:tc>
          <w:tcPr>
            <w:tcW w:w="2215" w:type="dxa"/>
            <w:tcBorders>
              <w:top w:val="single" w:sz="2" w:space="0" w:color="auto"/>
              <w:left w:val="single" w:sz="2" w:space="0" w:color="auto"/>
              <w:bottom w:val="nil"/>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≥100,000</w:t>
            </w:r>
          </w:p>
        </w:tc>
        <w:tc>
          <w:tcPr>
            <w:tcW w:w="2160" w:type="dxa"/>
            <w:tcBorders>
              <w:top w:val="single" w:sz="2" w:space="0" w:color="auto"/>
              <w:left w:val="single" w:sz="2" w:space="0" w:color="auto"/>
              <w:bottom w:val="nil"/>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comparison of 3 CVs</w:t>
            </w:r>
          </w:p>
        </w:tc>
        <w:tc>
          <w:tcPr>
            <w:tcW w:w="3600" w:type="dxa"/>
            <w:tcBorders>
              <w:top w:val="single" w:sz="2" w:space="0" w:color="auto"/>
              <w:left w:val="single" w:sz="2" w:space="0" w:color="auto"/>
              <w:bottom w:val="nil"/>
              <w:right w:val="single" w:sz="4" w:space="0" w:color="auto"/>
            </w:tcBorders>
            <w:shd w:val="clear" w:color="auto" w:fill="auto"/>
            <w:noWrap/>
            <w:vAlign w:val="bottom"/>
          </w:tcPr>
          <w:p w:rsidR="00A53892" w:rsidRPr="00114056" w:rsidRDefault="00A53892" w:rsidP="0031582B">
            <w:pPr>
              <w:rPr>
                <w:sz w:val="22"/>
                <w:szCs w:val="22"/>
              </w:rPr>
            </w:pPr>
            <w:r w:rsidRPr="00114056">
              <w:rPr>
                <w:sz w:val="22"/>
                <w:szCs w:val="22"/>
              </w:rPr>
              <w:t xml:space="preserve">All contracts </w:t>
            </w:r>
          </w:p>
        </w:tc>
      </w:tr>
      <w:tr w:rsidR="00A53892" w:rsidRPr="00114056" w:rsidTr="0031582B">
        <w:trPr>
          <w:trHeight w:val="300"/>
        </w:trPr>
        <w:tc>
          <w:tcPr>
            <w:tcW w:w="1580" w:type="dxa"/>
            <w:tcBorders>
              <w:top w:val="nil"/>
              <w:left w:val="single" w:sz="4" w:space="0" w:color="auto"/>
              <w:bottom w:val="single" w:sz="2" w:space="0" w:color="auto"/>
              <w:right w:val="single" w:sz="2" w:space="0" w:color="auto"/>
            </w:tcBorders>
            <w:shd w:val="clear" w:color="auto" w:fill="auto"/>
            <w:noWrap/>
            <w:vAlign w:val="bottom"/>
          </w:tcPr>
          <w:p w:rsidR="00A53892" w:rsidRPr="00114056" w:rsidRDefault="00A53892" w:rsidP="0031582B">
            <w:pPr>
              <w:rPr>
                <w:sz w:val="22"/>
                <w:szCs w:val="22"/>
              </w:rPr>
            </w:pPr>
          </w:p>
        </w:tc>
        <w:tc>
          <w:tcPr>
            <w:tcW w:w="2215" w:type="dxa"/>
            <w:tcBorders>
              <w:top w:val="single" w:sz="2" w:space="0" w:color="auto"/>
              <w:left w:val="single" w:sz="2" w:space="0" w:color="auto"/>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&lt;100,000</w:t>
            </w:r>
          </w:p>
        </w:tc>
        <w:tc>
          <w:tcPr>
            <w:tcW w:w="2160" w:type="dxa"/>
            <w:tcBorders>
              <w:top w:val="single" w:sz="2" w:space="0" w:color="auto"/>
              <w:left w:val="single" w:sz="2" w:space="0" w:color="auto"/>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comparison of 3 CVs</w:t>
            </w:r>
          </w:p>
        </w:tc>
        <w:tc>
          <w:tcPr>
            <w:tcW w:w="3600" w:type="dxa"/>
            <w:tcBorders>
              <w:top w:val="single" w:sz="2" w:space="0" w:color="auto"/>
              <w:left w:val="single" w:sz="2" w:space="0" w:color="auto"/>
              <w:right w:val="single" w:sz="4" w:space="0" w:color="auto"/>
            </w:tcBorders>
            <w:shd w:val="clear" w:color="auto" w:fill="auto"/>
            <w:noWrap/>
            <w:vAlign w:val="bottom"/>
          </w:tcPr>
          <w:p w:rsidR="00A53892" w:rsidRPr="00114056" w:rsidRDefault="00A53892" w:rsidP="0031582B">
            <w:pPr>
              <w:rPr>
                <w:sz w:val="22"/>
                <w:szCs w:val="22"/>
              </w:rPr>
            </w:pPr>
            <w:r w:rsidRPr="00114056">
              <w:rPr>
                <w:sz w:val="22"/>
                <w:szCs w:val="22"/>
              </w:rPr>
              <w:t>The first two contracts</w:t>
            </w:r>
          </w:p>
        </w:tc>
      </w:tr>
      <w:tr w:rsidR="00A53892" w:rsidRPr="00114056" w:rsidTr="0031582B">
        <w:trPr>
          <w:trHeight w:val="867"/>
        </w:trPr>
        <w:tc>
          <w:tcPr>
            <w:tcW w:w="1580" w:type="dxa"/>
            <w:tcBorders>
              <w:top w:val="nil"/>
              <w:left w:val="single" w:sz="4" w:space="0" w:color="auto"/>
              <w:bottom w:val="single" w:sz="4" w:space="0" w:color="auto"/>
              <w:right w:val="single" w:sz="2" w:space="0" w:color="auto"/>
            </w:tcBorders>
            <w:shd w:val="clear" w:color="auto" w:fill="auto"/>
            <w:noWrap/>
            <w:vAlign w:val="center"/>
          </w:tcPr>
          <w:p w:rsidR="00A53892" w:rsidRPr="00114056" w:rsidRDefault="00A53892" w:rsidP="0031582B">
            <w:pPr>
              <w:rPr>
                <w:sz w:val="22"/>
                <w:szCs w:val="22"/>
              </w:rPr>
            </w:pPr>
            <w:r w:rsidRPr="00114056">
              <w:rPr>
                <w:sz w:val="22"/>
                <w:szCs w:val="22"/>
              </w:rPr>
              <w:t> Firms &amp; Individuals</w:t>
            </w:r>
          </w:p>
        </w:tc>
        <w:tc>
          <w:tcPr>
            <w:tcW w:w="2215" w:type="dxa"/>
            <w:tcBorders>
              <w:top w:val="single" w:sz="2" w:space="0" w:color="auto"/>
              <w:left w:val="single" w:sz="2" w:space="0" w:color="auto"/>
              <w:bottom w:val="single" w:sz="4" w:space="0" w:color="auto"/>
              <w:right w:val="single" w:sz="2" w:space="0" w:color="auto"/>
            </w:tcBorders>
            <w:shd w:val="clear" w:color="auto" w:fill="auto"/>
            <w:noWrap/>
            <w:vAlign w:val="bottom"/>
          </w:tcPr>
          <w:p w:rsidR="00A53892" w:rsidRPr="00114056" w:rsidRDefault="00A53892" w:rsidP="0031582B">
            <w:pPr>
              <w:rPr>
                <w:sz w:val="22"/>
                <w:szCs w:val="22"/>
              </w:rPr>
            </w:pPr>
            <w:r w:rsidRPr="00114056">
              <w:rPr>
                <w:sz w:val="22"/>
                <w:szCs w:val="22"/>
              </w:rPr>
              <w:t>No threshold</w:t>
            </w:r>
          </w:p>
          <w:p w:rsidR="00A53892" w:rsidRPr="00114056" w:rsidRDefault="00A53892" w:rsidP="0031582B">
            <w:pPr>
              <w:rPr>
                <w:sz w:val="22"/>
                <w:szCs w:val="22"/>
              </w:rPr>
            </w:pPr>
            <w:r w:rsidRPr="00114056">
              <w:rPr>
                <w:sz w:val="22"/>
                <w:szCs w:val="22"/>
              </w:rPr>
              <w:t> </w:t>
            </w:r>
          </w:p>
        </w:tc>
        <w:tc>
          <w:tcPr>
            <w:tcW w:w="2160" w:type="dxa"/>
            <w:tcBorders>
              <w:top w:val="single" w:sz="2" w:space="0" w:color="auto"/>
              <w:left w:val="single" w:sz="2" w:space="0" w:color="auto"/>
              <w:bottom w:val="single" w:sz="4" w:space="0" w:color="auto"/>
              <w:right w:val="single" w:sz="2" w:space="0" w:color="auto"/>
            </w:tcBorders>
            <w:shd w:val="clear" w:color="auto" w:fill="auto"/>
            <w:noWrap/>
            <w:vAlign w:val="center"/>
          </w:tcPr>
          <w:p w:rsidR="00A53892" w:rsidRPr="00114056" w:rsidRDefault="00A53892" w:rsidP="0031582B">
            <w:pPr>
              <w:rPr>
                <w:sz w:val="22"/>
                <w:szCs w:val="22"/>
              </w:rPr>
            </w:pPr>
            <w:r w:rsidRPr="00114056">
              <w:rPr>
                <w:sz w:val="22"/>
                <w:szCs w:val="22"/>
              </w:rPr>
              <w:t>Single Source</w:t>
            </w:r>
          </w:p>
        </w:tc>
        <w:tc>
          <w:tcPr>
            <w:tcW w:w="3600" w:type="dxa"/>
            <w:tcBorders>
              <w:top w:val="single" w:sz="2" w:space="0" w:color="auto"/>
              <w:left w:val="single" w:sz="2" w:space="0" w:color="auto"/>
              <w:bottom w:val="single" w:sz="4" w:space="0" w:color="auto"/>
              <w:right w:val="single" w:sz="4" w:space="0" w:color="auto"/>
            </w:tcBorders>
            <w:shd w:val="clear" w:color="auto" w:fill="auto"/>
            <w:noWrap/>
            <w:vAlign w:val="bottom"/>
          </w:tcPr>
          <w:p w:rsidR="00A53892" w:rsidRPr="00114056" w:rsidRDefault="00A53892" w:rsidP="0031582B">
            <w:pPr>
              <w:rPr>
                <w:sz w:val="22"/>
                <w:szCs w:val="22"/>
              </w:rPr>
            </w:pPr>
            <w:r w:rsidRPr="00114056">
              <w:rPr>
                <w:sz w:val="22"/>
                <w:szCs w:val="22"/>
              </w:rPr>
              <w:t>All</w:t>
            </w:r>
          </w:p>
          <w:p w:rsidR="00A53892" w:rsidRPr="00114056" w:rsidRDefault="00A53892" w:rsidP="0031582B">
            <w:pPr>
              <w:rPr>
                <w:sz w:val="22"/>
                <w:szCs w:val="22"/>
              </w:rPr>
            </w:pPr>
            <w:r w:rsidRPr="00114056">
              <w:rPr>
                <w:sz w:val="22"/>
                <w:szCs w:val="22"/>
              </w:rPr>
              <w:t> </w:t>
            </w:r>
          </w:p>
        </w:tc>
      </w:tr>
      <w:tr w:rsidR="00A53892" w:rsidRPr="00114056" w:rsidTr="0031582B">
        <w:trPr>
          <w:trHeight w:val="255"/>
        </w:trPr>
        <w:tc>
          <w:tcPr>
            <w:tcW w:w="9555" w:type="dxa"/>
            <w:gridSpan w:val="4"/>
            <w:tcBorders>
              <w:top w:val="single" w:sz="4" w:space="0" w:color="auto"/>
              <w:left w:val="single" w:sz="4" w:space="0" w:color="auto"/>
              <w:bottom w:val="nil"/>
              <w:right w:val="single" w:sz="4" w:space="0" w:color="auto"/>
            </w:tcBorders>
            <w:shd w:val="clear" w:color="auto" w:fill="auto"/>
            <w:noWrap/>
            <w:vAlign w:val="bottom"/>
          </w:tcPr>
          <w:p w:rsidR="00A53892" w:rsidRPr="00114056" w:rsidRDefault="00A53892" w:rsidP="0031582B">
            <w:pPr>
              <w:rPr>
                <w:bCs/>
                <w:sz w:val="22"/>
                <w:szCs w:val="22"/>
              </w:rPr>
            </w:pPr>
            <w:r w:rsidRPr="00114056">
              <w:rPr>
                <w:bCs/>
                <w:sz w:val="22"/>
                <w:szCs w:val="22"/>
              </w:rPr>
              <w:t>All Term of reference regardless of the value of the contract are subject to prior review</w:t>
            </w:r>
          </w:p>
        </w:tc>
      </w:tr>
      <w:tr w:rsidR="00A53892" w:rsidRPr="00114056" w:rsidTr="0031582B">
        <w:trPr>
          <w:trHeight w:val="255"/>
        </w:trPr>
        <w:tc>
          <w:tcPr>
            <w:tcW w:w="9555" w:type="dxa"/>
            <w:gridSpan w:val="4"/>
            <w:tcBorders>
              <w:top w:val="nil"/>
              <w:left w:val="single" w:sz="4" w:space="0" w:color="auto"/>
              <w:bottom w:val="single" w:sz="4" w:space="0" w:color="auto"/>
              <w:right w:val="single" w:sz="4" w:space="0" w:color="auto"/>
            </w:tcBorders>
            <w:shd w:val="clear" w:color="auto" w:fill="auto"/>
            <w:noWrap/>
            <w:vAlign w:val="bottom"/>
          </w:tcPr>
          <w:p w:rsidR="00A53892" w:rsidRPr="00114056" w:rsidRDefault="00A53892" w:rsidP="0031582B">
            <w:pPr>
              <w:rPr>
                <w:b/>
                <w:bCs/>
                <w:sz w:val="22"/>
                <w:szCs w:val="22"/>
              </w:rPr>
            </w:pPr>
          </w:p>
        </w:tc>
      </w:tr>
    </w:tbl>
    <w:p w:rsidR="00A53892" w:rsidRDefault="00A53892" w:rsidP="00A53892">
      <w:pPr>
        <w:rPr>
          <w:b/>
        </w:rPr>
      </w:pPr>
    </w:p>
    <w:p w:rsidR="00056C2E" w:rsidRDefault="00A53892" w:rsidP="00371E26">
      <w:pPr>
        <w:pStyle w:val="MainParawithChapter"/>
        <w:numPr>
          <w:ilvl w:val="0"/>
          <w:numId w:val="43"/>
        </w:numPr>
        <w:tabs>
          <w:tab w:val="clear" w:pos="360"/>
          <w:tab w:val="num" w:pos="540"/>
        </w:tabs>
        <w:jc w:val="both"/>
      </w:pPr>
      <w:r w:rsidRPr="007A4417">
        <w:t>All trainings, terms of reference of contracts estimated to more than US$10,000,</w:t>
      </w:r>
      <w:r w:rsidRPr="00D00B11">
        <w:rPr>
          <w:i/>
        </w:rPr>
        <w:t xml:space="preserve"> </w:t>
      </w:r>
      <w:r w:rsidRPr="007A4417">
        <w:t>and all amendments of contracts raising the initial contract value by more than 15 percent of original amount or above the prior review thresholds will be subject to IDA’s prior review. All contracts not submitted for prior review will be submitted to IDA for post review in accordance with the provisions of paragraph 5 of Annex 1 of the Bank’s Consultant Selection Guidelines and Bank’s Procurement Guidelines.</w:t>
      </w:r>
    </w:p>
    <w:p w:rsidR="00A53892" w:rsidRPr="007A4417" w:rsidRDefault="00A53892" w:rsidP="00371E26">
      <w:pPr>
        <w:pStyle w:val="MainParawithChapter"/>
        <w:numPr>
          <w:ilvl w:val="0"/>
          <w:numId w:val="43"/>
        </w:numPr>
        <w:tabs>
          <w:tab w:val="clear" w:pos="360"/>
          <w:tab w:val="num" w:pos="540"/>
        </w:tabs>
        <w:jc w:val="both"/>
      </w:pPr>
      <w:r w:rsidRPr="00D00B11">
        <w:rPr>
          <w:b/>
        </w:rPr>
        <w:t>Procurement Plan:</w:t>
      </w:r>
      <w:r w:rsidRPr="007A4417">
        <w:t xml:space="preserve"> </w:t>
      </w:r>
      <w:r w:rsidRPr="00D00B11">
        <w:rPr>
          <w:bCs/>
        </w:rPr>
        <w:t xml:space="preserve">All </w:t>
      </w:r>
      <w:r w:rsidRPr="007A4417">
        <w:t xml:space="preserve">procurement activities will be carried out in accordance with approved original or updated procurement plans. The Procurement Plans will be updated at least annually or as required to reflect the actual project implementation needs and capacity improvements. All procurement plans should be published at national level and on the Bank </w:t>
      </w:r>
      <w:r w:rsidRPr="007A4417">
        <w:lastRenderedPageBreak/>
        <w:t>website according to the Guidelines. The six mon</w:t>
      </w:r>
      <w:r w:rsidR="001522E3">
        <w:t>th Simplified Procurement Plan</w:t>
      </w:r>
      <w:r w:rsidRPr="007A4417">
        <w:t xml:space="preserve"> following the guidelines of OP 8.00 is portrayed below:</w:t>
      </w:r>
    </w:p>
    <w:p w:rsidR="00A53892" w:rsidRPr="00B33331" w:rsidRDefault="001522E3" w:rsidP="00B33331">
      <w:pPr>
        <w:pStyle w:val="MainParawithChapter"/>
        <w:numPr>
          <w:ilvl w:val="0"/>
          <w:numId w:val="0"/>
        </w:numPr>
        <w:ind w:left="720" w:hanging="720"/>
        <w:jc w:val="both"/>
        <w:rPr>
          <w:b/>
          <w:bCs/>
        </w:rPr>
      </w:pPr>
      <w:r>
        <w:rPr>
          <w:b/>
          <w:bCs/>
        </w:rPr>
        <w:t xml:space="preserve">Tables </w:t>
      </w:r>
      <w:r w:rsidR="00754594">
        <w:rPr>
          <w:b/>
          <w:bCs/>
        </w:rPr>
        <w:t>8</w:t>
      </w:r>
      <w:r>
        <w:rPr>
          <w:b/>
          <w:bCs/>
        </w:rPr>
        <w:t xml:space="preserve"> (a) – (c)</w:t>
      </w:r>
      <w:r w:rsidR="00A53892" w:rsidRPr="00A53892">
        <w:rPr>
          <w:b/>
          <w:bCs/>
        </w:rPr>
        <w:t xml:space="preserve">: Simplified Procurement Plan </w:t>
      </w:r>
      <w:r w:rsidR="00B33331">
        <w:rPr>
          <w:b/>
          <w:bCs/>
        </w:rPr>
        <w:t>(with methods and time schedule</w:t>
      </w:r>
      <w:r w:rsidR="00A03F0C">
        <w:rPr>
          <w:b/>
          <w:bCs/>
        </w:rPr>
        <w:t>)</w:t>
      </w:r>
    </w:p>
    <w:p w:rsidR="00A53892" w:rsidRPr="00343910" w:rsidRDefault="00A53892" w:rsidP="00371E26">
      <w:pPr>
        <w:pStyle w:val="MainParawithChapter"/>
        <w:numPr>
          <w:ilvl w:val="0"/>
          <w:numId w:val="42"/>
        </w:numPr>
        <w:jc w:val="both"/>
        <w:rPr>
          <w:bCs/>
          <w:iCs/>
          <w:lang w:val="en-GB"/>
        </w:rPr>
      </w:pPr>
      <w:r w:rsidRPr="00343910">
        <w:rPr>
          <w:b/>
          <w:bCs/>
          <w:iCs/>
          <w:lang w:val="en-GB"/>
        </w:rPr>
        <w:t xml:space="preserve">Goods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
        <w:gridCol w:w="1168"/>
        <w:gridCol w:w="8"/>
        <w:gridCol w:w="1061"/>
        <w:gridCol w:w="1076"/>
        <w:gridCol w:w="16"/>
        <w:gridCol w:w="1031"/>
        <w:gridCol w:w="19"/>
        <w:gridCol w:w="986"/>
        <w:gridCol w:w="12"/>
        <w:gridCol w:w="945"/>
        <w:gridCol w:w="1074"/>
        <w:gridCol w:w="984"/>
        <w:gridCol w:w="616"/>
        <w:gridCol w:w="11"/>
      </w:tblGrid>
      <w:tr w:rsidR="00A53892" w:rsidRPr="00D27661" w:rsidTr="00D27661">
        <w:trPr>
          <w:trHeight w:val="287"/>
          <w:tblHeader/>
        </w:trPr>
        <w:tc>
          <w:tcPr>
            <w:tcW w:w="569" w:type="dxa"/>
          </w:tcPr>
          <w:p w:rsidR="00A53892" w:rsidRPr="00D27661" w:rsidRDefault="00A53892" w:rsidP="00DE20E2">
            <w:pPr>
              <w:pStyle w:val="MainParawithChapter"/>
              <w:numPr>
                <w:ilvl w:val="0"/>
                <w:numId w:val="0"/>
              </w:numPr>
              <w:jc w:val="both"/>
              <w:rPr>
                <w:b/>
                <w:bCs/>
                <w:sz w:val="20"/>
                <w:szCs w:val="20"/>
              </w:rPr>
            </w:pPr>
            <w:r w:rsidRPr="00D27661">
              <w:rPr>
                <w:b/>
                <w:bCs/>
                <w:sz w:val="20"/>
                <w:szCs w:val="20"/>
              </w:rPr>
              <w:t>1</w:t>
            </w:r>
          </w:p>
        </w:tc>
        <w:tc>
          <w:tcPr>
            <w:tcW w:w="1168" w:type="dxa"/>
          </w:tcPr>
          <w:p w:rsidR="00A53892" w:rsidRPr="00D27661" w:rsidRDefault="00A53892" w:rsidP="00DE20E2">
            <w:pPr>
              <w:pStyle w:val="MainParawithChapter"/>
              <w:numPr>
                <w:ilvl w:val="0"/>
                <w:numId w:val="0"/>
              </w:numPr>
              <w:jc w:val="both"/>
              <w:rPr>
                <w:b/>
                <w:bCs/>
                <w:sz w:val="20"/>
                <w:szCs w:val="20"/>
              </w:rPr>
            </w:pPr>
            <w:r w:rsidRPr="00D27661">
              <w:rPr>
                <w:b/>
                <w:bCs/>
                <w:sz w:val="20"/>
                <w:szCs w:val="20"/>
              </w:rPr>
              <w:t>2</w:t>
            </w:r>
          </w:p>
        </w:tc>
        <w:tc>
          <w:tcPr>
            <w:tcW w:w="1069" w:type="dxa"/>
            <w:gridSpan w:val="2"/>
          </w:tcPr>
          <w:p w:rsidR="00A53892" w:rsidRPr="00D27661" w:rsidRDefault="00A53892" w:rsidP="00DE20E2">
            <w:pPr>
              <w:pStyle w:val="MainParawithChapter"/>
              <w:numPr>
                <w:ilvl w:val="0"/>
                <w:numId w:val="0"/>
              </w:numPr>
              <w:jc w:val="both"/>
              <w:rPr>
                <w:b/>
                <w:bCs/>
                <w:sz w:val="20"/>
                <w:szCs w:val="20"/>
              </w:rPr>
            </w:pPr>
            <w:r w:rsidRPr="00D27661">
              <w:rPr>
                <w:b/>
                <w:bCs/>
                <w:sz w:val="20"/>
                <w:szCs w:val="20"/>
              </w:rPr>
              <w:t>3</w:t>
            </w:r>
          </w:p>
        </w:tc>
        <w:tc>
          <w:tcPr>
            <w:tcW w:w="1076" w:type="dxa"/>
          </w:tcPr>
          <w:p w:rsidR="00A53892" w:rsidRPr="00D27661" w:rsidRDefault="00A53892" w:rsidP="00DE20E2">
            <w:pPr>
              <w:pStyle w:val="MainParawithChapter"/>
              <w:numPr>
                <w:ilvl w:val="0"/>
                <w:numId w:val="0"/>
              </w:numPr>
              <w:jc w:val="both"/>
              <w:rPr>
                <w:b/>
                <w:bCs/>
                <w:sz w:val="20"/>
                <w:szCs w:val="20"/>
              </w:rPr>
            </w:pPr>
            <w:r w:rsidRPr="00D27661">
              <w:rPr>
                <w:b/>
                <w:bCs/>
                <w:sz w:val="20"/>
                <w:szCs w:val="20"/>
              </w:rPr>
              <w:t>4</w:t>
            </w:r>
          </w:p>
        </w:tc>
        <w:tc>
          <w:tcPr>
            <w:tcW w:w="1066" w:type="dxa"/>
            <w:gridSpan w:val="3"/>
          </w:tcPr>
          <w:p w:rsidR="00A53892" w:rsidRPr="00D27661" w:rsidRDefault="00A53892" w:rsidP="00DE20E2">
            <w:pPr>
              <w:pStyle w:val="MainParawithChapter"/>
              <w:numPr>
                <w:ilvl w:val="0"/>
                <w:numId w:val="0"/>
              </w:numPr>
              <w:jc w:val="both"/>
              <w:rPr>
                <w:b/>
                <w:bCs/>
                <w:sz w:val="20"/>
                <w:szCs w:val="20"/>
              </w:rPr>
            </w:pPr>
            <w:r w:rsidRPr="00D27661">
              <w:rPr>
                <w:b/>
                <w:bCs/>
                <w:sz w:val="20"/>
                <w:szCs w:val="20"/>
              </w:rPr>
              <w:t>5</w:t>
            </w:r>
          </w:p>
        </w:tc>
        <w:tc>
          <w:tcPr>
            <w:tcW w:w="986" w:type="dxa"/>
          </w:tcPr>
          <w:p w:rsidR="00A53892" w:rsidRPr="00D27661" w:rsidRDefault="00A53892" w:rsidP="00DE20E2">
            <w:pPr>
              <w:pStyle w:val="MainParawithChapter"/>
              <w:numPr>
                <w:ilvl w:val="0"/>
                <w:numId w:val="0"/>
              </w:numPr>
              <w:jc w:val="both"/>
              <w:rPr>
                <w:b/>
                <w:bCs/>
                <w:sz w:val="20"/>
                <w:szCs w:val="20"/>
              </w:rPr>
            </w:pPr>
            <w:r w:rsidRPr="00D27661">
              <w:rPr>
                <w:b/>
                <w:bCs/>
                <w:sz w:val="20"/>
                <w:szCs w:val="20"/>
              </w:rPr>
              <w:t>6</w:t>
            </w:r>
          </w:p>
        </w:tc>
        <w:tc>
          <w:tcPr>
            <w:tcW w:w="957" w:type="dxa"/>
            <w:gridSpan w:val="2"/>
          </w:tcPr>
          <w:p w:rsidR="00A53892" w:rsidRPr="00D27661" w:rsidRDefault="00A53892" w:rsidP="00DE20E2">
            <w:pPr>
              <w:pStyle w:val="MainParawithChapter"/>
              <w:numPr>
                <w:ilvl w:val="0"/>
                <w:numId w:val="0"/>
              </w:numPr>
              <w:jc w:val="both"/>
              <w:rPr>
                <w:b/>
                <w:bCs/>
                <w:sz w:val="20"/>
                <w:szCs w:val="20"/>
              </w:rPr>
            </w:pPr>
            <w:r w:rsidRPr="00D27661">
              <w:rPr>
                <w:b/>
                <w:bCs/>
                <w:sz w:val="20"/>
                <w:szCs w:val="20"/>
              </w:rPr>
              <w:t>7</w:t>
            </w:r>
          </w:p>
        </w:tc>
        <w:tc>
          <w:tcPr>
            <w:tcW w:w="1074" w:type="dxa"/>
          </w:tcPr>
          <w:p w:rsidR="00A53892" w:rsidRPr="00D27661" w:rsidRDefault="00A53892" w:rsidP="00DE20E2">
            <w:pPr>
              <w:pStyle w:val="MainParawithChapter"/>
              <w:numPr>
                <w:ilvl w:val="0"/>
                <w:numId w:val="0"/>
              </w:numPr>
              <w:jc w:val="both"/>
              <w:rPr>
                <w:b/>
                <w:bCs/>
                <w:sz w:val="20"/>
                <w:szCs w:val="20"/>
              </w:rPr>
            </w:pPr>
            <w:r w:rsidRPr="00D27661">
              <w:rPr>
                <w:b/>
                <w:bCs/>
                <w:sz w:val="20"/>
                <w:szCs w:val="20"/>
              </w:rPr>
              <w:t>8</w:t>
            </w:r>
          </w:p>
        </w:tc>
        <w:tc>
          <w:tcPr>
            <w:tcW w:w="984" w:type="dxa"/>
          </w:tcPr>
          <w:p w:rsidR="00A53892" w:rsidRPr="00D27661" w:rsidRDefault="00A53892" w:rsidP="00DE20E2">
            <w:pPr>
              <w:pStyle w:val="MainParawithChapter"/>
              <w:numPr>
                <w:ilvl w:val="0"/>
                <w:numId w:val="0"/>
              </w:numPr>
              <w:jc w:val="both"/>
              <w:rPr>
                <w:b/>
                <w:bCs/>
                <w:sz w:val="20"/>
                <w:szCs w:val="20"/>
              </w:rPr>
            </w:pPr>
            <w:r w:rsidRPr="00D27661">
              <w:rPr>
                <w:b/>
                <w:bCs/>
                <w:sz w:val="20"/>
                <w:szCs w:val="20"/>
              </w:rPr>
              <w:t>9</w:t>
            </w:r>
          </w:p>
        </w:tc>
        <w:tc>
          <w:tcPr>
            <w:tcW w:w="627" w:type="dxa"/>
            <w:gridSpan w:val="2"/>
          </w:tcPr>
          <w:p w:rsidR="00A53892" w:rsidRPr="00D27661" w:rsidRDefault="00A53892" w:rsidP="00DE20E2">
            <w:pPr>
              <w:pStyle w:val="MainParawithChapter"/>
              <w:numPr>
                <w:ilvl w:val="0"/>
                <w:numId w:val="0"/>
              </w:numPr>
              <w:jc w:val="both"/>
              <w:rPr>
                <w:b/>
                <w:bCs/>
                <w:sz w:val="20"/>
                <w:szCs w:val="20"/>
              </w:rPr>
            </w:pPr>
            <w:r w:rsidRPr="00D27661">
              <w:rPr>
                <w:b/>
                <w:bCs/>
                <w:sz w:val="20"/>
                <w:szCs w:val="20"/>
              </w:rPr>
              <w:t>10</w:t>
            </w:r>
          </w:p>
        </w:tc>
      </w:tr>
      <w:tr w:rsidR="00A53892" w:rsidRPr="00D27661" w:rsidTr="00D27661">
        <w:trPr>
          <w:trHeight w:val="926"/>
          <w:tblHeader/>
        </w:trPr>
        <w:tc>
          <w:tcPr>
            <w:tcW w:w="569" w:type="dxa"/>
            <w:tcBorders>
              <w:bottom w:val="single" w:sz="2" w:space="0" w:color="auto"/>
              <w:right w:val="single" w:sz="2" w:space="0" w:color="auto"/>
            </w:tcBorders>
            <w:vAlign w:val="center"/>
          </w:tcPr>
          <w:p w:rsidR="00A53892" w:rsidRPr="00D27661" w:rsidRDefault="00A53892" w:rsidP="000C306D">
            <w:pPr>
              <w:pStyle w:val="MainParawithChapter"/>
              <w:numPr>
                <w:ilvl w:val="0"/>
                <w:numId w:val="0"/>
              </w:numPr>
              <w:rPr>
                <w:b/>
                <w:bCs/>
                <w:sz w:val="20"/>
                <w:szCs w:val="20"/>
              </w:rPr>
            </w:pPr>
            <w:r w:rsidRPr="00D27661">
              <w:rPr>
                <w:b/>
                <w:bCs/>
                <w:sz w:val="20"/>
                <w:szCs w:val="20"/>
              </w:rPr>
              <w:t>Ref. No.</w:t>
            </w:r>
          </w:p>
        </w:tc>
        <w:tc>
          <w:tcPr>
            <w:tcW w:w="1168" w:type="dxa"/>
            <w:tcBorders>
              <w:left w:val="single" w:sz="2" w:space="0" w:color="auto"/>
            </w:tcBorders>
            <w:vAlign w:val="center"/>
          </w:tcPr>
          <w:p w:rsidR="00A53892" w:rsidRPr="00D27661" w:rsidRDefault="00A53892" w:rsidP="000C306D">
            <w:pPr>
              <w:pStyle w:val="MainParawithChapter"/>
              <w:numPr>
                <w:ilvl w:val="0"/>
                <w:numId w:val="0"/>
              </w:numPr>
              <w:spacing w:after="0"/>
              <w:rPr>
                <w:b/>
                <w:bCs/>
                <w:sz w:val="20"/>
                <w:szCs w:val="20"/>
              </w:rPr>
            </w:pPr>
            <w:r w:rsidRPr="00D27661">
              <w:rPr>
                <w:b/>
                <w:bCs/>
                <w:sz w:val="20"/>
                <w:szCs w:val="20"/>
              </w:rPr>
              <w:t>Contract</w:t>
            </w:r>
          </w:p>
          <w:p w:rsidR="00A53892" w:rsidRPr="00D27661" w:rsidRDefault="00A53892" w:rsidP="000C306D">
            <w:pPr>
              <w:pStyle w:val="MainParawithChapter"/>
              <w:numPr>
                <w:ilvl w:val="0"/>
                <w:numId w:val="0"/>
              </w:numPr>
              <w:rPr>
                <w:b/>
                <w:bCs/>
                <w:sz w:val="20"/>
                <w:szCs w:val="20"/>
              </w:rPr>
            </w:pPr>
            <w:r w:rsidRPr="00D27661">
              <w:rPr>
                <w:b/>
                <w:bCs/>
                <w:sz w:val="20"/>
                <w:szCs w:val="20"/>
              </w:rPr>
              <w:t>(Description)</w:t>
            </w:r>
          </w:p>
        </w:tc>
        <w:tc>
          <w:tcPr>
            <w:tcW w:w="1069" w:type="dxa"/>
            <w:gridSpan w:val="2"/>
            <w:vAlign w:val="center"/>
          </w:tcPr>
          <w:p w:rsidR="00A53892" w:rsidRPr="00D27661" w:rsidRDefault="00A53892" w:rsidP="000C306D">
            <w:pPr>
              <w:pStyle w:val="MainParawithChapter"/>
              <w:numPr>
                <w:ilvl w:val="0"/>
                <w:numId w:val="0"/>
              </w:numPr>
              <w:spacing w:after="0"/>
              <w:rPr>
                <w:b/>
                <w:bCs/>
                <w:sz w:val="20"/>
                <w:szCs w:val="20"/>
              </w:rPr>
            </w:pPr>
            <w:proofErr w:type="spellStart"/>
            <w:r w:rsidRPr="00D27661">
              <w:rPr>
                <w:b/>
                <w:bCs/>
                <w:sz w:val="20"/>
                <w:szCs w:val="20"/>
              </w:rPr>
              <w:t>Estim</w:t>
            </w:r>
            <w:proofErr w:type="spellEnd"/>
            <w:r w:rsidR="000C306D" w:rsidRPr="00D27661">
              <w:rPr>
                <w:b/>
                <w:bCs/>
                <w:sz w:val="20"/>
                <w:szCs w:val="20"/>
              </w:rPr>
              <w:t>.</w:t>
            </w:r>
          </w:p>
          <w:p w:rsidR="00A53892" w:rsidRPr="00D27661" w:rsidRDefault="00A53892" w:rsidP="000C306D">
            <w:pPr>
              <w:pStyle w:val="MainParawithChapter"/>
              <w:numPr>
                <w:ilvl w:val="0"/>
                <w:numId w:val="0"/>
              </w:numPr>
              <w:spacing w:after="0"/>
              <w:rPr>
                <w:b/>
                <w:bCs/>
                <w:sz w:val="20"/>
                <w:szCs w:val="20"/>
              </w:rPr>
            </w:pPr>
            <w:r w:rsidRPr="00D27661">
              <w:rPr>
                <w:b/>
                <w:bCs/>
                <w:sz w:val="20"/>
                <w:szCs w:val="20"/>
              </w:rPr>
              <w:t>Amount</w:t>
            </w:r>
          </w:p>
          <w:p w:rsidR="00A53892" w:rsidRPr="00D27661" w:rsidRDefault="000C306D" w:rsidP="000C306D">
            <w:pPr>
              <w:pStyle w:val="MainParawithChapter"/>
              <w:numPr>
                <w:ilvl w:val="0"/>
                <w:numId w:val="0"/>
              </w:numPr>
              <w:rPr>
                <w:b/>
                <w:bCs/>
                <w:sz w:val="20"/>
                <w:szCs w:val="20"/>
              </w:rPr>
            </w:pPr>
            <w:r w:rsidRPr="00D27661">
              <w:rPr>
                <w:b/>
                <w:bCs/>
                <w:sz w:val="20"/>
                <w:szCs w:val="20"/>
              </w:rPr>
              <w:t xml:space="preserve">(‘000 </w:t>
            </w:r>
            <w:r w:rsidR="00A53892" w:rsidRPr="00D27661">
              <w:rPr>
                <w:b/>
                <w:bCs/>
                <w:sz w:val="20"/>
                <w:szCs w:val="20"/>
              </w:rPr>
              <w:t>US$)</w:t>
            </w:r>
          </w:p>
        </w:tc>
        <w:tc>
          <w:tcPr>
            <w:tcW w:w="1076" w:type="dxa"/>
            <w:vAlign w:val="center"/>
          </w:tcPr>
          <w:p w:rsidR="00A53892" w:rsidRPr="00D27661" w:rsidRDefault="00A53892" w:rsidP="000C306D">
            <w:pPr>
              <w:pStyle w:val="MainParawithChapter"/>
              <w:numPr>
                <w:ilvl w:val="0"/>
                <w:numId w:val="0"/>
              </w:numPr>
              <w:spacing w:after="0"/>
              <w:rPr>
                <w:b/>
                <w:bCs/>
                <w:sz w:val="20"/>
                <w:szCs w:val="20"/>
              </w:rPr>
            </w:pPr>
            <w:r w:rsidRPr="00D27661">
              <w:rPr>
                <w:b/>
                <w:bCs/>
                <w:sz w:val="20"/>
                <w:szCs w:val="20"/>
              </w:rPr>
              <w:t>Proc</w:t>
            </w:r>
            <w:r w:rsidR="000C306D" w:rsidRPr="00D27661">
              <w:rPr>
                <w:b/>
                <w:bCs/>
                <w:sz w:val="20"/>
                <w:szCs w:val="20"/>
              </w:rPr>
              <w:t>.</w:t>
            </w:r>
          </w:p>
          <w:p w:rsidR="00A53892" w:rsidRPr="00D27661" w:rsidRDefault="00A53892" w:rsidP="000C306D">
            <w:pPr>
              <w:pStyle w:val="MainParawithChapter"/>
              <w:numPr>
                <w:ilvl w:val="0"/>
                <w:numId w:val="0"/>
              </w:numPr>
              <w:rPr>
                <w:b/>
                <w:bCs/>
                <w:sz w:val="20"/>
                <w:szCs w:val="20"/>
              </w:rPr>
            </w:pPr>
            <w:r w:rsidRPr="00D27661">
              <w:rPr>
                <w:b/>
                <w:bCs/>
                <w:sz w:val="20"/>
                <w:szCs w:val="20"/>
              </w:rPr>
              <w:t>Method</w:t>
            </w:r>
          </w:p>
        </w:tc>
        <w:tc>
          <w:tcPr>
            <w:tcW w:w="1066" w:type="dxa"/>
            <w:gridSpan w:val="3"/>
            <w:vAlign w:val="center"/>
          </w:tcPr>
          <w:p w:rsidR="00A53892" w:rsidRPr="00D27661" w:rsidRDefault="00A53892" w:rsidP="000C306D">
            <w:pPr>
              <w:pStyle w:val="MainParawithChapter"/>
              <w:numPr>
                <w:ilvl w:val="0"/>
                <w:numId w:val="0"/>
              </w:numPr>
              <w:rPr>
                <w:b/>
                <w:bCs/>
                <w:sz w:val="20"/>
                <w:szCs w:val="20"/>
              </w:rPr>
            </w:pPr>
            <w:r w:rsidRPr="00D27661">
              <w:rPr>
                <w:b/>
                <w:bCs/>
                <w:sz w:val="20"/>
                <w:szCs w:val="20"/>
              </w:rPr>
              <w:t>Pre-</w:t>
            </w:r>
            <w:proofErr w:type="spellStart"/>
            <w:r w:rsidRPr="00D27661">
              <w:rPr>
                <w:b/>
                <w:bCs/>
                <w:sz w:val="20"/>
                <w:szCs w:val="20"/>
              </w:rPr>
              <w:t>qualific</w:t>
            </w:r>
            <w:proofErr w:type="spellEnd"/>
            <w:r w:rsidR="000C306D" w:rsidRPr="00D27661">
              <w:rPr>
                <w:b/>
                <w:bCs/>
                <w:sz w:val="20"/>
                <w:szCs w:val="20"/>
              </w:rPr>
              <w:t>.</w:t>
            </w:r>
            <w:r w:rsidRPr="00D27661">
              <w:rPr>
                <w:b/>
                <w:bCs/>
                <w:sz w:val="20"/>
                <w:szCs w:val="20"/>
              </w:rPr>
              <w:t xml:space="preserve"> (yes/no)</w:t>
            </w:r>
          </w:p>
        </w:tc>
        <w:tc>
          <w:tcPr>
            <w:tcW w:w="998" w:type="dxa"/>
            <w:gridSpan w:val="2"/>
            <w:vAlign w:val="center"/>
          </w:tcPr>
          <w:p w:rsidR="00A53892" w:rsidRPr="00D27661" w:rsidRDefault="00A53892" w:rsidP="000C306D">
            <w:pPr>
              <w:pStyle w:val="MainParawithChapter"/>
              <w:numPr>
                <w:ilvl w:val="0"/>
                <w:numId w:val="0"/>
              </w:numPr>
              <w:spacing w:after="0"/>
              <w:rPr>
                <w:b/>
                <w:bCs/>
                <w:sz w:val="20"/>
                <w:szCs w:val="20"/>
              </w:rPr>
            </w:pPr>
            <w:r w:rsidRPr="00D27661">
              <w:rPr>
                <w:b/>
                <w:bCs/>
                <w:sz w:val="20"/>
                <w:szCs w:val="20"/>
              </w:rPr>
              <w:t>Dom</w:t>
            </w:r>
            <w:r w:rsidR="000C306D" w:rsidRPr="00D27661">
              <w:rPr>
                <w:b/>
                <w:bCs/>
                <w:sz w:val="20"/>
                <w:szCs w:val="20"/>
              </w:rPr>
              <w:t>.</w:t>
            </w:r>
            <w:r w:rsidRPr="00D27661">
              <w:rPr>
                <w:b/>
                <w:bCs/>
                <w:sz w:val="20"/>
                <w:szCs w:val="20"/>
              </w:rPr>
              <w:t xml:space="preserve"> Pref</w:t>
            </w:r>
            <w:r w:rsidR="000C306D" w:rsidRPr="00D27661">
              <w:rPr>
                <w:b/>
                <w:bCs/>
                <w:sz w:val="20"/>
                <w:szCs w:val="20"/>
              </w:rPr>
              <w:t>.</w:t>
            </w:r>
          </w:p>
          <w:p w:rsidR="00A53892" w:rsidRPr="00D27661" w:rsidRDefault="00A53892" w:rsidP="000C306D">
            <w:pPr>
              <w:pStyle w:val="MainParawithChapter"/>
              <w:numPr>
                <w:ilvl w:val="0"/>
                <w:numId w:val="0"/>
              </w:numPr>
              <w:rPr>
                <w:b/>
                <w:bCs/>
                <w:sz w:val="20"/>
                <w:szCs w:val="20"/>
              </w:rPr>
            </w:pPr>
            <w:r w:rsidRPr="00D27661">
              <w:rPr>
                <w:b/>
                <w:bCs/>
                <w:sz w:val="20"/>
                <w:szCs w:val="20"/>
              </w:rPr>
              <w:t>(yes/no)</w:t>
            </w:r>
          </w:p>
        </w:tc>
        <w:tc>
          <w:tcPr>
            <w:tcW w:w="945" w:type="dxa"/>
            <w:vAlign w:val="center"/>
          </w:tcPr>
          <w:p w:rsidR="00A53892" w:rsidRPr="00D27661" w:rsidRDefault="00A53892" w:rsidP="000C306D">
            <w:pPr>
              <w:pStyle w:val="MainParawithChapter"/>
              <w:numPr>
                <w:ilvl w:val="0"/>
                <w:numId w:val="0"/>
              </w:numPr>
              <w:rPr>
                <w:b/>
                <w:bCs/>
                <w:sz w:val="20"/>
                <w:szCs w:val="20"/>
              </w:rPr>
            </w:pPr>
            <w:r w:rsidRPr="00D27661">
              <w:rPr>
                <w:b/>
                <w:bCs/>
                <w:sz w:val="20"/>
                <w:szCs w:val="20"/>
              </w:rPr>
              <w:t>Prior Rev.</w:t>
            </w:r>
            <w:r w:rsidR="000C306D" w:rsidRPr="00D27661">
              <w:rPr>
                <w:b/>
                <w:bCs/>
                <w:sz w:val="20"/>
                <w:szCs w:val="20"/>
              </w:rPr>
              <w:t xml:space="preserve"> </w:t>
            </w:r>
            <w:r w:rsidRPr="00D27661">
              <w:rPr>
                <w:b/>
                <w:bCs/>
                <w:sz w:val="20"/>
                <w:szCs w:val="20"/>
              </w:rPr>
              <w:t>(yes/no)</w:t>
            </w:r>
          </w:p>
        </w:tc>
        <w:tc>
          <w:tcPr>
            <w:tcW w:w="1074" w:type="dxa"/>
            <w:vAlign w:val="center"/>
          </w:tcPr>
          <w:p w:rsidR="00A53892" w:rsidRPr="00D27661" w:rsidRDefault="00A53892" w:rsidP="000C306D">
            <w:pPr>
              <w:pStyle w:val="MainParawithChapter"/>
              <w:numPr>
                <w:ilvl w:val="0"/>
                <w:numId w:val="0"/>
              </w:numPr>
              <w:rPr>
                <w:b/>
                <w:bCs/>
                <w:sz w:val="20"/>
                <w:szCs w:val="20"/>
              </w:rPr>
            </w:pPr>
            <w:r w:rsidRPr="00D27661">
              <w:rPr>
                <w:b/>
                <w:bCs/>
                <w:sz w:val="20"/>
                <w:szCs w:val="20"/>
              </w:rPr>
              <w:t>Expected</w:t>
            </w:r>
            <w:r w:rsidR="000C306D" w:rsidRPr="00D27661">
              <w:rPr>
                <w:b/>
                <w:bCs/>
                <w:sz w:val="20"/>
                <w:szCs w:val="20"/>
              </w:rPr>
              <w:t xml:space="preserve"> </w:t>
            </w:r>
            <w:r w:rsidRPr="00D27661">
              <w:rPr>
                <w:b/>
                <w:bCs/>
                <w:sz w:val="20"/>
                <w:szCs w:val="20"/>
              </w:rPr>
              <w:t>Bid-</w:t>
            </w:r>
            <w:proofErr w:type="spellStart"/>
            <w:r w:rsidRPr="00D27661">
              <w:rPr>
                <w:b/>
                <w:bCs/>
                <w:sz w:val="20"/>
                <w:szCs w:val="20"/>
              </w:rPr>
              <w:t>OpeningDate</w:t>
            </w:r>
            <w:proofErr w:type="spellEnd"/>
          </w:p>
        </w:tc>
        <w:tc>
          <w:tcPr>
            <w:tcW w:w="984" w:type="dxa"/>
            <w:vAlign w:val="center"/>
          </w:tcPr>
          <w:p w:rsidR="00A53892" w:rsidRPr="00D27661" w:rsidRDefault="00A53892" w:rsidP="000C306D">
            <w:pPr>
              <w:pStyle w:val="MainParawithChapter"/>
              <w:numPr>
                <w:ilvl w:val="0"/>
                <w:numId w:val="0"/>
              </w:numPr>
              <w:rPr>
                <w:b/>
                <w:bCs/>
                <w:sz w:val="20"/>
                <w:szCs w:val="20"/>
              </w:rPr>
            </w:pPr>
            <w:r w:rsidRPr="00D27661">
              <w:rPr>
                <w:b/>
                <w:bCs/>
                <w:sz w:val="20"/>
                <w:szCs w:val="20"/>
              </w:rPr>
              <w:t>Start Date</w:t>
            </w:r>
          </w:p>
        </w:tc>
        <w:tc>
          <w:tcPr>
            <w:tcW w:w="627" w:type="dxa"/>
            <w:gridSpan w:val="2"/>
            <w:vAlign w:val="center"/>
          </w:tcPr>
          <w:p w:rsidR="00A53892" w:rsidRPr="00D27661" w:rsidRDefault="00A53892" w:rsidP="000C306D">
            <w:pPr>
              <w:pStyle w:val="MainParawithChapter"/>
              <w:numPr>
                <w:ilvl w:val="0"/>
                <w:numId w:val="0"/>
              </w:numPr>
              <w:rPr>
                <w:b/>
                <w:bCs/>
                <w:sz w:val="20"/>
                <w:szCs w:val="20"/>
              </w:rPr>
            </w:pPr>
            <w:r w:rsidRPr="00D27661">
              <w:rPr>
                <w:b/>
                <w:bCs/>
                <w:sz w:val="20"/>
                <w:szCs w:val="20"/>
              </w:rPr>
              <w:t>Comments</w:t>
            </w:r>
          </w:p>
        </w:tc>
      </w:tr>
      <w:tr w:rsidR="00A53892" w:rsidRPr="00D27661" w:rsidTr="00D27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gridAfter w:val="1"/>
          <w:wAfter w:w="11" w:type="dxa"/>
          <w:trHeight w:val="485"/>
        </w:trPr>
        <w:tc>
          <w:tcPr>
            <w:tcW w:w="569" w:type="dxa"/>
            <w:tcBorders>
              <w:top w:val="single" w:sz="2" w:space="0" w:color="auto"/>
              <w:left w:val="single" w:sz="4" w:space="0" w:color="auto"/>
              <w:bottom w:val="single" w:sz="2" w:space="0" w:color="auto"/>
              <w:right w:val="single" w:sz="2"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1</w:t>
            </w:r>
          </w:p>
        </w:tc>
        <w:tc>
          <w:tcPr>
            <w:tcW w:w="1176" w:type="dxa"/>
            <w:gridSpan w:val="2"/>
            <w:tcBorders>
              <w:top w:val="nil"/>
              <w:left w:val="single" w:sz="2" w:space="0" w:color="auto"/>
              <w:bottom w:val="single" w:sz="4" w:space="0" w:color="auto"/>
              <w:right w:val="single" w:sz="4" w:space="0" w:color="auto"/>
            </w:tcBorders>
            <w:shd w:val="clear" w:color="000000" w:fill="FFFFFF"/>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 xml:space="preserve">Acquisition software </w:t>
            </w:r>
          </w:p>
        </w:tc>
        <w:tc>
          <w:tcPr>
            <w:tcW w:w="1061" w:type="dxa"/>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40</w:t>
            </w:r>
          </w:p>
        </w:tc>
        <w:tc>
          <w:tcPr>
            <w:tcW w:w="1092" w:type="dxa"/>
            <w:gridSpan w:val="2"/>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Shopping</w:t>
            </w:r>
          </w:p>
        </w:tc>
        <w:tc>
          <w:tcPr>
            <w:tcW w:w="1031" w:type="dxa"/>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 xml:space="preserve">No </w:t>
            </w:r>
          </w:p>
        </w:tc>
        <w:tc>
          <w:tcPr>
            <w:tcW w:w="1005" w:type="dxa"/>
            <w:gridSpan w:val="2"/>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No</w:t>
            </w:r>
          </w:p>
        </w:tc>
        <w:tc>
          <w:tcPr>
            <w:tcW w:w="957" w:type="dxa"/>
            <w:gridSpan w:val="2"/>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Yes</w:t>
            </w:r>
          </w:p>
        </w:tc>
        <w:tc>
          <w:tcPr>
            <w:tcW w:w="1074" w:type="dxa"/>
            <w:tcBorders>
              <w:top w:val="nil"/>
              <w:left w:val="nil"/>
              <w:bottom w:val="single" w:sz="4" w:space="0" w:color="auto"/>
              <w:right w:val="single" w:sz="4" w:space="0" w:color="auto"/>
            </w:tcBorders>
            <w:shd w:val="clear" w:color="000000" w:fill="FFFFFF"/>
            <w:noWrap/>
            <w:vAlign w:val="center"/>
          </w:tcPr>
          <w:p w:rsidR="00A53892" w:rsidRPr="00D27661" w:rsidRDefault="008B4BAA" w:rsidP="008B4BAA">
            <w:pPr>
              <w:pStyle w:val="MainParawithChapter"/>
              <w:numPr>
                <w:ilvl w:val="0"/>
                <w:numId w:val="0"/>
              </w:numPr>
              <w:jc w:val="both"/>
              <w:rPr>
                <w:sz w:val="20"/>
                <w:szCs w:val="20"/>
              </w:rPr>
            </w:pPr>
            <w:r w:rsidRPr="00D27661">
              <w:rPr>
                <w:sz w:val="20"/>
                <w:szCs w:val="20"/>
              </w:rPr>
              <w:t>04</w:t>
            </w:r>
            <w:r w:rsidR="00E83ED5" w:rsidRPr="00D27661">
              <w:rPr>
                <w:sz w:val="20"/>
                <w:szCs w:val="20"/>
              </w:rPr>
              <w:t>/15/</w:t>
            </w:r>
            <w:r w:rsidR="00A53892" w:rsidRPr="00D27661">
              <w:rPr>
                <w:sz w:val="20"/>
                <w:szCs w:val="20"/>
              </w:rPr>
              <w:t>1</w:t>
            </w:r>
            <w:r w:rsidRPr="00D27661">
              <w:rPr>
                <w:sz w:val="20"/>
                <w:szCs w:val="20"/>
              </w:rPr>
              <w:t>2</w:t>
            </w:r>
          </w:p>
        </w:tc>
        <w:tc>
          <w:tcPr>
            <w:tcW w:w="984" w:type="dxa"/>
            <w:tcBorders>
              <w:top w:val="nil"/>
              <w:left w:val="nil"/>
              <w:bottom w:val="single" w:sz="4" w:space="0" w:color="auto"/>
              <w:right w:val="single" w:sz="4" w:space="0" w:color="auto"/>
            </w:tcBorders>
            <w:shd w:val="clear" w:color="000000" w:fill="FFFFFF"/>
            <w:noWrap/>
            <w:vAlign w:val="center"/>
          </w:tcPr>
          <w:p w:rsidR="00A53892" w:rsidRPr="00D27661" w:rsidRDefault="00A53892" w:rsidP="008B4BAA">
            <w:pPr>
              <w:pStyle w:val="MainParawithChapter"/>
              <w:numPr>
                <w:ilvl w:val="0"/>
                <w:numId w:val="0"/>
              </w:numPr>
              <w:jc w:val="both"/>
              <w:rPr>
                <w:sz w:val="20"/>
                <w:szCs w:val="20"/>
              </w:rPr>
            </w:pPr>
            <w:r w:rsidRPr="00D27661">
              <w:rPr>
                <w:sz w:val="20"/>
                <w:szCs w:val="20"/>
              </w:rPr>
              <w:t>0</w:t>
            </w:r>
            <w:r w:rsidR="008B4BAA" w:rsidRPr="00D27661">
              <w:rPr>
                <w:sz w:val="20"/>
                <w:szCs w:val="20"/>
              </w:rPr>
              <w:t>6</w:t>
            </w:r>
            <w:r w:rsidR="00E83ED5" w:rsidRPr="00D27661">
              <w:rPr>
                <w:sz w:val="20"/>
                <w:szCs w:val="20"/>
              </w:rPr>
              <w:t>/02/</w:t>
            </w:r>
            <w:r w:rsidRPr="00D27661">
              <w:rPr>
                <w:sz w:val="20"/>
                <w:szCs w:val="20"/>
              </w:rPr>
              <w:t>12</w:t>
            </w:r>
          </w:p>
        </w:tc>
        <w:tc>
          <w:tcPr>
            <w:tcW w:w="616" w:type="dxa"/>
            <w:tcBorders>
              <w:top w:val="single" w:sz="2" w:space="0" w:color="auto"/>
              <w:left w:val="nil"/>
              <w:bottom w:val="single" w:sz="2" w:space="0" w:color="auto"/>
              <w:right w:val="single" w:sz="2" w:space="0" w:color="auto"/>
            </w:tcBorders>
            <w:shd w:val="clear" w:color="000000" w:fill="FFFFFF"/>
            <w:vAlign w:val="center"/>
          </w:tcPr>
          <w:p w:rsidR="00A53892" w:rsidRPr="00D27661" w:rsidRDefault="00A53892" w:rsidP="00DE20E2">
            <w:pPr>
              <w:pStyle w:val="MainParawithChapter"/>
              <w:numPr>
                <w:ilvl w:val="0"/>
                <w:numId w:val="0"/>
              </w:numPr>
              <w:jc w:val="both"/>
              <w:rPr>
                <w:sz w:val="20"/>
                <w:szCs w:val="20"/>
              </w:rPr>
            </w:pPr>
          </w:p>
        </w:tc>
      </w:tr>
      <w:tr w:rsidR="00A53892" w:rsidRPr="00D27661" w:rsidTr="00D27661">
        <w:tblPrEx>
          <w:tblCellMar>
            <w:left w:w="70" w:type="dxa"/>
            <w:right w:w="70" w:type="dxa"/>
          </w:tblCellMar>
          <w:tblLook w:val="00A0"/>
        </w:tblPrEx>
        <w:trPr>
          <w:gridAfter w:val="1"/>
          <w:wAfter w:w="11" w:type="dxa"/>
          <w:trHeight w:val="377"/>
        </w:trPr>
        <w:tc>
          <w:tcPr>
            <w:tcW w:w="569" w:type="dxa"/>
            <w:tcBorders>
              <w:top w:val="single" w:sz="2" w:space="0" w:color="auto"/>
              <w:left w:val="single" w:sz="4" w:space="0" w:color="auto"/>
              <w:bottom w:val="single" w:sz="2" w:space="0" w:color="auto"/>
              <w:right w:val="single" w:sz="2"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2</w:t>
            </w:r>
          </w:p>
        </w:tc>
        <w:tc>
          <w:tcPr>
            <w:tcW w:w="1176" w:type="dxa"/>
            <w:gridSpan w:val="2"/>
            <w:tcBorders>
              <w:top w:val="nil"/>
              <w:left w:val="single" w:sz="2" w:space="0" w:color="auto"/>
              <w:bottom w:val="single" w:sz="4" w:space="0" w:color="auto"/>
              <w:right w:val="single" w:sz="4" w:space="0" w:color="auto"/>
            </w:tcBorders>
            <w:shd w:val="clear" w:color="000000" w:fill="FFFFFF"/>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 xml:space="preserve">Acquisition of computer equipments </w:t>
            </w:r>
          </w:p>
        </w:tc>
        <w:tc>
          <w:tcPr>
            <w:tcW w:w="1061" w:type="dxa"/>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220.94</w:t>
            </w:r>
          </w:p>
        </w:tc>
        <w:tc>
          <w:tcPr>
            <w:tcW w:w="1092" w:type="dxa"/>
            <w:gridSpan w:val="2"/>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Shopping</w:t>
            </w:r>
          </w:p>
        </w:tc>
        <w:tc>
          <w:tcPr>
            <w:tcW w:w="1031" w:type="dxa"/>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 xml:space="preserve">No </w:t>
            </w:r>
          </w:p>
        </w:tc>
        <w:tc>
          <w:tcPr>
            <w:tcW w:w="1005" w:type="dxa"/>
            <w:gridSpan w:val="2"/>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No</w:t>
            </w:r>
          </w:p>
        </w:tc>
        <w:tc>
          <w:tcPr>
            <w:tcW w:w="957" w:type="dxa"/>
            <w:gridSpan w:val="2"/>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Yes</w:t>
            </w:r>
          </w:p>
        </w:tc>
        <w:tc>
          <w:tcPr>
            <w:tcW w:w="1074" w:type="dxa"/>
            <w:tcBorders>
              <w:top w:val="nil"/>
              <w:left w:val="nil"/>
              <w:bottom w:val="single" w:sz="4" w:space="0" w:color="auto"/>
              <w:right w:val="single" w:sz="4" w:space="0" w:color="auto"/>
            </w:tcBorders>
            <w:shd w:val="clear" w:color="000000" w:fill="FFFFFF"/>
            <w:noWrap/>
            <w:vAlign w:val="center"/>
          </w:tcPr>
          <w:p w:rsidR="00A53892" w:rsidRPr="00D27661" w:rsidRDefault="008B4BAA" w:rsidP="008B4BAA">
            <w:pPr>
              <w:pStyle w:val="MainParawithChapter"/>
              <w:numPr>
                <w:ilvl w:val="0"/>
                <w:numId w:val="0"/>
              </w:numPr>
              <w:jc w:val="both"/>
              <w:rPr>
                <w:sz w:val="20"/>
                <w:szCs w:val="20"/>
              </w:rPr>
            </w:pPr>
            <w:r w:rsidRPr="00D27661">
              <w:rPr>
                <w:sz w:val="20"/>
                <w:szCs w:val="20"/>
              </w:rPr>
              <w:t>04</w:t>
            </w:r>
            <w:r w:rsidR="00E83ED5" w:rsidRPr="00D27661">
              <w:rPr>
                <w:sz w:val="20"/>
                <w:szCs w:val="20"/>
              </w:rPr>
              <w:t>/15/</w:t>
            </w:r>
            <w:r w:rsidR="00A53892" w:rsidRPr="00D27661">
              <w:rPr>
                <w:sz w:val="20"/>
                <w:szCs w:val="20"/>
              </w:rPr>
              <w:t>1</w:t>
            </w:r>
            <w:r w:rsidRPr="00D27661">
              <w:rPr>
                <w:sz w:val="20"/>
                <w:szCs w:val="20"/>
              </w:rPr>
              <w:t>2</w:t>
            </w:r>
          </w:p>
        </w:tc>
        <w:tc>
          <w:tcPr>
            <w:tcW w:w="984" w:type="dxa"/>
            <w:tcBorders>
              <w:top w:val="nil"/>
              <w:left w:val="nil"/>
              <w:bottom w:val="single" w:sz="4" w:space="0" w:color="auto"/>
              <w:right w:val="single" w:sz="4" w:space="0" w:color="auto"/>
            </w:tcBorders>
            <w:shd w:val="clear" w:color="000000" w:fill="FFFFFF"/>
            <w:noWrap/>
            <w:vAlign w:val="center"/>
          </w:tcPr>
          <w:p w:rsidR="00A53892" w:rsidRPr="00D27661" w:rsidRDefault="00E83ED5" w:rsidP="008B4BAA">
            <w:pPr>
              <w:pStyle w:val="MainParawithChapter"/>
              <w:numPr>
                <w:ilvl w:val="0"/>
                <w:numId w:val="0"/>
              </w:numPr>
              <w:jc w:val="both"/>
              <w:rPr>
                <w:sz w:val="20"/>
                <w:szCs w:val="20"/>
              </w:rPr>
            </w:pPr>
            <w:r w:rsidRPr="00D27661">
              <w:rPr>
                <w:sz w:val="20"/>
                <w:szCs w:val="20"/>
              </w:rPr>
              <w:t>0</w:t>
            </w:r>
            <w:r w:rsidR="008B4BAA" w:rsidRPr="00D27661">
              <w:rPr>
                <w:sz w:val="20"/>
                <w:szCs w:val="20"/>
              </w:rPr>
              <w:t>6</w:t>
            </w:r>
            <w:r w:rsidRPr="00D27661">
              <w:rPr>
                <w:sz w:val="20"/>
                <w:szCs w:val="20"/>
              </w:rPr>
              <w:t>/02/</w:t>
            </w:r>
            <w:r w:rsidR="00A53892" w:rsidRPr="00D27661">
              <w:rPr>
                <w:sz w:val="20"/>
                <w:szCs w:val="20"/>
              </w:rPr>
              <w:t>12</w:t>
            </w:r>
          </w:p>
        </w:tc>
        <w:tc>
          <w:tcPr>
            <w:tcW w:w="616" w:type="dxa"/>
            <w:tcBorders>
              <w:top w:val="single" w:sz="2" w:space="0" w:color="auto"/>
              <w:left w:val="nil"/>
              <w:bottom w:val="single" w:sz="2" w:space="0" w:color="auto"/>
              <w:right w:val="single" w:sz="2" w:space="0" w:color="auto"/>
            </w:tcBorders>
            <w:shd w:val="clear" w:color="000000" w:fill="FFFFFF"/>
            <w:vAlign w:val="center"/>
          </w:tcPr>
          <w:p w:rsidR="00A53892" w:rsidRPr="00D27661" w:rsidRDefault="00A53892" w:rsidP="00DE20E2">
            <w:pPr>
              <w:pStyle w:val="MainParawithChapter"/>
              <w:numPr>
                <w:ilvl w:val="0"/>
                <w:numId w:val="0"/>
              </w:numPr>
              <w:jc w:val="both"/>
              <w:rPr>
                <w:sz w:val="20"/>
                <w:szCs w:val="20"/>
              </w:rPr>
            </w:pPr>
          </w:p>
        </w:tc>
      </w:tr>
      <w:tr w:rsidR="00A53892" w:rsidRPr="00D27661" w:rsidTr="00D27661">
        <w:tblPrEx>
          <w:tblCellMar>
            <w:left w:w="70" w:type="dxa"/>
            <w:right w:w="70" w:type="dxa"/>
          </w:tblCellMar>
          <w:tblLook w:val="00A0"/>
        </w:tblPrEx>
        <w:trPr>
          <w:gridAfter w:val="1"/>
          <w:wAfter w:w="11" w:type="dxa"/>
          <w:trHeight w:val="465"/>
        </w:trPr>
        <w:tc>
          <w:tcPr>
            <w:tcW w:w="569" w:type="dxa"/>
            <w:tcBorders>
              <w:top w:val="single" w:sz="2" w:space="0" w:color="auto"/>
              <w:left w:val="single" w:sz="4" w:space="0" w:color="auto"/>
              <w:bottom w:val="single" w:sz="2" w:space="0" w:color="auto"/>
              <w:right w:val="single" w:sz="2"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lang w:val="fr-FR"/>
              </w:rPr>
            </w:pPr>
            <w:r w:rsidRPr="00D27661">
              <w:rPr>
                <w:sz w:val="20"/>
                <w:szCs w:val="20"/>
                <w:lang w:val="fr-FR"/>
              </w:rPr>
              <w:t>3</w:t>
            </w:r>
          </w:p>
        </w:tc>
        <w:tc>
          <w:tcPr>
            <w:tcW w:w="1176" w:type="dxa"/>
            <w:gridSpan w:val="2"/>
            <w:tcBorders>
              <w:top w:val="nil"/>
              <w:left w:val="single" w:sz="2" w:space="0" w:color="auto"/>
              <w:bottom w:val="single" w:sz="4" w:space="0" w:color="auto"/>
              <w:right w:val="single" w:sz="4" w:space="0" w:color="auto"/>
            </w:tcBorders>
            <w:shd w:val="clear" w:color="000000" w:fill="FFFFFF"/>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 xml:space="preserve">Acquisition of textbook and teacher guide </w:t>
            </w:r>
          </w:p>
        </w:tc>
        <w:tc>
          <w:tcPr>
            <w:tcW w:w="1061" w:type="dxa"/>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1100</w:t>
            </w:r>
          </w:p>
        </w:tc>
        <w:tc>
          <w:tcPr>
            <w:tcW w:w="1092" w:type="dxa"/>
            <w:gridSpan w:val="2"/>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ICB</w:t>
            </w:r>
          </w:p>
        </w:tc>
        <w:tc>
          <w:tcPr>
            <w:tcW w:w="1031" w:type="dxa"/>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No</w:t>
            </w:r>
          </w:p>
        </w:tc>
        <w:tc>
          <w:tcPr>
            <w:tcW w:w="1005" w:type="dxa"/>
            <w:gridSpan w:val="2"/>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No</w:t>
            </w:r>
          </w:p>
        </w:tc>
        <w:tc>
          <w:tcPr>
            <w:tcW w:w="957" w:type="dxa"/>
            <w:gridSpan w:val="2"/>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Yes</w:t>
            </w:r>
          </w:p>
        </w:tc>
        <w:tc>
          <w:tcPr>
            <w:tcW w:w="1074" w:type="dxa"/>
            <w:tcBorders>
              <w:top w:val="nil"/>
              <w:left w:val="nil"/>
              <w:bottom w:val="single" w:sz="4" w:space="0" w:color="auto"/>
              <w:right w:val="single" w:sz="4" w:space="0" w:color="auto"/>
            </w:tcBorders>
            <w:shd w:val="clear" w:color="000000" w:fill="FFFFFF"/>
            <w:noWrap/>
          </w:tcPr>
          <w:p w:rsidR="00A53892" w:rsidRPr="00D27661" w:rsidRDefault="00E83ED5" w:rsidP="00E83ED5">
            <w:pPr>
              <w:pStyle w:val="MainParawithChapter"/>
              <w:numPr>
                <w:ilvl w:val="0"/>
                <w:numId w:val="0"/>
              </w:numPr>
              <w:jc w:val="both"/>
              <w:rPr>
                <w:sz w:val="20"/>
                <w:szCs w:val="20"/>
              </w:rPr>
            </w:pPr>
            <w:r w:rsidRPr="00D27661">
              <w:rPr>
                <w:sz w:val="20"/>
                <w:szCs w:val="20"/>
              </w:rPr>
              <w:t>06/06/12</w:t>
            </w:r>
            <w:r w:rsidR="00A53892" w:rsidRPr="00D27661">
              <w:rPr>
                <w:sz w:val="20"/>
                <w:szCs w:val="20"/>
              </w:rPr>
              <w:t xml:space="preserve"> </w:t>
            </w:r>
          </w:p>
        </w:tc>
        <w:tc>
          <w:tcPr>
            <w:tcW w:w="984" w:type="dxa"/>
            <w:tcBorders>
              <w:top w:val="nil"/>
              <w:left w:val="nil"/>
              <w:bottom w:val="single" w:sz="4" w:space="0" w:color="auto"/>
              <w:right w:val="single" w:sz="4" w:space="0" w:color="auto"/>
            </w:tcBorders>
            <w:shd w:val="clear" w:color="000000" w:fill="FFFFFF"/>
            <w:noWrap/>
          </w:tcPr>
          <w:p w:rsidR="00A53892" w:rsidRPr="00D27661" w:rsidRDefault="00A53892" w:rsidP="00DE20E2">
            <w:pPr>
              <w:pStyle w:val="MainParawithChapter"/>
              <w:numPr>
                <w:ilvl w:val="0"/>
                <w:numId w:val="0"/>
              </w:numPr>
              <w:jc w:val="both"/>
              <w:rPr>
                <w:sz w:val="20"/>
                <w:szCs w:val="20"/>
              </w:rPr>
            </w:pPr>
            <w:r w:rsidRPr="00D27661">
              <w:rPr>
                <w:sz w:val="20"/>
                <w:szCs w:val="20"/>
              </w:rPr>
              <w:t xml:space="preserve">07/8/12 </w:t>
            </w:r>
          </w:p>
        </w:tc>
        <w:tc>
          <w:tcPr>
            <w:tcW w:w="616" w:type="dxa"/>
            <w:tcBorders>
              <w:top w:val="single" w:sz="2" w:space="0" w:color="auto"/>
              <w:left w:val="nil"/>
              <w:bottom w:val="single" w:sz="2" w:space="0" w:color="auto"/>
              <w:right w:val="single" w:sz="2" w:space="0" w:color="auto"/>
            </w:tcBorders>
            <w:shd w:val="clear" w:color="000000" w:fill="FFFFFF"/>
            <w:vAlign w:val="center"/>
          </w:tcPr>
          <w:p w:rsidR="00A53892" w:rsidRPr="00D27661" w:rsidRDefault="00A53892" w:rsidP="00DE20E2">
            <w:pPr>
              <w:pStyle w:val="MainParawithChapter"/>
              <w:numPr>
                <w:ilvl w:val="0"/>
                <w:numId w:val="0"/>
              </w:numPr>
              <w:jc w:val="both"/>
              <w:rPr>
                <w:sz w:val="20"/>
                <w:szCs w:val="20"/>
              </w:rPr>
            </w:pPr>
          </w:p>
        </w:tc>
      </w:tr>
      <w:tr w:rsidR="00A53892" w:rsidRPr="00D27661" w:rsidTr="00D27661">
        <w:tblPrEx>
          <w:tblCellMar>
            <w:left w:w="70" w:type="dxa"/>
            <w:right w:w="70" w:type="dxa"/>
          </w:tblCellMar>
          <w:tblLook w:val="00A0"/>
        </w:tblPrEx>
        <w:trPr>
          <w:gridAfter w:val="1"/>
          <w:wAfter w:w="11" w:type="dxa"/>
          <w:trHeight w:val="494"/>
        </w:trPr>
        <w:tc>
          <w:tcPr>
            <w:tcW w:w="569" w:type="dxa"/>
            <w:tcBorders>
              <w:top w:val="single" w:sz="2" w:space="0" w:color="auto"/>
              <w:left w:val="single" w:sz="4" w:space="0" w:color="auto"/>
              <w:bottom w:val="single" w:sz="2" w:space="0" w:color="auto"/>
              <w:right w:val="single" w:sz="2"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lang w:val="fr-FR"/>
              </w:rPr>
            </w:pPr>
            <w:r w:rsidRPr="00D27661">
              <w:rPr>
                <w:sz w:val="20"/>
                <w:szCs w:val="20"/>
                <w:lang w:val="fr-FR"/>
              </w:rPr>
              <w:t>4</w:t>
            </w:r>
          </w:p>
        </w:tc>
        <w:tc>
          <w:tcPr>
            <w:tcW w:w="1176" w:type="dxa"/>
            <w:gridSpan w:val="2"/>
            <w:tcBorders>
              <w:top w:val="nil"/>
              <w:left w:val="single" w:sz="2" w:space="0" w:color="auto"/>
              <w:bottom w:val="single" w:sz="4" w:space="0" w:color="auto"/>
              <w:right w:val="single" w:sz="4" w:space="0" w:color="auto"/>
            </w:tcBorders>
            <w:shd w:val="clear" w:color="000000" w:fill="FFFFFF"/>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Equipments CAFOP</w:t>
            </w:r>
          </w:p>
        </w:tc>
        <w:tc>
          <w:tcPr>
            <w:tcW w:w="1061" w:type="dxa"/>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150</w:t>
            </w:r>
          </w:p>
        </w:tc>
        <w:tc>
          <w:tcPr>
            <w:tcW w:w="1092" w:type="dxa"/>
            <w:gridSpan w:val="2"/>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ICB</w:t>
            </w:r>
          </w:p>
        </w:tc>
        <w:tc>
          <w:tcPr>
            <w:tcW w:w="1031" w:type="dxa"/>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 xml:space="preserve">No </w:t>
            </w:r>
          </w:p>
        </w:tc>
        <w:tc>
          <w:tcPr>
            <w:tcW w:w="1005" w:type="dxa"/>
            <w:gridSpan w:val="2"/>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No</w:t>
            </w:r>
          </w:p>
        </w:tc>
        <w:tc>
          <w:tcPr>
            <w:tcW w:w="957" w:type="dxa"/>
            <w:gridSpan w:val="2"/>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Yes</w:t>
            </w:r>
          </w:p>
        </w:tc>
        <w:tc>
          <w:tcPr>
            <w:tcW w:w="1074" w:type="dxa"/>
            <w:tcBorders>
              <w:top w:val="nil"/>
              <w:left w:val="nil"/>
              <w:bottom w:val="single" w:sz="4" w:space="0" w:color="auto"/>
              <w:right w:val="single" w:sz="4" w:space="0" w:color="auto"/>
            </w:tcBorders>
            <w:shd w:val="clear" w:color="000000" w:fill="FFFFFF"/>
            <w:noWrap/>
          </w:tcPr>
          <w:p w:rsidR="00A53892" w:rsidRPr="00D27661" w:rsidRDefault="00A53892" w:rsidP="00DE20E2">
            <w:pPr>
              <w:pStyle w:val="MainParawithChapter"/>
              <w:numPr>
                <w:ilvl w:val="0"/>
                <w:numId w:val="0"/>
              </w:numPr>
              <w:jc w:val="both"/>
              <w:rPr>
                <w:sz w:val="20"/>
                <w:szCs w:val="20"/>
                <w:lang w:val="fr-FR"/>
              </w:rPr>
            </w:pPr>
            <w:r w:rsidRPr="00D27661">
              <w:rPr>
                <w:sz w:val="20"/>
                <w:szCs w:val="20"/>
              </w:rPr>
              <w:t>07/08/12</w:t>
            </w:r>
          </w:p>
        </w:tc>
        <w:tc>
          <w:tcPr>
            <w:tcW w:w="984" w:type="dxa"/>
            <w:tcBorders>
              <w:top w:val="nil"/>
              <w:left w:val="nil"/>
              <w:bottom w:val="single" w:sz="4" w:space="0" w:color="auto"/>
              <w:right w:val="single" w:sz="4" w:space="0" w:color="auto"/>
            </w:tcBorders>
            <w:shd w:val="clear" w:color="000000" w:fill="FFFFFF"/>
            <w:noWrap/>
          </w:tcPr>
          <w:p w:rsidR="00A53892" w:rsidRPr="00D27661" w:rsidRDefault="00A53892" w:rsidP="00DE20E2">
            <w:pPr>
              <w:pStyle w:val="MainParawithChapter"/>
              <w:numPr>
                <w:ilvl w:val="0"/>
                <w:numId w:val="0"/>
              </w:numPr>
              <w:jc w:val="both"/>
              <w:rPr>
                <w:sz w:val="20"/>
                <w:szCs w:val="20"/>
                <w:lang w:val="fr-FR"/>
              </w:rPr>
            </w:pPr>
            <w:r w:rsidRPr="00D27661">
              <w:rPr>
                <w:sz w:val="20"/>
                <w:szCs w:val="20"/>
              </w:rPr>
              <w:t xml:space="preserve">09/12/12 </w:t>
            </w:r>
          </w:p>
        </w:tc>
        <w:tc>
          <w:tcPr>
            <w:tcW w:w="616" w:type="dxa"/>
            <w:tcBorders>
              <w:top w:val="single" w:sz="2" w:space="0" w:color="auto"/>
              <w:left w:val="nil"/>
              <w:bottom w:val="single" w:sz="2" w:space="0" w:color="auto"/>
              <w:right w:val="single" w:sz="2" w:space="0" w:color="auto"/>
            </w:tcBorders>
            <w:shd w:val="clear" w:color="000000" w:fill="FFFFFF"/>
            <w:vAlign w:val="center"/>
          </w:tcPr>
          <w:p w:rsidR="00A53892" w:rsidRPr="00D27661" w:rsidRDefault="00A53892" w:rsidP="00DE20E2">
            <w:pPr>
              <w:pStyle w:val="MainParawithChapter"/>
              <w:numPr>
                <w:ilvl w:val="0"/>
                <w:numId w:val="0"/>
              </w:numPr>
              <w:jc w:val="both"/>
              <w:rPr>
                <w:sz w:val="20"/>
                <w:szCs w:val="20"/>
                <w:lang w:val="fr-FR"/>
              </w:rPr>
            </w:pPr>
          </w:p>
        </w:tc>
      </w:tr>
      <w:tr w:rsidR="00A53892" w:rsidRPr="00D27661" w:rsidTr="00D27661">
        <w:tblPrEx>
          <w:tblCellMar>
            <w:left w:w="70" w:type="dxa"/>
            <w:right w:w="70" w:type="dxa"/>
          </w:tblCellMar>
          <w:tblLook w:val="00A0"/>
        </w:tblPrEx>
        <w:trPr>
          <w:gridAfter w:val="1"/>
          <w:wAfter w:w="11" w:type="dxa"/>
          <w:trHeight w:val="692"/>
        </w:trPr>
        <w:tc>
          <w:tcPr>
            <w:tcW w:w="569" w:type="dxa"/>
            <w:tcBorders>
              <w:top w:val="single" w:sz="2" w:space="0" w:color="auto"/>
              <w:left w:val="single" w:sz="4" w:space="0" w:color="auto"/>
              <w:bottom w:val="single" w:sz="2" w:space="0" w:color="auto"/>
              <w:right w:val="single" w:sz="2"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lang w:val="fr-FR"/>
              </w:rPr>
            </w:pPr>
            <w:r w:rsidRPr="00D27661">
              <w:rPr>
                <w:sz w:val="20"/>
                <w:szCs w:val="20"/>
                <w:lang w:val="fr-FR"/>
              </w:rPr>
              <w:t>5</w:t>
            </w:r>
          </w:p>
        </w:tc>
        <w:tc>
          <w:tcPr>
            <w:tcW w:w="1176" w:type="dxa"/>
            <w:gridSpan w:val="2"/>
            <w:tcBorders>
              <w:top w:val="nil"/>
              <w:left w:val="single" w:sz="2" w:space="0" w:color="auto"/>
              <w:bottom w:val="single" w:sz="4" w:space="0" w:color="auto"/>
              <w:right w:val="single" w:sz="4" w:space="0" w:color="auto"/>
            </w:tcBorders>
            <w:shd w:val="clear" w:color="000000" w:fill="FFFFFF"/>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Acquisition of student desk</w:t>
            </w:r>
          </w:p>
        </w:tc>
        <w:tc>
          <w:tcPr>
            <w:tcW w:w="1061" w:type="dxa"/>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680</w:t>
            </w:r>
          </w:p>
        </w:tc>
        <w:tc>
          <w:tcPr>
            <w:tcW w:w="1092" w:type="dxa"/>
            <w:gridSpan w:val="2"/>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rPr>
            </w:pPr>
            <w:r w:rsidRPr="00D27661">
              <w:rPr>
                <w:sz w:val="20"/>
                <w:szCs w:val="20"/>
              </w:rPr>
              <w:t>NCB</w:t>
            </w:r>
          </w:p>
        </w:tc>
        <w:tc>
          <w:tcPr>
            <w:tcW w:w="1031" w:type="dxa"/>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lang w:val="fr-FR"/>
              </w:rPr>
            </w:pPr>
            <w:r w:rsidRPr="00D27661">
              <w:rPr>
                <w:sz w:val="20"/>
                <w:szCs w:val="20"/>
              </w:rPr>
              <w:t xml:space="preserve">No </w:t>
            </w:r>
          </w:p>
        </w:tc>
        <w:tc>
          <w:tcPr>
            <w:tcW w:w="1005" w:type="dxa"/>
            <w:gridSpan w:val="2"/>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lang w:val="fr-FR"/>
              </w:rPr>
            </w:pPr>
            <w:r w:rsidRPr="00D27661">
              <w:rPr>
                <w:sz w:val="20"/>
                <w:szCs w:val="20"/>
              </w:rPr>
              <w:t>No</w:t>
            </w:r>
          </w:p>
        </w:tc>
        <w:tc>
          <w:tcPr>
            <w:tcW w:w="957" w:type="dxa"/>
            <w:gridSpan w:val="2"/>
            <w:tcBorders>
              <w:top w:val="nil"/>
              <w:left w:val="nil"/>
              <w:bottom w:val="single" w:sz="4" w:space="0" w:color="auto"/>
              <w:right w:val="single" w:sz="4" w:space="0" w:color="auto"/>
            </w:tcBorders>
            <w:shd w:val="clear" w:color="000000" w:fill="FFFFFF"/>
            <w:noWrap/>
            <w:vAlign w:val="center"/>
          </w:tcPr>
          <w:p w:rsidR="00A53892" w:rsidRPr="00D27661" w:rsidRDefault="00A53892" w:rsidP="00DE20E2">
            <w:pPr>
              <w:pStyle w:val="MainParawithChapter"/>
              <w:numPr>
                <w:ilvl w:val="0"/>
                <w:numId w:val="0"/>
              </w:numPr>
              <w:jc w:val="both"/>
              <w:rPr>
                <w:sz w:val="20"/>
                <w:szCs w:val="20"/>
                <w:lang w:val="fr-FR"/>
              </w:rPr>
            </w:pPr>
            <w:r w:rsidRPr="00D27661">
              <w:rPr>
                <w:sz w:val="20"/>
                <w:szCs w:val="20"/>
              </w:rPr>
              <w:t>Yes</w:t>
            </w:r>
          </w:p>
        </w:tc>
        <w:tc>
          <w:tcPr>
            <w:tcW w:w="1074" w:type="dxa"/>
            <w:tcBorders>
              <w:top w:val="nil"/>
              <w:left w:val="nil"/>
              <w:bottom w:val="single" w:sz="4" w:space="0" w:color="auto"/>
              <w:right w:val="single" w:sz="4" w:space="0" w:color="auto"/>
            </w:tcBorders>
            <w:shd w:val="clear" w:color="000000" w:fill="FFFFFF"/>
            <w:noWrap/>
          </w:tcPr>
          <w:p w:rsidR="00A53892" w:rsidRPr="00D27661" w:rsidRDefault="00A53892" w:rsidP="00DE20E2">
            <w:pPr>
              <w:pStyle w:val="MainParawithChapter"/>
              <w:numPr>
                <w:ilvl w:val="0"/>
                <w:numId w:val="0"/>
              </w:numPr>
              <w:jc w:val="both"/>
              <w:rPr>
                <w:sz w:val="20"/>
                <w:szCs w:val="20"/>
                <w:lang w:val="fr-FR"/>
              </w:rPr>
            </w:pPr>
            <w:r w:rsidRPr="00D27661">
              <w:rPr>
                <w:sz w:val="20"/>
                <w:szCs w:val="20"/>
              </w:rPr>
              <w:t>07/08/12</w:t>
            </w:r>
          </w:p>
        </w:tc>
        <w:tc>
          <w:tcPr>
            <w:tcW w:w="984" w:type="dxa"/>
            <w:tcBorders>
              <w:top w:val="nil"/>
              <w:left w:val="nil"/>
              <w:bottom w:val="single" w:sz="4" w:space="0" w:color="auto"/>
              <w:right w:val="single" w:sz="4" w:space="0" w:color="auto"/>
            </w:tcBorders>
            <w:shd w:val="clear" w:color="000000" w:fill="FFFFFF"/>
            <w:noWrap/>
          </w:tcPr>
          <w:p w:rsidR="00A53892" w:rsidRPr="00D27661" w:rsidRDefault="00A53892" w:rsidP="00DE20E2">
            <w:pPr>
              <w:pStyle w:val="MainParawithChapter"/>
              <w:numPr>
                <w:ilvl w:val="0"/>
                <w:numId w:val="0"/>
              </w:numPr>
              <w:jc w:val="both"/>
              <w:rPr>
                <w:sz w:val="20"/>
                <w:szCs w:val="20"/>
                <w:lang w:val="fr-FR"/>
              </w:rPr>
            </w:pPr>
            <w:r w:rsidRPr="00D27661">
              <w:rPr>
                <w:sz w:val="20"/>
                <w:szCs w:val="20"/>
              </w:rPr>
              <w:t xml:space="preserve">09/12/12 </w:t>
            </w:r>
          </w:p>
        </w:tc>
        <w:tc>
          <w:tcPr>
            <w:tcW w:w="616" w:type="dxa"/>
            <w:tcBorders>
              <w:top w:val="single" w:sz="2" w:space="0" w:color="auto"/>
              <w:left w:val="nil"/>
              <w:bottom w:val="single" w:sz="2" w:space="0" w:color="auto"/>
              <w:right w:val="single" w:sz="2" w:space="0" w:color="auto"/>
            </w:tcBorders>
            <w:shd w:val="clear" w:color="000000" w:fill="FFFFFF"/>
            <w:vAlign w:val="center"/>
          </w:tcPr>
          <w:p w:rsidR="00A53892" w:rsidRPr="00D27661" w:rsidRDefault="00A53892" w:rsidP="00DE20E2">
            <w:pPr>
              <w:pStyle w:val="MainParawithChapter"/>
              <w:numPr>
                <w:ilvl w:val="0"/>
                <w:numId w:val="0"/>
              </w:numPr>
              <w:jc w:val="both"/>
              <w:rPr>
                <w:sz w:val="20"/>
                <w:szCs w:val="20"/>
                <w:lang w:val="fr-FR"/>
              </w:rPr>
            </w:pPr>
          </w:p>
        </w:tc>
      </w:tr>
    </w:tbl>
    <w:p w:rsidR="00A53892" w:rsidRPr="00A53892" w:rsidRDefault="00A53892" w:rsidP="00CE6901">
      <w:pPr>
        <w:pStyle w:val="MainParawithChapter"/>
        <w:numPr>
          <w:ilvl w:val="0"/>
          <w:numId w:val="0"/>
        </w:numPr>
        <w:spacing w:after="0"/>
        <w:ind w:left="720" w:hanging="720"/>
        <w:jc w:val="both"/>
        <w:rPr>
          <w:b/>
          <w:bCs/>
        </w:rPr>
      </w:pPr>
    </w:p>
    <w:p w:rsidR="00A53892" w:rsidRPr="00343910" w:rsidRDefault="00A53892" w:rsidP="00371E26">
      <w:pPr>
        <w:pStyle w:val="MainParawithChapter"/>
        <w:numPr>
          <w:ilvl w:val="0"/>
          <w:numId w:val="42"/>
        </w:numPr>
        <w:jc w:val="both"/>
        <w:rPr>
          <w:bCs/>
          <w:iCs/>
          <w:lang w:val="en-GB"/>
        </w:rPr>
      </w:pPr>
      <w:r w:rsidRPr="00343910">
        <w:rPr>
          <w:b/>
          <w:bCs/>
          <w:iCs/>
          <w:lang w:val="en-GB"/>
        </w:rPr>
        <w:t>Works</w:t>
      </w:r>
    </w:p>
    <w:tbl>
      <w:tblPr>
        <w:tblStyle w:val="TableGrid"/>
        <w:tblW w:w="9829" w:type="dxa"/>
        <w:tblInd w:w="108" w:type="dxa"/>
        <w:tblLayout w:type="fixed"/>
        <w:tblLook w:val="04A0"/>
      </w:tblPr>
      <w:tblGrid>
        <w:gridCol w:w="630"/>
        <w:gridCol w:w="1278"/>
        <w:gridCol w:w="1208"/>
        <w:gridCol w:w="1132"/>
        <w:gridCol w:w="1080"/>
        <w:gridCol w:w="1007"/>
        <w:gridCol w:w="883"/>
        <w:gridCol w:w="1007"/>
        <w:gridCol w:w="956"/>
        <w:gridCol w:w="648"/>
      </w:tblGrid>
      <w:tr w:rsidR="00A53892" w:rsidRPr="00DD5C7C" w:rsidTr="003F73E7">
        <w:tc>
          <w:tcPr>
            <w:tcW w:w="630" w:type="dxa"/>
          </w:tcPr>
          <w:p w:rsidR="00A53892" w:rsidRPr="00DD5C7C" w:rsidRDefault="00A53892" w:rsidP="00DE20E2">
            <w:pPr>
              <w:pStyle w:val="MainParawithChapter"/>
              <w:numPr>
                <w:ilvl w:val="0"/>
                <w:numId w:val="0"/>
              </w:numPr>
              <w:jc w:val="both"/>
              <w:rPr>
                <w:sz w:val="20"/>
                <w:szCs w:val="20"/>
              </w:rPr>
            </w:pPr>
            <w:r w:rsidRPr="00DD5C7C">
              <w:rPr>
                <w:sz w:val="20"/>
                <w:szCs w:val="20"/>
              </w:rPr>
              <w:t>1</w:t>
            </w:r>
          </w:p>
        </w:tc>
        <w:tc>
          <w:tcPr>
            <w:tcW w:w="1278" w:type="dxa"/>
          </w:tcPr>
          <w:p w:rsidR="00A53892" w:rsidRPr="00DD5C7C" w:rsidRDefault="00A53892" w:rsidP="00DE20E2">
            <w:pPr>
              <w:pStyle w:val="MainParawithChapter"/>
              <w:numPr>
                <w:ilvl w:val="0"/>
                <w:numId w:val="0"/>
              </w:numPr>
              <w:jc w:val="both"/>
              <w:rPr>
                <w:sz w:val="20"/>
                <w:szCs w:val="20"/>
              </w:rPr>
            </w:pPr>
            <w:r w:rsidRPr="00DD5C7C">
              <w:rPr>
                <w:sz w:val="20"/>
                <w:szCs w:val="20"/>
              </w:rPr>
              <w:t>2</w:t>
            </w:r>
          </w:p>
        </w:tc>
        <w:tc>
          <w:tcPr>
            <w:tcW w:w="1208" w:type="dxa"/>
          </w:tcPr>
          <w:p w:rsidR="00A53892" w:rsidRPr="00DD5C7C" w:rsidRDefault="00A53892" w:rsidP="00DE20E2">
            <w:pPr>
              <w:pStyle w:val="MainParawithChapter"/>
              <w:numPr>
                <w:ilvl w:val="0"/>
                <w:numId w:val="0"/>
              </w:numPr>
              <w:jc w:val="both"/>
              <w:rPr>
                <w:sz w:val="20"/>
                <w:szCs w:val="20"/>
              </w:rPr>
            </w:pPr>
            <w:r w:rsidRPr="00DD5C7C">
              <w:rPr>
                <w:sz w:val="20"/>
                <w:szCs w:val="20"/>
              </w:rPr>
              <w:t>3</w:t>
            </w:r>
          </w:p>
        </w:tc>
        <w:tc>
          <w:tcPr>
            <w:tcW w:w="1132" w:type="dxa"/>
          </w:tcPr>
          <w:p w:rsidR="00A53892" w:rsidRPr="00DD5C7C" w:rsidRDefault="00A53892" w:rsidP="00DE20E2">
            <w:pPr>
              <w:pStyle w:val="MainParawithChapter"/>
              <w:numPr>
                <w:ilvl w:val="0"/>
                <w:numId w:val="0"/>
              </w:numPr>
              <w:jc w:val="both"/>
              <w:rPr>
                <w:sz w:val="20"/>
                <w:szCs w:val="20"/>
              </w:rPr>
            </w:pPr>
            <w:r w:rsidRPr="00DD5C7C">
              <w:rPr>
                <w:sz w:val="20"/>
                <w:szCs w:val="20"/>
              </w:rPr>
              <w:t>4</w:t>
            </w:r>
          </w:p>
        </w:tc>
        <w:tc>
          <w:tcPr>
            <w:tcW w:w="1080" w:type="dxa"/>
          </w:tcPr>
          <w:p w:rsidR="00A53892" w:rsidRPr="00DD5C7C" w:rsidRDefault="00A53892" w:rsidP="00DE20E2">
            <w:pPr>
              <w:pStyle w:val="MainParawithChapter"/>
              <w:numPr>
                <w:ilvl w:val="0"/>
                <w:numId w:val="0"/>
              </w:numPr>
              <w:jc w:val="both"/>
              <w:rPr>
                <w:sz w:val="20"/>
                <w:szCs w:val="20"/>
              </w:rPr>
            </w:pPr>
            <w:r w:rsidRPr="00DD5C7C">
              <w:rPr>
                <w:sz w:val="20"/>
                <w:szCs w:val="20"/>
              </w:rPr>
              <w:t>5</w:t>
            </w:r>
          </w:p>
        </w:tc>
        <w:tc>
          <w:tcPr>
            <w:tcW w:w="1007" w:type="dxa"/>
          </w:tcPr>
          <w:p w:rsidR="00A53892" w:rsidRPr="00DD5C7C" w:rsidRDefault="00A53892" w:rsidP="00DE20E2">
            <w:pPr>
              <w:pStyle w:val="MainParawithChapter"/>
              <w:numPr>
                <w:ilvl w:val="0"/>
                <w:numId w:val="0"/>
              </w:numPr>
              <w:jc w:val="both"/>
              <w:rPr>
                <w:sz w:val="20"/>
                <w:szCs w:val="20"/>
              </w:rPr>
            </w:pPr>
            <w:r w:rsidRPr="00DD5C7C">
              <w:rPr>
                <w:sz w:val="20"/>
                <w:szCs w:val="20"/>
              </w:rPr>
              <w:t>6</w:t>
            </w:r>
          </w:p>
        </w:tc>
        <w:tc>
          <w:tcPr>
            <w:tcW w:w="883" w:type="dxa"/>
          </w:tcPr>
          <w:p w:rsidR="00A53892" w:rsidRPr="00DD5C7C" w:rsidRDefault="00A53892" w:rsidP="00DE20E2">
            <w:pPr>
              <w:pStyle w:val="MainParawithChapter"/>
              <w:numPr>
                <w:ilvl w:val="0"/>
                <w:numId w:val="0"/>
              </w:numPr>
              <w:jc w:val="both"/>
              <w:rPr>
                <w:sz w:val="20"/>
                <w:szCs w:val="20"/>
              </w:rPr>
            </w:pPr>
            <w:r w:rsidRPr="00DD5C7C">
              <w:rPr>
                <w:sz w:val="20"/>
                <w:szCs w:val="20"/>
              </w:rPr>
              <w:t>7</w:t>
            </w:r>
          </w:p>
        </w:tc>
        <w:tc>
          <w:tcPr>
            <w:tcW w:w="1007" w:type="dxa"/>
          </w:tcPr>
          <w:p w:rsidR="00A53892" w:rsidRPr="00DD5C7C" w:rsidRDefault="00A53892" w:rsidP="00DE20E2">
            <w:pPr>
              <w:pStyle w:val="MainParawithChapter"/>
              <w:numPr>
                <w:ilvl w:val="0"/>
                <w:numId w:val="0"/>
              </w:numPr>
              <w:jc w:val="both"/>
              <w:rPr>
                <w:sz w:val="20"/>
                <w:szCs w:val="20"/>
              </w:rPr>
            </w:pPr>
            <w:r w:rsidRPr="00DD5C7C">
              <w:rPr>
                <w:sz w:val="20"/>
                <w:szCs w:val="20"/>
              </w:rPr>
              <w:t>8</w:t>
            </w:r>
          </w:p>
        </w:tc>
        <w:tc>
          <w:tcPr>
            <w:tcW w:w="956" w:type="dxa"/>
          </w:tcPr>
          <w:p w:rsidR="00A53892" w:rsidRPr="00DD5C7C" w:rsidRDefault="00A53892" w:rsidP="00DE20E2">
            <w:pPr>
              <w:pStyle w:val="MainParawithChapter"/>
              <w:numPr>
                <w:ilvl w:val="0"/>
                <w:numId w:val="0"/>
              </w:numPr>
              <w:jc w:val="both"/>
              <w:rPr>
                <w:sz w:val="20"/>
                <w:szCs w:val="20"/>
              </w:rPr>
            </w:pPr>
            <w:r w:rsidRPr="00DD5C7C">
              <w:rPr>
                <w:sz w:val="20"/>
                <w:szCs w:val="20"/>
              </w:rPr>
              <w:t>9</w:t>
            </w:r>
          </w:p>
        </w:tc>
        <w:tc>
          <w:tcPr>
            <w:tcW w:w="648" w:type="dxa"/>
          </w:tcPr>
          <w:p w:rsidR="00A53892" w:rsidRPr="00DD5C7C" w:rsidRDefault="00A53892" w:rsidP="00DE20E2">
            <w:pPr>
              <w:pStyle w:val="MainParawithChapter"/>
              <w:numPr>
                <w:ilvl w:val="0"/>
                <w:numId w:val="0"/>
              </w:numPr>
              <w:jc w:val="both"/>
              <w:rPr>
                <w:sz w:val="20"/>
                <w:szCs w:val="20"/>
              </w:rPr>
            </w:pPr>
            <w:r w:rsidRPr="00DD5C7C">
              <w:rPr>
                <w:sz w:val="20"/>
                <w:szCs w:val="20"/>
              </w:rPr>
              <w:t>10</w:t>
            </w:r>
          </w:p>
        </w:tc>
      </w:tr>
      <w:tr w:rsidR="00A53892" w:rsidRPr="00DD5C7C" w:rsidTr="003F73E7">
        <w:trPr>
          <w:trHeight w:val="1250"/>
        </w:trPr>
        <w:tc>
          <w:tcPr>
            <w:tcW w:w="630" w:type="dxa"/>
            <w:vAlign w:val="center"/>
          </w:tcPr>
          <w:p w:rsidR="00A53892" w:rsidRPr="00DD5C7C" w:rsidRDefault="00DF1A2B" w:rsidP="000C306D">
            <w:pPr>
              <w:pStyle w:val="MainParawithChapter"/>
              <w:numPr>
                <w:ilvl w:val="0"/>
                <w:numId w:val="0"/>
              </w:numPr>
              <w:spacing w:after="0"/>
              <w:rPr>
                <w:b/>
                <w:bCs/>
                <w:sz w:val="20"/>
                <w:szCs w:val="20"/>
              </w:rPr>
            </w:pPr>
            <w:r>
              <w:rPr>
                <w:b/>
                <w:bCs/>
                <w:sz w:val="20"/>
                <w:szCs w:val="20"/>
              </w:rPr>
              <w:t>Ref</w:t>
            </w:r>
            <w:r w:rsidR="00B33331">
              <w:rPr>
                <w:b/>
                <w:bCs/>
                <w:sz w:val="20"/>
                <w:szCs w:val="20"/>
              </w:rPr>
              <w:t>.</w:t>
            </w:r>
          </w:p>
          <w:p w:rsidR="00A53892" w:rsidRPr="00DD5C7C" w:rsidRDefault="00A53892" w:rsidP="000C306D">
            <w:pPr>
              <w:pStyle w:val="MainParawithChapter"/>
              <w:numPr>
                <w:ilvl w:val="0"/>
                <w:numId w:val="0"/>
              </w:numPr>
              <w:spacing w:after="0"/>
              <w:rPr>
                <w:b/>
                <w:bCs/>
                <w:sz w:val="20"/>
                <w:szCs w:val="20"/>
              </w:rPr>
            </w:pPr>
            <w:r w:rsidRPr="00DD5C7C">
              <w:rPr>
                <w:b/>
                <w:bCs/>
                <w:sz w:val="20"/>
                <w:szCs w:val="20"/>
              </w:rPr>
              <w:t>No.</w:t>
            </w:r>
          </w:p>
        </w:tc>
        <w:tc>
          <w:tcPr>
            <w:tcW w:w="1278" w:type="dxa"/>
            <w:vAlign w:val="center"/>
          </w:tcPr>
          <w:p w:rsidR="00A53892" w:rsidRPr="00DD5C7C" w:rsidRDefault="00A53892" w:rsidP="000C306D">
            <w:pPr>
              <w:pStyle w:val="MainParawithChapter"/>
              <w:numPr>
                <w:ilvl w:val="0"/>
                <w:numId w:val="0"/>
              </w:numPr>
              <w:spacing w:after="0"/>
              <w:rPr>
                <w:b/>
                <w:bCs/>
                <w:sz w:val="20"/>
                <w:szCs w:val="20"/>
              </w:rPr>
            </w:pPr>
            <w:r w:rsidRPr="00DD5C7C">
              <w:rPr>
                <w:b/>
                <w:bCs/>
                <w:sz w:val="20"/>
                <w:szCs w:val="20"/>
              </w:rPr>
              <w:t>Contract</w:t>
            </w:r>
          </w:p>
          <w:p w:rsidR="00A53892" w:rsidRPr="00DD5C7C" w:rsidRDefault="00A53892" w:rsidP="000C306D">
            <w:pPr>
              <w:pStyle w:val="MainParawithChapter"/>
              <w:numPr>
                <w:ilvl w:val="0"/>
                <w:numId w:val="0"/>
              </w:numPr>
              <w:spacing w:after="0"/>
              <w:rPr>
                <w:b/>
                <w:bCs/>
                <w:sz w:val="20"/>
                <w:szCs w:val="20"/>
              </w:rPr>
            </w:pPr>
            <w:r w:rsidRPr="00DD5C7C">
              <w:rPr>
                <w:b/>
                <w:bCs/>
                <w:sz w:val="20"/>
                <w:szCs w:val="20"/>
              </w:rPr>
              <w:t>(Description</w:t>
            </w:r>
          </w:p>
        </w:tc>
        <w:tc>
          <w:tcPr>
            <w:tcW w:w="1208" w:type="dxa"/>
            <w:vAlign w:val="center"/>
          </w:tcPr>
          <w:p w:rsidR="00A53892" w:rsidRPr="00DD5C7C" w:rsidRDefault="00A53892" w:rsidP="000C306D">
            <w:pPr>
              <w:pStyle w:val="MainParawithChapter"/>
              <w:numPr>
                <w:ilvl w:val="0"/>
                <w:numId w:val="0"/>
              </w:numPr>
              <w:spacing w:after="0"/>
              <w:rPr>
                <w:b/>
                <w:bCs/>
                <w:sz w:val="20"/>
                <w:szCs w:val="20"/>
              </w:rPr>
            </w:pPr>
            <w:proofErr w:type="spellStart"/>
            <w:r w:rsidRPr="00DD5C7C">
              <w:rPr>
                <w:b/>
                <w:bCs/>
                <w:sz w:val="20"/>
                <w:szCs w:val="20"/>
              </w:rPr>
              <w:t>Estim</w:t>
            </w:r>
            <w:proofErr w:type="spellEnd"/>
            <w:r w:rsidR="00DF1A2B">
              <w:rPr>
                <w:b/>
                <w:bCs/>
                <w:sz w:val="20"/>
                <w:szCs w:val="20"/>
              </w:rPr>
              <w:t xml:space="preserve">. </w:t>
            </w:r>
            <w:r w:rsidRPr="00DD5C7C">
              <w:rPr>
                <w:b/>
                <w:bCs/>
                <w:sz w:val="20"/>
                <w:szCs w:val="20"/>
              </w:rPr>
              <w:t>Amount</w:t>
            </w:r>
          </w:p>
          <w:p w:rsidR="00A53892" w:rsidRPr="00DD5C7C" w:rsidRDefault="00A53892" w:rsidP="000C306D">
            <w:pPr>
              <w:pStyle w:val="MainParawithChapter"/>
              <w:numPr>
                <w:ilvl w:val="0"/>
                <w:numId w:val="0"/>
              </w:numPr>
              <w:spacing w:after="0"/>
              <w:rPr>
                <w:b/>
                <w:bCs/>
                <w:sz w:val="20"/>
                <w:szCs w:val="20"/>
              </w:rPr>
            </w:pPr>
            <w:r w:rsidRPr="00DD5C7C">
              <w:rPr>
                <w:b/>
                <w:bCs/>
                <w:sz w:val="20"/>
                <w:szCs w:val="20"/>
              </w:rPr>
              <w:t>(</w:t>
            </w:r>
            <w:r w:rsidR="00DF1A2B">
              <w:rPr>
                <w:b/>
                <w:bCs/>
                <w:sz w:val="20"/>
                <w:szCs w:val="20"/>
              </w:rPr>
              <w:t>‘</w:t>
            </w:r>
            <w:r w:rsidRPr="00DD5C7C">
              <w:rPr>
                <w:b/>
                <w:bCs/>
                <w:sz w:val="20"/>
                <w:szCs w:val="20"/>
              </w:rPr>
              <w:t>000</w:t>
            </w:r>
            <w:r w:rsidR="00DF1A2B">
              <w:rPr>
                <w:b/>
                <w:bCs/>
                <w:sz w:val="20"/>
                <w:szCs w:val="20"/>
              </w:rPr>
              <w:t xml:space="preserve"> </w:t>
            </w:r>
            <w:r w:rsidRPr="00DD5C7C">
              <w:rPr>
                <w:b/>
                <w:bCs/>
                <w:sz w:val="20"/>
                <w:szCs w:val="20"/>
              </w:rPr>
              <w:t>US$)</w:t>
            </w:r>
          </w:p>
        </w:tc>
        <w:tc>
          <w:tcPr>
            <w:tcW w:w="1132" w:type="dxa"/>
            <w:vAlign w:val="center"/>
          </w:tcPr>
          <w:p w:rsidR="00A53892" w:rsidRPr="00DD5C7C" w:rsidRDefault="00A53892" w:rsidP="000C306D">
            <w:pPr>
              <w:pStyle w:val="MainParawithChapter"/>
              <w:numPr>
                <w:ilvl w:val="0"/>
                <w:numId w:val="0"/>
              </w:numPr>
              <w:spacing w:after="0"/>
              <w:rPr>
                <w:b/>
                <w:bCs/>
                <w:sz w:val="20"/>
                <w:szCs w:val="20"/>
              </w:rPr>
            </w:pPr>
            <w:r w:rsidRPr="00DD5C7C">
              <w:rPr>
                <w:b/>
                <w:bCs/>
                <w:sz w:val="20"/>
                <w:szCs w:val="20"/>
              </w:rPr>
              <w:t>Proc</w:t>
            </w:r>
            <w:r w:rsidR="00DF1A2B">
              <w:rPr>
                <w:b/>
                <w:bCs/>
                <w:sz w:val="20"/>
                <w:szCs w:val="20"/>
              </w:rPr>
              <w:t>.</w:t>
            </w:r>
          </w:p>
          <w:p w:rsidR="00A53892" w:rsidRPr="00DD5C7C" w:rsidRDefault="00A53892" w:rsidP="000C306D">
            <w:pPr>
              <w:pStyle w:val="MainParawithChapter"/>
              <w:numPr>
                <w:ilvl w:val="0"/>
                <w:numId w:val="0"/>
              </w:numPr>
              <w:spacing w:after="0"/>
              <w:rPr>
                <w:b/>
                <w:bCs/>
                <w:sz w:val="20"/>
                <w:szCs w:val="20"/>
              </w:rPr>
            </w:pPr>
            <w:r w:rsidRPr="00DD5C7C">
              <w:rPr>
                <w:b/>
                <w:bCs/>
                <w:sz w:val="20"/>
                <w:szCs w:val="20"/>
              </w:rPr>
              <w:t>Method</w:t>
            </w:r>
          </w:p>
        </w:tc>
        <w:tc>
          <w:tcPr>
            <w:tcW w:w="1080" w:type="dxa"/>
            <w:vAlign w:val="center"/>
          </w:tcPr>
          <w:p w:rsidR="00A53892" w:rsidRPr="00DD5C7C" w:rsidRDefault="00A53892" w:rsidP="000C306D">
            <w:pPr>
              <w:pStyle w:val="MainParawithChapter"/>
              <w:numPr>
                <w:ilvl w:val="0"/>
                <w:numId w:val="0"/>
              </w:numPr>
              <w:spacing w:after="0"/>
              <w:rPr>
                <w:b/>
                <w:bCs/>
                <w:sz w:val="20"/>
                <w:szCs w:val="20"/>
              </w:rPr>
            </w:pPr>
            <w:r w:rsidRPr="00DD5C7C">
              <w:rPr>
                <w:b/>
                <w:bCs/>
                <w:sz w:val="20"/>
                <w:szCs w:val="20"/>
              </w:rPr>
              <w:t>Pre-</w:t>
            </w:r>
            <w:proofErr w:type="spellStart"/>
            <w:r w:rsidRPr="00DD5C7C">
              <w:rPr>
                <w:b/>
                <w:bCs/>
                <w:sz w:val="20"/>
                <w:szCs w:val="20"/>
              </w:rPr>
              <w:t>qualific</w:t>
            </w:r>
            <w:proofErr w:type="spellEnd"/>
            <w:r w:rsidRPr="00DD5C7C">
              <w:rPr>
                <w:b/>
                <w:bCs/>
                <w:sz w:val="20"/>
                <w:szCs w:val="20"/>
              </w:rPr>
              <w:t>. (yes/no)</w:t>
            </w:r>
          </w:p>
        </w:tc>
        <w:tc>
          <w:tcPr>
            <w:tcW w:w="1007" w:type="dxa"/>
            <w:vAlign w:val="center"/>
          </w:tcPr>
          <w:p w:rsidR="00A53892" w:rsidRPr="00DD5C7C" w:rsidRDefault="00A53892" w:rsidP="000C306D">
            <w:pPr>
              <w:pStyle w:val="MainParawithChapter"/>
              <w:numPr>
                <w:ilvl w:val="0"/>
                <w:numId w:val="0"/>
              </w:numPr>
              <w:spacing w:after="0"/>
              <w:rPr>
                <w:b/>
                <w:bCs/>
                <w:sz w:val="20"/>
                <w:szCs w:val="20"/>
              </w:rPr>
            </w:pPr>
            <w:r w:rsidRPr="00DD5C7C">
              <w:rPr>
                <w:b/>
                <w:bCs/>
                <w:sz w:val="20"/>
                <w:szCs w:val="20"/>
              </w:rPr>
              <w:t>Dom</w:t>
            </w:r>
            <w:r w:rsidR="00DF1A2B">
              <w:rPr>
                <w:b/>
                <w:bCs/>
                <w:sz w:val="20"/>
                <w:szCs w:val="20"/>
              </w:rPr>
              <w:t xml:space="preserve">. </w:t>
            </w:r>
            <w:r w:rsidRPr="00DD5C7C">
              <w:rPr>
                <w:b/>
                <w:bCs/>
                <w:sz w:val="20"/>
                <w:szCs w:val="20"/>
              </w:rPr>
              <w:t>Pref</w:t>
            </w:r>
            <w:r w:rsidR="00DF1A2B">
              <w:rPr>
                <w:b/>
                <w:bCs/>
                <w:sz w:val="20"/>
                <w:szCs w:val="20"/>
              </w:rPr>
              <w:t>.</w:t>
            </w:r>
          </w:p>
          <w:p w:rsidR="00A53892" w:rsidRPr="00DD5C7C" w:rsidRDefault="00A53892" w:rsidP="000C306D">
            <w:pPr>
              <w:pStyle w:val="MainParawithChapter"/>
              <w:numPr>
                <w:ilvl w:val="0"/>
                <w:numId w:val="0"/>
              </w:numPr>
              <w:spacing w:after="0"/>
              <w:rPr>
                <w:b/>
                <w:bCs/>
                <w:sz w:val="20"/>
                <w:szCs w:val="20"/>
              </w:rPr>
            </w:pPr>
            <w:r w:rsidRPr="00DD5C7C">
              <w:rPr>
                <w:b/>
                <w:bCs/>
                <w:sz w:val="20"/>
                <w:szCs w:val="20"/>
              </w:rPr>
              <w:t>(</w:t>
            </w:r>
            <w:r w:rsidR="00DF1A2B">
              <w:rPr>
                <w:b/>
                <w:bCs/>
                <w:sz w:val="20"/>
                <w:szCs w:val="20"/>
              </w:rPr>
              <w:t>yes/no</w:t>
            </w:r>
            <w:r w:rsidRPr="00DD5C7C">
              <w:rPr>
                <w:b/>
                <w:bCs/>
                <w:sz w:val="20"/>
                <w:szCs w:val="20"/>
              </w:rPr>
              <w:t>)</w:t>
            </w:r>
          </w:p>
        </w:tc>
        <w:tc>
          <w:tcPr>
            <w:tcW w:w="883" w:type="dxa"/>
            <w:vAlign w:val="center"/>
          </w:tcPr>
          <w:p w:rsidR="00A53892" w:rsidRPr="00DD5C7C" w:rsidRDefault="00A53892" w:rsidP="000C306D">
            <w:pPr>
              <w:pStyle w:val="MainParawithChapter"/>
              <w:numPr>
                <w:ilvl w:val="0"/>
                <w:numId w:val="0"/>
              </w:numPr>
              <w:spacing w:after="0"/>
              <w:rPr>
                <w:b/>
                <w:bCs/>
                <w:sz w:val="20"/>
                <w:szCs w:val="20"/>
              </w:rPr>
            </w:pPr>
            <w:r w:rsidRPr="00DD5C7C">
              <w:rPr>
                <w:b/>
                <w:bCs/>
                <w:sz w:val="20"/>
                <w:szCs w:val="20"/>
              </w:rPr>
              <w:t>Prior Rev</w:t>
            </w:r>
            <w:r w:rsidR="000C306D">
              <w:rPr>
                <w:b/>
                <w:bCs/>
                <w:sz w:val="20"/>
                <w:szCs w:val="20"/>
              </w:rPr>
              <w:t>.</w:t>
            </w:r>
          </w:p>
          <w:p w:rsidR="00A53892" w:rsidRPr="00DD5C7C" w:rsidRDefault="00A53892" w:rsidP="000C306D">
            <w:pPr>
              <w:pStyle w:val="MainParawithChapter"/>
              <w:numPr>
                <w:ilvl w:val="0"/>
                <w:numId w:val="0"/>
              </w:numPr>
              <w:spacing w:after="0"/>
              <w:rPr>
                <w:b/>
                <w:bCs/>
                <w:sz w:val="20"/>
                <w:szCs w:val="20"/>
              </w:rPr>
            </w:pPr>
            <w:r w:rsidRPr="00DD5C7C">
              <w:rPr>
                <w:b/>
                <w:bCs/>
                <w:sz w:val="20"/>
                <w:szCs w:val="20"/>
              </w:rPr>
              <w:t>(yes/no)</w:t>
            </w:r>
          </w:p>
        </w:tc>
        <w:tc>
          <w:tcPr>
            <w:tcW w:w="1007" w:type="dxa"/>
            <w:vAlign w:val="center"/>
          </w:tcPr>
          <w:p w:rsidR="00A53892" w:rsidRPr="00DD5C7C" w:rsidRDefault="00A53892" w:rsidP="000C306D">
            <w:pPr>
              <w:pStyle w:val="MainParawithChapter"/>
              <w:numPr>
                <w:ilvl w:val="0"/>
                <w:numId w:val="0"/>
              </w:numPr>
              <w:spacing w:after="0"/>
              <w:rPr>
                <w:b/>
                <w:bCs/>
                <w:sz w:val="20"/>
                <w:szCs w:val="20"/>
              </w:rPr>
            </w:pPr>
            <w:r w:rsidRPr="00DD5C7C">
              <w:rPr>
                <w:b/>
                <w:bCs/>
                <w:sz w:val="20"/>
                <w:szCs w:val="20"/>
              </w:rPr>
              <w:t>Expected</w:t>
            </w:r>
          </w:p>
          <w:p w:rsidR="00A53892" w:rsidRPr="00DD5C7C" w:rsidRDefault="00A53892" w:rsidP="000C306D">
            <w:pPr>
              <w:pStyle w:val="MainParawithChapter"/>
              <w:numPr>
                <w:ilvl w:val="0"/>
                <w:numId w:val="0"/>
              </w:numPr>
              <w:spacing w:after="0"/>
              <w:rPr>
                <w:b/>
                <w:bCs/>
                <w:sz w:val="20"/>
                <w:szCs w:val="20"/>
              </w:rPr>
            </w:pPr>
            <w:r w:rsidRPr="00DD5C7C">
              <w:rPr>
                <w:b/>
                <w:bCs/>
                <w:sz w:val="20"/>
                <w:szCs w:val="20"/>
              </w:rPr>
              <w:t>Bid-Opening</w:t>
            </w:r>
          </w:p>
          <w:p w:rsidR="00A53892" w:rsidRPr="00DD5C7C" w:rsidRDefault="00A53892" w:rsidP="000C306D">
            <w:pPr>
              <w:pStyle w:val="MainParawithChapter"/>
              <w:numPr>
                <w:ilvl w:val="0"/>
                <w:numId w:val="0"/>
              </w:numPr>
              <w:spacing w:after="0"/>
              <w:rPr>
                <w:b/>
                <w:bCs/>
                <w:sz w:val="20"/>
                <w:szCs w:val="20"/>
              </w:rPr>
            </w:pPr>
            <w:r w:rsidRPr="00DD5C7C">
              <w:rPr>
                <w:b/>
                <w:bCs/>
                <w:sz w:val="20"/>
                <w:szCs w:val="20"/>
              </w:rPr>
              <w:t>Date</w:t>
            </w:r>
          </w:p>
        </w:tc>
        <w:tc>
          <w:tcPr>
            <w:tcW w:w="956" w:type="dxa"/>
            <w:vAlign w:val="center"/>
          </w:tcPr>
          <w:p w:rsidR="00A53892" w:rsidRPr="00DD5C7C" w:rsidRDefault="00A53892" w:rsidP="000C306D">
            <w:pPr>
              <w:pStyle w:val="MainParawithChapter"/>
              <w:numPr>
                <w:ilvl w:val="0"/>
                <w:numId w:val="0"/>
              </w:numPr>
              <w:spacing w:after="0"/>
              <w:rPr>
                <w:b/>
                <w:bCs/>
                <w:sz w:val="20"/>
                <w:szCs w:val="20"/>
              </w:rPr>
            </w:pPr>
            <w:r w:rsidRPr="00DD5C7C">
              <w:rPr>
                <w:b/>
                <w:bCs/>
                <w:sz w:val="20"/>
                <w:szCs w:val="20"/>
              </w:rPr>
              <w:t>Start Date</w:t>
            </w:r>
          </w:p>
        </w:tc>
        <w:tc>
          <w:tcPr>
            <w:tcW w:w="648" w:type="dxa"/>
            <w:vAlign w:val="center"/>
          </w:tcPr>
          <w:p w:rsidR="00A53892" w:rsidRPr="00DD5C7C" w:rsidRDefault="00A53892" w:rsidP="000C306D">
            <w:pPr>
              <w:pStyle w:val="MainParawithChapter"/>
              <w:numPr>
                <w:ilvl w:val="0"/>
                <w:numId w:val="0"/>
              </w:numPr>
              <w:spacing w:after="0"/>
              <w:rPr>
                <w:b/>
                <w:bCs/>
                <w:sz w:val="20"/>
                <w:szCs w:val="20"/>
              </w:rPr>
            </w:pPr>
            <w:r w:rsidRPr="00DD5C7C">
              <w:rPr>
                <w:b/>
                <w:bCs/>
                <w:sz w:val="20"/>
                <w:szCs w:val="20"/>
              </w:rPr>
              <w:t>Comments</w:t>
            </w:r>
          </w:p>
        </w:tc>
      </w:tr>
      <w:tr w:rsidR="00A53892" w:rsidRPr="00DD5C7C" w:rsidTr="003F73E7">
        <w:trPr>
          <w:cantSplit/>
          <w:trHeight w:val="440"/>
        </w:trPr>
        <w:tc>
          <w:tcPr>
            <w:tcW w:w="630" w:type="dxa"/>
          </w:tcPr>
          <w:p w:rsidR="00A53892" w:rsidRPr="00DD5C7C" w:rsidRDefault="00A53892" w:rsidP="000E6194">
            <w:pPr>
              <w:pStyle w:val="MainParawithChapter"/>
              <w:numPr>
                <w:ilvl w:val="0"/>
                <w:numId w:val="0"/>
              </w:numPr>
              <w:jc w:val="both"/>
              <w:rPr>
                <w:sz w:val="20"/>
                <w:szCs w:val="20"/>
              </w:rPr>
            </w:pPr>
            <w:r w:rsidRPr="00DD5C7C">
              <w:rPr>
                <w:sz w:val="20"/>
                <w:szCs w:val="20"/>
              </w:rPr>
              <w:t>1</w:t>
            </w:r>
          </w:p>
        </w:tc>
        <w:tc>
          <w:tcPr>
            <w:tcW w:w="1278" w:type="dxa"/>
          </w:tcPr>
          <w:p w:rsidR="00A53892" w:rsidRPr="00DD5C7C" w:rsidRDefault="00A53892" w:rsidP="000E6194">
            <w:pPr>
              <w:pStyle w:val="MainParawithChapter"/>
              <w:numPr>
                <w:ilvl w:val="0"/>
                <w:numId w:val="0"/>
              </w:numPr>
              <w:jc w:val="both"/>
              <w:rPr>
                <w:sz w:val="20"/>
                <w:szCs w:val="20"/>
              </w:rPr>
            </w:pPr>
            <w:r w:rsidRPr="00DD5C7C">
              <w:rPr>
                <w:sz w:val="20"/>
                <w:szCs w:val="20"/>
              </w:rPr>
              <w:t>Classroom</w:t>
            </w:r>
            <w:r w:rsidR="00534C85">
              <w:rPr>
                <w:sz w:val="20"/>
                <w:szCs w:val="20"/>
              </w:rPr>
              <w:t xml:space="preserve"> </w:t>
            </w:r>
            <w:r w:rsidRPr="00DD5C7C">
              <w:rPr>
                <w:sz w:val="20"/>
                <w:szCs w:val="20"/>
              </w:rPr>
              <w:t>construction</w:t>
            </w:r>
          </w:p>
        </w:tc>
        <w:tc>
          <w:tcPr>
            <w:tcW w:w="1208" w:type="dxa"/>
          </w:tcPr>
          <w:tbl>
            <w:tblPr>
              <w:tblW w:w="1000" w:type="dxa"/>
              <w:jc w:val="right"/>
              <w:tblLayout w:type="fixed"/>
              <w:tblLook w:val="04A0"/>
            </w:tblPr>
            <w:tblGrid>
              <w:gridCol w:w="1000"/>
            </w:tblGrid>
            <w:tr w:rsidR="000E6194" w:rsidRPr="00DD5C7C" w:rsidTr="00E61794">
              <w:trPr>
                <w:trHeight w:val="810"/>
                <w:jc w:val="right"/>
              </w:trPr>
              <w:tc>
                <w:tcPr>
                  <w:tcW w:w="1000" w:type="dxa"/>
                  <w:tcBorders>
                    <w:top w:val="nil"/>
                    <w:left w:val="nil"/>
                  </w:tcBorders>
                  <w:shd w:val="clear" w:color="auto" w:fill="auto"/>
                  <w:noWrap/>
                  <w:hideMark/>
                </w:tcPr>
                <w:p w:rsidR="000E6194" w:rsidRPr="00DD5C7C" w:rsidRDefault="000E6194" w:rsidP="000E6194">
                  <w:pPr>
                    <w:pStyle w:val="MainParawithChapter"/>
                    <w:numPr>
                      <w:ilvl w:val="0"/>
                      <w:numId w:val="0"/>
                    </w:numPr>
                    <w:jc w:val="right"/>
                    <w:rPr>
                      <w:sz w:val="20"/>
                      <w:szCs w:val="20"/>
                    </w:rPr>
                  </w:pPr>
                  <w:r w:rsidRPr="000E6194">
                    <w:rPr>
                      <w:sz w:val="20"/>
                      <w:szCs w:val="20"/>
                    </w:rPr>
                    <w:t>16,113</w:t>
                  </w:r>
                </w:p>
              </w:tc>
            </w:tr>
          </w:tbl>
          <w:p w:rsidR="00A53892" w:rsidRPr="00DD5C7C" w:rsidRDefault="00A53892" w:rsidP="000E6194">
            <w:pPr>
              <w:pStyle w:val="MainParawithChapter"/>
              <w:numPr>
                <w:ilvl w:val="0"/>
                <w:numId w:val="0"/>
              </w:numPr>
              <w:jc w:val="both"/>
              <w:rPr>
                <w:sz w:val="20"/>
                <w:szCs w:val="20"/>
              </w:rPr>
            </w:pPr>
          </w:p>
        </w:tc>
        <w:tc>
          <w:tcPr>
            <w:tcW w:w="1132" w:type="dxa"/>
          </w:tcPr>
          <w:p w:rsidR="00A53892" w:rsidRPr="00DD5C7C" w:rsidRDefault="00A53892" w:rsidP="000E6194">
            <w:pPr>
              <w:pStyle w:val="MainParawithChapter"/>
              <w:numPr>
                <w:ilvl w:val="0"/>
                <w:numId w:val="0"/>
              </w:numPr>
              <w:jc w:val="both"/>
              <w:rPr>
                <w:sz w:val="20"/>
                <w:szCs w:val="20"/>
              </w:rPr>
            </w:pPr>
            <w:r w:rsidRPr="00DD5C7C">
              <w:rPr>
                <w:sz w:val="20"/>
                <w:szCs w:val="20"/>
              </w:rPr>
              <w:t>Communities</w:t>
            </w:r>
          </w:p>
        </w:tc>
        <w:tc>
          <w:tcPr>
            <w:tcW w:w="1080" w:type="dxa"/>
          </w:tcPr>
          <w:p w:rsidR="00A53892" w:rsidRPr="00DD5C7C" w:rsidRDefault="00A53892" w:rsidP="000E6194">
            <w:pPr>
              <w:pStyle w:val="MainParawithChapter"/>
              <w:numPr>
                <w:ilvl w:val="0"/>
                <w:numId w:val="0"/>
              </w:numPr>
              <w:jc w:val="both"/>
              <w:rPr>
                <w:sz w:val="20"/>
                <w:szCs w:val="20"/>
              </w:rPr>
            </w:pPr>
            <w:r w:rsidRPr="00DD5C7C">
              <w:rPr>
                <w:sz w:val="20"/>
                <w:szCs w:val="20"/>
              </w:rPr>
              <w:t>No</w:t>
            </w:r>
          </w:p>
        </w:tc>
        <w:tc>
          <w:tcPr>
            <w:tcW w:w="1007" w:type="dxa"/>
          </w:tcPr>
          <w:p w:rsidR="00A53892" w:rsidRPr="00DD5C7C" w:rsidRDefault="00A53892" w:rsidP="000E6194">
            <w:pPr>
              <w:pStyle w:val="MainParawithChapter"/>
              <w:numPr>
                <w:ilvl w:val="0"/>
                <w:numId w:val="0"/>
              </w:numPr>
              <w:jc w:val="both"/>
              <w:rPr>
                <w:sz w:val="20"/>
                <w:szCs w:val="20"/>
              </w:rPr>
            </w:pPr>
            <w:r w:rsidRPr="00DD5C7C">
              <w:rPr>
                <w:sz w:val="20"/>
                <w:szCs w:val="20"/>
              </w:rPr>
              <w:t xml:space="preserve">no </w:t>
            </w:r>
          </w:p>
        </w:tc>
        <w:tc>
          <w:tcPr>
            <w:tcW w:w="883" w:type="dxa"/>
          </w:tcPr>
          <w:p w:rsidR="00A53892" w:rsidRPr="00DD5C7C" w:rsidRDefault="00A53892" w:rsidP="000E6194">
            <w:pPr>
              <w:pStyle w:val="MainParawithChapter"/>
              <w:numPr>
                <w:ilvl w:val="0"/>
                <w:numId w:val="0"/>
              </w:numPr>
              <w:jc w:val="both"/>
              <w:rPr>
                <w:sz w:val="20"/>
                <w:szCs w:val="20"/>
              </w:rPr>
            </w:pPr>
            <w:r w:rsidRPr="00DD5C7C">
              <w:rPr>
                <w:sz w:val="20"/>
                <w:szCs w:val="20"/>
              </w:rPr>
              <w:t>No</w:t>
            </w:r>
          </w:p>
        </w:tc>
        <w:tc>
          <w:tcPr>
            <w:tcW w:w="1007" w:type="dxa"/>
          </w:tcPr>
          <w:p w:rsidR="00A53892" w:rsidRPr="00DD5C7C" w:rsidRDefault="00A53892" w:rsidP="008B4BAA">
            <w:pPr>
              <w:pStyle w:val="MainParawithChapter"/>
              <w:numPr>
                <w:ilvl w:val="0"/>
                <w:numId w:val="0"/>
              </w:numPr>
              <w:jc w:val="both"/>
              <w:rPr>
                <w:sz w:val="20"/>
                <w:szCs w:val="20"/>
              </w:rPr>
            </w:pPr>
            <w:r w:rsidRPr="00DD5C7C">
              <w:rPr>
                <w:sz w:val="20"/>
                <w:szCs w:val="20"/>
              </w:rPr>
              <w:t>0</w:t>
            </w:r>
            <w:r w:rsidR="008B4BAA">
              <w:rPr>
                <w:sz w:val="20"/>
                <w:szCs w:val="20"/>
              </w:rPr>
              <w:t>5</w:t>
            </w:r>
            <w:r w:rsidRPr="00DD5C7C">
              <w:rPr>
                <w:sz w:val="20"/>
                <w:szCs w:val="20"/>
              </w:rPr>
              <w:t>/12/12</w:t>
            </w:r>
          </w:p>
        </w:tc>
        <w:tc>
          <w:tcPr>
            <w:tcW w:w="956" w:type="dxa"/>
          </w:tcPr>
          <w:p w:rsidR="00A53892" w:rsidRPr="00DD5C7C" w:rsidRDefault="00CE6901" w:rsidP="000E6194">
            <w:pPr>
              <w:pStyle w:val="MainParawithChapter"/>
              <w:numPr>
                <w:ilvl w:val="0"/>
                <w:numId w:val="0"/>
              </w:numPr>
              <w:jc w:val="both"/>
              <w:rPr>
                <w:sz w:val="20"/>
                <w:szCs w:val="20"/>
              </w:rPr>
            </w:pPr>
            <w:r>
              <w:rPr>
                <w:sz w:val="20"/>
                <w:szCs w:val="20"/>
              </w:rPr>
              <w:t>7/6/</w:t>
            </w:r>
            <w:r w:rsidR="00A53892" w:rsidRPr="00DD5C7C">
              <w:rPr>
                <w:sz w:val="20"/>
                <w:szCs w:val="20"/>
              </w:rPr>
              <w:t>13</w:t>
            </w:r>
          </w:p>
        </w:tc>
        <w:tc>
          <w:tcPr>
            <w:tcW w:w="648" w:type="dxa"/>
          </w:tcPr>
          <w:p w:rsidR="00A53892" w:rsidRPr="00DD5C7C" w:rsidRDefault="00A53892" w:rsidP="000E6194">
            <w:pPr>
              <w:pStyle w:val="MainParawithChapter"/>
              <w:numPr>
                <w:ilvl w:val="0"/>
                <w:numId w:val="0"/>
              </w:numPr>
              <w:jc w:val="both"/>
              <w:rPr>
                <w:sz w:val="20"/>
                <w:szCs w:val="20"/>
              </w:rPr>
            </w:pPr>
          </w:p>
        </w:tc>
      </w:tr>
      <w:tr w:rsidR="00A53892" w:rsidRPr="00DD5C7C" w:rsidTr="003F73E7">
        <w:trPr>
          <w:trHeight w:val="530"/>
        </w:trPr>
        <w:tc>
          <w:tcPr>
            <w:tcW w:w="630" w:type="dxa"/>
          </w:tcPr>
          <w:p w:rsidR="00A53892" w:rsidRPr="00DD5C7C" w:rsidRDefault="00A53892" w:rsidP="00DE20E2">
            <w:pPr>
              <w:pStyle w:val="MainParawithChapter"/>
              <w:numPr>
                <w:ilvl w:val="0"/>
                <w:numId w:val="0"/>
              </w:numPr>
              <w:jc w:val="both"/>
              <w:rPr>
                <w:sz w:val="20"/>
                <w:szCs w:val="20"/>
              </w:rPr>
            </w:pPr>
            <w:r w:rsidRPr="00DD5C7C">
              <w:rPr>
                <w:sz w:val="20"/>
                <w:szCs w:val="20"/>
              </w:rPr>
              <w:t>2</w:t>
            </w:r>
          </w:p>
        </w:tc>
        <w:tc>
          <w:tcPr>
            <w:tcW w:w="1278" w:type="dxa"/>
          </w:tcPr>
          <w:p w:rsidR="00A53892" w:rsidRPr="00DD5C7C" w:rsidRDefault="00A53892" w:rsidP="00DE20E2">
            <w:pPr>
              <w:pStyle w:val="MainParawithChapter"/>
              <w:numPr>
                <w:ilvl w:val="0"/>
                <w:numId w:val="0"/>
              </w:numPr>
              <w:jc w:val="both"/>
              <w:rPr>
                <w:sz w:val="20"/>
                <w:szCs w:val="20"/>
              </w:rPr>
            </w:pPr>
            <w:r w:rsidRPr="00DD5C7C">
              <w:rPr>
                <w:sz w:val="20"/>
                <w:szCs w:val="20"/>
              </w:rPr>
              <w:t>Classroom</w:t>
            </w:r>
            <w:r w:rsidR="00534C85">
              <w:rPr>
                <w:sz w:val="20"/>
                <w:szCs w:val="20"/>
              </w:rPr>
              <w:t xml:space="preserve"> </w:t>
            </w:r>
            <w:r w:rsidRPr="00DD5C7C">
              <w:rPr>
                <w:sz w:val="20"/>
                <w:szCs w:val="20"/>
              </w:rPr>
              <w:t>construction</w:t>
            </w:r>
          </w:p>
        </w:tc>
        <w:tc>
          <w:tcPr>
            <w:tcW w:w="1208" w:type="dxa"/>
            <w:vAlign w:val="bottom"/>
          </w:tcPr>
          <w:p w:rsidR="00A53892" w:rsidRPr="00DD5C7C" w:rsidRDefault="00A53892" w:rsidP="00CE6901">
            <w:pPr>
              <w:pStyle w:val="MainParawithChapter"/>
              <w:numPr>
                <w:ilvl w:val="0"/>
                <w:numId w:val="0"/>
              </w:numPr>
              <w:jc w:val="right"/>
              <w:rPr>
                <w:sz w:val="20"/>
                <w:szCs w:val="20"/>
              </w:rPr>
            </w:pPr>
            <w:r w:rsidRPr="00DD5C7C">
              <w:rPr>
                <w:sz w:val="20"/>
                <w:szCs w:val="20"/>
              </w:rPr>
              <w:t>5,000</w:t>
            </w:r>
          </w:p>
        </w:tc>
        <w:tc>
          <w:tcPr>
            <w:tcW w:w="1132" w:type="dxa"/>
          </w:tcPr>
          <w:p w:rsidR="00A53892" w:rsidRPr="00DD5C7C" w:rsidRDefault="00A53892" w:rsidP="00DE20E2">
            <w:pPr>
              <w:pStyle w:val="MainParawithChapter"/>
              <w:numPr>
                <w:ilvl w:val="0"/>
                <w:numId w:val="0"/>
              </w:numPr>
              <w:jc w:val="both"/>
              <w:rPr>
                <w:sz w:val="20"/>
                <w:szCs w:val="20"/>
              </w:rPr>
            </w:pPr>
            <w:r w:rsidRPr="00DD5C7C">
              <w:rPr>
                <w:sz w:val="20"/>
                <w:szCs w:val="20"/>
              </w:rPr>
              <w:t>ICB</w:t>
            </w:r>
          </w:p>
        </w:tc>
        <w:tc>
          <w:tcPr>
            <w:tcW w:w="1080" w:type="dxa"/>
            <w:vAlign w:val="center"/>
          </w:tcPr>
          <w:p w:rsidR="00A53892" w:rsidRPr="00DD5C7C" w:rsidRDefault="00A53892" w:rsidP="00DE20E2">
            <w:pPr>
              <w:pStyle w:val="MainParawithChapter"/>
              <w:numPr>
                <w:ilvl w:val="0"/>
                <w:numId w:val="0"/>
              </w:numPr>
              <w:jc w:val="both"/>
              <w:rPr>
                <w:sz w:val="20"/>
                <w:szCs w:val="20"/>
              </w:rPr>
            </w:pPr>
            <w:r w:rsidRPr="00DD5C7C">
              <w:rPr>
                <w:sz w:val="20"/>
                <w:szCs w:val="20"/>
              </w:rPr>
              <w:t>No</w:t>
            </w:r>
          </w:p>
        </w:tc>
        <w:tc>
          <w:tcPr>
            <w:tcW w:w="1007" w:type="dxa"/>
          </w:tcPr>
          <w:p w:rsidR="00A53892" w:rsidRPr="00DD5C7C" w:rsidRDefault="00A53892" w:rsidP="00DE20E2">
            <w:pPr>
              <w:pStyle w:val="MainParawithChapter"/>
              <w:numPr>
                <w:ilvl w:val="0"/>
                <w:numId w:val="0"/>
              </w:numPr>
              <w:jc w:val="both"/>
              <w:rPr>
                <w:sz w:val="20"/>
                <w:szCs w:val="20"/>
              </w:rPr>
            </w:pPr>
            <w:r w:rsidRPr="00DD5C7C">
              <w:rPr>
                <w:sz w:val="20"/>
                <w:szCs w:val="20"/>
              </w:rPr>
              <w:t xml:space="preserve">no </w:t>
            </w:r>
          </w:p>
        </w:tc>
        <w:tc>
          <w:tcPr>
            <w:tcW w:w="883" w:type="dxa"/>
          </w:tcPr>
          <w:p w:rsidR="00A53892" w:rsidRPr="00DD5C7C" w:rsidRDefault="00A53892" w:rsidP="00DE20E2">
            <w:pPr>
              <w:pStyle w:val="MainParawithChapter"/>
              <w:numPr>
                <w:ilvl w:val="0"/>
                <w:numId w:val="0"/>
              </w:numPr>
              <w:jc w:val="both"/>
              <w:rPr>
                <w:sz w:val="20"/>
                <w:szCs w:val="20"/>
              </w:rPr>
            </w:pPr>
            <w:r w:rsidRPr="00DD5C7C">
              <w:rPr>
                <w:sz w:val="20"/>
                <w:szCs w:val="20"/>
              </w:rPr>
              <w:t>Yes</w:t>
            </w:r>
          </w:p>
        </w:tc>
        <w:tc>
          <w:tcPr>
            <w:tcW w:w="1007" w:type="dxa"/>
          </w:tcPr>
          <w:p w:rsidR="00A53892" w:rsidRPr="00DD5C7C" w:rsidRDefault="00A53892" w:rsidP="00DE20E2">
            <w:pPr>
              <w:pStyle w:val="MainParawithChapter"/>
              <w:numPr>
                <w:ilvl w:val="0"/>
                <w:numId w:val="0"/>
              </w:numPr>
              <w:jc w:val="both"/>
              <w:rPr>
                <w:sz w:val="20"/>
                <w:szCs w:val="20"/>
              </w:rPr>
            </w:pPr>
            <w:r w:rsidRPr="00DD5C7C">
              <w:rPr>
                <w:sz w:val="20"/>
                <w:szCs w:val="20"/>
              </w:rPr>
              <w:t>07/08/12</w:t>
            </w:r>
          </w:p>
        </w:tc>
        <w:tc>
          <w:tcPr>
            <w:tcW w:w="956" w:type="dxa"/>
          </w:tcPr>
          <w:p w:rsidR="00A53892" w:rsidRPr="00DD5C7C" w:rsidRDefault="009B0F76" w:rsidP="00DE20E2">
            <w:pPr>
              <w:pStyle w:val="MainParawithChapter"/>
              <w:numPr>
                <w:ilvl w:val="0"/>
                <w:numId w:val="0"/>
              </w:numPr>
              <w:jc w:val="both"/>
              <w:rPr>
                <w:sz w:val="20"/>
                <w:szCs w:val="20"/>
              </w:rPr>
            </w:pPr>
            <w:r>
              <w:rPr>
                <w:sz w:val="20"/>
                <w:szCs w:val="20"/>
              </w:rPr>
              <w:t>7/6/</w:t>
            </w:r>
            <w:r w:rsidR="00A53892" w:rsidRPr="00DD5C7C">
              <w:rPr>
                <w:sz w:val="20"/>
                <w:szCs w:val="20"/>
              </w:rPr>
              <w:t>13</w:t>
            </w:r>
          </w:p>
        </w:tc>
        <w:tc>
          <w:tcPr>
            <w:tcW w:w="648" w:type="dxa"/>
          </w:tcPr>
          <w:p w:rsidR="00A53892" w:rsidRPr="00DD5C7C" w:rsidRDefault="00A53892" w:rsidP="00DE20E2">
            <w:pPr>
              <w:pStyle w:val="MainParawithChapter"/>
              <w:numPr>
                <w:ilvl w:val="0"/>
                <w:numId w:val="0"/>
              </w:numPr>
              <w:jc w:val="both"/>
              <w:rPr>
                <w:sz w:val="20"/>
                <w:szCs w:val="20"/>
              </w:rPr>
            </w:pPr>
          </w:p>
        </w:tc>
      </w:tr>
      <w:tr w:rsidR="00A53892" w:rsidRPr="00DD5C7C" w:rsidTr="003F73E7">
        <w:tc>
          <w:tcPr>
            <w:tcW w:w="630" w:type="dxa"/>
          </w:tcPr>
          <w:p w:rsidR="00A53892" w:rsidRPr="00DD5C7C" w:rsidRDefault="00A53892" w:rsidP="00DE20E2">
            <w:pPr>
              <w:pStyle w:val="MainParawithChapter"/>
              <w:numPr>
                <w:ilvl w:val="0"/>
                <w:numId w:val="0"/>
              </w:numPr>
              <w:jc w:val="both"/>
              <w:rPr>
                <w:sz w:val="20"/>
                <w:szCs w:val="20"/>
              </w:rPr>
            </w:pPr>
            <w:r w:rsidRPr="00DD5C7C">
              <w:rPr>
                <w:sz w:val="20"/>
                <w:szCs w:val="20"/>
              </w:rPr>
              <w:t>3</w:t>
            </w:r>
          </w:p>
        </w:tc>
        <w:tc>
          <w:tcPr>
            <w:tcW w:w="1278" w:type="dxa"/>
          </w:tcPr>
          <w:p w:rsidR="00A53892" w:rsidRPr="00DD5C7C" w:rsidRDefault="00A53892" w:rsidP="00DE20E2">
            <w:pPr>
              <w:pStyle w:val="MainParawithChapter"/>
              <w:numPr>
                <w:ilvl w:val="0"/>
                <w:numId w:val="0"/>
              </w:numPr>
              <w:jc w:val="both"/>
              <w:rPr>
                <w:sz w:val="20"/>
                <w:szCs w:val="20"/>
              </w:rPr>
            </w:pPr>
            <w:r w:rsidRPr="00DD5C7C">
              <w:rPr>
                <w:sz w:val="20"/>
                <w:szCs w:val="20"/>
              </w:rPr>
              <w:t>Classroom</w:t>
            </w:r>
            <w:r w:rsidR="00534C85">
              <w:rPr>
                <w:sz w:val="20"/>
                <w:szCs w:val="20"/>
              </w:rPr>
              <w:t xml:space="preserve"> </w:t>
            </w:r>
            <w:r w:rsidRPr="00DD5C7C">
              <w:rPr>
                <w:sz w:val="20"/>
                <w:szCs w:val="20"/>
              </w:rPr>
              <w:t>rehabilitatio</w:t>
            </w:r>
            <w:r w:rsidRPr="00DD5C7C">
              <w:rPr>
                <w:sz w:val="20"/>
                <w:szCs w:val="20"/>
              </w:rPr>
              <w:lastRenderedPageBreak/>
              <w:t>n</w:t>
            </w:r>
          </w:p>
        </w:tc>
        <w:tc>
          <w:tcPr>
            <w:tcW w:w="1208" w:type="dxa"/>
            <w:vAlign w:val="bottom"/>
          </w:tcPr>
          <w:p w:rsidR="00A53892" w:rsidRPr="00DD5C7C" w:rsidRDefault="00A53892" w:rsidP="00CE6901">
            <w:pPr>
              <w:pStyle w:val="MainParawithChapter"/>
              <w:numPr>
                <w:ilvl w:val="0"/>
                <w:numId w:val="0"/>
              </w:numPr>
              <w:jc w:val="right"/>
              <w:rPr>
                <w:sz w:val="20"/>
                <w:szCs w:val="20"/>
              </w:rPr>
            </w:pPr>
            <w:r w:rsidRPr="00DD5C7C">
              <w:rPr>
                <w:sz w:val="20"/>
                <w:szCs w:val="20"/>
              </w:rPr>
              <w:lastRenderedPageBreak/>
              <w:t>7000</w:t>
            </w:r>
          </w:p>
        </w:tc>
        <w:tc>
          <w:tcPr>
            <w:tcW w:w="1132" w:type="dxa"/>
          </w:tcPr>
          <w:p w:rsidR="00A53892" w:rsidRPr="00DD5C7C" w:rsidRDefault="00A53892" w:rsidP="00DE20E2">
            <w:pPr>
              <w:pStyle w:val="MainParawithChapter"/>
              <w:numPr>
                <w:ilvl w:val="0"/>
                <w:numId w:val="0"/>
              </w:numPr>
              <w:jc w:val="both"/>
              <w:rPr>
                <w:sz w:val="20"/>
                <w:szCs w:val="20"/>
              </w:rPr>
            </w:pPr>
            <w:r w:rsidRPr="00DD5C7C">
              <w:rPr>
                <w:sz w:val="20"/>
                <w:szCs w:val="20"/>
              </w:rPr>
              <w:t>ICB</w:t>
            </w:r>
          </w:p>
        </w:tc>
        <w:tc>
          <w:tcPr>
            <w:tcW w:w="1080" w:type="dxa"/>
            <w:vAlign w:val="center"/>
          </w:tcPr>
          <w:p w:rsidR="00A53892" w:rsidRPr="00DD5C7C" w:rsidRDefault="00A53892" w:rsidP="00DE20E2">
            <w:pPr>
              <w:pStyle w:val="MainParawithChapter"/>
              <w:numPr>
                <w:ilvl w:val="0"/>
                <w:numId w:val="0"/>
              </w:numPr>
              <w:jc w:val="both"/>
              <w:rPr>
                <w:sz w:val="20"/>
                <w:szCs w:val="20"/>
              </w:rPr>
            </w:pPr>
            <w:r w:rsidRPr="00DD5C7C">
              <w:rPr>
                <w:sz w:val="20"/>
                <w:szCs w:val="20"/>
              </w:rPr>
              <w:t xml:space="preserve">No </w:t>
            </w:r>
          </w:p>
        </w:tc>
        <w:tc>
          <w:tcPr>
            <w:tcW w:w="1007" w:type="dxa"/>
          </w:tcPr>
          <w:p w:rsidR="00A53892" w:rsidRPr="00DD5C7C" w:rsidRDefault="00A53892" w:rsidP="00DE20E2">
            <w:pPr>
              <w:pStyle w:val="MainParawithChapter"/>
              <w:numPr>
                <w:ilvl w:val="0"/>
                <w:numId w:val="0"/>
              </w:numPr>
              <w:jc w:val="both"/>
              <w:rPr>
                <w:sz w:val="20"/>
                <w:szCs w:val="20"/>
              </w:rPr>
            </w:pPr>
            <w:r w:rsidRPr="00DD5C7C">
              <w:rPr>
                <w:sz w:val="20"/>
                <w:szCs w:val="20"/>
              </w:rPr>
              <w:t xml:space="preserve">no </w:t>
            </w:r>
          </w:p>
        </w:tc>
        <w:tc>
          <w:tcPr>
            <w:tcW w:w="883" w:type="dxa"/>
          </w:tcPr>
          <w:p w:rsidR="00A53892" w:rsidRPr="00DD5C7C" w:rsidRDefault="00A53892" w:rsidP="00DE20E2">
            <w:pPr>
              <w:pStyle w:val="MainParawithChapter"/>
              <w:numPr>
                <w:ilvl w:val="0"/>
                <w:numId w:val="0"/>
              </w:numPr>
              <w:jc w:val="both"/>
              <w:rPr>
                <w:sz w:val="20"/>
                <w:szCs w:val="20"/>
              </w:rPr>
            </w:pPr>
            <w:r w:rsidRPr="00DD5C7C">
              <w:rPr>
                <w:sz w:val="20"/>
                <w:szCs w:val="20"/>
              </w:rPr>
              <w:t>Yes</w:t>
            </w:r>
          </w:p>
        </w:tc>
        <w:tc>
          <w:tcPr>
            <w:tcW w:w="1007" w:type="dxa"/>
          </w:tcPr>
          <w:p w:rsidR="00A53892" w:rsidRPr="00DD5C7C" w:rsidRDefault="00A53892" w:rsidP="00DE20E2">
            <w:pPr>
              <w:pStyle w:val="MainParawithChapter"/>
              <w:numPr>
                <w:ilvl w:val="0"/>
                <w:numId w:val="0"/>
              </w:numPr>
              <w:jc w:val="both"/>
              <w:rPr>
                <w:sz w:val="20"/>
                <w:szCs w:val="20"/>
              </w:rPr>
            </w:pPr>
            <w:r w:rsidRPr="00DD5C7C">
              <w:rPr>
                <w:sz w:val="20"/>
                <w:szCs w:val="20"/>
              </w:rPr>
              <w:t>07/08/12</w:t>
            </w:r>
          </w:p>
        </w:tc>
        <w:tc>
          <w:tcPr>
            <w:tcW w:w="956" w:type="dxa"/>
          </w:tcPr>
          <w:p w:rsidR="00A53892" w:rsidRPr="00DD5C7C" w:rsidRDefault="00A53892" w:rsidP="009B0F76">
            <w:pPr>
              <w:pStyle w:val="MainParawithChapter"/>
              <w:numPr>
                <w:ilvl w:val="0"/>
                <w:numId w:val="0"/>
              </w:numPr>
              <w:jc w:val="both"/>
              <w:rPr>
                <w:sz w:val="20"/>
                <w:szCs w:val="20"/>
              </w:rPr>
            </w:pPr>
            <w:r w:rsidRPr="00DD5C7C">
              <w:rPr>
                <w:sz w:val="20"/>
                <w:szCs w:val="20"/>
              </w:rPr>
              <w:t>7/6/13</w:t>
            </w:r>
          </w:p>
        </w:tc>
        <w:tc>
          <w:tcPr>
            <w:tcW w:w="648" w:type="dxa"/>
          </w:tcPr>
          <w:p w:rsidR="00A53892" w:rsidRPr="00DD5C7C" w:rsidRDefault="00A53892" w:rsidP="00DE20E2">
            <w:pPr>
              <w:pStyle w:val="MainParawithChapter"/>
              <w:numPr>
                <w:ilvl w:val="0"/>
                <w:numId w:val="0"/>
              </w:numPr>
              <w:jc w:val="both"/>
              <w:rPr>
                <w:sz w:val="20"/>
                <w:szCs w:val="20"/>
              </w:rPr>
            </w:pPr>
          </w:p>
        </w:tc>
      </w:tr>
      <w:tr w:rsidR="00A53892" w:rsidRPr="00DD5C7C" w:rsidTr="003F73E7">
        <w:trPr>
          <w:trHeight w:val="107"/>
        </w:trPr>
        <w:tc>
          <w:tcPr>
            <w:tcW w:w="630" w:type="dxa"/>
          </w:tcPr>
          <w:p w:rsidR="00A53892" w:rsidRPr="00DD5C7C" w:rsidRDefault="00A53892" w:rsidP="00DE20E2">
            <w:pPr>
              <w:pStyle w:val="MainParawithChapter"/>
              <w:numPr>
                <w:ilvl w:val="0"/>
                <w:numId w:val="0"/>
              </w:numPr>
              <w:jc w:val="both"/>
              <w:rPr>
                <w:sz w:val="20"/>
                <w:szCs w:val="20"/>
              </w:rPr>
            </w:pPr>
            <w:r w:rsidRPr="00DD5C7C">
              <w:rPr>
                <w:sz w:val="20"/>
                <w:szCs w:val="20"/>
              </w:rPr>
              <w:lastRenderedPageBreak/>
              <w:t>4</w:t>
            </w:r>
          </w:p>
        </w:tc>
        <w:tc>
          <w:tcPr>
            <w:tcW w:w="1278" w:type="dxa"/>
          </w:tcPr>
          <w:p w:rsidR="00A53892" w:rsidRPr="00DD5C7C" w:rsidRDefault="00A53892" w:rsidP="00D27661">
            <w:pPr>
              <w:pStyle w:val="MainParawithChapter"/>
              <w:numPr>
                <w:ilvl w:val="0"/>
                <w:numId w:val="0"/>
              </w:numPr>
              <w:rPr>
                <w:sz w:val="20"/>
                <w:szCs w:val="20"/>
              </w:rPr>
            </w:pPr>
            <w:r w:rsidRPr="00DD5C7C">
              <w:rPr>
                <w:sz w:val="20"/>
                <w:szCs w:val="20"/>
              </w:rPr>
              <w:t>Construction of latrines and water pomp</w:t>
            </w:r>
          </w:p>
        </w:tc>
        <w:tc>
          <w:tcPr>
            <w:tcW w:w="1208" w:type="dxa"/>
          </w:tcPr>
          <w:p w:rsidR="00A53892" w:rsidRPr="00DD5C7C" w:rsidRDefault="00A53892" w:rsidP="00CE6901">
            <w:pPr>
              <w:pStyle w:val="MainParawithChapter"/>
              <w:numPr>
                <w:ilvl w:val="0"/>
                <w:numId w:val="0"/>
              </w:numPr>
              <w:jc w:val="right"/>
              <w:rPr>
                <w:sz w:val="20"/>
                <w:szCs w:val="20"/>
              </w:rPr>
            </w:pPr>
            <w:r w:rsidRPr="00DD5C7C">
              <w:rPr>
                <w:sz w:val="20"/>
                <w:szCs w:val="20"/>
              </w:rPr>
              <w:t>513</w:t>
            </w:r>
          </w:p>
        </w:tc>
        <w:tc>
          <w:tcPr>
            <w:tcW w:w="1132" w:type="dxa"/>
          </w:tcPr>
          <w:p w:rsidR="00A53892" w:rsidRPr="00DD5C7C" w:rsidRDefault="00A53892" w:rsidP="00DE20E2">
            <w:pPr>
              <w:pStyle w:val="MainParawithChapter"/>
              <w:numPr>
                <w:ilvl w:val="0"/>
                <w:numId w:val="0"/>
              </w:numPr>
              <w:jc w:val="both"/>
              <w:rPr>
                <w:sz w:val="20"/>
                <w:szCs w:val="20"/>
              </w:rPr>
            </w:pPr>
            <w:r w:rsidRPr="00DD5C7C">
              <w:rPr>
                <w:sz w:val="20"/>
                <w:szCs w:val="20"/>
              </w:rPr>
              <w:t>NCB</w:t>
            </w:r>
          </w:p>
        </w:tc>
        <w:tc>
          <w:tcPr>
            <w:tcW w:w="1080" w:type="dxa"/>
          </w:tcPr>
          <w:p w:rsidR="00A53892" w:rsidRPr="00DD5C7C" w:rsidRDefault="00A53892" w:rsidP="009B0F76">
            <w:pPr>
              <w:pStyle w:val="MainParawithChapter"/>
              <w:numPr>
                <w:ilvl w:val="0"/>
                <w:numId w:val="0"/>
              </w:numPr>
              <w:rPr>
                <w:sz w:val="20"/>
                <w:szCs w:val="20"/>
              </w:rPr>
            </w:pPr>
            <w:r w:rsidRPr="00DD5C7C">
              <w:rPr>
                <w:sz w:val="20"/>
                <w:szCs w:val="20"/>
              </w:rPr>
              <w:t xml:space="preserve">No </w:t>
            </w:r>
          </w:p>
        </w:tc>
        <w:tc>
          <w:tcPr>
            <w:tcW w:w="1007" w:type="dxa"/>
          </w:tcPr>
          <w:p w:rsidR="00A53892" w:rsidRPr="00DD5C7C" w:rsidRDefault="00A53892" w:rsidP="00DE20E2">
            <w:pPr>
              <w:pStyle w:val="MainParawithChapter"/>
              <w:numPr>
                <w:ilvl w:val="0"/>
                <w:numId w:val="0"/>
              </w:numPr>
              <w:jc w:val="both"/>
              <w:rPr>
                <w:sz w:val="20"/>
                <w:szCs w:val="20"/>
              </w:rPr>
            </w:pPr>
            <w:r w:rsidRPr="00DD5C7C">
              <w:rPr>
                <w:sz w:val="20"/>
                <w:szCs w:val="20"/>
              </w:rPr>
              <w:t xml:space="preserve">no </w:t>
            </w:r>
          </w:p>
        </w:tc>
        <w:tc>
          <w:tcPr>
            <w:tcW w:w="883" w:type="dxa"/>
          </w:tcPr>
          <w:p w:rsidR="00A53892" w:rsidRPr="00DD5C7C" w:rsidRDefault="00A53892" w:rsidP="00DE20E2">
            <w:pPr>
              <w:pStyle w:val="MainParawithChapter"/>
              <w:numPr>
                <w:ilvl w:val="0"/>
                <w:numId w:val="0"/>
              </w:numPr>
              <w:jc w:val="both"/>
              <w:rPr>
                <w:sz w:val="20"/>
                <w:szCs w:val="20"/>
              </w:rPr>
            </w:pPr>
            <w:r w:rsidRPr="00DD5C7C">
              <w:rPr>
                <w:sz w:val="20"/>
                <w:szCs w:val="20"/>
              </w:rPr>
              <w:t>No</w:t>
            </w:r>
          </w:p>
        </w:tc>
        <w:tc>
          <w:tcPr>
            <w:tcW w:w="1007" w:type="dxa"/>
          </w:tcPr>
          <w:p w:rsidR="00A53892" w:rsidRPr="00DD5C7C" w:rsidRDefault="00A53892" w:rsidP="00DE20E2">
            <w:pPr>
              <w:pStyle w:val="MainParawithChapter"/>
              <w:numPr>
                <w:ilvl w:val="0"/>
                <w:numId w:val="0"/>
              </w:numPr>
              <w:jc w:val="both"/>
              <w:rPr>
                <w:sz w:val="20"/>
                <w:szCs w:val="20"/>
              </w:rPr>
            </w:pPr>
            <w:r w:rsidRPr="00DD5C7C">
              <w:rPr>
                <w:sz w:val="20"/>
                <w:szCs w:val="20"/>
              </w:rPr>
              <w:t>07/08/12</w:t>
            </w:r>
          </w:p>
        </w:tc>
        <w:tc>
          <w:tcPr>
            <w:tcW w:w="956" w:type="dxa"/>
          </w:tcPr>
          <w:p w:rsidR="00A53892" w:rsidRPr="00DD5C7C" w:rsidRDefault="00A53892" w:rsidP="009B0F76">
            <w:pPr>
              <w:pStyle w:val="MainParawithChapter"/>
              <w:numPr>
                <w:ilvl w:val="0"/>
                <w:numId w:val="0"/>
              </w:numPr>
              <w:jc w:val="both"/>
              <w:rPr>
                <w:sz w:val="20"/>
                <w:szCs w:val="20"/>
              </w:rPr>
            </w:pPr>
            <w:r w:rsidRPr="00DD5C7C">
              <w:rPr>
                <w:sz w:val="20"/>
                <w:szCs w:val="20"/>
              </w:rPr>
              <w:t>7/6/13</w:t>
            </w:r>
          </w:p>
        </w:tc>
        <w:tc>
          <w:tcPr>
            <w:tcW w:w="648" w:type="dxa"/>
          </w:tcPr>
          <w:p w:rsidR="00A53892" w:rsidRPr="00DD5C7C" w:rsidRDefault="00A53892" w:rsidP="00DE20E2">
            <w:pPr>
              <w:pStyle w:val="MainParawithChapter"/>
              <w:numPr>
                <w:ilvl w:val="0"/>
                <w:numId w:val="0"/>
              </w:numPr>
              <w:jc w:val="both"/>
              <w:rPr>
                <w:sz w:val="20"/>
                <w:szCs w:val="20"/>
              </w:rPr>
            </w:pPr>
          </w:p>
        </w:tc>
      </w:tr>
    </w:tbl>
    <w:p w:rsidR="00A53892" w:rsidRPr="00A53892" w:rsidRDefault="00A53892" w:rsidP="00DD5C7C">
      <w:pPr>
        <w:pStyle w:val="MainParawithChapter"/>
        <w:numPr>
          <w:ilvl w:val="0"/>
          <w:numId w:val="0"/>
        </w:numPr>
        <w:spacing w:after="0"/>
        <w:ind w:left="720" w:hanging="720"/>
        <w:jc w:val="both"/>
        <w:rPr>
          <w:b/>
          <w:bCs/>
          <w:i/>
        </w:rPr>
      </w:pPr>
    </w:p>
    <w:p w:rsidR="00A53892" w:rsidRPr="00343910" w:rsidRDefault="00A53892" w:rsidP="00343910">
      <w:pPr>
        <w:pStyle w:val="MainParawithChapter"/>
        <w:numPr>
          <w:ilvl w:val="0"/>
          <w:numId w:val="0"/>
        </w:numPr>
        <w:ind w:left="720" w:hanging="720"/>
        <w:jc w:val="both"/>
      </w:pPr>
      <w:r w:rsidRPr="00343910">
        <w:rPr>
          <w:b/>
          <w:bCs/>
        </w:rPr>
        <w:t xml:space="preserve">(c) Consultancy Assignments </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
        <w:gridCol w:w="2835"/>
        <w:gridCol w:w="12"/>
        <w:gridCol w:w="1265"/>
        <w:gridCol w:w="11"/>
        <w:gridCol w:w="1124"/>
        <w:gridCol w:w="10"/>
        <w:gridCol w:w="1267"/>
        <w:gridCol w:w="8"/>
        <w:gridCol w:w="1269"/>
        <w:gridCol w:w="7"/>
        <w:gridCol w:w="762"/>
      </w:tblGrid>
      <w:tr w:rsidR="00A53892" w:rsidRPr="00F21776" w:rsidTr="00B33331">
        <w:trPr>
          <w:tblHeader/>
        </w:trPr>
        <w:tc>
          <w:tcPr>
            <w:tcW w:w="1130" w:type="dxa"/>
          </w:tcPr>
          <w:p w:rsidR="00A53892" w:rsidRPr="00F21776" w:rsidRDefault="00A53892" w:rsidP="00DE20E2">
            <w:pPr>
              <w:pStyle w:val="MainParawithChapter"/>
              <w:numPr>
                <w:ilvl w:val="0"/>
                <w:numId w:val="0"/>
              </w:numPr>
              <w:jc w:val="both"/>
              <w:rPr>
                <w:b/>
                <w:bCs/>
                <w:sz w:val="20"/>
                <w:szCs w:val="20"/>
              </w:rPr>
            </w:pPr>
            <w:r w:rsidRPr="00F21776">
              <w:rPr>
                <w:b/>
                <w:bCs/>
                <w:sz w:val="20"/>
                <w:szCs w:val="20"/>
              </w:rPr>
              <w:t>1</w:t>
            </w:r>
          </w:p>
        </w:tc>
        <w:tc>
          <w:tcPr>
            <w:tcW w:w="2847" w:type="dxa"/>
            <w:gridSpan w:val="2"/>
          </w:tcPr>
          <w:p w:rsidR="00A53892" w:rsidRPr="00F21776" w:rsidRDefault="00A53892" w:rsidP="00DE20E2">
            <w:pPr>
              <w:pStyle w:val="MainParawithChapter"/>
              <w:numPr>
                <w:ilvl w:val="0"/>
                <w:numId w:val="0"/>
              </w:numPr>
              <w:jc w:val="both"/>
              <w:rPr>
                <w:b/>
                <w:bCs/>
                <w:sz w:val="20"/>
                <w:szCs w:val="20"/>
              </w:rPr>
            </w:pPr>
            <w:r w:rsidRPr="00F21776">
              <w:rPr>
                <w:b/>
                <w:bCs/>
                <w:sz w:val="20"/>
                <w:szCs w:val="20"/>
              </w:rPr>
              <w:t>2</w:t>
            </w:r>
          </w:p>
        </w:tc>
        <w:tc>
          <w:tcPr>
            <w:tcW w:w="1276" w:type="dxa"/>
            <w:gridSpan w:val="2"/>
          </w:tcPr>
          <w:p w:rsidR="00A53892" w:rsidRPr="00F21776" w:rsidRDefault="00A53892" w:rsidP="00DE20E2">
            <w:pPr>
              <w:pStyle w:val="MainParawithChapter"/>
              <w:numPr>
                <w:ilvl w:val="0"/>
                <w:numId w:val="0"/>
              </w:numPr>
              <w:jc w:val="both"/>
              <w:rPr>
                <w:b/>
                <w:bCs/>
                <w:sz w:val="20"/>
                <w:szCs w:val="20"/>
              </w:rPr>
            </w:pPr>
            <w:r w:rsidRPr="00F21776">
              <w:rPr>
                <w:b/>
                <w:bCs/>
                <w:sz w:val="20"/>
                <w:szCs w:val="20"/>
              </w:rPr>
              <w:t>3</w:t>
            </w:r>
          </w:p>
        </w:tc>
        <w:tc>
          <w:tcPr>
            <w:tcW w:w="1134" w:type="dxa"/>
            <w:gridSpan w:val="2"/>
          </w:tcPr>
          <w:p w:rsidR="00A53892" w:rsidRPr="00F21776" w:rsidRDefault="00A53892" w:rsidP="00DE20E2">
            <w:pPr>
              <w:pStyle w:val="MainParawithChapter"/>
              <w:numPr>
                <w:ilvl w:val="0"/>
                <w:numId w:val="0"/>
              </w:numPr>
              <w:jc w:val="both"/>
              <w:rPr>
                <w:b/>
                <w:bCs/>
                <w:sz w:val="20"/>
                <w:szCs w:val="20"/>
              </w:rPr>
            </w:pPr>
            <w:r w:rsidRPr="00F21776">
              <w:rPr>
                <w:b/>
                <w:bCs/>
                <w:sz w:val="20"/>
                <w:szCs w:val="20"/>
              </w:rPr>
              <w:t>4</w:t>
            </w:r>
          </w:p>
        </w:tc>
        <w:tc>
          <w:tcPr>
            <w:tcW w:w="1275" w:type="dxa"/>
            <w:gridSpan w:val="2"/>
          </w:tcPr>
          <w:p w:rsidR="00A53892" w:rsidRPr="00F21776" w:rsidRDefault="00A53892" w:rsidP="00DE20E2">
            <w:pPr>
              <w:pStyle w:val="MainParawithChapter"/>
              <w:numPr>
                <w:ilvl w:val="0"/>
                <w:numId w:val="0"/>
              </w:numPr>
              <w:jc w:val="both"/>
              <w:rPr>
                <w:b/>
                <w:bCs/>
                <w:sz w:val="20"/>
                <w:szCs w:val="20"/>
              </w:rPr>
            </w:pPr>
            <w:r w:rsidRPr="00F21776">
              <w:rPr>
                <w:b/>
                <w:bCs/>
                <w:sz w:val="20"/>
                <w:szCs w:val="20"/>
              </w:rPr>
              <w:t>5</w:t>
            </w:r>
          </w:p>
        </w:tc>
        <w:tc>
          <w:tcPr>
            <w:tcW w:w="1276" w:type="dxa"/>
            <w:gridSpan w:val="2"/>
          </w:tcPr>
          <w:p w:rsidR="00A53892" w:rsidRPr="00F21776" w:rsidRDefault="00A53892" w:rsidP="00DE20E2">
            <w:pPr>
              <w:pStyle w:val="MainParawithChapter"/>
              <w:numPr>
                <w:ilvl w:val="0"/>
                <w:numId w:val="0"/>
              </w:numPr>
              <w:jc w:val="both"/>
              <w:rPr>
                <w:b/>
                <w:bCs/>
                <w:sz w:val="20"/>
                <w:szCs w:val="20"/>
              </w:rPr>
            </w:pPr>
            <w:r w:rsidRPr="00F21776">
              <w:rPr>
                <w:b/>
                <w:bCs/>
                <w:sz w:val="20"/>
                <w:szCs w:val="20"/>
              </w:rPr>
              <w:t>6</w:t>
            </w:r>
          </w:p>
        </w:tc>
        <w:tc>
          <w:tcPr>
            <w:tcW w:w="762" w:type="dxa"/>
          </w:tcPr>
          <w:p w:rsidR="00A53892" w:rsidRPr="00F21776" w:rsidRDefault="00A53892" w:rsidP="00DE20E2">
            <w:pPr>
              <w:pStyle w:val="MainParawithChapter"/>
              <w:numPr>
                <w:ilvl w:val="0"/>
                <w:numId w:val="0"/>
              </w:numPr>
              <w:jc w:val="both"/>
              <w:rPr>
                <w:b/>
                <w:bCs/>
                <w:sz w:val="20"/>
                <w:szCs w:val="20"/>
              </w:rPr>
            </w:pPr>
            <w:r w:rsidRPr="00F21776">
              <w:rPr>
                <w:b/>
                <w:bCs/>
                <w:sz w:val="20"/>
                <w:szCs w:val="20"/>
              </w:rPr>
              <w:t>7</w:t>
            </w:r>
          </w:p>
        </w:tc>
      </w:tr>
      <w:tr w:rsidR="00A53892" w:rsidRPr="00F21776" w:rsidTr="000E6194">
        <w:trPr>
          <w:trHeight w:val="998"/>
          <w:tblHeader/>
        </w:trPr>
        <w:tc>
          <w:tcPr>
            <w:tcW w:w="1130" w:type="dxa"/>
          </w:tcPr>
          <w:p w:rsidR="00A53892" w:rsidRPr="00F21776" w:rsidRDefault="00A53892" w:rsidP="000E6194">
            <w:pPr>
              <w:pStyle w:val="MainParawithChapter"/>
              <w:numPr>
                <w:ilvl w:val="0"/>
                <w:numId w:val="0"/>
              </w:numPr>
              <w:rPr>
                <w:b/>
                <w:bCs/>
                <w:sz w:val="20"/>
                <w:szCs w:val="20"/>
              </w:rPr>
            </w:pPr>
            <w:r w:rsidRPr="00F21776">
              <w:rPr>
                <w:b/>
                <w:bCs/>
                <w:sz w:val="20"/>
                <w:szCs w:val="20"/>
              </w:rPr>
              <w:t>Ref. No.</w:t>
            </w:r>
          </w:p>
          <w:p w:rsidR="00A53892" w:rsidRPr="00F21776" w:rsidRDefault="00A53892" w:rsidP="000E6194">
            <w:pPr>
              <w:pStyle w:val="MainParawithChapter"/>
              <w:numPr>
                <w:ilvl w:val="0"/>
                <w:numId w:val="0"/>
              </w:numPr>
              <w:rPr>
                <w:b/>
                <w:bCs/>
                <w:sz w:val="20"/>
                <w:szCs w:val="20"/>
              </w:rPr>
            </w:pPr>
          </w:p>
        </w:tc>
        <w:tc>
          <w:tcPr>
            <w:tcW w:w="2847" w:type="dxa"/>
            <w:gridSpan w:val="2"/>
          </w:tcPr>
          <w:p w:rsidR="00A53892" w:rsidRPr="00F21776" w:rsidRDefault="00A53892" w:rsidP="000E6194">
            <w:pPr>
              <w:pStyle w:val="MainParawithChapter"/>
              <w:numPr>
                <w:ilvl w:val="0"/>
                <w:numId w:val="0"/>
              </w:numPr>
              <w:rPr>
                <w:b/>
                <w:bCs/>
                <w:sz w:val="20"/>
                <w:szCs w:val="20"/>
              </w:rPr>
            </w:pPr>
            <w:r w:rsidRPr="00F21776">
              <w:rPr>
                <w:b/>
                <w:bCs/>
                <w:sz w:val="20"/>
                <w:szCs w:val="20"/>
              </w:rPr>
              <w:t>Description of Assignment</w:t>
            </w:r>
          </w:p>
        </w:tc>
        <w:tc>
          <w:tcPr>
            <w:tcW w:w="1276" w:type="dxa"/>
            <w:gridSpan w:val="2"/>
          </w:tcPr>
          <w:p w:rsidR="00A53892" w:rsidRPr="00F21776" w:rsidRDefault="00A53892" w:rsidP="000E6194">
            <w:pPr>
              <w:pStyle w:val="MainParawithChapter"/>
              <w:numPr>
                <w:ilvl w:val="0"/>
                <w:numId w:val="0"/>
              </w:numPr>
              <w:spacing w:after="0"/>
              <w:rPr>
                <w:b/>
                <w:bCs/>
                <w:sz w:val="20"/>
                <w:szCs w:val="20"/>
              </w:rPr>
            </w:pPr>
            <w:r w:rsidRPr="00F21776">
              <w:rPr>
                <w:b/>
                <w:bCs/>
                <w:sz w:val="20"/>
                <w:szCs w:val="20"/>
              </w:rPr>
              <w:t>Estimated</w:t>
            </w:r>
          </w:p>
          <w:p w:rsidR="00A53892" w:rsidRPr="00F21776" w:rsidRDefault="00A53892" w:rsidP="000E6194">
            <w:pPr>
              <w:pStyle w:val="MainParawithChapter"/>
              <w:numPr>
                <w:ilvl w:val="0"/>
                <w:numId w:val="0"/>
              </w:numPr>
              <w:spacing w:after="0"/>
              <w:rPr>
                <w:b/>
                <w:bCs/>
                <w:sz w:val="20"/>
                <w:szCs w:val="20"/>
              </w:rPr>
            </w:pPr>
            <w:r w:rsidRPr="00F21776">
              <w:rPr>
                <w:b/>
                <w:bCs/>
                <w:sz w:val="20"/>
                <w:szCs w:val="20"/>
              </w:rPr>
              <w:t>Cost</w:t>
            </w:r>
          </w:p>
          <w:p w:rsidR="00A53892" w:rsidRPr="00F21776" w:rsidRDefault="00A53892" w:rsidP="000E6194">
            <w:pPr>
              <w:pStyle w:val="MainParawithChapter"/>
              <w:numPr>
                <w:ilvl w:val="0"/>
                <w:numId w:val="0"/>
              </w:numPr>
              <w:spacing w:after="0"/>
              <w:rPr>
                <w:sz w:val="20"/>
                <w:szCs w:val="20"/>
              </w:rPr>
            </w:pPr>
            <w:r w:rsidRPr="00F21776">
              <w:rPr>
                <w:b/>
                <w:bCs/>
                <w:sz w:val="20"/>
                <w:szCs w:val="20"/>
              </w:rPr>
              <w:t>(US$ 000’)</w:t>
            </w:r>
          </w:p>
        </w:tc>
        <w:tc>
          <w:tcPr>
            <w:tcW w:w="1134" w:type="dxa"/>
            <w:gridSpan w:val="2"/>
          </w:tcPr>
          <w:p w:rsidR="00A53892" w:rsidRPr="00F21776" w:rsidRDefault="00A53892" w:rsidP="000E6194">
            <w:pPr>
              <w:pStyle w:val="MainParawithChapter"/>
              <w:numPr>
                <w:ilvl w:val="0"/>
                <w:numId w:val="0"/>
              </w:numPr>
              <w:spacing w:after="0"/>
              <w:rPr>
                <w:b/>
                <w:bCs/>
                <w:sz w:val="20"/>
                <w:szCs w:val="20"/>
              </w:rPr>
            </w:pPr>
            <w:r w:rsidRPr="00F21776">
              <w:rPr>
                <w:b/>
                <w:bCs/>
                <w:sz w:val="20"/>
                <w:szCs w:val="20"/>
              </w:rPr>
              <w:t>Selection</w:t>
            </w:r>
          </w:p>
          <w:p w:rsidR="00A53892" w:rsidRPr="00F21776" w:rsidRDefault="00A53892" w:rsidP="000E6194">
            <w:pPr>
              <w:pStyle w:val="MainParawithChapter"/>
              <w:numPr>
                <w:ilvl w:val="0"/>
                <w:numId w:val="0"/>
              </w:numPr>
              <w:spacing w:after="0"/>
              <w:rPr>
                <w:b/>
                <w:bCs/>
                <w:sz w:val="20"/>
                <w:szCs w:val="20"/>
              </w:rPr>
            </w:pPr>
            <w:r w:rsidRPr="00F21776">
              <w:rPr>
                <w:b/>
                <w:bCs/>
                <w:sz w:val="20"/>
                <w:szCs w:val="20"/>
              </w:rPr>
              <w:t>Method</w:t>
            </w:r>
          </w:p>
        </w:tc>
        <w:tc>
          <w:tcPr>
            <w:tcW w:w="1275" w:type="dxa"/>
            <w:gridSpan w:val="2"/>
          </w:tcPr>
          <w:p w:rsidR="00A53892" w:rsidRPr="00F21776" w:rsidRDefault="00A53892" w:rsidP="000E6194">
            <w:pPr>
              <w:pStyle w:val="MainParawithChapter"/>
              <w:numPr>
                <w:ilvl w:val="0"/>
                <w:numId w:val="0"/>
              </w:numPr>
              <w:spacing w:after="0"/>
              <w:rPr>
                <w:b/>
                <w:bCs/>
                <w:sz w:val="20"/>
                <w:szCs w:val="20"/>
              </w:rPr>
            </w:pPr>
            <w:r w:rsidRPr="00F21776">
              <w:rPr>
                <w:b/>
                <w:bCs/>
                <w:sz w:val="20"/>
                <w:szCs w:val="20"/>
              </w:rPr>
              <w:t>Prior</w:t>
            </w:r>
          </w:p>
          <w:p w:rsidR="00A53892" w:rsidRPr="00F21776" w:rsidRDefault="00A53892" w:rsidP="000E6194">
            <w:pPr>
              <w:pStyle w:val="MainParawithChapter"/>
              <w:numPr>
                <w:ilvl w:val="0"/>
                <w:numId w:val="0"/>
              </w:numPr>
              <w:spacing w:after="0"/>
              <w:rPr>
                <w:b/>
                <w:bCs/>
                <w:sz w:val="20"/>
                <w:szCs w:val="20"/>
              </w:rPr>
            </w:pPr>
            <w:r w:rsidRPr="00F21776">
              <w:rPr>
                <w:b/>
                <w:bCs/>
                <w:sz w:val="20"/>
                <w:szCs w:val="20"/>
              </w:rPr>
              <w:t>Review</w:t>
            </w:r>
          </w:p>
          <w:p w:rsidR="00A53892" w:rsidRPr="00F21776" w:rsidRDefault="00A53892" w:rsidP="000E6194">
            <w:pPr>
              <w:pStyle w:val="MainParawithChapter"/>
              <w:numPr>
                <w:ilvl w:val="0"/>
                <w:numId w:val="0"/>
              </w:numPr>
              <w:spacing w:after="0"/>
              <w:rPr>
                <w:b/>
                <w:bCs/>
                <w:sz w:val="20"/>
                <w:szCs w:val="20"/>
              </w:rPr>
            </w:pPr>
            <w:r w:rsidRPr="00F21776">
              <w:rPr>
                <w:b/>
                <w:bCs/>
                <w:sz w:val="20"/>
                <w:szCs w:val="20"/>
              </w:rPr>
              <w:t>(yes/no)</w:t>
            </w:r>
          </w:p>
        </w:tc>
        <w:tc>
          <w:tcPr>
            <w:tcW w:w="1276" w:type="dxa"/>
            <w:gridSpan w:val="2"/>
          </w:tcPr>
          <w:p w:rsidR="00A53892" w:rsidRPr="00F21776" w:rsidRDefault="00A53892" w:rsidP="000E6194">
            <w:pPr>
              <w:pStyle w:val="MainParawithChapter"/>
              <w:numPr>
                <w:ilvl w:val="0"/>
                <w:numId w:val="0"/>
              </w:numPr>
              <w:spacing w:after="0"/>
              <w:rPr>
                <w:b/>
                <w:bCs/>
                <w:sz w:val="20"/>
                <w:szCs w:val="20"/>
              </w:rPr>
            </w:pPr>
            <w:r w:rsidRPr="00F21776">
              <w:rPr>
                <w:b/>
                <w:bCs/>
                <w:sz w:val="20"/>
                <w:szCs w:val="20"/>
              </w:rPr>
              <w:t>Expected</w:t>
            </w:r>
          </w:p>
          <w:p w:rsidR="00A53892" w:rsidRPr="00F21776" w:rsidRDefault="00A53892" w:rsidP="000E6194">
            <w:pPr>
              <w:pStyle w:val="MainParawithChapter"/>
              <w:numPr>
                <w:ilvl w:val="0"/>
                <w:numId w:val="0"/>
              </w:numPr>
              <w:spacing w:after="0"/>
              <w:rPr>
                <w:b/>
                <w:bCs/>
                <w:sz w:val="20"/>
                <w:szCs w:val="20"/>
              </w:rPr>
            </w:pPr>
            <w:r w:rsidRPr="00F21776">
              <w:rPr>
                <w:b/>
                <w:bCs/>
                <w:sz w:val="20"/>
                <w:szCs w:val="20"/>
              </w:rPr>
              <w:t>Proposals Submission</w:t>
            </w:r>
          </w:p>
          <w:p w:rsidR="00A53892" w:rsidRPr="00F21776" w:rsidRDefault="00A53892" w:rsidP="000E6194">
            <w:pPr>
              <w:pStyle w:val="MainParawithChapter"/>
              <w:numPr>
                <w:ilvl w:val="0"/>
                <w:numId w:val="0"/>
              </w:numPr>
              <w:spacing w:after="0"/>
              <w:rPr>
                <w:b/>
                <w:bCs/>
                <w:sz w:val="20"/>
                <w:szCs w:val="20"/>
              </w:rPr>
            </w:pPr>
            <w:r w:rsidRPr="00F21776">
              <w:rPr>
                <w:b/>
                <w:bCs/>
                <w:sz w:val="20"/>
                <w:szCs w:val="20"/>
              </w:rPr>
              <w:t>Date</w:t>
            </w:r>
          </w:p>
        </w:tc>
        <w:tc>
          <w:tcPr>
            <w:tcW w:w="762" w:type="dxa"/>
          </w:tcPr>
          <w:p w:rsidR="00A53892" w:rsidRPr="00F21776" w:rsidRDefault="00A53892" w:rsidP="000E6194">
            <w:pPr>
              <w:pStyle w:val="MainParawithChapter"/>
              <w:numPr>
                <w:ilvl w:val="0"/>
                <w:numId w:val="0"/>
              </w:numPr>
              <w:rPr>
                <w:b/>
                <w:bCs/>
                <w:sz w:val="20"/>
                <w:szCs w:val="20"/>
              </w:rPr>
            </w:pPr>
            <w:r w:rsidRPr="00F21776">
              <w:rPr>
                <w:b/>
                <w:bCs/>
                <w:sz w:val="20"/>
                <w:szCs w:val="20"/>
              </w:rPr>
              <w:t>Comments</w:t>
            </w:r>
          </w:p>
        </w:tc>
      </w:tr>
      <w:tr w:rsidR="00A53892" w:rsidRPr="00F21776" w:rsidTr="00B33331">
        <w:tblPrEx>
          <w:tblCellMar>
            <w:left w:w="70" w:type="dxa"/>
            <w:right w:w="70" w:type="dxa"/>
          </w:tblCellMar>
          <w:tblLook w:val="00A0"/>
        </w:tblPrEx>
        <w:trPr>
          <w:trHeight w:val="503"/>
        </w:trPr>
        <w:tc>
          <w:tcPr>
            <w:tcW w:w="1130" w:type="dxa"/>
            <w:tcBorders>
              <w:top w:val="single" w:sz="4" w:space="0" w:color="auto"/>
              <w:left w:val="single" w:sz="12" w:space="0" w:color="auto"/>
              <w:bottom w:val="single" w:sz="4" w:space="0" w:color="auto"/>
              <w:right w:val="single" w:sz="4" w:space="0" w:color="auto"/>
            </w:tcBorders>
            <w:shd w:val="clear" w:color="auto" w:fill="FFFFFF" w:themeFill="background1"/>
            <w:noWrap/>
            <w:vAlign w:val="center"/>
          </w:tcPr>
          <w:p w:rsidR="00A53892" w:rsidRPr="00F21776" w:rsidRDefault="00A53892" w:rsidP="00DE20E2">
            <w:pPr>
              <w:pStyle w:val="MainParawithChapter"/>
              <w:numPr>
                <w:ilvl w:val="0"/>
                <w:numId w:val="0"/>
              </w:numPr>
              <w:jc w:val="both"/>
              <w:rPr>
                <w:sz w:val="20"/>
                <w:szCs w:val="20"/>
                <w:lang w:val="fr-FR"/>
              </w:rPr>
            </w:pPr>
            <w:r w:rsidRPr="00F21776">
              <w:rPr>
                <w:sz w:val="20"/>
                <w:szCs w:val="20"/>
                <w:lang w:val="fr-FR"/>
              </w:rPr>
              <w:t>1</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tcPr>
          <w:p w:rsidR="00A53892" w:rsidRPr="00F21776" w:rsidRDefault="00A53892" w:rsidP="00A114F6">
            <w:pPr>
              <w:pStyle w:val="MainParawithChapter"/>
              <w:numPr>
                <w:ilvl w:val="0"/>
                <w:numId w:val="0"/>
              </w:numPr>
              <w:rPr>
                <w:sz w:val="20"/>
                <w:szCs w:val="20"/>
              </w:rPr>
            </w:pPr>
            <w:r w:rsidRPr="00F21776">
              <w:rPr>
                <w:sz w:val="20"/>
                <w:szCs w:val="20"/>
              </w:rPr>
              <w:t xml:space="preserve">Curriculum Technical Assistance </w:t>
            </w:r>
          </w:p>
        </w:tc>
        <w:tc>
          <w:tcPr>
            <w:tcW w:w="1277"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A53892" w:rsidRPr="00F21776" w:rsidRDefault="00A53892" w:rsidP="00DE20E2">
            <w:pPr>
              <w:pStyle w:val="MainParawithChapter"/>
              <w:numPr>
                <w:ilvl w:val="0"/>
                <w:numId w:val="0"/>
              </w:numPr>
              <w:jc w:val="both"/>
              <w:rPr>
                <w:sz w:val="20"/>
                <w:szCs w:val="20"/>
              </w:rPr>
            </w:pPr>
            <w:r w:rsidRPr="00F21776">
              <w:rPr>
                <w:sz w:val="20"/>
                <w:szCs w:val="20"/>
              </w:rPr>
              <w:t xml:space="preserve">           15   </w:t>
            </w: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A53892" w:rsidRPr="00F21776" w:rsidRDefault="00A53892" w:rsidP="00DE20E2">
            <w:pPr>
              <w:pStyle w:val="MainParawithChapter"/>
              <w:numPr>
                <w:ilvl w:val="0"/>
                <w:numId w:val="0"/>
              </w:numPr>
              <w:jc w:val="both"/>
              <w:rPr>
                <w:sz w:val="20"/>
                <w:szCs w:val="20"/>
                <w:lang w:val="fr-FR"/>
              </w:rPr>
            </w:pPr>
            <w:r w:rsidRPr="00F21776">
              <w:rPr>
                <w:sz w:val="20"/>
                <w:szCs w:val="20"/>
                <w:lang w:val="fr-FR"/>
              </w:rPr>
              <w:t>QCBS</w:t>
            </w:r>
          </w:p>
        </w:tc>
        <w:tc>
          <w:tcPr>
            <w:tcW w:w="127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A53892" w:rsidRPr="00F21776" w:rsidRDefault="00A53892" w:rsidP="00DE20E2">
            <w:pPr>
              <w:pStyle w:val="MainParawithChapter"/>
              <w:numPr>
                <w:ilvl w:val="0"/>
                <w:numId w:val="0"/>
              </w:numPr>
              <w:jc w:val="both"/>
              <w:rPr>
                <w:sz w:val="20"/>
                <w:szCs w:val="20"/>
                <w:lang w:val="fr-FR"/>
              </w:rPr>
            </w:pPr>
            <w:r w:rsidRPr="00F21776">
              <w:rPr>
                <w:sz w:val="20"/>
                <w:szCs w:val="20"/>
                <w:lang w:val="fr-FR"/>
              </w:rPr>
              <w:t xml:space="preserve">No </w:t>
            </w:r>
          </w:p>
        </w:tc>
        <w:tc>
          <w:tcPr>
            <w:tcW w:w="1277" w:type="dxa"/>
            <w:gridSpan w:val="2"/>
            <w:tcBorders>
              <w:top w:val="single" w:sz="4" w:space="0" w:color="auto"/>
              <w:left w:val="nil"/>
              <w:bottom w:val="single" w:sz="4" w:space="0" w:color="auto"/>
              <w:right w:val="single" w:sz="4" w:space="0" w:color="auto"/>
            </w:tcBorders>
            <w:shd w:val="clear" w:color="auto" w:fill="FFFFFF" w:themeFill="background1"/>
          </w:tcPr>
          <w:p w:rsidR="00A53892" w:rsidRPr="00F21776" w:rsidRDefault="00A53892" w:rsidP="00DE20E2">
            <w:pPr>
              <w:pStyle w:val="MainParawithChapter"/>
              <w:numPr>
                <w:ilvl w:val="0"/>
                <w:numId w:val="0"/>
              </w:numPr>
              <w:jc w:val="both"/>
              <w:rPr>
                <w:sz w:val="20"/>
                <w:szCs w:val="20"/>
                <w:lang w:val="fr-FR"/>
              </w:rPr>
            </w:pPr>
            <w:r w:rsidRPr="00F21776">
              <w:rPr>
                <w:sz w:val="20"/>
                <w:szCs w:val="20"/>
              </w:rPr>
              <w:t xml:space="preserve">03/06/2012 </w:t>
            </w:r>
          </w:p>
        </w:tc>
        <w:tc>
          <w:tcPr>
            <w:tcW w:w="769" w:type="dxa"/>
            <w:gridSpan w:val="2"/>
            <w:tcBorders>
              <w:top w:val="single" w:sz="4" w:space="0" w:color="auto"/>
              <w:left w:val="nil"/>
              <w:bottom w:val="single" w:sz="4" w:space="0" w:color="auto"/>
              <w:right w:val="single" w:sz="8" w:space="0" w:color="000000"/>
            </w:tcBorders>
            <w:shd w:val="clear" w:color="auto" w:fill="FFFFFF" w:themeFill="background1"/>
            <w:vAlign w:val="center"/>
          </w:tcPr>
          <w:p w:rsidR="00A53892" w:rsidRPr="00F21776" w:rsidRDefault="00A53892" w:rsidP="00DE20E2">
            <w:pPr>
              <w:pStyle w:val="MainParawithChapter"/>
              <w:numPr>
                <w:ilvl w:val="0"/>
                <w:numId w:val="0"/>
              </w:numPr>
              <w:jc w:val="both"/>
              <w:rPr>
                <w:sz w:val="20"/>
                <w:szCs w:val="20"/>
                <w:lang w:val="fr-FR"/>
              </w:rPr>
            </w:pPr>
            <w:r w:rsidRPr="00F21776">
              <w:rPr>
                <w:sz w:val="20"/>
                <w:szCs w:val="20"/>
                <w:lang w:val="fr-FR"/>
              </w:rPr>
              <w:t> </w:t>
            </w:r>
          </w:p>
        </w:tc>
      </w:tr>
      <w:tr w:rsidR="00A53892" w:rsidRPr="00F21776" w:rsidTr="00B33331">
        <w:tblPrEx>
          <w:tblCellMar>
            <w:left w:w="70" w:type="dxa"/>
            <w:right w:w="70" w:type="dxa"/>
          </w:tblCellMar>
          <w:tblLook w:val="00A0"/>
        </w:tblPrEx>
        <w:trPr>
          <w:trHeight w:val="512"/>
        </w:trPr>
        <w:tc>
          <w:tcPr>
            <w:tcW w:w="1130" w:type="dxa"/>
            <w:tcBorders>
              <w:top w:val="nil"/>
              <w:left w:val="single" w:sz="12" w:space="0" w:color="auto"/>
              <w:bottom w:val="single" w:sz="4" w:space="0" w:color="auto"/>
              <w:right w:val="single" w:sz="4" w:space="0" w:color="auto"/>
            </w:tcBorders>
            <w:shd w:val="clear" w:color="auto" w:fill="FFFFFF" w:themeFill="background1"/>
            <w:noWrap/>
            <w:vAlign w:val="center"/>
          </w:tcPr>
          <w:p w:rsidR="00A53892" w:rsidRPr="00F21776" w:rsidRDefault="00A53892" w:rsidP="00DE20E2">
            <w:pPr>
              <w:pStyle w:val="MainParawithChapter"/>
              <w:numPr>
                <w:ilvl w:val="0"/>
                <w:numId w:val="0"/>
              </w:numPr>
              <w:jc w:val="both"/>
              <w:rPr>
                <w:sz w:val="20"/>
                <w:szCs w:val="20"/>
                <w:lang w:val="fr-FR"/>
              </w:rPr>
            </w:pPr>
            <w:r w:rsidRPr="00F21776">
              <w:rPr>
                <w:sz w:val="20"/>
                <w:szCs w:val="20"/>
                <w:lang w:val="fr-FR"/>
              </w:rPr>
              <w:t>2</w:t>
            </w:r>
          </w:p>
        </w:tc>
        <w:tc>
          <w:tcPr>
            <w:tcW w:w="2835" w:type="dxa"/>
            <w:tcBorders>
              <w:top w:val="nil"/>
              <w:left w:val="nil"/>
              <w:bottom w:val="single" w:sz="4" w:space="0" w:color="auto"/>
              <w:right w:val="single" w:sz="4" w:space="0" w:color="auto"/>
            </w:tcBorders>
            <w:shd w:val="clear" w:color="auto" w:fill="FFFFFF" w:themeFill="background1"/>
            <w:vAlign w:val="center"/>
          </w:tcPr>
          <w:p w:rsidR="00A53892" w:rsidRPr="00F21776" w:rsidRDefault="00A53892" w:rsidP="00A114F6">
            <w:pPr>
              <w:pStyle w:val="MainParawithChapter"/>
              <w:numPr>
                <w:ilvl w:val="0"/>
                <w:numId w:val="0"/>
              </w:numPr>
              <w:spacing w:after="0"/>
              <w:rPr>
                <w:sz w:val="20"/>
                <w:szCs w:val="20"/>
              </w:rPr>
            </w:pPr>
            <w:r w:rsidRPr="00F21776">
              <w:rPr>
                <w:sz w:val="20"/>
                <w:szCs w:val="20"/>
              </w:rPr>
              <w:t xml:space="preserve">Technical Assistance </w:t>
            </w:r>
          </w:p>
          <w:p w:rsidR="00A53892" w:rsidRPr="00F21776" w:rsidRDefault="00A53892" w:rsidP="00A114F6">
            <w:pPr>
              <w:pStyle w:val="MainParawithChapter"/>
              <w:numPr>
                <w:ilvl w:val="0"/>
                <w:numId w:val="0"/>
              </w:numPr>
              <w:rPr>
                <w:sz w:val="20"/>
                <w:szCs w:val="20"/>
              </w:rPr>
            </w:pPr>
            <w:r w:rsidRPr="00F21776">
              <w:rPr>
                <w:sz w:val="20"/>
                <w:szCs w:val="20"/>
              </w:rPr>
              <w:t>Governance CAFOP</w:t>
            </w:r>
          </w:p>
        </w:tc>
        <w:tc>
          <w:tcPr>
            <w:tcW w:w="1277" w:type="dxa"/>
            <w:gridSpan w:val="2"/>
            <w:tcBorders>
              <w:top w:val="nil"/>
              <w:left w:val="nil"/>
              <w:bottom w:val="single" w:sz="4" w:space="0" w:color="auto"/>
              <w:right w:val="single" w:sz="4" w:space="0" w:color="auto"/>
            </w:tcBorders>
            <w:shd w:val="clear" w:color="auto" w:fill="FFFFFF" w:themeFill="background1"/>
            <w:noWrap/>
            <w:vAlign w:val="center"/>
          </w:tcPr>
          <w:p w:rsidR="00A53892" w:rsidRPr="00F21776" w:rsidRDefault="00A53892" w:rsidP="00DE20E2">
            <w:pPr>
              <w:pStyle w:val="MainParawithChapter"/>
              <w:numPr>
                <w:ilvl w:val="0"/>
                <w:numId w:val="0"/>
              </w:numPr>
              <w:jc w:val="both"/>
              <w:rPr>
                <w:sz w:val="20"/>
                <w:szCs w:val="20"/>
              </w:rPr>
            </w:pPr>
            <w:r w:rsidRPr="00F21776">
              <w:rPr>
                <w:sz w:val="20"/>
                <w:szCs w:val="20"/>
              </w:rPr>
              <w:t xml:space="preserve">           19.8</w:t>
            </w:r>
          </w:p>
        </w:tc>
        <w:tc>
          <w:tcPr>
            <w:tcW w:w="1135" w:type="dxa"/>
            <w:gridSpan w:val="2"/>
            <w:tcBorders>
              <w:top w:val="nil"/>
              <w:left w:val="nil"/>
              <w:bottom w:val="single" w:sz="4" w:space="0" w:color="auto"/>
              <w:right w:val="single" w:sz="4" w:space="0" w:color="auto"/>
            </w:tcBorders>
            <w:shd w:val="clear" w:color="auto" w:fill="FFFFFF" w:themeFill="background1"/>
            <w:noWrap/>
            <w:vAlign w:val="center"/>
          </w:tcPr>
          <w:p w:rsidR="00A53892" w:rsidRPr="00F21776" w:rsidRDefault="00A53892" w:rsidP="00DE20E2">
            <w:pPr>
              <w:pStyle w:val="MainParawithChapter"/>
              <w:numPr>
                <w:ilvl w:val="0"/>
                <w:numId w:val="0"/>
              </w:numPr>
              <w:jc w:val="both"/>
              <w:rPr>
                <w:sz w:val="20"/>
                <w:szCs w:val="20"/>
                <w:lang w:val="fr-FR"/>
              </w:rPr>
            </w:pPr>
            <w:r w:rsidRPr="00F21776">
              <w:rPr>
                <w:sz w:val="20"/>
                <w:szCs w:val="20"/>
                <w:lang w:val="fr-FR"/>
              </w:rPr>
              <w:t>QCBS</w:t>
            </w:r>
          </w:p>
        </w:tc>
        <w:tc>
          <w:tcPr>
            <w:tcW w:w="1277" w:type="dxa"/>
            <w:gridSpan w:val="2"/>
            <w:tcBorders>
              <w:top w:val="nil"/>
              <w:left w:val="nil"/>
              <w:bottom w:val="single" w:sz="4" w:space="0" w:color="auto"/>
              <w:right w:val="single" w:sz="4" w:space="0" w:color="auto"/>
            </w:tcBorders>
            <w:shd w:val="clear" w:color="auto" w:fill="FFFFFF" w:themeFill="background1"/>
            <w:vAlign w:val="center"/>
          </w:tcPr>
          <w:p w:rsidR="00A53892" w:rsidRPr="00F21776" w:rsidRDefault="00A53892" w:rsidP="00DE20E2">
            <w:pPr>
              <w:pStyle w:val="MainParawithChapter"/>
              <w:numPr>
                <w:ilvl w:val="0"/>
                <w:numId w:val="0"/>
              </w:numPr>
              <w:jc w:val="both"/>
              <w:rPr>
                <w:sz w:val="20"/>
                <w:szCs w:val="20"/>
                <w:lang w:val="fr-FR"/>
              </w:rPr>
            </w:pPr>
            <w:r w:rsidRPr="00F21776">
              <w:rPr>
                <w:sz w:val="20"/>
                <w:szCs w:val="20"/>
                <w:lang w:val="fr-FR"/>
              </w:rPr>
              <w:t xml:space="preserve">No </w:t>
            </w:r>
          </w:p>
        </w:tc>
        <w:tc>
          <w:tcPr>
            <w:tcW w:w="1277" w:type="dxa"/>
            <w:gridSpan w:val="2"/>
            <w:tcBorders>
              <w:top w:val="nil"/>
              <w:left w:val="nil"/>
              <w:bottom w:val="single" w:sz="4" w:space="0" w:color="auto"/>
              <w:right w:val="single" w:sz="4" w:space="0" w:color="auto"/>
            </w:tcBorders>
            <w:shd w:val="clear" w:color="auto" w:fill="FFFFFF" w:themeFill="background1"/>
          </w:tcPr>
          <w:p w:rsidR="00A53892" w:rsidRPr="00F21776" w:rsidRDefault="00A53892" w:rsidP="00DE20E2">
            <w:pPr>
              <w:pStyle w:val="MainParawithChapter"/>
              <w:numPr>
                <w:ilvl w:val="0"/>
                <w:numId w:val="0"/>
              </w:numPr>
              <w:jc w:val="both"/>
              <w:rPr>
                <w:sz w:val="20"/>
                <w:szCs w:val="20"/>
                <w:lang w:val="fr-FR"/>
              </w:rPr>
            </w:pPr>
            <w:r w:rsidRPr="00F21776">
              <w:rPr>
                <w:sz w:val="20"/>
                <w:szCs w:val="20"/>
              </w:rPr>
              <w:t>03/06/2012</w:t>
            </w:r>
          </w:p>
        </w:tc>
        <w:tc>
          <w:tcPr>
            <w:tcW w:w="769" w:type="dxa"/>
            <w:gridSpan w:val="2"/>
            <w:tcBorders>
              <w:top w:val="single" w:sz="4" w:space="0" w:color="auto"/>
              <w:left w:val="nil"/>
              <w:bottom w:val="single" w:sz="4" w:space="0" w:color="auto"/>
              <w:right w:val="single" w:sz="8" w:space="0" w:color="000000"/>
            </w:tcBorders>
            <w:shd w:val="clear" w:color="auto" w:fill="FFFFFF" w:themeFill="background1"/>
            <w:vAlign w:val="center"/>
          </w:tcPr>
          <w:p w:rsidR="00A53892" w:rsidRPr="00F21776" w:rsidRDefault="00A53892" w:rsidP="00DE20E2">
            <w:pPr>
              <w:pStyle w:val="MainParawithChapter"/>
              <w:numPr>
                <w:ilvl w:val="0"/>
                <w:numId w:val="0"/>
              </w:numPr>
              <w:jc w:val="both"/>
              <w:rPr>
                <w:sz w:val="20"/>
                <w:szCs w:val="20"/>
                <w:lang w:val="fr-FR"/>
              </w:rPr>
            </w:pPr>
            <w:r w:rsidRPr="00F21776">
              <w:rPr>
                <w:sz w:val="20"/>
                <w:szCs w:val="20"/>
                <w:lang w:val="fr-FR"/>
              </w:rPr>
              <w:t> </w:t>
            </w:r>
          </w:p>
        </w:tc>
      </w:tr>
      <w:tr w:rsidR="00A53892" w:rsidRPr="00F21776" w:rsidTr="00B33331">
        <w:tblPrEx>
          <w:tblCellMar>
            <w:left w:w="70" w:type="dxa"/>
            <w:right w:w="70" w:type="dxa"/>
          </w:tblCellMar>
          <w:tblLook w:val="00A0"/>
        </w:tblPrEx>
        <w:trPr>
          <w:trHeight w:val="800"/>
        </w:trPr>
        <w:tc>
          <w:tcPr>
            <w:tcW w:w="1130" w:type="dxa"/>
            <w:tcBorders>
              <w:top w:val="nil"/>
              <w:left w:val="single" w:sz="12" w:space="0" w:color="auto"/>
              <w:bottom w:val="single" w:sz="4" w:space="0" w:color="auto"/>
              <w:right w:val="single" w:sz="4" w:space="0" w:color="auto"/>
            </w:tcBorders>
            <w:shd w:val="clear" w:color="auto" w:fill="FFFFFF" w:themeFill="background1"/>
            <w:noWrap/>
            <w:vAlign w:val="center"/>
          </w:tcPr>
          <w:p w:rsidR="00A53892" w:rsidRPr="00F21776" w:rsidRDefault="00A53892" w:rsidP="00DE20E2">
            <w:pPr>
              <w:pStyle w:val="MainParawithChapter"/>
              <w:numPr>
                <w:ilvl w:val="0"/>
                <w:numId w:val="0"/>
              </w:numPr>
              <w:jc w:val="both"/>
              <w:rPr>
                <w:sz w:val="20"/>
                <w:szCs w:val="20"/>
                <w:lang w:val="fr-FR"/>
              </w:rPr>
            </w:pPr>
            <w:r w:rsidRPr="00F21776">
              <w:rPr>
                <w:sz w:val="20"/>
                <w:szCs w:val="20"/>
                <w:lang w:val="fr-FR"/>
              </w:rPr>
              <w:t>3</w:t>
            </w:r>
          </w:p>
        </w:tc>
        <w:tc>
          <w:tcPr>
            <w:tcW w:w="2835" w:type="dxa"/>
            <w:tcBorders>
              <w:top w:val="nil"/>
              <w:left w:val="nil"/>
              <w:bottom w:val="single" w:sz="4" w:space="0" w:color="auto"/>
              <w:right w:val="single" w:sz="4" w:space="0" w:color="auto"/>
            </w:tcBorders>
            <w:shd w:val="clear" w:color="auto" w:fill="FFFFFF" w:themeFill="background1"/>
            <w:vAlign w:val="center"/>
          </w:tcPr>
          <w:p w:rsidR="00A53892" w:rsidRPr="00F21776" w:rsidRDefault="00A53892" w:rsidP="00A114F6">
            <w:pPr>
              <w:pStyle w:val="MainParawithChapter"/>
              <w:numPr>
                <w:ilvl w:val="0"/>
                <w:numId w:val="0"/>
              </w:numPr>
              <w:rPr>
                <w:sz w:val="20"/>
                <w:szCs w:val="20"/>
              </w:rPr>
            </w:pPr>
            <w:r w:rsidRPr="00F21776">
              <w:rPr>
                <w:sz w:val="20"/>
                <w:szCs w:val="20"/>
              </w:rPr>
              <w:t>Assessment of in-service Training/Technical Assistance</w:t>
            </w:r>
          </w:p>
        </w:tc>
        <w:tc>
          <w:tcPr>
            <w:tcW w:w="1277" w:type="dxa"/>
            <w:gridSpan w:val="2"/>
            <w:tcBorders>
              <w:top w:val="nil"/>
              <w:left w:val="nil"/>
              <w:bottom w:val="single" w:sz="4" w:space="0" w:color="auto"/>
              <w:right w:val="single" w:sz="4" w:space="0" w:color="auto"/>
            </w:tcBorders>
            <w:shd w:val="clear" w:color="auto" w:fill="FFFFFF" w:themeFill="background1"/>
            <w:noWrap/>
            <w:vAlign w:val="center"/>
          </w:tcPr>
          <w:p w:rsidR="00A53892" w:rsidRPr="00F21776" w:rsidRDefault="00A53892" w:rsidP="00DE20E2">
            <w:pPr>
              <w:pStyle w:val="MainParawithChapter"/>
              <w:numPr>
                <w:ilvl w:val="0"/>
                <w:numId w:val="0"/>
              </w:numPr>
              <w:jc w:val="both"/>
              <w:rPr>
                <w:sz w:val="20"/>
                <w:szCs w:val="20"/>
              </w:rPr>
            </w:pPr>
            <w:r w:rsidRPr="00F21776">
              <w:rPr>
                <w:sz w:val="20"/>
                <w:szCs w:val="20"/>
              </w:rPr>
              <w:t>174</w:t>
            </w:r>
          </w:p>
        </w:tc>
        <w:tc>
          <w:tcPr>
            <w:tcW w:w="1135" w:type="dxa"/>
            <w:gridSpan w:val="2"/>
            <w:tcBorders>
              <w:top w:val="nil"/>
              <w:left w:val="nil"/>
              <w:bottom w:val="single" w:sz="4" w:space="0" w:color="auto"/>
              <w:right w:val="single" w:sz="4" w:space="0" w:color="auto"/>
            </w:tcBorders>
            <w:shd w:val="clear" w:color="auto" w:fill="FFFFFF" w:themeFill="background1"/>
            <w:noWrap/>
            <w:vAlign w:val="center"/>
          </w:tcPr>
          <w:p w:rsidR="00A53892" w:rsidRPr="00F21776" w:rsidRDefault="00A53892" w:rsidP="00DE20E2">
            <w:pPr>
              <w:pStyle w:val="MainParawithChapter"/>
              <w:numPr>
                <w:ilvl w:val="0"/>
                <w:numId w:val="0"/>
              </w:numPr>
              <w:jc w:val="both"/>
              <w:rPr>
                <w:sz w:val="20"/>
                <w:szCs w:val="20"/>
              </w:rPr>
            </w:pPr>
            <w:r w:rsidRPr="00F21776">
              <w:rPr>
                <w:sz w:val="20"/>
                <w:szCs w:val="20"/>
              </w:rPr>
              <w:t>QCBS</w:t>
            </w:r>
          </w:p>
        </w:tc>
        <w:tc>
          <w:tcPr>
            <w:tcW w:w="1277" w:type="dxa"/>
            <w:gridSpan w:val="2"/>
            <w:tcBorders>
              <w:top w:val="nil"/>
              <w:left w:val="nil"/>
              <w:bottom w:val="single" w:sz="4" w:space="0" w:color="auto"/>
              <w:right w:val="single" w:sz="4" w:space="0" w:color="auto"/>
            </w:tcBorders>
            <w:shd w:val="clear" w:color="auto" w:fill="FFFFFF" w:themeFill="background1"/>
            <w:vAlign w:val="center"/>
          </w:tcPr>
          <w:p w:rsidR="00A53892" w:rsidRPr="00F21776" w:rsidRDefault="00A53892" w:rsidP="00DE20E2">
            <w:pPr>
              <w:pStyle w:val="MainParawithChapter"/>
              <w:numPr>
                <w:ilvl w:val="0"/>
                <w:numId w:val="0"/>
              </w:numPr>
              <w:jc w:val="both"/>
              <w:rPr>
                <w:sz w:val="20"/>
                <w:szCs w:val="20"/>
              </w:rPr>
            </w:pPr>
            <w:r w:rsidRPr="00F21776">
              <w:rPr>
                <w:sz w:val="20"/>
                <w:szCs w:val="20"/>
              </w:rPr>
              <w:t xml:space="preserve">No </w:t>
            </w:r>
          </w:p>
        </w:tc>
        <w:tc>
          <w:tcPr>
            <w:tcW w:w="1277" w:type="dxa"/>
            <w:gridSpan w:val="2"/>
            <w:tcBorders>
              <w:top w:val="nil"/>
              <w:left w:val="nil"/>
              <w:bottom w:val="single" w:sz="4" w:space="0" w:color="auto"/>
              <w:right w:val="single" w:sz="4" w:space="0" w:color="auto"/>
            </w:tcBorders>
            <w:shd w:val="clear" w:color="auto" w:fill="FFFFFF" w:themeFill="background1"/>
          </w:tcPr>
          <w:p w:rsidR="00A53892" w:rsidRPr="00F21776" w:rsidRDefault="00A53892" w:rsidP="00DE20E2">
            <w:pPr>
              <w:pStyle w:val="MainParawithChapter"/>
              <w:numPr>
                <w:ilvl w:val="0"/>
                <w:numId w:val="0"/>
              </w:numPr>
              <w:jc w:val="both"/>
              <w:rPr>
                <w:sz w:val="20"/>
                <w:szCs w:val="20"/>
              </w:rPr>
            </w:pPr>
            <w:r w:rsidRPr="00F21776">
              <w:rPr>
                <w:sz w:val="20"/>
                <w:szCs w:val="20"/>
              </w:rPr>
              <w:t xml:space="preserve">9/09/12 </w:t>
            </w:r>
          </w:p>
        </w:tc>
        <w:tc>
          <w:tcPr>
            <w:tcW w:w="769" w:type="dxa"/>
            <w:gridSpan w:val="2"/>
            <w:tcBorders>
              <w:top w:val="single" w:sz="4" w:space="0" w:color="auto"/>
              <w:left w:val="nil"/>
              <w:bottom w:val="single" w:sz="4" w:space="0" w:color="auto"/>
              <w:right w:val="single" w:sz="8" w:space="0" w:color="000000"/>
            </w:tcBorders>
            <w:shd w:val="clear" w:color="auto" w:fill="FFFFFF" w:themeFill="background1"/>
            <w:vAlign w:val="center"/>
          </w:tcPr>
          <w:p w:rsidR="00A53892" w:rsidRPr="00F21776" w:rsidRDefault="00A53892" w:rsidP="00DE20E2">
            <w:pPr>
              <w:pStyle w:val="MainParawithChapter"/>
              <w:numPr>
                <w:ilvl w:val="0"/>
                <w:numId w:val="0"/>
              </w:numPr>
              <w:jc w:val="both"/>
              <w:rPr>
                <w:sz w:val="20"/>
                <w:szCs w:val="20"/>
              </w:rPr>
            </w:pPr>
            <w:r w:rsidRPr="00F21776">
              <w:rPr>
                <w:sz w:val="20"/>
                <w:szCs w:val="20"/>
              </w:rPr>
              <w:t> </w:t>
            </w:r>
          </w:p>
        </w:tc>
      </w:tr>
      <w:tr w:rsidR="00A53892" w:rsidRPr="00F21776" w:rsidTr="00B33331">
        <w:tblPrEx>
          <w:tblCellMar>
            <w:left w:w="70" w:type="dxa"/>
            <w:right w:w="70" w:type="dxa"/>
          </w:tblCellMar>
          <w:tblLook w:val="00A0"/>
        </w:tblPrEx>
        <w:trPr>
          <w:trHeight w:val="692"/>
        </w:trPr>
        <w:tc>
          <w:tcPr>
            <w:tcW w:w="1130" w:type="dxa"/>
            <w:tcBorders>
              <w:top w:val="single" w:sz="4" w:space="0" w:color="auto"/>
              <w:left w:val="single" w:sz="12" w:space="0" w:color="auto"/>
              <w:bottom w:val="single" w:sz="4" w:space="0" w:color="auto"/>
              <w:right w:val="single" w:sz="4" w:space="0" w:color="auto"/>
            </w:tcBorders>
            <w:shd w:val="clear" w:color="auto" w:fill="FFFFFF" w:themeFill="background1"/>
            <w:noWrap/>
            <w:vAlign w:val="center"/>
          </w:tcPr>
          <w:p w:rsidR="00A53892" w:rsidRPr="00F21776" w:rsidRDefault="00A53892" w:rsidP="00DE20E2">
            <w:pPr>
              <w:pStyle w:val="MainParawithChapter"/>
              <w:numPr>
                <w:ilvl w:val="0"/>
                <w:numId w:val="0"/>
              </w:numPr>
              <w:jc w:val="both"/>
              <w:rPr>
                <w:sz w:val="20"/>
                <w:szCs w:val="20"/>
                <w:lang w:val="fr-FR"/>
              </w:rPr>
            </w:pPr>
            <w:r w:rsidRPr="00F21776">
              <w:rPr>
                <w:sz w:val="20"/>
                <w:szCs w:val="20"/>
                <w:lang w:val="fr-FR"/>
              </w:rPr>
              <w:t>4</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tcPr>
          <w:p w:rsidR="00A53892" w:rsidRPr="00F21776" w:rsidRDefault="00A53892" w:rsidP="00A114F6">
            <w:pPr>
              <w:pStyle w:val="MainParawithChapter"/>
              <w:numPr>
                <w:ilvl w:val="0"/>
                <w:numId w:val="0"/>
              </w:numPr>
              <w:rPr>
                <w:sz w:val="20"/>
                <w:szCs w:val="20"/>
              </w:rPr>
            </w:pPr>
            <w:r w:rsidRPr="00F21776">
              <w:rPr>
                <w:sz w:val="20"/>
                <w:szCs w:val="20"/>
              </w:rPr>
              <w:t>Technical Assistance Student learning</w:t>
            </w:r>
          </w:p>
        </w:tc>
        <w:tc>
          <w:tcPr>
            <w:tcW w:w="1277"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A53892" w:rsidRPr="00F21776" w:rsidRDefault="00A53892" w:rsidP="00DE20E2">
            <w:pPr>
              <w:pStyle w:val="MainParawithChapter"/>
              <w:numPr>
                <w:ilvl w:val="0"/>
                <w:numId w:val="0"/>
              </w:numPr>
              <w:jc w:val="both"/>
              <w:rPr>
                <w:sz w:val="20"/>
                <w:szCs w:val="20"/>
              </w:rPr>
            </w:pPr>
            <w:r w:rsidRPr="00F21776">
              <w:rPr>
                <w:sz w:val="20"/>
                <w:szCs w:val="20"/>
              </w:rPr>
              <w:t>50</w:t>
            </w: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A53892" w:rsidRPr="00F21776" w:rsidRDefault="00A53892" w:rsidP="00DE20E2">
            <w:pPr>
              <w:pStyle w:val="MainParawithChapter"/>
              <w:numPr>
                <w:ilvl w:val="0"/>
                <w:numId w:val="0"/>
              </w:numPr>
              <w:jc w:val="both"/>
              <w:rPr>
                <w:sz w:val="20"/>
                <w:szCs w:val="20"/>
                <w:lang w:val="fr-FR"/>
              </w:rPr>
            </w:pPr>
            <w:r w:rsidRPr="00F21776">
              <w:rPr>
                <w:sz w:val="20"/>
                <w:szCs w:val="20"/>
                <w:lang w:val="fr-FR"/>
              </w:rPr>
              <w:t>CQS</w:t>
            </w:r>
          </w:p>
        </w:tc>
        <w:tc>
          <w:tcPr>
            <w:tcW w:w="127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A53892" w:rsidRPr="00F21776" w:rsidRDefault="00A53892" w:rsidP="00DE20E2">
            <w:pPr>
              <w:pStyle w:val="MainParawithChapter"/>
              <w:numPr>
                <w:ilvl w:val="0"/>
                <w:numId w:val="0"/>
              </w:numPr>
              <w:jc w:val="both"/>
              <w:rPr>
                <w:sz w:val="20"/>
                <w:szCs w:val="20"/>
                <w:lang w:val="fr-FR"/>
              </w:rPr>
            </w:pPr>
            <w:r w:rsidRPr="00F21776">
              <w:rPr>
                <w:sz w:val="20"/>
                <w:szCs w:val="20"/>
                <w:lang w:val="fr-FR"/>
              </w:rPr>
              <w:t xml:space="preserve">No </w:t>
            </w:r>
          </w:p>
        </w:tc>
        <w:tc>
          <w:tcPr>
            <w:tcW w:w="1277" w:type="dxa"/>
            <w:gridSpan w:val="2"/>
            <w:tcBorders>
              <w:top w:val="single" w:sz="4" w:space="0" w:color="auto"/>
              <w:left w:val="nil"/>
              <w:bottom w:val="single" w:sz="4" w:space="0" w:color="auto"/>
              <w:right w:val="single" w:sz="4" w:space="0" w:color="auto"/>
            </w:tcBorders>
            <w:shd w:val="clear" w:color="auto" w:fill="FFFFFF" w:themeFill="background1"/>
          </w:tcPr>
          <w:p w:rsidR="00A53892" w:rsidRPr="00F21776" w:rsidRDefault="00A53892" w:rsidP="00DE20E2">
            <w:pPr>
              <w:pStyle w:val="MainParawithChapter"/>
              <w:numPr>
                <w:ilvl w:val="0"/>
                <w:numId w:val="0"/>
              </w:numPr>
              <w:jc w:val="both"/>
              <w:rPr>
                <w:sz w:val="20"/>
                <w:szCs w:val="20"/>
                <w:lang w:val="fr-FR"/>
              </w:rPr>
            </w:pPr>
            <w:r w:rsidRPr="00F21776">
              <w:rPr>
                <w:sz w:val="20"/>
                <w:szCs w:val="20"/>
              </w:rPr>
              <w:t>9/09/12</w:t>
            </w:r>
          </w:p>
        </w:tc>
        <w:tc>
          <w:tcPr>
            <w:tcW w:w="769" w:type="dxa"/>
            <w:gridSpan w:val="2"/>
            <w:tcBorders>
              <w:top w:val="single" w:sz="4" w:space="0" w:color="auto"/>
              <w:left w:val="nil"/>
              <w:bottom w:val="single" w:sz="4" w:space="0" w:color="auto"/>
              <w:right w:val="single" w:sz="8" w:space="0" w:color="000000"/>
            </w:tcBorders>
            <w:shd w:val="clear" w:color="auto" w:fill="FFFFFF" w:themeFill="background1"/>
            <w:vAlign w:val="center"/>
          </w:tcPr>
          <w:p w:rsidR="00A53892" w:rsidRPr="00F21776" w:rsidRDefault="00A53892" w:rsidP="00DE20E2">
            <w:pPr>
              <w:pStyle w:val="MainParawithChapter"/>
              <w:numPr>
                <w:ilvl w:val="0"/>
                <w:numId w:val="0"/>
              </w:numPr>
              <w:jc w:val="both"/>
              <w:rPr>
                <w:sz w:val="20"/>
                <w:szCs w:val="20"/>
                <w:lang w:val="fr-FR"/>
              </w:rPr>
            </w:pPr>
            <w:r w:rsidRPr="00F21776">
              <w:rPr>
                <w:sz w:val="20"/>
                <w:szCs w:val="20"/>
                <w:lang w:val="fr-FR"/>
              </w:rPr>
              <w:t> </w:t>
            </w:r>
          </w:p>
        </w:tc>
      </w:tr>
      <w:tr w:rsidR="00A53892" w:rsidRPr="00F21776" w:rsidTr="00B33331">
        <w:tblPrEx>
          <w:tblCellMar>
            <w:left w:w="70" w:type="dxa"/>
            <w:right w:w="70" w:type="dxa"/>
          </w:tblCellMar>
          <w:tblLook w:val="00A0"/>
        </w:tblPrEx>
        <w:trPr>
          <w:trHeight w:val="620"/>
        </w:trPr>
        <w:tc>
          <w:tcPr>
            <w:tcW w:w="1130" w:type="dxa"/>
            <w:tcBorders>
              <w:top w:val="nil"/>
              <w:left w:val="single" w:sz="12" w:space="0" w:color="auto"/>
              <w:bottom w:val="single" w:sz="4" w:space="0" w:color="auto"/>
              <w:right w:val="single" w:sz="4" w:space="0" w:color="auto"/>
            </w:tcBorders>
            <w:shd w:val="clear" w:color="auto" w:fill="FFFFFF" w:themeFill="background1"/>
            <w:noWrap/>
            <w:vAlign w:val="center"/>
          </w:tcPr>
          <w:p w:rsidR="00A53892" w:rsidRPr="00F21776" w:rsidRDefault="00A53892" w:rsidP="00DE20E2">
            <w:pPr>
              <w:pStyle w:val="MainParawithChapter"/>
              <w:numPr>
                <w:ilvl w:val="0"/>
                <w:numId w:val="0"/>
              </w:numPr>
              <w:jc w:val="both"/>
              <w:rPr>
                <w:sz w:val="20"/>
                <w:szCs w:val="20"/>
                <w:lang w:val="fr-FR"/>
              </w:rPr>
            </w:pPr>
            <w:r w:rsidRPr="00F21776">
              <w:rPr>
                <w:sz w:val="20"/>
                <w:szCs w:val="20"/>
                <w:lang w:val="fr-FR"/>
              </w:rPr>
              <w:t>5</w:t>
            </w:r>
          </w:p>
        </w:tc>
        <w:tc>
          <w:tcPr>
            <w:tcW w:w="2835" w:type="dxa"/>
            <w:tcBorders>
              <w:top w:val="nil"/>
              <w:left w:val="nil"/>
              <w:bottom w:val="single" w:sz="4" w:space="0" w:color="auto"/>
              <w:right w:val="single" w:sz="4" w:space="0" w:color="auto"/>
            </w:tcBorders>
            <w:shd w:val="clear" w:color="auto" w:fill="FFFFFF" w:themeFill="background1"/>
            <w:vAlign w:val="center"/>
          </w:tcPr>
          <w:p w:rsidR="00A53892" w:rsidRPr="00F21776" w:rsidRDefault="00A53892" w:rsidP="00A114F6">
            <w:pPr>
              <w:pStyle w:val="MainParawithChapter"/>
              <w:numPr>
                <w:ilvl w:val="0"/>
                <w:numId w:val="0"/>
              </w:numPr>
              <w:rPr>
                <w:sz w:val="20"/>
                <w:szCs w:val="20"/>
              </w:rPr>
            </w:pPr>
            <w:r w:rsidRPr="00F21776">
              <w:rPr>
                <w:sz w:val="20"/>
                <w:szCs w:val="20"/>
              </w:rPr>
              <w:t>Technical Assistance EMIS</w:t>
            </w:r>
          </w:p>
        </w:tc>
        <w:tc>
          <w:tcPr>
            <w:tcW w:w="1277" w:type="dxa"/>
            <w:gridSpan w:val="2"/>
            <w:tcBorders>
              <w:top w:val="nil"/>
              <w:left w:val="nil"/>
              <w:bottom w:val="single" w:sz="4" w:space="0" w:color="auto"/>
              <w:right w:val="single" w:sz="4" w:space="0" w:color="auto"/>
            </w:tcBorders>
            <w:shd w:val="clear" w:color="auto" w:fill="FFFFFF" w:themeFill="background1"/>
            <w:noWrap/>
            <w:vAlign w:val="center"/>
          </w:tcPr>
          <w:p w:rsidR="00A53892" w:rsidRPr="00F21776" w:rsidRDefault="00A53892" w:rsidP="00DE20E2">
            <w:pPr>
              <w:pStyle w:val="MainParawithChapter"/>
              <w:numPr>
                <w:ilvl w:val="0"/>
                <w:numId w:val="0"/>
              </w:numPr>
              <w:jc w:val="both"/>
              <w:rPr>
                <w:sz w:val="20"/>
                <w:szCs w:val="20"/>
              </w:rPr>
            </w:pPr>
            <w:r w:rsidRPr="00F21776">
              <w:rPr>
                <w:sz w:val="20"/>
                <w:szCs w:val="20"/>
              </w:rPr>
              <w:t>70</w:t>
            </w:r>
          </w:p>
        </w:tc>
        <w:tc>
          <w:tcPr>
            <w:tcW w:w="1135" w:type="dxa"/>
            <w:gridSpan w:val="2"/>
            <w:tcBorders>
              <w:top w:val="nil"/>
              <w:left w:val="nil"/>
              <w:bottom w:val="single" w:sz="4" w:space="0" w:color="auto"/>
              <w:right w:val="single" w:sz="4" w:space="0" w:color="auto"/>
            </w:tcBorders>
            <w:shd w:val="clear" w:color="auto" w:fill="FFFFFF" w:themeFill="background1"/>
            <w:noWrap/>
            <w:vAlign w:val="center"/>
          </w:tcPr>
          <w:p w:rsidR="00A53892" w:rsidRPr="00F21776" w:rsidRDefault="00A53892" w:rsidP="00DE20E2">
            <w:pPr>
              <w:pStyle w:val="MainParawithChapter"/>
              <w:numPr>
                <w:ilvl w:val="0"/>
                <w:numId w:val="0"/>
              </w:numPr>
              <w:jc w:val="both"/>
              <w:rPr>
                <w:sz w:val="20"/>
                <w:szCs w:val="20"/>
                <w:lang w:val="fr-FR"/>
              </w:rPr>
            </w:pPr>
            <w:r w:rsidRPr="00F21776">
              <w:rPr>
                <w:sz w:val="20"/>
                <w:szCs w:val="20"/>
                <w:lang w:val="fr-FR"/>
              </w:rPr>
              <w:t>CQS</w:t>
            </w:r>
          </w:p>
        </w:tc>
        <w:tc>
          <w:tcPr>
            <w:tcW w:w="1277" w:type="dxa"/>
            <w:gridSpan w:val="2"/>
            <w:tcBorders>
              <w:top w:val="nil"/>
              <w:left w:val="nil"/>
              <w:bottom w:val="single" w:sz="4" w:space="0" w:color="auto"/>
              <w:right w:val="single" w:sz="4" w:space="0" w:color="auto"/>
            </w:tcBorders>
            <w:shd w:val="clear" w:color="auto" w:fill="FFFFFF" w:themeFill="background1"/>
            <w:vAlign w:val="center"/>
          </w:tcPr>
          <w:p w:rsidR="00A53892" w:rsidRPr="00F21776" w:rsidRDefault="00A53892" w:rsidP="00DE20E2">
            <w:pPr>
              <w:pStyle w:val="MainParawithChapter"/>
              <w:numPr>
                <w:ilvl w:val="0"/>
                <w:numId w:val="0"/>
              </w:numPr>
              <w:jc w:val="both"/>
              <w:rPr>
                <w:sz w:val="20"/>
                <w:szCs w:val="20"/>
                <w:lang w:val="fr-FR"/>
              </w:rPr>
            </w:pPr>
            <w:r w:rsidRPr="00F21776">
              <w:rPr>
                <w:sz w:val="20"/>
                <w:szCs w:val="20"/>
                <w:lang w:val="fr-FR"/>
              </w:rPr>
              <w:t xml:space="preserve">No </w:t>
            </w:r>
          </w:p>
        </w:tc>
        <w:tc>
          <w:tcPr>
            <w:tcW w:w="1277" w:type="dxa"/>
            <w:gridSpan w:val="2"/>
            <w:tcBorders>
              <w:top w:val="nil"/>
              <w:left w:val="nil"/>
              <w:bottom w:val="single" w:sz="4" w:space="0" w:color="auto"/>
              <w:right w:val="single" w:sz="4" w:space="0" w:color="auto"/>
            </w:tcBorders>
            <w:shd w:val="clear" w:color="auto" w:fill="FFFFFF" w:themeFill="background1"/>
          </w:tcPr>
          <w:p w:rsidR="00A53892" w:rsidRPr="00F21776" w:rsidRDefault="00A53892" w:rsidP="00DE20E2">
            <w:pPr>
              <w:pStyle w:val="MainParawithChapter"/>
              <w:numPr>
                <w:ilvl w:val="0"/>
                <w:numId w:val="0"/>
              </w:numPr>
              <w:jc w:val="both"/>
              <w:rPr>
                <w:sz w:val="20"/>
                <w:szCs w:val="20"/>
                <w:lang w:val="fr-FR"/>
              </w:rPr>
            </w:pPr>
            <w:r w:rsidRPr="00F21776">
              <w:rPr>
                <w:sz w:val="20"/>
                <w:szCs w:val="20"/>
              </w:rPr>
              <w:t>10/10/12</w:t>
            </w:r>
          </w:p>
        </w:tc>
        <w:tc>
          <w:tcPr>
            <w:tcW w:w="769" w:type="dxa"/>
            <w:gridSpan w:val="2"/>
            <w:tcBorders>
              <w:top w:val="single" w:sz="4" w:space="0" w:color="auto"/>
              <w:left w:val="nil"/>
              <w:bottom w:val="single" w:sz="4" w:space="0" w:color="auto"/>
              <w:right w:val="single" w:sz="8" w:space="0" w:color="000000"/>
            </w:tcBorders>
            <w:shd w:val="clear" w:color="auto" w:fill="FFFFFF" w:themeFill="background1"/>
            <w:vAlign w:val="center"/>
          </w:tcPr>
          <w:p w:rsidR="00A53892" w:rsidRPr="00F21776" w:rsidRDefault="00A53892" w:rsidP="00DE20E2">
            <w:pPr>
              <w:pStyle w:val="MainParawithChapter"/>
              <w:numPr>
                <w:ilvl w:val="0"/>
                <w:numId w:val="0"/>
              </w:numPr>
              <w:jc w:val="both"/>
              <w:rPr>
                <w:sz w:val="20"/>
                <w:szCs w:val="20"/>
                <w:lang w:val="fr-FR"/>
              </w:rPr>
            </w:pPr>
            <w:r w:rsidRPr="00F21776">
              <w:rPr>
                <w:sz w:val="20"/>
                <w:szCs w:val="20"/>
                <w:lang w:val="fr-FR"/>
              </w:rPr>
              <w:t> </w:t>
            </w:r>
          </w:p>
        </w:tc>
      </w:tr>
      <w:tr w:rsidR="00A53892" w:rsidRPr="00F21776" w:rsidTr="00B33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791"/>
        </w:trPr>
        <w:tc>
          <w:tcPr>
            <w:tcW w:w="1130" w:type="dxa"/>
            <w:tcBorders>
              <w:top w:val="single" w:sz="4" w:space="0" w:color="auto"/>
              <w:left w:val="single" w:sz="12" w:space="0" w:color="auto"/>
              <w:bottom w:val="single" w:sz="4" w:space="0" w:color="auto"/>
              <w:right w:val="single" w:sz="4" w:space="0" w:color="auto"/>
            </w:tcBorders>
            <w:shd w:val="clear" w:color="auto" w:fill="FFFFFF" w:themeFill="background1"/>
            <w:noWrap/>
            <w:vAlign w:val="center"/>
          </w:tcPr>
          <w:p w:rsidR="00A53892" w:rsidRPr="00F21776" w:rsidRDefault="00A53892" w:rsidP="00DE20E2">
            <w:pPr>
              <w:pStyle w:val="MainParawithChapter"/>
              <w:numPr>
                <w:ilvl w:val="0"/>
                <w:numId w:val="0"/>
              </w:numPr>
              <w:jc w:val="both"/>
              <w:rPr>
                <w:sz w:val="20"/>
                <w:szCs w:val="20"/>
                <w:lang w:val="fr-FR"/>
              </w:rPr>
            </w:pPr>
            <w:r w:rsidRPr="00F21776">
              <w:rPr>
                <w:sz w:val="20"/>
                <w:szCs w:val="20"/>
                <w:lang w:val="fr-FR"/>
              </w:rPr>
              <w:t>6</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tcPr>
          <w:p w:rsidR="00A53892" w:rsidRPr="00CF25A3" w:rsidRDefault="00A53892" w:rsidP="00807DA0">
            <w:pPr>
              <w:pStyle w:val="MainParawithChapter"/>
              <w:numPr>
                <w:ilvl w:val="0"/>
                <w:numId w:val="0"/>
              </w:numPr>
              <w:rPr>
                <w:sz w:val="20"/>
                <w:szCs w:val="20"/>
                <w:lang w:val="fr-FR"/>
              </w:rPr>
            </w:pPr>
            <w:r w:rsidRPr="00CF25A3">
              <w:rPr>
                <w:sz w:val="20"/>
                <w:szCs w:val="20"/>
                <w:lang w:val="fr-FR"/>
              </w:rPr>
              <w:t>Consultant PIU management (</w:t>
            </w:r>
            <w:proofErr w:type="spellStart"/>
            <w:r w:rsidRPr="00CF25A3">
              <w:rPr>
                <w:sz w:val="20"/>
                <w:szCs w:val="20"/>
                <w:lang w:val="fr-FR"/>
              </w:rPr>
              <w:t>accountant</w:t>
            </w:r>
            <w:proofErr w:type="spellEnd"/>
            <w:r w:rsidRPr="00CF25A3">
              <w:rPr>
                <w:sz w:val="20"/>
                <w:szCs w:val="20"/>
                <w:lang w:val="fr-FR"/>
              </w:rPr>
              <w:t xml:space="preserve">, </w:t>
            </w:r>
            <w:proofErr w:type="spellStart"/>
            <w:r w:rsidRPr="00CF25A3">
              <w:rPr>
                <w:sz w:val="20"/>
                <w:szCs w:val="20"/>
                <w:lang w:val="fr-FR"/>
              </w:rPr>
              <w:t>procurement</w:t>
            </w:r>
            <w:proofErr w:type="spellEnd"/>
            <w:r w:rsidRPr="00CF25A3">
              <w:rPr>
                <w:sz w:val="20"/>
                <w:szCs w:val="20"/>
                <w:lang w:val="fr-FR"/>
              </w:rPr>
              <w:t xml:space="preserve"> </w:t>
            </w:r>
            <w:proofErr w:type="spellStart"/>
            <w:r w:rsidRPr="00CF25A3">
              <w:rPr>
                <w:sz w:val="20"/>
                <w:szCs w:val="20"/>
                <w:lang w:val="fr-FR"/>
              </w:rPr>
              <w:t>specialist</w:t>
            </w:r>
            <w:proofErr w:type="spellEnd"/>
            <w:r w:rsidRPr="00CF25A3">
              <w:rPr>
                <w:sz w:val="20"/>
                <w:szCs w:val="20"/>
                <w:lang w:val="fr-FR"/>
              </w:rPr>
              <w:t xml:space="preserve">, </w:t>
            </w:r>
            <w:proofErr w:type="spellStart"/>
            <w:r w:rsidR="00B20456">
              <w:rPr>
                <w:sz w:val="20"/>
                <w:szCs w:val="20"/>
                <w:lang w:val="fr-FR"/>
              </w:rPr>
              <w:t>engineer</w:t>
            </w:r>
            <w:proofErr w:type="spellEnd"/>
            <w:r w:rsidR="0015531E">
              <w:rPr>
                <w:sz w:val="20"/>
                <w:szCs w:val="20"/>
                <w:lang w:val="fr-FR"/>
              </w:rPr>
              <w:t xml:space="preserve">, </w:t>
            </w:r>
            <w:proofErr w:type="spellStart"/>
            <w:r w:rsidR="00807DA0">
              <w:rPr>
                <w:sz w:val="20"/>
                <w:szCs w:val="20"/>
                <w:lang w:val="fr-FR"/>
              </w:rPr>
              <w:t>architect</w:t>
            </w:r>
            <w:proofErr w:type="spellEnd"/>
            <w:r w:rsidR="00807DA0">
              <w:rPr>
                <w:sz w:val="20"/>
                <w:szCs w:val="20"/>
                <w:lang w:val="fr-FR"/>
              </w:rPr>
              <w:t xml:space="preserve">, </w:t>
            </w:r>
            <w:r w:rsidR="0015531E">
              <w:rPr>
                <w:sz w:val="20"/>
                <w:szCs w:val="20"/>
                <w:lang w:val="fr-FR"/>
              </w:rPr>
              <w:t xml:space="preserve">M&amp;E </w:t>
            </w:r>
            <w:proofErr w:type="spellStart"/>
            <w:r w:rsidR="0015531E">
              <w:rPr>
                <w:sz w:val="20"/>
                <w:szCs w:val="20"/>
                <w:lang w:val="fr-FR"/>
              </w:rPr>
              <w:t>specialist</w:t>
            </w:r>
            <w:proofErr w:type="spellEnd"/>
            <w:r w:rsidR="00B20456" w:rsidRPr="00CF25A3">
              <w:rPr>
                <w:sz w:val="20"/>
                <w:szCs w:val="20"/>
                <w:lang w:val="fr-FR"/>
              </w:rPr>
              <w:t xml:space="preserve"> </w:t>
            </w:r>
            <w:proofErr w:type="spellStart"/>
            <w:r w:rsidRPr="00CF25A3">
              <w:rPr>
                <w:sz w:val="20"/>
                <w:szCs w:val="20"/>
                <w:lang w:val="fr-FR"/>
              </w:rPr>
              <w:t>etc</w:t>
            </w:r>
            <w:proofErr w:type="spellEnd"/>
            <w:r w:rsidRPr="00CF25A3">
              <w:rPr>
                <w:sz w:val="20"/>
                <w:szCs w:val="20"/>
                <w:lang w:val="fr-FR"/>
              </w:rPr>
              <w:t xml:space="preserve">) </w:t>
            </w:r>
          </w:p>
        </w:tc>
        <w:tc>
          <w:tcPr>
            <w:tcW w:w="1277"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A53892" w:rsidRPr="00F21776" w:rsidRDefault="00A53892" w:rsidP="00DE20E2">
            <w:pPr>
              <w:pStyle w:val="MainParawithChapter"/>
              <w:numPr>
                <w:ilvl w:val="0"/>
                <w:numId w:val="0"/>
              </w:numPr>
              <w:jc w:val="both"/>
              <w:rPr>
                <w:sz w:val="20"/>
                <w:szCs w:val="20"/>
              </w:rPr>
            </w:pPr>
            <w:r w:rsidRPr="00F21776">
              <w:rPr>
                <w:sz w:val="20"/>
                <w:szCs w:val="20"/>
              </w:rPr>
              <w:t>700</w:t>
            </w: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A53892" w:rsidRPr="00F21776" w:rsidRDefault="00A53892" w:rsidP="00DE20E2">
            <w:pPr>
              <w:pStyle w:val="MainParawithChapter"/>
              <w:numPr>
                <w:ilvl w:val="0"/>
                <w:numId w:val="0"/>
              </w:numPr>
              <w:jc w:val="both"/>
              <w:rPr>
                <w:sz w:val="20"/>
                <w:szCs w:val="20"/>
                <w:lang w:val="fr-FR"/>
              </w:rPr>
            </w:pPr>
            <w:r w:rsidRPr="00F21776">
              <w:rPr>
                <w:sz w:val="20"/>
                <w:szCs w:val="20"/>
                <w:lang w:val="fr-FR"/>
              </w:rPr>
              <w:t>CQS</w:t>
            </w:r>
          </w:p>
        </w:tc>
        <w:tc>
          <w:tcPr>
            <w:tcW w:w="127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A53892" w:rsidRPr="00F21776" w:rsidRDefault="00A53892" w:rsidP="00DE20E2">
            <w:pPr>
              <w:pStyle w:val="MainParawithChapter"/>
              <w:numPr>
                <w:ilvl w:val="0"/>
                <w:numId w:val="0"/>
              </w:numPr>
              <w:jc w:val="both"/>
              <w:rPr>
                <w:sz w:val="20"/>
                <w:szCs w:val="20"/>
                <w:lang w:val="fr-FR"/>
              </w:rPr>
            </w:pPr>
            <w:proofErr w:type="spellStart"/>
            <w:r w:rsidRPr="00F21776">
              <w:rPr>
                <w:sz w:val="20"/>
                <w:szCs w:val="20"/>
                <w:lang w:val="fr-FR"/>
              </w:rPr>
              <w:t>Yes</w:t>
            </w:r>
            <w:proofErr w:type="spellEnd"/>
          </w:p>
        </w:tc>
        <w:tc>
          <w:tcPr>
            <w:tcW w:w="127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A53892" w:rsidRPr="00F21776" w:rsidRDefault="00A53892" w:rsidP="00DE20E2">
            <w:pPr>
              <w:pStyle w:val="MainParawithChapter"/>
              <w:numPr>
                <w:ilvl w:val="0"/>
                <w:numId w:val="0"/>
              </w:numPr>
              <w:jc w:val="both"/>
              <w:rPr>
                <w:sz w:val="20"/>
                <w:szCs w:val="20"/>
                <w:lang w:val="fr-FR"/>
              </w:rPr>
            </w:pPr>
            <w:r w:rsidRPr="00F21776">
              <w:rPr>
                <w:sz w:val="20"/>
                <w:szCs w:val="20"/>
              </w:rPr>
              <w:t>02/02/12</w:t>
            </w:r>
          </w:p>
        </w:tc>
        <w:tc>
          <w:tcPr>
            <w:tcW w:w="769" w:type="dxa"/>
            <w:gridSpan w:val="2"/>
            <w:tcBorders>
              <w:top w:val="single" w:sz="4" w:space="0" w:color="auto"/>
              <w:left w:val="nil"/>
              <w:bottom w:val="single" w:sz="4" w:space="0" w:color="auto"/>
              <w:right w:val="single" w:sz="8" w:space="0" w:color="000000"/>
            </w:tcBorders>
            <w:shd w:val="clear" w:color="auto" w:fill="FFFFFF" w:themeFill="background1"/>
            <w:vAlign w:val="center"/>
          </w:tcPr>
          <w:p w:rsidR="00A53892" w:rsidRPr="00F21776" w:rsidRDefault="00A53892" w:rsidP="00DE20E2">
            <w:pPr>
              <w:pStyle w:val="MainParawithChapter"/>
              <w:numPr>
                <w:ilvl w:val="0"/>
                <w:numId w:val="0"/>
              </w:numPr>
              <w:jc w:val="both"/>
              <w:rPr>
                <w:sz w:val="20"/>
                <w:szCs w:val="20"/>
                <w:lang w:val="fr-FR"/>
              </w:rPr>
            </w:pPr>
            <w:r w:rsidRPr="00F21776">
              <w:rPr>
                <w:sz w:val="20"/>
                <w:szCs w:val="20"/>
                <w:lang w:val="fr-FR"/>
              </w:rPr>
              <w:t> </w:t>
            </w:r>
          </w:p>
        </w:tc>
      </w:tr>
    </w:tbl>
    <w:p w:rsidR="00A114F6" w:rsidRDefault="00A114F6" w:rsidP="00A114F6">
      <w:pPr>
        <w:pStyle w:val="MainParawithChapter"/>
        <w:numPr>
          <w:ilvl w:val="0"/>
          <w:numId w:val="0"/>
        </w:numPr>
        <w:spacing w:after="0"/>
        <w:jc w:val="both"/>
      </w:pPr>
    </w:p>
    <w:p w:rsidR="00D15A3C" w:rsidRPr="00F95CA4" w:rsidRDefault="00D15A3C" w:rsidP="004E5F3A">
      <w:pPr>
        <w:pStyle w:val="MainParawithChapter"/>
        <w:numPr>
          <w:ilvl w:val="0"/>
          <w:numId w:val="43"/>
        </w:numPr>
        <w:tabs>
          <w:tab w:val="clear" w:pos="360"/>
          <w:tab w:val="num" w:pos="540"/>
          <w:tab w:val="left" w:pos="7247"/>
          <w:tab w:val="left" w:pos="11037"/>
          <w:tab w:val="left" w:pos="14280"/>
        </w:tabs>
        <w:spacing w:after="0"/>
        <w:jc w:val="both"/>
      </w:pPr>
      <w:r w:rsidRPr="00F95CA4">
        <w:rPr>
          <w:b/>
          <w:bCs/>
        </w:rPr>
        <w:t>List of contract on national procurement:</w:t>
      </w:r>
      <w:r w:rsidRPr="00F36276">
        <w:t xml:space="preserve"> Contracts for service with a minimum cost estimated bellow </w:t>
      </w:r>
      <w:r w:rsidR="003258D1">
        <w:t>US$</w:t>
      </w:r>
      <w:r w:rsidRPr="00F36276">
        <w:t>200</w:t>
      </w:r>
      <w:r w:rsidR="003258D1">
        <w:t>,</w:t>
      </w:r>
      <w:r w:rsidRPr="00F36276">
        <w:t xml:space="preserve">000 composed of national consultant will be </w:t>
      </w:r>
      <w:r w:rsidR="0079777F">
        <w:t xml:space="preserve">procured </w:t>
      </w:r>
      <w:r w:rsidRPr="00F36276">
        <w:t>under</w:t>
      </w:r>
      <w:r w:rsidR="00534C85">
        <w:t xml:space="preserve"> </w:t>
      </w:r>
      <w:r w:rsidRPr="00F36276">
        <w:t xml:space="preserve">paragraph 2.7 of the selection </w:t>
      </w:r>
      <w:r w:rsidR="00A717A7">
        <w:t xml:space="preserve">and employment </w:t>
      </w:r>
      <w:r w:rsidR="00D31DBF">
        <w:t>of consultant</w:t>
      </w:r>
      <w:r w:rsidR="00A717A7">
        <w:t>s</w:t>
      </w:r>
      <w:r w:rsidR="00D27661">
        <w:t xml:space="preserve">’ </w:t>
      </w:r>
      <w:r w:rsidR="00D31DBF">
        <w:t>guidelines</w:t>
      </w:r>
      <w:r w:rsidRPr="00F36276">
        <w:t>.</w:t>
      </w:r>
    </w:p>
    <w:p w:rsidR="00D15A3C" w:rsidRPr="00A114F6" w:rsidRDefault="00D15A3C" w:rsidP="00A114F6">
      <w:pPr>
        <w:pStyle w:val="MainParawithChapter"/>
        <w:numPr>
          <w:ilvl w:val="0"/>
          <w:numId w:val="0"/>
        </w:numPr>
        <w:spacing w:after="0"/>
        <w:jc w:val="both"/>
      </w:pPr>
    </w:p>
    <w:p w:rsidR="00A53892" w:rsidRPr="00A53892" w:rsidRDefault="00A53892" w:rsidP="00371E26">
      <w:pPr>
        <w:pStyle w:val="MainParawithChapter"/>
        <w:numPr>
          <w:ilvl w:val="0"/>
          <w:numId w:val="43"/>
        </w:numPr>
        <w:tabs>
          <w:tab w:val="clear" w:pos="360"/>
          <w:tab w:val="num" w:pos="540"/>
        </w:tabs>
        <w:jc w:val="both"/>
      </w:pPr>
      <w:r w:rsidRPr="00A53892">
        <w:rPr>
          <w:b/>
        </w:rPr>
        <w:t>Procurement Filing</w:t>
      </w:r>
      <w:r w:rsidRPr="00A53892">
        <w:rPr>
          <w:i/>
        </w:rPr>
        <w:t>:</w:t>
      </w:r>
      <w:r w:rsidRPr="00A53892">
        <w:t xml:space="preserve"> </w:t>
      </w:r>
      <w:r w:rsidR="0079777F">
        <w:t>P</w:t>
      </w:r>
      <w:r w:rsidRPr="00A53892">
        <w:t>rocurement documents must be maintained in the project files and archived in the safe place until at least two years after the closing date of the project. Staff recruited into the procurement unit within the PIU will be responsible for the filing of procurement documents.</w:t>
      </w:r>
    </w:p>
    <w:p w:rsidR="00A53892" w:rsidRPr="00A53892" w:rsidRDefault="00A53892" w:rsidP="00A53892">
      <w:pPr>
        <w:pStyle w:val="MainParawithChapter"/>
        <w:numPr>
          <w:ilvl w:val="0"/>
          <w:numId w:val="0"/>
        </w:numPr>
        <w:jc w:val="both"/>
      </w:pPr>
    </w:p>
    <w:p w:rsidR="00251650" w:rsidRDefault="00251650">
      <w:pPr>
        <w:pStyle w:val="PDSAnnexHeading"/>
      </w:pPr>
      <w:r>
        <w:br w:type="page"/>
      </w:r>
      <w:bookmarkStart w:id="61" w:name="_Toc40780204"/>
      <w:bookmarkStart w:id="62" w:name="_Toc320271557"/>
      <w:r>
        <w:lastRenderedPageBreak/>
        <w:t xml:space="preserve">Annex </w:t>
      </w:r>
      <w:r w:rsidR="00325020">
        <w:t>7</w:t>
      </w:r>
      <w:r>
        <w:t xml:space="preserve">: </w:t>
      </w:r>
      <w:bookmarkEnd w:id="61"/>
      <w:r w:rsidR="00434FB9">
        <w:rPr>
          <w:bCs/>
          <w:color w:val="000000"/>
        </w:rPr>
        <w:t>Implementation and Monitoring Arrangements</w:t>
      </w:r>
      <w:bookmarkEnd w:id="62"/>
    </w:p>
    <w:p w:rsidR="00783CA3" w:rsidRPr="00783CA3" w:rsidRDefault="008D12EF" w:rsidP="00783CA3">
      <w:pPr>
        <w:jc w:val="center"/>
      </w:pPr>
      <w:fldSimple w:instr=" DOCPROPERTY ProjectName \* MERGEFORMAT ">
        <w:r w:rsidR="00783CA3" w:rsidRPr="00783CA3">
          <w:rPr>
            <w:b/>
          </w:rPr>
          <w:t xml:space="preserve">COTE D'IVOIRE - </w:t>
        </w:r>
        <w:r w:rsidR="00777C93" w:rsidRPr="00777C93">
          <w:rPr>
            <w:b/>
          </w:rPr>
          <w:t>Emergency Basic Education Support Project</w:t>
        </w:r>
        <w:r w:rsidR="00777C93" w:rsidRPr="00777C93" w:rsidDel="00777C93">
          <w:rPr>
            <w:b/>
          </w:rPr>
          <w:t xml:space="preserve"> </w:t>
        </w:r>
      </w:fldSimple>
    </w:p>
    <w:p w:rsidR="00251650" w:rsidRDefault="00251650"/>
    <w:p w:rsidR="00566FAA" w:rsidRPr="00B214C1" w:rsidRDefault="00FC65B8" w:rsidP="00371E26">
      <w:pPr>
        <w:pStyle w:val="ListParagraph"/>
        <w:numPr>
          <w:ilvl w:val="0"/>
          <w:numId w:val="19"/>
        </w:numPr>
        <w:contextualSpacing w:val="0"/>
        <w:jc w:val="both"/>
        <w:rPr>
          <w:b/>
        </w:rPr>
      </w:pPr>
      <w:r w:rsidRPr="00FC65B8">
        <w:rPr>
          <w:b/>
        </w:rPr>
        <w:t>Institutional arrangements</w:t>
      </w:r>
    </w:p>
    <w:p w:rsidR="000E770B" w:rsidRPr="004709CA" w:rsidRDefault="000E770B" w:rsidP="000E770B">
      <w:pPr>
        <w:pStyle w:val="ListParagraph"/>
        <w:ind w:left="0"/>
        <w:jc w:val="both"/>
      </w:pPr>
    </w:p>
    <w:p w:rsidR="005E3BB0" w:rsidRPr="009404F3" w:rsidRDefault="007A6A0B" w:rsidP="00371E26">
      <w:pPr>
        <w:pStyle w:val="MainParawithChapter"/>
        <w:numPr>
          <w:ilvl w:val="0"/>
          <w:numId w:val="48"/>
        </w:numPr>
        <w:jc w:val="both"/>
        <w:rPr>
          <w:szCs w:val="22"/>
        </w:rPr>
      </w:pPr>
      <w:r w:rsidRPr="007A6A0B">
        <w:rPr>
          <w:b/>
        </w:rPr>
        <w:t>Overall Sector coordination</w:t>
      </w:r>
      <w:r w:rsidR="00380122">
        <w:rPr>
          <w:b/>
        </w:rPr>
        <w:t>.</w:t>
      </w:r>
      <w:r w:rsidR="002462B9" w:rsidRPr="00967137">
        <w:t xml:space="preserve"> The Education Sector Plan (ESP) is a sector-wide program implemented by Ministries in charge of education with MEN playing a leading role. ESP implementation is based on a three-year sector Medium-Term Expenditure Framework (MTEF) discussed in April 2010, and a national sector strategy </w:t>
      </w:r>
      <w:r w:rsidR="002462B9" w:rsidRPr="000A0A14">
        <w:rPr>
          <w:i/>
        </w:rPr>
        <w:t>“</w:t>
      </w:r>
      <w:proofErr w:type="spellStart"/>
      <w:r w:rsidR="002462B9" w:rsidRPr="000A0A14">
        <w:rPr>
          <w:i/>
        </w:rPr>
        <w:t>Lettre</w:t>
      </w:r>
      <w:proofErr w:type="spellEnd"/>
      <w:r w:rsidR="002462B9" w:rsidRPr="000A0A14">
        <w:rPr>
          <w:i/>
        </w:rPr>
        <w:t xml:space="preserve"> de </w:t>
      </w:r>
      <w:proofErr w:type="spellStart"/>
      <w:r w:rsidR="002462B9" w:rsidRPr="000A0A14">
        <w:rPr>
          <w:i/>
        </w:rPr>
        <w:t>Politique</w:t>
      </w:r>
      <w:proofErr w:type="spellEnd"/>
      <w:r w:rsidR="002462B9" w:rsidRPr="000A0A14">
        <w:rPr>
          <w:i/>
        </w:rPr>
        <w:t xml:space="preserve"> </w:t>
      </w:r>
      <w:proofErr w:type="spellStart"/>
      <w:r w:rsidR="002462B9" w:rsidRPr="000A0A14">
        <w:rPr>
          <w:i/>
        </w:rPr>
        <w:t>Sectorielle</w:t>
      </w:r>
      <w:proofErr w:type="spellEnd"/>
      <w:r w:rsidR="002462B9" w:rsidRPr="000A0A14">
        <w:rPr>
          <w:i/>
        </w:rPr>
        <w:t>”</w:t>
      </w:r>
      <w:r w:rsidR="002462B9" w:rsidRPr="00967137">
        <w:t xml:space="preserve"> approved by the Government </w:t>
      </w:r>
      <w:r w:rsidR="002368B2">
        <w:t xml:space="preserve">on June 3, 2010 </w:t>
      </w:r>
      <w:r w:rsidR="002462B9" w:rsidRPr="00967137">
        <w:t xml:space="preserve">and </w:t>
      </w:r>
      <w:r w:rsidR="002368B2">
        <w:t xml:space="preserve">subsequently endorsed by </w:t>
      </w:r>
      <w:r w:rsidR="002462B9" w:rsidRPr="00967137">
        <w:t xml:space="preserve">donors. Strong donor coordination through regular meetings and joint reviews ensures that execution of each donor intervention is consistent with the ESP. The Government and donors agreed on the institutional set-up as spelled out below to monitor the implementation of the ESP based on positive experiences in other countries like Mauritania where several ministries are in charge of education. This set-up has been deemed the most </w:t>
      </w:r>
      <w:r w:rsidR="002462B9" w:rsidRPr="00D608AE">
        <w:t>relevant for ensuring smooth implementation of the ESP and related projects.</w:t>
      </w:r>
    </w:p>
    <w:p w:rsidR="009404F3" w:rsidRDefault="00B334BA" w:rsidP="00371E26">
      <w:pPr>
        <w:pStyle w:val="ListParagraph"/>
        <w:numPr>
          <w:ilvl w:val="0"/>
          <w:numId w:val="48"/>
        </w:numPr>
        <w:jc w:val="both"/>
      </w:pPr>
      <w:r>
        <w:t>It should be highlighted that i</w:t>
      </w:r>
      <w:r w:rsidR="009404F3" w:rsidRPr="000A0A14">
        <w:t xml:space="preserve">nstitutions described above are responsible for ensuring the coherence </w:t>
      </w:r>
      <w:r w:rsidR="00BC1824" w:rsidRPr="000A0A14">
        <w:t xml:space="preserve">of </w:t>
      </w:r>
      <w:r w:rsidR="00BC1824">
        <w:t>overall</w:t>
      </w:r>
      <w:r>
        <w:t xml:space="preserve"> </w:t>
      </w:r>
      <w:proofErr w:type="spellStart"/>
      <w:r w:rsidR="009404F3" w:rsidRPr="000A0A14">
        <w:t>sectoral</w:t>
      </w:r>
      <w:proofErr w:type="spellEnd"/>
      <w:r w:rsidR="009404F3" w:rsidRPr="000A0A14">
        <w:t xml:space="preserve"> policies</w:t>
      </w:r>
      <w:r>
        <w:t xml:space="preserve"> and that t</w:t>
      </w:r>
      <w:r w:rsidR="009404F3" w:rsidRPr="000A0A14">
        <w:t xml:space="preserve">he </w:t>
      </w:r>
      <w:r w:rsidR="009404F3" w:rsidRPr="003E7248">
        <w:rPr>
          <w:i/>
        </w:rPr>
        <w:t>CICSEF</w:t>
      </w:r>
      <w:r>
        <w:t xml:space="preserve"> </w:t>
      </w:r>
      <w:r w:rsidR="009404F3">
        <w:t>is</w:t>
      </w:r>
      <w:r w:rsidR="009404F3" w:rsidRPr="000A0A14">
        <w:t xml:space="preserve"> not responsible for managing the project. </w:t>
      </w:r>
      <w:r>
        <w:t>Project management will be the responsibility of t</w:t>
      </w:r>
      <w:r w:rsidR="009404F3">
        <w:t xml:space="preserve">he task force </w:t>
      </w:r>
      <w:r>
        <w:t xml:space="preserve">and </w:t>
      </w:r>
      <w:r w:rsidR="009404F3">
        <w:t xml:space="preserve">will be supported in its mission by the </w:t>
      </w:r>
      <w:r w:rsidR="009404F3" w:rsidRPr="003E7248">
        <w:rPr>
          <w:i/>
        </w:rPr>
        <w:t>DAF</w:t>
      </w:r>
      <w:r w:rsidR="009404F3">
        <w:t xml:space="preserve"> of the Ministry of </w:t>
      </w:r>
      <w:r w:rsidR="00277548">
        <w:t xml:space="preserve">National </w:t>
      </w:r>
      <w:r w:rsidR="009404F3">
        <w:t xml:space="preserve">Education. </w:t>
      </w:r>
    </w:p>
    <w:p w:rsidR="00D12C88" w:rsidRDefault="00D12C88" w:rsidP="008A674E">
      <w:pPr>
        <w:pStyle w:val="MainParawithChapter"/>
        <w:numPr>
          <w:ilvl w:val="0"/>
          <w:numId w:val="0"/>
        </w:numPr>
        <w:spacing w:after="0"/>
        <w:jc w:val="both"/>
        <w:rPr>
          <w:szCs w:val="22"/>
        </w:rPr>
      </w:pPr>
    </w:p>
    <w:p w:rsidR="00566FAA" w:rsidRPr="00D608AE" w:rsidRDefault="007A6A0B" w:rsidP="00371E26">
      <w:pPr>
        <w:pStyle w:val="MainParawithChapter"/>
        <w:numPr>
          <w:ilvl w:val="0"/>
          <w:numId w:val="48"/>
        </w:numPr>
        <w:jc w:val="both"/>
      </w:pPr>
      <w:r w:rsidRPr="004E5F3A">
        <w:rPr>
          <w:b/>
        </w:rPr>
        <w:t xml:space="preserve">High Level Steering Committee </w:t>
      </w:r>
      <w:r w:rsidRPr="004E5F3A">
        <w:rPr>
          <w:b/>
          <w:i/>
        </w:rPr>
        <w:t>(</w:t>
      </w:r>
      <w:proofErr w:type="spellStart"/>
      <w:r w:rsidRPr="004E5F3A">
        <w:rPr>
          <w:b/>
          <w:i/>
        </w:rPr>
        <w:t>Comité</w:t>
      </w:r>
      <w:proofErr w:type="spellEnd"/>
      <w:r w:rsidRPr="004E5F3A">
        <w:rPr>
          <w:b/>
          <w:i/>
        </w:rPr>
        <w:t xml:space="preserve"> </w:t>
      </w:r>
      <w:proofErr w:type="spellStart"/>
      <w:r w:rsidRPr="004E5F3A">
        <w:rPr>
          <w:b/>
          <w:i/>
        </w:rPr>
        <w:t>Interministeriel</w:t>
      </w:r>
      <w:proofErr w:type="spellEnd"/>
      <w:r w:rsidRPr="004E5F3A">
        <w:rPr>
          <w:b/>
          <w:i/>
        </w:rPr>
        <w:t xml:space="preserve"> de Coordination du </w:t>
      </w:r>
      <w:proofErr w:type="spellStart"/>
      <w:r w:rsidRPr="004E5F3A">
        <w:rPr>
          <w:b/>
          <w:i/>
        </w:rPr>
        <w:t>Secteur</w:t>
      </w:r>
      <w:proofErr w:type="spellEnd"/>
      <w:r w:rsidRPr="004E5F3A">
        <w:rPr>
          <w:b/>
          <w:i/>
        </w:rPr>
        <w:t xml:space="preserve"> de </w:t>
      </w:r>
      <w:proofErr w:type="spellStart"/>
      <w:r w:rsidRPr="004E5F3A">
        <w:rPr>
          <w:b/>
          <w:i/>
        </w:rPr>
        <w:t>l’Educa</w:t>
      </w:r>
      <w:r w:rsidR="004E5F3A" w:rsidRPr="004E5F3A">
        <w:rPr>
          <w:b/>
          <w:i/>
        </w:rPr>
        <w:t>tion</w:t>
      </w:r>
      <w:proofErr w:type="spellEnd"/>
      <w:r w:rsidR="004E5F3A" w:rsidRPr="004E5F3A">
        <w:rPr>
          <w:b/>
          <w:i/>
        </w:rPr>
        <w:t xml:space="preserve"> et de la Formation – CICSEF)</w:t>
      </w:r>
      <w:r w:rsidR="00380122" w:rsidRPr="004E5F3A">
        <w:rPr>
          <w:b/>
        </w:rPr>
        <w:t xml:space="preserve"> </w:t>
      </w:r>
      <w:r w:rsidR="000E770B" w:rsidRPr="00D608AE">
        <w:t xml:space="preserve">The Steering Committee is chaired by the Prime Minister and includes all </w:t>
      </w:r>
      <w:r w:rsidR="009F274F">
        <w:t>ministers</w:t>
      </w:r>
      <w:r w:rsidR="000E770B" w:rsidRPr="00D608AE">
        <w:t xml:space="preserve"> in charge of </w:t>
      </w:r>
      <w:r w:rsidR="005231FF">
        <w:t>education, and the Minister</w:t>
      </w:r>
      <w:r w:rsidR="000E770B" w:rsidRPr="00D608AE">
        <w:t xml:space="preserve"> of Economy and Finance. The Steering Committee will: (</w:t>
      </w:r>
      <w:proofErr w:type="spellStart"/>
      <w:r w:rsidR="000E770B" w:rsidRPr="00D608AE">
        <w:t>i</w:t>
      </w:r>
      <w:proofErr w:type="spellEnd"/>
      <w:r w:rsidR="000E770B" w:rsidRPr="00D608AE">
        <w:t>) provide overall policy and strategic guidance for the ESP implementation; (ii) ensure that agreed performance targets and timelines for activities under the different components are met; and (iii) ensure effective program implementation and proactively address critical issues that could hinder implementation.</w:t>
      </w:r>
    </w:p>
    <w:p w:rsidR="00566FAA" w:rsidRPr="00D608AE" w:rsidRDefault="007A6A0B" w:rsidP="00371E26">
      <w:pPr>
        <w:pStyle w:val="MainParawithChapter"/>
        <w:numPr>
          <w:ilvl w:val="0"/>
          <w:numId w:val="48"/>
        </w:numPr>
        <w:jc w:val="both"/>
      </w:pPr>
      <w:r w:rsidRPr="007A6A0B">
        <w:rPr>
          <w:b/>
          <w:lang w:val="fr-FR"/>
        </w:rPr>
        <w:t xml:space="preserve">The </w:t>
      </w:r>
      <w:proofErr w:type="spellStart"/>
      <w:r w:rsidRPr="007A6A0B">
        <w:rPr>
          <w:b/>
          <w:sz w:val="22"/>
          <w:szCs w:val="22"/>
          <w:lang w:val="fr-FR"/>
        </w:rPr>
        <w:t>Sector</w:t>
      </w:r>
      <w:proofErr w:type="spellEnd"/>
      <w:r w:rsidRPr="007A6A0B">
        <w:rPr>
          <w:b/>
          <w:sz w:val="22"/>
          <w:szCs w:val="22"/>
          <w:lang w:val="fr-FR"/>
        </w:rPr>
        <w:t xml:space="preserve"> </w:t>
      </w:r>
      <w:proofErr w:type="spellStart"/>
      <w:r w:rsidRPr="007A6A0B">
        <w:rPr>
          <w:b/>
          <w:sz w:val="22"/>
          <w:szCs w:val="22"/>
          <w:lang w:val="fr-FR"/>
        </w:rPr>
        <w:t>Task</w:t>
      </w:r>
      <w:proofErr w:type="spellEnd"/>
      <w:r w:rsidRPr="007A6A0B">
        <w:rPr>
          <w:b/>
          <w:sz w:val="22"/>
          <w:szCs w:val="22"/>
          <w:lang w:val="fr-FR"/>
        </w:rPr>
        <w:t xml:space="preserve"> </w:t>
      </w:r>
      <w:r w:rsidRPr="007A6A0B">
        <w:rPr>
          <w:b/>
          <w:lang w:val="fr-FR"/>
        </w:rPr>
        <w:t>Force (STF)</w:t>
      </w:r>
      <w:r w:rsidR="00B77C35" w:rsidRPr="00AE0171">
        <w:rPr>
          <w:lang w:val="fr-FR"/>
        </w:rPr>
        <w:t xml:space="preserve"> </w:t>
      </w:r>
      <w:proofErr w:type="spellStart"/>
      <w:r w:rsidR="00B77C35" w:rsidRPr="00CF25A3">
        <w:rPr>
          <w:lang w:val="fr-FR"/>
        </w:rPr>
        <w:t>is</w:t>
      </w:r>
      <w:proofErr w:type="spellEnd"/>
      <w:r w:rsidR="00B77C35" w:rsidRPr="00CF25A3">
        <w:rPr>
          <w:lang w:val="fr-FR"/>
        </w:rPr>
        <w:t xml:space="preserve"> </w:t>
      </w:r>
      <w:proofErr w:type="spellStart"/>
      <w:r w:rsidR="00B77C35" w:rsidRPr="00CF25A3">
        <w:rPr>
          <w:lang w:val="fr-FR"/>
        </w:rPr>
        <w:t>comprised</w:t>
      </w:r>
      <w:proofErr w:type="spellEnd"/>
      <w:r w:rsidR="00B77C35" w:rsidRPr="00CF25A3">
        <w:rPr>
          <w:lang w:val="fr-FR"/>
        </w:rPr>
        <w:t xml:space="preserve"> of civil servants and consultants of the </w:t>
      </w:r>
      <w:proofErr w:type="spellStart"/>
      <w:r w:rsidR="00B77C35" w:rsidRPr="00CF25A3">
        <w:rPr>
          <w:lang w:val="fr-FR"/>
        </w:rPr>
        <w:t>three</w:t>
      </w:r>
      <w:proofErr w:type="spellEnd"/>
      <w:r w:rsidR="00B77C35" w:rsidRPr="00CF25A3">
        <w:rPr>
          <w:lang w:val="fr-FR"/>
        </w:rPr>
        <w:t xml:space="preserve"> </w:t>
      </w:r>
      <w:proofErr w:type="spellStart"/>
      <w:r w:rsidR="00B77C35" w:rsidRPr="00CF25A3">
        <w:rPr>
          <w:lang w:val="fr-FR"/>
        </w:rPr>
        <w:t>ministries</w:t>
      </w:r>
      <w:proofErr w:type="spellEnd"/>
      <w:r w:rsidR="00B77C35" w:rsidRPr="00CF25A3">
        <w:rPr>
          <w:lang w:val="fr-FR"/>
        </w:rPr>
        <w:t xml:space="preserve"> in charge of </w:t>
      </w:r>
      <w:proofErr w:type="spellStart"/>
      <w:r w:rsidR="00B77C35" w:rsidRPr="00CF25A3">
        <w:rPr>
          <w:lang w:val="fr-FR"/>
        </w:rPr>
        <w:t>education</w:t>
      </w:r>
      <w:proofErr w:type="spellEnd"/>
      <w:r w:rsidR="00B77C35" w:rsidRPr="00CF25A3">
        <w:rPr>
          <w:lang w:val="fr-FR"/>
        </w:rPr>
        <w:t xml:space="preserve">, </w:t>
      </w:r>
      <w:proofErr w:type="spellStart"/>
      <w:r w:rsidR="00B77C35" w:rsidRPr="00CF25A3">
        <w:rPr>
          <w:lang w:val="fr-FR"/>
        </w:rPr>
        <w:t>namely</w:t>
      </w:r>
      <w:proofErr w:type="spellEnd"/>
      <w:r w:rsidR="00B77C35" w:rsidRPr="00CF25A3">
        <w:rPr>
          <w:lang w:val="fr-FR"/>
        </w:rPr>
        <w:t xml:space="preserve">: (i) </w:t>
      </w:r>
      <w:r w:rsidR="00B77C35" w:rsidRPr="00CF25A3">
        <w:rPr>
          <w:i/>
          <w:lang w:val="fr-FR"/>
        </w:rPr>
        <w:t>Ministère de l’Education Nationale; (ii) Ministère de l’Enseignement Supérieure et de la Recherche Scientifique;</w:t>
      </w:r>
      <w:r w:rsidR="00B77C35" w:rsidRPr="00CF25A3">
        <w:rPr>
          <w:lang w:val="fr-FR"/>
        </w:rPr>
        <w:t xml:space="preserve"> and </w:t>
      </w:r>
      <w:r w:rsidR="00B77C35" w:rsidRPr="00CF25A3">
        <w:rPr>
          <w:i/>
          <w:lang w:val="fr-FR"/>
        </w:rPr>
        <w:t>(iii) Ministère de l’Enseignement Technique</w:t>
      </w:r>
      <w:r w:rsidR="00B77C35" w:rsidRPr="00C97065">
        <w:rPr>
          <w:i/>
          <w:lang w:val="fr-FR"/>
        </w:rPr>
        <w:t xml:space="preserve"> et Formation Professionnelle.</w:t>
      </w:r>
      <w:r w:rsidR="000E770B" w:rsidRPr="00C97065">
        <w:rPr>
          <w:lang w:val="fr-FR"/>
        </w:rPr>
        <w:t xml:space="preserve"> </w:t>
      </w:r>
      <w:r w:rsidR="00B77C35" w:rsidRPr="00D608AE">
        <w:t xml:space="preserve">The </w:t>
      </w:r>
      <w:r w:rsidR="00E84493" w:rsidRPr="00D608AE">
        <w:t>STF</w:t>
      </w:r>
      <w:r w:rsidR="00B77C35" w:rsidRPr="00D608AE">
        <w:t xml:space="preserve"> will be </w:t>
      </w:r>
      <w:r w:rsidR="000E770B" w:rsidRPr="00D608AE">
        <w:t xml:space="preserve">in charge of the </w:t>
      </w:r>
      <w:r w:rsidR="00B77C35" w:rsidRPr="00D608AE">
        <w:t xml:space="preserve">overall </w:t>
      </w:r>
      <w:r w:rsidR="000E770B" w:rsidRPr="00D608AE">
        <w:t>sector strategy and program coordination</w:t>
      </w:r>
      <w:r w:rsidR="00B77C35" w:rsidRPr="00D608AE">
        <w:t xml:space="preserve">, </w:t>
      </w:r>
      <w:r w:rsidR="00525CCF" w:rsidRPr="00D608AE">
        <w:t xml:space="preserve">serves as the technical secretariat to the </w:t>
      </w:r>
      <w:r w:rsidR="00FF4489" w:rsidRPr="00D608AE">
        <w:t>CICSEF</w:t>
      </w:r>
      <w:r w:rsidR="00525CCF" w:rsidRPr="00D608AE">
        <w:t xml:space="preserve"> but also facilitates the coordination of education sector interventions. To ensure that pro</w:t>
      </w:r>
      <w:r w:rsidR="00437708" w:rsidRPr="00D608AE">
        <w:t xml:space="preserve">posed project activities fit into the government’s overall education </w:t>
      </w:r>
      <w:r w:rsidR="0069757B" w:rsidRPr="00D608AE">
        <w:t>program, the Task Force’s C</w:t>
      </w:r>
      <w:r w:rsidR="00437708" w:rsidRPr="00D608AE">
        <w:t xml:space="preserve">oordinator will also be the coordinator of the PIU. </w:t>
      </w:r>
      <w:r w:rsidR="000E770B" w:rsidRPr="00D608AE">
        <w:t xml:space="preserve">To this end it is responsible for the preparation of sector annual reviews in close collaboration with </w:t>
      </w:r>
      <w:r w:rsidR="00DF687F" w:rsidRPr="00D608AE">
        <w:t xml:space="preserve">other </w:t>
      </w:r>
      <w:r w:rsidR="000E770B" w:rsidRPr="00D608AE">
        <w:t xml:space="preserve">technical departments of the ministries in charge of the education and ensures implementation of all education projects. </w:t>
      </w:r>
    </w:p>
    <w:p w:rsidR="000A0A14" w:rsidRPr="00B214C1" w:rsidRDefault="00FC65B8" w:rsidP="00371E26">
      <w:pPr>
        <w:pStyle w:val="MainParawithChapter"/>
        <w:numPr>
          <w:ilvl w:val="0"/>
          <w:numId w:val="19"/>
        </w:numPr>
        <w:jc w:val="both"/>
        <w:rPr>
          <w:b/>
        </w:rPr>
      </w:pPr>
      <w:r w:rsidRPr="00FC65B8">
        <w:rPr>
          <w:b/>
        </w:rPr>
        <w:t>Implementation arrangements</w:t>
      </w:r>
    </w:p>
    <w:p w:rsidR="000E770B" w:rsidRPr="00D608AE" w:rsidRDefault="000E770B" w:rsidP="008A674E">
      <w:pPr>
        <w:pStyle w:val="MainParawithChapter"/>
        <w:numPr>
          <w:ilvl w:val="0"/>
          <w:numId w:val="48"/>
        </w:numPr>
        <w:spacing w:after="0"/>
        <w:jc w:val="both"/>
      </w:pPr>
      <w:r w:rsidRPr="00D608AE">
        <w:rPr>
          <w:rFonts w:eastAsia="MS Mincho"/>
        </w:rPr>
        <w:t>Project implementation will be carried out by the relevant technical department</w:t>
      </w:r>
      <w:r w:rsidR="00134A16" w:rsidRPr="00D608AE">
        <w:rPr>
          <w:rFonts w:eastAsia="MS Mincho"/>
        </w:rPr>
        <w:t>s</w:t>
      </w:r>
      <w:r w:rsidRPr="00D608AE">
        <w:rPr>
          <w:rFonts w:eastAsia="MS Mincho"/>
        </w:rPr>
        <w:t xml:space="preserve"> of MEN at the central </w:t>
      </w:r>
      <w:r w:rsidRPr="00D608AE">
        <w:t>and</w:t>
      </w:r>
      <w:r w:rsidRPr="00D608AE">
        <w:rPr>
          <w:rFonts w:eastAsia="MS Mincho"/>
        </w:rPr>
        <w:t xml:space="preserve"> regional levels lead by the Sector Task Force as Coordinating Agency under the responsibility of Cabinet Director of the MEN</w:t>
      </w:r>
      <w:r w:rsidRPr="00D608AE">
        <w:t xml:space="preserve">. Overall, it was agreed that the design of the implementation mechanism of the </w:t>
      </w:r>
      <w:r w:rsidRPr="00D608AE">
        <w:rPr>
          <w:rFonts w:eastAsia="MS Mincho"/>
        </w:rPr>
        <w:t xml:space="preserve">Project </w:t>
      </w:r>
      <w:r w:rsidRPr="00D608AE">
        <w:t xml:space="preserve">will be fully aligned with the program implementation </w:t>
      </w:r>
      <w:r w:rsidRPr="00D608AE">
        <w:lastRenderedPageBreak/>
        <w:t xml:space="preserve">and coordination arrangements, with a view to strengthen MEN cabinet in providing technical assistance in line with developing the institutional capacity of MEN in terms of project implementation. </w:t>
      </w:r>
      <w:r w:rsidR="00473C99">
        <w:t xml:space="preserve">This may include suggestions for technical assistance in specific areas that could be particularly pertinent and useful for project implementation (i.e. </w:t>
      </w:r>
      <w:r w:rsidR="00663157">
        <w:t>technical assistance to implement college reform/</w:t>
      </w:r>
      <w:r w:rsidR="00056711">
        <w:t>multi-</w:t>
      </w:r>
      <w:r w:rsidR="00487735">
        <w:t xml:space="preserve">discipline </w:t>
      </w:r>
      <w:r w:rsidR="00056711">
        <w:t>teaching</w:t>
      </w:r>
      <w:r w:rsidR="00663157">
        <w:t xml:space="preserve">, support audits of </w:t>
      </w:r>
      <w:r w:rsidR="00FB5682" w:rsidRPr="00FB5682">
        <w:rPr>
          <w:i/>
        </w:rPr>
        <w:t>CAFOP</w:t>
      </w:r>
      <w:r w:rsidR="00663157">
        <w:t xml:space="preserve">s and reform of pre- and in-service teacher training etc.).  </w:t>
      </w:r>
    </w:p>
    <w:p w:rsidR="000E770B" w:rsidRPr="00D608AE" w:rsidRDefault="000E770B" w:rsidP="000E770B">
      <w:pPr>
        <w:jc w:val="both"/>
      </w:pPr>
    </w:p>
    <w:p w:rsidR="004B40D9" w:rsidRDefault="007A6A0B" w:rsidP="00371E26">
      <w:pPr>
        <w:pStyle w:val="MainParawithChapter"/>
        <w:numPr>
          <w:ilvl w:val="0"/>
          <w:numId w:val="48"/>
        </w:numPr>
        <w:spacing w:after="0"/>
        <w:jc w:val="both"/>
      </w:pPr>
      <w:r w:rsidRPr="007A6A0B">
        <w:rPr>
          <w:b/>
        </w:rPr>
        <w:t>Project Implementation Unit (PIU)</w:t>
      </w:r>
      <w:r w:rsidR="004E5F3A">
        <w:rPr>
          <w:b/>
        </w:rPr>
        <w:t>:</w:t>
      </w:r>
      <w:r w:rsidR="00380122">
        <w:t xml:space="preserve"> </w:t>
      </w:r>
      <w:r w:rsidR="00E84493" w:rsidRPr="00D608AE">
        <w:t>The project will be implemented by the PI</w:t>
      </w:r>
      <w:r w:rsidR="001F4466" w:rsidRPr="00D608AE">
        <w:t xml:space="preserve">U under the supervision of the </w:t>
      </w:r>
      <w:r w:rsidR="00E84493" w:rsidRPr="00D608AE">
        <w:t xml:space="preserve">STF’s Coordinator and in close collaboration with the relevant technical department of MEN at the central and regional levels. </w:t>
      </w:r>
      <w:r w:rsidR="00AD248B" w:rsidRPr="00D608AE">
        <w:t xml:space="preserve">The PIU will be supported by fiduciary </w:t>
      </w:r>
      <w:r w:rsidR="00177F3E" w:rsidRPr="00D608AE">
        <w:t xml:space="preserve">staff </w:t>
      </w:r>
      <w:r w:rsidR="00AD248B" w:rsidRPr="00D608AE">
        <w:t>(financial management and procurement) and engineering experts</w:t>
      </w:r>
      <w:r w:rsidR="00177F3E" w:rsidRPr="00D608AE">
        <w:t>. The minimum number of required technical experts would be</w:t>
      </w:r>
      <w:r w:rsidR="00AD248B" w:rsidRPr="00D608AE">
        <w:t xml:space="preserve">: </w:t>
      </w:r>
      <w:r w:rsidR="003D3E51" w:rsidRPr="003D3E51">
        <w:t>(</w:t>
      </w:r>
      <w:proofErr w:type="spellStart"/>
      <w:r w:rsidR="003D3E51" w:rsidRPr="003D3E51">
        <w:t>i</w:t>
      </w:r>
      <w:proofErr w:type="spellEnd"/>
      <w:r w:rsidR="003D3E51" w:rsidRPr="003D3E51">
        <w:t>) a Procurement Specialist; (ii) a Financial Management Specialist; (iii) an internal auditor; (iv) an architect; (v) an engineer; (vi) a Monitoring and Evaluation Specialist; (vii) a social mobilization specialist; and (viii) any additional administrative support and equipment as necessary</w:t>
      </w:r>
      <w:r w:rsidR="000A1621">
        <w:t>.</w:t>
      </w:r>
      <w:r w:rsidR="00AD248B" w:rsidRPr="00D608AE">
        <w:t xml:space="preserve"> Administrative and financial arrangements will be detailed in the project implementation manual, which will be </w:t>
      </w:r>
      <w:r w:rsidR="00E84493" w:rsidRPr="00D608AE">
        <w:t>by</w:t>
      </w:r>
      <w:r w:rsidR="001625F8" w:rsidRPr="00D608AE">
        <w:t xml:space="preserve"> grant effectiveness</w:t>
      </w:r>
      <w:r w:rsidR="00AD248B" w:rsidRPr="00D608AE">
        <w:t xml:space="preserve">. </w:t>
      </w:r>
    </w:p>
    <w:p w:rsidR="00AD248B" w:rsidRPr="00D608AE" w:rsidRDefault="00AD248B" w:rsidP="000E770B">
      <w:pPr>
        <w:jc w:val="both"/>
      </w:pPr>
    </w:p>
    <w:p w:rsidR="000E770B" w:rsidRPr="004C201D" w:rsidRDefault="000E770B" w:rsidP="00371E26">
      <w:pPr>
        <w:pStyle w:val="MainParawithChapter"/>
        <w:numPr>
          <w:ilvl w:val="0"/>
          <w:numId w:val="48"/>
        </w:numPr>
        <w:tabs>
          <w:tab w:val="left" w:pos="540"/>
        </w:tabs>
        <w:jc w:val="both"/>
      </w:pPr>
      <w:r w:rsidRPr="00D608AE">
        <w:t xml:space="preserve">A fiduciary unit </w:t>
      </w:r>
      <w:r w:rsidR="003C6414" w:rsidRPr="00D608AE">
        <w:t xml:space="preserve">would </w:t>
      </w:r>
      <w:r w:rsidRPr="00D608AE">
        <w:t xml:space="preserve">be </w:t>
      </w:r>
      <w:r w:rsidR="003C6414" w:rsidRPr="00D608AE">
        <w:t xml:space="preserve">established as part of the PIU and will have close working relationships with </w:t>
      </w:r>
      <w:r w:rsidRPr="00D608AE">
        <w:t>the</w:t>
      </w:r>
      <w:r w:rsidR="00F07C30" w:rsidRPr="00277112">
        <w:rPr>
          <w:rFonts w:ascii="Arial Narrow" w:hAnsi="Arial Narrow" w:cs="EucrosiaUPC"/>
        </w:rPr>
        <w:t xml:space="preserve"> </w:t>
      </w:r>
      <w:r w:rsidRPr="00D608AE">
        <w:t xml:space="preserve">Financial </w:t>
      </w:r>
      <w:r w:rsidR="000B1E19">
        <w:t xml:space="preserve">Affairs </w:t>
      </w:r>
      <w:r w:rsidRPr="00D608AE">
        <w:t xml:space="preserve">Directorate </w:t>
      </w:r>
      <w:r w:rsidRPr="004E5F3A">
        <w:rPr>
          <w:i/>
        </w:rPr>
        <w:t>(DAF)</w:t>
      </w:r>
      <w:r w:rsidRPr="00D608AE">
        <w:t xml:space="preserve"> of MEN. </w:t>
      </w:r>
      <w:r w:rsidR="00E6051A">
        <w:t xml:space="preserve">The </w:t>
      </w:r>
      <w:r w:rsidR="00E013AC" w:rsidRPr="00D608AE">
        <w:t xml:space="preserve">country circumstances and emergency situation have not allowed for a </w:t>
      </w:r>
      <w:r w:rsidR="007A1BDE" w:rsidRPr="00D608AE">
        <w:t>PIU</w:t>
      </w:r>
      <w:r w:rsidR="00E013AC" w:rsidRPr="00D608AE">
        <w:t xml:space="preserve"> to be established</w:t>
      </w:r>
      <w:r w:rsidR="002506BB" w:rsidRPr="00D608AE">
        <w:t xml:space="preserve"> although the government has launched the process. Therefore, </w:t>
      </w:r>
      <w:r w:rsidR="00E013AC" w:rsidRPr="00D608AE">
        <w:t xml:space="preserve">no </w:t>
      </w:r>
      <w:r w:rsidRPr="00D608AE">
        <w:t xml:space="preserve">Financial Management </w:t>
      </w:r>
      <w:r w:rsidR="002462B9" w:rsidRPr="00D608AE">
        <w:t xml:space="preserve">or Procurement </w:t>
      </w:r>
      <w:r w:rsidRPr="00D608AE">
        <w:t xml:space="preserve">assessment </w:t>
      </w:r>
      <w:r w:rsidR="00330F99" w:rsidRPr="00D608AE">
        <w:t xml:space="preserve">could be </w:t>
      </w:r>
      <w:r w:rsidRPr="00D608AE">
        <w:t xml:space="preserve">carried out </w:t>
      </w:r>
      <w:r w:rsidR="00330F99" w:rsidRPr="00D608AE">
        <w:t>at this stage</w:t>
      </w:r>
      <w:r w:rsidR="007A1BDE" w:rsidRPr="00D608AE">
        <w:t xml:space="preserve">. </w:t>
      </w:r>
      <w:r w:rsidR="002506BB" w:rsidRPr="00D608AE">
        <w:t>However,</w:t>
      </w:r>
      <w:r w:rsidR="002462B9" w:rsidRPr="00277112">
        <w:rPr>
          <w:bCs/>
        </w:rPr>
        <w:t xml:space="preserve"> the Bank’s fiduciary specialists have put in place the respective action plans to ensure adequate fiduciary oversight. Details of the fiduciary arrangements can be found in Annexes 5 and 6.</w:t>
      </w:r>
    </w:p>
    <w:p w:rsidR="005C3AC3" w:rsidRDefault="00E013AC" w:rsidP="00371E26">
      <w:pPr>
        <w:pStyle w:val="MainParawithChapter"/>
        <w:numPr>
          <w:ilvl w:val="0"/>
          <w:numId w:val="48"/>
        </w:numPr>
        <w:tabs>
          <w:tab w:val="left" w:pos="540"/>
        </w:tabs>
        <w:jc w:val="both"/>
      </w:pPr>
      <w:r>
        <w:t xml:space="preserve">The financial management </w:t>
      </w:r>
      <w:r w:rsidR="00343910">
        <w:t>section</w:t>
      </w:r>
      <w:r>
        <w:t xml:space="preserve"> will </w:t>
      </w:r>
      <w:r w:rsidRPr="00E013AC">
        <w:t>prepare quarterly and annual financial statements which will include the project’s consolidated financial statements. The quarterly IFRs will be sent to the Bank 45 days after closing of each quarter. Financial audits will be conducted yearly</w:t>
      </w:r>
      <w:r>
        <w:t xml:space="preserve"> and annual a</w:t>
      </w:r>
      <w:r w:rsidRPr="00E013AC">
        <w:t>udits will be conducted by independent auditors acceptable to the Bank</w:t>
      </w:r>
      <w:r>
        <w:t xml:space="preserve"> and</w:t>
      </w:r>
      <w:r w:rsidRPr="00E013AC">
        <w:t xml:space="preserve"> in accordance with international auditing standards. Audit reports will be sent to IDA within six months after the end of the audit period. </w:t>
      </w:r>
    </w:p>
    <w:p w:rsidR="00524FEC" w:rsidRPr="00B214C1" w:rsidRDefault="00FC65B8" w:rsidP="00371E26">
      <w:pPr>
        <w:pStyle w:val="MainParawithChapter"/>
        <w:numPr>
          <w:ilvl w:val="0"/>
          <w:numId w:val="19"/>
        </w:numPr>
        <w:jc w:val="both"/>
        <w:rPr>
          <w:b/>
        </w:rPr>
      </w:pPr>
      <w:r w:rsidRPr="00FC65B8">
        <w:rPr>
          <w:b/>
        </w:rPr>
        <w:t>Monitoring and Evaluation arrangements</w:t>
      </w:r>
    </w:p>
    <w:p w:rsidR="004B40D9" w:rsidRDefault="00045FBB" w:rsidP="00371E26">
      <w:pPr>
        <w:pStyle w:val="MainParawithChapter"/>
        <w:numPr>
          <w:ilvl w:val="0"/>
          <w:numId w:val="48"/>
        </w:numPr>
        <w:spacing w:after="0"/>
        <w:jc w:val="both"/>
      </w:pPr>
      <w:r>
        <w:t>With support from</w:t>
      </w:r>
      <w:r w:rsidR="000E770B" w:rsidRPr="004709CA">
        <w:t xml:space="preserve"> the </w:t>
      </w:r>
      <w:r w:rsidR="007428B5">
        <w:t>PIU</w:t>
      </w:r>
      <w:r w:rsidR="009533D9">
        <w:t xml:space="preserve">, the </w:t>
      </w:r>
      <w:r w:rsidR="00321FC0">
        <w:rPr>
          <w:i/>
        </w:rPr>
        <w:t xml:space="preserve">“Direction de la </w:t>
      </w:r>
      <w:proofErr w:type="spellStart"/>
      <w:r w:rsidR="00321FC0">
        <w:rPr>
          <w:i/>
        </w:rPr>
        <w:t>Plannification</w:t>
      </w:r>
      <w:proofErr w:type="spellEnd"/>
      <w:r w:rsidR="00321FC0">
        <w:rPr>
          <w:i/>
        </w:rPr>
        <w:t xml:space="preserve">, de </w:t>
      </w:r>
      <w:proofErr w:type="spellStart"/>
      <w:r w:rsidR="00321FC0">
        <w:rPr>
          <w:i/>
        </w:rPr>
        <w:t>l’Evaluation</w:t>
      </w:r>
      <w:proofErr w:type="spellEnd"/>
      <w:r w:rsidR="00321FC0">
        <w:rPr>
          <w:i/>
        </w:rPr>
        <w:t xml:space="preserve"> et des Statistics (</w:t>
      </w:r>
      <w:r w:rsidR="00F07C30" w:rsidRPr="00F07C30">
        <w:rPr>
          <w:i/>
        </w:rPr>
        <w:t>DPES)</w:t>
      </w:r>
      <w:r w:rsidR="00321FC0">
        <w:rPr>
          <w:i/>
        </w:rPr>
        <w:t>”</w:t>
      </w:r>
      <w:r w:rsidR="009533D9">
        <w:t xml:space="preserve"> will be responsible for</w:t>
      </w:r>
      <w:r w:rsidR="00534C85">
        <w:t xml:space="preserve"> </w:t>
      </w:r>
      <w:r w:rsidR="000E770B" w:rsidRPr="004709CA">
        <w:t xml:space="preserve">M&amp;E activities </w:t>
      </w:r>
      <w:r w:rsidR="009533D9">
        <w:t xml:space="preserve">but in close collaboration with the other </w:t>
      </w:r>
      <w:r w:rsidR="000E770B" w:rsidRPr="004709CA">
        <w:t>core technical departments of the MEN</w:t>
      </w:r>
      <w:r w:rsidR="00534C85">
        <w:t xml:space="preserve"> </w:t>
      </w:r>
      <w:r w:rsidR="009533D9">
        <w:t xml:space="preserve">and </w:t>
      </w:r>
      <w:r w:rsidR="000E770B" w:rsidRPr="004709CA">
        <w:t xml:space="preserve">with the </w:t>
      </w:r>
      <w:r w:rsidR="009659BC" w:rsidRPr="009659BC">
        <w:rPr>
          <w:i/>
        </w:rPr>
        <w:t>DREN</w:t>
      </w:r>
      <w:r w:rsidR="000E770B" w:rsidRPr="004709CA">
        <w:t xml:space="preserve"> feeding the process with necessary information and data from the field. A progress report would be </w:t>
      </w:r>
      <w:r w:rsidR="000E770B" w:rsidRPr="00277112">
        <w:t xml:space="preserve">prepared </w:t>
      </w:r>
      <w:r w:rsidR="00F07C30" w:rsidRPr="00277112">
        <w:t>twice a year</w:t>
      </w:r>
      <w:r w:rsidR="000E770B" w:rsidRPr="00277112">
        <w:t xml:space="preserve"> on the status of program implementation and outcomes as well as updated data on performance indicators. Some specific analytical work would be carried out periodically to better measure program impact on beneficiaries and service delivery efficiency. Supervision missions and other project activities would be carried out jointly with the other donor partners and the Government.</w:t>
      </w:r>
    </w:p>
    <w:p w:rsidR="000E770B" w:rsidRPr="00277112" w:rsidRDefault="000E770B" w:rsidP="000E770B">
      <w:pPr>
        <w:jc w:val="both"/>
      </w:pPr>
    </w:p>
    <w:p w:rsidR="004B40D9" w:rsidRDefault="00F07C30" w:rsidP="00371E26">
      <w:pPr>
        <w:pStyle w:val="MainParawithChapter"/>
        <w:numPr>
          <w:ilvl w:val="0"/>
          <w:numId w:val="48"/>
        </w:numPr>
        <w:spacing w:after="0"/>
        <w:jc w:val="both"/>
      </w:pPr>
      <w:r w:rsidRPr="00277112">
        <w:t>The M&amp;E system agreed with the other donors would be based on three main elements: (</w:t>
      </w:r>
      <w:proofErr w:type="spellStart"/>
      <w:r w:rsidRPr="00277112">
        <w:t>i</w:t>
      </w:r>
      <w:proofErr w:type="spellEnd"/>
      <w:r w:rsidRPr="00277112">
        <w:t>) agreed indicators for monitoring; (ii) the Technical Task Force</w:t>
      </w:r>
      <w:r w:rsidR="000277F6">
        <w:t>;</w:t>
      </w:r>
      <w:r w:rsidRPr="00277112">
        <w:t xml:space="preserve"> and (iii) Joint </w:t>
      </w:r>
      <w:r w:rsidR="005F2023">
        <w:t xml:space="preserve">Program </w:t>
      </w:r>
      <w:r w:rsidRPr="00277112">
        <w:t>reviews.</w:t>
      </w:r>
    </w:p>
    <w:p w:rsidR="000E770B" w:rsidRPr="004709CA" w:rsidRDefault="000E770B" w:rsidP="000E770B">
      <w:pPr>
        <w:jc w:val="both"/>
      </w:pPr>
    </w:p>
    <w:p w:rsidR="00A34313" w:rsidRDefault="007A6A0B" w:rsidP="00371E26">
      <w:pPr>
        <w:pStyle w:val="MainParawithChapter"/>
        <w:numPr>
          <w:ilvl w:val="0"/>
          <w:numId w:val="48"/>
        </w:numPr>
        <w:spacing w:after="0"/>
        <w:jc w:val="both"/>
      </w:pPr>
      <w:r w:rsidRPr="007A6A0B">
        <w:rPr>
          <w:b/>
        </w:rPr>
        <w:lastRenderedPageBreak/>
        <w:t>Agreed indicators for monitoring.</w:t>
      </w:r>
      <w:r w:rsidR="000E770B" w:rsidRPr="004709CA">
        <w:t xml:space="preserve"> The indicators cover the three components of the </w:t>
      </w:r>
      <w:r w:rsidR="00A96C83">
        <w:t>proje</w:t>
      </w:r>
      <w:r w:rsidR="00061B12">
        <w:t>c</w:t>
      </w:r>
      <w:r w:rsidR="00A96C83">
        <w:t>t</w:t>
      </w:r>
      <w:r w:rsidR="00A96C83" w:rsidRPr="004709CA">
        <w:t xml:space="preserve"> </w:t>
      </w:r>
      <w:r w:rsidR="000E770B" w:rsidRPr="004709CA">
        <w:t xml:space="preserve">and </w:t>
      </w:r>
      <w:r w:rsidR="00A07915">
        <w:t xml:space="preserve">are </w:t>
      </w:r>
      <w:r w:rsidR="000E770B" w:rsidRPr="004709CA">
        <w:t>include</w:t>
      </w:r>
      <w:r w:rsidR="00A07915">
        <w:t>d in</w:t>
      </w:r>
      <w:r w:rsidR="000E770B" w:rsidRPr="004709CA">
        <w:t xml:space="preserve"> the </w:t>
      </w:r>
      <w:r w:rsidR="009F129F">
        <w:t>results</w:t>
      </w:r>
      <w:r w:rsidR="000E770B" w:rsidRPr="004709CA">
        <w:t xml:space="preserve"> framework </w:t>
      </w:r>
      <w:r w:rsidR="00A96C83">
        <w:t xml:space="preserve">in Annex 2. </w:t>
      </w:r>
    </w:p>
    <w:p w:rsidR="00AB5170" w:rsidRDefault="00AB5170" w:rsidP="000E770B">
      <w:pPr>
        <w:jc w:val="both"/>
        <w:rPr>
          <w:i/>
        </w:rPr>
      </w:pPr>
    </w:p>
    <w:p w:rsidR="004B40D9" w:rsidRDefault="007A6A0B" w:rsidP="00371E26">
      <w:pPr>
        <w:pStyle w:val="MainParawithChapter"/>
        <w:numPr>
          <w:ilvl w:val="0"/>
          <w:numId w:val="48"/>
        </w:numPr>
        <w:spacing w:after="0"/>
        <w:jc w:val="both"/>
      </w:pPr>
      <w:r w:rsidRPr="007A6A0B">
        <w:rPr>
          <w:b/>
        </w:rPr>
        <w:t>Joint Annual Reviews of the Program</w:t>
      </w:r>
      <w:r w:rsidR="000E770B" w:rsidRPr="00277112">
        <w:t xml:space="preserve">. </w:t>
      </w:r>
      <w:r w:rsidR="00F07C30" w:rsidRPr="00277112">
        <w:t>As part of the overall education program, the Government</w:t>
      </w:r>
      <w:r w:rsidR="000E770B" w:rsidRPr="00277112">
        <w:t xml:space="preserve"> would organize </w:t>
      </w:r>
      <w:r w:rsidR="001625F8" w:rsidRPr="00277112">
        <w:t>twice a year</w:t>
      </w:r>
      <w:r w:rsidR="00F07C30" w:rsidRPr="00277112">
        <w:t xml:space="preserve"> </w:t>
      </w:r>
      <w:r w:rsidR="000E770B" w:rsidRPr="00277112">
        <w:t>joint review</w:t>
      </w:r>
      <w:r w:rsidR="001625F8" w:rsidRPr="00277112">
        <w:t>s</w:t>
      </w:r>
      <w:r w:rsidR="00F07C30" w:rsidRPr="00277112">
        <w:t xml:space="preserve"> to assess progress made of both the project as well as the education program as a whole. </w:t>
      </w:r>
      <w:r w:rsidR="001625F8" w:rsidRPr="00277112">
        <w:t xml:space="preserve">The Joint Annual Review </w:t>
      </w:r>
      <w:r w:rsidR="0046529F" w:rsidRPr="00277112">
        <w:t>would</w:t>
      </w:r>
      <w:r w:rsidR="001625F8" w:rsidRPr="00277112">
        <w:t xml:space="preserve"> be held in September </w:t>
      </w:r>
      <w:r w:rsidR="0046529F" w:rsidRPr="00277112">
        <w:t xml:space="preserve">and </w:t>
      </w:r>
      <w:r w:rsidR="00B751BB" w:rsidRPr="00277112">
        <w:t xml:space="preserve">be </w:t>
      </w:r>
      <w:r w:rsidR="00F07C30" w:rsidRPr="00277112">
        <w:t>organized by the Government</w:t>
      </w:r>
      <w:r w:rsidR="0046529F" w:rsidRPr="00277112">
        <w:t xml:space="preserve">, involving all donor partners and </w:t>
      </w:r>
      <w:r w:rsidR="00F07C30" w:rsidRPr="00277112">
        <w:t xml:space="preserve">NGOs active in Education sector. Its main objectives would be </w:t>
      </w:r>
      <w:r w:rsidR="0046529F" w:rsidRPr="00277112">
        <w:t xml:space="preserve">to review and approve the action plan for the school year ahead and take stock of the achievements of the previous school year. The review would thus jointly </w:t>
      </w:r>
      <w:r w:rsidR="002514AC" w:rsidRPr="00277112">
        <w:t>assess</w:t>
      </w:r>
      <w:r w:rsidR="0046529F" w:rsidRPr="00277112">
        <w:t xml:space="preserve"> and evaluate t</w:t>
      </w:r>
      <w:r w:rsidR="00F07C30" w:rsidRPr="00277112">
        <w:t>he technical and financial performance of the Program</w:t>
      </w:r>
      <w:r w:rsidR="0046529F" w:rsidRPr="00277112">
        <w:t xml:space="preserve">, the implementation of education policies and </w:t>
      </w:r>
      <w:r w:rsidR="00F07C30" w:rsidRPr="00277112">
        <w:t xml:space="preserve">provide recommendations for improved implementation. An Aide memoire would be prepared and signed </w:t>
      </w:r>
      <w:r w:rsidR="00E92B00">
        <w:t>between the government and donor partners</w:t>
      </w:r>
      <w:r w:rsidR="00F07C30" w:rsidRPr="00277112">
        <w:t>.</w:t>
      </w:r>
      <w:r w:rsidR="001625F8" w:rsidRPr="00277112">
        <w:t xml:space="preserve"> The Government would thus prepare and submit an annual implementation report of the Program to donors in time for the Joint Review meeting. To facilitate and harmonize this evaluation process, </w:t>
      </w:r>
      <w:r w:rsidR="002514AC" w:rsidRPr="00277112">
        <w:t xml:space="preserve">one of the two Bank </w:t>
      </w:r>
      <w:r w:rsidR="001625F8" w:rsidRPr="00277112">
        <w:t xml:space="preserve">project </w:t>
      </w:r>
      <w:r w:rsidR="00BD717F" w:rsidRPr="00277112">
        <w:t>implementation support</w:t>
      </w:r>
      <w:r w:rsidR="001625F8" w:rsidRPr="00277112">
        <w:t xml:space="preserve"> missions would be organized to coincide with the Joint </w:t>
      </w:r>
      <w:r w:rsidR="002514AC" w:rsidRPr="00277112">
        <w:t>Annual Review meeting</w:t>
      </w:r>
      <w:r w:rsidR="001625F8" w:rsidRPr="00277112">
        <w:t>.</w:t>
      </w:r>
    </w:p>
    <w:p w:rsidR="000E770B" w:rsidRPr="00277112" w:rsidRDefault="000E770B" w:rsidP="000E770B">
      <w:pPr>
        <w:jc w:val="both"/>
      </w:pPr>
    </w:p>
    <w:p w:rsidR="000E770B" w:rsidRPr="00277112" w:rsidRDefault="002514AC" w:rsidP="00371E26">
      <w:pPr>
        <w:pStyle w:val="MainParawithChapter"/>
        <w:numPr>
          <w:ilvl w:val="0"/>
          <w:numId w:val="48"/>
        </w:numPr>
        <w:jc w:val="both"/>
      </w:pPr>
      <w:r w:rsidRPr="00277112">
        <w:t xml:space="preserve">The </w:t>
      </w:r>
      <w:r w:rsidR="00ED7A08" w:rsidRPr="00277112">
        <w:t>semi-annual</w:t>
      </w:r>
      <w:r w:rsidRPr="00277112">
        <w:t xml:space="preserve"> review meeting would be organized in March of each year and </w:t>
      </w:r>
      <w:r w:rsidR="00BD717F" w:rsidRPr="00277112">
        <w:t>would</w:t>
      </w:r>
      <w:r w:rsidRPr="00277112">
        <w:t xml:space="preserve"> be more technical in n</w:t>
      </w:r>
      <w:r w:rsidR="001F511B" w:rsidRPr="00277112">
        <w:t>ature and include field visits, discussions with beneficiaries and other stakeholders to monitor and assess project implementation progress</w:t>
      </w:r>
      <w:r w:rsidR="00BD717F" w:rsidRPr="00277112">
        <w:t xml:space="preserve">, and would coincide with the Bank’s second implementation support mission. </w:t>
      </w:r>
    </w:p>
    <w:p w:rsidR="00BD717F" w:rsidRDefault="00BD717F" w:rsidP="000E770B">
      <w:pPr>
        <w:jc w:val="both"/>
      </w:pPr>
    </w:p>
    <w:p w:rsidR="009D66C8" w:rsidRPr="004709CA" w:rsidRDefault="009D66C8" w:rsidP="004709CA">
      <w:pPr>
        <w:spacing w:after="240"/>
        <w:ind w:left="360"/>
      </w:pPr>
    </w:p>
    <w:p w:rsidR="006A7555" w:rsidRDefault="006A7555">
      <w:pPr>
        <w:sectPr w:rsidR="006A7555" w:rsidSect="003F5252">
          <w:pgSz w:w="12240" w:h="15840" w:code="1"/>
          <w:pgMar w:top="1440" w:right="1440" w:bottom="1440" w:left="1440" w:header="720" w:footer="720" w:gutter="0"/>
          <w:cols w:space="720"/>
          <w:docGrid w:linePitch="360"/>
        </w:sectPr>
      </w:pPr>
    </w:p>
    <w:p w:rsidR="00153807" w:rsidRDefault="00F45F26" w:rsidP="00B0343A">
      <w:pPr>
        <w:spacing w:after="240"/>
        <w:rPr>
          <w:b/>
        </w:rPr>
      </w:pPr>
      <w:r>
        <w:rPr>
          <w:b/>
        </w:rPr>
        <w:lastRenderedPageBreak/>
        <w:t xml:space="preserve">Figure 2: </w:t>
      </w:r>
      <w:r w:rsidR="00B0343A" w:rsidRPr="00B0343A">
        <w:rPr>
          <w:b/>
        </w:rPr>
        <w:t>Institutional set-up</w:t>
      </w:r>
    </w:p>
    <w:p w:rsidR="006A7555" w:rsidRPr="00B0343A" w:rsidRDefault="008D12EF" w:rsidP="00153807">
      <w:pPr>
        <w:rPr>
          <w:b/>
        </w:rPr>
      </w:pPr>
      <w:r>
        <w:rPr>
          <w:b/>
          <w:noProof/>
        </w:rPr>
        <w:pict>
          <v:group id="_x0000_s1053" editas="canvas" style="position:absolute;margin-left:-5.25pt;margin-top:13.1pt;width:639pt;height:414.15pt;z-index:251689984" coordorigin="1004,257" coordsize="12795,106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1004;top:257;width:12795;height:10610" o:preferrelative="f" filled="t" fillcolor="white [3201]" stroked="t" strokecolor="#95b3d7 [1940]" strokeweight=".25pt">
              <v:fill color2="#b8cce4 [1300]" o:detectmouseclick="t" focusposition="1" focussize="" focus="100%" type="gradient"/>
              <v:shadow type="perspective" color="#243f60 [1604]" opacity=".5" offset="1pt" offset2="-3pt"/>
              <v:path o:extrusionok="t" o:connecttype="none"/>
              <o:lock v:ext="edit" text="t"/>
            </v:shape>
            <v:roundrect id="_x0000_s1055" style="position:absolute;left:3006;top:8086;width:7416;height:731" arcsize="10923f" fillcolor="white [3201]" strokecolor="#c2d69b [1942]" strokeweight="1pt">
              <v:fill color2="#d6e3bc [1302]" focusposition="1" focussize="" focus="100%" type="gradient"/>
              <v:shadow on="t" type="perspective" color="#4e6128 [1606]" opacity=".5" offset="1pt" offset2="-3pt"/>
              <v:textbox style="mso-next-textbox:#_x0000_s1055" inset="1.98036mm,.99019mm,1.98036mm,.99019mm">
                <w:txbxContent>
                  <w:p w:rsidR="00CD7C83" w:rsidRPr="00022070" w:rsidRDefault="00CD7C83" w:rsidP="00153807">
                    <w:pPr>
                      <w:jc w:val="center"/>
                      <w:rPr>
                        <w:b/>
                        <w:sz w:val="22"/>
                        <w:szCs w:val="28"/>
                        <w:lang w:val="fr-FR"/>
                      </w:rPr>
                    </w:pPr>
                    <w:r w:rsidRPr="00022070">
                      <w:rPr>
                        <w:b/>
                        <w:sz w:val="22"/>
                        <w:szCs w:val="28"/>
                        <w:lang w:val="fr-FR"/>
                      </w:rPr>
                      <w:t>Structures d’Exécution du projet (Directions MEN)</w:t>
                    </w:r>
                  </w:p>
                </w:txbxContent>
              </v:textbox>
            </v:roundrect>
            <v:rect id="_x0000_s1056" style="position:absolute;left:10627;top:4389;width:1941;height:1091;v-text-anchor:middle" fillcolor="white [3201]" strokecolor="#666 [1936]" strokeweight="1pt">
              <v:fill color2="#999 [1296]" focusposition="1" focussize="" focus="100%" type="gradient"/>
              <v:shadow on="t" type="perspective" color="#7f7f7f [1601]" opacity=".5" offset="1pt" offset2="-3pt"/>
              <o:extrusion v:ext="view" viewpoint="-34.72222mm" viewpointorigin="-.5" skewangle="-45" lightposition="-50000" lightposition2="50000"/>
              <v:textbox style="mso-next-textbox:#_x0000_s1056" inset="1.98036mm,.99019mm,1.98036mm,.99019mm">
                <w:txbxContent>
                  <w:p w:rsidR="00CD7C83" w:rsidRPr="00153807" w:rsidRDefault="00CD7C83" w:rsidP="00153807">
                    <w:pPr>
                      <w:jc w:val="center"/>
                      <w:rPr>
                        <w:b/>
                        <w:sz w:val="22"/>
                        <w:szCs w:val="28"/>
                      </w:rPr>
                    </w:pPr>
                    <w:r w:rsidRPr="00153807">
                      <w:rPr>
                        <w:b/>
                        <w:sz w:val="22"/>
                        <w:szCs w:val="28"/>
                      </w:rPr>
                      <w:t>DAF MEN</w:t>
                    </w:r>
                  </w:p>
                </w:txbxContent>
              </v:textbox>
            </v:rect>
            <v:line id="_x0000_s1057" style="position:absolute" from="5926,4304" to="5926,4304"/>
            <v:line id="_x0000_s1058" style="position:absolute" from="6526,8984" to="6526,8984">
              <v:stroke endarrow="block"/>
            </v:line>
            <v:rect id="_x0000_s1059" style="position:absolute;left:2210;top:4334;width:3123;height:1176;v-text-anchor:middle" fillcolor="white [3201]" strokecolor="#92cddc [1944]" strokeweight="1pt">
              <v:fill color2="#b6dde8 [1304]" focusposition="1" focussize="" focus="100%" type="gradient"/>
              <v:shadow on="t" type="perspective" color="#205867 [1608]" opacity=".5" offset="1pt" offset2="-3pt"/>
              <o:extrusion v:ext="view" backdepth="1in" viewpoint="0" viewpointorigin="0" skewangle="-90" type="perspective"/>
              <v:textbox style="mso-next-textbox:#_x0000_s1059" inset="1.98036mm,.99019mm,1.98036mm,.99019mm">
                <w:txbxContent>
                  <w:p w:rsidR="00CD7C83" w:rsidRPr="00153807" w:rsidRDefault="00CD7C83" w:rsidP="00153807">
                    <w:pPr>
                      <w:jc w:val="center"/>
                      <w:rPr>
                        <w:sz w:val="22"/>
                        <w:szCs w:val="28"/>
                      </w:rPr>
                    </w:pPr>
                    <w:r w:rsidRPr="00153807">
                      <w:rPr>
                        <w:b/>
                        <w:sz w:val="22"/>
                        <w:szCs w:val="28"/>
                      </w:rPr>
                      <w:t xml:space="preserve">Coordination </w:t>
                    </w:r>
                    <w:proofErr w:type="spellStart"/>
                    <w:r w:rsidRPr="00153807">
                      <w:rPr>
                        <w:b/>
                        <w:sz w:val="22"/>
                        <w:szCs w:val="28"/>
                      </w:rPr>
                      <w:t>Politique</w:t>
                    </w:r>
                    <w:proofErr w:type="spellEnd"/>
                    <w:r w:rsidRPr="00153807">
                      <w:rPr>
                        <w:b/>
                        <w:sz w:val="22"/>
                        <w:szCs w:val="28"/>
                      </w:rPr>
                      <w:t xml:space="preserve"> </w:t>
                    </w:r>
                    <w:proofErr w:type="spellStart"/>
                    <w:r w:rsidRPr="00153807">
                      <w:rPr>
                        <w:b/>
                        <w:sz w:val="22"/>
                        <w:szCs w:val="28"/>
                      </w:rPr>
                      <w:t>sectorielle</w:t>
                    </w:r>
                    <w:proofErr w:type="spellEnd"/>
                  </w:p>
                </w:txbxContent>
              </v:textbox>
            </v:rect>
            <v:roundrect id="_x0000_s1060" style="position:absolute;left:3506;top:2409;width:4043;height:969;v-text-anchor:middle" arcsize="10923f" fillcolor="white [3201]" strokecolor="#c2d69b [1942]" strokeweight="1pt">
              <v:fill color2="#d6e3bc [1302]" focusposition="1" focussize="" focus="100%" type="gradient"/>
              <v:shadow on="t" type="perspective" color="#4e6128 [1606]" opacity=".5" offset="1pt" offset2="-3pt"/>
              <v:textbox style="mso-next-textbox:#_x0000_s1060" inset="1.98036mm,.99019mm,1.98036mm,.99019mm">
                <w:txbxContent>
                  <w:p w:rsidR="00CD7C83" w:rsidRPr="00153807" w:rsidRDefault="00CD7C83" w:rsidP="00153807">
                    <w:pPr>
                      <w:jc w:val="center"/>
                      <w:rPr>
                        <w:b/>
                        <w:sz w:val="22"/>
                        <w:szCs w:val="28"/>
                      </w:rPr>
                    </w:pPr>
                    <w:r w:rsidRPr="00153807">
                      <w:rPr>
                        <w:b/>
                        <w:sz w:val="22"/>
                        <w:szCs w:val="28"/>
                      </w:rPr>
                      <w:t>TASK FORCE</w:t>
                    </w:r>
                  </w:p>
                  <w:p w:rsidR="00CD7C83" w:rsidRPr="00153807" w:rsidRDefault="00CD7C83" w:rsidP="00153807">
                    <w:pPr>
                      <w:jc w:val="center"/>
                      <w:rPr>
                        <w:b/>
                        <w:sz w:val="22"/>
                        <w:szCs w:val="28"/>
                      </w:rPr>
                    </w:pPr>
                    <w:proofErr w:type="spellStart"/>
                    <w:r w:rsidRPr="00153807">
                      <w:rPr>
                        <w:b/>
                        <w:sz w:val="22"/>
                        <w:szCs w:val="28"/>
                      </w:rPr>
                      <w:t>Coordonateur</w:t>
                    </w:r>
                    <w:proofErr w:type="spellEnd"/>
                  </w:p>
                </w:txbxContent>
              </v:textbox>
            </v:roundrect>
            <v:rect id="_x0000_s1061" style="position:absolute;left:5620;top:4333;width:2456;height:1147;v-text-anchor:middle" fillcolor="white [3201]" strokecolor="#666 [1936]" strokeweight="1pt">
              <v:fill color2="#999 [1296]" focusposition="1" focussize="" focus="100%" type="gradient"/>
              <v:shadow on="t" type="perspective" color="#7f7f7f [1601]" opacity=".5" offset="1pt" offset2="-3pt"/>
              <v:textbox style="mso-next-textbox:#_x0000_s1061" inset="1.98036mm,.99019mm,1.98036mm,.99019mm">
                <w:txbxContent>
                  <w:p w:rsidR="00CD7C83" w:rsidRPr="00022070" w:rsidRDefault="00CD7C83" w:rsidP="00153807">
                    <w:pPr>
                      <w:jc w:val="center"/>
                      <w:rPr>
                        <w:b/>
                        <w:sz w:val="22"/>
                        <w:szCs w:val="28"/>
                        <w:lang w:val="fr-FR"/>
                      </w:rPr>
                    </w:pPr>
                    <w:r w:rsidRPr="00022070">
                      <w:rPr>
                        <w:b/>
                        <w:sz w:val="22"/>
                        <w:szCs w:val="28"/>
                        <w:lang w:val="fr-FR"/>
                      </w:rPr>
                      <w:t>Coordonateur</w:t>
                    </w:r>
                  </w:p>
                  <w:p w:rsidR="00CD7C83" w:rsidRPr="00022070" w:rsidRDefault="00CD7C83" w:rsidP="00153807">
                    <w:pPr>
                      <w:jc w:val="center"/>
                      <w:rPr>
                        <w:b/>
                        <w:sz w:val="22"/>
                        <w:szCs w:val="28"/>
                        <w:lang w:val="fr-FR"/>
                      </w:rPr>
                    </w:pPr>
                    <w:r w:rsidRPr="00022070">
                      <w:rPr>
                        <w:b/>
                        <w:sz w:val="22"/>
                        <w:szCs w:val="28"/>
                        <w:lang w:val="fr-FR"/>
                      </w:rPr>
                      <w:t>Unité d’exécution du Projet  FTI</w:t>
                    </w:r>
                  </w:p>
                </w:txbxContent>
              </v:textbox>
            </v:rect>
            <v:line id="_x0000_s1062" style="position:absolute" from="3976,3716" to="3977,4304" strokeweight="4pt">
              <v:stroke endarrow="block"/>
            </v:line>
            <v:line id="_x0000_s1063" style="position:absolute" from="6894,3746" to="6896,4334" strokeweight="4pt">
              <v:stroke endarrow="block"/>
            </v:line>
            <v:line id="_x0000_s1064" style="position:absolute" from="5616,3378" to="5619,3742" strokeweight="4pt"/>
            <v:line id="_x0000_s1065" style="position:absolute;flip:x y" from="8076,4903" to="10627,4904" strokeweight="2.5pt">
              <v:stroke dashstyle="dash" startarrow="block" endarrow="block"/>
            </v:line>
            <v:roundrect id="_x0000_s1066" style="position:absolute;left:2396;top:257;width:6937;height:969;v-text-anchor:middle" arcsize="10923f" fillcolor="white [3201]" strokecolor="#c2d69b [1942]" strokeweight="1pt">
              <v:fill color2="#d6e3bc [1302]" focusposition="1" focussize="" focus="100%" type="gradient"/>
              <v:shadow on="t" type="perspective" color="#4e6128 [1606]" opacity=".5" offset="1pt" offset2="-3pt"/>
              <v:textbox style="mso-next-textbox:#_x0000_s1066" inset="1.98036mm,.99019mm,1.98036mm,.99019mm">
                <w:txbxContent>
                  <w:p w:rsidR="00CD7C83" w:rsidRPr="00153807" w:rsidRDefault="00CD7C83" w:rsidP="00153807">
                    <w:pPr>
                      <w:jc w:val="center"/>
                      <w:rPr>
                        <w:b/>
                        <w:color w:val="FFFFFF"/>
                        <w:sz w:val="13"/>
                        <w:szCs w:val="18"/>
                      </w:rPr>
                    </w:pPr>
                    <w:r w:rsidRPr="00153807">
                      <w:rPr>
                        <w:b/>
                        <w:sz w:val="22"/>
                        <w:szCs w:val="28"/>
                      </w:rPr>
                      <w:t xml:space="preserve">MINISTERE DE L’EDUCATION NATIONALE </w:t>
                    </w:r>
                  </w:p>
                </w:txbxContent>
              </v:textbox>
            </v:roundrect>
            <v:line id="_x0000_s1067" style="position:absolute" from="5620,1226" to="5621,2409" strokeweight="4pt">
              <v:stroke startarrow="block" endarrow="block"/>
            </v:line>
            <v:rect id="_x0000_s1068" style="position:absolute;left:1510;top:9844;width:3120;height:517" fillcolor="white [3201]" strokecolor="#4f81bd [3204]" strokeweight="5pt">
              <v:stroke linestyle="thickThin"/>
              <v:shadow color="#868686"/>
              <o:extrusion v:ext="view" on="t" viewpoint="-34.72222mm" viewpointorigin="-.5" skewangle="-45" lightposition="-50000" lightposition2="50000"/>
              <v:textbox style="mso-next-textbox:#_x0000_s1068" inset="1.98036mm,.99019mm,1.98036mm,.99019mm">
                <w:txbxContent>
                  <w:p w:rsidR="00CD7C83" w:rsidRPr="00153807" w:rsidRDefault="00CD7C83" w:rsidP="00153807">
                    <w:pPr>
                      <w:jc w:val="center"/>
                      <w:rPr>
                        <w:b/>
                        <w:sz w:val="22"/>
                        <w:szCs w:val="28"/>
                      </w:rPr>
                    </w:pPr>
                    <w:proofErr w:type="spellStart"/>
                    <w:r w:rsidRPr="00153807">
                      <w:rPr>
                        <w:b/>
                        <w:sz w:val="22"/>
                        <w:szCs w:val="28"/>
                      </w:rPr>
                      <w:t>Composante</w:t>
                    </w:r>
                    <w:proofErr w:type="spellEnd"/>
                    <w:r w:rsidRPr="00153807">
                      <w:rPr>
                        <w:b/>
                        <w:sz w:val="22"/>
                        <w:szCs w:val="28"/>
                      </w:rPr>
                      <w:t xml:space="preserve"> 1</w:t>
                    </w:r>
                  </w:p>
                </w:txbxContent>
              </v:textbox>
            </v:rect>
            <v:rect id="_x0000_s1069" style="position:absolute;left:5102;top:9844;width:3120;height:517" fillcolor="white [3201]" strokecolor="#4f81bd [3204]" strokeweight="5pt">
              <v:stroke linestyle="thickThin"/>
              <v:shadow color="#868686"/>
              <o:extrusion v:ext="view" on="t" viewpoint="-34.72222mm" viewpointorigin="-.5" skewangle="-45" lightposition="-50000" lightposition2="50000"/>
              <v:textbox style="mso-next-textbox:#_x0000_s1069" inset="1.98036mm,.99019mm,1.98036mm,.99019mm">
                <w:txbxContent>
                  <w:p w:rsidR="00CD7C83" w:rsidRPr="00153807" w:rsidRDefault="00CD7C83" w:rsidP="00153807">
                    <w:pPr>
                      <w:jc w:val="center"/>
                      <w:rPr>
                        <w:b/>
                        <w:sz w:val="22"/>
                        <w:szCs w:val="28"/>
                      </w:rPr>
                    </w:pPr>
                    <w:proofErr w:type="spellStart"/>
                    <w:r w:rsidRPr="00153807">
                      <w:rPr>
                        <w:b/>
                        <w:sz w:val="22"/>
                        <w:szCs w:val="28"/>
                      </w:rPr>
                      <w:t>Composante</w:t>
                    </w:r>
                    <w:proofErr w:type="spellEnd"/>
                    <w:r w:rsidRPr="00153807">
                      <w:rPr>
                        <w:b/>
                        <w:sz w:val="22"/>
                        <w:szCs w:val="28"/>
                      </w:rPr>
                      <w:t xml:space="preserve"> 2</w:t>
                    </w:r>
                  </w:p>
                </w:txbxContent>
              </v:textbox>
            </v:rect>
            <v:rect id="_x0000_s1070" style="position:absolute;left:8702;top:9844;width:3624;height:569" fillcolor="white [3201]" strokecolor="#4f81bd [3204]" strokeweight="5pt">
              <v:stroke linestyle="thickThin"/>
              <v:shadow color="#868686"/>
              <o:extrusion v:ext="view" on="t" viewpoint="-34.72222mm" viewpointorigin="-.5" skewangle="-45" lightposition="-50000" lightposition2="50000"/>
              <v:textbox style="mso-next-textbox:#_x0000_s1070" inset="1.98036mm,.99019mm,1.98036mm,.99019mm">
                <w:txbxContent>
                  <w:p w:rsidR="00CD7C83" w:rsidRPr="00153807" w:rsidRDefault="00CD7C83" w:rsidP="00153807">
                    <w:pPr>
                      <w:jc w:val="center"/>
                      <w:rPr>
                        <w:b/>
                        <w:sz w:val="22"/>
                        <w:szCs w:val="28"/>
                      </w:rPr>
                    </w:pPr>
                    <w:proofErr w:type="spellStart"/>
                    <w:r w:rsidRPr="00153807">
                      <w:rPr>
                        <w:b/>
                        <w:sz w:val="22"/>
                        <w:szCs w:val="28"/>
                      </w:rPr>
                      <w:t>Composante</w:t>
                    </w:r>
                    <w:proofErr w:type="spellEnd"/>
                    <w:r w:rsidRPr="00153807">
                      <w:rPr>
                        <w:b/>
                        <w:sz w:val="22"/>
                        <w:szCs w:val="28"/>
                      </w:rPr>
                      <w:t xml:space="preserve"> 3</w:t>
                    </w:r>
                  </w:p>
                </w:txbxContent>
              </v:textbox>
            </v:rect>
            <v:rect id="_x0000_s1071" style="position:absolute;left:2704;top:6646;width:2856;height:600" fillcolor="white [3201]" strokecolor="#4f81bd [3204]" strokeweight="5pt">
              <v:stroke linestyle="thickThin"/>
              <v:shadow color="#868686"/>
              <o:extrusion v:ext="view" on="t" viewpoint="-34.72222mm" viewpointorigin="-.5" skewangle="-45" lightposition="-50000" lightposition2="50000"/>
              <v:textbox style="mso-next-textbox:#_x0000_s1071" inset="1.98036mm,.99019mm,1.98036mm,.99019mm">
                <w:txbxContent>
                  <w:p w:rsidR="00CD7C83" w:rsidRPr="00153807" w:rsidRDefault="00CD7C83" w:rsidP="00153807">
                    <w:pPr>
                      <w:jc w:val="center"/>
                      <w:rPr>
                        <w:b/>
                        <w:sz w:val="22"/>
                        <w:szCs w:val="28"/>
                      </w:rPr>
                    </w:pPr>
                    <w:proofErr w:type="spellStart"/>
                    <w:r w:rsidRPr="00153807">
                      <w:rPr>
                        <w:b/>
                        <w:sz w:val="22"/>
                        <w:szCs w:val="28"/>
                      </w:rPr>
                      <w:t>Passation</w:t>
                    </w:r>
                    <w:proofErr w:type="spellEnd"/>
                    <w:r w:rsidRPr="00153807">
                      <w:rPr>
                        <w:b/>
                        <w:sz w:val="22"/>
                        <w:szCs w:val="28"/>
                      </w:rPr>
                      <w:t xml:space="preserve"> </w:t>
                    </w:r>
                    <w:proofErr w:type="spellStart"/>
                    <w:r w:rsidRPr="00153807">
                      <w:rPr>
                        <w:b/>
                        <w:sz w:val="22"/>
                        <w:szCs w:val="28"/>
                      </w:rPr>
                      <w:t>Marchés</w:t>
                    </w:r>
                    <w:proofErr w:type="spellEnd"/>
                  </w:p>
                </w:txbxContent>
              </v:textbox>
            </v:rect>
            <v:rect id="_x0000_s1072" style="position:absolute;left:5902;top:6646;width:1963;height:600" fillcolor="white [3201]" strokecolor="#4f81bd [3204]" strokeweight="5pt">
              <v:stroke linestyle="thickThin"/>
              <v:shadow color="#868686"/>
              <o:extrusion v:ext="view" on="t" viewpoint="-34.72222mm" viewpointorigin="-.5" skewangle="-45" lightposition="-50000" lightposition2="50000"/>
              <v:textbox style="mso-next-textbox:#_x0000_s1072" inset="1.98036mm,.99019mm,1.98036mm,.99019mm">
                <w:txbxContent>
                  <w:p w:rsidR="00CD7C83" w:rsidRPr="00153807" w:rsidRDefault="00CD7C83" w:rsidP="00153807">
                    <w:pPr>
                      <w:rPr>
                        <w:b/>
                        <w:sz w:val="28"/>
                        <w:szCs w:val="36"/>
                      </w:rPr>
                    </w:pPr>
                    <w:proofErr w:type="spellStart"/>
                    <w:r w:rsidRPr="00153807">
                      <w:rPr>
                        <w:b/>
                        <w:sz w:val="22"/>
                        <w:szCs w:val="28"/>
                      </w:rPr>
                      <w:t>Comptabilité</w:t>
                    </w:r>
                    <w:proofErr w:type="spellEnd"/>
                    <w:r w:rsidRPr="00153807">
                      <w:rPr>
                        <w:b/>
                        <w:sz w:val="22"/>
                        <w:szCs w:val="28"/>
                      </w:rPr>
                      <w:t xml:space="preserve"> </w:t>
                    </w:r>
                  </w:p>
                </w:txbxContent>
              </v:textbox>
            </v:rect>
            <v:rect id="_x0000_s1073" style="position:absolute;left:8222;top:6647;width:1987;height:599" fillcolor="white [3201]" strokecolor="#4f81bd [3204]" strokeweight="5pt">
              <v:stroke linestyle="thickThin"/>
              <v:shadow color="#868686"/>
              <o:extrusion v:ext="view" on="t" viewpoint="-34.72222mm" viewpointorigin="-.5" skewangle="-45" lightposition="-50000" lightposition2="50000"/>
              <v:textbox style="mso-next-textbox:#_x0000_s1073" inset="1.98036mm,.99019mm,1.98036mm,.99019mm">
                <w:txbxContent>
                  <w:p w:rsidR="00CD7C83" w:rsidRPr="00153807" w:rsidRDefault="00CD7C83" w:rsidP="00153807">
                    <w:pPr>
                      <w:jc w:val="center"/>
                      <w:rPr>
                        <w:b/>
                        <w:sz w:val="22"/>
                        <w:szCs w:val="28"/>
                      </w:rPr>
                    </w:pPr>
                    <w:r w:rsidRPr="00153807">
                      <w:rPr>
                        <w:b/>
                        <w:sz w:val="22"/>
                        <w:szCs w:val="28"/>
                      </w:rPr>
                      <w:t xml:space="preserve">Construction </w:t>
                    </w:r>
                  </w:p>
                </w:txbxContent>
              </v:textbox>
            </v:rect>
            <v:line id="_x0000_s1074" style="position:absolute;flip:y" from="4190,5881" to="9338,5882" strokeweight="4pt"/>
            <v:line id="_x0000_s1075" style="position:absolute;flip:x" from="6868,5881" to="6884,6368" strokeweight="4pt">
              <v:stroke endarrow="block"/>
            </v:line>
            <v:line id="_x0000_s1076" style="position:absolute;flip:x" from="6886,5480" to="6891,5882" strokeweight="4pt"/>
            <v:line id="_x0000_s1077" style="position:absolute;flip:y" from="3976,3745" to="6894,3746" strokeweight="4pt"/>
            <v:line id="_x0000_s1078" style="position:absolute;flip:y" from="4209,7520" to="9357,7521" strokeweight="4pt"/>
            <v:line id="_x0000_s1079" style="position:absolute;flip:x" from="6884,7521" to="6896,8086" strokeweight="4pt">
              <v:stroke endarrow="block"/>
            </v:line>
            <v:line id="_x0000_s1080" style="position:absolute" from="4181,7244" to="4187,7517" strokeweight="4pt"/>
            <v:line id="_x0000_s1081" style="position:absolute;flip:x" from="9333,7244" to="9338,7485" strokeweight="4pt"/>
            <v:line id="_x0000_s1082" style="position:absolute" from="3305,9120" to="3308,9571" strokeweight="4pt">
              <v:stroke endarrow="block"/>
            </v:line>
            <v:line id="_x0000_s1083" style="position:absolute" from="3305,9118" to="10208,9119" strokeweight="4pt"/>
            <v:line id="_x0000_s1084" style="position:absolute;flip:x" from="6871,8847" to="6881,9120" strokeweight="4pt"/>
            <v:line id="_x0000_s1085" style="position:absolute" from="6868,9120" to="6871,9571" strokeweight="4pt">
              <v:stroke endarrow="block"/>
            </v:line>
            <v:line id="_x0000_s1086" style="position:absolute" from="10205,9118" to="10208,9569" strokeweight="4pt">
              <v:stroke endarrow="block"/>
            </v:line>
            <v:line id="_x0000_s1087" style="position:absolute;flip:x" from="4193,5874" to="4209,6361" strokeweight="4pt">
              <v:stroke endarrow="block"/>
            </v:line>
            <v:line id="_x0000_s1088" style="position:absolute;flip:x" from="9341,5888" to="9357,6375" strokeweight="4pt">
              <v:stroke endarrow="block"/>
            </v:line>
            <v:line id="_x0000_s1089" style="position:absolute;flip:x y" from="11828,5510" to="11829,8454" strokeweight="2.5pt">
              <v:stroke dashstyle="dash" endarrow="block"/>
            </v:line>
            <v:line id="_x0000_s1090" style="position:absolute;flip:x y" from="10450,8453" to="11829,8454" strokeweight="2.5pt">
              <v:stroke dashstyle="dash" endarrow="block"/>
            </v:line>
            <w10:wrap type="square"/>
          </v:group>
        </w:pict>
      </w:r>
    </w:p>
    <w:p w:rsidR="006A7555" w:rsidRDefault="006A7555"/>
    <w:p w:rsidR="006A7555" w:rsidRDefault="006A7555">
      <w:pPr>
        <w:sectPr w:rsidR="006A7555" w:rsidSect="003F5252">
          <w:pgSz w:w="15840" w:h="12240" w:orient="landscape" w:code="1"/>
          <w:pgMar w:top="1080" w:right="1440" w:bottom="1440" w:left="1440" w:header="720" w:footer="720" w:gutter="0"/>
          <w:cols w:space="720"/>
          <w:docGrid w:linePitch="360"/>
        </w:sectPr>
      </w:pPr>
    </w:p>
    <w:p w:rsidR="00251650" w:rsidRDefault="00325020">
      <w:pPr>
        <w:pStyle w:val="PDSAnnexHeading"/>
      </w:pPr>
      <w:bookmarkStart w:id="63" w:name="_Toc40780206"/>
      <w:bookmarkStart w:id="64" w:name="_Toc320271558"/>
      <w:r>
        <w:lastRenderedPageBreak/>
        <w:t>Annex 8</w:t>
      </w:r>
      <w:r w:rsidR="00251650">
        <w:t xml:space="preserve">: </w:t>
      </w:r>
      <w:bookmarkEnd w:id="63"/>
      <w:r w:rsidR="00434FB9">
        <w:rPr>
          <w:bCs/>
          <w:color w:val="000000"/>
        </w:rPr>
        <w:t>Project Preparation and Appraisal Team Members</w:t>
      </w:r>
      <w:bookmarkEnd w:id="64"/>
    </w:p>
    <w:p w:rsidR="00E61D46" w:rsidRPr="00777C93" w:rsidRDefault="008D12EF" w:rsidP="00E61D46">
      <w:pPr>
        <w:jc w:val="center"/>
        <w:rPr>
          <w:b/>
        </w:rPr>
      </w:pPr>
      <w:fldSimple w:instr=" DOCPROPERTY ProjectName \* MERGEFORMAT ">
        <w:r w:rsidR="00E61D46" w:rsidRPr="00E61D46">
          <w:rPr>
            <w:b/>
          </w:rPr>
          <w:t xml:space="preserve">COTE D'IVOIRE - </w:t>
        </w:r>
      </w:fldSimple>
      <w:r w:rsidR="00777C93">
        <w:rPr>
          <w:b/>
        </w:rPr>
        <w:t>Emergency Basic Education Support Project</w:t>
      </w:r>
    </w:p>
    <w:p w:rsidR="00251650" w:rsidRDefault="00251650"/>
    <w:p w:rsidR="00014E78" w:rsidRDefault="00014E78" w:rsidP="00014E78">
      <w:pPr>
        <w:rPr>
          <w:b/>
        </w:rPr>
      </w:pPr>
      <w:r w:rsidRPr="005A2ADA">
        <w:rPr>
          <w:b/>
        </w:rPr>
        <w:t>Bank staff and consultants who worked on the Project included:</w:t>
      </w:r>
    </w:p>
    <w:p w:rsidR="00BC6268" w:rsidRPr="005A2ADA" w:rsidRDefault="00BC6268" w:rsidP="00014E78">
      <w:pPr>
        <w:rPr>
          <w:b/>
        </w:rPr>
      </w:pPr>
    </w:p>
    <w:tbl>
      <w:tblPr>
        <w:tblW w:w="8658" w:type="dxa"/>
        <w:tblBorders>
          <w:top w:val="single" w:sz="12" w:space="0" w:color="auto"/>
          <w:bottom w:val="single" w:sz="12" w:space="0" w:color="auto"/>
        </w:tblBorders>
        <w:tblLook w:val="0000"/>
      </w:tblPr>
      <w:tblGrid>
        <w:gridCol w:w="3143"/>
        <w:gridCol w:w="3805"/>
        <w:gridCol w:w="1710"/>
      </w:tblGrid>
      <w:tr w:rsidR="00014E78" w:rsidRPr="005A2ADA" w:rsidTr="00014E78">
        <w:tc>
          <w:tcPr>
            <w:tcW w:w="3143" w:type="dxa"/>
            <w:tcBorders>
              <w:top w:val="single" w:sz="12" w:space="0" w:color="auto"/>
              <w:bottom w:val="single" w:sz="4" w:space="0" w:color="auto"/>
            </w:tcBorders>
          </w:tcPr>
          <w:p w:rsidR="00014E78" w:rsidRPr="005A2ADA" w:rsidRDefault="00014E78" w:rsidP="00BC1732">
            <w:pPr>
              <w:pStyle w:val="MainParawithChapter"/>
              <w:numPr>
                <w:ilvl w:val="0"/>
                <w:numId w:val="0"/>
              </w:numPr>
              <w:spacing w:after="0"/>
              <w:outlineLvl w:val="9"/>
              <w:rPr>
                <w:b/>
              </w:rPr>
            </w:pPr>
            <w:bookmarkStart w:id="65" w:name="_Toc165116994"/>
            <w:r w:rsidRPr="005A2ADA">
              <w:rPr>
                <w:b/>
              </w:rPr>
              <w:t>Name</w:t>
            </w:r>
            <w:bookmarkEnd w:id="65"/>
          </w:p>
        </w:tc>
        <w:tc>
          <w:tcPr>
            <w:tcW w:w="3805" w:type="dxa"/>
            <w:tcBorders>
              <w:top w:val="single" w:sz="12" w:space="0" w:color="auto"/>
              <w:bottom w:val="single" w:sz="4" w:space="0" w:color="auto"/>
            </w:tcBorders>
          </w:tcPr>
          <w:p w:rsidR="00014E78" w:rsidRPr="005A2ADA" w:rsidRDefault="00014E78" w:rsidP="00BC1732">
            <w:pPr>
              <w:rPr>
                <w:b/>
              </w:rPr>
            </w:pPr>
            <w:r w:rsidRPr="005A2ADA">
              <w:rPr>
                <w:b/>
              </w:rPr>
              <w:t>Title</w:t>
            </w:r>
          </w:p>
        </w:tc>
        <w:tc>
          <w:tcPr>
            <w:tcW w:w="1710" w:type="dxa"/>
            <w:tcBorders>
              <w:top w:val="single" w:sz="12" w:space="0" w:color="auto"/>
              <w:bottom w:val="single" w:sz="4" w:space="0" w:color="auto"/>
            </w:tcBorders>
          </w:tcPr>
          <w:p w:rsidR="00014E78" w:rsidRPr="005A2ADA" w:rsidRDefault="00014E78" w:rsidP="00BC1732">
            <w:pPr>
              <w:rPr>
                <w:b/>
              </w:rPr>
            </w:pPr>
            <w:r w:rsidRPr="005A2ADA">
              <w:rPr>
                <w:b/>
              </w:rPr>
              <w:t>Unit</w:t>
            </w:r>
          </w:p>
        </w:tc>
      </w:tr>
      <w:tr w:rsidR="00014E78" w:rsidTr="00014E78">
        <w:tc>
          <w:tcPr>
            <w:tcW w:w="3143" w:type="dxa"/>
            <w:tcBorders>
              <w:top w:val="single" w:sz="4" w:space="0" w:color="auto"/>
            </w:tcBorders>
          </w:tcPr>
          <w:p w:rsidR="00014E78" w:rsidRPr="00D069D9" w:rsidRDefault="00014E78" w:rsidP="00BC1732">
            <w:proofErr w:type="spellStart"/>
            <w:r>
              <w:t>Hamoud</w:t>
            </w:r>
            <w:proofErr w:type="spellEnd"/>
            <w:r>
              <w:t xml:space="preserve"> A. W. </w:t>
            </w:r>
            <w:proofErr w:type="spellStart"/>
            <w:r>
              <w:t>Kamil</w:t>
            </w:r>
            <w:proofErr w:type="spellEnd"/>
          </w:p>
        </w:tc>
        <w:tc>
          <w:tcPr>
            <w:tcW w:w="3805" w:type="dxa"/>
            <w:tcBorders>
              <w:top w:val="single" w:sz="4" w:space="0" w:color="auto"/>
            </w:tcBorders>
          </w:tcPr>
          <w:p w:rsidR="00014E78" w:rsidRPr="00D069D9" w:rsidRDefault="00014E78" w:rsidP="00BC1732">
            <w:r w:rsidRPr="00D069D9">
              <w:t xml:space="preserve">Sr. Education </w:t>
            </w:r>
            <w:r>
              <w:t>Economist</w:t>
            </w:r>
            <w:r w:rsidRPr="00D069D9">
              <w:t>, TTL</w:t>
            </w:r>
          </w:p>
        </w:tc>
        <w:tc>
          <w:tcPr>
            <w:tcW w:w="1710" w:type="dxa"/>
            <w:tcBorders>
              <w:top w:val="single" w:sz="4" w:space="0" w:color="auto"/>
            </w:tcBorders>
          </w:tcPr>
          <w:p w:rsidR="00014E78" w:rsidRPr="00D069D9" w:rsidRDefault="00014E78" w:rsidP="00BC1732">
            <w:r w:rsidRPr="00D069D9">
              <w:t>AFT</w:t>
            </w:r>
            <w:r>
              <w:t>ED</w:t>
            </w:r>
          </w:p>
        </w:tc>
      </w:tr>
      <w:tr w:rsidR="00014E78" w:rsidRPr="00D069D9" w:rsidTr="00014E78">
        <w:tc>
          <w:tcPr>
            <w:tcW w:w="3143" w:type="dxa"/>
          </w:tcPr>
          <w:p w:rsidR="00014E78" w:rsidRPr="00D069D9" w:rsidRDefault="00014E78" w:rsidP="00BC1732">
            <w:r>
              <w:t>Linda English</w:t>
            </w:r>
          </w:p>
        </w:tc>
        <w:tc>
          <w:tcPr>
            <w:tcW w:w="3805" w:type="dxa"/>
          </w:tcPr>
          <w:p w:rsidR="00014E78" w:rsidRPr="00D069D9" w:rsidRDefault="00014E78" w:rsidP="00BC1732">
            <w:r>
              <w:t>Sector Leader</w:t>
            </w:r>
          </w:p>
        </w:tc>
        <w:tc>
          <w:tcPr>
            <w:tcW w:w="1710" w:type="dxa"/>
          </w:tcPr>
          <w:p w:rsidR="00014E78" w:rsidRPr="00D069D9" w:rsidRDefault="00014E78" w:rsidP="00BC1732">
            <w:r>
              <w:t>AFTED</w:t>
            </w:r>
          </w:p>
        </w:tc>
      </w:tr>
      <w:tr w:rsidR="00014E78" w:rsidRPr="00D069D9" w:rsidTr="00014E78">
        <w:tc>
          <w:tcPr>
            <w:tcW w:w="3143" w:type="dxa"/>
          </w:tcPr>
          <w:p w:rsidR="00014E78" w:rsidRPr="00D069D9" w:rsidRDefault="00014E78" w:rsidP="00BC1732">
            <w:proofErr w:type="spellStart"/>
            <w:r>
              <w:t>Cherif</w:t>
            </w:r>
            <w:proofErr w:type="spellEnd"/>
            <w:r>
              <w:t xml:space="preserve"> </w:t>
            </w:r>
            <w:proofErr w:type="spellStart"/>
            <w:r>
              <w:t>Diallo</w:t>
            </w:r>
            <w:proofErr w:type="spellEnd"/>
          </w:p>
        </w:tc>
        <w:tc>
          <w:tcPr>
            <w:tcW w:w="3805" w:type="dxa"/>
          </w:tcPr>
          <w:p w:rsidR="00014E78" w:rsidRPr="00D069D9" w:rsidRDefault="00014E78" w:rsidP="00BC1732">
            <w:r>
              <w:t>Sr. Education Specialist</w:t>
            </w:r>
          </w:p>
        </w:tc>
        <w:tc>
          <w:tcPr>
            <w:tcW w:w="1710" w:type="dxa"/>
          </w:tcPr>
          <w:p w:rsidR="00014E78" w:rsidRPr="00D069D9" w:rsidRDefault="00014E78" w:rsidP="00BC1732">
            <w:r>
              <w:t>AFTED</w:t>
            </w:r>
          </w:p>
        </w:tc>
      </w:tr>
      <w:tr w:rsidR="00014E78" w:rsidRPr="00D069D9" w:rsidTr="00014E78">
        <w:tc>
          <w:tcPr>
            <w:tcW w:w="3143" w:type="dxa"/>
          </w:tcPr>
          <w:p w:rsidR="00014E78" w:rsidRPr="00D069D9" w:rsidRDefault="00014E78" w:rsidP="00BC1732">
            <w:r>
              <w:t>Cornelia Jesse</w:t>
            </w:r>
          </w:p>
        </w:tc>
        <w:tc>
          <w:tcPr>
            <w:tcW w:w="3805" w:type="dxa"/>
          </w:tcPr>
          <w:p w:rsidR="00014E78" w:rsidRPr="00D069D9" w:rsidRDefault="00014E78" w:rsidP="00BC1732">
            <w:r>
              <w:rPr>
                <w:lang w:val="en-GB"/>
              </w:rPr>
              <w:t>Operations Officer</w:t>
            </w:r>
          </w:p>
        </w:tc>
        <w:tc>
          <w:tcPr>
            <w:tcW w:w="1710" w:type="dxa"/>
          </w:tcPr>
          <w:p w:rsidR="00014E78" w:rsidRPr="00D069D9" w:rsidRDefault="00014E78" w:rsidP="00BC1732">
            <w:r>
              <w:t>AFTED</w:t>
            </w:r>
          </w:p>
        </w:tc>
      </w:tr>
      <w:tr w:rsidR="00014E78" w:rsidRPr="00D069D9" w:rsidTr="00014E78">
        <w:tc>
          <w:tcPr>
            <w:tcW w:w="3143" w:type="dxa"/>
          </w:tcPr>
          <w:p w:rsidR="00014E78" w:rsidRPr="00D069D9" w:rsidRDefault="00014E78" w:rsidP="00BC1732">
            <w:r>
              <w:t>Franco Russo</w:t>
            </w:r>
          </w:p>
        </w:tc>
        <w:tc>
          <w:tcPr>
            <w:tcW w:w="3805" w:type="dxa"/>
          </w:tcPr>
          <w:p w:rsidR="00014E78" w:rsidRPr="00D069D9" w:rsidRDefault="00014E78" w:rsidP="00BC1732">
            <w:r>
              <w:t>Operations Analyst</w:t>
            </w:r>
          </w:p>
        </w:tc>
        <w:tc>
          <w:tcPr>
            <w:tcW w:w="1710" w:type="dxa"/>
          </w:tcPr>
          <w:p w:rsidR="00014E78" w:rsidRPr="00D069D9" w:rsidRDefault="00014E78" w:rsidP="00BC1732">
            <w:r>
              <w:t>AFTED</w:t>
            </w:r>
          </w:p>
        </w:tc>
      </w:tr>
      <w:tr w:rsidR="00014E78" w:rsidRPr="00D069D9" w:rsidTr="00014E78">
        <w:tc>
          <w:tcPr>
            <w:tcW w:w="3143" w:type="dxa"/>
          </w:tcPr>
          <w:p w:rsidR="00014E78" w:rsidRPr="00D069D9" w:rsidRDefault="00014E78" w:rsidP="00BC1732">
            <w:proofErr w:type="spellStart"/>
            <w:r>
              <w:t>Saïdou</w:t>
            </w:r>
            <w:proofErr w:type="spellEnd"/>
            <w:r>
              <w:t xml:space="preserve"> </w:t>
            </w:r>
            <w:proofErr w:type="spellStart"/>
            <w:r>
              <w:t>Diop</w:t>
            </w:r>
            <w:proofErr w:type="spellEnd"/>
          </w:p>
        </w:tc>
        <w:tc>
          <w:tcPr>
            <w:tcW w:w="3805" w:type="dxa"/>
          </w:tcPr>
          <w:p w:rsidR="00014E78" w:rsidRPr="00D069D9" w:rsidRDefault="00014E78" w:rsidP="00BC1732">
            <w:r>
              <w:t>Sr. Financial Management Specialist</w:t>
            </w:r>
          </w:p>
        </w:tc>
        <w:tc>
          <w:tcPr>
            <w:tcW w:w="1710" w:type="dxa"/>
          </w:tcPr>
          <w:p w:rsidR="00014E78" w:rsidRPr="00D069D9" w:rsidRDefault="00014E78" w:rsidP="00BC1732">
            <w:r>
              <w:t>AFTFM</w:t>
            </w:r>
          </w:p>
        </w:tc>
      </w:tr>
      <w:tr w:rsidR="00014E78" w:rsidRPr="00D069D9" w:rsidTr="00014E78">
        <w:tc>
          <w:tcPr>
            <w:tcW w:w="3143" w:type="dxa"/>
          </w:tcPr>
          <w:p w:rsidR="00014E78" w:rsidRPr="00D069D9" w:rsidRDefault="00014E78" w:rsidP="00BC1732">
            <w:r>
              <w:t xml:space="preserve">Africa </w:t>
            </w:r>
            <w:proofErr w:type="spellStart"/>
            <w:r>
              <w:t>Eshogba</w:t>
            </w:r>
            <w:proofErr w:type="spellEnd"/>
            <w:r>
              <w:t xml:space="preserve"> </w:t>
            </w:r>
            <w:proofErr w:type="spellStart"/>
            <w:r>
              <w:t>Olojoba</w:t>
            </w:r>
            <w:proofErr w:type="spellEnd"/>
          </w:p>
        </w:tc>
        <w:tc>
          <w:tcPr>
            <w:tcW w:w="3805" w:type="dxa"/>
          </w:tcPr>
          <w:p w:rsidR="00014E78" w:rsidRPr="00D069D9" w:rsidRDefault="00014E78" w:rsidP="00BC1732">
            <w:r>
              <w:t>Sr. Environmental Specialist</w:t>
            </w:r>
          </w:p>
        </w:tc>
        <w:tc>
          <w:tcPr>
            <w:tcW w:w="1710" w:type="dxa"/>
          </w:tcPr>
          <w:p w:rsidR="00014E78" w:rsidRPr="00D069D9" w:rsidRDefault="00014E78" w:rsidP="00BC1732">
            <w:r>
              <w:t>AFTEN</w:t>
            </w:r>
          </w:p>
        </w:tc>
      </w:tr>
      <w:tr w:rsidR="00014E78" w:rsidRPr="00D069D9" w:rsidTr="00014E78">
        <w:tc>
          <w:tcPr>
            <w:tcW w:w="3143" w:type="dxa"/>
          </w:tcPr>
          <w:p w:rsidR="00014E78" w:rsidRPr="00D069D9" w:rsidRDefault="00014E78" w:rsidP="00014E78">
            <w:proofErr w:type="spellStart"/>
            <w:r>
              <w:t>Salamata</w:t>
            </w:r>
            <w:proofErr w:type="spellEnd"/>
            <w:r>
              <w:t xml:space="preserve"> Bal</w:t>
            </w:r>
          </w:p>
        </w:tc>
        <w:tc>
          <w:tcPr>
            <w:tcW w:w="3805" w:type="dxa"/>
          </w:tcPr>
          <w:p w:rsidR="00014E78" w:rsidRPr="00D069D9" w:rsidRDefault="00014E78" w:rsidP="00BC1732">
            <w:r>
              <w:t>Sr. Social Development Specialist</w:t>
            </w:r>
          </w:p>
        </w:tc>
        <w:tc>
          <w:tcPr>
            <w:tcW w:w="1710" w:type="dxa"/>
          </w:tcPr>
          <w:p w:rsidR="00014E78" w:rsidRPr="00D069D9" w:rsidRDefault="00014E78" w:rsidP="00BC1732">
            <w:r>
              <w:t>AFTCS</w:t>
            </w:r>
          </w:p>
        </w:tc>
      </w:tr>
      <w:tr w:rsidR="001F4C70" w:rsidTr="00014E78">
        <w:tc>
          <w:tcPr>
            <w:tcW w:w="3143" w:type="dxa"/>
          </w:tcPr>
          <w:p w:rsidR="001F4C70" w:rsidRDefault="001F4C70" w:rsidP="00BC1732">
            <w:r>
              <w:t xml:space="preserve">Maurice </w:t>
            </w:r>
            <w:proofErr w:type="spellStart"/>
            <w:r>
              <w:t>Adoni</w:t>
            </w:r>
            <w:proofErr w:type="spellEnd"/>
          </w:p>
        </w:tc>
        <w:tc>
          <w:tcPr>
            <w:tcW w:w="3805" w:type="dxa"/>
          </w:tcPr>
          <w:p w:rsidR="001F4C70" w:rsidRDefault="001F4C70" w:rsidP="00BC1732">
            <w:r>
              <w:t>Procurement Specialist</w:t>
            </w:r>
          </w:p>
        </w:tc>
        <w:tc>
          <w:tcPr>
            <w:tcW w:w="1710" w:type="dxa"/>
          </w:tcPr>
          <w:p w:rsidR="001F4C70" w:rsidRDefault="001F4C70" w:rsidP="00BC1732">
            <w:r>
              <w:t>AFTPC</w:t>
            </w:r>
          </w:p>
        </w:tc>
      </w:tr>
      <w:tr w:rsidR="00014E78" w:rsidRPr="002320E1" w:rsidTr="00014E78">
        <w:tc>
          <w:tcPr>
            <w:tcW w:w="3143" w:type="dxa"/>
          </w:tcPr>
          <w:p w:rsidR="00014E78" w:rsidRPr="00D069D9" w:rsidRDefault="001F4C70" w:rsidP="004B6D82">
            <w:r>
              <w:t xml:space="preserve">Raj </w:t>
            </w:r>
            <w:hyperlink r:id="rId11" w:history="1">
              <w:proofErr w:type="spellStart"/>
              <w:r w:rsidR="004B6D82" w:rsidRPr="004B6D82">
                <w:t>Soopramanien</w:t>
              </w:r>
              <w:proofErr w:type="spellEnd"/>
            </w:hyperlink>
          </w:p>
        </w:tc>
        <w:tc>
          <w:tcPr>
            <w:tcW w:w="3805" w:type="dxa"/>
          </w:tcPr>
          <w:p w:rsidR="00014E78" w:rsidRPr="00D069D9" w:rsidRDefault="001F4C70" w:rsidP="00BC1732">
            <w:r>
              <w:t>Lead Counsel</w:t>
            </w:r>
          </w:p>
        </w:tc>
        <w:tc>
          <w:tcPr>
            <w:tcW w:w="1710" w:type="dxa"/>
          </w:tcPr>
          <w:p w:rsidR="00014E78" w:rsidRPr="002320E1" w:rsidRDefault="00014E78" w:rsidP="00BC1732">
            <w:r>
              <w:t>LEGAF</w:t>
            </w:r>
          </w:p>
        </w:tc>
      </w:tr>
      <w:tr w:rsidR="004B6D82" w:rsidRPr="002320E1" w:rsidTr="00014E78">
        <w:tc>
          <w:tcPr>
            <w:tcW w:w="3143" w:type="dxa"/>
          </w:tcPr>
          <w:p w:rsidR="004B6D82" w:rsidRDefault="004B6D82" w:rsidP="00BC1732">
            <w:pPr>
              <w:rPr>
                <w:lang w:val="en-GB"/>
              </w:rPr>
            </w:pPr>
            <w:proofErr w:type="spellStart"/>
            <w:r>
              <w:rPr>
                <w:lang w:val="en-GB"/>
              </w:rPr>
              <w:t>Nneoma</w:t>
            </w:r>
            <w:proofErr w:type="spellEnd"/>
            <w:r>
              <w:rPr>
                <w:lang w:val="en-GB"/>
              </w:rPr>
              <w:t xml:space="preserve"> </w:t>
            </w:r>
            <w:proofErr w:type="spellStart"/>
            <w:r>
              <w:rPr>
                <w:lang w:val="en-GB"/>
              </w:rPr>
              <w:t>Nwogu</w:t>
            </w:r>
            <w:proofErr w:type="spellEnd"/>
          </w:p>
        </w:tc>
        <w:tc>
          <w:tcPr>
            <w:tcW w:w="3805" w:type="dxa"/>
          </w:tcPr>
          <w:p w:rsidR="004B6D82" w:rsidRDefault="004B6D82" w:rsidP="00BC1732">
            <w:pPr>
              <w:rPr>
                <w:lang w:val="en-GB"/>
              </w:rPr>
            </w:pPr>
            <w:r>
              <w:rPr>
                <w:lang w:val="en-GB"/>
              </w:rPr>
              <w:t>Counsel</w:t>
            </w:r>
          </w:p>
        </w:tc>
        <w:tc>
          <w:tcPr>
            <w:tcW w:w="1710" w:type="dxa"/>
          </w:tcPr>
          <w:p w:rsidR="004B6D82" w:rsidRDefault="004B6D82" w:rsidP="00BC1732">
            <w:pPr>
              <w:rPr>
                <w:caps/>
                <w:lang w:val="en-GB"/>
              </w:rPr>
            </w:pPr>
            <w:r>
              <w:rPr>
                <w:caps/>
                <w:lang w:val="en-GB"/>
              </w:rPr>
              <w:t>LEGAF</w:t>
            </w:r>
          </w:p>
        </w:tc>
      </w:tr>
      <w:tr w:rsidR="001F4C70" w:rsidRPr="002320E1" w:rsidTr="00014E78">
        <w:tc>
          <w:tcPr>
            <w:tcW w:w="3143" w:type="dxa"/>
          </w:tcPr>
          <w:p w:rsidR="001F4C70" w:rsidRDefault="001F4C70" w:rsidP="00BC1732">
            <w:pPr>
              <w:rPr>
                <w:lang w:val="en-GB"/>
              </w:rPr>
            </w:pPr>
            <w:proofErr w:type="spellStart"/>
            <w:r>
              <w:rPr>
                <w:lang w:val="en-GB"/>
              </w:rPr>
              <w:t>Aissatou</w:t>
            </w:r>
            <w:proofErr w:type="spellEnd"/>
            <w:r>
              <w:rPr>
                <w:lang w:val="en-GB"/>
              </w:rPr>
              <w:t xml:space="preserve"> </w:t>
            </w:r>
            <w:proofErr w:type="spellStart"/>
            <w:r>
              <w:rPr>
                <w:lang w:val="en-GB"/>
              </w:rPr>
              <w:t>Diallo</w:t>
            </w:r>
            <w:proofErr w:type="spellEnd"/>
          </w:p>
        </w:tc>
        <w:tc>
          <w:tcPr>
            <w:tcW w:w="3805" w:type="dxa"/>
          </w:tcPr>
          <w:p w:rsidR="001F4C70" w:rsidRDefault="001F4C70" w:rsidP="00BC1732">
            <w:pPr>
              <w:rPr>
                <w:lang w:val="en-GB"/>
              </w:rPr>
            </w:pPr>
            <w:r>
              <w:rPr>
                <w:lang w:val="en-GB"/>
              </w:rPr>
              <w:t>Sr. Financia</w:t>
            </w:r>
            <w:r w:rsidR="00BC6268">
              <w:rPr>
                <w:lang w:val="en-GB"/>
              </w:rPr>
              <w:t>l</w:t>
            </w:r>
          </w:p>
        </w:tc>
        <w:tc>
          <w:tcPr>
            <w:tcW w:w="1710" w:type="dxa"/>
          </w:tcPr>
          <w:p w:rsidR="001F4C70" w:rsidRDefault="001F4C70" w:rsidP="001F5E30">
            <w:pPr>
              <w:rPr>
                <w:caps/>
                <w:lang w:val="en-GB"/>
              </w:rPr>
            </w:pPr>
            <w:r>
              <w:rPr>
                <w:caps/>
                <w:lang w:val="en-GB"/>
              </w:rPr>
              <w:t>CTR</w:t>
            </w:r>
            <w:r w:rsidR="001F5E30">
              <w:rPr>
                <w:caps/>
                <w:lang w:val="en-GB"/>
              </w:rPr>
              <w:t>LA</w:t>
            </w:r>
          </w:p>
        </w:tc>
      </w:tr>
      <w:tr w:rsidR="00BC6268" w:rsidRPr="002320E1" w:rsidTr="00014E78">
        <w:tc>
          <w:tcPr>
            <w:tcW w:w="3143" w:type="dxa"/>
          </w:tcPr>
          <w:p w:rsidR="00BC6268" w:rsidRDefault="00BC6268" w:rsidP="00BC1732">
            <w:pPr>
              <w:rPr>
                <w:lang w:val="en-GB"/>
              </w:rPr>
            </w:pPr>
            <w:r>
              <w:rPr>
                <w:lang w:val="en-GB"/>
              </w:rPr>
              <w:t xml:space="preserve">Wolfgang </w:t>
            </w:r>
            <w:proofErr w:type="spellStart"/>
            <w:r>
              <w:rPr>
                <w:lang w:val="en-GB"/>
              </w:rPr>
              <w:t>Chadab</w:t>
            </w:r>
            <w:proofErr w:type="spellEnd"/>
          </w:p>
        </w:tc>
        <w:tc>
          <w:tcPr>
            <w:tcW w:w="3805" w:type="dxa"/>
          </w:tcPr>
          <w:p w:rsidR="00BC6268" w:rsidRDefault="00BC6268" w:rsidP="00BC1732">
            <w:pPr>
              <w:rPr>
                <w:lang w:val="en-GB"/>
              </w:rPr>
            </w:pPr>
            <w:r>
              <w:rPr>
                <w:lang w:val="en-GB"/>
              </w:rPr>
              <w:t xml:space="preserve">Sr. Financial </w:t>
            </w:r>
          </w:p>
        </w:tc>
        <w:tc>
          <w:tcPr>
            <w:tcW w:w="1710" w:type="dxa"/>
          </w:tcPr>
          <w:p w:rsidR="00BC6268" w:rsidRDefault="0052490B" w:rsidP="001F5E30">
            <w:pPr>
              <w:rPr>
                <w:caps/>
                <w:lang w:val="en-GB"/>
              </w:rPr>
            </w:pPr>
            <w:r>
              <w:rPr>
                <w:caps/>
                <w:lang w:val="en-GB"/>
              </w:rPr>
              <w:t>CTR</w:t>
            </w:r>
            <w:r w:rsidR="001F5E30">
              <w:rPr>
                <w:caps/>
                <w:lang w:val="en-GB"/>
              </w:rPr>
              <w:t>LA</w:t>
            </w:r>
          </w:p>
        </w:tc>
      </w:tr>
      <w:tr w:rsidR="001F4C70" w:rsidRPr="002320E1" w:rsidTr="00014E78">
        <w:tc>
          <w:tcPr>
            <w:tcW w:w="3143" w:type="dxa"/>
          </w:tcPr>
          <w:p w:rsidR="001F4C70" w:rsidRDefault="001F4C70" w:rsidP="00BC1732">
            <w:pPr>
              <w:rPr>
                <w:lang w:val="en-GB"/>
              </w:rPr>
            </w:pPr>
            <w:proofErr w:type="spellStart"/>
            <w:r>
              <w:rPr>
                <w:lang w:val="en-GB"/>
              </w:rPr>
              <w:t>Zaïnab</w:t>
            </w:r>
            <w:proofErr w:type="spellEnd"/>
            <w:r>
              <w:rPr>
                <w:lang w:val="en-GB"/>
              </w:rPr>
              <w:t xml:space="preserve"> Mambo-</w:t>
            </w:r>
            <w:proofErr w:type="spellStart"/>
            <w:r>
              <w:rPr>
                <w:lang w:val="en-GB"/>
              </w:rPr>
              <w:t>Cissé</w:t>
            </w:r>
            <w:proofErr w:type="spellEnd"/>
          </w:p>
        </w:tc>
        <w:tc>
          <w:tcPr>
            <w:tcW w:w="3805" w:type="dxa"/>
          </w:tcPr>
          <w:p w:rsidR="001F4C70" w:rsidRDefault="001F4C70" w:rsidP="00BC1732">
            <w:pPr>
              <w:rPr>
                <w:lang w:val="en-GB"/>
              </w:rPr>
            </w:pPr>
            <w:r>
              <w:rPr>
                <w:lang w:val="en-GB"/>
              </w:rPr>
              <w:t>Program Assistant</w:t>
            </w:r>
          </w:p>
        </w:tc>
        <w:tc>
          <w:tcPr>
            <w:tcW w:w="1710" w:type="dxa"/>
          </w:tcPr>
          <w:p w:rsidR="001F4C70" w:rsidRDefault="0052490B" w:rsidP="00BC1732">
            <w:pPr>
              <w:rPr>
                <w:caps/>
                <w:lang w:val="en-GB"/>
              </w:rPr>
            </w:pPr>
            <w:r>
              <w:rPr>
                <w:caps/>
                <w:lang w:val="en-GB"/>
              </w:rPr>
              <w:t>AFCF2</w:t>
            </w:r>
          </w:p>
        </w:tc>
      </w:tr>
      <w:tr w:rsidR="001F4C70" w:rsidRPr="002320E1" w:rsidTr="00014E78">
        <w:tc>
          <w:tcPr>
            <w:tcW w:w="3143" w:type="dxa"/>
          </w:tcPr>
          <w:p w:rsidR="001F4C70" w:rsidRDefault="001F4C70" w:rsidP="00BC1732">
            <w:pPr>
              <w:rPr>
                <w:lang w:val="en-GB"/>
              </w:rPr>
            </w:pPr>
            <w:r>
              <w:rPr>
                <w:lang w:val="en-GB"/>
              </w:rPr>
              <w:t xml:space="preserve">Rose-Claire </w:t>
            </w:r>
            <w:proofErr w:type="spellStart"/>
            <w:r>
              <w:rPr>
                <w:lang w:val="en-GB"/>
              </w:rPr>
              <w:t>Pakabomba</w:t>
            </w:r>
            <w:proofErr w:type="spellEnd"/>
          </w:p>
        </w:tc>
        <w:tc>
          <w:tcPr>
            <w:tcW w:w="3805" w:type="dxa"/>
          </w:tcPr>
          <w:p w:rsidR="001F4C70" w:rsidRDefault="001F4C70" w:rsidP="00BC1732">
            <w:pPr>
              <w:rPr>
                <w:lang w:val="en-GB"/>
              </w:rPr>
            </w:pPr>
            <w:r>
              <w:rPr>
                <w:lang w:val="en-GB"/>
              </w:rPr>
              <w:t>Program Assistant</w:t>
            </w:r>
          </w:p>
        </w:tc>
        <w:tc>
          <w:tcPr>
            <w:tcW w:w="1710" w:type="dxa"/>
          </w:tcPr>
          <w:p w:rsidR="001F4C70" w:rsidRDefault="001F4C70" w:rsidP="00BC1732">
            <w:pPr>
              <w:rPr>
                <w:caps/>
                <w:lang w:val="en-GB"/>
              </w:rPr>
            </w:pPr>
            <w:r>
              <w:rPr>
                <w:caps/>
                <w:lang w:val="en-GB"/>
              </w:rPr>
              <w:t>AFTED</w:t>
            </w:r>
          </w:p>
        </w:tc>
      </w:tr>
      <w:tr w:rsidR="00014E78" w:rsidRPr="002320E1" w:rsidTr="00014E78">
        <w:tc>
          <w:tcPr>
            <w:tcW w:w="3143" w:type="dxa"/>
          </w:tcPr>
          <w:p w:rsidR="00014E78" w:rsidRPr="00D069D9" w:rsidRDefault="00014E78" w:rsidP="00BC1732">
            <w:pPr>
              <w:rPr>
                <w:lang w:val="en-GB"/>
              </w:rPr>
            </w:pPr>
            <w:proofErr w:type="spellStart"/>
            <w:r>
              <w:rPr>
                <w:lang w:val="en-GB"/>
              </w:rPr>
              <w:t>Norosoa</w:t>
            </w:r>
            <w:proofErr w:type="spellEnd"/>
            <w:r>
              <w:rPr>
                <w:lang w:val="en-GB"/>
              </w:rPr>
              <w:t xml:space="preserve"> </w:t>
            </w:r>
            <w:proofErr w:type="spellStart"/>
            <w:r>
              <w:rPr>
                <w:lang w:val="en-GB"/>
              </w:rPr>
              <w:t>Andrianaivo</w:t>
            </w:r>
            <w:proofErr w:type="spellEnd"/>
          </w:p>
        </w:tc>
        <w:tc>
          <w:tcPr>
            <w:tcW w:w="3805" w:type="dxa"/>
          </w:tcPr>
          <w:p w:rsidR="00014E78" w:rsidRPr="00D069D9" w:rsidRDefault="00014E78" w:rsidP="00BC1732">
            <w:pPr>
              <w:rPr>
                <w:lang w:val="en-GB"/>
              </w:rPr>
            </w:pPr>
            <w:r>
              <w:rPr>
                <w:lang w:val="en-GB"/>
              </w:rPr>
              <w:t>Language Program Assistant</w:t>
            </w:r>
          </w:p>
        </w:tc>
        <w:tc>
          <w:tcPr>
            <w:tcW w:w="1710" w:type="dxa"/>
          </w:tcPr>
          <w:p w:rsidR="00014E78" w:rsidRPr="002320E1" w:rsidRDefault="00014E78" w:rsidP="00BC1732">
            <w:pPr>
              <w:rPr>
                <w:caps/>
                <w:lang w:val="en-GB"/>
              </w:rPr>
            </w:pPr>
            <w:r>
              <w:rPr>
                <w:caps/>
                <w:lang w:val="en-GB"/>
              </w:rPr>
              <w:t>AFTED</w:t>
            </w:r>
          </w:p>
        </w:tc>
      </w:tr>
      <w:tr w:rsidR="00014E78" w:rsidRPr="002320E1" w:rsidTr="00014E78">
        <w:tc>
          <w:tcPr>
            <w:tcW w:w="3143" w:type="dxa"/>
          </w:tcPr>
          <w:p w:rsidR="00014E78" w:rsidRPr="00D069D9" w:rsidRDefault="001F4C70" w:rsidP="00BC1732">
            <w:pPr>
              <w:rPr>
                <w:lang w:val="en-GB"/>
              </w:rPr>
            </w:pPr>
            <w:proofErr w:type="spellStart"/>
            <w:r>
              <w:rPr>
                <w:lang w:val="en-GB"/>
              </w:rPr>
              <w:t>Mariame</w:t>
            </w:r>
            <w:proofErr w:type="spellEnd"/>
            <w:r>
              <w:rPr>
                <w:lang w:val="en-GB"/>
              </w:rPr>
              <w:t xml:space="preserve"> </w:t>
            </w:r>
            <w:proofErr w:type="spellStart"/>
            <w:r>
              <w:rPr>
                <w:lang w:val="en-GB"/>
              </w:rPr>
              <w:t>Bamba</w:t>
            </w:r>
            <w:proofErr w:type="spellEnd"/>
          </w:p>
        </w:tc>
        <w:tc>
          <w:tcPr>
            <w:tcW w:w="3805" w:type="dxa"/>
          </w:tcPr>
          <w:p w:rsidR="00014E78" w:rsidRPr="00D069D9" w:rsidRDefault="001F4C70" w:rsidP="00BC1732">
            <w:pPr>
              <w:rPr>
                <w:lang w:val="en-GB"/>
              </w:rPr>
            </w:pPr>
            <w:r>
              <w:rPr>
                <w:lang w:val="en-GB"/>
              </w:rPr>
              <w:t>Team Assistant</w:t>
            </w:r>
          </w:p>
        </w:tc>
        <w:tc>
          <w:tcPr>
            <w:tcW w:w="1710" w:type="dxa"/>
          </w:tcPr>
          <w:p w:rsidR="00014E78" w:rsidRPr="002320E1" w:rsidRDefault="0052490B" w:rsidP="00BC1732">
            <w:pPr>
              <w:rPr>
                <w:caps/>
                <w:lang w:val="en-GB"/>
              </w:rPr>
            </w:pPr>
            <w:r>
              <w:rPr>
                <w:caps/>
                <w:lang w:val="en-GB"/>
              </w:rPr>
              <w:t>AFCF2</w:t>
            </w:r>
          </w:p>
        </w:tc>
      </w:tr>
      <w:tr w:rsidR="001F4C70" w:rsidTr="00BC1732">
        <w:tc>
          <w:tcPr>
            <w:tcW w:w="3143" w:type="dxa"/>
          </w:tcPr>
          <w:p w:rsidR="001F4C70" w:rsidRPr="00D069D9" w:rsidRDefault="001F4C70" w:rsidP="00BC1732">
            <w:r>
              <w:t xml:space="preserve">Serge </w:t>
            </w:r>
            <w:proofErr w:type="spellStart"/>
            <w:r>
              <w:t>Theunynck</w:t>
            </w:r>
            <w:proofErr w:type="spellEnd"/>
          </w:p>
        </w:tc>
        <w:tc>
          <w:tcPr>
            <w:tcW w:w="3805" w:type="dxa"/>
          </w:tcPr>
          <w:p w:rsidR="001F4C70" w:rsidRPr="00D069D9" w:rsidRDefault="001F4C70" w:rsidP="00BC1732">
            <w:r>
              <w:t>Consultant, Civil works</w:t>
            </w:r>
          </w:p>
        </w:tc>
        <w:tc>
          <w:tcPr>
            <w:tcW w:w="1710" w:type="dxa"/>
          </w:tcPr>
          <w:p w:rsidR="001F4C70" w:rsidRPr="00D069D9" w:rsidRDefault="001F4C70" w:rsidP="00BC1732">
            <w:r>
              <w:t>AFTED</w:t>
            </w:r>
          </w:p>
        </w:tc>
      </w:tr>
      <w:tr w:rsidR="001F4C70" w:rsidTr="00014E78">
        <w:tc>
          <w:tcPr>
            <w:tcW w:w="3143" w:type="dxa"/>
          </w:tcPr>
          <w:p w:rsidR="001F4C70" w:rsidRDefault="001F4C70" w:rsidP="00BC1732">
            <w:pPr>
              <w:rPr>
                <w:lang w:val="en-GB"/>
              </w:rPr>
            </w:pPr>
            <w:r>
              <w:rPr>
                <w:lang w:val="en-GB"/>
              </w:rPr>
              <w:t>Donald Hamilton</w:t>
            </w:r>
          </w:p>
        </w:tc>
        <w:tc>
          <w:tcPr>
            <w:tcW w:w="3805" w:type="dxa"/>
          </w:tcPr>
          <w:p w:rsidR="001F4C70" w:rsidRDefault="001F4C70" w:rsidP="00BC1732">
            <w:pPr>
              <w:rPr>
                <w:lang w:val="en-GB"/>
              </w:rPr>
            </w:pPr>
            <w:r>
              <w:rPr>
                <w:lang w:val="en-GB"/>
              </w:rPr>
              <w:t>Consultant, Education</w:t>
            </w:r>
          </w:p>
        </w:tc>
        <w:tc>
          <w:tcPr>
            <w:tcW w:w="1710" w:type="dxa"/>
          </w:tcPr>
          <w:p w:rsidR="001F4C70" w:rsidRDefault="001F4C70" w:rsidP="00BC1732">
            <w:pPr>
              <w:rPr>
                <w:caps/>
                <w:lang w:val="en-GB"/>
              </w:rPr>
            </w:pPr>
            <w:r>
              <w:rPr>
                <w:caps/>
                <w:lang w:val="en-GB"/>
              </w:rPr>
              <w:t>AFTED</w:t>
            </w:r>
          </w:p>
        </w:tc>
      </w:tr>
      <w:tr w:rsidR="00014E78" w:rsidTr="00014E78">
        <w:tc>
          <w:tcPr>
            <w:tcW w:w="3143" w:type="dxa"/>
          </w:tcPr>
          <w:p w:rsidR="00014E78" w:rsidRPr="00D069D9" w:rsidRDefault="001F4C70" w:rsidP="00BC1732">
            <w:pPr>
              <w:rPr>
                <w:lang w:val="en-GB"/>
              </w:rPr>
            </w:pPr>
            <w:r>
              <w:rPr>
                <w:lang w:val="en-GB"/>
              </w:rPr>
              <w:t>Jean-Emmanuel Bui</w:t>
            </w:r>
          </w:p>
        </w:tc>
        <w:tc>
          <w:tcPr>
            <w:tcW w:w="3805" w:type="dxa"/>
          </w:tcPr>
          <w:p w:rsidR="00014E78" w:rsidRPr="00D069D9" w:rsidRDefault="00014E78" w:rsidP="00BC1732">
            <w:pPr>
              <w:rPr>
                <w:lang w:val="en-GB"/>
              </w:rPr>
            </w:pPr>
            <w:r>
              <w:rPr>
                <w:lang w:val="en-GB"/>
              </w:rPr>
              <w:t>Consultant, Education</w:t>
            </w:r>
          </w:p>
        </w:tc>
        <w:tc>
          <w:tcPr>
            <w:tcW w:w="1710" w:type="dxa"/>
          </w:tcPr>
          <w:p w:rsidR="00014E78" w:rsidRPr="002320E1" w:rsidRDefault="00014E78" w:rsidP="00BC1732">
            <w:pPr>
              <w:rPr>
                <w:caps/>
                <w:lang w:val="en-GB"/>
              </w:rPr>
            </w:pPr>
            <w:r>
              <w:rPr>
                <w:caps/>
                <w:lang w:val="en-GB"/>
              </w:rPr>
              <w:t>AFTED</w:t>
            </w:r>
          </w:p>
        </w:tc>
      </w:tr>
      <w:tr w:rsidR="00014E78" w:rsidTr="00014E78">
        <w:tc>
          <w:tcPr>
            <w:tcW w:w="3143" w:type="dxa"/>
          </w:tcPr>
          <w:p w:rsidR="00014E78" w:rsidRPr="00D069D9" w:rsidRDefault="001F4C70" w:rsidP="00BC1732">
            <w:pPr>
              <w:rPr>
                <w:lang w:val="en-GB"/>
              </w:rPr>
            </w:pPr>
            <w:proofErr w:type="spellStart"/>
            <w:r w:rsidRPr="001F4C70">
              <w:rPr>
                <w:lang w:val="fr-FR"/>
              </w:rPr>
              <w:t>Amoin</w:t>
            </w:r>
            <w:proofErr w:type="spellEnd"/>
            <w:r w:rsidRPr="001F4C70">
              <w:rPr>
                <w:lang w:val="fr-FR"/>
              </w:rPr>
              <w:t xml:space="preserve"> Colette Kouadio</w:t>
            </w:r>
          </w:p>
        </w:tc>
        <w:tc>
          <w:tcPr>
            <w:tcW w:w="3805" w:type="dxa"/>
          </w:tcPr>
          <w:p w:rsidR="00014E78" w:rsidRPr="00D069D9" w:rsidRDefault="001F4C70" w:rsidP="00BC1732">
            <w:pPr>
              <w:rPr>
                <w:lang w:val="en-GB"/>
              </w:rPr>
            </w:pPr>
            <w:r>
              <w:rPr>
                <w:lang w:val="en-GB"/>
              </w:rPr>
              <w:t>Temporary Assistant</w:t>
            </w:r>
          </w:p>
        </w:tc>
        <w:tc>
          <w:tcPr>
            <w:tcW w:w="1710" w:type="dxa"/>
          </w:tcPr>
          <w:p w:rsidR="00014E78" w:rsidRPr="00D069D9" w:rsidRDefault="0052490B" w:rsidP="00BC1732">
            <w:pPr>
              <w:rPr>
                <w:lang w:val="en-GB"/>
              </w:rPr>
            </w:pPr>
            <w:r>
              <w:rPr>
                <w:lang w:val="en-GB"/>
              </w:rPr>
              <w:t>AFCF2</w:t>
            </w:r>
          </w:p>
        </w:tc>
      </w:tr>
    </w:tbl>
    <w:p w:rsidR="00014E78" w:rsidRPr="00014E78" w:rsidRDefault="00014E78"/>
    <w:p w:rsidR="0041437A" w:rsidRPr="00E153A6" w:rsidRDefault="00251650" w:rsidP="0041437A">
      <w:pPr>
        <w:pStyle w:val="PDSAnnexHeading"/>
      </w:pPr>
      <w:r>
        <w:br w:type="page"/>
      </w:r>
      <w:bookmarkStart w:id="66" w:name="_Toc40780208"/>
      <w:bookmarkStart w:id="67" w:name="_Toc320271559"/>
      <w:r w:rsidR="00325020">
        <w:lastRenderedPageBreak/>
        <w:t>Annex 9</w:t>
      </w:r>
      <w:r>
        <w:t xml:space="preserve">: </w:t>
      </w:r>
      <w:bookmarkEnd w:id="66"/>
      <w:r w:rsidR="0041437A" w:rsidRPr="00E153A6">
        <w:t>Environmental and Social Screening and Assessment Framework (ESSAF)</w:t>
      </w:r>
      <w:bookmarkEnd w:id="67"/>
    </w:p>
    <w:p w:rsidR="00E61D46" w:rsidRPr="00A17886" w:rsidRDefault="008D12EF" w:rsidP="00A17886">
      <w:pPr>
        <w:jc w:val="center"/>
        <w:rPr>
          <w:b/>
        </w:rPr>
      </w:pPr>
      <w:fldSimple w:instr=" DOCPROPERTY ProjectName \* MERGEFORMAT ">
        <w:r w:rsidR="00E61D46" w:rsidRPr="00E61D46">
          <w:rPr>
            <w:b/>
          </w:rPr>
          <w:t xml:space="preserve">COTE D'IVOIRE - </w:t>
        </w:r>
        <w:r w:rsidR="00777C93" w:rsidRPr="00777C93">
          <w:rPr>
            <w:b/>
          </w:rPr>
          <w:t>Emergency Basic Education Support Project</w:t>
        </w:r>
        <w:r w:rsidR="00777C93" w:rsidRPr="00777C93" w:rsidDel="00777C93">
          <w:rPr>
            <w:b/>
          </w:rPr>
          <w:t xml:space="preserve"> </w:t>
        </w:r>
        <w:r w:rsidR="00E61D46" w:rsidRPr="00E61D46">
          <w:rPr>
            <w:b/>
          </w:rPr>
          <w:t>m</w:t>
        </w:r>
      </w:fldSimple>
    </w:p>
    <w:p w:rsidR="005C2847" w:rsidRPr="008F59ED" w:rsidRDefault="005C2847" w:rsidP="005C2847">
      <w:pPr>
        <w:pStyle w:val="PDSAnnexHeading"/>
        <w:rPr>
          <w:b w:val="0"/>
          <w:i/>
          <w:u w:val="single"/>
        </w:rPr>
      </w:pPr>
    </w:p>
    <w:p w:rsidR="005C2847" w:rsidRPr="00742A05" w:rsidRDefault="00FC65B8" w:rsidP="005C2847">
      <w:pPr>
        <w:rPr>
          <w:b/>
          <w:bCs/>
        </w:rPr>
      </w:pPr>
      <w:r w:rsidRPr="00FC65B8">
        <w:rPr>
          <w:b/>
          <w:bCs/>
        </w:rPr>
        <w:t>I.</w:t>
      </w:r>
      <w:r w:rsidRPr="00FC65B8">
        <w:rPr>
          <w:b/>
          <w:bCs/>
        </w:rPr>
        <w:tab/>
        <w:t>Objectives</w:t>
      </w:r>
    </w:p>
    <w:p w:rsidR="005C2847" w:rsidRPr="009C71AC" w:rsidRDefault="005C2847" w:rsidP="005C2847">
      <w:pPr>
        <w:pStyle w:val="NormalWeb"/>
        <w:spacing w:before="0" w:beforeAutospacing="0" w:after="0" w:afterAutospacing="0"/>
        <w:rPr>
          <w:sz w:val="22"/>
          <w:szCs w:val="22"/>
        </w:rPr>
      </w:pPr>
    </w:p>
    <w:p w:rsidR="005C2847" w:rsidRPr="00F5795A" w:rsidRDefault="005C2847" w:rsidP="00CC43D5">
      <w:pPr>
        <w:tabs>
          <w:tab w:val="left" w:pos="540"/>
        </w:tabs>
        <w:jc w:val="both"/>
      </w:pPr>
      <w:r w:rsidRPr="00F5795A">
        <w:t>1.</w:t>
      </w:r>
      <w:r w:rsidRPr="00F5795A">
        <w:tab/>
        <w:t xml:space="preserve">The Environmental and Social Screening and Assessment Framework (ESSAF) is consistent with Bank operational policies and procedures, investment operations subject to OP/BP 8.00, </w:t>
      </w:r>
      <w:r w:rsidRPr="00F5795A">
        <w:rPr>
          <w:i/>
        </w:rPr>
        <w:t xml:space="preserve">Rapid Response to Crises and Emergencies, </w:t>
      </w:r>
      <w:r w:rsidRPr="00F5795A">
        <w:t>and the guidance note for crises and emergency operations for application of Bank safeguard and disclosure policies. This ESSAF provides general policies, guidelines, codes of practice and procedures to be integrated into the implementation of</w:t>
      </w:r>
      <w:r>
        <w:t xml:space="preserve"> above</w:t>
      </w:r>
      <w:r w:rsidRPr="00F5795A">
        <w:t xml:space="preserve"> World Bank-supported </w:t>
      </w:r>
      <w:r>
        <w:t>emergency operation</w:t>
      </w:r>
      <w:r w:rsidRPr="00F5795A">
        <w:t>.</w:t>
      </w:r>
      <w:r>
        <w:t xml:space="preserve"> The components of the project that triggered the Bank safeguards policies (Environmental Assessment and Involuntary Resettlement) are component 1 (</w:t>
      </w:r>
      <w:r w:rsidR="00FC65B8" w:rsidRPr="004E5F3A">
        <w:rPr>
          <w:lang w:bidi="en-US"/>
        </w:rPr>
        <w:t>Restoring and increasing access to basic education services</w:t>
      </w:r>
      <w:r>
        <w:t>) and component 2 (</w:t>
      </w:r>
      <w:r w:rsidR="00FC65B8" w:rsidRPr="004E5F3A">
        <w:t>Rehabilitating and improving the quality of teaching and learning</w:t>
      </w:r>
      <w:r>
        <w:t>). These two components will entails the following: (</w:t>
      </w:r>
      <w:proofErr w:type="spellStart"/>
      <w:r>
        <w:t>i</w:t>
      </w:r>
      <w:proofErr w:type="spellEnd"/>
      <w:r>
        <w:t xml:space="preserve">) construction and rehabilitation of classrooms including sanitary infrastructure like latrines/toilets; (ii) the rehabilitation and equipment of teacher training institutes; and (iii) construction of two new </w:t>
      </w:r>
      <w:r w:rsidR="00FB5682" w:rsidRPr="00FB5682">
        <w:rPr>
          <w:i/>
        </w:rPr>
        <w:t>CAFOP</w:t>
      </w:r>
      <w:r>
        <w:t xml:space="preserve">. </w:t>
      </w:r>
      <w:r w:rsidRPr="00F5795A">
        <w:t>This Framework has been developed to ensure compliance with the World Bank’s safeguard policies during the implementation of the emergency project. The objective of the ESSAF is to ensure that acti</w:t>
      </w:r>
      <w:r>
        <w:t>vities under the proposed emergency operation</w:t>
      </w:r>
      <w:r w:rsidRPr="00F5795A">
        <w:t xml:space="preserve"> address the following issues:</w:t>
      </w:r>
    </w:p>
    <w:p w:rsidR="005C2847" w:rsidRPr="00F5795A" w:rsidRDefault="005C2847" w:rsidP="008A674E">
      <w:pPr>
        <w:jc w:val="both"/>
      </w:pPr>
    </w:p>
    <w:p w:rsidR="00CD7C83" w:rsidRDefault="005C2847">
      <w:pPr>
        <w:numPr>
          <w:ilvl w:val="1"/>
          <w:numId w:val="31"/>
        </w:numPr>
        <w:tabs>
          <w:tab w:val="clear" w:pos="1440"/>
        </w:tabs>
        <w:ind w:left="900"/>
        <w:jc w:val="both"/>
      </w:pPr>
      <w:r w:rsidRPr="00F5795A">
        <w:t xml:space="preserve">Minimize environmental degradation as a result of either individual subprojects or their cumulative effects; </w:t>
      </w:r>
    </w:p>
    <w:p w:rsidR="00CD7C83" w:rsidRDefault="005C2847">
      <w:pPr>
        <w:numPr>
          <w:ilvl w:val="1"/>
          <w:numId w:val="31"/>
        </w:numPr>
        <w:tabs>
          <w:tab w:val="clear" w:pos="1440"/>
        </w:tabs>
        <w:ind w:left="900"/>
        <w:jc w:val="both"/>
      </w:pPr>
      <w:r w:rsidRPr="00F5795A">
        <w:t>Protect human health</w:t>
      </w:r>
      <w:r w:rsidR="00EC60CF">
        <w:t>;</w:t>
      </w:r>
    </w:p>
    <w:p w:rsidR="00CD7C83" w:rsidRDefault="005C2847">
      <w:pPr>
        <w:numPr>
          <w:ilvl w:val="1"/>
          <w:numId w:val="31"/>
        </w:numPr>
        <w:tabs>
          <w:tab w:val="clear" w:pos="1440"/>
        </w:tabs>
        <w:ind w:left="900"/>
        <w:jc w:val="both"/>
      </w:pPr>
      <w:r w:rsidRPr="00F5795A">
        <w:t>Enhance positive environmental</w:t>
      </w:r>
      <w:r>
        <w:t>, economic</w:t>
      </w:r>
      <w:r w:rsidRPr="00F5795A">
        <w:t xml:space="preserve"> and social outcomes; and</w:t>
      </w:r>
    </w:p>
    <w:p w:rsidR="00CD7C83" w:rsidRDefault="005C2847">
      <w:pPr>
        <w:numPr>
          <w:ilvl w:val="1"/>
          <w:numId w:val="31"/>
        </w:numPr>
        <w:tabs>
          <w:tab w:val="clear" w:pos="1440"/>
        </w:tabs>
        <w:ind w:left="900"/>
        <w:jc w:val="both"/>
      </w:pPr>
      <w:r w:rsidRPr="00F5795A">
        <w:t>Prevent or compensate any loss of livelihood</w:t>
      </w:r>
      <w:r w:rsidR="00EC60CF">
        <w:t>.</w:t>
      </w:r>
    </w:p>
    <w:p w:rsidR="005C2847" w:rsidRPr="00F5795A" w:rsidRDefault="005C2847" w:rsidP="005C2847">
      <w:pPr>
        <w:jc w:val="both"/>
        <w:rPr>
          <w:b/>
          <w:bCs/>
        </w:rPr>
      </w:pPr>
    </w:p>
    <w:p w:rsidR="005C2847" w:rsidRPr="00F5795A" w:rsidRDefault="005C2847" w:rsidP="005C2847">
      <w:pPr>
        <w:jc w:val="both"/>
        <w:rPr>
          <w:b/>
          <w:bCs/>
        </w:rPr>
      </w:pPr>
      <w:r w:rsidRPr="00F5795A">
        <w:rPr>
          <w:b/>
          <w:bCs/>
        </w:rPr>
        <w:t>II.</w:t>
      </w:r>
      <w:r w:rsidRPr="00F5795A">
        <w:rPr>
          <w:b/>
          <w:bCs/>
        </w:rPr>
        <w:tab/>
        <w:t>General Principles</w:t>
      </w:r>
    </w:p>
    <w:p w:rsidR="005C2847" w:rsidRPr="00F5795A" w:rsidRDefault="005C2847" w:rsidP="005C2847">
      <w:pPr>
        <w:jc w:val="both"/>
      </w:pPr>
    </w:p>
    <w:p w:rsidR="005C2847" w:rsidRPr="00F5795A" w:rsidRDefault="005C2847" w:rsidP="00CC43D5">
      <w:pPr>
        <w:tabs>
          <w:tab w:val="left" w:pos="540"/>
        </w:tabs>
        <w:jc w:val="both"/>
      </w:pPr>
      <w:r w:rsidRPr="00F5795A">
        <w:t>2.</w:t>
      </w:r>
      <w:r w:rsidRPr="00F5795A">
        <w:tab/>
        <w:t>Recognizing the emergency nature of the proposed emergency operation and the related need for providing immediate assistance, while at the same time ensuring due diligence in managing potential environmental and social risks, the ESSAF is based on the following principles:</w:t>
      </w:r>
    </w:p>
    <w:p w:rsidR="005C2847" w:rsidRPr="00F5795A" w:rsidRDefault="005C2847" w:rsidP="005C2847">
      <w:pPr>
        <w:jc w:val="both"/>
      </w:pPr>
    </w:p>
    <w:p w:rsidR="00CD7C83" w:rsidRDefault="005C2847">
      <w:pPr>
        <w:numPr>
          <w:ilvl w:val="1"/>
          <w:numId w:val="31"/>
        </w:numPr>
        <w:tabs>
          <w:tab w:val="clear" w:pos="1440"/>
        </w:tabs>
        <w:ind w:left="900"/>
        <w:jc w:val="both"/>
      </w:pPr>
      <w:r w:rsidRPr="00F5795A">
        <w:t>The proposed operation will support multiple subprojects, the detailed designs of which were not known during the combined preparation and appraisal mission. To ensure effective application of the World Bank’s safeguard policies, the ESSAF provides guidance on the approach to be taken during Project implementation for the selection and design of subprojects and the planning of mitigation measures;</w:t>
      </w:r>
    </w:p>
    <w:p w:rsidR="005C2847" w:rsidRPr="00F5795A" w:rsidRDefault="005C2847" w:rsidP="005C2847">
      <w:pPr>
        <w:tabs>
          <w:tab w:val="num" w:pos="720"/>
        </w:tabs>
        <w:jc w:val="both"/>
      </w:pPr>
    </w:p>
    <w:p w:rsidR="00CD7C83" w:rsidRDefault="005C2847">
      <w:pPr>
        <w:numPr>
          <w:ilvl w:val="1"/>
          <w:numId w:val="31"/>
        </w:numPr>
        <w:tabs>
          <w:tab w:val="clear" w:pos="1440"/>
        </w:tabs>
        <w:ind w:left="900"/>
        <w:jc w:val="both"/>
      </w:pPr>
      <w:r w:rsidRPr="00F5795A">
        <w:t>No resettlement issues are expected in any of the proposed sub-projects under the emergency Project. If any do occur, Resettlement Action Plans (RAPs)</w:t>
      </w:r>
      <w:r>
        <w:t xml:space="preserve"> or Abbreviated Resettlement Action Plans (ARAPs)</w:t>
      </w:r>
      <w:r w:rsidRPr="00F5795A">
        <w:t xml:space="preserve">, for the specific subprojects will be prepared following the guidelines of the project’s Resettlement Policy Framework. </w:t>
      </w:r>
    </w:p>
    <w:p w:rsidR="005C2847" w:rsidRPr="00F5795A" w:rsidRDefault="005C2847" w:rsidP="005C2847">
      <w:pPr>
        <w:jc w:val="both"/>
      </w:pPr>
    </w:p>
    <w:p w:rsidR="00CD7C83" w:rsidRDefault="005C2847">
      <w:pPr>
        <w:numPr>
          <w:ilvl w:val="1"/>
          <w:numId w:val="31"/>
        </w:numPr>
        <w:tabs>
          <w:tab w:val="clear" w:pos="1440"/>
        </w:tabs>
        <w:ind w:left="900"/>
        <w:jc w:val="both"/>
      </w:pPr>
      <w:r w:rsidRPr="00F5795A">
        <w:lastRenderedPageBreak/>
        <w:t>Employment opportunities within the sub-project areas will be targeted to the extent possible at the affected communities and households that lost their</w:t>
      </w:r>
      <w:r>
        <w:t xml:space="preserve"> livelihoods due to the political crisis</w:t>
      </w:r>
      <w:r w:rsidRPr="00F5795A">
        <w:t>.</w:t>
      </w:r>
      <w:r w:rsidR="00534C85">
        <w:t xml:space="preserve"> </w:t>
      </w:r>
      <w:r w:rsidRPr="00F5795A">
        <w:t>In all sub-projects which require consultations with local communities or beneficiaries, consultations will be conducted to elicit the views of the male and female population; and</w:t>
      </w:r>
    </w:p>
    <w:p w:rsidR="005C2847" w:rsidRPr="00F5795A" w:rsidRDefault="005C2847" w:rsidP="005C2847">
      <w:pPr>
        <w:jc w:val="both"/>
      </w:pPr>
    </w:p>
    <w:p w:rsidR="00CD7C83" w:rsidRDefault="005C2847">
      <w:pPr>
        <w:numPr>
          <w:ilvl w:val="1"/>
          <w:numId w:val="31"/>
        </w:numPr>
        <w:tabs>
          <w:tab w:val="clear" w:pos="1440"/>
        </w:tabs>
        <w:ind w:left="900"/>
        <w:jc w:val="both"/>
      </w:pPr>
      <w:r w:rsidRPr="00F5795A">
        <w:t xml:space="preserve">Consultation and disclosure requirements will be simplified to meet the special needs of these operations. </w:t>
      </w:r>
      <w:r w:rsidR="00EC60CF" w:rsidRPr="00EC60CF">
        <w:t>The Public Notice concerning the ESSAF was published in-country on December 13, 2011 and made available to the public on January 10, 2012.</w:t>
      </w:r>
      <w:r w:rsidRPr="00F5795A">
        <w:t xml:space="preserve">. </w:t>
      </w:r>
    </w:p>
    <w:p w:rsidR="005C2847" w:rsidRPr="00F5795A" w:rsidRDefault="005C2847" w:rsidP="005C2847">
      <w:pPr>
        <w:jc w:val="both"/>
      </w:pPr>
    </w:p>
    <w:p w:rsidR="005C2847" w:rsidRPr="00F5795A" w:rsidRDefault="005C2847" w:rsidP="005C2847">
      <w:pPr>
        <w:pStyle w:val="BodyTextIndent"/>
        <w:ind w:left="0"/>
        <w:jc w:val="both"/>
        <w:rPr>
          <w:b/>
          <w:bCs/>
        </w:rPr>
      </w:pPr>
      <w:r w:rsidRPr="00F5795A">
        <w:rPr>
          <w:b/>
          <w:bCs/>
        </w:rPr>
        <w:t>III.</w:t>
      </w:r>
      <w:r w:rsidRPr="00F5795A">
        <w:rPr>
          <w:b/>
          <w:bCs/>
        </w:rPr>
        <w:tab/>
        <w:t>Environmental and Social Screening and Assessment Framework (ESSAF)</w:t>
      </w:r>
    </w:p>
    <w:p w:rsidR="005C2847" w:rsidRPr="00F5795A" w:rsidRDefault="005C2847" w:rsidP="005C2847">
      <w:pPr>
        <w:pStyle w:val="BodyTextIndent"/>
        <w:spacing w:after="0"/>
        <w:jc w:val="both"/>
      </w:pPr>
    </w:p>
    <w:p w:rsidR="005C2847" w:rsidRPr="00F5795A" w:rsidRDefault="005C2847" w:rsidP="00CC43D5">
      <w:pPr>
        <w:tabs>
          <w:tab w:val="left" w:pos="540"/>
        </w:tabs>
        <w:jc w:val="both"/>
      </w:pPr>
      <w:r w:rsidRPr="00F5795A">
        <w:t>3.</w:t>
      </w:r>
      <w:r w:rsidRPr="00F5795A">
        <w:tab/>
        <w:t xml:space="preserve">This ESSAF has been developed specifically for these proposed operations to ensure due diligence, to avoid causing harm, and to ensure consistent treatment of social and environmental issues by all donors and the Government of </w:t>
      </w:r>
      <w:r w:rsidR="000219C8">
        <w:t>Cote d’</w:t>
      </w:r>
      <w:r>
        <w:t>Ivoire</w:t>
      </w:r>
      <w:r w:rsidRPr="00F5795A">
        <w:t>.</w:t>
      </w:r>
      <w:r w:rsidRPr="00F5795A">
        <w:rPr>
          <w:b/>
        </w:rPr>
        <w:t xml:space="preserve"> </w:t>
      </w:r>
      <w:r w:rsidRPr="00F5795A">
        <w:rPr>
          <w:bCs/>
        </w:rPr>
        <w:t xml:space="preserve">The purpose of this Framework is also to assist the Project Implementing Unit in screening all the subprojects for their </w:t>
      </w:r>
      <w:r w:rsidRPr="00F5795A">
        <w:t>likely social and environmental impacts, identifying documentation and preparation requirements and prioritizing the investments.</w:t>
      </w:r>
      <w:r w:rsidR="00534C85">
        <w:t xml:space="preserve"> </w:t>
      </w:r>
    </w:p>
    <w:p w:rsidR="005C2847" w:rsidRPr="00F5795A" w:rsidRDefault="005C2847" w:rsidP="005C2847">
      <w:pPr>
        <w:pStyle w:val="BodyTextIndent"/>
        <w:spacing w:after="0"/>
        <w:jc w:val="both"/>
      </w:pPr>
    </w:p>
    <w:p w:rsidR="005C2847" w:rsidRPr="00F5795A" w:rsidRDefault="005C2847" w:rsidP="00CC43D5">
      <w:pPr>
        <w:tabs>
          <w:tab w:val="left" w:pos="540"/>
        </w:tabs>
        <w:jc w:val="both"/>
        <w:rPr>
          <w:i/>
          <w:iCs/>
        </w:rPr>
      </w:pPr>
      <w:r w:rsidRPr="00F5795A">
        <w:t>4.</w:t>
      </w:r>
      <w:r w:rsidRPr="00F5795A">
        <w:tab/>
      </w:r>
      <w:r w:rsidRPr="00F5795A">
        <w:rPr>
          <w:b/>
        </w:rPr>
        <w:t>O</w:t>
      </w:r>
      <w:r w:rsidRPr="00F5795A">
        <w:rPr>
          <w:b/>
          <w:bCs/>
        </w:rPr>
        <w:t>P 4.01 Environmental Assessment.</w:t>
      </w:r>
      <w:r w:rsidR="00534C85">
        <w:t xml:space="preserve"> </w:t>
      </w:r>
      <w:r w:rsidRPr="00F5795A">
        <w:t>Most of the proposed subprojects will focus on the rehabilitation</w:t>
      </w:r>
      <w:r>
        <w:t xml:space="preserve"> and construction of classrooms, teacher training institutes, latrines/toilets within schools, and new </w:t>
      </w:r>
      <w:r w:rsidR="00FB5682" w:rsidRPr="00FB5682">
        <w:rPr>
          <w:i/>
        </w:rPr>
        <w:t>CAFOP</w:t>
      </w:r>
      <w:r>
        <w:t>.</w:t>
      </w:r>
      <w:r w:rsidRPr="00F5795A">
        <w:t xml:space="preserve"> The work in these areas will be done under OP 4.01 and it is not anticipated that OP 4.04, OP 4.10, OP 4.37 and OP 7.50 would be triggered.</w:t>
      </w:r>
    </w:p>
    <w:p w:rsidR="005C2847" w:rsidRPr="00F5795A" w:rsidRDefault="005C2847" w:rsidP="005C2847">
      <w:pPr>
        <w:pStyle w:val="BodyTextIndent"/>
        <w:spacing w:after="0"/>
        <w:ind w:left="0"/>
        <w:jc w:val="both"/>
      </w:pPr>
    </w:p>
    <w:p w:rsidR="005C2847" w:rsidRPr="00F5795A" w:rsidRDefault="005C2847" w:rsidP="00CC43D5">
      <w:pPr>
        <w:tabs>
          <w:tab w:val="left" w:pos="540"/>
        </w:tabs>
        <w:jc w:val="both"/>
        <w:rPr>
          <w:i/>
          <w:iCs/>
        </w:rPr>
      </w:pPr>
      <w:r w:rsidRPr="00F5795A">
        <w:t>5.</w:t>
      </w:r>
      <w:r w:rsidRPr="00F5795A">
        <w:tab/>
        <w:t xml:space="preserve">Considering the nature and magnitude of potential environmental </w:t>
      </w:r>
      <w:r>
        <w:t xml:space="preserve">and social </w:t>
      </w:r>
      <w:r w:rsidRPr="00F5795A">
        <w:t xml:space="preserve">impacts from relatively limited scale and magnitude of </w:t>
      </w:r>
      <w:r>
        <w:t xml:space="preserve">construction and </w:t>
      </w:r>
      <w:r w:rsidRPr="00F5795A">
        <w:t>rehabilitation works, the proposed operations are likely to be classified as category ‘B’.</w:t>
      </w:r>
      <w:r w:rsidR="00534C85">
        <w:t xml:space="preserve"> </w:t>
      </w:r>
      <w:r w:rsidRPr="00F5795A">
        <w:t>The requirement to carry out an Environmental Analysis as part of project preparation can be waived but, for subprojects with potential adverse impacts, a limited Environmental Analysis will be done during project implementation.</w:t>
      </w:r>
      <w:r w:rsidR="00534C85">
        <w:t xml:space="preserve"> </w:t>
      </w:r>
      <w:r w:rsidRPr="00F5795A">
        <w:t>At the same time, prior to sub-project appraisal the implementing agency will agree to apply the following minimum standards during implementation: inclusion of standard environmental codes of practice in the rehabilitation, improvement and construction bid documents of all subprojects; review and oversight of any major reconstruction works by specialists; implementation of environmentally and socially sound options for di</w:t>
      </w:r>
      <w:r>
        <w:t>sposal of wastes</w:t>
      </w:r>
      <w:r w:rsidRPr="00F5795A">
        <w:t>; and provisions for adequate budget and satisfactory institutional arrangements for monitoring effective implementation.</w:t>
      </w:r>
    </w:p>
    <w:p w:rsidR="005C2847" w:rsidRPr="00F5795A" w:rsidRDefault="005C2847" w:rsidP="005C2847">
      <w:pPr>
        <w:autoSpaceDE w:val="0"/>
        <w:autoSpaceDN w:val="0"/>
        <w:adjustRightInd w:val="0"/>
        <w:spacing w:line="240" w:lineRule="atLeast"/>
        <w:jc w:val="both"/>
        <w:rPr>
          <w:color w:val="000000"/>
        </w:rPr>
      </w:pPr>
    </w:p>
    <w:p w:rsidR="005C2847" w:rsidRPr="00F5795A" w:rsidRDefault="005C2847" w:rsidP="00CC43D5">
      <w:pPr>
        <w:tabs>
          <w:tab w:val="left" w:pos="540"/>
        </w:tabs>
        <w:jc w:val="both"/>
        <w:rPr>
          <w:color w:val="000000"/>
        </w:rPr>
      </w:pPr>
      <w:r w:rsidRPr="00F5795A">
        <w:rPr>
          <w:color w:val="000000"/>
        </w:rPr>
        <w:t>6.</w:t>
      </w:r>
      <w:r w:rsidRPr="00F5795A">
        <w:rPr>
          <w:color w:val="000000"/>
        </w:rPr>
        <w:tab/>
      </w:r>
      <w:r w:rsidRPr="00F5795A">
        <w:rPr>
          <w:b/>
          <w:iCs/>
        </w:rPr>
        <w:t>OP 4.12 Involuntary Resettlement.</w:t>
      </w:r>
      <w:r w:rsidR="00534C85">
        <w:t xml:space="preserve"> </w:t>
      </w:r>
      <w:r w:rsidRPr="00F5795A">
        <w:t>The need for involuntary resettlement or land acquisition in specific subproject areas will only be known during project implementation, when site-specific plans are available.</w:t>
      </w:r>
      <w:r w:rsidR="00534C85">
        <w:t xml:space="preserve"> </w:t>
      </w:r>
      <w:r w:rsidRPr="00F5795A">
        <w:t xml:space="preserve">Therefore subprojects will be screened for applicability of the resettlement policy and </w:t>
      </w:r>
      <w:r w:rsidRPr="00F5795A">
        <w:rPr>
          <w:color w:val="000000"/>
        </w:rPr>
        <w:t xml:space="preserve">any subprojects involving involuntary resettlement or land acquisition will only be approved after preparation of a resettlement plan acceptable to the Bank. Several issues will increase the complexity of land acquisition - the lack of reliable land record systems, and the inability of people losing land to either document ownership or be physically present to make their claims for eligibility. The </w:t>
      </w:r>
      <w:r w:rsidRPr="00F5795A">
        <w:t>safeguards framework</w:t>
      </w:r>
      <w:r w:rsidRPr="00F5795A">
        <w:rPr>
          <w:color w:val="000000"/>
        </w:rPr>
        <w:t xml:space="preserve"> will therefore include </w:t>
      </w:r>
      <w:r w:rsidRPr="00F5795A">
        <w:rPr>
          <w:iCs/>
          <w:color w:val="000000"/>
        </w:rPr>
        <w:t xml:space="preserve">procedures </w:t>
      </w:r>
      <w:r w:rsidRPr="00F5795A">
        <w:rPr>
          <w:color w:val="000000"/>
        </w:rPr>
        <w:t>for identifying eligible project-affected people, calculating and delivering compensation, and mechanisms for land dispute grievance redress.</w:t>
      </w:r>
    </w:p>
    <w:p w:rsidR="005C2847" w:rsidRPr="00F5795A" w:rsidRDefault="005C2847" w:rsidP="005C2847">
      <w:pPr>
        <w:autoSpaceDE w:val="0"/>
        <w:autoSpaceDN w:val="0"/>
        <w:adjustRightInd w:val="0"/>
        <w:spacing w:line="240" w:lineRule="atLeast"/>
        <w:jc w:val="both"/>
        <w:rPr>
          <w:color w:val="000000"/>
        </w:rPr>
      </w:pPr>
    </w:p>
    <w:p w:rsidR="005C2847" w:rsidRPr="00F5795A" w:rsidRDefault="005C2847" w:rsidP="00CC43D5">
      <w:pPr>
        <w:tabs>
          <w:tab w:val="left" w:pos="540"/>
        </w:tabs>
        <w:jc w:val="both"/>
      </w:pPr>
      <w:r w:rsidRPr="00F5795A">
        <w:rPr>
          <w:color w:val="000000"/>
        </w:rPr>
        <w:t>7.</w:t>
      </w:r>
      <w:r w:rsidRPr="00F5795A">
        <w:rPr>
          <w:color w:val="000000"/>
        </w:rPr>
        <w:tab/>
      </w:r>
      <w:r w:rsidRPr="00CC43D5">
        <w:t>Although</w:t>
      </w:r>
      <w:r w:rsidRPr="00F5795A">
        <w:rPr>
          <w:color w:val="000000"/>
        </w:rPr>
        <w:t xml:space="preserve"> land disputes between private parties and refugees from the 2010</w:t>
      </w:r>
      <w:r>
        <w:rPr>
          <w:color w:val="000000"/>
        </w:rPr>
        <w:t>/2011 Political crisis</w:t>
      </w:r>
      <w:r w:rsidRPr="00F5795A">
        <w:rPr>
          <w:color w:val="000000"/>
        </w:rPr>
        <w:t xml:space="preserve"> are not covered by OP 4.12, the policy does cover those displaced by the project’s activities.</w:t>
      </w:r>
      <w:r w:rsidR="00534C85">
        <w:rPr>
          <w:color w:val="000000"/>
        </w:rPr>
        <w:t xml:space="preserve"> </w:t>
      </w:r>
      <w:r w:rsidRPr="00F5795A">
        <w:rPr>
          <w:color w:val="000000"/>
        </w:rPr>
        <w:t>Even for those not covered by the policy, and to ensure effective poverty reduction, it is good practice for the borrower to undertake a social assessment and implement measures to minimize and mitigate adverse social impacts, particularly on poor and vulnerable groups. Well documented consultation mechanisms will be required to establish eligibility for compensation.</w:t>
      </w:r>
      <w:r w:rsidR="00534C85">
        <w:rPr>
          <w:color w:val="000000"/>
        </w:rPr>
        <w:t xml:space="preserve"> </w:t>
      </w:r>
      <w:r w:rsidRPr="00F5795A">
        <w:rPr>
          <w:color w:val="000000"/>
        </w:rPr>
        <w:t>Absent refugees who later claim compensation will require clear legal remedies to resolve or adjudicate disputes.</w:t>
      </w:r>
    </w:p>
    <w:p w:rsidR="005C2847" w:rsidRPr="00F5795A" w:rsidRDefault="005C2847" w:rsidP="005C2847">
      <w:pPr>
        <w:autoSpaceDE w:val="0"/>
        <w:autoSpaceDN w:val="0"/>
        <w:adjustRightInd w:val="0"/>
        <w:spacing w:line="240" w:lineRule="atLeast"/>
        <w:jc w:val="both"/>
        <w:rPr>
          <w:color w:val="000000"/>
        </w:rPr>
      </w:pPr>
    </w:p>
    <w:p w:rsidR="005C2847" w:rsidRPr="00F5795A" w:rsidRDefault="005C2847" w:rsidP="00CC43D5">
      <w:pPr>
        <w:tabs>
          <w:tab w:val="left" w:pos="540"/>
        </w:tabs>
        <w:jc w:val="both"/>
        <w:rPr>
          <w:bCs/>
          <w:iCs/>
          <w:color w:val="000000"/>
        </w:rPr>
      </w:pPr>
      <w:r w:rsidRPr="00F5795A">
        <w:rPr>
          <w:bCs/>
          <w:iCs/>
          <w:color w:val="000000"/>
        </w:rPr>
        <w:t>8.</w:t>
      </w:r>
      <w:r w:rsidRPr="00F5795A">
        <w:rPr>
          <w:b/>
          <w:iCs/>
          <w:color w:val="000000"/>
        </w:rPr>
        <w:t xml:space="preserve"> </w:t>
      </w:r>
      <w:r w:rsidRPr="00F5795A">
        <w:rPr>
          <w:b/>
          <w:iCs/>
          <w:color w:val="000000"/>
        </w:rPr>
        <w:tab/>
        <w:t>O</w:t>
      </w:r>
      <w:r w:rsidR="00291318">
        <w:rPr>
          <w:b/>
          <w:iCs/>
          <w:color w:val="000000"/>
        </w:rPr>
        <w:t>P</w:t>
      </w:r>
      <w:r w:rsidRPr="00F5795A">
        <w:rPr>
          <w:b/>
          <w:iCs/>
          <w:color w:val="000000"/>
        </w:rPr>
        <w:t xml:space="preserve"> 4.20 Indigenous Peoples.</w:t>
      </w:r>
      <w:r w:rsidR="00534C85">
        <w:rPr>
          <w:color w:val="000000"/>
        </w:rPr>
        <w:t xml:space="preserve"> </w:t>
      </w:r>
      <w:r w:rsidRPr="00F5795A">
        <w:rPr>
          <w:color w:val="000000"/>
        </w:rPr>
        <w:t xml:space="preserve">The proposed sub-projects are not anticipated to trigger this </w:t>
      </w:r>
      <w:r w:rsidRPr="00CC43D5">
        <w:t>safeguard</w:t>
      </w:r>
      <w:r w:rsidRPr="00F5795A">
        <w:rPr>
          <w:color w:val="000000"/>
        </w:rPr>
        <w:t xml:space="preserve"> policy</w:t>
      </w:r>
      <w:r w:rsidRPr="00F5795A">
        <w:rPr>
          <w:bCs/>
          <w:iCs/>
          <w:color w:val="000000"/>
        </w:rPr>
        <w:t>.</w:t>
      </w:r>
      <w:r w:rsidR="00534C85">
        <w:rPr>
          <w:bCs/>
          <w:iCs/>
          <w:color w:val="000000"/>
        </w:rPr>
        <w:t xml:space="preserve"> </w:t>
      </w:r>
    </w:p>
    <w:p w:rsidR="005C2847" w:rsidRPr="00F5795A" w:rsidRDefault="005C2847" w:rsidP="005C2847">
      <w:pPr>
        <w:autoSpaceDE w:val="0"/>
        <w:autoSpaceDN w:val="0"/>
        <w:adjustRightInd w:val="0"/>
        <w:spacing w:line="240" w:lineRule="atLeast"/>
        <w:jc w:val="both"/>
        <w:rPr>
          <w:color w:val="000000"/>
        </w:rPr>
      </w:pPr>
    </w:p>
    <w:p w:rsidR="005C2847" w:rsidRPr="00F5795A" w:rsidRDefault="005C2847" w:rsidP="00CC43D5">
      <w:pPr>
        <w:tabs>
          <w:tab w:val="left" w:pos="540"/>
        </w:tabs>
        <w:jc w:val="both"/>
      </w:pPr>
      <w:r w:rsidRPr="00F5795A">
        <w:rPr>
          <w:bCs/>
          <w:iCs/>
        </w:rPr>
        <w:t xml:space="preserve">9. </w:t>
      </w:r>
      <w:r w:rsidRPr="00F5795A">
        <w:rPr>
          <w:b/>
          <w:iCs/>
        </w:rPr>
        <w:tab/>
      </w:r>
      <w:r w:rsidRPr="00BD1F9E">
        <w:rPr>
          <w:b/>
          <w:iCs/>
        </w:rPr>
        <w:t>OP 4.11 Physical Cultural Resources.</w:t>
      </w:r>
      <w:r w:rsidRPr="009C71AC">
        <w:rPr>
          <w:sz w:val="22"/>
          <w:szCs w:val="22"/>
        </w:rPr>
        <w:t xml:space="preserve"> </w:t>
      </w:r>
      <w:r w:rsidRPr="00F5795A">
        <w:t>The proposed operations are not expected to pose risks of damaging cultural property. Nevertheless, proposed subprojects will be reviewed for their potential impact on cultural property and clear procedures will be required for identification, protection of cultural property from theft, and treatment of discovered artifacts, and will be included in standard bidding documents.</w:t>
      </w:r>
      <w:r w:rsidR="00534C85">
        <w:t xml:space="preserve"> </w:t>
      </w:r>
      <w:r w:rsidRPr="00F5795A">
        <w:t>While not damaging cultural property, subproject preparation may later identify and include assistance for preservation of historic or archeological sites.</w:t>
      </w:r>
      <w:r w:rsidR="00534C85">
        <w:t xml:space="preserve"> </w:t>
      </w:r>
      <w:r w:rsidRPr="00F5795A">
        <w:t>If these opportunities occur, cultural property management plans would be prepared for those subprojects.</w:t>
      </w:r>
    </w:p>
    <w:p w:rsidR="005C2847" w:rsidRPr="00F5795A" w:rsidRDefault="005C2847" w:rsidP="005C2847">
      <w:pPr>
        <w:autoSpaceDE w:val="0"/>
        <w:autoSpaceDN w:val="0"/>
        <w:adjustRightInd w:val="0"/>
        <w:spacing w:line="240" w:lineRule="atLeast"/>
        <w:jc w:val="both"/>
        <w:rPr>
          <w:color w:val="000000"/>
        </w:rPr>
      </w:pPr>
    </w:p>
    <w:p w:rsidR="005C2847" w:rsidRPr="00F5795A" w:rsidRDefault="005C2847" w:rsidP="00CC43D5">
      <w:pPr>
        <w:tabs>
          <w:tab w:val="left" w:pos="540"/>
        </w:tabs>
        <w:jc w:val="both"/>
      </w:pPr>
      <w:r w:rsidRPr="00F5795A">
        <w:rPr>
          <w:bCs/>
          <w:iCs/>
        </w:rPr>
        <w:t>10.</w:t>
      </w:r>
      <w:r w:rsidRPr="00F5795A">
        <w:rPr>
          <w:b/>
          <w:iCs/>
        </w:rPr>
        <w:tab/>
        <w:t>OP 4.37 Safety of Dams.</w:t>
      </w:r>
      <w:r w:rsidR="00534C85">
        <w:t xml:space="preserve"> </w:t>
      </w:r>
      <w:r w:rsidRPr="00F5795A">
        <w:t xml:space="preserve">The proposed project does not include construction of any dams and therefore this OP would not be triggered. </w:t>
      </w:r>
    </w:p>
    <w:p w:rsidR="005C2847" w:rsidRPr="00F5795A" w:rsidRDefault="005C2847" w:rsidP="005C2847">
      <w:pPr>
        <w:autoSpaceDE w:val="0"/>
        <w:autoSpaceDN w:val="0"/>
        <w:adjustRightInd w:val="0"/>
        <w:spacing w:line="240" w:lineRule="atLeast"/>
        <w:jc w:val="both"/>
      </w:pPr>
    </w:p>
    <w:p w:rsidR="005C2847" w:rsidRPr="004141B0" w:rsidRDefault="005C2847" w:rsidP="00CC43D5">
      <w:pPr>
        <w:pStyle w:val="Heading4"/>
        <w:tabs>
          <w:tab w:val="left" w:pos="540"/>
        </w:tabs>
        <w:jc w:val="both"/>
        <w:rPr>
          <w:i w:val="0"/>
          <w:szCs w:val="24"/>
        </w:rPr>
      </w:pPr>
      <w:r w:rsidRPr="00F5795A">
        <w:rPr>
          <w:b w:val="0"/>
          <w:i w:val="0"/>
          <w:szCs w:val="24"/>
        </w:rPr>
        <w:t>11.</w:t>
      </w:r>
      <w:r w:rsidRPr="00003A8F">
        <w:rPr>
          <w:b w:val="0"/>
          <w:i w:val="0"/>
          <w:szCs w:val="24"/>
        </w:rPr>
        <w:tab/>
      </w:r>
      <w:r w:rsidRPr="00003A8F">
        <w:rPr>
          <w:bCs w:val="0"/>
          <w:i w:val="0"/>
          <w:szCs w:val="24"/>
        </w:rPr>
        <w:t>OP 7.50 Projects on International Waterways.</w:t>
      </w:r>
      <w:r w:rsidR="00534C85">
        <w:rPr>
          <w:i w:val="0"/>
          <w:szCs w:val="24"/>
        </w:rPr>
        <w:t xml:space="preserve"> </w:t>
      </w:r>
      <w:r w:rsidRPr="004141B0">
        <w:rPr>
          <w:b w:val="0"/>
          <w:bCs w:val="0"/>
          <w:i w:val="0"/>
          <w:iCs/>
          <w:szCs w:val="24"/>
        </w:rPr>
        <w:t>The proposed project does not include any subprojects that would trigger this OP.</w:t>
      </w:r>
      <w:r w:rsidR="00534C85">
        <w:rPr>
          <w:b w:val="0"/>
          <w:bCs w:val="0"/>
          <w:i w:val="0"/>
          <w:iCs/>
          <w:szCs w:val="24"/>
        </w:rPr>
        <w:t xml:space="preserve"> </w:t>
      </w:r>
    </w:p>
    <w:p w:rsidR="005C2847" w:rsidRPr="00F5795A" w:rsidRDefault="005C2847" w:rsidP="00CC43D5">
      <w:pPr>
        <w:tabs>
          <w:tab w:val="left" w:pos="540"/>
        </w:tabs>
        <w:spacing w:before="120"/>
        <w:jc w:val="both"/>
        <w:rPr>
          <w:b/>
          <w:bCs/>
        </w:rPr>
      </w:pPr>
      <w:r w:rsidRPr="00F5795A">
        <w:rPr>
          <w:b/>
          <w:bCs/>
        </w:rPr>
        <w:t>IV.</w:t>
      </w:r>
      <w:r w:rsidRPr="00F5795A">
        <w:rPr>
          <w:b/>
          <w:bCs/>
        </w:rPr>
        <w:tab/>
        <w:t>Safeguard Screening and Mitigation</w:t>
      </w:r>
    </w:p>
    <w:p w:rsidR="005C2847" w:rsidRPr="00F5795A" w:rsidRDefault="005C2847" w:rsidP="005C2847">
      <w:pPr>
        <w:jc w:val="both"/>
      </w:pPr>
    </w:p>
    <w:p w:rsidR="005C2847" w:rsidRPr="00F5795A" w:rsidRDefault="005C2847" w:rsidP="00CC43D5">
      <w:pPr>
        <w:tabs>
          <w:tab w:val="left" w:pos="540"/>
        </w:tabs>
        <w:jc w:val="both"/>
      </w:pPr>
      <w:r w:rsidRPr="00F5795A">
        <w:t>12.</w:t>
      </w:r>
      <w:r w:rsidRPr="00F5795A">
        <w:tab/>
        <w:t>The selection, design, contracting, monitoring and evaluation of subprojects will be consistent with the following guidelines, codes of practice and requirements. The safeguard screening and mitigation process will include:</w:t>
      </w:r>
    </w:p>
    <w:p w:rsidR="005C2847" w:rsidRPr="00F5795A" w:rsidRDefault="005C2847" w:rsidP="005C2847">
      <w:pPr>
        <w:jc w:val="both"/>
      </w:pPr>
    </w:p>
    <w:p w:rsidR="005C2847" w:rsidRPr="00F5795A" w:rsidRDefault="005C2847" w:rsidP="008A674E">
      <w:pPr>
        <w:numPr>
          <w:ilvl w:val="0"/>
          <w:numId w:val="32"/>
        </w:numPr>
        <w:tabs>
          <w:tab w:val="clear" w:pos="720"/>
        </w:tabs>
        <w:ind w:left="907"/>
        <w:jc w:val="both"/>
      </w:pPr>
      <w:r w:rsidRPr="00F5795A">
        <w:t>A list of negative characteristics rendering a proposed subproject ineligible for support, Attachment 1;</w:t>
      </w:r>
    </w:p>
    <w:p w:rsidR="005C2847" w:rsidRPr="00F5795A" w:rsidRDefault="005C2847" w:rsidP="00371E26">
      <w:pPr>
        <w:numPr>
          <w:ilvl w:val="0"/>
          <w:numId w:val="32"/>
        </w:numPr>
        <w:tabs>
          <w:tab w:val="clear" w:pos="720"/>
        </w:tabs>
        <w:spacing w:before="120"/>
        <w:ind w:left="900"/>
        <w:jc w:val="both"/>
      </w:pPr>
      <w:r w:rsidRPr="00F5795A">
        <w:t>A proposed checklist of likely environment and social impacts to be filled out for each subproject or group of subprojects, Attachment 2;</w:t>
      </w:r>
    </w:p>
    <w:p w:rsidR="005C2847" w:rsidRPr="00F5795A" w:rsidRDefault="005C2847" w:rsidP="00371E26">
      <w:pPr>
        <w:numPr>
          <w:ilvl w:val="0"/>
          <w:numId w:val="32"/>
        </w:numPr>
        <w:tabs>
          <w:tab w:val="clear" w:pos="720"/>
        </w:tabs>
        <w:spacing w:before="120"/>
        <w:ind w:left="900"/>
        <w:jc w:val="both"/>
      </w:pPr>
      <w:r w:rsidRPr="00F5795A">
        <w:t>Guidelines for land and asset acquisition, entitlements and compensation, Attachment 3;</w:t>
      </w:r>
    </w:p>
    <w:p w:rsidR="005C2847" w:rsidRPr="00F5795A" w:rsidRDefault="005C2847" w:rsidP="00371E26">
      <w:pPr>
        <w:numPr>
          <w:ilvl w:val="0"/>
          <w:numId w:val="32"/>
        </w:numPr>
        <w:tabs>
          <w:tab w:val="clear" w:pos="720"/>
        </w:tabs>
        <w:spacing w:before="120"/>
        <w:ind w:left="900"/>
        <w:jc w:val="both"/>
      </w:pPr>
      <w:r w:rsidRPr="00F5795A">
        <w:t xml:space="preserve">Procedures for the protection of cultural property, including the chance discovery of archaeological artifacts, unrecorded graveyards and burial sites, Attachment 4; </w:t>
      </w:r>
    </w:p>
    <w:p w:rsidR="005C2847" w:rsidRPr="00F5795A" w:rsidRDefault="005C2847" w:rsidP="00371E26">
      <w:pPr>
        <w:numPr>
          <w:ilvl w:val="0"/>
          <w:numId w:val="32"/>
        </w:numPr>
        <w:tabs>
          <w:tab w:val="clear" w:pos="720"/>
        </w:tabs>
        <w:spacing w:before="120"/>
        <w:ind w:left="900"/>
        <w:jc w:val="both"/>
        <w:rPr>
          <w:b/>
          <w:snapToGrid w:val="0"/>
          <w:color w:val="000000"/>
        </w:rPr>
      </w:pPr>
      <w:r w:rsidRPr="00F5795A">
        <w:t>Relevant elements of the codes of practice for the prevention and mitigation of potential environmental impacts, Attachment 5; and</w:t>
      </w:r>
    </w:p>
    <w:p w:rsidR="005C2847" w:rsidRPr="00F5795A" w:rsidRDefault="005C2847" w:rsidP="00371E26">
      <w:pPr>
        <w:numPr>
          <w:ilvl w:val="0"/>
          <w:numId w:val="32"/>
        </w:numPr>
        <w:tabs>
          <w:tab w:val="clear" w:pos="720"/>
        </w:tabs>
        <w:spacing w:before="120"/>
        <w:ind w:left="900"/>
        <w:jc w:val="both"/>
      </w:pPr>
      <w:r w:rsidRPr="00F5795A">
        <w:lastRenderedPageBreak/>
        <w:t>A s</w:t>
      </w:r>
      <w:r w:rsidRPr="00F5795A">
        <w:rPr>
          <w:snapToGrid w:val="0"/>
          <w:color w:val="000000"/>
        </w:rPr>
        <w:t>ample Environmental Safeguards procedures for Inclusion in the Technical Specifications of Contracts, Attachment 6.</w:t>
      </w:r>
    </w:p>
    <w:p w:rsidR="005C2847" w:rsidRPr="009C71AC" w:rsidRDefault="005C2847" w:rsidP="008A674E">
      <w:pPr>
        <w:ind w:left="360"/>
        <w:jc w:val="both"/>
        <w:rPr>
          <w:sz w:val="22"/>
          <w:szCs w:val="22"/>
        </w:rPr>
      </w:pPr>
    </w:p>
    <w:p w:rsidR="005C2847" w:rsidRPr="00F5795A" w:rsidRDefault="005C2847" w:rsidP="00880E23">
      <w:pPr>
        <w:tabs>
          <w:tab w:val="left" w:pos="540"/>
        </w:tabs>
        <w:jc w:val="both"/>
        <w:rPr>
          <w:b/>
          <w:bCs/>
        </w:rPr>
      </w:pPr>
      <w:r w:rsidRPr="00F5795A">
        <w:rPr>
          <w:b/>
          <w:bCs/>
        </w:rPr>
        <w:t>V.</w:t>
      </w:r>
      <w:r w:rsidRPr="00F5795A">
        <w:rPr>
          <w:b/>
          <w:bCs/>
        </w:rPr>
        <w:tab/>
        <w:t>Responsibilities for Safeguard Screening and Mitigation</w:t>
      </w:r>
    </w:p>
    <w:p w:rsidR="005C2847" w:rsidRPr="00F5795A" w:rsidRDefault="005C2847" w:rsidP="005C2847">
      <w:pPr>
        <w:jc w:val="both"/>
      </w:pPr>
    </w:p>
    <w:p w:rsidR="005C2847" w:rsidRPr="00F5795A" w:rsidRDefault="005C2847" w:rsidP="008A674E">
      <w:pPr>
        <w:pStyle w:val="ListParagraph"/>
        <w:numPr>
          <w:ilvl w:val="0"/>
          <w:numId w:val="57"/>
        </w:numPr>
        <w:tabs>
          <w:tab w:val="left" w:pos="540"/>
        </w:tabs>
        <w:ind w:left="0" w:firstLine="0"/>
        <w:jc w:val="both"/>
      </w:pPr>
      <w:r w:rsidRPr="00F5795A">
        <w:t>The</w:t>
      </w:r>
      <w:r>
        <w:t xml:space="preserve"> PIU will recruit on a part time basis an environmental and social consultant that will be responsible for safeguards. He/she will</w:t>
      </w:r>
      <w:r w:rsidRPr="00F5795A">
        <w:t xml:space="preserve"> be responsible for </w:t>
      </w:r>
      <w:r>
        <w:t>following up on</w:t>
      </w:r>
      <w:r w:rsidRPr="00F5795A">
        <w:t xml:space="preserve"> the safeguard screening and mitigation </w:t>
      </w:r>
      <w:r>
        <w:t>requirements to each subproject and would report to the project coordinator.</w:t>
      </w:r>
    </w:p>
    <w:p w:rsidR="005C2847" w:rsidRPr="00F5795A" w:rsidRDefault="005C2847" w:rsidP="005C2847">
      <w:pPr>
        <w:jc w:val="both"/>
      </w:pPr>
    </w:p>
    <w:p w:rsidR="005C2847" w:rsidRPr="00F5795A" w:rsidRDefault="005C2847" w:rsidP="005C2847">
      <w:pPr>
        <w:jc w:val="both"/>
        <w:rPr>
          <w:b/>
          <w:bCs/>
        </w:rPr>
      </w:pPr>
      <w:r w:rsidRPr="00F5795A">
        <w:rPr>
          <w:b/>
          <w:bCs/>
        </w:rPr>
        <w:t>VI.</w:t>
      </w:r>
      <w:r w:rsidRPr="00F5795A">
        <w:rPr>
          <w:b/>
          <w:bCs/>
        </w:rPr>
        <w:tab/>
        <w:t>Capacity-Building and Monitoring of Safeguard Framework Implementation</w:t>
      </w:r>
    </w:p>
    <w:p w:rsidR="005C2847" w:rsidRPr="00F5795A" w:rsidRDefault="005C2847" w:rsidP="005C2847">
      <w:pPr>
        <w:jc w:val="both"/>
        <w:rPr>
          <w:b/>
          <w:bCs/>
        </w:rPr>
      </w:pPr>
    </w:p>
    <w:p w:rsidR="005C2847" w:rsidRPr="00F5795A" w:rsidRDefault="005C2847" w:rsidP="00371E26">
      <w:pPr>
        <w:pStyle w:val="ListParagraph"/>
        <w:numPr>
          <w:ilvl w:val="0"/>
          <w:numId w:val="48"/>
        </w:numPr>
        <w:tabs>
          <w:tab w:val="clear" w:pos="360"/>
          <w:tab w:val="left" w:pos="540"/>
        </w:tabs>
        <w:jc w:val="both"/>
      </w:pPr>
      <w:r w:rsidRPr="00F5795A">
        <w:t>As part of the capacity-building to be provided for implementation of</w:t>
      </w:r>
      <w:r>
        <w:t xml:space="preserve"> the proposed operations, the PI</w:t>
      </w:r>
      <w:r w:rsidRPr="00F5795A">
        <w:t xml:space="preserve">U will recruit an environmental and social </w:t>
      </w:r>
      <w:r>
        <w:t>consultant</w:t>
      </w:r>
      <w:r w:rsidRPr="00F5795A">
        <w:t xml:space="preserve"> that will be responsible for following safeguards issues and con</w:t>
      </w:r>
      <w:r>
        <w:t>cerns; and in particular apply the screening checklists to various sub-projects.</w:t>
      </w:r>
    </w:p>
    <w:p w:rsidR="005C2847" w:rsidRPr="00F5795A" w:rsidRDefault="005C2847" w:rsidP="005C2847">
      <w:pPr>
        <w:jc w:val="both"/>
      </w:pPr>
    </w:p>
    <w:p w:rsidR="005C2847" w:rsidRPr="00F5795A" w:rsidRDefault="005C2847" w:rsidP="00880E23">
      <w:pPr>
        <w:tabs>
          <w:tab w:val="left" w:pos="540"/>
        </w:tabs>
        <w:jc w:val="both"/>
      </w:pPr>
      <w:r w:rsidRPr="00F5795A">
        <w:t>15.</w:t>
      </w:r>
      <w:r w:rsidRPr="00F5795A">
        <w:tab/>
        <w:t xml:space="preserve">To assist in this capacity-building, and to provide subsequent guidance and review of the ESSAF’s application, the World Bank environmental and social safeguard specialists in the project task team will provide guidance to </w:t>
      </w:r>
      <w:r>
        <w:t>the PIU.</w:t>
      </w:r>
      <w:r w:rsidRPr="00F5795A">
        <w:t xml:space="preserve"> During supervision of these operations, the World Bank will assess the implementation of the ESSAF, and recommend additional strengthening, if required. </w:t>
      </w:r>
    </w:p>
    <w:p w:rsidR="005C2847" w:rsidRPr="00F5795A" w:rsidRDefault="005C2847" w:rsidP="005C2847">
      <w:pPr>
        <w:jc w:val="both"/>
        <w:rPr>
          <w:b/>
          <w:bCs/>
        </w:rPr>
      </w:pPr>
    </w:p>
    <w:p w:rsidR="005C2847" w:rsidRPr="00F5795A" w:rsidRDefault="005C2847" w:rsidP="005C2847">
      <w:pPr>
        <w:jc w:val="both"/>
        <w:rPr>
          <w:b/>
          <w:bCs/>
        </w:rPr>
      </w:pPr>
      <w:r w:rsidRPr="00F5795A">
        <w:rPr>
          <w:b/>
          <w:bCs/>
        </w:rPr>
        <w:t>VII.</w:t>
      </w:r>
      <w:r w:rsidRPr="00F5795A">
        <w:rPr>
          <w:b/>
          <w:bCs/>
        </w:rPr>
        <w:tab/>
        <w:t>Consultation and Disclosure</w:t>
      </w:r>
    </w:p>
    <w:p w:rsidR="005C2847" w:rsidRPr="00F5795A" w:rsidRDefault="005C2847" w:rsidP="005C2847">
      <w:pPr>
        <w:jc w:val="both"/>
      </w:pPr>
    </w:p>
    <w:p w:rsidR="005C2847" w:rsidRDefault="005C2847" w:rsidP="00880E23">
      <w:pPr>
        <w:tabs>
          <w:tab w:val="left" w:pos="540"/>
        </w:tabs>
        <w:jc w:val="both"/>
      </w:pPr>
      <w:r w:rsidRPr="00F5795A">
        <w:t>16.</w:t>
      </w:r>
      <w:r w:rsidRPr="00F5795A">
        <w:tab/>
        <w:t>This ESSAF will be shared with the G</w:t>
      </w:r>
      <w:r w:rsidR="000219C8">
        <w:t>overnment of Cote d’</w:t>
      </w:r>
      <w:r>
        <w:t>Ivoire,</w:t>
      </w:r>
      <w:r w:rsidRPr="00F5795A">
        <w:t xml:space="preserve"> concerned</w:t>
      </w:r>
      <w:r>
        <w:t xml:space="preserve"> NGOs</w:t>
      </w:r>
      <w:r w:rsidRPr="00F5795A">
        <w:t xml:space="preserve"> and </w:t>
      </w:r>
      <w:r>
        <w:t xml:space="preserve">other </w:t>
      </w:r>
      <w:r w:rsidRPr="00F5795A">
        <w:t>development partners</w:t>
      </w:r>
      <w:r>
        <w:t>.</w:t>
      </w:r>
      <w:r w:rsidRPr="00F5795A">
        <w:t xml:space="preserve"> </w:t>
      </w:r>
      <w:r w:rsidR="001D70F0">
        <w:t>Under</w:t>
      </w:r>
      <w:r w:rsidR="001D70F0" w:rsidRPr="001D70F0">
        <w:t xml:space="preserve"> the original project (before it was changed to an emergency one), an Environmental and Social Management Framework (ESMF) and the Resettlement Policy Framework (RPF) had been prepared, reviewed, approved and disclosed in-country and at the </w:t>
      </w:r>
      <w:proofErr w:type="spellStart"/>
      <w:r w:rsidR="001D70F0" w:rsidRPr="001D70F0">
        <w:t>InfoShop</w:t>
      </w:r>
      <w:proofErr w:type="spellEnd"/>
      <w:r w:rsidR="001D70F0">
        <w:t xml:space="preserve"> on July 2, 2011</w:t>
      </w:r>
      <w:r w:rsidR="001D70F0" w:rsidRPr="001D70F0">
        <w:t xml:space="preserve">. These instruments will still apply to this present project since no significant changes have been made in terms of activities to be financed under the present emergency status. The ESSAF </w:t>
      </w:r>
      <w:r w:rsidR="001D70F0">
        <w:t xml:space="preserve">therefore </w:t>
      </w:r>
      <w:r w:rsidR="001D70F0" w:rsidRPr="001D70F0">
        <w:t xml:space="preserve">provides guidance on the approach to be taken during project implementation for the screening and design of sub-projects and </w:t>
      </w:r>
      <w:r w:rsidR="001D70F0">
        <w:t xml:space="preserve">planning of mitigation measures. </w:t>
      </w:r>
      <w:r w:rsidR="00EC60CF">
        <w:t xml:space="preserve">The Public Notice concerning the ESSAF </w:t>
      </w:r>
      <w:r w:rsidR="001D70F0">
        <w:t xml:space="preserve">was </w:t>
      </w:r>
      <w:r w:rsidR="00EC60CF">
        <w:t>published</w:t>
      </w:r>
      <w:r w:rsidR="001D70F0">
        <w:t xml:space="preserve"> in-country on December 13, 2011 and </w:t>
      </w:r>
      <w:r w:rsidR="00450F5F">
        <w:t xml:space="preserve">made available to the public on January 10, 2012. </w:t>
      </w:r>
    </w:p>
    <w:p w:rsidR="005C2847" w:rsidRDefault="005C2847" w:rsidP="005C2847">
      <w:pPr>
        <w:jc w:val="both"/>
      </w:pPr>
    </w:p>
    <w:p w:rsidR="005C2847" w:rsidRPr="00F5795A" w:rsidRDefault="005C2847" w:rsidP="00880E23">
      <w:pPr>
        <w:tabs>
          <w:tab w:val="left" w:pos="540"/>
        </w:tabs>
        <w:jc w:val="both"/>
      </w:pPr>
      <w:r w:rsidRPr="00F5795A">
        <w:t>17.</w:t>
      </w:r>
      <w:r w:rsidRPr="00F5795A">
        <w:tab/>
      </w:r>
      <w:r>
        <w:t>T</w:t>
      </w:r>
      <w:r w:rsidRPr="00F5795A">
        <w:t>he implementing agency will consult project-affected groups and local nongovernmental organizations on the project's environmental and social aspects, and will take their views into account.</w:t>
      </w:r>
      <w:r w:rsidR="00534C85">
        <w:rPr>
          <w:b/>
          <w:bCs/>
        </w:rPr>
        <w:t xml:space="preserve"> </w:t>
      </w:r>
      <w:r w:rsidRPr="00F5795A">
        <w:t>The implementing agency will initiate these consultations as early as possible, and for meaningful consultations, will provide relevant material in a timely manner prior to consultation, in a form and language(s) that are understandable and accessible to the groups being consulted.</w:t>
      </w:r>
      <w:r w:rsidR="00534C85">
        <w:t xml:space="preserve"> </w:t>
      </w:r>
    </w:p>
    <w:p w:rsidR="005C2847" w:rsidRPr="009C71AC" w:rsidRDefault="005C2847" w:rsidP="005C2847">
      <w:pPr>
        <w:jc w:val="both"/>
        <w:rPr>
          <w:sz w:val="22"/>
          <w:szCs w:val="22"/>
        </w:rPr>
      </w:pPr>
    </w:p>
    <w:p w:rsidR="005C2847" w:rsidRPr="009C71AC" w:rsidRDefault="005C2847" w:rsidP="005C2847">
      <w:pPr>
        <w:jc w:val="both"/>
        <w:rPr>
          <w:vanish/>
          <w:sz w:val="22"/>
          <w:szCs w:val="22"/>
        </w:rPr>
      </w:pPr>
      <w:r w:rsidRPr="009C71AC">
        <w:rPr>
          <w:sz w:val="22"/>
          <w:szCs w:val="22"/>
        </w:rPr>
        <w:br w:type="page"/>
      </w:r>
    </w:p>
    <w:p w:rsidR="005C2847" w:rsidRPr="009C71AC" w:rsidRDefault="005C2847" w:rsidP="005C2847">
      <w:pPr>
        <w:jc w:val="right"/>
        <w:rPr>
          <w:b/>
          <w:bCs/>
          <w:sz w:val="22"/>
          <w:szCs w:val="22"/>
        </w:rPr>
      </w:pPr>
      <w:r w:rsidRPr="009C71AC">
        <w:rPr>
          <w:b/>
          <w:bCs/>
          <w:sz w:val="22"/>
          <w:szCs w:val="22"/>
        </w:rPr>
        <w:t>Attachment 1</w:t>
      </w:r>
    </w:p>
    <w:p w:rsidR="005C2847" w:rsidRPr="00F5795A" w:rsidRDefault="005C2847" w:rsidP="005C2847">
      <w:pPr>
        <w:jc w:val="center"/>
        <w:rPr>
          <w:b/>
          <w:bCs/>
          <w:u w:val="single"/>
        </w:rPr>
      </w:pPr>
      <w:r w:rsidRPr="00F5795A">
        <w:rPr>
          <w:b/>
          <w:bCs/>
        </w:rPr>
        <w:t>List of Negative Subproject Attributes</w:t>
      </w:r>
    </w:p>
    <w:p w:rsidR="005C2847" w:rsidRPr="00F5795A" w:rsidRDefault="005C2847" w:rsidP="005C2847">
      <w:pPr>
        <w:jc w:val="center"/>
        <w:rPr>
          <w:b/>
          <w:bCs/>
        </w:rPr>
      </w:pPr>
    </w:p>
    <w:p w:rsidR="005C2847" w:rsidRPr="00F5795A" w:rsidRDefault="005C2847" w:rsidP="005C2847">
      <w:pPr>
        <w:jc w:val="center"/>
        <w:rPr>
          <w:b/>
          <w:bCs/>
        </w:rPr>
      </w:pPr>
    </w:p>
    <w:p w:rsidR="005C2847" w:rsidRDefault="005C2847" w:rsidP="005C2847">
      <w:pPr>
        <w:pStyle w:val="NormalWeb"/>
        <w:spacing w:before="0" w:beforeAutospacing="0" w:after="0" w:afterAutospacing="0"/>
      </w:pPr>
      <w:r w:rsidRPr="00F5795A">
        <w:t>Subprojects with any of the attributes listed below will be ineligible for suppo</w:t>
      </w:r>
      <w:r w:rsidR="00F067FD">
        <w:t xml:space="preserve">rt under the proposed emergency Basic Education Support </w:t>
      </w:r>
      <w:r>
        <w:t>project</w:t>
      </w:r>
    </w:p>
    <w:p w:rsidR="005C2847" w:rsidRPr="009C1F93" w:rsidRDefault="005C2847" w:rsidP="005C2847">
      <w:pPr>
        <w:pStyle w:val="NormalWeb"/>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5C2847" w:rsidTr="006A7555">
        <w:trPr>
          <w:tblHeader/>
        </w:trPr>
        <w:tc>
          <w:tcPr>
            <w:tcW w:w="9468" w:type="dxa"/>
          </w:tcPr>
          <w:p w:rsidR="005C2847" w:rsidRDefault="005C2847" w:rsidP="006A7555">
            <w:pPr>
              <w:jc w:val="center"/>
              <w:rPr>
                <w:b/>
                <w:bCs/>
              </w:rPr>
            </w:pPr>
            <w:r>
              <w:rPr>
                <w:b/>
                <w:bCs/>
                <w:sz w:val="22"/>
              </w:rPr>
              <w:t>Attributes of Ineligible Subprojects</w:t>
            </w:r>
          </w:p>
        </w:tc>
      </w:tr>
      <w:tr w:rsidR="005C2847" w:rsidTr="006A7555">
        <w:tc>
          <w:tcPr>
            <w:tcW w:w="9468" w:type="dxa"/>
          </w:tcPr>
          <w:p w:rsidR="005C2847" w:rsidRDefault="005C2847" w:rsidP="006A7555">
            <w:pPr>
              <w:jc w:val="center"/>
              <w:rPr>
                <w:b/>
                <w:bCs/>
              </w:rPr>
            </w:pPr>
          </w:p>
          <w:p w:rsidR="005C2847" w:rsidRDefault="005C2847" w:rsidP="006A7555">
            <w:pPr>
              <w:jc w:val="center"/>
              <w:rPr>
                <w:b/>
                <w:bCs/>
              </w:rPr>
            </w:pPr>
            <w:r>
              <w:rPr>
                <w:b/>
                <w:bCs/>
                <w:sz w:val="22"/>
              </w:rPr>
              <w:t>GENERAL CHARACTERISTICS</w:t>
            </w:r>
          </w:p>
        </w:tc>
      </w:tr>
      <w:tr w:rsidR="005C2847" w:rsidTr="006A7555">
        <w:tc>
          <w:tcPr>
            <w:tcW w:w="9468" w:type="dxa"/>
          </w:tcPr>
          <w:p w:rsidR="005C2847" w:rsidRDefault="005C2847" w:rsidP="006A7555">
            <w:pPr>
              <w:pStyle w:val="MainParanoChapter"/>
              <w:numPr>
                <w:ilvl w:val="0"/>
                <w:numId w:val="0"/>
              </w:numPr>
              <w:spacing w:after="0"/>
              <w:outlineLvl w:val="9"/>
              <w:rPr>
                <w:szCs w:val="18"/>
              </w:rPr>
            </w:pPr>
          </w:p>
          <w:p w:rsidR="005C2847" w:rsidRDefault="005C2847" w:rsidP="00371E26">
            <w:pPr>
              <w:numPr>
                <w:ilvl w:val="0"/>
                <w:numId w:val="24"/>
              </w:numPr>
              <w:ind w:hanging="360"/>
            </w:pPr>
            <w:r>
              <w:t>Concerning significant conversion or degradation of critical natural habitats.</w:t>
            </w:r>
          </w:p>
        </w:tc>
      </w:tr>
      <w:tr w:rsidR="005C2847" w:rsidTr="006A7555">
        <w:tc>
          <w:tcPr>
            <w:tcW w:w="9468" w:type="dxa"/>
          </w:tcPr>
          <w:p w:rsidR="005C2847" w:rsidRDefault="005C2847" w:rsidP="006A7555">
            <w:pPr>
              <w:rPr>
                <w:szCs w:val="18"/>
              </w:rPr>
            </w:pPr>
          </w:p>
          <w:p w:rsidR="005C2847" w:rsidRDefault="005C2847" w:rsidP="006A7555">
            <w:pPr>
              <w:rPr>
                <w:szCs w:val="18"/>
              </w:rPr>
            </w:pPr>
            <w:r>
              <w:rPr>
                <w:sz w:val="22"/>
                <w:szCs w:val="18"/>
              </w:rPr>
              <w:t>Damages cultural property, including but not limited to, any activities that affect the following sites:</w:t>
            </w:r>
          </w:p>
          <w:p w:rsidR="005C2847" w:rsidRDefault="005C2847" w:rsidP="00371E26">
            <w:pPr>
              <w:numPr>
                <w:ilvl w:val="0"/>
                <w:numId w:val="26"/>
              </w:numPr>
              <w:ind w:hanging="360"/>
            </w:pPr>
            <w:r>
              <w:rPr>
                <w:sz w:val="22"/>
              </w:rPr>
              <w:t>Archaeological and historical sites; and</w:t>
            </w:r>
          </w:p>
          <w:p w:rsidR="005C2847" w:rsidRDefault="005C2847" w:rsidP="00371E26">
            <w:pPr>
              <w:numPr>
                <w:ilvl w:val="0"/>
                <w:numId w:val="26"/>
              </w:numPr>
              <w:ind w:hanging="360"/>
            </w:pPr>
            <w:r>
              <w:rPr>
                <w:sz w:val="22"/>
              </w:rPr>
              <w:t xml:space="preserve">Religious monuments, structures and cemeteries. </w:t>
            </w:r>
          </w:p>
        </w:tc>
      </w:tr>
      <w:tr w:rsidR="005C2847" w:rsidTr="006A7555">
        <w:tc>
          <w:tcPr>
            <w:tcW w:w="9468" w:type="dxa"/>
          </w:tcPr>
          <w:p w:rsidR="005C2847" w:rsidRDefault="005C2847" w:rsidP="006A7555">
            <w:pPr>
              <w:rPr>
                <w:szCs w:val="18"/>
              </w:rPr>
            </w:pPr>
          </w:p>
          <w:p w:rsidR="005C2847" w:rsidRDefault="005C2847" w:rsidP="006A7555">
            <w:r>
              <w:rPr>
                <w:sz w:val="22"/>
                <w:szCs w:val="18"/>
              </w:rPr>
              <w:t>Requiring pesticides that fall in WHO classes IA, IB, or II.</w:t>
            </w:r>
          </w:p>
        </w:tc>
      </w:tr>
      <w:tr w:rsidR="005C2847" w:rsidTr="006A7555">
        <w:tc>
          <w:tcPr>
            <w:tcW w:w="9468" w:type="dxa"/>
          </w:tcPr>
          <w:p w:rsidR="005C2847" w:rsidRDefault="005C2847" w:rsidP="006A7555">
            <w:pPr>
              <w:rPr>
                <w:b/>
                <w:bCs/>
              </w:rPr>
            </w:pPr>
          </w:p>
          <w:p w:rsidR="005C2847" w:rsidRDefault="005C2847" w:rsidP="006A7555">
            <w:pPr>
              <w:rPr>
                <w:b/>
                <w:bCs/>
              </w:rPr>
            </w:pPr>
            <w:r>
              <w:rPr>
                <w:b/>
                <w:bCs/>
                <w:sz w:val="22"/>
              </w:rPr>
              <w:t>Drinking Water Supply</w:t>
            </w:r>
          </w:p>
          <w:p w:rsidR="005C2847" w:rsidRDefault="005C2847" w:rsidP="006A7555">
            <w:pPr>
              <w:rPr>
                <w:b/>
                <w:bCs/>
              </w:rPr>
            </w:pPr>
            <w:r>
              <w:rPr>
                <w:sz w:val="22"/>
              </w:rPr>
              <w:t>New or expanded of piped water schemes to serve 10,000 or more households.</w:t>
            </w:r>
          </w:p>
        </w:tc>
      </w:tr>
      <w:tr w:rsidR="005C2847" w:rsidTr="006A7555">
        <w:tc>
          <w:tcPr>
            <w:tcW w:w="9468" w:type="dxa"/>
          </w:tcPr>
          <w:p w:rsidR="005C2847" w:rsidRDefault="005C2847" w:rsidP="006A7555">
            <w:pPr>
              <w:rPr>
                <w:b/>
                <w:bCs/>
              </w:rPr>
            </w:pPr>
          </w:p>
          <w:p w:rsidR="005C2847" w:rsidRDefault="005C2847" w:rsidP="006A7555">
            <w:pPr>
              <w:rPr>
                <w:b/>
                <w:bCs/>
              </w:rPr>
            </w:pPr>
            <w:r>
              <w:rPr>
                <w:b/>
                <w:bCs/>
                <w:sz w:val="22"/>
              </w:rPr>
              <w:t>Sanitation</w:t>
            </w:r>
          </w:p>
          <w:p w:rsidR="005C2847" w:rsidRDefault="005C2847" w:rsidP="006A7555">
            <w:pPr>
              <w:rPr>
                <w:b/>
                <w:bCs/>
              </w:rPr>
            </w:pPr>
            <w:r>
              <w:rPr>
                <w:sz w:val="22"/>
              </w:rPr>
              <w:t>New wastewater treatment plants to serve 10,000 or more households.</w:t>
            </w:r>
          </w:p>
        </w:tc>
      </w:tr>
      <w:tr w:rsidR="005C2847" w:rsidTr="006A7555">
        <w:tc>
          <w:tcPr>
            <w:tcW w:w="9468" w:type="dxa"/>
          </w:tcPr>
          <w:p w:rsidR="005C2847" w:rsidRDefault="005C2847" w:rsidP="006A7555">
            <w:pPr>
              <w:rPr>
                <w:b/>
                <w:bCs/>
              </w:rPr>
            </w:pPr>
          </w:p>
          <w:p w:rsidR="005C2847" w:rsidRDefault="005C2847" w:rsidP="006A7555">
            <w:pPr>
              <w:rPr>
                <w:b/>
                <w:bCs/>
              </w:rPr>
            </w:pPr>
            <w:r>
              <w:rPr>
                <w:b/>
                <w:bCs/>
                <w:sz w:val="22"/>
              </w:rPr>
              <w:t>Solid Waste</w:t>
            </w:r>
          </w:p>
          <w:p w:rsidR="005C2847" w:rsidRDefault="005C2847" w:rsidP="006A7555">
            <w:pPr>
              <w:rPr>
                <w:b/>
                <w:bCs/>
              </w:rPr>
            </w:pPr>
            <w:r>
              <w:rPr>
                <w:sz w:val="22"/>
              </w:rPr>
              <w:t>New disposal site or significant expansion of an existing disposal site.</w:t>
            </w:r>
          </w:p>
        </w:tc>
      </w:tr>
      <w:tr w:rsidR="005C2847" w:rsidTr="006A7555">
        <w:tc>
          <w:tcPr>
            <w:tcW w:w="9468" w:type="dxa"/>
          </w:tcPr>
          <w:p w:rsidR="005C2847" w:rsidRDefault="005C2847" w:rsidP="006A7555">
            <w:pPr>
              <w:pStyle w:val="NormalWeb"/>
              <w:spacing w:before="0" w:beforeAutospacing="0" w:after="0" w:afterAutospacing="0"/>
              <w:rPr>
                <w:b/>
                <w:bCs/>
              </w:rPr>
            </w:pPr>
          </w:p>
          <w:p w:rsidR="005C2847" w:rsidRDefault="005C2847" w:rsidP="006A7555">
            <w:pPr>
              <w:pStyle w:val="NormalWeb"/>
              <w:spacing w:before="0" w:beforeAutospacing="0" w:after="0" w:afterAutospacing="0"/>
              <w:rPr>
                <w:b/>
                <w:bCs/>
              </w:rPr>
            </w:pPr>
            <w:r>
              <w:rPr>
                <w:b/>
                <w:bCs/>
                <w:sz w:val="22"/>
              </w:rPr>
              <w:t>Irrigation</w:t>
            </w:r>
          </w:p>
          <w:p w:rsidR="005C2847" w:rsidRDefault="005C2847" w:rsidP="006A7555">
            <w:pPr>
              <w:pStyle w:val="NormalWeb"/>
              <w:spacing w:before="0" w:beforeAutospacing="0" w:after="0" w:afterAutospacing="0"/>
            </w:pPr>
            <w:r>
              <w:rPr>
                <w:sz w:val="22"/>
              </w:rPr>
              <w:t>New irrigation and drainage schemes.</w:t>
            </w:r>
          </w:p>
        </w:tc>
      </w:tr>
      <w:tr w:rsidR="005C2847" w:rsidTr="006A7555">
        <w:tc>
          <w:tcPr>
            <w:tcW w:w="9468" w:type="dxa"/>
          </w:tcPr>
          <w:p w:rsidR="005C2847" w:rsidRDefault="005C2847" w:rsidP="006A7555">
            <w:pPr>
              <w:rPr>
                <w:b/>
                <w:bCs/>
              </w:rPr>
            </w:pPr>
          </w:p>
          <w:p w:rsidR="005C2847" w:rsidRDefault="005C2847" w:rsidP="006A7555">
            <w:pPr>
              <w:rPr>
                <w:b/>
                <w:bCs/>
              </w:rPr>
            </w:pPr>
            <w:r>
              <w:rPr>
                <w:b/>
                <w:bCs/>
                <w:sz w:val="22"/>
              </w:rPr>
              <w:t>Dams</w:t>
            </w:r>
          </w:p>
        </w:tc>
      </w:tr>
      <w:tr w:rsidR="005C2847" w:rsidTr="006A7555">
        <w:tc>
          <w:tcPr>
            <w:tcW w:w="9468" w:type="dxa"/>
          </w:tcPr>
          <w:p w:rsidR="005C2847" w:rsidRDefault="005C2847" w:rsidP="006A7555">
            <w:pPr>
              <w:pStyle w:val="NormalWeb"/>
              <w:spacing w:before="0" w:beforeAutospacing="0" w:after="0" w:afterAutospacing="0"/>
            </w:pPr>
            <w:r>
              <w:rPr>
                <w:sz w:val="22"/>
              </w:rPr>
              <w:t>Construction of dams more than 5 meters high.</w:t>
            </w:r>
            <w:r w:rsidR="00534C85">
              <w:rPr>
                <w:sz w:val="22"/>
              </w:rPr>
              <w:t xml:space="preserve"> </w:t>
            </w:r>
            <w:r>
              <w:rPr>
                <w:sz w:val="22"/>
              </w:rPr>
              <w:t>Rehabilitation of dams more than 15 meters high.</w:t>
            </w:r>
          </w:p>
        </w:tc>
      </w:tr>
      <w:tr w:rsidR="005C2847" w:rsidTr="006A7555">
        <w:tc>
          <w:tcPr>
            <w:tcW w:w="9468" w:type="dxa"/>
          </w:tcPr>
          <w:p w:rsidR="005C2847" w:rsidRDefault="005C2847" w:rsidP="006A7555">
            <w:pPr>
              <w:rPr>
                <w:b/>
                <w:bCs/>
              </w:rPr>
            </w:pPr>
          </w:p>
          <w:p w:rsidR="005C2847" w:rsidRDefault="005C2847" w:rsidP="006A7555">
            <w:pPr>
              <w:rPr>
                <w:b/>
                <w:bCs/>
              </w:rPr>
            </w:pPr>
            <w:r>
              <w:rPr>
                <w:b/>
                <w:bCs/>
                <w:sz w:val="22"/>
              </w:rPr>
              <w:t>Power</w:t>
            </w:r>
          </w:p>
          <w:p w:rsidR="005C2847" w:rsidRDefault="005C2847" w:rsidP="006A7555">
            <w:pPr>
              <w:rPr>
                <w:b/>
                <w:bCs/>
              </w:rPr>
            </w:pPr>
            <w:r>
              <w:rPr>
                <w:sz w:val="22"/>
              </w:rPr>
              <w:t>New power generating capacity of more than 10 MW.</w:t>
            </w:r>
          </w:p>
        </w:tc>
      </w:tr>
      <w:tr w:rsidR="005C2847" w:rsidTr="006A7555">
        <w:tc>
          <w:tcPr>
            <w:tcW w:w="9468" w:type="dxa"/>
          </w:tcPr>
          <w:p w:rsidR="005C2847" w:rsidRDefault="005C2847" w:rsidP="006A7555">
            <w:pPr>
              <w:rPr>
                <w:b/>
                <w:bCs/>
              </w:rPr>
            </w:pPr>
          </w:p>
          <w:p w:rsidR="005C2847" w:rsidRDefault="005C2847" w:rsidP="006A7555">
            <w:pPr>
              <w:rPr>
                <w:b/>
                <w:bCs/>
              </w:rPr>
            </w:pPr>
            <w:r>
              <w:rPr>
                <w:b/>
                <w:bCs/>
                <w:sz w:val="22"/>
              </w:rPr>
              <w:t>Income Generating Activities</w:t>
            </w:r>
          </w:p>
          <w:p w:rsidR="005C2847" w:rsidRDefault="005C2847" w:rsidP="006A7555">
            <w:r>
              <w:rPr>
                <w:sz w:val="22"/>
              </w:rPr>
              <w:t>Activities involving the use of fuel</w:t>
            </w:r>
            <w:r w:rsidR="00003A8F">
              <w:rPr>
                <w:sz w:val="22"/>
              </w:rPr>
              <w:t xml:space="preserve"> </w:t>
            </w:r>
            <w:r>
              <w:rPr>
                <w:sz w:val="22"/>
              </w:rPr>
              <w:t>wood, including trees and bush.</w:t>
            </w:r>
          </w:p>
          <w:p w:rsidR="005C2847" w:rsidRDefault="005C2847" w:rsidP="006A7555">
            <w:pPr>
              <w:rPr>
                <w:b/>
                <w:bCs/>
              </w:rPr>
            </w:pPr>
            <w:r>
              <w:rPr>
                <w:sz w:val="22"/>
              </w:rPr>
              <w:t>Activities involving the use of hazardous substances.</w:t>
            </w:r>
          </w:p>
        </w:tc>
      </w:tr>
    </w:tbl>
    <w:p w:rsidR="005C2847" w:rsidRDefault="005C2847" w:rsidP="005C2847">
      <w:pPr>
        <w:jc w:val="center"/>
        <w:rPr>
          <w:b/>
          <w:bCs/>
          <w:sz w:val="22"/>
          <w:szCs w:val="22"/>
        </w:rPr>
      </w:pPr>
    </w:p>
    <w:p w:rsidR="005C2847" w:rsidRPr="009C71AC" w:rsidRDefault="005C2847" w:rsidP="005C2847">
      <w:pPr>
        <w:jc w:val="center"/>
        <w:rPr>
          <w:b/>
          <w:bCs/>
          <w:sz w:val="22"/>
          <w:szCs w:val="22"/>
        </w:rPr>
      </w:pPr>
    </w:p>
    <w:p w:rsidR="005C2847" w:rsidRDefault="005C2847" w:rsidP="005C2847">
      <w:pPr>
        <w:jc w:val="center"/>
        <w:rPr>
          <w:sz w:val="22"/>
          <w:szCs w:val="22"/>
        </w:rPr>
      </w:pPr>
    </w:p>
    <w:p w:rsidR="005C2847" w:rsidRPr="009C71AC" w:rsidRDefault="005C2847" w:rsidP="005C2847">
      <w:pPr>
        <w:jc w:val="center"/>
        <w:rPr>
          <w:sz w:val="22"/>
          <w:szCs w:val="22"/>
        </w:rPr>
      </w:pPr>
      <w:r>
        <w:rPr>
          <w:sz w:val="22"/>
          <w:szCs w:val="22"/>
        </w:rPr>
        <w:br w:type="page"/>
      </w:r>
    </w:p>
    <w:p w:rsidR="005C2847" w:rsidRPr="009C71AC" w:rsidRDefault="005C2847" w:rsidP="005C2847">
      <w:pPr>
        <w:spacing w:line="240" w:lineRule="atLeast"/>
        <w:jc w:val="right"/>
        <w:rPr>
          <w:b/>
          <w:snapToGrid w:val="0"/>
          <w:color w:val="000000"/>
          <w:sz w:val="22"/>
          <w:szCs w:val="22"/>
        </w:rPr>
      </w:pPr>
      <w:r w:rsidRPr="009C71AC">
        <w:rPr>
          <w:b/>
          <w:snapToGrid w:val="0"/>
          <w:color w:val="000000"/>
          <w:sz w:val="22"/>
          <w:szCs w:val="22"/>
        </w:rPr>
        <w:lastRenderedPageBreak/>
        <w:t>Attachment 2</w:t>
      </w:r>
    </w:p>
    <w:p w:rsidR="005C2847" w:rsidRDefault="005C2847" w:rsidP="005C2847">
      <w:pPr>
        <w:autoSpaceDE w:val="0"/>
        <w:autoSpaceDN w:val="0"/>
        <w:adjustRightInd w:val="0"/>
        <w:ind w:left="2160" w:hanging="2160"/>
        <w:jc w:val="center"/>
        <w:rPr>
          <w:b/>
          <w:bCs/>
          <w:sz w:val="22"/>
          <w:szCs w:val="22"/>
        </w:rPr>
      </w:pPr>
    </w:p>
    <w:p w:rsidR="005C2847" w:rsidRPr="00F5795A" w:rsidRDefault="005C2847" w:rsidP="005C2847">
      <w:pPr>
        <w:autoSpaceDE w:val="0"/>
        <w:autoSpaceDN w:val="0"/>
        <w:adjustRightInd w:val="0"/>
        <w:ind w:left="2160" w:hanging="2160"/>
        <w:jc w:val="center"/>
        <w:rPr>
          <w:b/>
          <w:bCs/>
        </w:rPr>
      </w:pPr>
      <w:r w:rsidRPr="00F5795A">
        <w:rPr>
          <w:b/>
          <w:bCs/>
        </w:rPr>
        <w:t>Checklist of Possible Environmental and Social Impacts of Projects</w:t>
      </w:r>
    </w:p>
    <w:p w:rsidR="005C2847" w:rsidRPr="009C71AC" w:rsidRDefault="005C2847" w:rsidP="005C2847">
      <w:pPr>
        <w:autoSpaceDE w:val="0"/>
        <w:autoSpaceDN w:val="0"/>
        <w:adjustRightInd w:val="0"/>
        <w:rPr>
          <w:b/>
          <w:bCs/>
          <w:sz w:val="22"/>
          <w:szCs w:val="22"/>
        </w:rPr>
      </w:pPr>
    </w:p>
    <w:p w:rsidR="005C2847" w:rsidRPr="00E06C52" w:rsidRDefault="005C2847" w:rsidP="00B1699D">
      <w:pPr>
        <w:pStyle w:val="Heading3"/>
        <w:spacing w:after="0"/>
        <w:rPr>
          <w:bCs w:val="0"/>
          <w:szCs w:val="22"/>
        </w:rPr>
      </w:pPr>
      <w:r w:rsidRPr="00E06C52">
        <w:rPr>
          <w:bCs w:val="0"/>
          <w:szCs w:val="22"/>
        </w:rPr>
        <w:t>I.  Subproject Related Issues</w:t>
      </w:r>
    </w:p>
    <w:p w:rsidR="005C2847" w:rsidRPr="009C71AC" w:rsidRDefault="005C2847" w:rsidP="005C2847">
      <w:pPr>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5409"/>
        <w:gridCol w:w="682"/>
        <w:gridCol w:w="929"/>
        <w:gridCol w:w="1440"/>
      </w:tblGrid>
      <w:tr w:rsidR="005C2847" w:rsidRPr="00D6034C" w:rsidTr="006A7555">
        <w:tc>
          <w:tcPr>
            <w:tcW w:w="828" w:type="dxa"/>
          </w:tcPr>
          <w:p w:rsidR="005C2847" w:rsidRPr="00D6034C" w:rsidRDefault="005C2847" w:rsidP="006A7555">
            <w:pPr>
              <w:rPr>
                <w:b/>
                <w:bCs/>
              </w:rPr>
            </w:pPr>
          </w:p>
          <w:p w:rsidR="005C2847" w:rsidRPr="00D6034C" w:rsidRDefault="005C2847" w:rsidP="006A7555">
            <w:pPr>
              <w:rPr>
                <w:b/>
                <w:bCs/>
                <w:lang w:val="es-ES"/>
              </w:rPr>
            </w:pPr>
            <w:r w:rsidRPr="00D6034C">
              <w:rPr>
                <w:b/>
                <w:bCs/>
                <w:sz w:val="22"/>
                <w:szCs w:val="22"/>
                <w:lang w:val="es-ES"/>
              </w:rPr>
              <w:t>S No</w:t>
            </w:r>
          </w:p>
        </w:tc>
        <w:tc>
          <w:tcPr>
            <w:tcW w:w="5409" w:type="dxa"/>
          </w:tcPr>
          <w:p w:rsidR="005C2847" w:rsidRPr="001116B7" w:rsidRDefault="005C2847" w:rsidP="006A7555">
            <w:pPr>
              <w:pStyle w:val="Heading6"/>
              <w:rPr>
                <w:rFonts w:ascii="Times New Roman" w:hAnsi="Times New Roman"/>
              </w:rPr>
            </w:pPr>
            <w:r w:rsidRPr="001116B7">
              <w:rPr>
                <w:rFonts w:ascii="Times New Roman" w:hAnsi="Times New Roman"/>
              </w:rPr>
              <w:t>ISSUES</w:t>
            </w:r>
          </w:p>
        </w:tc>
        <w:tc>
          <w:tcPr>
            <w:tcW w:w="682" w:type="dxa"/>
          </w:tcPr>
          <w:p w:rsidR="005C2847" w:rsidRPr="00D6034C" w:rsidRDefault="005C2847" w:rsidP="006A7555">
            <w:pPr>
              <w:rPr>
                <w:b/>
                <w:bCs/>
                <w:lang w:val="es-ES"/>
              </w:rPr>
            </w:pPr>
          </w:p>
          <w:p w:rsidR="005C2847" w:rsidRPr="00D6034C" w:rsidRDefault="005C2847" w:rsidP="006A7555">
            <w:pPr>
              <w:rPr>
                <w:b/>
                <w:bCs/>
                <w:lang w:val="es-ES"/>
              </w:rPr>
            </w:pPr>
            <w:r w:rsidRPr="00D6034C">
              <w:rPr>
                <w:b/>
                <w:bCs/>
                <w:sz w:val="22"/>
                <w:szCs w:val="22"/>
                <w:lang w:val="es-ES"/>
              </w:rPr>
              <w:t>YES</w:t>
            </w:r>
          </w:p>
        </w:tc>
        <w:tc>
          <w:tcPr>
            <w:tcW w:w="929" w:type="dxa"/>
          </w:tcPr>
          <w:p w:rsidR="005C2847" w:rsidRPr="00D6034C" w:rsidRDefault="005C2847" w:rsidP="006A7555">
            <w:pPr>
              <w:rPr>
                <w:b/>
                <w:bCs/>
              </w:rPr>
            </w:pPr>
          </w:p>
          <w:p w:rsidR="005C2847" w:rsidRPr="00D6034C" w:rsidRDefault="005C2847" w:rsidP="006A7555">
            <w:pPr>
              <w:rPr>
                <w:b/>
                <w:bCs/>
              </w:rPr>
            </w:pPr>
            <w:r w:rsidRPr="00D6034C">
              <w:rPr>
                <w:b/>
                <w:bCs/>
                <w:sz w:val="22"/>
                <w:szCs w:val="22"/>
              </w:rPr>
              <w:t>NO</w:t>
            </w:r>
          </w:p>
        </w:tc>
        <w:tc>
          <w:tcPr>
            <w:tcW w:w="1440" w:type="dxa"/>
          </w:tcPr>
          <w:p w:rsidR="005C2847" w:rsidRPr="00D6034C" w:rsidRDefault="005C2847" w:rsidP="006A7555">
            <w:pPr>
              <w:rPr>
                <w:b/>
                <w:bCs/>
              </w:rPr>
            </w:pPr>
          </w:p>
          <w:p w:rsidR="005C2847" w:rsidRPr="00D6034C" w:rsidRDefault="005C2847" w:rsidP="006A7555">
            <w:pPr>
              <w:rPr>
                <w:b/>
                <w:bCs/>
              </w:rPr>
            </w:pPr>
            <w:r w:rsidRPr="00D6034C">
              <w:rPr>
                <w:b/>
                <w:bCs/>
                <w:sz w:val="22"/>
                <w:szCs w:val="22"/>
              </w:rPr>
              <w:t>Comments</w:t>
            </w:r>
          </w:p>
        </w:tc>
      </w:tr>
      <w:tr w:rsidR="005C2847" w:rsidRPr="00D6034C" w:rsidTr="006A7555">
        <w:tc>
          <w:tcPr>
            <w:tcW w:w="828" w:type="dxa"/>
          </w:tcPr>
          <w:p w:rsidR="005C2847" w:rsidRPr="00D6034C" w:rsidRDefault="005C2847" w:rsidP="006A7555">
            <w:pPr>
              <w:rPr>
                <w:b/>
                <w:bCs/>
              </w:rPr>
            </w:pPr>
            <w:r w:rsidRPr="00D6034C">
              <w:rPr>
                <w:b/>
                <w:bCs/>
                <w:sz w:val="22"/>
                <w:szCs w:val="22"/>
              </w:rPr>
              <w:t xml:space="preserve">  A.</w:t>
            </w:r>
          </w:p>
        </w:tc>
        <w:tc>
          <w:tcPr>
            <w:tcW w:w="5409" w:type="dxa"/>
          </w:tcPr>
          <w:p w:rsidR="005C2847" w:rsidRPr="00D6034C" w:rsidRDefault="005C2847" w:rsidP="006A7555">
            <w:pPr>
              <w:rPr>
                <w:b/>
                <w:bCs/>
              </w:rPr>
            </w:pPr>
            <w:r w:rsidRPr="00D6034C">
              <w:rPr>
                <w:b/>
                <w:bCs/>
                <w:sz w:val="22"/>
                <w:szCs w:val="22"/>
              </w:rPr>
              <w:t>Zoning and Land Use Planning</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1.</w:t>
            </w:r>
          </w:p>
        </w:tc>
        <w:tc>
          <w:tcPr>
            <w:tcW w:w="5409" w:type="dxa"/>
          </w:tcPr>
          <w:p w:rsidR="005C2847" w:rsidRPr="00D6034C" w:rsidRDefault="005C2847" w:rsidP="006A7555">
            <w:r w:rsidRPr="00D6034C">
              <w:rPr>
                <w:sz w:val="22"/>
                <w:szCs w:val="22"/>
              </w:rPr>
              <w:t>Will the subproject affect land use zoning and planning or conflict with prevalent land use patterns?</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 xml:space="preserve">2.  </w:t>
            </w:r>
          </w:p>
        </w:tc>
        <w:tc>
          <w:tcPr>
            <w:tcW w:w="5409" w:type="dxa"/>
          </w:tcPr>
          <w:p w:rsidR="005C2847" w:rsidRPr="00D6034C" w:rsidRDefault="005C2847" w:rsidP="006A7555">
            <w:r w:rsidRPr="00D6034C">
              <w:rPr>
                <w:sz w:val="22"/>
                <w:szCs w:val="22"/>
              </w:rPr>
              <w:t>Will the subproject involve significant land disturbance or site clearance?</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3.</w:t>
            </w:r>
          </w:p>
        </w:tc>
        <w:tc>
          <w:tcPr>
            <w:tcW w:w="5409" w:type="dxa"/>
          </w:tcPr>
          <w:p w:rsidR="005C2847" w:rsidRPr="00D6034C" w:rsidRDefault="005C2847" w:rsidP="006A7555">
            <w:r w:rsidRPr="00D6034C">
              <w:rPr>
                <w:sz w:val="22"/>
                <w:szCs w:val="22"/>
              </w:rPr>
              <w:t xml:space="preserve">Will the subproject land be subject to potential encroachment by urban or industrial use or located in an area intended for urban or industrial development? </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pPr>
              <w:rPr>
                <w:b/>
                <w:bCs/>
              </w:rPr>
            </w:pPr>
            <w:r w:rsidRPr="00D6034C">
              <w:rPr>
                <w:b/>
                <w:bCs/>
                <w:sz w:val="22"/>
                <w:szCs w:val="22"/>
              </w:rPr>
              <w:t>B.</w:t>
            </w:r>
          </w:p>
        </w:tc>
        <w:tc>
          <w:tcPr>
            <w:tcW w:w="5409" w:type="dxa"/>
          </w:tcPr>
          <w:p w:rsidR="005C2847" w:rsidRPr="00D6034C" w:rsidRDefault="005C2847" w:rsidP="006A7555">
            <w:pPr>
              <w:pStyle w:val="Heading6"/>
              <w:rPr>
                <w:rFonts w:ascii="Times New Roman" w:hAnsi="Times New Roman"/>
              </w:rPr>
            </w:pPr>
            <w:r w:rsidRPr="00D6034C">
              <w:rPr>
                <w:rFonts w:ascii="Times New Roman" w:hAnsi="Times New Roman"/>
              </w:rPr>
              <w:t>Utilities and Facilities</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4.</w:t>
            </w:r>
          </w:p>
        </w:tc>
        <w:tc>
          <w:tcPr>
            <w:tcW w:w="5409" w:type="dxa"/>
          </w:tcPr>
          <w:p w:rsidR="005C2847" w:rsidRPr="00D6034C" w:rsidRDefault="005C2847" w:rsidP="006A7555">
            <w:r w:rsidRPr="00D6034C">
              <w:rPr>
                <w:sz w:val="22"/>
                <w:szCs w:val="22"/>
              </w:rPr>
              <w:t>Will the subproject require the setting up of ancillary production facilities?</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5.</w:t>
            </w:r>
          </w:p>
        </w:tc>
        <w:tc>
          <w:tcPr>
            <w:tcW w:w="5409" w:type="dxa"/>
          </w:tcPr>
          <w:p w:rsidR="005C2847" w:rsidRPr="00D6034C" w:rsidRDefault="005C2847" w:rsidP="006A7555">
            <w:r w:rsidRPr="00D6034C">
              <w:rPr>
                <w:sz w:val="22"/>
                <w:szCs w:val="22"/>
              </w:rPr>
              <w:t>Will the subproject require significant levels of accommodation or service amenities to support the workforce during construction (e.g., contractor will need more than 20 workers)?</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pPr>
              <w:rPr>
                <w:b/>
                <w:bCs/>
              </w:rPr>
            </w:pPr>
            <w:r w:rsidRPr="00D6034C">
              <w:rPr>
                <w:b/>
                <w:bCs/>
                <w:sz w:val="22"/>
                <w:szCs w:val="22"/>
              </w:rPr>
              <w:t>C</w:t>
            </w:r>
          </w:p>
        </w:tc>
        <w:tc>
          <w:tcPr>
            <w:tcW w:w="5409" w:type="dxa"/>
          </w:tcPr>
          <w:p w:rsidR="005C2847" w:rsidRPr="00D6034C" w:rsidRDefault="005C2847" w:rsidP="006A7555">
            <w:pPr>
              <w:pStyle w:val="Heading6"/>
              <w:rPr>
                <w:rFonts w:ascii="Times New Roman" w:hAnsi="Times New Roman"/>
              </w:rPr>
            </w:pPr>
            <w:r w:rsidRPr="00D6034C">
              <w:rPr>
                <w:rFonts w:ascii="Times New Roman" w:hAnsi="Times New Roman"/>
              </w:rPr>
              <w:t>Water and Soil Contamination</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6.</w:t>
            </w:r>
          </w:p>
        </w:tc>
        <w:tc>
          <w:tcPr>
            <w:tcW w:w="5409" w:type="dxa"/>
          </w:tcPr>
          <w:p w:rsidR="005C2847" w:rsidRPr="00D6034C" w:rsidRDefault="005C2847" w:rsidP="006A7555">
            <w:r w:rsidRPr="00D6034C">
              <w:rPr>
                <w:sz w:val="22"/>
                <w:szCs w:val="22"/>
              </w:rPr>
              <w:t>Will the subproject require large amounts of raw materials or construction materials?</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7.</w:t>
            </w:r>
          </w:p>
        </w:tc>
        <w:tc>
          <w:tcPr>
            <w:tcW w:w="5409" w:type="dxa"/>
          </w:tcPr>
          <w:p w:rsidR="005C2847" w:rsidRPr="00D6034C" w:rsidRDefault="005C2847" w:rsidP="006A7555">
            <w:r w:rsidRPr="00D6034C">
              <w:rPr>
                <w:sz w:val="22"/>
                <w:szCs w:val="22"/>
              </w:rPr>
              <w:t>Will the subproject generate large amounts of residual wastes, construction material waste or cause soil erosion?</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8.</w:t>
            </w:r>
          </w:p>
        </w:tc>
        <w:tc>
          <w:tcPr>
            <w:tcW w:w="5409" w:type="dxa"/>
          </w:tcPr>
          <w:p w:rsidR="005C2847" w:rsidRPr="00D6034C" w:rsidRDefault="005C2847" w:rsidP="006A7555">
            <w:r w:rsidRPr="00D6034C">
              <w:rPr>
                <w:sz w:val="22"/>
                <w:szCs w:val="22"/>
              </w:rPr>
              <w:t>Will the subproject result in potential soil or water contamination (e.g., from oil, grease and fuel from equipment yards)?</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9.</w:t>
            </w:r>
          </w:p>
        </w:tc>
        <w:tc>
          <w:tcPr>
            <w:tcW w:w="5409" w:type="dxa"/>
          </w:tcPr>
          <w:p w:rsidR="005C2847" w:rsidRPr="00D6034C" w:rsidRDefault="005C2847" w:rsidP="006A7555">
            <w:r w:rsidRPr="00D6034C">
              <w:rPr>
                <w:sz w:val="22"/>
                <w:szCs w:val="22"/>
              </w:rPr>
              <w:t>Will the subproject lead to contamination of ground and surface waters by herbicides for vegetation control and chemicals (e.g., calcium chloride) for dust control?</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10.</w:t>
            </w:r>
          </w:p>
        </w:tc>
        <w:tc>
          <w:tcPr>
            <w:tcW w:w="5409" w:type="dxa"/>
          </w:tcPr>
          <w:p w:rsidR="005C2847" w:rsidRPr="00D6034C" w:rsidRDefault="005C2847" w:rsidP="006A7555">
            <w:r w:rsidRPr="00D6034C">
              <w:rPr>
                <w:sz w:val="22"/>
                <w:szCs w:val="22"/>
              </w:rPr>
              <w:t>Will the subproject lead to an increase in suspended sediments in streams affected by road cut erosion, decline in water quality and increased sedimentation downstream?</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11.</w:t>
            </w:r>
          </w:p>
        </w:tc>
        <w:tc>
          <w:tcPr>
            <w:tcW w:w="5409" w:type="dxa"/>
          </w:tcPr>
          <w:p w:rsidR="005C2847" w:rsidRPr="00D6034C" w:rsidRDefault="005C2847" w:rsidP="006A7555">
            <w:r w:rsidRPr="00D6034C">
              <w:rPr>
                <w:sz w:val="22"/>
                <w:szCs w:val="22"/>
              </w:rPr>
              <w:t>Will the subproject involve the use of chemicals or solvents?</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12.</w:t>
            </w:r>
          </w:p>
        </w:tc>
        <w:tc>
          <w:tcPr>
            <w:tcW w:w="5409" w:type="dxa"/>
          </w:tcPr>
          <w:p w:rsidR="005C2847" w:rsidRPr="00D6034C" w:rsidRDefault="005C2847" w:rsidP="006A7555">
            <w:r w:rsidRPr="00D6034C">
              <w:rPr>
                <w:sz w:val="22"/>
                <w:szCs w:val="22"/>
              </w:rPr>
              <w:t xml:space="preserve">Will the subproject lead to the destruction of vegetation and soil in the right-of-way, borrow pits, waste dumps, and equipment yards? </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13.</w:t>
            </w:r>
          </w:p>
        </w:tc>
        <w:tc>
          <w:tcPr>
            <w:tcW w:w="5409" w:type="dxa"/>
          </w:tcPr>
          <w:p w:rsidR="005C2847" w:rsidRPr="00D6034C" w:rsidRDefault="005C2847" w:rsidP="006A7555">
            <w:r w:rsidRPr="00D6034C">
              <w:rPr>
                <w:sz w:val="22"/>
                <w:szCs w:val="22"/>
              </w:rPr>
              <w:t>Will the subproject lead to the creation of stagnant water bodies in borrow pits, quarries, etc., encouraging for mosquito breeding and other disease vectors?</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pPr>
              <w:rPr>
                <w:b/>
                <w:bCs/>
              </w:rPr>
            </w:pPr>
            <w:r w:rsidRPr="00D6034C">
              <w:rPr>
                <w:b/>
                <w:bCs/>
                <w:sz w:val="22"/>
                <w:szCs w:val="22"/>
              </w:rPr>
              <w:t>D.</w:t>
            </w:r>
          </w:p>
        </w:tc>
        <w:tc>
          <w:tcPr>
            <w:tcW w:w="5409" w:type="dxa"/>
          </w:tcPr>
          <w:p w:rsidR="005C2847" w:rsidRPr="00D6034C" w:rsidRDefault="005C2847" w:rsidP="006A7555">
            <w:pPr>
              <w:rPr>
                <w:b/>
                <w:bCs/>
              </w:rPr>
            </w:pPr>
            <w:r w:rsidRPr="00D6034C">
              <w:rPr>
                <w:b/>
                <w:bCs/>
                <w:sz w:val="22"/>
                <w:szCs w:val="22"/>
              </w:rPr>
              <w:t>Noise and Air Pollution Hazardous Substances</w:t>
            </w:r>
          </w:p>
        </w:tc>
        <w:tc>
          <w:tcPr>
            <w:tcW w:w="682" w:type="dxa"/>
          </w:tcPr>
          <w:p w:rsidR="005C2847" w:rsidRPr="00D6034C" w:rsidRDefault="005C2847" w:rsidP="006A7555">
            <w:pPr>
              <w:rPr>
                <w:b/>
                <w:bCs/>
              </w:rPr>
            </w:pPr>
          </w:p>
        </w:tc>
        <w:tc>
          <w:tcPr>
            <w:tcW w:w="929" w:type="dxa"/>
          </w:tcPr>
          <w:p w:rsidR="005C2847" w:rsidRPr="00D6034C" w:rsidRDefault="005C2847" w:rsidP="006A7555">
            <w:pPr>
              <w:rPr>
                <w:b/>
                <w:bCs/>
              </w:rPr>
            </w:pPr>
          </w:p>
        </w:tc>
        <w:tc>
          <w:tcPr>
            <w:tcW w:w="1440" w:type="dxa"/>
          </w:tcPr>
          <w:p w:rsidR="005C2847" w:rsidRPr="00D6034C" w:rsidRDefault="005C2847" w:rsidP="006A7555">
            <w:pPr>
              <w:rPr>
                <w:b/>
                <w:bCs/>
              </w:rPr>
            </w:pPr>
          </w:p>
        </w:tc>
      </w:tr>
      <w:tr w:rsidR="005C2847" w:rsidRPr="00D6034C" w:rsidTr="006A7555">
        <w:tc>
          <w:tcPr>
            <w:tcW w:w="828" w:type="dxa"/>
          </w:tcPr>
          <w:p w:rsidR="005C2847" w:rsidRPr="00D6034C" w:rsidRDefault="005C2847" w:rsidP="006A7555">
            <w:r w:rsidRPr="00D6034C">
              <w:rPr>
                <w:sz w:val="22"/>
                <w:szCs w:val="22"/>
              </w:rPr>
              <w:t>14.</w:t>
            </w:r>
          </w:p>
        </w:tc>
        <w:tc>
          <w:tcPr>
            <w:tcW w:w="5409" w:type="dxa"/>
          </w:tcPr>
          <w:p w:rsidR="005C2847" w:rsidRPr="00D6034C" w:rsidRDefault="005C2847" w:rsidP="006A7555">
            <w:r w:rsidRPr="00D6034C">
              <w:rPr>
                <w:sz w:val="22"/>
                <w:szCs w:val="22"/>
              </w:rPr>
              <w:t>Will the subproject increase the levels of harmful air emissions?</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lastRenderedPageBreak/>
              <w:t>15.</w:t>
            </w:r>
          </w:p>
        </w:tc>
        <w:tc>
          <w:tcPr>
            <w:tcW w:w="5409" w:type="dxa"/>
          </w:tcPr>
          <w:p w:rsidR="005C2847" w:rsidRPr="00D6034C" w:rsidRDefault="005C2847" w:rsidP="006A7555">
            <w:r w:rsidRPr="00D6034C">
              <w:rPr>
                <w:sz w:val="22"/>
                <w:szCs w:val="22"/>
              </w:rPr>
              <w:t>Will the subproject increase ambient noise levels?</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16.</w:t>
            </w:r>
          </w:p>
        </w:tc>
        <w:tc>
          <w:tcPr>
            <w:tcW w:w="5409" w:type="dxa"/>
          </w:tcPr>
          <w:p w:rsidR="005C2847" w:rsidRPr="00D6034C" w:rsidRDefault="005C2847" w:rsidP="006A7555">
            <w:r w:rsidRPr="00D6034C">
              <w:rPr>
                <w:sz w:val="22"/>
                <w:szCs w:val="22"/>
              </w:rPr>
              <w:t>Will the subproject involve the storage, handling or transport of hazardous substances?</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pPr>
              <w:rPr>
                <w:b/>
                <w:bCs/>
              </w:rPr>
            </w:pPr>
            <w:r w:rsidRPr="00D6034C">
              <w:rPr>
                <w:b/>
                <w:bCs/>
                <w:sz w:val="22"/>
                <w:szCs w:val="22"/>
              </w:rPr>
              <w:t>E.</w:t>
            </w:r>
          </w:p>
        </w:tc>
        <w:tc>
          <w:tcPr>
            <w:tcW w:w="5409" w:type="dxa"/>
          </w:tcPr>
          <w:p w:rsidR="005C2847" w:rsidRPr="00D6034C" w:rsidRDefault="005C2847" w:rsidP="006A7555">
            <w:pPr>
              <w:rPr>
                <w:b/>
                <w:bCs/>
              </w:rPr>
            </w:pPr>
            <w:r w:rsidRPr="00D6034C">
              <w:rPr>
                <w:b/>
                <w:bCs/>
                <w:sz w:val="22"/>
                <w:szCs w:val="22"/>
              </w:rPr>
              <w:t>Fauna and Flora</w:t>
            </w:r>
          </w:p>
        </w:tc>
        <w:tc>
          <w:tcPr>
            <w:tcW w:w="682" w:type="dxa"/>
          </w:tcPr>
          <w:p w:rsidR="005C2847" w:rsidRPr="00D6034C" w:rsidRDefault="005C2847" w:rsidP="006A7555">
            <w:pPr>
              <w:rPr>
                <w:b/>
                <w:bCs/>
              </w:rPr>
            </w:pPr>
          </w:p>
        </w:tc>
        <w:tc>
          <w:tcPr>
            <w:tcW w:w="929" w:type="dxa"/>
          </w:tcPr>
          <w:p w:rsidR="005C2847" w:rsidRPr="00D6034C" w:rsidRDefault="005C2847" w:rsidP="006A7555">
            <w:pPr>
              <w:rPr>
                <w:b/>
                <w:bCs/>
              </w:rPr>
            </w:pPr>
          </w:p>
        </w:tc>
        <w:tc>
          <w:tcPr>
            <w:tcW w:w="1440" w:type="dxa"/>
          </w:tcPr>
          <w:p w:rsidR="005C2847" w:rsidRPr="00D6034C" w:rsidRDefault="005C2847" w:rsidP="006A7555">
            <w:pPr>
              <w:rPr>
                <w:b/>
                <w:bCs/>
              </w:rPr>
            </w:pPr>
          </w:p>
        </w:tc>
      </w:tr>
      <w:tr w:rsidR="005C2847" w:rsidRPr="00D6034C" w:rsidTr="006A7555">
        <w:tc>
          <w:tcPr>
            <w:tcW w:w="828" w:type="dxa"/>
          </w:tcPr>
          <w:p w:rsidR="005C2847" w:rsidRPr="00D6034C" w:rsidRDefault="005C2847" w:rsidP="006A7555">
            <w:r w:rsidRPr="00D6034C">
              <w:rPr>
                <w:sz w:val="22"/>
                <w:szCs w:val="22"/>
              </w:rPr>
              <w:t>18.</w:t>
            </w:r>
          </w:p>
        </w:tc>
        <w:tc>
          <w:tcPr>
            <w:tcW w:w="5409" w:type="dxa"/>
          </w:tcPr>
          <w:p w:rsidR="005C2847" w:rsidRPr="00D6034C" w:rsidRDefault="005C2847" w:rsidP="006A7555">
            <w:r w:rsidRPr="00D6034C">
              <w:rPr>
                <w:sz w:val="22"/>
                <w:szCs w:val="22"/>
              </w:rPr>
              <w:t>Will the subproject involve the disturbance or modification of existing drainage channels (rivers, canals) or surface water bodies (wetlands, marshes)?</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19.</w:t>
            </w:r>
          </w:p>
        </w:tc>
        <w:tc>
          <w:tcPr>
            <w:tcW w:w="5409" w:type="dxa"/>
          </w:tcPr>
          <w:p w:rsidR="005C2847" w:rsidRPr="00D6034C" w:rsidRDefault="005C2847" w:rsidP="006A7555">
            <w:r w:rsidRPr="00D6034C">
              <w:rPr>
                <w:sz w:val="22"/>
                <w:szCs w:val="22"/>
              </w:rPr>
              <w:t>Will the subproject lead to the destruction or damage of terrestrial or aquatic ecosystems or endangered species directly or by induced development?</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20.</w:t>
            </w:r>
          </w:p>
        </w:tc>
        <w:tc>
          <w:tcPr>
            <w:tcW w:w="5409" w:type="dxa"/>
          </w:tcPr>
          <w:p w:rsidR="005C2847" w:rsidRPr="00D6034C" w:rsidRDefault="005C2847" w:rsidP="006A7555">
            <w:r w:rsidRPr="00D6034C">
              <w:rPr>
                <w:sz w:val="22"/>
                <w:szCs w:val="22"/>
              </w:rPr>
              <w:t>Will the subproject lead to the disruption/destruction of wildlife through interruption of migratory routes, disturbance of wildlife habitats, and noise-related problems?</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pPr>
              <w:rPr>
                <w:b/>
                <w:bCs/>
              </w:rPr>
            </w:pPr>
            <w:r w:rsidRPr="00D6034C">
              <w:rPr>
                <w:b/>
                <w:bCs/>
                <w:sz w:val="22"/>
                <w:szCs w:val="22"/>
              </w:rPr>
              <w:t>F.</w:t>
            </w:r>
          </w:p>
        </w:tc>
        <w:tc>
          <w:tcPr>
            <w:tcW w:w="5409" w:type="dxa"/>
          </w:tcPr>
          <w:p w:rsidR="005C2847" w:rsidRPr="00D6034C" w:rsidRDefault="005C2847" w:rsidP="006A7555">
            <w:pPr>
              <w:rPr>
                <w:b/>
                <w:bCs/>
              </w:rPr>
            </w:pPr>
            <w:r w:rsidRPr="00D6034C">
              <w:rPr>
                <w:b/>
                <w:bCs/>
                <w:sz w:val="22"/>
                <w:szCs w:val="22"/>
              </w:rPr>
              <w:t>Destruction/Disruption of Land and Vegetation</w:t>
            </w:r>
          </w:p>
        </w:tc>
        <w:tc>
          <w:tcPr>
            <w:tcW w:w="682" w:type="dxa"/>
          </w:tcPr>
          <w:p w:rsidR="005C2847" w:rsidRPr="00D6034C" w:rsidRDefault="005C2847" w:rsidP="006A7555">
            <w:pPr>
              <w:rPr>
                <w:b/>
                <w:bCs/>
              </w:rPr>
            </w:pPr>
          </w:p>
        </w:tc>
        <w:tc>
          <w:tcPr>
            <w:tcW w:w="929" w:type="dxa"/>
          </w:tcPr>
          <w:p w:rsidR="005C2847" w:rsidRPr="00D6034C" w:rsidRDefault="005C2847" w:rsidP="006A7555">
            <w:pPr>
              <w:rPr>
                <w:b/>
                <w:bCs/>
              </w:rPr>
            </w:pPr>
          </w:p>
        </w:tc>
        <w:tc>
          <w:tcPr>
            <w:tcW w:w="1440" w:type="dxa"/>
          </w:tcPr>
          <w:p w:rsidR="005C2847" w:rsidRPr="00D6034C" w:rsidRDefault="005C2847" w:rsidP="006A7555">
            <w:pPr>
              <w:rPr>
                <w:b/>
                <w:bCs/>
              </w:rPr>
            </w:pPr>
          </w:p>
        </w:tc>
      </w:tr>
      <w:tr w:rsidR="005C2847" w:rsidRPr="00D6034C" w:rsidTr="006A7555">
        <w:tc>
          <w:tcPr>
            <w:tcW w:w="828" w:type="dxa"/>
          </w:tcPr>
          <w:p w:rsidR="005C2847" w:rsidRPr="00D6034C" w:rsidRDefault="005C2847" w:rsidP="006A7555">
            <w:r w:rsidRPr="00D6034C">
              <w:rPr>
                <w:sz w:val="22"/>
                <w:szCs w:val="22"/>
              </w:rPr>
              <w:t>21.</w:t>
            </w:r>
          </w:p>
        </w:tc>
        <w:tc>
          <w:tcPr>
            <w:tcW w:w="5409" w:type="dxa"/>
          </w:tcPr>
          <w:p w:rsidR="005C2847" w:rsidRPr="00D6034C" w:rsidRDefault="005C2847" w:rsidP="006A7555">
            <w:r w:rsidRPr="00D6034C">
              <w:rPr>
                <w:sz w:val="22"/>
                <w:szCs w:val="22"/>
              </w:rPr>
              <w:t>Will the subproject lead to unplanned use of the infrastructure being developed?</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22.</w:t>
            </w:r>
          </w:p>
        </w:tc>
        <w:tc>
          <w:tcPr>
            <w:tcW w:w="5409" w:type="dxa"/>
          </w:tcPr>
          <w:p w:rsidR="005C2847" w:rsidRPr="00D6034C" w:rsidRDefault="005C2847" w:rsidP="006A7555">
            <w:r w:rsidRPr="00D6034C">
              <w:rPr>
                <w:sz w:val="22"/>
                <w:szCs w:val="22"/>
              </w:rPr>
              <w:t>Will the subproject lead to long-term or semi-permanent destruction of soils in cleared areas not suited for agriculture?</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23.</w:t>
            </w:r>
          </w:p>
        </w:tc>
        <w:tc>
          <w:tcPr>
            <w:tcW w:w="5409" w:type="dxa"/>
          </w:tcPr>
          <w:p w:rsidR="005C2847" w:rsidRPr="00D6034C" w:rsidRDefault="005C2847" w:rsidP="006A7555">
            <w:r w:rsidRPr="00D6034C">
              <w:rPr>
                <w:sz w:val="22"/>
                <w:szCs w:val="22"/>
              </w:rPr>
              <w:t>Will the subproject lead to the interruption of subsoil and overland drainage patterns (in areas of cuts and fills)?</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24.</w:t>
            </w:r>
          </w:p>
        </w:tc>
        <w:tc>
          <w:tcPr>
            <w:tcW w:w="5409" w:type="dxa"/>
          </w:tcPr>
          <w:p w:rsidR="005C2847" w:rsidRPr="00D6034C" w:rsidRDefault="005C2847" w:rsidP="006A7555">
            <w:r w:rsidRPr="00D6034C">
              <w:rPr>
                <w:sz w:val="22"/>
                <w:szCs w:val="22"/>
              </w:rPr>
              <w:t>Will the subproject lead to landslides, slumps, slips and other mass movements in road cuts?</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25.</w:t>
            </w:r>
          </w:p>
        </w:tc>
        <w:tc>
          <w:tcPr>
            <w:tcW w:w="5409" w:type="dxa"/>
          </w:tcPr>
          <w:p w:rsidR="005C2847" w:rsidRPr="00D6034C" w:rsidRDefault="005C2847" w:rsidP="006A7555">
            <w:r w:rsidRPr="00D6034C">
              <w:rPr>
                <w:sz w:val="22"/>
                <w:szCs w:val="22"/>
              </w:rPr>
              <w:t>Will the subproject lead to erosion of lands below the roadbed receiving concentrated outflow carried by covered or open drains?</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26.</w:t>
            </w:r>
          </w:p>
        </w:tc>
        <w:tc>
          <w:tcPr>
            <w:tcW w:w="5409" w:type="dxa"/>
          </w:tcPr>
          <w:p w:rsidR="005C2847" w:rsidRPr="00D6034C" w:rsidRDefault="005C2847" w:rsidP="006A7555">
            <w:r w:rsidRPr="00D6034C">
              <w:rPr>
                <w:sz w:val="22"/>
                <w:szCs w:val="22"/>
              </w:rPr>
              <w:t>Will the subproject lead to long-term or semi-permanent destruction of soils in cleared areas not suited for agriculture?</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27.</w:t>
            </w:r>
          </w:p>
        </w:tc>
        <w:tc>
          <w:tcPr>
            <w:tcW w:w="5409" w:type="dxa"/>
          </w:tcPr>
          <w:p w:rsidR="005C2847" w:rsidRPr="00D6034C" w:rsidRDefault="005C2847" w:rsidP="006A7555">
            <w:r w:rsidRPr="00D6034C">
              <w:rPr>
                <w:sz w:val="22"/>
                <w:szCs w:val="22"/>
              </w:rPr>
              <w:t>Will the subproject lead to health hazards and interference of plant growth adjacent to roads by dust raised and blown by vehicles?</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pPr>
              <w:rPr>
                <w:b/>
                <w:bCs/>
              </w:rPr>
            </w:pPr>
            <w:r w:rsidRPr="00D6034C">
              <w:rPr>
                <w:b/>
                <w:bCs/>
                <w:sz w:val="22"/>
                <w:szCs w:val="22"/>
              </w:rPr>
              <w:t>G.</w:t>
            </w:r>
          </w:p>
        </w:tc>
        <w:tc>
          <w:tcPr>
            <w:tcW w:w="5409" w:type="dxa"/>
          </w:tcPr>
          <w:p w:rsidR="005C2847" w:rsidRPr="00D6034C" w:rsidRDefault="005C2847" w:rsidP="006A7555">
            <w:pPr>
              <w:rPr>
                <w:b/>
                <w:bCs/>
              </w:rPr>
            </w:pPr>
            <w:r w:rsidRPr="00D6034C">
              <w:rPr>
                <w:b/>
                <w:bCs/>
                <w:sz w:val="22"/>
                <w:szCs w:val="22"/>
              </w:rPr>
              <w:t>Cultural Property</w:t>
            </w:r>
          </w:p>
        </w:tc>
        <w:tc>
          <w:tcPr>
            <w:tcW w:w="682" w:type="dxa"/>
          </w:tcPr>
          <w:p w:rsidR="005C2847" w:rsidRPr="00D6034C" w:rsidRDefault="005C2847" w:rsidP="006A7555">
            <w:pPr>
              <w:rPr>
                <w:b/>
                <w:bCs/>
              </w:rPr>
            </w:pPr>
          </w:p>
        </w:tc>
        <w:tc>
          <w:tcPr>
            <w:tcW w:w="929" w:type="dxa"/>
          </w:tcPr>
          <w:p w:rsidR="005C2847" w:rsidRPr="00D6034C" w:rsidRDefault="005C2847" w:rsidP="006A7555">
            <w:pPr>
              <w:rPr>
                <w:b/>
                <w:bCs/>
              </w:rPr>
            </w:pPr>
          </w:p>
        </w:tc>
        <w:tc>
          <w:tcPr>
            <w:tcW w:w="1440" w:type="dxa"/>
          </w:tcPr>
          <w:p w:rsidR="005C2847" w:rsidRPr="00D6034C" w:rsidRDefault="005C2847" w:rsidP="006A7555">
            <w:pPr>
              <w:rPr>
                <w:b/>
                <w:bCs/>
              </w:rPr>
            </w:pPr>
          </w:p>
        </w:tc>
      </w:tr>
      <w:tr w:rsidR="005C2847" w:rsidRPr="00D6034C" w:rsidTr="006A7555">
        <w:tc>
          <w:tcPr>
            <w:tcW w:w="828" w:type="dxa"/>
          </w:tcPr>
          <w:p w:rsidR="005C2847" w:rsidRPr="00D6034C" w:rsidRDefault="005C2847" w:rsidP="006A7555">
            <w:r w:rsidRPr="00D6034C">
              <w:rPr>
                <w:sz w:val="22"/>
                <w:szCs w:val="22"/>
              </w:rPr>
              <w:t>28.</w:t>
            </w:r>
          </w:p>
        </w:tc>
        <w:tc>
          <w:tcPr>
            <w:tcW w:w="5409" w:type="dxa"/>
          </w:tcPr>
          <w:p w:rsidR="005C2847" w:rsidRPr="00D6034C" w:rsidRDefault="005C2847" w:rsidP="006A7555">
            <w:r w:rsidRPr="00D6034C">
              <w:rPr>
                <w:sz w:val="22"/>
                <w:szCs w:val="22"/>
              </w:rPr>
              <w:t>Will the subproject have an impact on archaeological or historical sites, including historic urban areas?</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29.</w:t>
            </w:r>
          </w:p>
        </w:tc>
        <w:tc>
          <w:tcPr>
            <w:tcW w:w="5409" w:type="dxa"/>
          </w:tcPr>
          <w:p w:rsidR="005C2847" w:rsidRPr="00D6034C" w:rsidRDefault="005C2847" w:rsidP="006A7555">
            <w:pPr>
              <w:jc w:val="lowKashida"/>
            </w:pPr>
            <w:r w:rsidRPr="00D6034C">
              <w:rPr>
                <w:sz w:val="22"/>
                <w:szCs w:val="22"/>
              </w:rPr>
              <w:t>Will the subproject have an impact on religious monuments, structures and/or cemeteries?</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30.</w:t>
            </w:r>
          </w:p>
        </w:tc>
        <w:tc>
          <w:tcPr>
            <w:tcW w:w="5409" w:type="dxa"/>
          </w:tcPr>
          <w:p w:rsidR="005C2847" w:rsidRPr="00D6034C" w:rsidRDefault="005C2847" w:rsidP="006A7555">
            <w:r w:rsidRPr="00D6034C">
              <w:rPr>
                <w:sz w:val="22"/>
                <w:szCs w:val="22"/>
              </w:rPr>
              <w:t>Have Chance Finds procedures been prepared for use in the subproject?</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pPr>
              <w:rPr>
                <w:b/>
                <w:bCs/>
              </w:rPr>
            </w:pPr>
            <w:r w:rsidRPr="00D6034C">
              <w:rPr>
                <w:b/>
                <w:bCs/>
                <w:sz w:val="22"/>
                <w:szCs w:val="22"/>
              </w:rPr>
              <w:t>H.</w:t>
            </w:r>
          </w:p>
        </w:tc>
        <w:tc>
          <w:tcPr>
            <w:tcW w:w="5409" w:type="dxa"/>
          </w:tcPr>
          <w:p w:rsidR="005C2847" w:rsidRPr="00D6034C" w:rsidRDefault="005C2847" w:rsidP="006A7555">
            <w:pPr>
              <w:rPr>
                <w:b/>
                <w:bCs/>
              </w:rPr>
            </w:pPr>
            <w:r w:rsidRPr="00D6034C">
              <w:rPr>
                <w:b/>
                <w:bCs/>
                <w:sz w:val="22"/>
                <w:szCs w:val="22"/>
              </w:rPr>
              <w:t>Expropriation and Social Disturbance</w:t>
            </w:r>
          </w:p>
        </w:tc>
        <w:tc>
          <w:tcPr>
            <w:tcW w:w="682" w:type="dxa"/>
          </w:tcPr>
          <w:p w:rsidR="005C2847" w:rsidRPr="00D6034C" w:rsidRDefault="005C2847" w:rsidP="006A7555">
            <w:pPr>
              <w:rPr>
                <w:b/>
                <w:bCs/>
              </w:rPr>
            </w:pPr>
          </w:p>
        </w:tc>
        <w:tc>
          <w:tcPr>
            <w:tcW w:w="929" w:type="dxa"/>
          </w:tcPr>
          <w:p w:rsidR="005C2847" w:rsidRPr="00D6034C" w:rsidRDefault="005C2847" w:rsidP="006A7555">
            <w:pPr>
              <w:rPr>
                <w:b/>
                <w:bCs/>
              </w:rPr>
            </w:pPr>
          </w:p>
        </w:tc>
        <w:tc>
          <w:tcPr>
            <w:tcW w:w="1440" w:type="dxa"/>
          </w:tcPr>
          <w:p w:rsidR="005C2847" w:rsidRPr="00D6034C" w:rsidRDefault="005C2847" w:rsidP="006A7555">
            <w:pPr>
              <w:rPr>
                <w:b/>
                <w:bCs/>
              </w:rPr>
            </w:pPr>
          </w:p>
        </w:tc>
      </w:tr>
      <w:tr w:rsidR="005C2847" w:rsidRPr="00D6034C" w:rsidTr="006A7555">
        <w:tc>
          <w:tcPr>
            <w:tcW w:w="828" w:type="dxa"/>
          </w:tcPr>
          <w:p w:rsidR="005C2847" w:rsidRPr="00D6034C" w:rsidRDefault="005C2847" w:rsidP="006A7555">
            <w:r w:rsidRPr="00D6034C">
              <w:rPr>
                <w:sz w:val="22"/>
                <w:szCs w:val="22"/>
              </w:rPr>
              <w:t>31.</w:t>
            </w:r>
          </w:p>
        </w:tc>
        <w:tc>
          <w:tcPr>
            <w:tcW w:w="5409" w:type="dxa"/>
          </w:tcPr>
          <w:p w:rsidR="005C2847" w:rsidRPr="00D6034C" w:rsidRDefault="005C2847" w:rsidP="006A7555">
            <w:r w:rsidRPr="00D6034C">
              <w:rPr>
                <w:sz w:val="22"/>
                <w:szCs w:val="22"/>
              </w:rPr>
              <w:t>Will the subproject involve land expropriation or demolition of existing structures?</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32.</w:t>
            </w:r>
          </w:p>
        </w:tc>
        <w:tc>
          <w:tcPr>
            <w:tcW w:w="5409" w:type="dxa"/>
          </w:tcPr>
          <w:p w:rsidR="005C2847" w:rsidRPr="00D6034C" w:rsidRDefault="005C2847" w:rsidP="006A7555">
            <w:pPr>
              <w:jc w:val="lowKashida"/>
            </w:pPr>
            <w:r w:rsidRPr="00D6034C">
              <w:rPr>
                <w:sz w:val="22"/>
                <w:szCs w:val="22"/>
              </w:rPr>
              <w:t>Will the subproject lead to induced settlements by workers and others causing social and economic disruption?</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r w:rsidR="005C2847" w:rsidRPr="00D6034C" w:rsidTr="006A7555">
        <w:tc>
          <w:tcPr>
            <w:tcW w:w="828" w:type="dxa"/>
          </w:tcPr>
          <w:p w:rsidR="005C2847" w:rsidRPr="00D6034C" w:rsidRDefault="005C2847" w:rsidP="006A7555">
            <w:r w:rsidRPr="00D6034C">
              <w:rPr>
                <w:sz w:val="22"/>
                <w:szCs w:val="22"/>
              </w:rPr>
              <w:t>33.</w:t>
            </w:r>
          </w:p>
        </w:tc>
        <w:tc>
          <w:tcPr>
            <w:tcW w:w="5409" w:type="dxa"/>
          </w:tcPr>
          <w:p w:rsidR="005C2847" w:rsidRPr="00D6034C" w:rsidRDefault="005C2847" w:rsidP="006A7555">
            <w:r w:rsidRPr="00D6034C">
              <w:rPr>
                <w:sz w:val="22"/>
                <w:szCs w:val="22"/>
              </w:rPr>
              <w:t>Will the subproject lead to environmental and social disturbance by construction camps?</w:t>
            </w:r>
          </w:p>
        </w:tc>
        <w:tc>
          <w:tcPr>
            <w:tcW w:w="682" w:type="dxa"/>
          </w:tcPr>
          <w:p w:rsidR="005C2847" w:rsidRPr="00D6034C" w:rsidRDefault="005C2847" w:rsidP="006A7555"/>
        </w:tc>
        <w:tc>
          <w:tcPr>
            <w:tcW w:w="929" w:type="dxa"/>
          </w:tcPr>
          <w:p w:rsidR="005C2847" w:rsidRPr="00D6034C" w:rsidRDefault="005C2847" w:rsidP="006A7555"/>
        </w:tc>
        <w:tc>
          <w:tcPr>
            <w:tcW w:w="1440" w:type="dxa"/>
          </w:tcPr>
          <w:p w:rsidR="005C2847" w:rsidRPr="00D6034C" w:rsidRDefault="005C2847" w:rsidP="006A7555"/>
        </w:tc>
      </w:tr>
    </w:tbl>
    <w:p w:rsidR="005C2847" w:rsidRDefault="005C2847" w:rsidP="005C2847">
      <w:r w:rsidRPr="009C71AC">
        <w:t xml:space="preserve"> </w:t>
      </w:r>
    </w:p>
    <w:p w:rsidR="00B1699D" w:rsidRDefault="00B1699D">
      <w:pPr>
        <w:rPr>
          <w:b/>
        </w:rPr>
      </w:pPr>
      <w:r>
        <w:rPr>
          <w:b/>
        </w:rPr>
        <w:br w:type="page"/>
      </w:r>
    </w:p>
    <w:p w:rsidR="005C2847" w:rsidRPr="00033434" w:rsidRDefault="005C2847" w:rsidP="005C2847">
      <w:pPr>
        <w:rPr>
          <w:b/>
        </w:rPr>
      </w:pPr>
      <w:r w:rsidRPr="00033434">
        <w:rPr>
          <w:b/>
        </w:rPr>
        <w:lastRenderedPageBreak/>
        <w:t>II. Site Characteristics</w:t>
      </w:r>
    </w:p>
    <w:p w:rsidR="005C2847" w:rsidRPr="009C71AC" w:rsidRDefault="005C2847" w:rsidP="005C284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5400"/>
        <w:gridCol w:w="720"/>
        <w:gridCol w:w="900"/>
        <w:gridCol w:w="1728"/>
      </w:tblGrid>
      <w:tr w:rsidR="005C2847" w:rsidRPr="009C71AC" w:rsidTr="006A7555">
        <w:tc>
          <w:tcPr>
            <w:tcW w:w="828" w:type="dxa"/>
          </w:tcPr>
          <w:p w:rsidR="005C2847" w:rsidRPr="009C71AC" w:rsidRDefault="005C2847" w:rsidP="006A7555">
            <w:pPr>
              <w:rPr>
                <w:b/>
                <w:bCs/>
              </w:rPr>
            </w:pPr>
            <w:proofErr w:type="spellStart"/>
            <w:r w:rsidRPr="009C71AC">
              <w:rPr>
                <w:b/>
                <w:bCs/>
                <w:sz w:val="22"/>
                <w:szCs w:val="22"/>
              </w:rPr>
              <w:t>S.No</w:t>
            </w:r>
            <w:proofErr w:type="spellEnd"/>
          </w:p>
        </w:tc>
        <w:tc>
          <w:tcPr>
            <w:tcW w:w="5400" w:type="dxa"/>
          </w:tcPr>
          <w:p w:rsidR="005C2847" w:rsidRPr="00D6034C" w:rsidRDefault="005C2847" w:rsidP="006A7555">
            <w:pPr>
              <w:pStyle w:val="Heading5"/>
              <w:rPr>
                <w:i/>
                <w:szCs w:val="22"/>
              </w:rPr>
            </w:pPr>
            <w:r w:rsidRPr="00D6034C">
              <w:rPr>
                <w:szCs w:val="22"/>
              </w:rPr>
              <w:t>ISSUES</w:t>
            </w:r>
          </w:p>
        </w:tc>
        <w:tc>
          <w:tcPr>
            <w:tcW w:w="720" w:type="dxa"/>
          </w:tcPr>
          <w:p w:rsidR="005C2847" w:rsidRPr="009C71AC" w:rsidRDefault="005C2847" w:rsidP="006A7555">
            <w:pPr>
              <w:rPr>
                <w:b/>
                <w:bCs/>
              </w:rPr>
            </w:pPr>
            <w:r w:rsidRPr="009C71AC">
              <w:rPr>
                <w:b/>
                <w:bCs/>
                <w:sz w:val="22"/>
                <w:szCs w:val="22"/>
              </w:rPr>
              <w:t>YES</w:t>
            </w:r>
          </w:p>
        </w:tc>
        <w:tc>
          <w:tcPr>
            <w:tcW w:w="900" w:type="dxa"/>
          </w:tcPr>
          <w:p w:rsidR="005C2847" w:rsidRPr="009C71AC" w:rsidRDefault="005C2847" w:rsidP="006A7555">
            <w:pPr>
              <w:rPr>
                <w:b/>
                <w:bCs/>
              </w:rPr>
            </w:pPr>
            <w:r w:rsidRPr="009C71AC">
              <w:rPr>
                <w:b/>
                <w:bCs/>
                <w:sz w:val="22"/>
                <w:szCs w:val="22"/>
              </w:rPr>
              <w:t>NO</w:t>
            </w:r>
          </w:p>
        </w:tc>
        <w:tc>
          <w:tcPr>
            <w:tcW w:w="1728" w:type="dxa"/>
          </w:tcPr>
          <w:p w:rsidR="005C2847" w:rsidRPr="009C71AC" w:rsidRDefault="005C2847" w:rsidP="006A7555">
            <w:pPr>
              <w:rPr>
                <w:b/>
                <w:bCs/>
              </w:rPr>
            </w:pPr>
            <w:r>
              <w:rPr>
                <w:b/>
                <w:bCs/>
                <w:sz w:val="22"/>
                <w:szCs w:val="22"/>
              </w:rPr>
              <w:t>Comments</w:t>
            </w:r>
          </w:p>
        </w:tc>
      </w:tr>
      <w:tr w:rsidR="005C2847" w:rsidRPr="009C71AC" w:rsidTr="006A7555">
        <w:tc>
          <w:tcPr>
            <w:tcW w:w="828" w:type="dxa"/>
          </w:tcPr>
          <w:p w:rsidR="005C2847" w:rsidRPr="009C71AC" w:rsidRDefault="005C2847" w:rsidP="006A7555">
            <w:r w:rsidRPr="009C71AC">
              <w:rPr>
                <w:sz w:val="22"/>
                <w:szCs w:val="22"/>
              </w:rPr>
              <w:t xml:space="preserve">1.  </w:t>
            </w:r>
          </w:p>
        </w:tc>
        <w:tc>
          <w:tcPr>
            <w:tcW w:w="5400" w:type="dxa"/>
          </w:tcPr>
          <w:p w:rsidR="005C2847" w:rsidRPr="009C71AC" w:rsidRDefault="005C2847" w:rsidP="006A7555">
            <w:r w:rsidRPr="009C71AC">
              <w:rPr>
                <w:sz w:val="22"/>
                <w:szCs w:val="22"/>
              </w:rPr>
              <w:t>Is the subproject located in an area with designated natural reserves?</w:t>
            </w:r>
          </w:p>
        </w:tc>
        <w:tc>
          <w:tcPr>
            <w:tcW w:w="720" w:type="dxa"/>
          </w:tcPr>
          <w:p w:rsidR="005C2847" w:rsidRPr="009C71AC" w:rsidRDefault="005C2847" w:rsidP="006A7555"/>
        </w:tc>
        <w:tc>
          <w:tcPr>
            <w:tcW w:w="900" w:type="dxa"/>
          </w:tcPr>
          <w:p w:rsidR="005C2847" w:rsidRPr="009C71AC" w:rsidRDefault="005C2847" w:rsidP="006A7555"/>
        </w:tc>
        <w:tc>
          <w:tcPr>
            <w:tcW w:w="1728" w:type="dxa"/>
          </w:tcPr>
          <w:p w:rsidR="005C2847" w:rsidRPr="009C71AC" w:rsidRDefault="005C2847" w:rsidP="006A7555"/>
        </w:tc>
      </w:tr>
      <w:tr w:rsidR="005C2847" w:rsidRPr="009C71AC" w:rsidTr="006A7555">
        <w:tc>
          <w:tcPr>
            <w:tcW w:w="828" w:type="dxa"/>
          </w:tcPr>
          <w:p w:rsidR="005C2847" w:rsidRPr="009C71AC" w:rsidRDefault="005C2847" w:rsidP="006A7555">
            <w:r w:rsidRPr="009C71AC">
              <w:rPr>
                <w:sz w:val="22"/>
                <w:szCs w:val="22"/>
              </w:rPr>
              <w:t>2.</w:t>
            </w:r>
          </w:p>
        </w:tc>
        <w:tc>
          <w:tcPr>
            <w:tcW w:w="5400" w:type="dxa"/>
          </w:tcPr>
          <w:p w:rsidR="005C2847" w:rsidRPr="009C71AC" w:rsidRDefault="005C2847" w:rsidP="006A7555">
            <w:r w:rsidRPr="009C71AC">
              <w:rPr>
                <w:sz w:val="22"/>
                <w:szCs w:val="22"/>
              </w:rPr>
              <w:t>Is the subproject located in an area with unique natural features?</w:t>
            </w:r>
          </w:p>
        </w:tc>
        <w:tc>
          <w:tcPr>
            <w:tcW w:w="720" w:type="dxa"/>
          </w:tcPr>
          <w:p w:rsidR="005C2847" w:rsidRPr="009C71AC" w:rsidRDefault="005C2847" w:rsidP="006A7555"/>
        </w:tc>
        <w:tc>
          <w:tcPr>
            <w:tcW w:w="900" w:type="dxa"/>
          </w:tcPr>
          <w:p w:rsidR="005C2847" w:rsidRPr="009C71AC" w:rsidRDefault="005C2847" w:rsidP="006A7555"/>
        </w:tc>
        <w:tc>
          <w:tcPr>
            <w:tcW w:w="1728" w:type="dxa"/>
          </w:tcPr>
          <w:p w:rsidR="005C2847" w:rsidRPr="009C71AC" w:rsidRDefault="005C2847" w:rsidP="006A7555"/>
        </w:tc>
      </w:tr>
      <w:tr w:rsidR="005C2847" w:rsidRPr="009C71AC" w:rsidTr="006A7555">
        <w:tc>
          <w:tcPr>
            <w:tcW w:w="828" w:type="dxa"/>
          </w:tcPr>
          <w:p w:rsidR="005C2847" w:rsidRPr="009C71AC" w:rsidRDefault="005C2847" w:rsidP="006A7555">
            <w:r w:rsidRPr="009C71AC">
              <w:rPr>
                <w:sz w:val="22"/>
                <w:szCs w:val="22"/>
              </w:rPr>
              <w:t>3.</w:t>
            </w:r>
          </w:p>
        </w:tc>
        <w:tc>
          <w:tcPr>
            <w:tcW w:w="5400" w:type="dxa"/>
          </w:tcPr>
          <w:p w:rsidR="005C2847" w:rsidRPr="009C71AC" w:rsidRDefault="005C2847" w:rsidP="006A7555">
            <w:r w:rsidRPr="009C71AC">
              <w:rPr>
                <w:sz w:val="22"/>
                <w:szCs w:val="22"/>
              </w:rPr>
              <w:t>Is the subproject located in an area with endangered or conservation-worthy ecosystems, fauna or flora?</w:t>
            </w:r>
          </w:p>
        </w:tc>
        <w:tc>
          <w:tcPr>
            <w:tcW w:w="720" w:type="dxa"/>
          </w:tcPr>
          <w:p w:rsidR="005C2847" w:rsidRPr="009C71AC" w:rsidRDefault="005C2847" w:rsidP="006A7555"/>
        </w:tc>
        <w:tc>
          <w:tcPr>
            <w:tcW w:w="900" w:type="dxa"/>
          </w:tcPr>
          <w:p w:rsidR="005C2847" w:rsidRPr="009C71AC" w:rsidRDefault="005C2847" w:rsidP="006A7555"/>
        </w:tc>
        <w:tc>
          <w:tcPr>
            <w:tcW w:w="1728" w:type="dxa"/>
          </w:tcPr>
          <w:p w:rsidR="005C2847" w:rsidRPr="009C71AC" w:rsidRDefault="005C2847" w:rsidP="006A7555"/>
        </w:tc>
      </w:tr>
      <w:tr w:rsidR="005C2847" w:rsidRPr="009C71AC" w:rsidTr="006A7555">
        <w:tc>
          <w:tcPr>
            <w:tcW w:w="828" w:type="dxa"/>
          </w:tcPr>
          <w:p w:rsidR="005C2847" w:rsidRPr="009C71AC" w:rsidRDefault="005C2847" w:rsidP="006A7555">
            <w:r w:rsidRPr="009C71AC">
              <w:rPr>
                <w:sz w:val="22"/>
                <w:szCs w:val="22"/>
              </w:rPr>
              <w:t>4.</w:t>
            </w:r>
          </w:p>
        </w:tc>
        <w:tc>
          <w:tcPr>
            <w:tcW w:w="5400" w:type="dxa"/>
          </w:tcPr>
          <w:p w:rsidR="005C2847" w:rsidRPr="009C71AC" w:rsidRDefault="005C2847" w:rsidP="006A7555">
            <w:r w:rsidRPr="009C71AC">
              <w:rPr>
                <w:sz w:val="22"/>
                <w:szCs w:val="22"/>
              </w:rPr>
              <w:t>Is the subproject located in an area falling within 500 meters of national forests, protected areas, wilderness areas, wetlands, biodiversity, critical habitats, or sites of historical or cultural importance?</w:t>
            </w:r>
          </w:p>
        </w:tc>
        <w:tc>
          <w:tcPr>
            <w:tcW w:w="720" w:type="dxa"/>
          </w:tcPr>
          <w:p w:rsidR="005C2847" w:rsidRPr="009C71AC" w:rsidRDefault="005C2847" w:rsidP="006A7555"/>
        </w:tc>
        <w:tc>
          <w:tcPr>
            <w:tcW w:w="900" w:type="dxa"/>
          </w:tcPr>
          <w:p w:rsidR="005C2847" w:rsidRPr="009C71AC" w:rsidRDefault="005C2847" w:rsidP="006A7555"/>
        </w:tc>
        <w:tc>
          <w:tcPr>
            <w:tcW w:w="1728" w:type="dxa"/>
          </w:tcPr>
          <w:p w:rsidR="005C2847" w:rsidRPr="009C71AC" w:rsidRDefault="005C2847" w:rsidP="006A7555"/>
        </w:tc>
      </w:tr>
      <w:tr w:rsidR="005C2847" w:rsidRPr="009C71AC" w:rsidTr="006A7555">
        <w:tc>
          <w:tcPr>
            <w:tcW w:w="828" w:type="dxa"/>
          </w:tcPr>
          <w:p w:rsidR="005C2847" w:rsidRPr="009C71AC" w:rsidRDefault="005C2847" w:rsidP="006A7555">
            <w:r w:rsidRPr="009C71AC">
              <w:rPr>
                <w:sz w:val="22"/>
                <w:szCs w:val="22"/>
              </w:rPr>
              <w:t>5.</w:t>
            </w:r>
          </w:p>
        </w:tc>
        <w:tc>
          <w:tcPr>
            <w:tcW w:w="5400" w:type="dxa"/>
          </w:tcPr>
          <w:p w:rsidR="005C2847" w:rsidRPr="009C71AC" w:rsidRDefault="005C2847" w:rsidP="006A7555">
            <w:r w:rsidRPr="009C71AC">
              <w:rPr>
                <w:sz w:val="22"/>
                <w:szCs w:val="22"/>
              </w:rPr>
              <w:t xml:space="preserve">Is the subproject located in an area which would create a barrier for the movement of conservation-worthy wildlife or livestock? </w:t>
            </w:r>
          </w:p>
        </w:tc>
        <w:tc>
          <w:tcPr>
            <w:tcW w:w="720" w:type="dxa"/>
          </w:tcPr>
          <w:p w:rsidR="005C2847" w:rsidRPr="009C71AC" w:rsidRDefault="005C2847" w:rsidP="006A7555"/>
        </w:tc>
        <w:tc>
          <w:tcPr>
            <w:tcW w:w="900" w:type="dxa"/>
          </w:tcPr>
          <w:p w:rsidR="005C2847" w:rsidRPr="009C71AC" w:rsidRDefault="005C2847" w:rsidP="006A7555"/>
        </w:tc>
        <w:tc>
          <w:tcPr>
            <w:tcW w:w="1728" w:type="dxa"/>
          </w:tcPr>
          <w:p w:rsidR="005C2847" w:rsidRPr="009C71AC" w:rsidRDefault="005C2847" w:rsidP="006A7555"/>
        </w:tc>
      </w:tr>
      <w:tr w:rsidR="005C2847" w:rsidRPr="009C71AC" w:rsidTr="006A7555">
        <w:tc>
          <w:tcPr>
            <w:tcW w:w="828" w:type="dxa"/>
          </w:tcPr>
          <w:p w:rsidR="005C2847" w:rsidRPr="009C71AC" w:rsidRDefault="005C2847" w:rsidP="006A7555">
            <w:r w:rsidRPr="009C71AC">
              <w:rPr>
                <w:sz w:val="22"/>
                <w:szCs w:val="22"/>
              </w:rPr>
              <w:t>6.</w:t>
            </w:r>
          </w:p>
          <w:p w:rsidR="005C2847" w:rsidRPr="009C71AC" w:rsidRDefault="005C2847" w:rsidP="006A7555"/>
        </w:tc>
        <w:tc>
          <w:tcPr>
            <w:tcW w:w="5400" w:type="dxa"/>
          </w:tcPr>
          <w:p w:rsidR="005C2847" w:rsidRPr="009C71AC" w:rsidRDefault="005C2847" w:rsidP="006A7555">
            <w:r w:rsidRPr="009C71AC">
              <w:rPr>
                <w:sz w:val="22"/>
                <w:szCs w:val="22"/>
              </w:rPr>
              <w:t>Is the subproject located close to groundwater sources, surface water bodies, water courses or wetlands?</w:t>
            </w:r>
          </w:p>
        </w:tc>
        <w:tc>
          <w:tcPr>
            <w:tcW w:w="720" w:type="dxa"/>
          </w:tcPr>
          <w:p w:rsidR="005C2847" w:rsidRPr="009C71AC" w:rsidRDefault="005C2847" w:rsidP="006A7555"/>
        </w:tc>
        <w:tc>
          <w:tcPr>
            <w:tcW w:w="900" w:type="dxa"/>
          </w:tcPr>
          <w:p w:rsidR="005C2847" w:rsidRPr="009C71AC" w:rsidRDefault="005C2847" w:rsidP="006A7555"/>
        </w:tc>
        <w:tc>
          <w:tcPr>
            <w:tcW w:w="1728" w:type="dxa"/>
          </w:tcPr>
          <w:p w:rsidR="005C2847" w:rsidRPr="009C71AC" w:rsidRDefault="005C2847" w:rsidP="006A7555"/>
        </w:tc>
      </w:tr>
      <w:tr w:rsidR="005C2847" w:rsidRPr="009C71AC" w:rsidTr="006A7555">
        <w:tc>
          <w:tcPr>
            <w:tcW w:w="828" w:type="dxa"/>
          </w:tcPr>
          <w:p w:rsidR="005C2847" w:rsidRPr="009C71AC" w:rsidRDefault="005C2847" w:rsidP="006A7555">
            <w:r w:rsidRPr="009C71AC">
              <w:rPr>
                <w:sz w:val="22"/>
                <w:szCs w:val="22"/>
              </w:rPr>
              <w:t>7.</w:t>
            </w:r>
          </w:p>
        </w:tc>
        <w:tc>
          <w:tcPr>
            <w:tcW w:w="5400" w:type="dxa"/>
          </w:tcPr>
          <w:p w:rsidR="005C2847" w:rsidRPr="009C71AC" w:rsidRDefault="005C2847" w:rsidP="006A7555">
            <w:r w:rsidRPr="009C71AC">
              <w:rPr>
                <w:sz w:val="22"/>
                <w:szCs w:val="22"/>
              </w:rPr>
              <w:t>Is the subproject located in an area with designated cultural properties such as archaeological, historical and/or religious sites?</w:t>
            </w:r>
          </w:p>
        </w:tc>
        <w:tc>
          <w:tcPr>
            <w:tcW w:w="720" w:type="dxa"/>
          </w:tcPr>
          <w:p w:rsidR="005C2847" w:rsidRPr="009C71AC" w:rsidRDefault="005C2847" w:rsidP="006A7555"/>
        </w:tc>
        <w:tc>
          <w:tcPr>
            <w:tcW w:w="900" w:type="dxa"/>
          </w:tcPr>
          <w:p w:rsidR="005C2847" w:rsidRPr="009C71AC" w:rsidRDefault="005C2847" w:rsidP="006A7555"/>
        </w:tc>
        <w:tc>
          <w:tcPr>
            <w:tcW w:w="1728" w:type="dxa"/>
          </w:tcPr>
          <w:p w:rsidR="005C2847" w:rsidRPr="009C71AC" w:rsidRDefault="005C2847" w:rsidP="006A7555"/>
        </w:tc>
      </w:tr>
      <w:tr w:rsidR="005C2847" w:rsidRPr="009C71AC" w:rsidTr="006A7555">
        <w:tc>
          <w:tcPr>
            <w:tcW w:w="828" w:type="dxa"/>
          </w:tcPr>
          <w:p w:rsidR="005C2847" w:rsidRPr="009C71AC" w:rsidRDefault="005C2847" w:rsidP="006A7555">
            <w:r w:rsidRPr="009C71AC">
              <w:rPr>
                <w:sz w:val="22"/>
                <w:szCs w:val="22"/>
              </w:rPr>
              <w:t>8.</w:t>
            </w:r>
          </w:p>
        </w:tc>
        <w:tc>
          <w:tcPr>
            <w:tcW w:w="5400" w:type="dxa"/>
          </w:tcPr>
          <w:p w:rsidR="005C2847" w:rsidRPr="009C71AC" w:rsidRDefault="005C2847" w:rsidP="006A7555">
            <w:r w:rsidRPr="009C71AC">
              <w:rPr>
                <w:sz w:val="22"/>
                <w:szCs w:val="22"/>
              </w:rPr>
              <w:t>Is the subproject in an area with religious monuments, structures and/or cemeteries?</w:t>
            </w:r>
          </w:p>
        </w:tc>
        <w:tc>
          <w:tcPr>
            <w:tcW w:w="720" w:type="dxa"/>
          </w:tcPr>
          <w:p w:rsidR="005C2847" w:rsidRPr="009C71AC" w:rsidRDefault="005C2847" w:rsidP="006A7555"/>
        </w:tc>
        <w:tc>
          <w:tcPr>
            <w:tcW w:w="900" w:type="dxa"/>
          </w:tcPr>
          <w:p w:rsidR="005C2847" w:rsidRPr="009C71AC" w:rsidRDefault="005C2847" w:rsidP="006A7555"/>
        </w:tc>
        <w:tc>
          <w:tcPr>
            <w:tcW w:w="1728" w:type="dxa"/>
          </w:tcPr>
          <w:p w:rsidR="005C2847" w:rsidRPr="009C71AC" w:rsidRDefault="005C2847" w:rsidP="006A7555"/>
        </w:tc>
      </w:tr>
      <w:tr w:rsidR="005C2847" w:rsidRPr="009C71AC" w:rsidTr="006A7555">
        <w:tc>
          <w:tcPr>
            <w:tcW w:w="828" w:type="dxa"/>
          </w:tcPr>
          <w:p w:rsidR="005C2847" w:rsidRPr="009C71AC" w:rsidRDefault="005C2847" w:rsidP="006A7555">
            <w:r w:rsidRPr="009C71AC">
              <w:rPr>
                <w:sz w:val="22"/>
                <w:szCs w:val="22"/>
              </w:rPr>
              <w:t>9.</w:t>
            </w:r>
          </w:p>
        </w:tc>
        <w:tc>
          <w:tcPr>
            <w:tcW w:w="5400" w:type="dxa"/>
          </w:tcPr>
          <w:p w:rsidR="005C2847" w:rsidRPr="009C71AC" w:rsidRDefault="005C2847" w:rsidP="006A7555">
            <w:r w:rsidRPr="009C71AC">
              <w:rPr>
                <w:sz w:val="22"/>
                <w:szCs w:val="22"/>
              </w:rPr>
              <w:t>Is the subproject in a polluted or contaminated area?</w:t>
            </w:r>
          </w:p>
        </w:tc>
        <w:tc>
          <w:tcPr>
            <w:tcW w:w="720" w:type="dxa"/>
          </w:tcPr>
          <w:p w:rsidR="005C2847" w:rsidRPr="009C71AC" w:rsidRDefault="005C2847" w:rsidP="006A7555"/>
        </w:tc>
        <w:tc>
          <w:tcPr>
            <w:tcW w:w="900" w:type="dxa"/>
          </w:tcPr>
          <w:p w:rsidR="005C2847" w:rsidRPr="009C71AC" w:rsidRDefault="005C2847" w:rsidP="006A7555"/>
        </w:tc>
        <w:tc>
          <w:tcPr>
            <w:tcW w:w="1728" w:type="dxa"/>
          </w:tcPr>
          <w:p w:rsidR="005C2847" w:rsidRPr="009C71AC" w:rsidRDefault="005C2847" w:rsidP="006A7555"/>
        </w:tc>
      </w:tr>
      <w:tr w:rsidR="005C2847" w:rsidRPr="009C71AC" w:rsidTr="006A7555">
        <w:tc>
          <w:tcPr>
            <w:tcW w:w="828" w:type="dxa"/>
          </w:tcPr>
          <w:p w:rsidR="005C2847" w:rsidRPr="009C71AC" w:rsidRDefault="005C2847" w:rsidP="006A7555">
            <w:r w:rsidRPr="009C71AC">
              <w:rPr>
                <w:sz w:val="22"/>
                <w:szCs w:val="22"/>
              </w:rPr>
              <w:t>10.</w:t>
            </w:r>
          </w:p>
        </w:tc>
        <w:tc>
          <w:tcPr>
            <w:tcW w:w="5400" w:type="dxa"/>
          </w:tcPr>
          <w:p w:rsidR="005C2847" w:rsidRPr="009C71AC" w:rsidRDefault="005C2847" w:rsidP="006A7555">
            <w:r w:rsidRPr="009C71AC">
              <w:rPr>
                <w:sz w:val="22"/>
                <w:szCs w:val="22"/>
              </w:rPr>
              <w:t>Is the subproject located in an area of high visual and landscape quality?</w:t>
            </w:r>
          </w:p>
        </w:tc>
        <w:tc>
          <w:tcPr>
            <w:tcW w:w="720" w:type="dxa"/>
          </w:tcPr>
          <w:p w:rsidR="005C2847" w:rsidRPr="009C71AC" w:rsidRDefault="005C2847" w:rsidP="006A7555"/>
        </w:tc>
        <w:tc>
          <w:tcPr>
            <w:tcW w:w="900" w:type="dxa"/>
          </w:tcPr>
          <w:p w:rsidR="005C2847" w:rsidRPr="009C71AC" w:rsidRDefault="005C2847" w:rsidP="006A7555"/>
        </w:tc>
        <w:tc>
          <w:tcPr>
            <w:tcW w:w="1728" w:type="dxa"/>
          </w:tcPr>
          <w:p w:rsidR="005C2847" w:rsidRPr="009C71AC" w:rsidRDefault="005C2847" w:rsidP="006A7555"/>
        </w:tc>
      </w:tr>
      <w:tr w:rsidR="005C2847" w:rsidRPr="009C71AC" w:rsidTr="006A7555">
        <w:tc>
          <w:tcPr>
            <w:tcW w:w="828" w:type="dxa"/>
          </w:tcPr>
          <w:p w:rsidR="005C2847" w:rsidRPr="009C71AC" w:rsidRDefault="005C2847" w:rsidP="006A7555">
            <w:r w:rsidRPr="009C71AC">
              <w:rPr>
                <w:sz w:val="22"/>
                <w:szCs w:val="22"/>
              </w:rPr>
              <w:t>11.</w:t>
            </w:r>
          </w:p>
        </w:tc>
        <w:tc>
          <w:tcPr>
            <w:tcW w:w="5400" w:type="dxa"/>
          </w:tcPr>
          <w:p w:rsidR="005C2847" w:rsidRPr="009C71AC" w:rsidRDefault="005C2847" w:rsidP="006A7555">
            <w:r w:rsidRPr="009C71AC">
              <w:rPr>
                <w:sz w:val="22"/>
                <w:szCs w:val="22"/>
              </w:rPr>
              <w:t>Is the subproject located in an area susceptible to landslides or erosion?</w:t>
            </w:r>
          </w:p>
        </w:tc>
        <w:tc>
          <w:tcPr>
            <w:tcW w:w="720" w:type="dxa"/>
          </w:tcPr>
          <w:p w:rsidR="005C2847" w:rsidRPr="009C71AC" w:rsidRDefault="005C2847" w:rsidP="006A7555"/>
        </w:tc>
        <w:tc>
          <w:tcPr>
            <w:tcW w:w="900" w:type="dxa"/>
          </w:tcPr>
          <w:p w:rsidR="005C2847" w:rsidRPr="009C71AC" w:rsidRDefault="005C2847" w:rsidP="006A7555"/>
        </w:tc>
        <w:tc>
          <w:tcPr>
            <w:tcW w:w="1728" w:type="dxa"/>
          </w:tcPr>
          <w:p w:rsidR="005C2847" w:rsidRPr="009C71AC" w:rsidRDefault="005C2847" w:rsidP="006A7555"/>
        </w:tc>
      </w:tr>
      <w:tr w:rsidR="005C2847" w:rsidRPr="009C71AC" w:rsidTr="006A7555">
        <w:tc>
          <w:tcPr>
            <w:tcW w:w="828" w:type="dxa"/>
          </w:tcPr>
          <w:p w:rsidR="005C2847" w:rsidRPr="009C71AC" w:rsidRDefault="005C2847" w:rsidP="006A7555">
            <w:r w:rsidRPr="009C71AC">
              <w:rPr>
                <w:sz w:val="22"/>
                <w:szCs w:val="22"/>
              </w:rPr>
              <w:t>12.</w:t>
            </w:r>
          </w:p>
        </w:tc>
        <w:tc>
          <w:tcPr>
            <w:tcW w:w="5400" w:type="dxa"/>
          </w:tcPr>
          <w:p w:rsidR="005C2847" w:rsidRPr="009C71AC" w:rsidRDefault="005C2847" w:rsidP="006A7555">
            <w:r w:rsidRPr="009C71AC">
              <w:rPr>
                <w:sz w:val="22"/>
                <w:szCs w:val="22"/>
              </w:rPr>
              <w:t>Is the subproject located in an area of seismic faults?</w:t>
            </w:r>
          </w:p>
        </w:tc>
        <w:tc>
          <w:tcPr>
            <w:tcW w:w="720" w:type="dxa"/>
          </w:tcPr>
          <w:p w:rsidR="005C2847" w:rsidRPr="009C71AC" w:rsidRDefault="005C2847" w:rsidP="006A7555"/>
        </w:tc>
        <w:tc>
          <w:tcPr>
            <w:tcW w:w="900" w:type="dxa"/>
          </w:tcPr>
          <w:p w:rsidR="005C2847" w:rsidRPr="009C71AC" w:rsidRDefault="005C2847" w:rsidP="006A7555"/>
        </w:tc>
        <w:tc>
          <w:tcPr>
            <w:tcW w:w="1728" w:type="dxa"/>
          </w:tcPr>
          <w:p w:rsidR="005C2847" w:rsidRPr="009C71AC" w:rsidRDefault="005C2847" w:rsidP="006A7555"/>
        </w:tc>
      </w:tr>
      <w:tr w:rsidR="005C2847" w:rsidRPr="009C71AC" w:rsidTr="006A7555">
        <w:tc>
          <w:tcPr>
            <w:tcW w:w="828" w:type="dxa"/>
          </w:tcPr>
          <w:p w:rsidR="005C2847" w:rsidRPr="009C71AC" w:rsidRDefault="005C2847" w:rsidP="006A7555">
            <w:r w:rsidRPr="009C71AC">
              <w:rPr>
                <w:sz w:val="22"/>
                <w:szCs w:val="22"/>
              </w:rPr>
              <w:t>13.</w:t>
            </w:r>
          </w:p>
        </w:tc>
        <w:tc>
          <w:tcPr>
            <w:tcW w:w="5400" w:type="dxa"/>
          </w:tcPr>
          <w:p w:rsidR="005C2847" w:rsidRPr="009C71AC" w:rsidRDefault="005C2847" w:rsidP="006A7555">
            <w:r w:rsidRPr="009C71AC">
              <w:rPr>
                <w:sz w:val="22"/>
                <w:szCs w:val="22"/>
              </w:rPr>
              <w:t>Is the subproject located in a densely populated area?</w:t>
            </w:r>
          </w:p>
        </w:tc>
        <w:tc>
          <w:tcPr>
            <w:tcW w:w="720" w:type="dxa"/>
          </w:tcPr>
          <w:p w:rsidR="005C2847" w:rsidRPr="009C71AC" w:rsidRDefault="005C2847" w:rsidP="006A7555"/>
        </w:tc>
        <w:tc>
          <w:tcPr>
            <w:tcW w:w="900" w:type="dxa"/>
          </w:tcPr>
          <w:p w:rsidR="005C2847" w:rsidRPr="009C71AC" w:rsidRDefault="005C2847" w:rsidP="006A7555"/>
        </w:tc>
        <w:tc>
          <w:tcPr>
            <w:tcW w:w="1728" w:type="dxa"/>
          </w:tcPr>
          <w:p w:rsidR="005C2847" w:rsidRPr="009C71AC" w:rsidRDefault="005C2847" w:rsidP="006A7555"/>
        </w:tc>
      </w:tr>
      <w:tr w:rsidR="005C2847" w:rsidRPr="009C71AC" w:rsidTr="006A7555">
        <w:tc>
          <w:tcPr>
            <w:tcW w:w="828" w:type="dxa"/>
          </w:tcPr>
          <w:p w:rsidR="005C2847" w:rsidRPr="009C71AC" w:rsidRDefault="005C2847" w:rsidP="006A7555">
            <w:r w:rsidRPr="009C71AC">
              <w:rPr>
                <w:sz w:val="22"/>
                <w:szCs w:val="22"/>
              </w:rPr>
              <w:t>14.</w:t>
            </w:r>
          </w:p>
        </w:tc>
        <w:tc>
          <w:tcPr>
            <w:tcW w:w="5400" w:type="dxa"/>
          </w:tcPr>
          <w:p w:rsidR="005C2847" w:rsidRPr="009C71AC" w:rsidRDefault="005C2847" w:rsidP="006A7555">
            <w:r w:rsidRPr="009C71AC">
              <w:rPr>
                <w:sz w:val="22"/>
                <w:szCs w:val="22"/>
              </w:rPr>
              <w:t>Is the subproject located on prime agricultural land?</w:t>
            </w:r>
          </w:p>
        </w:tc>
        <w:tc>
          <w:tcPr>
            <w:tcW w:w="720" w:type="dxa"/>
          </w:tcPr>
          <w:p w:rsidR="005C2847" w:rsidRPr="009C71AC" w:rsidRDefault="005C2847" w:rsidP="006A7555"/>
        </w:tc>
        <w:tc>
          <w:tcPr>
            <w:tcW w:w="900" w:type="dxa"/>
          </w:tcPr>
          <w:p w:rsidR="005C2847" w:rsidRPr="009C71AC" w:rsidRDefault="005C2847" w:rsidP="006A7555"/>
        </w:tc>
        <w:tc>
          <w:tcPr>
            <w:tcW w:w="1728" w:type="dxa"/>
          </w:tcPr>
          <w:p w:rsidR="005C2847" w:rsidRPr="009C71AC" w:rsidRDefault="005C2847" w:rsidP="006A7555"/>
        </w:tc>
      </w:tr>
      <w:tr w:rsidR="005C2847" w:rsidRPr="009C71AC" w:rsidTr="006A7555">
        <w:tc>
          <w:tcPr>
            <w:tcW w:w="828" w:type="dxa"/>
          </w:tcPr>
          <w:p w:rsidR="005C2847" w:rsidRPr="009C71AC" w:rsidRDefault="005C2847" w:rsidP="006A7555">
            <w:r w:rsidRPr="009C71AC">
              <w:rPr>
                <w:sz w:val="22"/>
                <w:szCs w:val="22"/>
              </w:rPr>
              <w:t>15.</w:t>
            </w:r>
          </w:p>
        </w:tc>
        <w:tc>
          <w:tcPr>
            <w:tcW w:w="5400" w:type="dxa"/>
          </w:tcPr>
          <w:p w:rsidR="005C2847" w:rsidRPr="009C71AC" w:rsidRDefault="005C2847" w:rsidP="006A7555">
            <w:r w:rsidRPr="009C71AC">
              <w:rPr>
                <w:sz w:val="22"/>
                <w:szCs w:val="22"/>
              </w:rPr>
              <w:t>Is the subproject located in an area of tourist importance?</w:t>
            </w:r>
          </w:p>
        </w:tc>
        <w:tc>
          <w:tcPr>
            <w:tcW w:w="720" w:type="dxa"/>
          </w:tcPr>
          <w:p w:rsidR="005C2847" w:rsidRPr="009C71AC" w:rsidRDefault="005C2847" w:rsidP="006A7555"/>
        </w:tc>
        <w:tc>
          <w:tcPr>
            <w:tcW w:w="900" w:type="dxa"/>
          </w:tcPr>
          <w:p w:rsidR="005C2847" w:rsidRPr="009C71AC" w:rsidRDefault="005C2847" w:rsidP="006A7555"/>
        </w:tc>
        <w:tc>
          <w:tcPr>
            <w:tcW w:w="1728" w:type="dxa"/>
          </w:tcPr>
          <w:p w:rsidR="005C2847" w:rsidRPr="009C71AC" w:rsidRDefault="005C2847" w:rsidP="006A7555"/>
        </w:tc>
      </w:tr>
      <w:tr w:rsidR="005C2847" w:rsidRPr="009C71AC" w:rsidTr="006A7555">
        <w:tc>
          <w:tcPr>
            <w:tcW w:w="828" w:type="dxa"/>
          </w:tcPr>
          <w:p w:rsidR="005C2847" w:rsidRPr="009C71AC" w:rsidRDefault="005C2847" w:rsidP="006A7555">
            <w:r w:rsidRPr="009C71AC">
              <w:rPr>
                <w:sz w:val="22"/>
                <w:szCs w:val="22"/>
              </w:rPr>
              <w:t>16.</w:t>
            </w:r>
          </w:p>
        </w:tc>
        <w:tc>
          <w:tcPr>
            <w:tcW w:w="5400" w:type="dxa"/>
          </w:tcPr>
          <w:p w:rsidR="005C2847" w:rsidRPr="009C71AC" w:rsidRDefault="005C2847" w:rsidP="006A7555">
            <w:r w:rsidRPr="009C71AC">
              <w:rPr>
                <w:sz w:val="22"/>
                <w:szCs w:val="22"/>
              </w:rPr>
              <w:t>Is the subproject located near a waste dump?</w:t>
            </w:r>
          </w:p>
        </w:tc>
        <w:tc>
          <w:tcPr>
            <w:tcW w:w="720" w:type="dxa"/>
          </w:tcPr>
          <w:p w:rsidR="005C2847" w:rsidRPr="009C71AC" w:rsidRDefault="005C2847" w:rsidP="006A7555"/>
        </w:tc>
        <w:tc>
          <w:tcPr>
            <w:tcW w:w="900" w:type="dxa"/>
          </w:tcPr>
          <w:p w:rsidR="005C2847" w:rsidRPr="009C71AC" w:rsidRDefault="005C2847" w:rsidP="006A7555"/>
        </w:tc>
        <w:tc>
          <w:tcPr>
            <w:tcW w:w="1728" w:type="dxa"/>
          </w:tcPr>
          <w:p w:rsidR="005C2847" w:rsidRPr="009C71AC" w:rsidRDefault="005C2847" w:rsidP="006A7555"/>
        </w:tc>
      </w:tr>
      <w:tr w:rsidR="005C2847" w:rsidRPr="009C71AC" w:rsidTr="006A7555">
        <w:tc>
          <w:tcPr>
            <w:tcW w:w="828" w:type="dxa"/>
          </w:tcPr>
          <w:p w:rsidR="005C2847" w:rsidRPr="009C71AC" w:rsidRDefault="005C2847" w:rsidP="006A7555">
            <w:r w:rsidRPr="009C71AC">
              <w:rPr>
                <w:sz w:val="22"/>
                <w:szCs w:val="22"/>
              </w:rPr>
              <w:t>17.</w:t>
            </w:r>
          </w:p>
        </w:tc>
        <w:tc>
          <w:tcPr>
            <w:tcW w:w="5400" w:type="dxa"/>
          </w:tcPr>
          <w:p w:rsidR="005C2847" w:rsidRPr="009C71AC" w:rsidRDefault="005C2847" w:rsidP="006A7555">
            <w:r w:rsidRPr="009C71AC">
              <w:rPr>
                <w:sz w:val="22"/>
                <w:szCs w:val="22"/>
              </w:rPr>
              <w:t>Does the subproject have access to potable water?</w:t>
            </w:r>
          </w:p>
        </w:tc>
        <w:tc>
          <w:tcPr>
            <w:tcW w:w="720" w:type="dxa"/>
          </w:tcPr>
          <w:p w:rsidR="005C2847" w:rsidRPr="009C71AC" w:rsidRDefault="005C2847" w:rsidP="006A7555"/>
        </w:tc>
        <w:tc>
          <w:tcPr>
            <w:tcW w:w="900" w:type="dxa"/>
          </w:tcPr>
          <w:p w:rsidR="005C2847" w:rsidRPr="009C71AC" w:rsidRDefault="005C2847" w:rsidP="006A7555"/>
        </w:tc>
        <w:tc>
          <w:tcPr>
            <w:tcW w:w="1728" w:type="dxa"/>
          </w:tcPr>
          <w:p w:rsidR="005C2847" w:rsidRPr="009C71AC" w:rsidRDefault="005C2847" w:rsidP="006A7555"/>
        </w:tc>
      </w:tr>
      <w:tr w:rsidR="005C2847" w:rsidRPr="009C71AC" w:rsidTr="006A7555">
        <w:tc>
          <w:tcPr>
            <w:tcW w:w="828" w:type="dxa"/>
          </w:tcPr>
          <w:p w:rsidR="005C2847" w:rsidRPr="009C71AC" w:rsidRDefault="005C2847" w:rsidP="006A7555">
            <w:r w:rsidRPr="009C71AC">
              <w:rPr>
                <w:sz w:val="22"/>
                <w:szCs w:val="22"/>
              </w:rPr>
              <w:t>18.</w:t>
            </w:r>
          </w:p>
        </w:tc>
        <w:tc>
          <w:tcPr>
            <w:tcW w:w="5400" w:type="dxa"/>
          </w:tcPr>
          <w:p w:rsidR="005C2847" w:rsidRPr="009C71AC" w:rsidRDefault="005C2847" w:rsidP="006A7555">
            <w:r w:rsidRPr="009C71AC">
              <w:rPr>
                <w:sz w:val="22"/>
                <w:szCs w:val="22"/>
              </w:rPr>
              <w:t xml:space="preserve">Is the subproject located far (1-2 </w:t>
            </w:r>
            <w:proofErr w:type="spellStart"/>
            <w:r w:rsidRPr="009C71AC">
              <w:rPr>
                <w:sz w:val="22"/>
                <w:szCs w:val="22"/>
              </w:rPr>
              <w:t>kms</w:t>
            </w:r>
            <w:proofErr w:type="spellEnd"/>
            <w:r w:rsidRPr="009C71AC">
              <w:rPr>
                <w:sz w:val="22"/>
                <w:szCs w:val="22"/>
              </w:rPr>
              <w:t xml:space="preserve"> ) from accessible roads?</w:t>
            </w:r>
          </w:p>
        </w:tc>
        <w:tc>
          <w:tcPr>
            <w:tcW w:w="720" w:type="dxa"/>
          </w:tcPr>
          <w:p w:rsidR="005C2847" w:rsidRPr="009C71AC" w:rsidRDefault="005C2847" w:rsidP="006A7555"/>
        </w:tc>
        <w:tc>
          <w:tcPr>
            <w:tcW w:w="900" w:type="dxa"/>
          </w:tcPr>
          <w:p w:rsidR="005C2847" w:rsidRPr="009C71AC" w:rsidRDefault="005C2847" w:rsidP="006A7555"/>
        </w:tc>
        <w:tc>
          <w:tcPr>
            <w:tcW w:w="1728" w:type="dxa"/>
          </w:tcPr>
          <w:p w:rsidR="005C2847" w:rsidRPr="009C71AC" w:rsidRDefault="005C2847" w:rsidP="006A7555"/>
        </w:tc>
      </w:tr>
      <w:tr w:rsidR="005C2847" w:rsidRPr="009C71AC" w:rsidTr="006A7555">
        <w:tc>
          <w:tcPr>
            <w:tcW w:w="828" w:type="dxa"/>
          </w:tcPr>
          <w:p w:rsidR="005C2847" w:rsidRPr="009C71AC" w:rsidRDefault="005C2847" w:rsidP="006A7555">
            <w:r w:rsidRPr="009C71AC">
              <w:rPr>
                <w:sz w:val="22"/>
                <w:szCs w:val="22"/>
              </w:rPr>
              <w:t>19.</w:t>
            </w:r>
          </w:p>
        </w:tc>
        <w:tc>
          <w:tcPr>
            <w:tcW w:w="5400" w:type="dxa"/>
          </w:tcPr>
          <w:p w:rsidR="005C2847" w:rsidRPr="009C71AC" w:rsidRDefault="005C2847" w:rsidP="006A7555">
            <w:r w:rsidRPr="009C71AC">
              <w:rPr>
                <w:sz w:val="22"/>
                <w:szCs w:val="22"/>
              </w:rPr>
              <w:t>Is the subproject located in an area with a wastewater network?</w:t>
            </w:r>
          </w:p>
        </w:tc>
        <w:tc>
          <w:tcPr>
            <w:tcW w:w="720" w:type="dxa"/>
          </w:tcPr>
          <w:p w:rsidR="005C2847" w:rsidRPr="009C71AC" w:rsidRDefault="005C2847" w:rsidP="006A7555"/>
        </w:tc>
        <w:tc>
          <w:tcPr>
            <w:tcW w:w="900" w:type="dxa"/>
          </w:tcPr>
          <w:p w:rsidR="005C2847" w:rsidRPr="009C71AC" w:rsidRDefault="005C2847" w:rsidP="006A7555"/>
        </w:tc>
        <w:tc>
          <w:tcPr>
            <w:tcW w:w="1728" w:type="dxa"/>
          </w:tcPr>
          <w:p w:rsidR="005C2847" w:rsidRPr="009C71AC" w:rsidRDefault="005C2847" w:rsidP="006A7555"/>
        </w:tc>
      </w:tr>
      <w:tr w:rsidR="005C2847" w:rsidRPr="009C71AC" w:rsidTr="006A7555">
        <w:tc>
          <w:tcPr>
            <w:tcW w:w="828" w:type="dxa"/>
          </w:tcPr>
          <w:p w:rsidR="005C2847" w:rsidRPr="009C71AC" w:rsidRDefault="005C2847" w:rsidP="006A7555">
            <w:r w:rsidRPr="009C71AC">
              <w:rPr>
                <w:sz w:val="22"/>
                <w:szCs w:val="22"/>
              </w:rPr>
              <w:t>20.</w:t>
            </w:r>
          </w:p>
        </w:tc>
        <w:tc>
          <w:tcPr>
            <w:tcW w:w="5400" w:type="dxa"/>
          </w:tcPr>
          <w:p w:rsidR="005C2847" w:rsidRPr="009C71AC" w:rsidRDefault="005C2847" w:rsidP="006A7555">
            <w:r w:rsidRPr="009C71AC">
              <w:rPr>
                <w:sz w:val="22"/>
                <w:szCs w:val="22"/>
              </w:rPr>
              <w:t>Is the subproject located in the urban plan of the city?</w:t>
            </w:r>
          </w:p>
        </w:tc>
        <w:tc>
          <w:tcPr>
            <w:tcW w:w="720" w:type="dxa"/>
          </w:tcPr>
          <w:p w:rsidR="005C2847" w:rsidRPr="009C71AC" w:rsidRDefault="005C2847" w:rsidP="006A7555"/>
        </w:tc>
        <w:tc>
          <w:tcPr>
            <w:tcW w:w="900" w:type="dxa"/>
          </w:tcPr>
          <w:p w:rsidR="005C2847" w:rsidRPr="009C71AC" w:rsidRDefault="005C2847" w:rsidP="006A7555"/>
        </w:tc>
        <w:tc>
          <w:tcPr>
            <w:tcW w:w="1728" w:type="dxa"/>
          </w:tcPr>
          <w:p w:rsidR="005C2847" w:rsidRPr="009C71AC" w:rsidRDefault="005C2847" w:rsidP="006A7555"/>
        </w:tc>
      </w:tr>
      <w:tr w:rsidR="005C2847" w:rsidRPr="009C71AC" w:rsidTr="006A7555">
        <w:tc>
          <w:tcPr>
            <w:tcW w:w="828" w:type="dxa"/>
          </w:tcPr>
          <w:p w:rsidR="005C2847" w:rsidRPr="009C71AC" w:rsidRDefault="005C2847" w:rsidP="006A7555">
            <w:r w:rsidRPr="009C71AC">
              <w:rPr>
                <w:sz w:val="22"/>
                <w:szCs w:val="22"/>
              </w:rPr>
              <w:t>21.</w:t>
            </w:r>
          </w:p>
        </w:tc>
        <w:tc>
          <w:tcPr>
            <w:tcW w:w="5400" w:type="dxa"/>
          </w:tcPr>
          <w:p w:rsidR="005C2847" w:rsidRPr="009C71AC" w:rsidRDefault="005C2847" w:rsidP="006A7555">
            <w:r w:rsidRPr="009C71AC">
              <w:rPr>
                <w:sz w:val="22"/>
                <w:szCs w:val="22"/>
              </w:rPr>
              <w:t>Is the subproject located outside the land use plan?</w:t>
            </w:r>
          </w:p>
        </w:tc>
        <w:tc>
          <w:tcPr>
            <w:tcW w:w="720" w:type="dxa"/>
          </w:tcPr>
          <w:p w:rsidR="005C2847" w:rsidRPr="009C71AC" w:rsidRDefault="005C2847" w:rsidP="006A7555"/>
        </w:tc>
        <w:tc>
          <w:tcPr>
            <w:tcW w:w="900" w:type="dxa"/>
          </w:tcPr>
          <w:p w:rsidR="005C2847" w:rsidRPr="009C71AC" w:rsidRDefault="005C2847" w:rsidP="006A7555"/>
        </w:tc>
        <w:tc>
          <w:tcPr>
            <w:tcW w:w="1728" w:type="dxa"/>
          </w:tcPr>
          <w:p w:rsidR="005C2847" w:rsidRPr="009C71AC" w:rsidRDefault="005C2847" w:rsidP="006A7555"/>
        </w:tc>
      </w:tr>
    </w:tbl>
    <w:p w:rsidR="005C2847" w:rsidRPr="009C71AC" w:rsidRDefault="005C2847" w:rsidP="005C2847">
      <w:pPr>
        <w:rPr>
          <w:sz w:val="22"/>
          <w:szCs w:val="22"/>
        </w:rPr>
      </w:pPr>
      <w:r w:rsidRPr="009C71AC">
        <w:rPr>
          <w:sz w:val="22"/>
          <w:szCs w:val="22"/>
        </w:rPr>
        <w:t xml:space="preserve"> </w:t>
      </w:r>
    </w:p>
    <w:p w:rsidR="005C2847" w:rsidRPr="009C71AC" w:rsidRDefault="005C2847" w:rsidP="005C2847">
      <w:pPr>
        <w:rPr>
          <w:sz w:val="22"/>
          <w:szCs w:val="22"/>
        </w:rPr>
      </w:pPr>
    </w:p>
    <w:p w:rsidR="005C2847" w:rsidRDefault="005C2847" w:rsidP="005C2847">
      <w:pPr>
        <w:spacing w:after="200" w:line="276" w:lineRule="auto"/>
        <w:rPr>
          <w:sz w:val="22"/>
          <w:szCs w:val="22"/>
        </w:rPr>
      </w:pPr>
      <w:r>
        <w:rPr>
          <w:sz w:val="22"/>
          <w:szCs w:val="22"/>
        </w:rPr>
        <w:br w:type="page"/>
      </w:r>
    </w:p>
    <w:p w:rsidR="005C2847" w:rsidRPr="009C71AC" w:rsidRDefault="005C2847" w:rsidP="005C2847">
      <w:pPr>
        <w:rPr>
          <w:sz w:val="22"/>
          <w:szCs w:val="22"/>
        </w:rPr>
      </w:pPr>
      <w:r w:rsidRPr="009C71AC">
        <w:rPr>
          <w:sz w:val="22"/>
          <w:szCs w:val="22"/>
        </w:rPr>
        <w:lastRenderedPageBreak/>
        <w:t>Signed by Environment Specialist:</w:t>
      </w:r>
      <w:r w:rsidRPr="009C71AC">
        <w:rPr>
          <w:sz w:val="22"/>
          <w:szCs w:val="22"/>
        </w:rPr>
        <w:tab/>
        <w:t>Name: _______________________________</w:t>
      </w:r>
    </w:p>
    <w:p w:rsidR="005C2847" w:rsidRPr="009C71AC" w:rsidRDefault="005C2847" w:rsidP="005C2847">
      <w:pPr>
        <w:rPr>
          <w:sz w:val="22"/>
          <w:szCs w:val="22"/>
        </w:rPr>
      </w:pPr>
    </w:p>
    <w:p w:rsidR="005C2847" w:rsidRPr="009C71AC" w:rsidRDefault="005C2847" w:rsidP="005C2847">
      <w:pPr>
        <w:rPr>
          <w:sz w:val="22"/>
          <w:szCs w:val="22"/>
        </w:rPr>
      </w:pPr>
      <w:r w:rsidRPr="009C71AC">
        <w:rPr>
          <w:sz w:val="22"/>
          <w:szCs w:val="22"/>
        </w:rPr>
        <w:tab/>
      </w:r>
      <w:r w:rsidRPr="009C71AC">
        <w:rPr>
          <w:sz w:val="22"/>
          <w:szCs w:val="22"/>
        </w:rPr>
        <w:tab/>
      </w:r>
      <w:r w:rsidRPr="009C71AC">
        <w:rPr>
          <w:sz w:val="22"/>
          <w:szCs w:val="22"/>
        </w:rPr>
        <w:tab/>
      </w:r>
      <w:r w:rsidRPr="009C71AC">
        <w:rPr>
          <w:sz w:val="22"/>
          <w:szCs w:val="22"/>
        </w:rPr>
        <w:tab/>
      </w:r>
      <w:r w:rsidRPr="009C71AC">
        <w:rPr>
          <w:sz w:val="22"/>
          <w:szCs w:val="22"/>
        </w:rPr>
        <w:tab/>
        <w:t>Title:   _______________________________</w:t>
      </w:r>
    </w:p>
    <w:p w:rsidR="005C2847" w:rsidRPr="009C71AC" w:rsidRDefault="005C2847" w:rsidP="005C2847">
      <w:pPr>
        <w:rPr>
          <w:sz w:val="22"/>
          <w:szCs w:val="22"/>
        </w:rPr>
      </w:pPr>
    </w:p>
    <w:p w:rsidR="005C2847" w:rsidRPr="009C71AC" w:rsidRDefault="005C2847" w:rsidP="005C2847">
      <w:pPr>
        <w:rPr>
          <w:sz w:val="22"/>
          <w:szCs w:val="22"/>
        </w:rPr>
      </w:pPr>
      <w:r w:rsidRPr="009C71AC">
        <w:rPr>
          <w:sz w:val="22"/>
          <w:szCs w:val="22"/>
        </w:rPr>
        <w:tab/>
      </w:r>
      <w:r w:rsidRPr="009C71AC">
        <w:rPr>
          <w:sz w:val="22"/>
          <w:szCs w:val="22"/>
        </w:rPr>
        <w:tab/>
      </w:r>
      <w:r w:rsidRPr="009C71AC">
        <w:rPr>
          <w:sz w:val="22"/>
          <w:szCs w:val="22"/>
        </w:rPr>
        <w:tab/>
      </w:r>
      <w:r w:rsidRPr="009C71AC">
        <w:rPr>
          <w:sz w:val="22"/>
          <w:szCs w:val="22"/>
        </w:rPr>
        <w:tab/>
      </w:r>
      <w:r w:rsidRPr="009C71AC">
        <w:rPr>
          <w:sz w:val="22"/>
          <w:szCs w:val="22"/>
        </w:rPr>
        <w:tab/>
        <w:t>Date:   _______________________________</w:t>
      </w:r>
    </w:p>
    <w:p w:rsidR="005C2847" w:rsidRPr="009C71AC" w:rsidRDefault="005C2847" w:rsidP="005C2847">
      <w:pPr>
        <w:rPr>
          <w:sz w:val="22"/>
          <w:szCs w:val="22"/>
        </w:rPr>
      </w:pPr>
    </w:p>
    <w:p w:rsidR="005C2847" w:rsidRPr="009C71AC" w:rsidRDefault="005C2847" w:rsidP="005C2847">
      <w:pPr>
        <w:rPr>
          <w:sz w:val="22"/>
          <w:szCs w:val="22"/>
        </w:rPr>
      </w:pPr>
    </w:p>
    <w:p w:rsidR="005C2847" w:rsidRPr="009C71AC" w:rsidRDefault="005C2847" w:rsidP="005C2847">
      <w:pPr>
        <w:rPr>
          <w:sz w:val="22"/>
          <w:szCs w:val="22"/>
        </w:rPr>
      </w:pPr>
    </w:p>
    <w:p w:rsidR="005C2847" w:rsidRPr="009C71AC" w:rsidRDefault="005C2847" w:rsidP="005C2847">
      <w:pPr>
        <w:rPr>
          <w:sz w:val="22"/>
          <w:szCs w:val="22"/>
        </w:rPr>
      </w:pPr>
      <w:r w:rsidRPr="009C71AC">
        <w:rPr>
          <w:sz w:val="22"/>
          <w:szCs w:val="22"/>
        </w:rPr>
        <w:t>Signed by Project Manager:</w:t>
      </w:r>
      <w:r w:rsidRPr="009C71AC">
        <w:rPr>
          <w:sz w:val="22"/>
          <w:szCs w:val="22"/>
        </w:rPr>
        <w:tab/>
      </w:r>
      <w:r w:rsidRPr="009C71AC">
        <w:rPr>
          <w:sz w:val="22"/>
          <w:szCs w:val="22"/>
        </w:rPr>
        <w:tab/>
        <w:t>Name: _______________________________</w:t>
      </w:r>
    </w:p>
    <w:p w:rsidR="005C2847" w:rsidRPr="009C71AC" w:rsidRDefault="005C2847" w:rsidP="005C2847">
      <w:pPr>
        <w:rPr>
          <w:sz w:val="22"/>
          <w:szCs w:val="22"/>
        </w:rPr>
      </w:pPr>
    </w:p>
    <w:p w:rsidR="005C2847" w:rsidRPr="009C71AC" w:rsidRDefault="005C2847" w:rsidP="005C2847">
      <w:pPr>
        <w:rPr>
          <w:sz w:val="22"/>
          <w:szCs w:val="22"/>
        </w:rPr>
      </w:pPr>
      <w:r w:rsidRPr="009C71AC">
        <w:rPr>
          <w:sz w:val="22"/>
          <w:szCs w:val="22"/>
        </w:rPr>
        <w:tab/>
      </w:r>
      <w:r w:rsidRPr="009C71AC">
        <w:rPr>
          <w:sz w:val="22"/>
          <w:szCs w:val="22"/>
        </w:rPr>
        <w:tab/>
      </w:r>
      <w:r w:rsidRPr="009C71AC">
        <w:rPr>
          <w:sz w:val="22"/>
          <w:szCs w:val="22"/>
        </w:rPr>
        <w:tab/>
      </w:r>
      <w:r w:rsidRPr="009C71AC">
        <w:rPr>
          <w:sz w:val="22"/>
          <w:szCs w:val="22"/>
        </w:rPr>
        <w:tab/>
      </w:r>
      <w:r w:rsidRPr="009C71AC">
        <w:rPr>
          <w:sz w:val="22"/>
          <w:szCs w:val="22"/>
        </w:rPr>
        <w:tab/>
        <w:t>Title:   _______________________________</w:t>
      </w:r>
    </w:p>
    <w:p w:rsidR="005C2847" w:rsidRPr="009C71AC" w:rsidRDefault="005C2847" w:rsidP="005C2847">
      <w:pPr>
        <w:rPr>
          <w:sz w:val="22"/>
          <w:szCs w:val="22"/>
        </w:rPr>
      </w:pPr>
    </w:p>
    <w:p w:rsidR="005C2847" w:rsidRPr="009C71AC" w:rsidRDefault="005C2847" w:rsidP="005C2847">
      <w:pPr>
        <w:rPr>
          <w:sz w:val="22"/>
          <w:szCs w:val="22"/>
        </w:rPr>
      </w:pPr>
      <w:r w:rsidRPr="009C71AC">
        <w:rPr>
          <w:sz w:val="22"/>
          <w:szCs w:val="22"/>
        </w:rPr>
        <w:tab/>
      </w:r>
      <w:r w:rsidRPr="009C71AC">
        <w:rPr>
          <w:sz w:val="22"/>
          <w:szCs w:val="22"/>
        </w:rPr>
        <w:tab/>
      </w:r>
      <w:r w:rsidRPr="009C71AC">
        <w:rPr>
          <w:sz w:val="22"/>
          <w:szCs w:val="22"/>
        </w:rPr>
        <w:tab/>
      </w:r>
      <w:r w:rsidRPr="009C71AC">
        <w:rPr>
          <w:sz w:val="22"/>
          <w:szCs w:val="22"/>
        </w:rPr>
        <w:tab/>
      </w:r>
      <w:r w:rsidRPr="009C71AC">
        <w:rPr>
          <w:sz w:val="22"/>
          <w:szCs w:val="22"/>
        </w:rPr>
        <w:tab/>
        <w:t>Date:   _______________________________</w:t>
      </w:r>
    </w:p>
    <w:p w:rsidR="005C2847" w:rsidRPr="009C71AC" w:rsidRDefault="005C2847" w:rsidP="005C2847">
      <w:pPr>
        <w:jc w:val="right"/>
        <w:rPr>
          <w:b/>
          <w:bCs/>
          <w:sz w:val="22"/>
          <w:szCs w:val="22"/>
        </w:rPr>
      </w:pPr>
      <w:r w:rsidRPr="009C71AC">
        <w:rPr>
          <w:sz w:val="22"/>
          <w:szCs w:val="22"/>
        </w:rPr>
        <w:br w:type="page"/>
      </w:r>
      <w:r w:rsidRPr="009C71AC">
        <w:rPr>
          <w:b/>
          <w:bCs/>
          <w:sz w:val="22"/>
          <w:szCs w:val="22"/>
        </w:rPr>
        <w:lastRenderedPageBreak/>
        <w:t>Attachment 3</w:t>
      </w:r>
    </w:p>
    <w:p w:rsidR="005C2847" w:rsidRPr="00F5795A" w:rsidRDefault="005C2847" w:rsidP="005C2847">
      <w:pPr>
        <w:jc w:val="center"/>
        <w:rPr>
          <w:b/>
          <w:bCs/>
        </w:rPr>
      </w:pPr>
    </w:p>
    <w:p w:rsidR="005C2847" w:rsidRPr="00F5795A" w:rsidRDefault="005C2847" w:rsidP="005C2847">
      <w:pPr>
        <w:jc w:val="center"/>
        <w:rPr>
          <w:b/>
          <w:bCs/>
        </w:rPr>
      </w:pPr>
      <w:r w:rsidRPr="00F5795A">
        <w:rPr>
          <w:b/>
          <w:bCs/>
        </w:rPr>
        <w:t>Guidelines for Land and Asset Acquisition, Entitlements and Compensation</w:t>
      </w:r>
    </w:p>
    <w:p w:rsidR="005C2847" w:rsidRPr="00F5795A" w:rsidRDefault="005C2847" w:rsidP="005C2847">
      <w:pPr>
        <w:rPr>
          <w:b/>
          <w:bCs/>
        </w:rPr>
      </w:pPr>
    </w:p>
    <w:p w:rsidR="005C2847" w:rsidRPr="00F5795A" w:rsidRDefault="005C2847" w:rsidP="00B0418D">
      <w:pPr>
        <w:tabs>
          <w:tab w:val="left" w:pos="540"/>
        </w:tabs>
        <w:jc w:val="both"/>
        <w:rPr>
          <w:b/>
          <w:bCs/>
        </w:rPr>
      </w:pPr>
      <w:r w:rsidRPr="00F5795A">
        <w:rPr>
          <w:b/>
          <w:bCs/>
        </w:rPr>
        <w:t>I.</w:t>
      </w:r>
      <w:r w:rsidRPr="00F5795A">
        <w:rPr>
          <w:b/>
          <w:bCs/>
        </w:rPr>
        <w:tab/>
        <w:t>Objectives</w:t>
      </w:r>
    </w:p>
    <w:p w:rsidR="005C2847" w:rsidRPr="00F5795A" w:rsidRDefault="005C2847" w:rsidP="005C2847">
      <w:pPr>
        <w:autoSpaceDE w:val="0"/>
        <w:autoSpaceDN w:val="0"/>
        <w:adjustRightInd w:val="0"/>
        <w:jc w:val="both"/>
        <w:rPr>
          <w:color w:val="000000"/>
        </w:rPr>
      </w:pPr>
    </w:p>
    <w:p w:rsidR="005C2847" w:rsidRPr="00F5795A" w:rsidRDefault="005C2847" w:rsidP="00B0418D">
      <w:pPr>
        <w:tabs>
          <w:tab w:val="left" w:pos="540"/>
        </w:tabs>
        <w:autoSpaceDE w:val="0"/>
        <w:autoSpaceDN w:val="0"/>
        <w:adjustRightInd w:val="0"/>
        <w:jc w:val="both"/>
        <w:rPr>
          <w:color w:val="000000"/>
        </w:rPr>
      </w:pPr>
      <w:r w:rsidRPr="00F5795A">
        <w:rPr>
          <w:color w:val="000000"/>
        </w:rPr>
        <w:t>1.</w:t>
      </w:r>
      <w:r w:rsidRPr="00F5795A">
        <w:rPr>
          <w:color w:val="000000"/>
        </w:rPr>
        <w:tab/>
        <w:t>Resettlement and land acquisition will be kept to a minimum, and will be carried out in accordance with these guidelines.</w:t>
      </w:r>
      <w:r w:rsidR="00534C85">
        <w:rPr>
          <w:color w:val="000000"/>
        </w:rPr>
        <w:t xml:space="preserve"> </w:t>
      </w:r>
      <w:r w:rsidRPr="00F5795A">
        <w:rPr>
          <w:color w:val="000000"/>
        </w:rPr>
        <w:t>Subproject proposals that would require demolishing houses or acquiring productive land should be carefully reviewed to minimize or avoid their impacts through alternative alignments.</w:t>
      </w:r>
      <w:r w:rsidR="00534C85">
        <w:rPr>
          <w:color w:val="000000"/>
        </w:rPr>
        <w:t xml:space="preserve"> </w:t>
      </w:r>
      <w:r w:rsidRPr="00F5795A">
        <w:rPr>
          <w:color w:val="000000"/>
        </w:rPr>
        <w:t>Proposals that require more than minor expansion along rights of way should be carefully reviewed.</w:t>
      </w:r>
      <w:r w:rsidR="00534C85">
        <w:rPr>
          <w:color w:val="000000"/>
        </w:rPr>
        <w:t xml:space="preserve"> </w:t>
      </w:r>
      <w:r w:rsidRPr="00F5795A">
        <w:rPr>
          <w:color w:val="000000"/>
        </w:rPr>
        <w:t>No land or asset acquisition may take place outside of these guidelines.</w:t>
      </w:r>
      <w:r w:rsidR="00534C85">
        <w:rPr>
          <w:color w:val="000000"/>
        </w:rPr>
        <w:t xml:space="preserve"> </w:t>
      </w:r>
      <w:r w:rsidRPr="00F5795A">
        <w:rPr>
          <w:color w:val="000000"/>
        </w:rPr>
        <w:t>A format for Land Acquisition Assessment Data Sheet is attached as Attachment 3(</w:t>
      </w:r>
      <w:proofErr w:type="spellStart"/>
      <w:r w:rsidRPr="00F5795A">
        <w:rPr>
          <w:color w:val="000000"/>
        </w:rPr>
        <w:t>i</w:t>
      </w:r>
      <w:proofErr w:type="spellEnd"/>
      <w:r w:rsidRPr="00F5795A">
        <w:rPr>
          <w:color w:val="000000"/>
        </w:rPr>
        <w:t>).</w:t>
      </w:r>
    </w:p>
    <w:p w:rsidR="005C2847" w:rsidRPr="00F5795A" w:rsidRDefault="005C2847" w:rsidP="005C2847">
      <w:pPr>
        <w:autoSpaceDE w:val="0"/>
        <w:autoSpaceDN w:val="0"/>
        <w:adjustRightInd w:val="0"/>
        <w:jc w:val="both"/>
        <w:rPr>
          <w:color w:val="000000"/>
        </w:rPr>
      </w:pPr>
    </w:p>
    <w:p w:rsidR="005C2847" w:rsidRPr="00F5795A" w:rsidRDefault="005C2847" w:rsidP="00B0418D">
      <w:pPr>
        <w:tabs>
          <w:tab w:val="left" w:pos="540"/>
        </w:tabs>
        <w:autoSpaceDE w:val="0"/>
        <w:autoSpaceDN w:val="0"/>
        <w:adjustRightInd w:val="0"/>
        <w:jc w:val="both"/>
        <w:rPr>
          <w:color w:val="000000"/>
        </w:rPr>
      </w:pPr>
      <w:r w:rsidRPr="00F5795A">
        <w:rPr>
          <w:color w:val="000000"/>
        </w:rPr>
        <w:t>2.</w:t>
      </w:r>
      <w:r w:rsidRPr="00F5795A">
        <w:rPr>
          <w:color w:val="000000"/>
        </w:rPr>
        <w:tab/>
        <w:t xml:space="preserve">These guidelines provide principles and instructions to compensate negatively affected persons to ensure that they will be assisted to improve, or at least to restore, their living standards, income earning or production capacity to pre-project levels regardless of their land tenure status. </w:t>
      </w:r>
    </w:p>
    <w:p w:rsidR="005C2847" w:rsidRPr="00F5795A" w:rsidRDefault="005C2847" w:rsidP="005C2847">
      <w:pPr>
        <w:jc w:val="both"/>
      </w:pPr>
    </w:p>
    <w:p w:rsidR="005C2847" w:rsidRPr="00F5795A" w:rsidRDefault="005C2847" w:rsidP="00B04DEB">
      <w:pPr>
        <w:tabs>
          <w:tab w:val="left" w:pos="540"/>
        </w:tabs>
        <w:jc w:val="both"/>
        <w:rPr>
          <w:b/>
        </w:rPr>
      </w:pPr>
      <w:r w:rsidRPr="00F5795A">
        <w:rPr>
          <w:b/>
        </w:rPr>
        <w:t>II.</w:t>
      </w:r>
      <w:r w:rsidRPr="00F5795A">
        <w:rPr>
          <w:b/>
        </w:rPr>
        <w:tab/>
        <w:t>Categorization</w:t>
      </w:r>
    </w:p>
    <w:p w:rsidR="005C2847" w:rsidRPr="00F5795A" w:rsidRDefault="005C2847" w:rsidP="005C2847">
      <w:pPr>
        <w:jc w:val="both"/>
      </w:pPr>
    </w:p>
    <w:p w:rsidR="005C2847" w:rsidRPr="00F5795A" w:rsidRDefault="005C2847" w:rsidP="00B0418D">
      <w:pPr>
        <w:tabs>
          <w:tab w:val="left" w:pos="540"/>
        </w:tabs>
        <w:autoSpaceDE w:val="0"/>
        <w:autoSpaceDN w:val="0"/>
        <w:adjustRightInd w:val="0"/>
        <w:jc w:val="both"/>
      </w:pPr>
      <w:r w:rsidRPr="00F5795A">
        <w:t>3.</w:t>
      </w:r>
      <w:r w:rsidRPr="00F5795A">
        <w:tab/>
        <w:t>Based on the number of persons that may be affected by the project, Project Affected People (PAPs) and the magnitude of impacts, projects will be categorized as follows:</w:t>
      </w:r>
    </w:p>
    <w:p w:rsidR="005C2847" w:rsidRPr="00F5795A" w:rsidRDefault="005C2847" w:rsidP="005C2847">
      <w:pPr>
        <w:jc w:val="both"/>
      </w:pPr>
    </w:p>
    <w:p w:rsidR="005C2847" w:rsidRPr="00F5795A" w:rsidRDefault="005C2847" w:rsidP="00371E26">
      <w:pPr>
        <w:numPr>
          <w:ilvl w:val="0"/>
          <w:numId w:val="33"/>
        </w:numPr>
        <w:tabs>
          <w:tab w:val="left" w:pos="1080"/>
        </w:tabs>
        <w:ind w:left="540" w:firstLine="0"/>
        <w:jc w:val="both"/>
      </w:pPr>
      <w:r w:rsidRPr="00F5795A">
        <w:rPr>
          <w:bCs/>
          <w:snapToGrid w:val="0"/>
          <w:color w:val="000000"/>
        </w:rPr>
        <w:t xml:space="preserve">Projects </w:t>
      </w:r>
      <w:r w:rsidRPr="00F5795A">
        <w:t>that will affect more than 200 PAPs due to land acquisition and/or physical relocation and where a full Resettlement Action Plan (RAP) must be produced.</w:t>
      </w:r>
      <w:r w:rsidR="00534C85">
        <w:t xml:space="preserve"> </w:t>
      </w:r>
      <w:r w:rsidRPr="00F5795A">
        <w:t>If the RAP cannot be prepared prior to project appraisal, a waiver can be provided by the World Bank Managing Director (MD) in consultation with the Resettlement Committee.</w:t>
      </w:r>
      <w:r w:rsidR="00534C85">
        <w:t xml:space="preserve"> </w:t>
      </w:r>
      <w:r w:rsidRPr="00F5795A">
        <w:t xml:space="preserve">In such cases, the </w:t>
      </w:r>
      <w:r w:rsidR="00003A8F">
        <w:t>Task Team</w:t>
      </w:r>
      <w:r w:rsidRPr="00F5795A">
        <w:t xml:space="preserve"> should agree with the Borrower on a timetable for preparation of the RAP.</w:t>
      </w:r>
    </w:p>
    <w:p w:rsidR="005C2847" w:rsidRPr="00F5795A" w:rsidRDefault="005C2847" w:rsidP="005C2847">
      <w:pPr>
        <w:ind w:left="360"/>
        <w:jc w:val="both"/>
      </w:pPr>
    </w:p>
    <w:p w:rsidR="005C2847" w:rsidRPr="00F5795A" w:rsidRDefault="005C2847" w:rsidP="00371E26">
      <w:pPr>
        <w:numPr>
          <w:ilvl w:val="0"/>
          <w:numId w:val="33"/>
        </w:numPr>
        <w:tabs>
          <w:tab w:val="left" w:pos="1080"/>
        </w:tabs>
        <w:ind w:left="540" w:firstLine="0"/>
        <w:jc w:val="both"/>
      </w:pPr>
      <w:r w:rsidRPr="00F5795A">
        <w:t>Projects that will affect less than 200 persons require the following documentation: (</w:t>
      </w:r>
      <w:proofErr w:type="spellStart"/>
      <w:r w:rsidRPr="00F5795A">
        <w:t>i</w:t>
      </w:r>
      <w:proofErr w:type="spellEnd"/>
      <w:r w:rsidRPr="00F5795A">
        <w:t>) a land acquisition assessment, (ii) the minutes or record of consultations which assess the compensation claimed and agreement reached, and (iii) a record of the receipt of the compensation, or voluntary donation, by those affected (see below).</w:t>
      </w:r>
    </w:p>
    <w:p w:rsidR="005C2847" w:rsidRPr="00F5795A" w:rsidRDefault="005C2847" w:rsidP="005C2847">
      <w:pPr>
        <w:ind w:left="360"/>
        <w:jc w:val="both"/>
      </w:pPr>
    </w:p>
    <w:p w:rsidR="005C2847" w:rsidRPr="00F5795A" w:rsidRDefault="005C2847" w:rsidP="00371E26">
      <w:pPr>
        <w:numPr>
          <w:ilvl w:val="0"/>
          <w:numId w:val="33"/>
        </w:numPr>
        <w:tabs>
          <w:tab w:val="left" w:pos="1080"/>
        </w:tabs>
        <w:ind w:left="540" w:firstLine="0"/>
        <w:jc w:val="both"/>
      </w:pPr>
      <w:r w:rsidRPr="00F5795A">
        <w:t>Projects that are not expected to have any land acquisition or any other significant adverse social impacts; on the contrary, significant positive social impact and improved livelihoods are expected from such interventions.</w:t>
      </w:r>
    </w:p>
    <w:p w:rsidR="005C2847" w:rsidRPr="00F5795A" w:rsidRDefault="005C2847" w:rsidP="005C2847">
      <w:pPr>
        <w:jc w:val="both"/>
      </w:pPr>
    </w:p>
    <w:p w:rsidR="005C2847" w:rsidRPr="00F5795A" w:rsidRDefault="005C2847" w:rsidP="00CA3E65">
      <w:pPr>
        <w:tabs>
          <w:tab w:val="left" w:pos="540"/>
        </w:tabs>
        <w:jc w:val="both"/>
        <w:rPr>
          <w:b/>
          <w:bCs/>
        </w:rPr>
      </w:pPr>
      <w:r w:rsidRPr="00F5795A">
        <w:rPr>
          <w:b/>
          <w:bCs/>
        </w:rPr>
        <w:t>III.</w:t>
      </w:r>
      <w:r w:rsidRPr="00F5795A">
        <w:rPr>
          <w:b/>
          <w:bCs/>
        </w:rPr>
        <w:tab/>
        <w:t>Eligibility</w:t>
      </w:r>
    </w:p>
    <w:p w:rsidR="005C2847" w:rsidRPr="00F5795A" w:rsidRDefault="005C2847" w:rsidP="005C2847">
      <w:pPr>
        <w:jc w:val="both"/>
      </w:pPr>
    </w:p>
    <w:p w:rsidR="005C2847" w:rsidRPr="00F5795A" w:rsidRDefault="005C2847" w:rsidP="00B0418D">
      <w:pPr>
        <w:tabs>
          <w:tab w:val="left" w:pos="540"/>
        </w:tabs>
        <w:autoSpaceDE w:val="0"/>
        <w:autoSpaceDN w:val="0"/>
        <w:adjustRightInd w:val="0"/>
        <w:jc w:val="both"/>
      </w:pPr>
      <w:r w:rsidRPr="00F5795A">
        <w:t>4.</w:t>
      </w:r>
      <w:r w:rsidRPr="00F5795A">
        <w:tab/>
        <w:t>PAPs are identified as persons whose livelihood is directly affected by the project due to acquisition of the land owned or used by them. PAPs deemed eligible for compensation are:</w:t>
      </w:r>
    </w:p>
    <w:p w:rsidR="005C2847" w:rsidRPr="00F5795A" w:rsidRDefault="005C2847" w:rsidP="005C2847">
      <w:pPr>
        <w:jc w:val="both"/>
      </w:pPr>
    </w:p>
    <w:p w:rsidR="005C2847" w:rsidRPr="00F5795A" w:rsidRDefault="005C2847" w:rsidP="00CC3062">
      <w:pPr>
        <w:tabs>
          <w:tab w:val="left" w:pos="1080"/>
        </w:tabs>
        <w:ind w:left="540"/>
        <w:jc w:val="both"/>
      </w:pPr>
      <w:r w:rsidRPr="00F5795A">
        <w:t>(a)</w:t>
      </w:r>
      <w:r w:rsidRPr="00F5795A">
        <w:tab/>
        <w:t>those who have formal legal rights to land, water resources or structures/buildings, including recognized customary and traditional rights;</w:t>
      </w:r>
    </w:p>
    <w:p w:rsidR="005C2847" w:rsidRPr="00F5795A" w:rsidRDefault="005C2847" w:rsidP="00CC3062">
      <w:pPr>
        <w:tabs>
          <w:tab w:val="left" w:pos="1080"/>
        </w:tabs>
        <w:ind w:left="540" w:hanging="360"/>
        <w:jc w:val="both"/>
      </w:pPr>
    </w:p>
    <w:p w:rsidR="005C2847" w:rsidRPr="00F5795A" w:rsidRDefault="005C2847" w:rsidP="00CC3062">
      <w:pPr>
        <w:tabs>
          <w:tab w:val="left" w:pos="1080"/>
        </w:tabs>
        <w:ind w:left="540"/>
        <w:jc w:val="both"/>
      </w:pPr>
      <w:r w:rsidRPr="00F5795A">
        <w:lastRenderedPageBreak/>
        <w:t>(b)</w:t>
      </w:r>
      <w:r w:rsidRPr="00F5795A">
        <w:tab/>
        <w:t>those who do not have such formal legal rights but have a claim to usufruct rights rooted in customary law; and</w:t>
      </w:r>
    </w:p>
    <w:p w:rsidR="005C2847" w:rsidRPr="00F5795A" w:rsidRDefault="005C2847" w:rsidP="00CC3062">
      <w:pPr>
        <w:tabs>
          <w:tab w:val="left" w:pos="1080"/>
        </w:tabs>
        <w:ind w:left="540" w:hanging="360"/>
        <w:jc w:val="both"/>
      </w:pPr>
    </w:p>
    <w:p w:rsidR="005C2847" w:rsidRPr="00F5795A" w:rsidRDefault="005C2847" w:rsidP="00CC3062">
      <w:pPr>
        <w:tabs>
          <w:tab w:val="left" w:pos="1080"/>
        </w:tabs>
        <w:ind w:left="540"/>
        <w:jc w:val="both"/>
      </w:pPr>
      <w:r w:rsidRPr="00F5795A">
        <w:t>(c)</w:t>
      </w:r>
      <w:r w:rsidRPr="00F5795A">
        <w:tab/>
        <w:t>those whose claim to land and water resources or building/structures do not fall within (a) and (b) above, are eligible to resettlement assistance to restore their livelihood.</w:t>
      </w:r>
    </w:p>
    <w:p w:rsidR="005C2847" w:rsidRPr="00F5795A" w:rsidRDefault="005C2847" w:rsidP="005C2847">
      <w:pPr>
        <w:spacing w:before="120"/>
        <w:jc w:val="both"/>
      </w:pPr>
    </w:p>
    <w:p w:rsidR="005C2847" w:rsidRPr="00F5795A" w:rsidRDefault="005C2847" w:rsidP="00CC3062">
      <w:pPr>
        <w:tabs>
          <w:tab w:val="left" w:pos="540"/>
        </w:tabs>
        <w:spacing w:before="120"/>
        <w:jc w:val="both"/>
        <w:rPr>
          <w:b/>
          <w:bCs/>
        </w:rPr>
      </w:pPr>
      <w:r w:rsidRPr="00F5795A">
        <w:rPr>
          <w:b/>
          <w:bCs/>
        </w:rPr>
        <w:t>IV.</w:t>
      </w:r>
      <w:r w:rsidRPr="00F5795A">
        <w:rPr>
          <w:b/>
          <w:bCs/>
        </w:rPr>
        <w:tab/>
        <w:t>Compensation Principles</w:t>
      </w:r>
    </w:p>
    <w:p w:rsidR="005C2847" w:rsidRPr="00F5795A" w:rsidRDefault="005C2847" w:rsidP="005C2847">
      <w:pPr>
        <w:autoSpaceDE w:val="0"/>
        <w:autoSpaceDN w:val="0"/>
        <w:adjustRightInd w:val="0"/>
        <w:jc w:val="both"/>
        <w:rPr>
          <w:color w:val="000000"/>
        </w:rPr>
      </w:pPr>
    </w:p>
    <w:p w:rsidR="005C2847" w:rsidRPr="00F5795A" w:rsidRDefault="00135412" w:rsidP="00B0418D">
      <w:pPr>
        <w:tabs>
          <w:tab w:val="left" w:pos="540"/>
        </w:tabs>
        <w:autoSpaceDE w:val="0"/>
        <w:autoSpaceDN w:val="0"/>
        <w:adjustRightInd w:val="0"/>
        <w:jc w:val="both"/>
        <w:rPr>
          <w:color w:val="000000"/>
        </w:rPr>
      </w:pPr>
      <w:r>
        <w:t>5.</w:t>
      </w:r>
      <w:r>
        <w:tab/>
      </w:r>
      <w:r w:rsidR="005C2847" w:rsidRPr="00135412">
        <w:t>The</w:t>
      </w:r>
      <w:r w:rsidR="005C2847" w:rsidRPr="00F5795A">
        <w:rPr>
          <w:color w:val="000000"/>
        </w:rPr>
        <w:t xml:space="preserve"> project implementation agencies will ensure timely provision of the following means of compensation to affected peoples:</w:t>
      </w:r>
    </w:p>
    <w:p w:rsidR="005C2847" w:rsidRPr="00F5795A" w:rsidRDefault="005C2847" w:rsidP="005C2847">
      <w:pPr>
        <w:autoSpaceDE w:val="0"/>
        <w:autoSpaceDN w:val="0"/>
        <w:adjustRightInd w:val="0"/>
        <w:jc w:val="both"/>
        <w:rPr>
          <w:color w:val="000000"/>
        </w:rPr>
      </w:pPr>
    </w:p>
    <w:p w:rsidR="00CD7C83" w:rsidRDefault="005C2847">
      <w:pPr>
        <w:tabs>
          <w:tab w:val="left" w:pos="1080"/>
        </w:tabs>
        <w:ind w:left="540"/>
        <w:jc w:val="both"/>
      </w:pPr>
      <w:r w:rsidRPr="00F5795A">
        <w:t>(a)</w:t>
      </w:r>
      <w:r w:rsidRPr="00F5795A">
        <w:tab/>
        <w:t>Project affected peoples losing access to a portion of their land or other productive assets with the remaining assets being economically viable are entitled to compensation at a replacement cost for that portion of land or assets lost to them.</w:t>
      </w:r>
      <w:r w:rsidR="00534C85">
        <w:t xml:space="preserve"> </w:t>
      </w:r>
      <w:r w:rsidRPr="00F5795A">
        <w:t>Compensation for the lost assets will be made according to the following principles:</w:t>
      </w:r>
    </w:p>
    <w:p w:rsidR="00CD7C83" w:rsidRDefault="005C2847">
      <w:pPr>
        <w:autoSpaceDE w:val="0"/>
        <w:autoSpaceDN w:val="0"/>
        <w:adjustRightInd w:val="0"/>
        <w:spacing w:before="120"/>
        <w:ind w:left="1620" w:hanging="540"/>
        <w:jc w:val="both"/>
        <w:rPr>
          <w:color w:val="000000"/>
        </w:rPr>
      </w:pPr>
      <w:r w:rsidRPr="00F5795A">
        <w:rPr>
          <w:color w:val="000000"/>
        </w:rPr>
        <w:t>(</w:t>
      </w:r>
      <w:proofErr w:type="spellStart"/>
      <w:r w:rsidRPr="00F5795A">
        <w:rPr>
          <w:color w:val="000000"/>
        </w:rPr>
        <w:t>i</w:t>
      </w:r>
      <w:proofErr w:type="spellEnd"/>
      <w:r w:rsidRPr="00F5795A">
        <w:rPr>
          <w:color w:val="000000"/>
        </w:rPr>
        <w:t>)</w:t>
      </w:r>
      <w:r w:rsidRPr="00F5795A">
        <w:rPr>
          <w:color w:val="000000"/>
        </w:rPr>
        <w:tab/>
        <w:t>replacement land with an equally productive plot, cash or other equivalent productive assets;</w:t>
      </w:r>
    </w:p>
    <w:p w:rsidR="00CD7C83" w:rsidRDefault="005C2847">
      <w:pPr>
        <w:autoSpaceDE w:val="0"/>
        <w:autoSpaceDN w:val="0"/>
        <w:adjustRightInd w:val="0"/>
        <w:spacing w:before="120"/>
        <w:ind w:left="1620" w:hanging="540"/>
        <w:jc w:val="both"/>
        <w:rPr>
          <w:color w:val="000000"/>
        </w:rPr>
      </w:pPr>
      <w:r w:rsidRPr="00F5795A">
        <w:rPr>
          <w:color w:val="000000"/>
        </w:rPr>
        <w:t>(ii)</w:t>
      </w:r>
      <w:r w:rsidRPr="00F5795A">
        <w:rPr>
          <w:color w:val="000000"/>
        </w:rPr>
        <w:tab/>
        <w:t>materials and assistance to fully replace solid structures that will be demolished;</w:t>
      </w:r>
    </w:p>
    <w:p w:rsidR="00CD7C83" w:rsidRDefault="005C2847">
      <w:pPr>
        <w:autoSpaceDE w:val="0"/>
        <w:autoSpaceDN w:val="0"/>
        <w:adjustRightInd w:val="0"/>
        <w:spacing w:before="120"/>
        <w:ind w:left="1620" w:hanging="540"/>
        <w:jc w:val="both"/>
        <w:rPr>
          <w:color w:val="000000"/>
        </w:rPr>
      </w:pPr>
      <w:r w:rsidRPr="00F5795A">
        <w:rPr>
          <w:color w:val="000000"/>
        </w:rPr>
        <w:t>(iii)</w:t>
      </w:r>
      <w:r w:rsidRPr="00F5795A">
        <w:rPr>
          <w:color w:val="000000"/>
        </w:rPr>
        <w:tab/>
        <w:t>replacement of damaged or lost crops and trees, at market value;</w:t>
      </w:r>
    </w:p>
    <w:p w:rsidR="00CD7C83" w:rsidRDefault="005C2847">
      <w:pPr>
        <w:autoSpaceDE w:val="0"/>
        <w:autoSpaceDN w:val="0"/>
        <w:adjustRightInd w:val="0"/>
        <w:spacing w:before="120"/>
        <w:ind w:left="1620" w:hanging="540"/>
        <w:jc w:val="both"/>
        <w:rPr>
          <w:color w:val="000000"/>
        </w:rPr>
      </w:pPr>
      <w:r w:rsidRPr="00F5795A">
        <w:rPr>
          <w:color w:val="000000"/>
        </w:rPr>
        <w:t>(iv)</w:t>
      </w:r>
      <w:r w:rsidRPr="00F5795A">
        <w:rPr>
          <w:color w:val="000000"/>
        </w:rPr>
        <w:tab/>
        <w:t xml:space="preserve">other acceptable in-kind compensation; </w:t>
      </w:r>
    </w:p>
    <w:p w:rsidR="00CD7C83" w:rsidRDefault="005C2847">
      <w:pPr>
        <w:autoSpaceDE w:val="0"/>
        <w:autoSpaceDN w:val="0"/>
        <w:adjustRightInd w:val="0"/>
        <w:spacing w:before="120"/>
        <w:ind w:left="1620" w:hanging="540"/>
        <w:jc w:val="both"/>
        <w:rPr>
          <w:color w:val="000000"/>
        </w:rPr>
      </w:pPr>
      <w:r w:rsidRPr="00F5795A">
        <w:rPr>
          <w:color w:val="000000"/>
        </w:rPr>
        <w:t>(v)</w:t>
      </w:r>
      <w:r w:rsidRPr="00F5795A">
        <w:rPr>
          <w:color w:val="000000"/>
        </w:rPr>
        <w:tab/>
        <w:t>in case of cash compensation, the delivery of compensation should be made in public, i.e., at the Community Meeting; and</w:t>
      </w:r>
    </w:p>
    <w:p w:rsidR="00CD7C83" w:rsidRDefault="005C2847">
      <w:pPr>
        <w:autoSpaceDE w:val="0"/>
        <w:autoSpaceDN w:val="0"/>
        <w:adjustRightInd w:val="0"/>
        <w:spacing w:before="120"/>
        <w:ind w:left="1620" w:hanging="540"/>
        <w:jc w:val="both"/>
        <w:rPr>
          <w:color w:val="000000"/>
        </w:rPr>
      </w:pPr>
      <w:r w:rsidRPr="00F5795A">
        <w:rPr>
          <w:color w:val="000000"/>
        </w:rPr>
        <w:t>(vi)</w:t>
      </w:r>
      <w:r w:rsidRPr="00F5795A">
        <w:rPr>
          <w:color w:val="000000"/>
        </w:rPr>
        <w:tab/>
        <w:t>in case of physical relocation, provision of civic infrastructure at the resettlement sites.</w:t>
      </w:r>
    </w:p>
    <w:p w:rsidR="005C2847" w:rsidRPr="00F5795A" w:rsidRDefault="005C2847" w:rsidP="005C2847">
      <w:pPr>
        <w:autoSpaceDE w:val="0"/>
        <w:autoSpaceDN w:val="0"/>
        <w:adjustRightInd w:val="0"/>
        <w:ind w:left="420" w:firstLine="300"/>
        <w:jc w:val="both"/>
        <w:rPr>
          <w:color w:val="000000"/>
        </w:rPr>
      </w:pPr>
    </w:p>
    <w:p w:rsidR="00CD7C83" w:rsidRDefault="00A76681">
      <w:pPr>
        <w:tabs>
          <w:tab w:val="left" w:pos="1080"/>
        </w:tabs>
        <w:ind w:left="540"/>
        <w:jc w:val="both"/>
      </w:pPr>
      <w:r>
        <w:t>(b)</w:t>
      </w:r>
      <w:r w:rsidR="00872602">
        <w:tab/>
      </w:r>
      <w:r w:rsidR="005C2847" w:rsidRPr="00F5795A">
        <w:t xml:space="preserve">Project affected peoples losing access to a portion of their land or other economic assets rendering the remainder economically non-viable will have the options of compensation for the entire asset by provision of alternative land, cash or equivalent productive asset, according to the principles in (a) </w:t>
      </w:r>
      <w:proofErr w:type="spellStart"/>
      <w:r w:rsidR="005C2847" w:rsidRPr="00F5795A">
        <w:t>i</w:t>
      </w:r>
      <w:proofErr w:type="spellEnd"/>
      <w:r w:rsidR="005C2847" w:rsidRPr="00F5795A">
        <w:t>-iv above.</w:t>
      </w:r>
    </w:p>
    <w:p w:rsidR="005C2847" w:rsidRPr="00F5795A" w:rsidRDefault="005C2847" w:rsidP="005C2847">
      <w:pPr>
        <w:pStyle w:val="BodyTextIndent2"/>
        <w:spacing w:after="0" w:line="240" w:lineRule="auto"/>
        <w:ind w:left="720"/>
      </w:pPr>
    </w:p>
    <w:p w:rsidR="005C2847" w:rsidRPr="00E22165" w:rsidRDefault="00FC65B8" w:rsidP="00872602">
      <w:pPr>
        <w:pStyle w:val="Heading9"/>
        <w:tabs>
          <w:tab w:val="left" w:pos="540"/>
        </w:tabs>
        <w:spacing w:before="0" w:after="0"/>
        <w:jc w:val="both"/>
        <w:rPr>
          <w:rFonts w:ascii="Times New Roman" w:hAnsi="Times New Roman"/>
          <w:b/>
          <w:sz w:val="24"/>
          <w:szCs w:val="24"/>
        </w:rPr>
      </w:pPr>
      <w:r w:rsidRPr="00FC65B8">
        <w:rPr>
          <w:rFonts w:ascii="Times New Roman" w:hAnsi="Times New Roman"/>
          <w:b/>
          <w:sz w:val="24"/>
          <w:szCs w:val="24"/>
        </w:rPr>
        <w:t>V.</w:t>
      </w:r>
      <w:r w:rsidRPr="00FC65B8">
        <w:rPr>
          <w:rFonts w:ascii="Times New Roman" w:hAnsi="Times New Roman"/>
          <w:b/>
          <w:sz w:val="24"/>
          <w:szCs w:val="24"/>
        </w:rPr>
        <w:tab/>
        <w:t>Consultation Process</w:t>
      </w:r>
    </w:p>
    <w:p w:rsidR="005C2847" w:rsidRPr="00F5795A" w:rsidRDefault="005C2847" w:rsidP="005C2847">
      <w:pPr>
        <w:autoSpaceDE w:val="0"/>
        <w:autoSpaceDN w:val="0"/>
        <w:adjustRightInd w:val="0"/>
        <w:jc w:val="both"/>
        <w:rPr>
          <w:b/>
          <w:bCs/>
          <w:color w:val="000000"/>
        </w:rPr>
      </w:pPr>
    </w:p>
    <w:p w:rsidR="005C2847" w:rsidRPr="00F5795A" w:rsidRDefault="00135412" w:rsidP="00343470">
      <w:pPr>
        <w:tabs>
          <w:tab w:val="left" w:pos="540"/>
        </w:tabs>
        <w:autoSpaceDE w:val="0"/>
        <w:autoSpaceDN w:val="0"/>
        <w:adjustRightInd w:val="0"/>
        <w:jc w:val="both"/>
        <w:rPr>
          <w:color w:val="000000"/>
        </w:rPr>
      </w:pPr>
      <w:r>
        <w:rPr>
          <w:color w:val="000000"/>
        </w:rPr>
        <w:t>6</w:t>
      </w:r>
      <w:r w:rsidR="005C2847">
        <w:rPr>
          <w:color w:val="000000"/>
        </w:rPr>
        <w:t>.</w:t>
      </w:r>
      <w:r w:rsidR="005C2847">
        <w:rPr>
          <w:color w:val="000000"/>
        </w:rPr>
        <w:tab/>
        <w:t>The PI</w:t>
      </w:r>
      <w:r w:rsidR="005C2847" w:rsidRPr="00F5795A">
        <w:rPr>
          <w:color w:val="000000"/>
        </w:rPr>
        <w:t>U</w:t>
      </w:r>
      <w:r w:rsidR="005C2847">
        <w:rPr>
          <w:color w:val="000000"/>
        </w:rPr>
        <w:t xml:space="preserve"> </w:t>
      </w:r>
      <w:r w:rsidR="005C2847" w:rsidRPr="00F5795A">
        <w:rPr>
          <w:color w:val="000000"/>
        </w:rPr>
        <w:t>will ensure that all occupants of land and owners of assets located in a proposed subproject area are consulted.</w:t>
      </w:r>
      <w:r w:rsidR="00534C85">
        <w:rPr>
          <w:color w:val="000000"/>
        </w:rPr>
        <w:t xml:space="preserve"> </w:t>
      </w:r>
      <w:r w:rsidR="005C2847" w:rsidRPr="00F5795A">
        <w:rPr>
          <w:color w:val="000000"/>
        </w:rPr>
        <w:t>Community meetings will be held in each affected district and village to inform the local population of their rights to compensation and options available in accordance with these Guidelines.</w:t>
      </w:r>
      <w:r w:rsidR="00534C85">
        <w:rPr>
          <w:color w:val="000000"/>
        </w:rPr>
        <w:t xml:space="preserve"> </w:t>
      </w:r>
      <w:r w:rsidR="005C2847" w:rsidRPr="00F5795A">
        <w:rPr>
          <w:color w:val="000000"/>
        </w:rPr>
        <w:t>The Minutes of the community meetings shall reflect the discussions held; agreements reached, and include details of the agreement, based on the format provided in Attachment 3(ii).</w:t>
      </w:r>
    </w:p>
    <w:p w:rsidR="005C2847" w:rsidRPr="00F5795A" w:rsidRDefault="005C2847" w:rsidP="005C2847">
      <w:pPr>
        <w:autoSpaceDE w:val="0"/>
        <w:autoSpaceDN w:val="0"/>
        <w:adjustRightInd w:val="0"/>
        <w:jc w:val="both"/>
        <w:rPr>
          <w:color w:val="000000"/>
        </w:rPr>
      </w:pPr>
    </w:p>
    <w:p w:rsidR="005C2847" w:rsidRPr="00F5795A" w:rsidRDefault="00135412" w:rsidP="00343470">
      <w:pPr>
        <w:tabs>
          <w:tab w:val="left" w:pos="540"/>
        </w:tabs>
        <w:autoSpaceDE w:val="0"/>
        <w:autoSpaceDN w:val="0"/>
        <w:adjustRightInd w:val="0"/>
        <w:jc w:val="both"/>
        <w:rPr>
          <w:color w:val="000000"/>
        </w:rPr>
      </w:pPr>
      <w:r>
        <w:rPr>
          <w:color w:val="000000"/>
        </w:rPr>
        <w:t>7</w:t>
      </w:r>
      <w:r w:rsidR="005C2847">
        <w:rPr>
          <w:color w:val="000000"/>
        </w:rPr>
        <w:t>.</w:t>
      </w:r>
      <w:r w:rsidR="005C2847">
        <w:rPr>
          <w:color w:val="000000"/>
        </w:rPr>
        <w:tab/>
        <w:t>The PIU</w:t>
      </w:r>
      <w:r w:rsidR="005C2847" w:rsidRPr="00F5795A">
        <w:rPr>
          <w:color w:val="000000"/>
        </w:rPr>
        <w:t xml:space="preserve"> shall provide a copy of the Minutes to affected people and confirm in discussions with each of them, their requests and preferences for compensation, agreements reached, and any eventual complaint.</w:t>
      </w:r>
      <w:r w:rsidR="00534C85">
        <w:rPr>
          <w:color w:val="000000"/>
        </w:rPr>
        <w:t xml:space="preserve"> </w:t>
      </w:r>
      <w:r w:rsidR="005C2847" w:rsidRPr="00F5795A">
        <w:rPr>
          <w:color w:val="000000"/>
        </w:rPr>
        <w:t>Copies will be recorded in the posted project documentation and be available for inspection during supervision.</w:t>
      </w:r>
    </w:p>
    <w:p w:rsidR="005C2847" w:rsidRPr="00F5795A" w:rsidRDefault="005C2847" w:rsidP="005C2847">
      <w:pPr>
        <w:autoSpaceDE w:val="0"/>
        <w:autoSpaceDN w:val="0"/>
        <w:adjustRightInd w:val="0"/>
        <w:jc w:val="both"/>
        <w:rPr>
          <w:b/>
          <w:bCs/>
          <w:color w:val="000000"/>
        </w:rPr>
      </w:pPr>
    </w:p>
    <w:p w:rsidR="005C2847" w:rsidRPr="00F5795A" w:rsidRDefault="005C2847" w:rsidP="00343470">
      <w:pPr>
        <w:tabs>
          <w:tab w:val="left" w:pos="540"/>
        </w:tabs>
        <w:autoSpaceDE w:val="0"/>
        <w:autoSpaceDN w:val="0"/>
        <w:adjustRightInd w:val="0"/>
        <w:jc w:val="both"/>
        <w:rPr>
          <w:b/>
          <w:bCs/>
          <w:color w:val="000000"/>
        </w:rPr>
      </w:pPr>
      <w:r w:rsidRPr="00F5795A">
        <w:rPr>
          <w:b/>
          <w:bCs/>
          <w:color w:val="000000"/>
        </w:rPr>
        <w:lastRenderedPageBreak/>
        <w:t>VI.</w:t>
      </w:r>
      <w:r w:rsidRPr="00F5795A">
        <w:rPr>
          <w:b/>
          <w:bCs/>
          <w:color w:val="000000"/>
        </w:rPr>
        <w:tab/>
        <w:t>Subproject Approval</w:t>
      </w:r>
    </w:p>
    <w:p w:rsidR="005C2847" w:rsidRPr="00F5795A" w:rsidRDefault="005C2847" w:rsidP="005C2847">
      <w:pPr>
        <w:autoSpaceDE w:val="0"/>
        <w:autoSpaceDN w:val="0"/>
        <w:adjustRightInd w:val="0"/>
        <w:jc w:val="both"/>
        <w:rPr>
          <w:color w:val="000000"/>
        </w:rPr>
      </w:pPr>
    </w:p>
    <w:p w:rsidR="005C2847" w:rsidRPr="00F5795A" w:rsidRDefault="00135412" w:rsidP="00343470">
      <w:pPr>
        <w:tabs>
          <w:tab w:val="left" w:pos="540"/>
        </w:tabs>
        <w:autoSpaceDE w:val="0"/>
        <w:autoSpaceDN w:val="0"/>
        <w:adjustRightInd w:val="0"/>
        <w:jc w:val="both"/>
        <w:rPr>
          <w:color w:val="000000"/>
        </w:rPr>
      </w:pPr>
      <w:r>
        <w:rPr>
          <w:color w:val="000000"/>
        </w:rPr>
        <w:t>8</w:t>
      </w:r>
      <w:r w:rsidR="005C2847" w:rsidRPr="00F5795A">
        <w:rPr>
          <w:color w:val="000000"/>
        </w:rPr>
        <w:t>.</w:t>
      </w:r>
      <w:r w:rsidR="005C2847" w:rsidRPr="00F5795A">
        <w:rPr>
          <w:color w:val="000000"/>
        </w:rPr>
        <w:tab/>
        <w:t>In the event that a subproject involves acquisit</w:t>
      </w:r>
      <w:r w:rsidR="005C2847">
        <w:rPr>
          <w:color w:val="000000"/>
        </w:rPr>
        <w:t>ion against compensation, the PI</w:t>
      </w:r>
      <w:r w:rsidR="005C2847" w:rsidRPr="00F5795A">
        <w:rPr>
          <w:color w:val="000000"/>
        </w:rPr>
        <w:t>U</w:t>
      </w:r>
      <w:r w:rsidR="005C2847">
        <w:rPr>
          <w:color w:val="000000"/>
        </w:rPr>
        <w:t xml:space="preserve"> </w:t>
      </w:r>
      <w:r w:rsidR="005C2847" w:rsidRPr="00F5795A">
        <w:rPr>
          <w:color w:val="000000"/>
        </w:rPr>
        <w:t>shall:</w:t>
      </w:r>
    </w:p>
    <w:p w:rsidR="005C2847" w:rsidRPr="00F5795A" w:rsidRDefault="005C2847" w:rsidP="005C2847">
      <w:pPr>
        <w:autoSpaceDE w:val="0"/>
        <w:autoSpaceDN w:val="0"/>
        <w:adjustRightInd w:val="0"/>
        <w:ind w:left="720"/>
        <w:jc w:val="both"/>
        <w:rPr>
          <w:color w:val="000000"/>
        </w:rPr>
      </w:pPr>
    </w:p>
    <w:p w:rsidR="005C2847" w:rsidRPr="00F5795A" w:rsidRDefault="005C2847" w:rsidP="00343470">
      <w:pPr>
        <w:tabs>
          <w:tab w:val="left" w:pos="1080"/>
        </w:tabs>
        <w:autoSpaceDE w:val="0"/>
        <w:autoSpaceDN w:val="0"/>
        <w:adjustRightInd w:val="0"/>
        <w:ind w:left="540"/>
        <w:jc w:val="both"/>
        <w:rPr>
          <w:color w:val="000000"/>
        </w:rPr>
      </w:pPr>
      <w:r w:rsidRPr="00F5795A">
        <w:rPr>
          <w:color w:val="000000"/>
        </w:rPr>
        <w:t>(a)</w:t>
      </w:r>
      <w:r w:rsidRPr="00F5795A">
        <w:rPr>
          <w:color w:val="000000"/>
        </w:rPr>
        <w:tab/>
        <w:t>not approve the subproject unless satisfactory compensation has been agreed between the affected person and the local community; and</w:t>
      </w:r>
    </w:p>
    <w:p w:rsidR="005C2847" w:rsidRPr="00F5795A" w:rsidRDefault="005C2847" w:rsidP="00343470">
      <w:pPr>
        <w:tabs>
          <w:tab w:val="left" w:pos="1080"/>
        </w:tabs>
        <w:autoSpaceDE w:val="0"/>
        <w:autoSpaceDN w:val="0"/>
        <w:adjustRightInd w:val="0"/>
        <w:ind w:left="540"/>
        <w:jc w:val="both"/>
        <w:rPr>
          <w:color w:val="000000"/>
        </w:rPr>
      </w:pPr>
      <w:r w:rsidRPr="00F5795A">
        <w:rPr>
          <w:color w:val="000000"/>
        </w:rPr>
        <w:t>(b)</w:t>
      </w:r>
      <w:r w:rsidRPr="00F5795A">
        <w:rPr>
          <w:color w:val="000000"/>
        </w:rPr>
        <w:tab/>
        <w:t>not allow works to start until the compensation has been delivered in a satisfactory manner to the affected persons.</w:t>
      </w:r>
    </w:p>
    <w:p w:rsidR="005C2847" w:rsidRPr="00F5795A" w:rsidRDefault="005C2847" w:rsidP="005C2847">
      <w:pPr>
        <w:autoSpaceDE w:val="0"/>
        <w:autoSpaceDN w:val="0"/>
        <w:adjustRightInd w:val="0"/>
        <w:jc w:val="both"/>
        <w:rPr>
          <w:b/>
          <w:bCs/>
          <w:color w:val="000000"/>
        </w:rPr>
      </w:pPr>
    </w:p>
    <w:p w:rsidR="005C2847" w:rsidRPr="00F5795A" w:rsidRDefault="005C2847" w:rsidP="00343470">
      <w:pPr>
        <w:tabs>
          <w:tab w:val="left" w:pos="540"/>
        </w:tabs>
        <w:autoSpaceDE w:val="0"/>
        <w:autoSpaceDN w:val="0"/>
        <w:adjustRightInd w:val="0"/>
        <w:jc w:val="both"/>
        <w:rPr>
          <w:b/>
          <w:bCs/>
          <w:color w:val="000000"/>
        </w:rPr>
      </w:pPr>
      <w:r w:rsidRPr="00F5795A">
        <w:rPr>
          <w:b/>
          <w:bCs/>
          <w:color w:val="000000"/>
        </w:rPr>
        <w:t>VII.</w:t>
      </w:r>
      <w:r w:rsidRPr="00F5795A">
        <w:rPr>
          <w:b/>
          <w:bCs/>
          <w:color w:val="000000"/>
        </w:rPr>
        <w:tab/>
        <w:t>Complaints and Grievances</w:t>
      </w:r>
    </w:p>
    <w:p w:rsidR="005C2847" w:rsidRPr="00F5795A" w:rsidRDefault="005C2847" w:rsidP="005C2847">
      <w:pPr>
        <w:autoSpaceDE w:val="0"/>
        <w:autoSpaceDN w:val="0"/>
        <w:adjustRightInd w:val="0"/>
        <w:ind w:left="360"/>
        <w:jc w:val="both"/>
        <w:rPr>
          <w:color w:val="000000"/>
        </w:rPr>
      </w:pPr>
    </w:p>
    <w:p w:rsidR="005C2847" w:rsidRPr="00F5795A" w:rsidRDefault="005C2847" w:rsidP="00371E26">
      <w:pPr>
        <w:numPr>
          <w:ilvl w:val="0"/>
          <w:numId w:val="54"/>
        </w:numPr>
        <w:tabs>
          <w:tab w:val="left" w:pos="540"/>
        </w:tabs>
        <w:autoSpaceDE w:val="0"/>
        <w:autoSpaceDN w:val="0"/>
        <w:adjustRightInd w:val="0"/>
        <w:ind w:left="0" w:firstLine="0"/>
        <w:jc w:val="both"/>
      </w:pPr>
      <w:r w:rsidRPr="00F5795A">
        <w:t>Initially, all complaint</w:t>
      </w:r>
      <w:r>
        <w:t>s should be registered by the PIU</w:t>
      </w:r>
      <w:r w:rsidRPr="00F5795A">
        <w:t>, which shall establish a register of resettlement/compensation related grievances and disputes mechanism. The existence and conditions of access to this register (where, when, how) shall be widely disseminated within the community/town as part of the consultation undertaken for the sub-project in general.</w:t>
      </w:r>
      <w:r w:rsidR="00534C85">
        <w:t xml:space="preserve"> </w:t>
      </w:r>
      <w:r w:rsidRPr="00F5795A">
        <w:t>A committee of knowledgeable persons, experienced in the subject area, shall be constituted at a local level as a Committee to handle first instance dispute/grievances. This group of mediators attempting amicable mediation/litigation in first instance will consist of the following members: (</w:t>
      </w:r>
      <w:proofErr w:type="spellStart"/>
      <w:r w:rsidRPr="00F5795A">
        <w:t>i</w:t>
      </w:r>
      <w:proofErr w:type="spellEnd"/>
      <w:r w:rsidRPr="00F5795A">
        <w:t>) Head of District; (ii) Legal advisor; (iii) Local Representative within the elected Council; (iv) Head of Community Based Organization; and (v) Community leaders.</w:t>
      </w:r>
      <w:r w:rsidR="00534C85">
        <w:t xml:space="preserve"> </w:t>
      </w:r>
      <w:r w:rsidRPr="00F5795A">
        <w:t>This mediation committee will be set up at local level by the implementation agency on an “as-needed” (i.e. it will be established when a dispute arises in a given community).</w:t>
      </w:r>
      <w:r w:rsidR="00534C85">
        <w:t xml:space="preserve"> </w:t>
      </w:r>
    </w:p>
    <w:p w:rsidR="005C2847" w:rsidRPr="00F5795A" w:rsidRDefault="005C2847" w:rsidP="005C2847">
      <w:pPr>
        <w:autoSpaceDE w:val="0"/>
        <w:autoSpaceDN w:val="0"/>
        <w:adjustRightInd w:val="0"/>
        <w:ind w:left="360"/>
        <w:jc w:val="both"/>
      </w:pPr>
    </w:p>
    <w:p w:rsidR="005C2847" w:rsidRPr="00F5795A" w:rsidRDefault="005C2847" w:rsidP="00371E26">
      <w:pPr>
        <w:numPr>
          <w:ilvl w:val="0"/>
          <w:numId w:val="54"/>
        </w:numPr>
        <w:tabs>
          <w:tab w:val="left" w:pos="540"/>
        </w:tabs>
        <w:autoSpaceDE w:val="0"/>
        <w:autoSpaceDN w:val="0"/>
        <w:adjustRightInd w:val="0"/>
        <w:ind w:left="0" w:firstLine="0"/>
        <w:jc w:val="both"/>
        <w:rPr>
          <w:rStyle w:val="Strong"/>
          <w:b w:val="0"/>
          <w:bCs w:val="0"/>
        </w:rPr>
      </w:pPr>
      <w:r w:rsidRPr="00F5795A">
        <w:t>When a grievance/dispute is recorded as per above-mentioned registration procedures, the mediation committee will be established, and mediation meetings will be organized with interested parties. Minutes of meetings will be recorded.</w:t>
      </w:r>
      <w:r w:rsidR="00534C85">
        <w:t xml:space="preserve"> </w:t>
      </w:r>
      <w:r w:rsidRPr="00F5795A">
        <w:t>The existence of this first instance mechanism will be widely disseminated to the affected people as part of the consultation undertaken for the sub-project in general.</w:t>
      </w:r>
      <w:r w:rsidR="00534C85">
        <w:t xml:space="preserve"> </w:t>
      </w:r>
      <w:r w:rsidRPr="00F5795A">
        <w:t>It is important that these mediation committees be set up as soon as RAP preparation starts. Disputes documented e.g. through socio-economic surveys should be dealt with by appropriate mediation mechanisms which must be available to cater for claims, disputes and grievances at this early stage.</w:t>
      </w:r>
      <w:r w:rsidR="00534C85">
        <w:t xml:space="preserve"> </w:t>
      </w:r>
      <w:r w:rsidRPr="00F5795A">
        <w:t>A template form for claims should be developed and these forms be collated on a quarterly basis into a database held at project level.</w:t>
      </w:r>
    </w:p>
    <w:p w:rsidR="005C2847" w:rsidRDefault="005C2847" w:rsidP="005C2847">
      <w:pPr>
        <w:autoSpaceDE w:val="0"/>
        <w:autoSpaceDN w:val="0"/>
        <w:adjustRightInd w:val="0"/>
        <w:jc w:val="both"/>
        <w:rPr>
          <w:b/>
          <w:bCs/>
          <w:color w:val="000000"/>
        </w:rPr>
      </w:pPr>
    </w:p>
    <w:p w:rsidR="005C2847" w:rsidRPr="00F5795A" w:rsidRDefault="005C2847" w:rsidP="005C2847">
      <w:pPr>
        <w:autoSpaceDE w:val="0"/>
        <w:autoSpaceDN w:val="0"/>
        <w:adjustRightInd w:val="0"/>
        <w:jc w:val="both"/>
        <w:rPr>
          <w:b/>
          <w:bCs/>
          <w:color w:val="000000"/>
        </w:rPr>
      </w:pPr>
      <w:r w:rsidRPr="00F5795A">
        <w:rPr>
          <w:b/>
          <w:bCs/>
          <w:color w:val="000000"/>
        </w:rPr>
        <w:t xml:space="preserve">VIII. </w:t>
      </w:r>
      <w:r w:rsidRPr="00F5795A">
        <w:rPr>
          <w:b/>
          <w:bCs/>
          <w:color w:val="000000"/>
        </w:rPr>
        <w:tab/>
        <w:t>Verification</w:t>
      </w:r>
    </w:p>
    <w:p w:rsidR="005C2847" w:rsidRPr="00F5795A" w:rsidRDefault="005C2847" w:rsidP="005C2847">
      <w:pPr>
        <w:autoSpaceDE w:val="0"/>
        <w:autoSpaceDN w:val="0"/>
        <w:adjustRightInd w:val="0"/>
        <w:jc w:val="both"/>
        <w:rPr>
          <w:b/>
          <w:bCs/>
          <w:color w:val="000000"/>
        </w:rPr>
      </w:pPr>
    </w:p>
    <w:p w:rsidR="005C2847" w:rsidRPr="00F5795A" w:rsidRDefault="005C2847" w:rsidP="00371E26">
      <w:pPr>
        <w:numPr>
          <w:ilvl w:val="0"/>
          <w:numId w:val="54"/>
        </w:numPr>
        <w:tabs>
          <w:tab w:val="left" w:pos="540"/>
        </w:tabs>
        <w:autoSpaceDE w:val="0"/>
        <w:autoSpaceDN w:val="0"/>
        <w:adjustRightInd w:val="0"/>
        <w:ind w:left="0" w:firstLine="0"/>
        <w:jc w:val="both"/>
        <w:rPr>
          <w:color w:val="000000"/>
        </w:rPr>
      </w:pPr>
      <w:r w:rsidRPr="00F5795A">
        <w:rPr>
          <w:color w:val="000000"/>
        </w:rPr>
        <w:t>The Mediation Meeting Minutes, including agreements of compensation and evidence of compensation made shall be provided to the Municipality/district, to the supervising engineers, who will maintain a record hereof, and to auditors and socio-economic monitors when they undertake reviews and post-project assessment.</w:t>
      </w:r>
      <w:r w:rsidR="00534C85">
        <w:rPr>
          <w:color w:val="000000"/>
        </w:rPr>
        <w:t xml:space="preserve"> </w:t>
      </w:r>
      <w:r w:rsidRPr="00F5795A">
        <w:rPr>
          <w:color w:val="000000"/>
        </w:rPr>
        <w:t>This process shall be specified in all relevant project documents, including details of the relevant authority for complaints at the municipal/district or implementing agency level.</w:t>
      </w:r>
    </w:p>
    <w:p w:rsidR="005C2847" w:rsidRDefault="005C2847" w:rsidP="005C2847">
      <w:pPr>
        <w:autoSpaceDE w:val="0"/>
        <w:autoSpaceDN w:val="0"/>
        <w:adjustRightInd w:val="0"/>
        <w:jc w:val="both"/>
        <w:rPr>
          <w:color w:val="000000"/>
        </w:rPr>
      </w:pPr>
    </w:p>
    <w:p w:rsidR="00E75774" w:rsidRDefault="00E75774" w:rsidP="005C2847">
      <w:pPr>
        <w:autoSpaceDE w:val="0"/>
        <w:autoSpaceDN w:val="0"/>
        <w:adjustRightInd w:val="0"/>
        <w:jc w:val="both"/>
        <w:rPr>
          <w:color w:val="000000"/>
        </w:rPr>
      </w:pPr>
    </w:p>
    <w:p w:rsidR="00E75774" w:rsidRPr="00F5795A" w:rsidRDefault="00E75774" w:rsidP="005C2847">
      <w:pPr>
        <w:autoSpaceDE w:val="0"/>
        <w:autoSpaceDN w:val="0"/>
        <w:adjustRightInd w:val="0"/>
        <w:jc w:val="both"/>
        <w:rPr>
          <w:color w:val="000000"/>
        </w:rPr>
      </w:pPr>
    </w:p>
    <w:p w:rsidR="009A6E5E" w:rsidRDefault="009A6E5E" w:rsidP="005C2847">
      <w:pPr>
        <w:autoSpaceDE w:val="0"/>
        <w:autoSpaceDN w:val="0"/>
        <w:adjustRightInd w:val="0"/>
        <w:jc w:val="right"/>
        <w:rPr>
          <w:b/>
          <w:color w:val="000000"/>
          <w:sz w:val="22"/>
          <w:szCs w:val="22"/>
        </w:rPr>
      </w:pPr>
    </w:p>
    <w:p w:rsidR="009A6E5E" w:rsidRDefault="009A6E5E" w:rsidP="005C2847">
      <w:pPr>
        <w:autoSpaceDE w:val="0"/>
        <w:autoSpaceDN w:val="0"/>
        <w:adjustRightInd w:val="0"/>
        <w:jc w:val="right"/>
        <w:rPr>
          <w:b/>
          <w:color w:val="000000"/>
          <w:sz w:val="22"/>
          <w:szCs w:val="22"/>
        </w:rPr>
      </w:pPr>
    </w:p>
    <w:p w:rsidR="00872602" w:rsidRDefault="00872602" w:rsidP="005C2847">
      <w:pPr>
        <w:autoSpaceDE w:val="0"/>
        <w:autoSpaceDN w:val="0"/>
        <w:adjustRightInd w:val="0"/>
        <w:jc w:val="right"/>
        <w:rPr>
          <w:b/>
          <w:color w:val="000000"/>
          <w:sz w:val="22"/>
          <w:szCs w:val="22"/>
        </w:rPr>
      </w:pPr>
    </w:p>
    <w:p w:rsidR="005C2847" w:rsidRPr="009C71AC" w:rsidRDefault="005C2847" w:rsidP="005C2847">
      <w:pPr>
        <w:autoSpaceDE w:val="0"/>
        <w:autoSpaceDN w:val="0"/>
        <w:adjustRightInd w:val="0"/>
        <w:jc w:val="right"/>
        <w:rPr>
          <w:b/>
          <w:color w:val="000000"/>
          <w:sz w:val="22"/>
          <w:szCs w:val="22"/>
        </w:rPr>
      </w:pPr>
      <w:r w:rsidRPr="009C71AC">
        <w:rPr>
          <w:b/>
          <w:color w:val="000000"/>
          <w:sz w:val="22"/>
          <w:szCs w:val="22"/>
        </w:rPr>
        <w:lastRenderedPageBreak/>
        <w:t>Attachment 3(</w:t>
      </w:r>
      <w:proofErr w:type="spellStart"/>
      <w:r w:rsidRPr="009C71AC">
        <w:rPr>
          <w:b/>
          <w:color w:val="000000"/>
          <w:sz w:val="22"/>
          <w:szCs w:val="22"/>
        </w:rPr>
        <w:t>i</w:t>
      </w:r>
      <w:proofErr w:type="spellEnd"/>
      <w:r w:rsidRPr="009C71AC">
        <w:rPr>
          <w:b/>
          <w:color w:val="000000"/>
          <w:sz w:val="22"/>
          <w:szCs w:val="22"/>
        </w:rPr>
        <w:t>)</w:t>
      </w:r>
    </w:p>
    <w:p w:rsidR="005C2847" w:rsidRPr="009C71AC" w:rsidRDefault="005C2847" w:rsidP="005C2847">
      <w:pPr>
        <w:autoSpaceDE w:val="0"/>
        <w:autoSpaceDN w:val="0"/>
        <w:adjustRightInd w:val="0"/>
        <w:jc w:val="center"/>
        <w:rPr>
          <w:b/>
          <w:color w:val="000000"/>
          <w:sz w:val="22"/>
          <w:szCs w:val="22"/>
        </w:rPr>
      </w:pPr>
    </w:p>
    <w:p w:rsidR="005C2847" w:rsidRPr="00F5795A" w:rsidRDefault="005C2847" w:rsidP="005C2847">
      <w:pPr>
        <w:pStyle w:val="Heading5"/>
        <w:jc w:val="center"/>
        <w:rPr>
          <w:i/>
        </w:rPr>
      </w:pPr>
      <w:r w:rsidRPr="00F5795A">
        <w:t>Land Acquisition Assessment Data Sheet</w:t>
      </w:r>
    </w:p>
    <w:p w:rsidR="005C2847" w:rsidRPr="00F5795A" w:rsidRDefault="005C2847" w:rsidP="005C2847">
      <w:pPr>
        <w:jc w:val="center"/>
        <w:rPr>
          <w:b/>
          <w:bCs/>
        </w:rPr>
      </w:pPr>
      <w:r w:rsidRPr="00F5795A">
        <w:rPr>
          <w:b/>
          <w:bCs/>
        </w:rPr>
        <w:t>(To be used to record information on all land to be acquired)</w:t>
      </w:r>
    </w:p>
    <w:p w:rsidR="005C2847" w:rsidRPr="00F5795A" w:rsidRDefault="005C2847" w:rsidP="005C2847"/>
    <w:p w:rsidR="005C2847" w:rsidRPr="00F5795A" w:rsidRDefault="005C2847" w:rsidP="005C2847"/>
    <w:p w:rsidR="005C2847" w:rsidRPr="00F5795A" w:rsidRDefault="005C2847" w:rsidP="005C2847">
      <w:r w:rsidRPr="00F5795A">
        <w:t>1.</w:t>
      </w:r>
      <w:r w:rsidRPr="00F5795A">
        <w:tab/>
        <w:t>Quantities of land/structures/other assets required:</w:t>
      </w:r>
    </w:p>
    <w:p w:rsidR="005C2847" w:rsidRPr="00F5795A" w:rsidRDefault="005C2847" w:rsidP="005C2847"/>
    <w:p w:rsidR="005C2847" w:rsidRPr="00F5795A" w:rsidRDefault="005C2847" w:rsidP="005C2847">
      <w:r w:rsidRPr="00F5795A">
        <w:t>2.</w:t>
      </w:r>
      <w:r w:rsidRPr="00F5795A">
        <w:tab/>
        <w:t>Date to be acquired:</w:t>
      </w:r>
    </w:p>
    <w:p w:rsidR="005C2847" w:rsidRPr="00F5795A" w:rsidRDefault="005C2847" w:rsidP="005C2847"/>
    <w:p w:rsidR="005C2847" w:rsidRPr="00F5795A" w:rsidRDefault="005C2847" w:rsidP="005C2847">
      <w:r w:rsidRPr="00F5795A">
        <w:t>3.</w:t>
      </w:r>
      <w:r w:rsidRPr="00F5795A">
        <w:tab/>
        <w:t>Locations:</w:t>
      </w:r>
    </w:p>
    <w:p w:rsidR="005C2847" w:rsidRPr="00F5795A" w:rsidRDefault="005C2847" w:rsidP="005C2847"/>
    <w:p w:rsidR="005C2847" w:rsidRPr="00F5795A" w:rsidRDefault="005C2847" w:rsidP="005C2847">
      <w:r w:rsidRPr="00F5795A">
        <w:t>4.</w:t>
      </w:r>
      <w:r w:rsidRPr="00F5795A">
        <w:tab/>
        <w:t>Owners:</w:t>
      </w:r>
    </w:p>
    <w:p w:rsidR="005C2847" w:rsidRPr="00F5795A" w:rsidRDefault="005C2847" w:rsidP="005C2847"/>
    <w:p w:rsidR="005C2847" w:rsidRPr="00F5795A" w:rsidRDefault="005C2847" w:rsidP="005C2847">
      <w:r w:rsidRPr="00F5795A">
        <w:t>5.</w:t>
      </w:r>
      <w:r w:rsidRPr="00F5795A">
        <w:tab/>
        <w:t>Current uses:</w:t>
      </w:r>
    </w:p>
    <w:p w:rsidR="005C2847" w:rsidRPr="00F5795A" w:rsidRDefault="005C2847" w:rsidP="005C2847"/>
    <w:p w:rsidR="005C2847" w:rsidRPr="00F5795A" w:rsidRDefault="005C2847" w:rsidP="005C2847">
      <w:r w:rsidRPr="00F5795A">
        <w:t>6.</w:t>
      </w:r>
      <w:r w:rsidRPr="00F5795A">
        <w:tab/>
        <w:t>Users:</w:t>
      </w:r>
    </w:p>
    <w:p w:rsidR="005C2847" w:rsidRPr="00F5795A" w:rsidRDefault="005C2847" w:rsidP="005C2847"/>
    <w:p w:rsidR="005C2847" w:rsidRPr="00F5795A" w:rsidRDefault="005C2847" w:rsidP="00371E26">
      <w:pPr>
        <w:numPr>
          <w:ilvl w:val="0"/>
          <w:numId w:val="28"/>
        </w:numPr>
        <w:tabs>
          <w:tab w:val="clear" w:pos="720"/>
          <w:tab w:val="num" w:pos="1080"/>
        </w:tabs>
        <w:ind w:left="1080" w:hanging="360"/>
      </w:pPr>
      <w:r w:rsidRPr="00F5795A">
        <w:t>Number of Customary Claimants:</w:t>
      </w:r>
    </w:p>
    <w:p w:rsidR="005C2847" w:rsidRPr="00F5795A" w:rsidRDefault="005C2847" w:rsidP="00371E26">
      <w:pPr>
        <w:numPr>
          <w:ilvl w:val="0"/>
          <w:numId w:val="28"/>
        </w:numPr>
        <w:tabs>
          <w:tab w:val="clear" w:pos="720"/>
          <w:tab w:val="num" w:pos="1080"/>
        </w:tabs>
        <w:spacing w:before="120"/>
        <w:ind w:left="1080" w:hanging="360"/>
      </w:pPr>
      <w:r w:rsidRPr="00F5795A">
        <w:t>Number of Squatters:</w:t>
      </w:r>
    </w:p>
    <w:p w:rsidR="005C2847" w:rsidRPr="00F5795A" w:rsidRDefault="005C2847" w:rsidP="00371E26">
      <w:pPr>
        <w:numPr>
          <w:ilvl w:val="0"/>
          <w:numId w:val="28"/>
        </w:numPr>
        <w:tabs>
          <w:tab w:val="clear" w:pos="720"/>
          <w:tab w:val="num" w:pos="1080"/>
        </w:tabs>
        <w:spacing w:before="120"/>
        <w:ind w:left="1080" w:hanging="360"/>
      </w:pPr>
      <w:r w:rsidRPr="00F5795A">
        <w:t>Number of Encroachers:</w:t>
      </w:r>
    </w:p>
    <w:p w:rsidR="005C2847" w:rsidRPr="00F5795A" w:rsidRDefault="005C2847" w:rsidP="00371E26">
      <w:pPr>
        <w:numPr>
          <w:ilvl w:val="0"/>
          <w:numId w:val="28"/>
        </w:numPr>
        <w:tabs>
          <w:tab w:val="clear" w:pos="720"/>
          <w:tab w:val="num" w:pos="1080"/>
        </w:tabs>
        <w:spacing w:before="120"/>
        <w:ind w:left="1080" w:hanging="360"/>
      </w:pPr>
      <w:r w:rsidRPr="00F5795A">
        <w:t>Number of Owners:</w:t>
      </w:r>
    </w:p>
    <w:p w:rsidR="005C2847" w:rsidRPr="00F5795A" w:rsidRDefault="005C2847" w:rsidP="00371E26">
      <w:pPr>
        <w:numPr>
          <w:ilvl w:val="0"/>
          <w:numId w:val="28"/>
        </w:numPr>
        <w:tabs>
          <w:tab w:val="clear" w:pos="720"/>
          <w:tab w:val="num" w:pos="1080"/>
        </w:tabs>
        <w:spacing w:before="120"/>
        <w:ind w:left="1080" w:hanging="360"/>
      </w:pPr>
      <w:r w:rsidRPr="00F5795A">
        <w:t>Number of Tenants:</w:t>
      </w:r>
    </w:p>
    <w:p w:rsidR="005C2847" w:rsidRPr="00F5795A" w:rsidRDefault="005C2847" w:rsidP="00371E26">
      <w:pPr>
        <w:numPr>
          <w:ilvl w:val="0"/>
          <w:numId w:val="28"/>
        </w:numPr>
        <w:tabs>
          <w:tab w:val="clear" w:pos="720"/>
          <w:tab w:val="num" w:pos="1080"/>
        </w:tabs>
        <w:spacing w:before="120"/>
        <w:ind w:left="1080" w:hanging="360"/>
      </w:pPr>
      <w:r w:rsidRPr="00F5795A">
        <w:t>Others (specify):  ______________________</w:t>
      </w:r>
      <w:r w:rsidRPr="00F5795A">
        <w:tab/>
        <w:t>Number:  ___________________</w:t>
      </w:r>
    </w:p>
    <w:p w:rsidR="005C2847" w:rsidRPr="00F5795A" w:rsidRDefault="005C2847" w:rsidP="005C2847"/>
    <w:p w:rsidR="005C2847" w:rsidRPr="00F5795A" w:rsidRDefault="005C2847" w:rsidP="005C2847">
      <w:r w:rsidRPr="00F5795A">
        <w:t>7.</w:t>
      </w:r>
      <w:r w:rsidRPr="00F5795A">
        <w:tab/>
        <w:t>How land/structures/other assets will be acquired (identify one):</w:t>
      </w:r>
    </w:p>
    <w:p w:rsidR="005C2847" w:rsidRPr="00F5795A" w:rsidRDefault="005C2847" w:rsidP="005C2847"/>
    <w:p w:rsidR="005C2847" w:rsidRPr="00F5795A" w:rsidRDefault="005C2847" w:rsidP="00371E26">
      <w:pPr>
        <w:numPr>
          <w:ilvl w:val="0"/>
          <w:numId w:val="29"/>
        </w:numPr>
        <w:tabs>
          <w:tab w:val="clear" w:pos="720"/>
        </w:tabs>
        <w:ind w:left="1080" w:hanging="360"/>
      </w:pPr>
      <w:r w:rsidRPr="00F5795A">
        <w:t>Donation</w:t>
      </w:r>
    </w:p>
    <w:p w:rsidR="005C2847" w:rsidRPr="00F5795A" w:rsidRDefault="005C2847" w:rsidP="00371E26">
      <w:pPr>
        <w:numPr>
          <w:ilvl w:val="0"/>
          <w:numId w:val="29"/>
        </w:numPr>
        <w:tabs>
          <w:tab w:val="clear" w:pos="720"/>
        </w:tabs>
        <w:spacing w:before="120"/>
        <w:ind w:left="1080" w:hanging="360"/>
      </w:pPr>
      <w:r w:rsidRPr="00F5795A">
        <w:t>Purchase</w:t>
      </w:r>
    </w:p>
    <w:p w:rsidR="005C2847" w:rsidRPr="00F5795A" w:rsidRDefault="005C2847" w:rsidP="005C2847"/>
    <w:p w:rsidR="005C2847" w:rsidRPr="00F5795A" w:rsidRDefault="005C2847" w:rsidP="005C2847">
      <w:r w:rsidRPr="00F5795A">
        <w:t>8.</w:t>
      </w:r>
      <w:r w:rsidRPr="00F5795A">
        <w:tab/>
        <w:t>Transfer of Title:</w:t>
      </w:r>
    </w:p>
    <w:p w:rsidR="005C2847" w:rsidRPr="00F5795A" w:rsidRDefault="005C2847" w:rsidP="005C2847"/>
    <w:p w:rsidR="005C2847" w:rsidRPr="00F5795A" w:rsidRDefault="005C2847" w:rsidP="00371E26">
      <w:pPr>
        <w:numPr>
          <w:ilvl w:val="0"/>
          <w:numId w:val="27"/>
        </w:numPr>
        <w:tabs>
          <w:tab w:val="clear" w:pos="720"/>
          <w:tab w:val="num" w:pos="1080"/>
        </w:tabs>
        <w:spacing w:before="120"/>
        <w:ind w:left="1080" w:hanging="360"/>
      </w:pPr>
      <w:r w:rsidRPr="00F5795A">
        <w:t>Ensure these lands/structures/other assets are free of claims or encumbrances.</w:t>
      </w:r>
    </w:p>
    <w:p w:rsidR="005C2847" w:rsidRPr="00F5795A" w:rsidRDefault="005C2847" w:rsidP="00371E26">
      <w:pPr>
        <w:numPr>
          <w:ilvl w:val="0"/>
          <w:numId w:val="27"/>
        </w:numPr>
        <w:tabs>
          <w:tab w:val="clear" w:pos="720"/>
          <w:tab w:val="num" w:pos="1080"/>
        </w:tabs>
        <w:spacing w:before="120"/>
        <w:ind w:left="1080" w:hanging="360"/>
        <w:jc w:val="both"/>
      </w:pPr>
      <w:r w:rsidRPr="00F5795A">
        <w:t>Written proof must be obtained (notarized or witnessed statements) for the voluntary donation, or acceptance of the prices paid from those affected, together with proof of title being vested in the community, or guarantee of public access, by the title-holder.</w:t>
      </w:r>
    </w:p>
    <w:p w:rsidR="005C2847" w:rsidRPr="00F5795A" w:rsidRDefault="005C2847" w:rsidP="005C2847">
      <w:pPr>
        <w:pStyle w:val="NormalWeb"/>
        <w:spacing w:before="0" w:beforeAutospacing="0" w:after="0" w:afterAutospacing="0"/>
      </w:pPr>
    </w:p>
    <w:p w:rsidR="005C2847" w:rsidRPr="00F5795A" w:rsidRDefault="005C2847" w:rsidP="005C2847">
      <w:r>
        <w:t xml:space="preserve">9. </w:t>
      </w:r>
      <w:r>
        <w:tab/>
      </w:r>
      <w:r w:rsidRPr="00F5795A">
        <w:t>Describe grievance mechanisms available:</w:t>
      </w:r>
    </w:p>
    <w:p w:rsidR="005C2847" w:rsidRPr="009C71AC" w:rsidRDefault="005C2847" w:rsidP="005C2847">
      <w:pPr>
        <w:autoSpaceDE w:val="0"/>
        <w:autoSpaceDN w:val="0"/>
        <w:adjustRightInd w:val="0"/>
        <w:jc w:val="center"/>
        <w:rPr>
          <w:b/>
          <w:color w:val="000000"/>
          <w:sz w:val="22"/>
          <w:szCs w:val="22"/>
        </w:rPr>
      </w:pPr>
    </w:p>
    <w:p w:rsidR="005C2847" w:rsidRPr="009C71AC" w:rsidRDefault="005C2847" w:rsidP="005C2847">
      <w:pPr>
        <w:autoSpaceDE w:val="0"/>
        <w:autoSpaceDN w:val="0"/>
        <w:adjustRightInd w:val="0"/>
        <w:rPr>
          <w:color w:val="000000"/>
          <w:sz w:val="22"/>
          <w:szCs w:val="22"/>
        </w:rPr>
      </w:pPr>
    </w:p>
    <w:p w:rsidR="005C2847" w:rsidRPr="00F5795A" w:rsidRDefault="005C2847" w:rsidP="005C2847">
      <w:pPr>
        <w:jc w:val="center"/>
        <w:rPr>
          <w:b/>
        </w:rPr>
      </w:pPr>
      <w:r w:rsidRPr="009C71AC">
        <w:rPr>
          <w:color w:val="000000"/>
          <w:sz w:val="22"/>
          <w:szCs w:val="22"/>
        </w:rPr>
        <w:br w:type="page"/>
      </w:r>
      <w:r w:rsidRPr="00F5795A">
        <w:rPr>
          <w:b/>
        </w:rPr>
        <w:lastRenderedPageBreak/>
        <w:t xml:space="preserve"> Schedule of</w:t>
      </w:r>
    </w:p>
    <w:p w:rsidR="005C2847" w:rsidRPr="00F5795A" w:rsidRDefault="005C2847" w:rsidP="005C2847">
      <w:pPr>
        <w:jc w:val="center"/>
        <w:rPr>
          <w:b/>
        </w:rPr>
      </w:pPr>
      <w:r w:rsidRPr="00F5795A">
        <w:rPr>
          <w:b/>
          <w:bCs/>
        </w:rPr>
        <w:t>Compensation of Asset Requisition</w:t>
      </w:r>
    </w:p>
    <w:p w:rsidR="005C2847" w:rsidRPr="00F5795A" w:rsidRDefault="005C2847" w:rsidP="005C2847">
      <w:pPr>
        <w:jc w:val="center"/>
        <w:rPr>
          <w:b/>
        </w:rPr>
      </w:pPr>
    </w:p>
    <w:p w:rsidR="005C2847" w:rsidRPr="00F5795A" w:rsidRDefault="005C2847" w:rsidP="005C2847">
      <w:pPr>
        <w:autoSpaceDE w:val="0"/>
        <w:autoSpaceDN w:val="0"/>
        <w:adjustRightInd w:val="0"/>
        <w:rPr>
          <w:b/>
          <w:bCs/>
          <w:color w:val="000000"/>
        </w:rPr>
      </w:pPr>
    </w:p>
    <w:p w:rsidR="005C2847" w:rsidRPr="00F5795A" w:rsidRDefault="005C2847" w:rsidP="005C2847">
      <w:pPr>
        <w:autoSpaceDE w:val="0"/>
        <w:autoSpaceDN w:val="0"/>
        <w:adjustRightInd w:val="0"/>
        <w:rPr>
          <w:b/>
          <w:bCs/>
          <w:color w:val="000000"/>
        </w:rPr>
      </w:pPr>
      <w:r w:rsidRPr="00F5795A">
        <w:rPr>
          <w:b/>
          <w:bCs/>
          <w:color w:val="000000"/>
        </w:rPr>
        <w:t>Summary of</w:t>
      </w:r>
      <w:r w:rsidRPr="00F5795A">
        <w:rPr>
          <w:b/>
          <w:bCs/>
          <w:color w:val="000000"/>
        </w:rPr>
        <w:tab/>
      </w:r>
      <w:r w:rsidRPr="00F5795A">
        <w:rPr>
          <w:b/>
          <w:bCs/>
          <w:color w:val="000000"/>
        </w:rPr>
        <w:tab/>
        <w:t xml:space="preserve">        </w:t>
      </w:r>
      <w:r w:rsidRPr="00F5795A">
        <w:rPr>
          <w:b/>
          <w:bCs/>
          <w:color w:val="000000"/>
        </w:rPr>
        <w:tab/>
        <w:t>Units to be Compensated</w:t>
      </w:r>
      <w:r w:rsidRPr="00F5795A">
        <w:rPr>
          <w:b/>
          <w:bCs/>
          <w:color w:val="000000"/>
        </w:rPr>
        <w:tab/>
      </w:r>
      <w:r w:rsidRPr="00F5795A">
        <w:rPr>
          <w:b/>
          <w:bCs/>
          <w:color w:val="000000"/>
        </w:rPr>
        <w:tab/>
        <w:t>Agreed Compensation</w:t>
      </w:r>
    </w:p>
    <w:p w:rsidR="005C2847" w:rsidRPr="00F5795A" w:rsidRDefault="005C2847" w:rsidP="005C2847">
      <w:pPr>
        <w:tabs>
          <w:tab w:val="left" w:pos="0"/>
        </w:tabs>
        <w:autoSpaceDE w:val="0"/>
        <w:autoSpaceDN w:val="0"/>
        <w:adjustRightInd w:val="0"/>
        <w:rPr>
          <w:b/>
          <w:bCs/>
          <w:color w:val="000000"/>
        </w:rPr>
      </w:pPr>
      <w:r w:rsidRPr="00F5795A">
        <w:rPr>
          <w:b/>
          <w:bCs/>
          <w:color w:val="000000"/>
        </w:rPr>
        <w:t>Affected Unit/Item</w:t>
      </w:r>
    </w:p>
    <w:p w:rsidR="005C2847" w:rsidRPr="00F5795A" w:rsidRDefault="005C2847" w:rsidP="005C2847">
      <w:pPr>
        <w:tabs>
          <w:tab w:val="left" w:pos="0"/>
        </w:tabs>
        <w:autoSpaceDE w:val="0"/>
        <w:autoSpaceDN w:val="0"/>
        <w:adjustRightInd w:val="0"/>
        <w:rPr>
          <w:b/>
          <w:bCs/>
          <w:color w:val="000000"/>
        </w:rPr>
      </w:pPr>
    </w:p>
    <w:p w:rsidR="005C2847" w:rsidRPr="00F5795A" w:rsidRDefault="005C2847" w:rsidP="005C2847">
      <w:pPr>
        <w:tabs>
          <w:tab w:val="left" w:pos="0"/>
        </w:tabs>
        <w:autoSpaceDE w:val="0"/>
        <w:autoSpaceDN w:val="0"/>
        <w:adjustRightInd w:val="0"/>
        <w:rPr>
          <w:color w:val="000000"/>
        </w:rPr>
      </w:pPr>
      <w:r w:rsidRPr="00F5795A">
        <w:rPr>
          <w:color w:val="000000"/>
        </w:rPr>
        <w:t>a. Urban/agricultural</w:t>
      </w:r>
    </w:p>
    <w:p w:rsidR="005C2847" w:rsidRPr="00F5795A" w:rsidRDefault="005C2847" w:rsidP="005C2847">
      <w:pPr>
        <w:tabs>
          <w:tab w:val="left" w:pos="0"/>
        </w:tabs>
        <w:autoSpaceDE w:val="0"/>
        <w:autoSpaceDN w:val="0"/>
        <w:adjustRightInd w:val="0"/>
        <w:rPr>
          <w:color w:val="000000"/>
        </w:rPr>
      </w:pPr>
      <w:r w:rsidRPr="00F5795A">
        <w:rPr>
          <w:color w:val="000000"/>
        </w:rPr>
        <w:t xml:space="preserve">    land (m</w:t>
      </w:r>
      <w:r w:rsidRPr="00F5795A">
        <w:rPr>
          <w:color w:val="000000"/>
          <w:vertAlign w:val="superscript"/>
        </w:rPr>
        <w:t>2</w:t>
      </w:r>
      <w:r w:rsidRPr="00F5795A">
        <w:rPr>
          <w:color w:val="000000"/>
        </w:rPr>
        <w:t>):</w:t>
      </w:r>
      <w:r w:rsidRPr="00F5795A">
        <w:rPr>
          <w:color w:val="000000"/>
        </w:rPr>
        <w:tab/>
      </w:r>
      <w:r w:rsidRPr="00F5795A">
        <w:rPr>
          <w:color w:val="000000"/>
        </w:rPr>
        <w:tab/>
      </w:r>
      <w:r w:rsidRPr="00F5795A">
        <w:rPr>
          <w:color w:val="000000"/>
        </w:rPr>
        <w:tab/>
        <w:t>_____________________</w:t>
      </w:r>
      <w:r w:rsidRPr="00F5795A">
        <w:rPr>
          <w:color w:val="000000"/>
        </w:rPr>
        <w:tab/>
      </w:r>
      <w:r w:rsidRPr="00F5795A">
        <w:rPr>
          <w:color w:val="000000"/>
        </w:rPr>
        <w:tab/>
        <w:t>___________________</w:t>
      </w:r>
    </w:p>
    <w:p w:rsidR="005C2847" w:rsidRPr="00F5795A" w:rsidRDefault="005C2847" w:rsidP="005C2847">
      <w:pPr>
        <w:tabs>
          <w:tab w:val="left" w:pos="0"/>
        </w:tabs>
        <w:autoSpaceDE w:val="0"/>
        <w:autoSpaceDN w:val="0"/>
        <w:adjustRightInd w:val="0"/>
        <w:rPr>
          <w:color w:val="000000"/>
        </w:rPr>
      </w:pPr>
    </w:p>
    <w:p w:rsidR="005C2847" w:rsidRPr="00F5795A" w:rsidRDefault="005C2847" w:rsidP="005C2847">
      <w:pPr>
        <w:autoSpaceDE w:val="0"/>
        <w:autoSpaceDN w:val="0"/>
        <w:adjustRightInd w:val="0"/>
        <w:rPr>
          <w:color w:val="000000"/>
        </w:rPr>
      </w:pPr>
      <w:r w:rsidRPr="00F5795A">
        <w:rPr>
          <w:color w:val="000000"/>
        </w:rPr>
        <w:t xml:space="preserve">b. Houses/structures to be </w:t>
      </w:r>
    </w:p>
    <w:p w:rsidR="005C2847" w:rsidRPr="00F5795A" w:rsidRDefault="005C2847" w:rsidP="005C2847">
      <w:pPr>
        <w:pStyle w:val="BodyText3"/>
        <w:rPr>
          <w:rFonts w:ascii="Times New Roman" w:hAnsi="Times New Roman" w:cs="Times New Roman"/>
          <w:sz w:val="24"/>
          <w:szCs w:val="24"/>
        </w:rPr>
      </w:pPr>
      <w:r w:rsidRPr="00F5795A">
        <w:rPr>
          <w:rFonts w:ascii="Times New Roman" w:hAnsi="Times New Roman" w:cs="Times New Roman"/>
          <w:sz w:val="24"/>
          <w:szCs w:val="24"/>
        </w:rPr>
        <w:t xml:space="preserve">    demolished (units/m</w:t>
      </w:r>
      <w:r w:rsidRPr="00F5795A">
        <w:rPr>
          <w:rFonts w:ascii="Times New Roman" w:hAnsi="Times New Roman" w:cs="Times New Roman"/>
          <w:sz w:val="24"/>
          <w:szCs w:val="24"/>
          <w:vertAlign w:val="superscript"/>
        </w:rPr>
        <w:t>2</w:t>
      </w:r>
      <w:r w:rsidRPr="00F5795A">
        <w:rPr>
          <w:rFonts w:ascii="Times New Roman" w:hAnsi="Times New Roman" w:cs="Times New Roman"/>
          <w:sz w:val="24"/>
          <w:szCs w:val="24"/>
        </w:rPr>
        <w:t>):</w:t>
      </w:r>
      <w:r w:rsidRPr="00F5795A">
        <w:rPr>
          <w:rFonts w:ascii="Times New Roman" w:hAnsi="Times New Roman" w:cs="Times New Roman"/>
          <w:sz w:val="24"/>
          <w:szCs w:val="24"/>
        </w:rPr>
        <w:tab/>
        <w:t>_____________________</w:t>
      </w:r>
      <w:r w:rsidRPr="00F5795A">
        <w:rPr>
          <w:rFonts w:ascii="Times New Roman" w:hAnsi="Times New Roman" w:cs="Times New Roman"/>
          <w:sz w:val="24"/>
          <w:szCs w:val="24"/>
        </w:rPr>
        <w:tab/>
      </w:r>
      <w:r w:rsidRPr="00F5795A">
        <w:rPr>
          <w:rFonts w:ascii="Times New Roman" w:hAnsi="Times New Roman" w:cs="Times New Roman"/>
          <w:sz w:val="24"/>
          <w:szCs w:val="24"/>
        </w:rPr>
        <w:tab/>
        <w:t>___________________</w:t>
      </w:r>
    </w:p>
    <w:p w:rsidR="005C2847" w:rsidRPr="00F5795A" w:rsidRDefault="005C2847" w:rsidP="005C2847">
      <w:pPr>
        <w:autoSpaceDE w:val="0"/>
        <w:autoSpaceDN w:val="0"/>
        <w:adjustRightInd w:val="0"/>
        <w:rPr>
          <w:color w:val="000000"/>
        </w:rPr>
      </w:pPr>
    </w:p>
    <w:p w:rsidR="005C2847" w:rsidRPr="00F5795A" w:rsidRDefault="005C2847" w:rsidP="005C2847">
      <w:pPr>
        <w:autoSpaceDE w:val="0"/>
        <w:autoSpaceDN w:val="0"/>
        <w:adjustRightInd w:val="0"/>
        <w:rPr>
          <w:color w:val="000000"/>
        </w:rPr>
      </w:pPr>
      <w:r w:rsidRPr="00F5795A">
        <w:rPr>
          <w:color w:val="000000"/>
        </w:rPr>
        <w:t>c. Type of structure to be</w:t>
      </w:r>
    </w:p>
    <w:p w:rsidR="005C2847" w:rsidRPr="00F5795A" w:rsidRDefault="005C2847" w:rsidP="005C2847">
      <w:pPr>
        <w:autoSpaceDE w:val="0"/>
        <w:autoSpaceDN w:val="0"/>
        <w:adjustRightInd w:val="0"/>
        <w:rPr>
          <w:color w:val="000000"/>
        </w:rPr>
      </w:pPr>
      <w:r w:rsidRPr="00F5795A">
        <w:rPr>
          <w:color w:val="000000"/>
        </w:rPr>
        <w:t xml:space="preserve">     demolished (e.g. mud, </w:t>
      </w:r>
    </w:p>
    <w:p w:rsidR="005C2847" w:rsidRPr="00F5795A" w:rsidRDefault="005C2847" w:rsidP="005C2847">
      <w:pPr>
        <w:autoSpaceDE w:val="0"/>
        <w:autoSpaceDN w:val="0"/>
        <w:adjustRightInd w:val="0"/>
        <w:rPr>
          <w:color w:val="000000"/>
        </w:rPr>
      </w:pPr>
      <w:r w:rsidRPr="00F5795A">
        <w:rPr>
          <w:color w:val="000000"/>
        </w:rPr>
        <w:t xml:space="preserve">     brick, cement block, etc.,)</w:t>
      </w:r>
      <w:r w:rsidRPr="00F5795A">
        <w:rPr>
          <w:color w:val="000000"/>
        </w:rPr>
        <w:tab/>
        <w:t>_____________________</w:t>
      </w:r>
      <w:r w:rsidRPr="00F5795A">
        <w:rPr>
          <w:color w:val="000000"/>
        </w:rPr>
        <w:tab/>
      </w:r>
      <w:r w:rsidRPr="00F5795A">
        <w:rPr>
          <w:color w:val="000000"/>
        </w:rPr>
        <w:tab/>
        <w:t>Not Applicable.</w:t>
      </w:r>
    </w:p>
    <w:p w:rsidR="005C2847" w:rsidRPr="00F5795A" w:rsidRDefault="005C2847" w:rsidP="005C2847">
      <w:pPr>
        <w:autoSpaceDE w:val="0"/>
        <w:autoSpaceDN w:val="0"/>
        <w:adjustRightInd w:val="0"/>
        <w:rPr>
          <w:color w:val="000000"/>
        </w:rPr>
      </w:pPr>
    </w:p>
    <w:p w:rsidR="005C2847" w:rsidRPr="00F5795A" w:rsidRDefault="005C2847" w:rsidP="005C2847">
      <w:pPr>
        <w:autoSpaceDE w:val="0"/>
        <w:autoSpaceDN w:val="0"/>
        <w:adjustRightInd w:val="0"/>
        <w:rPr>
          <w:color w:val="000000"/>
        </w:rPr>
      </w:pPr>
      <w:r w:rsidRPr="00F5795A">
        <w:rPr>
          <w:color w:val="000000"/>
        </w:rPr>
        <w:t>d. Trees or crops affected:</w:t>
      </w:r>
      <w:r w:rsidRPr="00F5795A">
        <w:rPr>
          <w:color w:val="000000"/>
        </w:rPr>
        <w:tab/>
        <w:t>_____________________</w:t>
      </w:r>
      <w:r w:rsidRPr="00F5795A">
        <w:rPr>
          <w:color w:val="000000"/>
        </w:rPr>
        <w:tab/>
      </w:r>
      <w:r w:rsidRPr="00F5795A">
        <w:rPr>
          <w:color w:val="000000"/>
        </w:rPr>
        <w:tab/>
        <w:t>___________________</w:t>
      </w:r>
    </w:p>
    <w:p w:rsidR="005C2847" w:rsidRPr="00F5795A" w:rsidRDefault="005C2847" w:rsidP="005C2847">
      <w:pPr>
        <w:autoSpaceDE w:val="0"/>
        <w:autoSpaceDN w:val="0"/>
        <w:adjustRightInd w:val="0"/>
        <w:rPr>
          <w:color w:val="000000"/>
        </w:rPr>
      </w:pPr>
    </w:p>
    <w:p w:rsidR="005C2847" w:rsidRPr="00F5795A" w:rsidRDefault="005C2847" w:rsidP="005C2847">
      <w:pPr>
        <w:autoSpaceDE w:val="0"/>
        <w:autoSpaceDN w:val="0"/>
        <w:adjustRightInd w:val="0"/>
        <w:rPr>
          <w:color w:val="000000"/>
        </w:rPr>
      </w:pPr>
      <w:r w:rsidRPr="00F5795A">
        <w:rPr>
          <w:color w:val="000000"/>
        </w:rPr>
        <w:t>e. Water sources affected:</w:t>
      </w:r>
      <w:r w:rsidRPr="00F5795A">
        <w:rPr>
          <w:color w:val="000000"/>
        </w:rPr>
        <w:tab/>
        <w:t>_____________________</w:t>
      </w:r>
      <w:r w:rsidRPr="00F5795A">
        <w:rPr>
          <w:color w:val="000000"/>
        </w:rPr>
        <w:tab/>
      </w:r>
      <w:r w:rsidRPr="00F5795A">
        <w:rPr>
          <w:color w:val="000000"/>
        </w:rPr>
        <w:tab/>
        <w:t>___________________</w:t>
      </w:r>
    </w:p>
    <w:p w:rsidR="005C2847" w:rsidRPr="00F5795A" w:rsidRDefault="005C2847" w:rsidP="005C2847">
      <w:pPr>
        <w:autoSpaceDE w:val="0"/>
        <w:autoSpaceDN w:val="0"/>
        <w:adjustRightInd w:val="0"/>
        <w:rPr>
          <w:color w:val="000000"/>
        </w:rPr>
      </w:pPr>
    </w:p>
    <w:p w:rsidR="005C2847" w:rsidRPr="00F5795A" w:rsidRDefault="005C2847" w:rsidP="005C2847">
      <w:pPr>
        <w:autoSpaceDE w:val="0"/>
        <w:autoSpaceDN w:val="0"/>
        <w:adjustRightInd w:val="0"/>
        <w:rPr>
          <w:color w:val="000000"/>
        </w:rPr>
      </w:pPr>
    </w:p>
    <w:p w:rsidR="005C2847" w:rsidRPr="00F5795A" w:rsidRDefault="005C2847" w:rsidP="005C2847">
      <w:pPr>
        <w:autoSpaceDE w:val="0"/>
        <w:autoSpaceDN w:val="0"/>
        <w:adjustRightInd w:val="0"/>
        <w:rPr>
          <w:color w:val="000000"/>
        </w:rPr>
      </w:pPr>
    </w:p>
    <w:p w:rsidR="005C2847" w:rsidRPr="00F5795A" w:rsidRDefault="005C2847" w:rsidP="005C2847">
      <w:pPr>
        <w:autoSpaceDE w:val="0"/>
        <w:autoSpaceDN w:val="0"/>
        <w:adjustRightInd w:val="0"/>
        <w:rPr>
          <w:color w:val="000000"/>
        </w:rPr>
      </w:pPr>
      <w:r w:rsidRPr="00F5795A">
        <w:rPr>
          <w:color w:val="000000"/>
        </w:rPr>
        <w:t>Signatures of local community representatives, Sheikh/Head of Tribe:</w:t>
      </w:r>
    </w:p>
    <w:p w:rsidR="005C2847" w:rsidRPr="00F5795A" w:rsidRDefault="005C2847" w:rsidP="005C2847">
      <w:pPr>
        <w:autoSpaceDE w:val="0"/>
        <w:autoSpaceDN w:val="0"/>
        <w:adjustRightInd w:val="0"/>
        <w:rPr>
          <w:color w:val="000000"/>
        </w:rPr>
      </w:pPr>
    </w:p>
    <w:p w:rsidR="005C2847" w:rsidRPr="00F5795A" w:rsidRDefault="005C2847" w:rsidP="005C2847">
      <w:pPr>
        <w:autoSpaceDE w:val="0"/>
        <w:autoSpaceDN w:val="0"/>
        <w:adjustRightInd w:val="0"/>
        <w:rPr>
          <w:color w:val="000000"/>
        </w:rPr>
      </w:pPr>
    </w:p>
    <w:p w:rsidR="005C2847" w:rsidRPr="00F5795A" w:rsidRDefault="005C2847" w:rsidP="005C2847">
      <w:pPr>
        <w:autoSpaceDE w:val="0"/>
        <w:autoSpaceDN w:val="0"/>
        <w:adjustRightInd w:val="0"/>
        <w:rPr>
          <w:color w:val="000000"/>
        </w:rPr>
      </w:pPr>
      <w:r w:rsidRPr="00F5795A">
        <w:rPr>
          <w:color w:val="000000"/>
        </w:rPr>
        <w:t>Include record of any complaints raised by affected persons:</w:t>
      </w:r>
    </w:p>
    <w:p w:rsidR="005C2847" w:rsidRPr="00F5795A" w:rsidRDefault="005C2847" w:rsidP="005C2847">
      <w:pPr>
        <w:autoSpaceDE w:val="0"/>
        <w:autoSpaceDN w:val="0"/>
        <w:adjustRightInd w:val="0"/>
        <w:rPr>
          <w:color w:val="000000"/>
        </w:rPr>
      </w:pPr>
    </w:p>
    <w:p w:rsidR="005C2847" w:rsidRPr="00F5795A" w:rsidRDefault="005C2847" w:rsidP="005C2847">
      <w:pPr>
        <w:autoSpaceDE w:val="0"/>
        <w:autoSpaceDN w:val="0"/>
        <w:adjustRightInd w:val="0"/>
        <w:rPr>
          <w:color w:val="000000"/>
        </w:rPr>
      </w:pPr>
    </w:p>
    <w:p w:rsidR="005C2847" w:rsidRPr="00F5795A" w:rsidRDefault="005C2847" w:rsidP="005C2847">
      <w:pPr>
        <w:autoSpaceDE w:val="0"/>
        <w:autoSpaceDN w:val="0"/>
        <w:adjustRightInd w:val="0"/>
        <w:rPr>
          <w:color w:val="000000"/>
        </w:rPr>
      </w:pPr>
      <w:r w:rsidRPr="00F5795A">
        <w:rPr>
          <w:color w:val="000000"/>
        </w:rPr>
        <w:t>Map attached (showing affected areas and replacement areas):</w:t>
      </w:r>
    </w:p>
    <w:p w:rsidR="005C2847" w:rsidRPr="00F5795A" w:rsidRDefault="005C2847" w:rsidP="005C2847">
      <w:pPr>
        <w:autoSpaceDE w:val="0"/>
        <w:autoSpaceDN w:val="0"/>
        <w:adjustRightInd w:val="0"/>
        <w:rPr>
          <w:color w:val="000000"/>
        </w:rPr>
      </w:pPr>
    </w:p>
    <w:p w:rsidR="005C2847" w:rsidRPr="00F5795A" w:rsidRDefault="005C2847" w:rsidP="005C2847">
      <w:pPr>
        <w:jc w:val="right"/>
        <w:rPr>
          <w:b/>
          <w:bCs/>
        </w:rPr>
      </w:pPr>
      <w:r w:rsidRPr="009C71AC">
        <w:rPr>
          <w:sz w:val="22"/>
          <w:szCs w:val="22"/>
        </w:rPr>
        <w:br w:type="page"/>
      </w:r>
      <w:r w:rsidRPr="00F5795A">
        <w:rPr>
          <w:b/>
          <w:bCs/>
        </w:rPr>
        <w:lastRenderedPageBreak/>
        <w:t xml:space="preserve">Attachment 4 </w:t>
      </w:r>
    </w:p>
    <w:p w:rsidR="005C2847" w:rsidRPr="00F5795A" w:rsidRDefault="005C2847" w:rsidP="005C2847">
      <w:pPr>
        <w:jc w:val="center"/>
        <w:rPr>
          <w:b/>
          <w:bCs/>
        </w:rPr>
      </w:pPr>
    </w:p>
    <w:p w:rsidR="005C2847" w:rsidRPr="00F5795A" w:rsidRDefault="005C2847" w:rsidP="005C2847">
      <w:pPr>
        <w:jc w:val="center"/>
        <w:rPr>
          <w:b/>
          <w:bCs/>
        </w:rPr>
      </w:pPr>
      <w:r w:rsidRPr="00F5795A">
        <w:rPr>
          <w:b/>
          <w:bCs/>
        </w:rPr>
        <w:t>Protection of Cultural Property</w:t>
      </w:r>
    </w:p>
    <w:p w:rsidR="005C2847" w:rsidRPr="00F5795A" w:rsidRDefault="005C2847" w:rsidP="005C2847">
      <w:pPr>
        <w:pStyle w:val="HTMLPreformatted"/>
        <w:rPr>
          <w:rFonts w:ascii="Times New Roman" w:hAnsi="Times New Roman" w:cs="Times New Roman"/>
          <w:sz w:val="24"/>
          <w:szCs w:val="24"/>
        </w:rPr>
      </w:pPr>
    </w:p>
    <w:p w:rsidR="005C2847" w:rsidRPr="00F5795A" w:rsidRDefault="005C2847" w:rsidP="005C2847">
      <w:pPr>
        <w:pStyle w:val="HTMLPreformatted"/>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F5795A">
        <w:rPr>
          <w:rFonts w:ascii="Times New Roman" w:hAnsi="Times New Roman" w:cs="Times New Roman"/>
          <w:sz w:val="24"/>
          <w:szCs w:val="24"/>
        </w:rPr>
        <w:t>Cultural property include monuments, structures, works of art, or sites of significance points of view, and are defined as sites and structures having archaeological, historical, architectural, or religious significance, and natural sites with cultural values.</w:t>
      </w:r>
      <w:r w:rsidR="00534C85">
        <w:rPr>
          <w:rFonts w:ascii="Times New Roman" w:hAnsi="Times New Roman" w:cs="Times New Roman"/>
          <w:sz w:val="24"/>
          <w:szCs w:val="24"/>
        </w:rPr>
        <w:t xml:space="preserve"> </w:t>
      </w:r>
      <w:r w:rsidRPr="00F5795A">
        <w:rPr>
          <w:rFonts w:ascii="Times New Roman" w:hAnsi="Times New Roman" w:cs="Times New Roman"/>
          <w:sz w:val="24"/>
          <w:szCs w:val="24"/>
        </w:rPr>
        <w:t>This includes cemeteries, graveyards and graves.</w:t>
      </w:r>
    </w:p>
    <w:p w:rsidR="005C2847" w:rsidRPr="00F5795A" w:rsidRDefault="005C2847" w:rsidP="005C2847">
      <w:pPr>
        <w:jc w:val="both"/>
        <w:rPr>
          <w:bCs/>
        </w:rPr>
      </w:pPr>
    </w:p>
    <w:p w:rsidR="005C2847" w:rsidRPr="00F5795A" w:rsidRDefault="005C2847" w:rsidP="005C2847">
      <w:pPr>
        <w:jc w:val="both"/>
        <w:rPr>
          <w:b/>
        </w:rPr>
      </w:pPr>
      <w:r w:rsidRPr="00F5795A">
        <w:rPr>
          <w:b/>
        </w:rPr>
        <w:t>Chance Find Procedures</w:t>
      </w:r>
    </w:p>
    <w:p w:rsidR="005C2847" w:rsidRPr="00F5795A" w:rsidRDefault="005C2847" w:rsidP="005C2847">
      <w:pPr>
        <w:jc w:val="both"/>
        <w:rPr>
          <w:b/>
        </w:rPr>
      </w:pPr>
    </w:p>
    <w:p w:rsidR="005C2847" w:rsidRPr="00F5795A" w:rsidRDefault="005C2847" w:rsidP="005C2847">
      <w:pPr>
        <w:jc w:val="both"/>
      </w:pPr>
      <w:r>
        <w:t>2</w:t>
      </w:r>
      <w:r w:rsidRPr="00F5795A">
        <w:t>.</w:t>
      </w:r>
      <w:r w:rsidRPr="00F5795A">
        <w:tab/>
        <w:t>Chance find procedures will be used as follows:</w:t>
      </w:r>
    </w:p>
    <w:p w:rsidR="005C2847" w:rsidRPr="00F5795A" w:rsidRDefault="005C2847" w:rsidP="005C2847">
      <w:pPr>
        <w:jc w:val="both"/>
      </w:pPr>
    </w:p>
    <w:p w:rsidR="005C2847" w:rsidRPr="00F5795A" w:rsidRDefault="005C2847" w:rsidP="00872602">
      <w:pPr>
        <w:numPr>
          <w:ilvl w:val="0"/>
          <w:numId w:val="30"/>
        </w:numPr>
        <w:tabs>
          <w:tab w:val="clear" w:pos="1080"/>
        </w:tabs>
        <w:spacing w:after="120"/>
        <w:ind w:left="1440" w:hanging="720"/>
        <w:jc w:val="both"/>
        <w:rPr>
          <w:snapToGrid w:val="0"/>
          <w:color w:val="000000"/>
        </w:rPr>
      </w:pPr>
      <w:r w:rsidRPr="00F5795A">
        <w:rPr>
          <w:snapToGrid w:val="0"/>
          <w:color w:val="000000"/>
        </w:rPr>
        <w:t>Stop the construction activities in the area of the chance find;</w:t>
      </w:r>
    </w:p>
    <w:p w:rsidR="005C2847" w:rsidRPr="00F5795A" w:rsidRDefault="005C2847" w:rsidP="00872602">
      <w:pPr>
        <w:numPr>
          <w:ilvl w:val="0"/>
          <w:numId w:val="30"/>
        </w:numPr>
        <w:tabs>
          <w:tab w:val="clear" w:pos="1080"/>
        </w:tabs>
        <w:spacing w:after="120"/>
        <w:ind w:left="720" w:firstLine="0"/>
        <w:jc w:val="both"/>
        <w:rPr>
          <w:snapToGrid w:val="0"/>
          <w:color w:val="000000"/>
        </w:rPr>
      </w:pPr>
      <w:r w:rsidRPr="00F5795A">
        <w:rPr>
          <w:snapToGrid w:val="0"/>
          <w:color w:val="000000"/>
        </w:rPr>
        <w:t>Delineate the discovered site or area;</w:t>
      </w:r>
    </w:p>
    <w:p w:rsidR="005C2847" w:rsidRPr="00F5795A" w:rsidRDefault="005C2847" w:rsidP="00872602">
      <w:pPr>
        <w:numPr>
          <w:ilvl w:val="0"/>
          <w:numId w:val="30"/>
        </w:numPr>
        <w:tabs>
          <w:tab w:val="clear" w:pos="1080"/>
        </w:tabs>
        <w:spacing w:after="120"/>
        <w:ind w:left="720" w:firstLine="0"/>
        <w:jc w:val="both"/>
        <w:rPr>
          <w:snapToGrid w:val="0"/>
          <w:color w:val="000000"/>
        </w:rPr>
      </w:pPr>
      <w:r w:rsidRPr="00F5795A">
        <w:rPr>
          <w:snapToGrid w:val="0"/>
          <w:color w:val="000000"/>
        </w:rPr>
        <w:t>Secure the site to prevent any damage or loss of removable objects.</w:t>
      </w:r>
      <w:r w:rsidR="00534C85">
        <w:rPr>
          <w:snapToGrid w:val="0"/>
          <w:color w:val="000000"/>
        </w:rPr>
        <w:t xml:space="preserve"> </w:t>
      </w:r>
      <w:r w:rsidRPr="00F5795A">
        <w:rPr>
          <w:snapToGrid w:val="0"/>
          <w:color w:val="000000"/>
        </w:rPr>
        <w:t>In cases of removable antiquities or sensitive remains, a night guard shall be present until the responsible local authorities and the Ministry of Culture take over;</w:t>
      </w:r>
    </w:p>
    <w:p w:rsidR="005C2847" w:rsidRPr="00F5795A" w:rsidRDefault="005C2847" w:rsidP="00872602">
      <w:pPr>
        <w:numPr>
          <w:ilvl w:val="0"/>
          <w:numId w:val="30"/>
        </w:numPr>
        <w:tabs>
          <w:tab w:val="clear" w:pos="1080"/>
        </w:tabs>
        <w:spacing w:after="120"/>
        <w:ind w:left="720" w:firstLine="0"/>
        <w:jc w:val="both"/>
        <w:rPr>
          <w:snapToGrid w:val="0"/>
          <w:color w:val="000000"/>
        </w:rPr>
      </w:pPr>
      <w:r w:rsidRPr="00F5795A">
        <w:rPr>
          <w:snapToGrid w:val="0"/>
          <w:color w:val="000000"/>
        </w:rPr>
        <w:t>Notify the supervisory Engineer who in turn will notify the responsible local authorities and the Ministry of Culture immediately (within 24 hours or less);</w:t>
      </w:r>
    </w:p>
    <w:p w:rsidR="005C2847" w:rsidRPr="00F5795A" w:rsidRDefault="005C2847" w:rsidP="00872602">
      <w:pPr>
        <w:numPr>
          <w:ilvl w:val="0"/>
          <w:numId w:val="30"/>
        </w:numPr>
        <w:tabs>
          <w:tab w:val="clear" w:pos="1080"/>
        </w:tabs>
        <w:spacing w:after="120"/>
        <w:ind w:left="720" w:firstLine="0"/>
        <w:jc w:val="both"/>
        <w:rPr>
          <w:snapToGrid w:val="0"/>
          <w:color w:val="000000"/>
        </w:rPr>
      </w:pPr>
      <w:r w:rsidRPr="00F5795A">
        <w:rPr>
          <w:snapToGrid w:val="0"/>
          <w:color w:val="000000"/>
        </w:rPr>
        <w:t>Responsible local authorities and the Ministry of Culture would be in charge of protecting and preserving the site before deciding on subsequent appropriate procedures. This would require a preliminary evaluation of the findings to be performed by the archeologists of the Ministry of Culture (within 72 hours). The significance and importance of the findings should be assessed according to the various criteria relevant to cultural heritage; those include the aesthetic, historic, scientific or research, social and economic values;</w:t>
      </w:r>
    </w:p>
    <w:p w:rsidR="005C2847" w:rsidRPr="00F5795A" w:rsidRDefault="005C2847" w:rsidP="00872602">
      <w:pPr>
        <w:numPr>
          <w:ilvl w:val="0"/>
          <w:numId w:val="30"/>
        </w:numPr>
        <w:tabs>
          <w:tab w:val="clear" w:pos="1080"/>
        </w:tabs>
        <w:spacing w:after="120"/>
        <w:ind w:left="720" w:firstLine="0"/>
        <w:jc w:val="both"/>
        <w:rPr>
          <w:snapToGrid w:val="0"/>
          <w:color w:val="000000"/>
        </w:rPr>
      </w:pPr>
      <w:r w:rsidRPr="00F5795A">
        <w:rPr>
          <w:snapToGrid w:val="0"/>
          <w:color w:val="000000"/>
        </w:rPr>
        <w:t>Decisions on how to handle the finding shall be taken by the responsible authorities and the Ministry of Culture.</w:t>
      </w:r>
      <w:r w:rsidR="00534C85">
        <w:rPr>
          <w:snapToGrid w:val="0"/>
          <w:color w:val="000000"/>
        </w:rPr>
        <w:t xml:space="preserve"> </w:t>
      </w:r>
      <w:r w:rsidRPr="00F5795A">
        <w:rPr>
          <w:snapToGrid w:val="0"/>
          <w:color w:val="000000"/>
        </w:rPr>
        <w:t>This could include changes in the layout (such as when finding an irremovable remain of cultural or archeological importance) conservation, preservation, restoration and salvage;</w:t>
      </w:r>
    </w:p>
    <w:p w:rsidR="005C2847" w:rsidRPr="00F5795A" w:rsidRDefault="005C2847" w:rsidP="00872602">
      <w:pPr>
        <w:numPr>
          <w:ilvl w:val="0"/>
          <w:numId w:val="30"/>
        </w:numPr>
        <w:tabs>
          <w:tab w:val="clear" w:pos="1080"/>
        </w:tabs>
        <w:spacing w:after="120"/>
        <w:ind w:left="720" w:firstLine="0"/>
        <w:jc w:val="both"/>
        <w:rPr>
          <w:snapToGrid w:val="0"/>
          <w:color w:val="000000"/>
        </w:rPr>
      </w:pPr>
      <w:r w:rsidRPr="00F5795A">
        <w:rPr>
          <w:snapToGrid w:val="0"/>
          <w:color w:val="000000"/>
        </w:rPr>
        <w:t>Implementation for the authority decision concerning the management of the finding shall be communicated in writing by the Ministry of Culture; and</w:t>
      </w:r>
    </w:p>
    <w:p w:rsidR="005C2847" w:rsidRPr="00F5795A" w:rsidRDefault="005C2847" w:rsidP="00371E26">
      <w:pPr>
        <w:numPr>
          <w:ilvl w:val="0"/>
          <w:numId w:val="30"/>
        </w:numPr>
        <w:tabs>
          <w:tab w:val="clear" w:pos="1080"/>
        </w:tabs>
        <w:spacing w:line="240" w:lineRule="atLeast"/>
        <w:ind w:left="720" w:firstLine="0"/>
        <w:jc w:val="both"/>
        <w:rPr>
          <w:snapToGrid w:val="0"/>
          <w:color w:val="000000"/>
        </w:rPr>
      </w:pPr>
      <w:r w:rsidRPr="00F5795A">
        <w:rPr>
          <w:snapToGrid w:val="0"/>
          <w:color w:val="000000"/>
        </w:rPr>
        <w:t>Construction work could resume only after permission is given from the responsible local authorities and the Ministry of Culture concerning safeguard of the heritage.</w:t>
      </w:r>
    </w:p>
    <w:p w:rsidR="005C2847" w:rsidRPr="00F5795A" w:rsidRDefault="005C2847" w:rsidP="005C2847">
      <w:pPr>
        <w:jc w:val="both"/>
      </w:pPr>
    </w:p>
    <w:p w:rsidR="005C2847" w:rsidRPr="00F5795A" w:rsidRDefault="005C2847" w:rsidP="005C2847">
      <w:pPr>
        <w:jc w:val="both"/>
      </w:pPr>
      <w:r>
        <w:t>3</w:t>
      </w:r>
      <w:r w:rsidRPr="00F5795A">
        <w:t>.</w:t>
      </w:r>
      <w:r w:rsidRPr="00F5795A">
        <w:tab/>
        <w:t>These procedures must be referred to as standard provisions in construction contracts, when applicable, and as proposed in section 1.5 of Attachment 6.</w:t>
      </w:r>
      <w:r w:rsidR="00534C85">
        <w:t xml:space="preserve"> </w:t>
      </w:r>
      <w:r w:rsidRPr="00F5795A">
        <w:t>During project supervision, the Site Engineer shall monitor the above regulations relating to the treatment of any chance find encountered are observed.</w:t>
      </w:r>
      <w:r w:rsidR="00534C85">
        <w:t xml:space="preserve"> </w:t>
      </w:r>
    </w:p>
    <w:p w:rsidR="005C2847" w:rsidRPr="00F5795A" w:rsidRDefault="005C2847" w:rsidP="005C2847">
      <w:pPr>
        <w:ind w:left="360"/>
        <w:jc w:val="both"/>
      </w:pPr>
    </w:p>
    <w:p w:rsidR="005C2847" w:rsidRPr="00F5795A" w:rsidRDefault="005C2847" w:rsidP="005C2847">
      <w:pPr>
        <w:jc w:val="both"/>
        <w:rPr>
          <w:color w:val="000000"/>
        </w:rPr>
      </w:pPr>
      <w:r>
        <w:t>4</w:t>
      </w:r>
      <w:r w:rsidRPr="00F5795A">
        <w:t>.</w:t>
      </w:r>
      <w:r w:rsidRPr="00F5795A">
        <w:tab/>
        <w:t xml:space="preserve">Relevant findings will be recorded in World Bank Project </w:t>
      </w:r>
      <w:r w:rsidR="00003A8F" w:rsidRPr="00003A8F">
        <w:t>Implementation Status and Results reports (ISRs), and Implementation Completion and Results reports</w:t>
      </w:r>
      <w:r w:rsidRPr="00F5795A">
        <w:t xml:space="preserve"> (ICRs) will assess </w:t>
      </w:r>
      <w:r w:rsidRPr="00F5795A">
        <w:lastRenderedPageBreak/>
        <w:t>the overall effectiveness of the project’s cultural property mitigation, management, and activities, as appropriate.</w:t>
      </w:r>
    </w:p>
    <w:p w:rsidR="005C2847" w:rsidRPr="00F5795A" w:rsidRDefault="005C2847" w:rsidP="005C2847">
      <w:pPr>
        <w:jc w:val="right"/>
        <w:rPr>
          <w:b/>
          <w:bCs/>
        </w:rPr>
      </w:pPr>
      <w:r w:rsidRPr="00F5795A">
        <w:rPr>
          <w:color w:val="000000"/>
        </w:rPr>
        <w:br w:type="page"/>
      </w:r>
      <w:r w:rsidRPr="00F5795A">
        <w:rPr>
          <w:b/>
          <w:bCs/>
        </w:rPr>
        <w:lastRenderedPageBreak/>
        <w:t>Attachment 5</w:t>
      </w:r>
    </w:p>
    <w:p w:rsidR="005C2847" w:rsidRPr="00F5795A" w:rsidRDefault="005C2847" w:rsidP="005C2847">
      <w:pPr>
        <w:jc w:val="center"/>
        <w:rPr>
          <w:b/>
          <w:bCs/>
        </w:rPr>
      </w:pPr>
    </w:p>
    <w:p w:rsidR="005C2847" w:rsidRDefault="005C2847" w:rsidP="005C2847">
      <w:pPr>
        <w:jc w:val="center"/>
        <w:rPr>
          <w:b/>
          <w:bCs/>
          <w:sz w:val="22"/>
          <w:u w:val="single"/>
        </w:rPr>
      </w:pPr>
      <w:r w:rsidRPr="00F5795A">
        <w:rPr>
          <w:b/>
          <w:bCs/>
        </w:rPr>
        <w:t>Codes of Practice for Prevention and Mitigation of Environmental Impacts</w:t>
      </w:r>
    </w:p>
    <w:p w:rsidR="005C2847" w:rsidRDefault="005C2847" w:rsidP="005C2847">
      <w:pPr>
        <w:jc w:val="both"/>
        <w:rPr>
          <w:color w:val="000000"/>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420"/>
        <w:gridCol w:w="6120"/>
      </w:tblGrid>
      <w:tr w:rsidR="005C2847" w:rsidTr="006A7555">
        <w:trPr>
          <w:cantSplit/>
          <w:tblHeader/>
        </w:trPr>
        <w:tc>
          <w:tcPr>
            <w:tcW w:w="3420" w:type="dxa"/>
            <w:tcBorders>
              <w:top w:val="single" w:sz="4" w:space="0" w:color="auto"/>
              <w:bottom w:val="single" w:sz="6" w:space="0" w:color="auto"/>
            </w:tcBorders>
            <w:shd w:val="clear" w:color="auto" w:fill="B3B3B3"/>
          </w:tcPr>
          <w:p w:rsidR="005C2847" w:rsidRDefault="005C2847" w:rsidP="006A7555">
            <w:pPr>
              <w:jc w:val="center"/>
              <w:rPr>
                <w:b/>
                <w:bCs/>
              </w:rPr>
            </w:pPr>
            <w:bookmarkStart w:id="68" w:name="_Toc424636966"/>
            <w:r>
              <w:rPr>
                <w:b/>
                <w:bCs/>
                <w:sz w:val="22"/>
              </w:rPr>
              <w:t>Potential Impacts</w:t>
            </w:r>
            <w:bookmarkEnd w:id="68"/>
          </w:p>
        </w:tc>
        <w:tc>
          <w:tcPr>
            <w:tcW w:w="6120" w:type="dxa"/>
            <w:tcBorders>
              <w:top w:val="single" w:sz="4" w:space="0" w:color="auto"/>
              <w:bottom w:val="single" w:sz="6" w:space="0" w:color="auto"/>
            </w:tcBorders>
            <w:shd w:val="clear" w:color="auto" w:fill="B3B3B3"/>
          </w:tcPr>
          <w:p w:rsidR="005C2847" w:rsidRDefault="005C2847" w:rsidP="006A7555">
            <w:pPr>
              <w:jc w:val="center"/>
              <w:rPr>
                <w:b/>
                <w:bCs/>
              </w:rPr>
            </w:pPr>
            <w:r>
              <w:rPr>
                <w:b/>
                <w:bCs/>
                <w:sz w:val="22"/>
              </w:rPr>
              <w:t>Prevention and Mitigation Measures</w:t>
            </w:r>
          </w:p>
        </w:tc>
      </w:tr>
      <w:tr w:rsidR="005C2847" w:rsidTr="006A7555">
        <w:trPr>
          <w:cantSplit/>
        </w:trPr>
        <w:tc>
          <w:tcPr>
            <w:tcW w:w="3420" w:type="dxa"/>
            <w:tcBorders>
              <w:top w:val="single" w:sz="6" w:space="0" w:color="auto"/>
              <w:bottom w:val="single" w:sz="6" w:space="0" w:color="auto"/>
            </w:tcBorders>
          </w:tcPr>
          <w:p w:rsidR="005C2847" w:rsidRDefault="005C2847" w:rsidP="006A7555"/>
        </w:tc>
        <w:tc>
          <w:tcPr>
            <w:tcW w:w="6120" w:type="dxa"/>
            <w:tcBorders>
              <w:top w:val="single" w:sz="6" w:space="0" w:color="auto"/>
              <w:bottom w:val="single" w:sz="6" w:space="0" w:color="auto"/>
            </w:tcBorders>
          </w:tcPr>
          <w:p w:rsidR="005C2847" w:rsidRDefault="005C2847" w:rsidP="006A7555"/>
        </w:tc>
      </w:tr>
      <w:tr w:rsidR="005C2847" w:rsidTr="006A7555">
        <w:trPr>
          <w:cantSplit/>
        </w:trPr>
        <w:tc>
          <w:tcPr>
            <w:tcW w:w="9540" w:type="dxa"/>
            <w:gridSpan w:val="2"/>
            <w:tcBorders>
              <w:top w:val="single" w:sz="6" w:space="0" w:color="auto"/>
              <w:bottom w:val="single" w:sz="6" w:space="0" w:color="auto"/>
            </w:tcBorders>
            <w:shd w:val="clear" w:color="auto" w:fill="B3B3B3"/>
          </w:tcPr>
          <w:p w:rsidR="005C2847" w:rsidRDefault="005C2847" w:rsidP="006A7555">
            <w:pPr>
              <w:pStyle w:val="Heading5"/>
            </w:pPr>
          </w:p>
          <w:p w:rsidR="005C2847" w:rsidRPr="00484AA2" w:rsidRDefault="005C2847" w:rsidP="006A7555">
            <w:pPr>
              <w:pStyle w:val="Heading5"/>
              <w:rPr>
                <w:b w:val="0"/>
                <w:i/>
                <w:sz w:val="22"/>
                <w:szCs w:val="22"/>
              </w:rPr>
            </w:pPr>
            <w:r>
              <w:rPr>
                <w:b w:val="0"/>
                <w:sz w:val="22"/>
                <w:szCs w:val="22"/>
              </w:rPr>
              <w:t>Schools and training institutes</w:t>
            </w:r>
          </w:p>
          <w:p w:rsidR="005C2847" w:rsidRDefault="005C2847" w:rsidP="00371E26">
            <w:pPr>
              <w:numPr>
                <w:ilvl w:val="0"/>
                <w:numId w:val="38"/>
              </w:numPr>
              <w:ind w:left="252" w:hanging="252"/>
            </w:pPr>
            <w:r>
              <w:rPr>
                <w:sz w:val="22"/>
                <w:szCs w:val="22"/>
              </w:rPr>
              <w:t xml:space="preserve">Construction and </w:t>
            </w:r>
            <w:r w:rsidRPr="00484AA2">
              <w:rPr>
                <w:sz w:val="22"/>
                <w:szCs w:val="22"/>
              </w:rPr>
              <w:t>Rehab</w:t>
            </w:r>
            <w:r>
              <w:rPr>
                <w:sz w:val="22"/>
                <w:szCs w:val="22"/>
              </w:rPr>
              <w:t>ilitation of classrooms and teacher training institutes</w:t>
            </w:r>
          </w:p>
        </w:tc>
      </w:tr>
      <w:tr w:rsidR="005C2847" w:rsidTr="006A7555">
        <w:trPr>
          <w:cantSplit/>
        </w:trPr>
        <w:tc>
          <w:tcPr>
            <w:tcW w:w="3420" w:type="dxa"/>
            <w:tcBorders>
              <w:top w:val="single" w:sz="6" w:space="0" w:color="auto"/>
            </w:tcBorders>
          </w:tcPr>
          <w:p w:rsidR="005C2847" w:rsidRDefault="005C2847" w:rsidP="006A7555"/>
          <w:p w:rsidR="005C2847" w:rsidRDefault="005C2847" w:rsidP="006A7555">
            <w:r>
              <w:rPr>
                <w:sz w:val="22"/>
              </w:rPr>
              <w:t>Disruption of drainage:</w:t>
            </w:r>
          </w:p>
          <w:p w:rsidR="005C2847" w:rsidRDefault="005C2847" w:rsidP="006A7555"/>
          <w:p w:rsidR="005C2847" w:rsidRDefault="005C2847" w:rsidP="00371E26">
            <w:pPr>
              <w:numPr>
                <w:ilvl w:val="0"/>
                <w:numId w:val="40"/>
              </w:numPr>
              <w:tabs>
                <w:tab w:val="clear" w:pos="720"/>
                <w:tab w:val="num" w:pos="252"/>
              </w:tabs>
              <w:ind w:left="252" w:hanging="252"/>
            </w:pPr>
            <w:r>
              <w:rPr>
                <w:sz w:val="22"/>
              </w:rPr>
              <w:t>Hampers free drainage, causes stagnant pools of water.</w:t>
            </w:r>
          </w:p>
          <w:p w:rsidR="005C2847" w:rsidRDefault="005C2847" w:rsidP="00371E26">
            <w:pPr>
              <w:numPr>
                <w:ilvl w:val="0"/>
                <w:numId w:val="40"/>
              </w:numPr>
              <w:tabs>
                <w:tab w:val="clear" w:pos="720"/>
                <w:tab w:val="num" w:pos="252"/>
              </w:tabs>
              <w:spacing w:before="120"/>
              <w:ind w:left="259" w:hanging="259"/>
            </w:pPr>
            <w:r>
              <w:rPr>
                <w:sz w:val="22"/>
              </w:rPr>
              <w:t>Increased sediments into ponds,</w:t>
            </w:r>
            <w:r>
              <w:rPr>
                <w:i/>
                <w:sz w:val="22"/>
              </w:rPr>
              <w:t xml:space="preserve"> </w:t>
            </w:r>
            <w:r>
              <w:rPr>
                <w:sz w:val="22"/>
              </w:rPr>
              <w:t>streams and rivers due to erosion from road tops and sides.</w:t>
            </w:r>
          </w:p>
          <w:p w:rsidR="005C2847" w:rsidRDefault="005C2847" w:rsidP="00371E26">
            <w:pPr>
              <w:numPr>
                <w:ilvl w:val="0"/>
                <w:numId w:val="40"/>
              </w:numPr>
              <w:tabs>
                <w:tab w:val="clear" w:pos="720"/>
                <w:tab w:val="num" w:pos="252"/>
              </w:tabs>
              <w:spacing w:before="120"/>
              <w:ind w:left="259" w:hanging="259"/>
            </w:pPr>
            <w:r>
              <w:rPr>
                <w:sz w:val="22"/>
              </w:rPr>
              <w:t>Increased run-off and flooding.</w:t>
            </w:r>
          </w:p>
        </w:tc>
        <w:tc>
          <w:tcPr>
            <w:tcW w:w="6120" w:type="dxa"/>
            <w:tcBorders>
              <w:top w:val="single" w:sz="6" w:space="0" w:color="auto"/>
            </w:tcBorders>
          </w:tcPr>
          <w:p w:rsidR="005C2847" w:rsidRDefault="005C2847" w:rsidP="006A7555"/>
          <w:p w:rsidR="005C2847" w:rsidRDefault="005C2847" w:rsidP="006A7555">
            <w:pPr>
              <w:pStyle w:val="MainParanoChapter"/>
              <w:numPr>
                <w:ilvl w:val="0"/>
                <w:numId w:val="0"/>
              </w:numPr>
              <w:spacing w:after="0"/>
              <w:ind w:left="1080"/>
              <w:outlineLvl w:val="9"/>
            </w:pPr>
          </w:p>
          <w:p w:rsidR="005C2847" w:rsidRDefault="005C2847" w:rsidP="006A7555"/>
          <w:p w:rsidR="005C2847" w:rsidRDefault="005C2847" w:rsidP="00371E26">
            <w:pPr>
              <w:numPr>
                <w:ilvl w:val="0"/>
                <w:numId w:val="35"/>
              </w:numPr>
              <w:tabs>
                <w:tab w:val="clear" w:pos="720"/>
                <w:tab w:val="num" w:pos="252"/>
              </w:tabs>
              <w:ind w:left="252" w:hanging="252"/>
            </w:pPr>
            <w:r>
              <w:rPr>
                <w:sz w:val="22"/>
              </w:rPr>
              <w:t>Design to provide adequate drainage and to minimize changes in flows, not limited to the road reserve.</w:t>
            </w:r>
          </w:p>
          <w:p w:rsidR="005C2847" w:rsidRPr="002E2A99" w:rsidRDefault="005C2847" w:rsidP="00371E26">
            <w:pPr>
              <w:numPr>
                <w:ilvl w:val="0"/>
                <w:numId w:val="35"/>
              </w:numPr>
              <w:tabs>
                <w:tab w:val="clear" w:pos="720"/>
                <w:tab w:val="num" w:pos="252"/>
              </w:tabs>
              <w:spacing w:before="120"/>
              <w:ind w:left="259" w:hanging="259"/>
            </w:pPr>
            <w:r>
              <w:rPr>
                <w:sz w:val="22"/>
              </w:rPr>
              <w:t>Provision of energy dissipaters, cascades, steps, and checks dams.</w:t>
            </w:r>
            <w:r w:rsidR="00534C85">
              <w:rPr>
                <w:sz w:val="22"/>
              </w:rPr>
              <w:t xml:space="preserve"> </w:t>
            </w:r>
          </w:p>
          <w:p w:rsidR="005C2847" w:rsidRDefault="005C2847" w:rsidP="00371E26">
            <w:pPr>
              <w:numPr>
                <w:ilvl w:val="0"/>
                <w:numId w:val="35"/>
              </w:numPr>
              <w:tabs>
                <w:tab w:val="clear" w:pos="720"/>
                <w:tab w:val="num" w:pos="252"/>
              </w:tabs>
              <w:spacing w:before="120"/>
              <w:ind w:left="259" w:hanging="259"/>
            </w:pPr>
            <w:r>
              <w:rPr>
                <w:sz w:val="22"/>
              </w:rPr>
              <w:t>Provision of sufficient number of cross drains.</w:t>
            </w:r>
          </w:p>
          <w:p w:rsidR="005C2847" w:rsidRDefault="005C2847" w:rsidP="00371E26">
            <w:pPr>
              <w:numPr>
                <w:ilvl w:val="0"/>
                <w:numId w:val="35"/>
              </w:numPr>
              <w:tabs>
                <w:tab w:val="clear" w:pos="720"/>
                <w:tab w:val="num" w:pos="252"/>
              </w:tabs>
              <w:spacing w:before="120"/>
              <w:ind w:left="259" w:hanging="259"/>
            </w:pPr>
            <w:r>
              <w:rPr>
                <w:sz w:val="22"/>
              </w:rPr>
              <w:t>Balancing of cut and fill.</w:t>
            </w:r>
          </w:p>
          <w:p w:rsidR="005C2847" w:rsidRDefault="005C2847" w:rsidP="00371E26">
            <w:pPr>
              <w:numPr>
                <w:ilvl w:val="0"/>
                <w:numId w:val="35"/>
              </w:numPr>
              <w:tabs>
                <w:tab w:val="clear" w:pos="720"/>
                <w:tab w:val="num" w:pos="252"/>
              </w:tabs>
              <w:spacing w:before="120"/>
              <w:ind w:left="259" w:hanging="259"/>
            </w:pPr>
            <w:proofErr w:type="spellStart"/>
            <w:r>
              <w:rPr>
                <w:sz w:val="22"/>
              </w:rPr>
              <w:t>Revegetation</w:t>
            </w:r>
            <w:proofErr w:type="spellEnd"/>
            <w:r>
              <w:rPr>
                <w:sz w:val="22"/>
              </w:rPr>
              <w:t xml:space="preserve"> to protect susceptible soil surfaces.</w:t>
            </w:r>
          </w:p>
          <w:p w:rsidR="005C2847" w:rsidRDefault="005C2847" w:rsidP="00371E26">
            <w:pPr>
              <w:numPr>
                <w:ilvl w:val="0"/>
                <w:numId w:val="35"/>
              </w:numPr>
              <w:tabs>
                <w:tab w:val="clear" w:pos="720"/>
                <w:tab w:val="num" w:pos="252"/>
              </w:tabs>
              <w:spacing w:before="120"/>
              <w:ind w:left="259" w:hanging="259"/>
            </w:pPr>
            <w:r>
              <w:rPr>
                <w:sz w:val="22"/>
              </w:rPr>
              <w:t>Rehabilitation of borrow areas.</w:t>
            </w:r>
          </w:p>
        </w:tc>
      </w:tr>
      <w:tr w:rsidR="005C2847" w:rsidTr="006A7555">
        <w:trPr>
          <w:cantSplit/>
        </w:trPr>
        <w:tc>
          <w:tcPr>
            <w:tcW w:w="3420" w:type="dxa"/>
          </w:tcPr>
          <w:p w:rsidR="005C2847" w:rsidRDefault="005C2847" w:rsidP="006A7555"/>
          <w:p w:rsidR="005C2847" w:rsidRDefault="005C2847" w:rsidP="006A7555">
            <w:r>
              <w:rPr>
                <w:sz w:val="22"/>
              </w:rPr>
              <w:t>Erosion:</w:t>
            </w:r>
          </w:p>
          <w:p w:rsidR="005C2847" w:rsidRDefault="005C2847" w:rsidP="006A7555"/>
          <w:p w:rsidR="005C2847" w:rsidRDefault="005C2847" w:rsidP="00371E26">
            <w:pPr>
              <w:numPr>
                <w:ilvl w:val="0"/>
                <w:numId w:val="39"/>
              </w:numPr>
              <w:tabs>
                <w:tab w:val="left" w:pos="252"/>
              </w:tabs>
              <w:ind w:left="252" w:hanging="252"/>
            </w:pPr>
            <w:r>
              <w:rPr>
                <w:sz w:val="22"/>
              </w:rPr>
              <w:t>Erosion of land downhill from the road bed, or in borrow areas.</w:t>
            </w:r>
          </w:p>
          <w:p w:rsidR="005C2847" w:rsidRDefault="005C2847" w:rsidP="006A7555">
            <w:pPr>
              <w:tabs>
                <w:tab w:val="left" w:pos="252"/>
              </w:tabs>
              <w:spacing w:before="120"/>
            </w:pPr>
          </w:p>
          <w:p w:rsidR="005C2847" w:rsidRDefault="005C2847" w:rsidP="00371E26">
            <w:pPr>
              <w:numPr>
                <w:ilvl w:val="0"/>
                <w:numId w:val="39"/>
              </w:numPr>
              <w:tabs>
                <w:tab w:val="left" w:pos="252"/>
              </w:tabs>
              <w:ind w:left="259" w:hanging="259"/>
            </w:pPr>
            <w:r>
              <w:rPr>
                <w:sz w:val="22"/>
              </w:rPr>
              <w:t>Landslides, slips or slumps.</w:t>
            </w:r>
          </w:p>
          <w:p w:rsidR="005C2847" w:rsidRDefault="005C2847" w:rsidP="006A7555">
            <w:pPr>
              <w:tabs>
                <w:tab w:val="left" w:pos="252"/>
              </w:tabs>
              <w:spacing w:before="120"/>
            </w:pPr>
          </w:p>
          <w:p w:rsidR="005C2847" w:rsidRDefault="005C2847" w:rsidP="00371E26">
            <w:pPr>
              <w:numPr>
                <w:ilvl w:val="0"/>
                <w:numId w:val="39"/>
              </w:numPr>
              <w:tabs>
                <w:tab w:val="left" w:pos="252"/>
              </w:tabs>
              <w:ind w:left="259" w:hanging="259"/>
            </w:pPr>
            <w:r>
              <w:rPr>
                <w:sz w:val="22"/>
              </w:rPr>
              <w:t>Bank failure of the borrow pit.</w:t>
            </w:r>
          </w:p>
        </w:tc>
        <w:tc>
          <w:tcPr>
            <w:tcW w:w="6120" w:type="dxa"/>
          </w:tcPr>
          <w:p w:rsidR="005C2847" w:rsidRDefault="005C2847" w:rsidP="006A7555"/>
          <w:p w:rsidR="005C2847" w:rsidRDefault="005C2847" w:rsidP="006A7555"/>
          <w:p w:rsidR="005C2847" w:rsidRDefault="005C2847" w:rsidP="006A7555"/>
          <w:p w:rsidR="005C2847" w:rsidRDefault="005C2847" w:rsidP="00371E26">
            <w:pPr>
              <w:numPr>
                <w:ilvl w:val="0"/>
                <w:numId w:val="39"/>
              </w:numPr>
              <w:tabs>
                <w:tab w:val="clear" w:pos="720"/>
                <w:tab w:val="num" w:pos="252"/>
              </w:tabs>
              <w:ind w:left="259" w:hanging="259"/>
            </w:pPr>
            <w:r>
              <w:rPr>
                <w:sz w:val="22"/>
              </w:rPr>
              <w:t>Design to prevent soil erosion and maintain slope stability.</w:t>
            </w:r>
          </w:p>
          <w:p w:rsidR="005C2847" w:rsidRDefault="005C2847" w:rsidP="00371E26">
            <w:pPr>
              <w:numPr>
                <w:ilvl w:val="0"/>
                <w:numId w:val="39"/>
              </w:numPr>
              <w:tabs>
                <w:tab w:val="clear" w:pos="720"/>
                <w:tab w:val="num" w:pos="252"/>
              </w:tabs>
              <w:ind w:left="259" w:hanging="259"/>
            </w:pPr>
            <w:r>
              <w:rPr>
                <w:sz w:val="22"/>
              </w:rPr>
              <w:t>Construction in the dry season.</w:t>
            </w:r>
          </w:p>
          <w:p w:rsidR="005C2847" w:rsidRDefault="005C2847" w:rsidP="00371E26">
            <w:pPr>
              <w:numPr>
                <w:ilvl w:val="0"/>
                <w:numId w:val="39"/>
              </w:numPr>
              <w:tabs>
                <w:tab w:val="clear" w:pos="720"/>
                <w:tab w:val="num" w:pos="252"/>
              </w:tabs>
              <w:ind w:left="259" w:hanging="259"/>
            </w:pPr>
            <w:r>
              <w:rPr>
                <w:sz w:val="22"/>
              </w:rPr>
              <w:t>Protection of soil surfaces during construction.</w:t>
            </w:r>
          </w:p>
          <w:p w:rsidR="005C2847" w:rsidRDefault="005C2847" w:rsidP="00371E26">
            <w:pPr>
              <w:numPr>
                <w:ilvl w:val="0"/>
                <w:numId w:val="39"/>
              </w:numPr>
              <w:tabs>
                <w:tab w:val="clear" w:pos="720"/>
                <w:tab w:val="num" w:pos="252"/>
              </w:tabs>
              <w:spacing w:before="120"/>
              <w:ind w:left="252" w:hanging="252"/>
            </w:pPr>
            <w:r>
              <w:rPr>
                <w:sz w:val="22"/>
              </w:rPr>
              <w:t xml:space="preserve">Physical stabilization of erodible surfaces through </w:t>
            </w:r>
            <w:proofErr w:type="spellStart"/>
            <w:r>
              <w:rPr>
                <w:sz w:val="22"/>
              </w:rPr>
              <w:t>turfing</w:t>
            </w:r>
            <w:proofErr w:type="spellEnd"/>
            <w:r>
              <w:rPr>
                <w:sz w:val="22"/>
              </w:rPr>
              <w:t>, planting a wide range of vegetation, and creating slope breaks.</w:t>
            </w:r>
          </w:p>
          <w:p w:rsidR="005C2847" w:rsidRDefault="005C2847" w:rsidP="00371E26">
            <w:pPr>
              <w:numPr>
                <w:ilvl w:val="0"/>
                <w:numId w:val="39"/>
              </w:numPr>
              <w:tabs>
                <w:tab w:val="clear" w:pos="720"/>
                <w:tab w:val="num" w:pos="252"/>
              </w:tabs>
              <w:spacing w:before="120"/>
              <w:ind w:left="259" w:hanging="259"/>
            </w:pPr>
            <w:r>
              <w:rPr>
                <w:sz w:val="22"/>
              </w:rPr>
              <w:t>Rehabilitation and re-grading of borrow pits and material collection sites.</w:t>
            </w:r>
          </w:p>
        </w:tc>
      </w:tr>
      <w:tr w:rsidR="005C2847" w:rsidTr="006A7555">
        <w:trPr>
          <w:cantSplit/>
        </w:trPr>
        <w:tc>
          <w:tcPr>
            <w:tcW w:w="3420" w:type="dxa"/>
          </w:tcPr>
          <w:p w:rsidR="005C2847" w:rsidRDefault="005C2847" w:rsidP="006A7555"/>
          <w:p w:rsidR="005C2847" w:rsidRDefault="005C2847" w:rsidP="006A7555">
            <w:r>
              <w:rPr>
                <w:sz w:val="22"/>
              </w:rPr>
              <w:t>Loss of vegetation.</w:t>
            </w:r>
          </w:p>
        </w:tc>
        <w:tc>
          <w:tcPr>
            <w:tcW w:w="6120" w:type="dxa"/>
          </w:tcPr>
          <w:p w:rsidR="005C2847" w:rsidRDefault="005C2847" w:rsidP="006A7555"/>
          <w:p w:rsidR="005C2847" w:rsidRDefault="005C2847" w:rsidP="00371E26">
            <w:pPr>
              <w:numPr>
                <w:ilvl w:val="0"/>
                <w:numId w:val="36"/>
              </w:numPr>
              <w:tabs>
                <w:tab w:val="clear" w:pos="720"/>
                <w:tab w:val="left" w:pos="252"/>
              </w:tabs>
              <w:ind w:left="252" w:hanging="252"/>
            </w:pPr>
            <w:r>
              <w:rPr>
                <w:sz w:val="22"/>
              </w:rPr>
              <w:t>Balancing of cut and fill.</w:t>
            </w:r>
          </w:p>
          <w:p w:rsidR="005C2847" w:rsidRDefault="005C2847" w:rsidP="00371E26">
            <w:pPr>
              <w:numPr>
                <w:ilvl w:val="0"/>
                <w:numId w:val="36"/>
              </w:numPr>
              <w:tabs>
                <w:tab w:val="clear" w:pos="720"/>
                <w:tab w:val="left" w:pos="252"/>
              </w:tabs>
              <w:spacing w:before="120"/>
              <w:ind w:left="259" w:hanging="259"/>
            </w:pPr>
            <w:proofErr w:type="spellStart"/>
            <w:r>
              <w:rPr>
                <w:sz w:val="22"/>
              </w:rPr>
              <w:t>Revegetation</w:t>
            </w:r>
            <w:proofErr w:type="spellEnd"/>
            <w:r>
              <w:rPr>
                <w:sz w:val="22"/>
              </w:rPr>
              <w:t xml:space="preserve"> to protect susceptible soil surfaces.</w:t>
            </w:r>
          </w:p>
          <w:p w:rsidR="005C2847" w:rsidRDefault="005C2847" w:rsidP="00371E26">
            <w:pPr>
              <w:numPr>
                <w:ilvl w:val="0"/>
                <w:numId w:val="36"/>
              </w:numPr>
              <w:tabs>
                <w:tab w:val="clear" w:pos="720"/>
                <w:tab w:val="left" w:pos="252"/>
              </w:tabs>
              <w:spacing w:before="120"/>
              <w:ind w:left="259" w:hanging="259"/>
            </w:pPr>
            <w:r>
              <w:rPr>
                <w:sz w:val="22"/>
              </w:rPr>
              <w:t>Minimize loss of natural vegetation during construction.</w:t>
            </w:r>
          </w:p>
          <w:p w:rsidR="005C2847" w:rsidRDefault="005C2847" w:rsidP="00371E26">
            <w:pPr>
              <w:numPr>
                <w:ilvl w:val="0"/>
                <w:numId w:val="36"/>
              </w:numPr>
              <w:tabs>
                <w:tab w:val="clear" w:pos="720"/>
                <w:tab w:val="left" w:pos="252"/>
              </w:tabs>
              <w:spacing w:before="120"/>
              <w:ind w:left="259" w:hanging="259"/>
            </w:pPr>
            <w:proofErr w:type="spellStart"/>
            <w:r>
              <w:rPr>
                <w:sz w:val="22"/>
              </w:rPr>
              <w:t>Revegetation</w:t>
            </w:r>
            <w:proofErr w:type="spellEnd"/>
            <w:r>
              <w:rPr>
                <w:sz w:val="22"/>
              </w:rPr>
              <w:t xml:space="preserve"> and replanting to compensate any loss of plant cover or tree felling.</w:t>
            </w:r>
          </w:p>
        </w:tc>
      </w:tr>
      <w:tr w:rsidR="005C2847" w:rsidTr="006A7555">
        <w:trPr>
          <w:cantSplit/>
        </w:trPr>
        <w:tc>
          <w:tcPr>
            <w:tcW w:w="3420" w:type="dxa"/>
          </w:tcPr>
          <w:p w:rsidR="005C2847" w:rsidRDefault="005C2847" w:rsidP="006A7555"/>
          <w:p w:rsidR="005C2847" w:rsidRDefault="005C2847" w:rsidP="006A7555">
            <w:r>
              <w:rPr>
                <w:sz w:val="22"/>
              </w:rPr>
              <w:t>Loss of access.</w:t>
            </w:r>
          </w:p>
        </w:tc>
        <w:tc>
          <w:tcPr>
            <w:tcW w:w="6120" w:type="dxa"/>
          </w:tcPr>
          <w:p w:rsidR="005C2847" w:rsidRDefault="005C2847" w:rsidP="006A7555"/>
          <w:p w:rsidR="005C2847" w:rsidRDefault="005C2847" w:rsidP="00371E26">
            <w:pPr>
              <w:numPr>
                <w:ilvl w:val="0"/>
                <w:numId w:val="37"/>
              </w:numPr>
              <w:tabs>
                <w:tab w:val="clear" w:pos="720"/>
                <w:tab w:val="num" w:pos="252"/>
              </w:tabs>
              <w:ind w:left="252" w:hanging="252"/>
            </w:pPr>
            <w:r>
              <w:rPr>
                <w:sz w:val="22"/>
              </w:rPr>
              <w:t>Design to include accessibility to road sides in case roadbed is raised.</w:t>
            </w:r>
          </w:p>
          <w:p w:rsidR="005C2847" w:rsidRDefault="005C2847" w:rsidP="00371E26">
            <w:pPr>
              <w:numPr>
                <w:ilvl w:val="0"/>
                <w:numId w:val="37"/>
              </w:numPr>
              <w:tabs>
                <w:tab w:val="clear" w:pos="720"/>
                <w:tab w:val="num" w:pos="252"/>
              </w:tabs>
              <w:spacing w:before="120"/>
              <w:ind w:left="259" w:hanging="259"/>
            </w:pPr>
            <w:r>
              <w:rPr>
                <w:sz w:val="22"/>
              </w:rPr>
              <w:t>Alternative alignments to avoid bisecting villages by road widening.</w:t>
            </w:r>
          </w:p>
        </w:tc>
      </w:tr>
      <w:tr w:rsidR="005C2847" w:rsidTr="006A7555">
        <w:trPr>
          <w:cantSplit/>
        </w:trPr>
        <w:tc>
          <w:tcPr>
            <w:tcW w:w="3420" w:type="dxa"/>
            <w:tcBorders>
              <w:bottom w:val="single" w:sz="6" w:space="0" w:color="auto"/>
            </w:tcBorders>
          </w:tcPr>
          <w:p w:rsidR="005C2847" w:rsidRDefault="005C2847" w:rsidP="006A7555"/>
          <w:p w:rsidR="005C2847" w:rsidRDefault="005C2847" w:rsidP="006A7555">
            <w:r>
              <w:rPr>
                <w:sz w:val="22"/>
              </w:rPr>
              <w:t>Impacts during construction:</w:t>
            </w:r>
          </w:p>
          <w:p w:rsidR="005C2847" w:rsidRDefault="005C2847" w:rsidP="006A7555"/>
          <w:p w:rsidR="005C2847" w:rsidRDefault="005C2847" w:rsidP="00371E26">
            <w:pPr>
              <w:numPr>
                <w:ilvl w:val="0"/>
                <w:numId w:val="36"/>
              </w:numPr>
              <w:tabs>
                <w:tab w:val="clear" w:pos="720"/>
                <w:tab w:val="num" w:pos="252"/>
              </w:tabs>
              <w:ind w:left="252" w:hanging="252"/>
            </w:pPr>
            <w:r>
              <w:rPr>
                <w:sz w:val="22"/>
              </w:rPr>
              <w:t>Fuel</w:t>
            </w:r>
            <w:r w:rsidR="00953F0F">
              <w:rPr>
                <w:sz w:val="22"/>
              </w:rPr>
              <w:t xml:space="preserve"> </w:t>
            </w:r>
            <w:r>
              <w:rPr>
                <w:sz w:val="22"/>
              </w:rPr>
              <w:t>wood collection.</w:t>
            </w:r>
          </w:p>
          <w:p w:rsidR="005C2847" w:rsidRDefault="005C2847" w:rsidP="00371E26">
            <w:pPr>
              <w:numPr>
                <w:ilvl w:val="0"/>
                <w:numId w:val="36"/>
              </w:numPr>
              <w:tabs>
                <w:tab w:val="clear" w:pos="720"/>
                <w:tab w:val="num" w:pos="252"/>
              </w:tabs>
              <w:spacing w:before="120"/>
              <w:ind w:left="259" w:hanging="259"/>
            </w:pPr>
            <w:r>
              <w:rPr>
                <w:sz w:val="22"/>
              </w:rPr>
              <w:t>Disease due to lack of sanitation.</w:t>
            </w:r>
          </w:p>
          <w:p w:rsidR="005C2847" w:rsidRDefault="005C2847" w:rsidP="00371E26">
            <w:pPr>
              <w:numPr>
                <w:ilvl w:val="0"/>
                <w:numId w:val="36"/>
              </w:numPr>
              <w:tabs>
                <w:tab w:val="clear" w:pos="720"/>
                <w:tab w:val="num" w:pos="252"/>
              </w:tabs>
              <w:spacing w:before="120"/>
              <w:ind w:left="259" w:hanging="259"/>
            </w:pPr>
            <w:r>
              <w:rPr>
                <w:sz w:val="22"/>
              </w:rPr>
              <w:t>Introduction of hazardous wastes.</w:t>
            </w:r>
          </w:p>
          <w:p w:rsidR="005C2847" w:rsidRDefault="005C2847" w:rsidP="00371E26">
            <w:pPr>
              <w:numPr>
                <w:ilvl w:val="0"/>
                <w:numId w:val="36"/>
              </w:numPr>
              <w:tabs>
                <w:tab w:val="clear" w:pos="720"/>
                <w:tab w:val="num" w:pos="252"/>
              </w:tabs>
              <w:spacing w:before="120"/>
              <w:ind w:left="259" w:hanging="259"/>
            </w:pPr>
            <w:r>
              <w:rPr>
                <w:sz w:val="22"/>
              </w:rPr>
              <w:t>Groundwater contamination (oil, grease).</w:t>
            </w:r>
          </w:p>
          <w:p w:rsidR="005C2847" w:rsidRDefault="005C2847" w:rsidP="00371E26">
            <w:pPr>
              <w:numPr>
                <w:ilvl w:val="0"/>
                <w:numId w:val="36"/>
              </w:numPr>
              <w:tabs>
                <w:tab w:val="clear" w:pos="720"/>
                <w:tab w:val="num" w:pos="252"/>
              </w:tabs>
              <w:spacing w:before="120"/>
              <w:ind w:left="259" w:hanging="259"/>
            </w:pPr>
            <w:r>
              <w:rPr>
                <w:sz w:val="22"/>
              </w:rPr>
              <w:t>Accidents during construction.</w:t>
            </w:r>
          </w:p>
          <w:p w:rsidR="005C2847" w:rsidRDefault="005C2847" w:rsidP="00371E26">
            <w:pPr>
              <w:numPr>
                <w:ilvl w:val="0"/>
                <w:numId w:val="36"/>
              </w:numPr>
              <w:tabs>
                <w:tab w:val="clear" w:pos="720"/>
                <w:tab w:val="num" w:pos="252"/>
              </w:tabs>
              <w:spacing w:before="120"/>
              <w:ind w:left="259" w:hanging="259"/>
            </w:pPr>
            <w:r>
              <w:rPr>
                <w:sz w:val="22"/>
              </w:rPr>
              <w:t>Potential impacts to cultural property.</w:t>
            </w:r>
          </w:p>
        </w:tc>
        <w:tc>
          <w:tcPr>
            <w:tcW w:w="6120" w:type="dxa"/>
            <w:tcBorders>
              <w:bottom w:val="single" w:sz="6" w:space="0" w:color="auto"/>
            </w:tcBorders>
          </w:tcPr>
          <w:p w:rsidR="005C2847" w:rsidRDefault="005C2847" w:rsidP="006A7555"/>
          <w:p w:rsidR="005C2847" w:rsidRDefault="005C2847" w:rsidP="006A7555"/>
          <w:p w:rsidR="005C2847" w:rsidRDefault="005C2847" w:rsidP="006A7555"/>
          <w:p w:rsidR="005C2847" w:rsidRDefault="005C2847" w:rsidP="00371E26">
            <w:pPr>
              <w:numPr>
                <w:ilvl w:val="0"/>
                <w:numId w:val="37"/>
              </w:numPr>
              <w:tabs>
                <w:tab w:val="clear" w:pos="720"/>
                <w:tab w:val="num" w:pos="252"/>
              </w:tabs>
              <w:ind w:left="252" w:hanging="252"/>
            </w:pPr>
            <w:r>
              <w:rPr>
                <w:sz w:val="22"/>
              </w:rPr>
              <w:t>Provision of fuel at work camps to prevent cutting of firewood.</w:t>
            </w:r>
          </w:p>
          <w:p w:rsidR="005C2847" w:rsidRDefault="005C2847" w:rsidP="00371E26">
            <w:pPr>
              <w:numPr>
                <w:ilvl w:val="0"/>
                <w:numId w:val="37"/>
              </w:numPr>
              <w:tabs>
                <w:tab w:val="clear" w:pos="720"/>
                <w:tab w:val="num" w:pos="252"/>
              </w:tabs>
              <w:spacing w:before="120"/>
              <w:ind w:left="259" w:hanging="259"/>
            </w:pPr>
            <w:r>
              <w:rPr>
                <w:sz w:val="22"/>
              </w:rPr>
              <w:t>Provision of sanitation at work camps.</w:t>
            </w:r>
          </w:p>
          <w:p w:rsidR="005C2847" w:rsidRDefault="005C2847" w:rsidP="00371E26">
            <w:pPr>
              <w:numPr>
                <w:ilvl w:val="0"/>
                <w:numId w:val="37"/>
              </w:numPr>
              <w:tabs>
                <w:tab w:val="clear" w:pos="720"/>
                <w:tab w:val="num" w:pos="252"/>
              </w:tabs>
              <w:spacing w:before="120"/>
              <w:ind w:left="259" w:hanging="259"/>
            </w:pPr>
            <w:r>
              <w:rPr>
                <w:sz w:val="22"/>
              </w:rPr>
              <w:t>Removal of work camp waste, proper disposal of oil, bitumen and other hazardous wastes.</w:t>
            </w:r>
          </w:p>
          <w:p w:rsidR="005C2847" w:rsidRDefault="005C2847" w:rsidP="006A7555">
            <w:pPr>
              <w:spacing w:before="120"/>
            </w:pPr>
          </w:p>
          <w:p w:rsidR="005C2847" w:rsidRDefault="005C2847" w:rsidP="006A7555">
            <w:pPr>
              <w:spacing w:before="120"/>
            </w:pPr>
          </w:p>
          <w:p w:rsidR="005C2847" w:rsidRDefault="005C2847" w:rsidP="00371E26">
            <w:pPr>
              <w:numPr>
                <w:ilvl w:val="0"/>
                <w:numId w:val="37"/>
              </w:numPr>
              <w:tabs>
                <w:tab w:val="clear" w:pos="720"/>
                <w:tab w:val="num" w:pos="252"/>
              </w:tabs>
              <w:spacing w:before="120"/>
              <w:ind w:left="259" w:hanging="259"/>
            </w:pPr>
            <w:r>
              <w:rPr>
                <w:sz w:val="22"/>
              </w:rPr>
              <w:t>Management of construction period worker health and safety.</w:t>
            </w:r>
          </w:p>
          <w:p w:rsidR="005C2847" w:rsidRDefault="005C2847" w:rsidP="00371E26">
            <w:pPr>
              <w:numPr>
                <w:ilvl w:val="0"/>
                <w:numId w:val="37"/>
              </w:numPr>
              <w:tabs>
                <w:tab w:val="clear" w:pos="720"/>
                <w:tab w:val="num" w:pos="252"/>
              </w:tabs>
              <w:spacing w:before="120"/>
              <w:ind w:left="259" w:hanging="259"/>
            </w:pPr>
            <w:r>
              <w:rPr>
                <w:sz w:val="22"/>
              </w:rPr>
              <w:t>Use archaeological chance find procedures and coordinate with appropriate agencies.</w:t>
            </w:r>
          </w:p>
        </w:tc>
      </w:tr>
      <w:tr w:rsidR="005C2847" w:rsidTr="006A7555">
        <w:trPr>
          <w:cantSplit/>
        </w:trPr>
        <w:tc>
          <w:tcPr>
            <w:tcW w:w="3420" w:type="dxa"/>
            <w:tcBorders>
              <w:top w:val="single" w:sz="6" w:space="0" w:color="auto"/>
              <w:bottom w:val="single" w:sz="6" w:space="0" w:color="auto"/>
            </w:tcBorders>
          </w:tcPr>
          <w:p w:rsidR="005C2847" w:rsidRDefault="005C2847" w:rsidP="006A7555"/>
          <w:p w:rsidR="005C2847" w:rsidRDefault="005C2847" w:rsidP="00371E26">
            <w:pPr>
              <w:numPr>
                <w:ilvl w:val="0"/>
                <w:numId w:val="41"/>
              </w:numPr>
              <w:tabs>
                <w:tab w:val="clear" w:pos="360"/>
                <w:tab w:val="num" w:pos="252"/>
              </w:tabs>
              <w:ind w:left="252" w:hanging="252"/>
            </w:pPr>
            <w:r>
              <w:rPr>
                <w:sz w:val="22"/>
              </w:rPr>
              <w:t>Increased migration from nearby cities.</w:t>
            </w:r>
          </w:p>
          <w:p w:rsidR="005C2847" w:rsidRDefault="005C2847" w:rsidP="006A7555">
            <w:r>
              <w:rPr>
                <w:sz w:val="22"/>
              </w:rPr>
              <w:t xml:space="preserve"> </w:t>
            </w:r>
          </w:p>
        </w:tc>
        <w:tc>
          <w:tcPr>
            <w:tcW w:w="6120" w:type="dxa"/>
            <w:tcBorders>
              <w:top w:val="single" w:sz="6" w:space="0" w:color="auto"/>
              <w:bottom w:val="single" w:sz="6" w:space="0" w:color="auto"/>
            </w:tcBorders>
          </w:tcPr>
          <w:p w:rsidR="005C2847" w:rsidRDefault="005C2847" w:rsidP="006A7555"/>
          <w:p w:rsidR="005C2847" w:rsidRDefault="005C2847" w:rsidP="00371E26">
            <w:pPr>
              <w:numPr>
                <w:ilvl w:val="0"/>
                <w:numId w:val="41"/>
              </w:numPr>
              <w:tabs>
                <w:tab w:val="clear" w:pos="360"/>
                <w:tab w:val="num" w:pos="252"/>
              </w:tabs>
              <w:ind w:left="252" w:hanging="252"/>
            </w:pPr>
            <w:r>
              <w:rPr>
                <w:sz w:val="22"/>
              </w:rPr>
              <w:t>Provide comprehensive community participation in planning,</w:t>
            </w:r>
            <w:r w:rsidR="00534C85">
              <w:rPr>
                <w:sz w:val="22"/>
              </w:rPr>
              <w:t xml:space="preserve">      </w:t>
            </w:r>
            <w:r>
              <w:rPr>
                <w:sz w:val="22"/>
              </w:rPr>
              <w:t xml:space="preserve">                                                                                                                                and Migration issue to be resolved through local conflict resolution system.</w:t>
            </w:r>
          </w:p>
        </w:tc>
      </w:tr>
    </w:tbl>
    <w:p w:rsidR="005C2847" w:rsidRPr="009C71AC" w:rsidRDefault="005C2847" w:rsidP="005C2847">
      <w:pPr>
        <w:jc w:val="both"/>
        <w:rPr>
          <w:color w:val="000000"/>
          <w:sz w:val="22"/>
          <w:szCs w:val="22"/>
        </w:rPr>
      </w:pPr>
    </w:p>
    <w:p w:rsidR="005C2847" w:rsidRPr="00F5795A" w:rsidRDefault="005C2847" w:rsidP="005C2847">
      <w:pPr>
        <w:pStyle w:val="Heading4"/>
        <w:jc w:val="right"/>
        <w:rPr>
          <w:i w:val="0"/>
          <w:szCs w:val="24"/>
        </w:rPr>
      </w:pPr>
      <w:r w:rsidRPr="009C71AC">
        <w:br w:type="page"/>
      </w:r>
      <w:r w:rsidRPr="00F5795A">
        <w:rPr>
          <w:i w:val="0"/>
          <w:szCs w:val="24"/>
        </w:rPr>
        <w:lastRenderedPageBreak/>
        <w:t>Attachment 6</w:t>
      </w:r>
    </w:p>
    <w:p w:rsidR="005C2847" w:rsidRPr="00F5795A" w:rsidRDefault="005C2847" w:rsidP="005C2847">
      <w:pPr>
        <w:pStyle w:val="BodyText"/>
        <w:jc w:val="center"/>
      </w:pPr>
    </w:p>
    <w:p w:rsidR="005C2847" w:rsidRPr="00F5795A" w:rsidRDefault="005C2847" w:rsidP="005C2847">
      <w:pPr>
        <w:pStyle w:val="BodyText"/>
        <w:jc w:val="center"/>
        <w:rPr>
          <w:b w:val="0"/>
        </w:rPr>
      </w:pPr>
      <w:r w:rsidRPr="00F5795A">
        <w:t>Safeguards Procedures for Inclusion in the Technical Specifications of Contracts</w:t>
      </w:r>
    </w:p>
    <w:p w:rsidR="005C2847" w:rsidRPr="00F5795A" w:rsidRDefault="005C2847" w:rsidP="005C2847">
      <w:pPr>
        <w:spacing w:after="120" w:line="240" w:lineRule="atLeast"/>
        <w:rPr>
          <w:b/>
          <w:snapToGrid w:val="0"/>
          <w:color w:val="000000"/>
        </w:rPr>
      </w:pPr>
    </w:p>
    <w:p w:rsidR="005C2847" w:rsidRPr="00F5795A" w:rsidRDefault="005C2847" w:rsidP="005C2847">
      <w:pPr>
        <w:spacing w:after="120" w:line="240" w:lineRule="atLeast"/>
        <w:jc w:val="both"/>
        <w:rPr>
          <w:b/>
          <w:snapToGrid w:val="0"/>
          <w:color w:val="000000"/>
        </w:rPr>
      </w:pPr>
      <w:r w:rsidRPr="00F5795A">
        <w:rPr>
          <w:b/>
          <w:snapToGrid w:val="0"/>
          <w:color w:val="000000"/>
        </w:rPr>
        <w:t>I.</w:t>
      </w:r>
      <w:r w:rsidRPr="00F5795A">
        <w:rPr>
          <w:b/>
          <w:snapToGrid w:val="0"/>
          <w:color w:val="000000"/>
        </w:rPr>
        <w:tab/>
        <w:t xml:space="preserve">General </w:t>
      </w:r>
    </w:p>
    <w:p w:rsidR="005C2847" w:rsidRPr="00F5795A" w:rsidRDefault="005C2847" w:rsidP="00953F0F">
      <w:pPr>
        <w:spacing w:line="240" w:lineRule="atLeast"/>
        <w:jc w:val="both"/>
        <w:rPr>
          <w:snapToGrid w:val="0"/>
          <w:color w:val="000000"/>
        </w:rPr>
      </w:pPr>
      <w:r w:rsidRPr="00F5795A">
        <w:rPr>
          <w:snapToGrid w:val="0"/>
          <w:color w:val="000000"/>
        </w:rPr>
        <w:t>1.</w:t>
      </w:r>
      <w:r w:rsidRPr="00F5795A">
        <w:rPr>
          <w:snapToGrid w:val="0"/>
          <w:color w:val="000000"/>
        </w:rPr>
        <w:tab/>
        <w:t xml:space="preserve">The Contractor and his employees shall adhere to the mitigation measures set down and take all other measures required by the Engineer to prevent harm, and to minimize the impact of his operations on the environment. </w:t>
      </w:r>
    </w:p>
    <w:p w:rsidR="005C2847" w:rsidRPr="00F5795A" w:rsidRDefault="005C2847" w:rsidP="005C2847">
      <w:pPr>
        <w:spacing w:line="240" w:lineRule="atLeast"/>
        <w:ind w:left="720"/>
        <w:jc w:val="both"/>
        <w:rPr>
          <w:snapToGrid w:val="0"/>
          <w:color w:val="000000"/>
        </w:rPr>
      </w:pPr>
    </w:p>
    <w:p w:rsidR="005C2847" w:rsidRPr="00953F0F" w:rsidRDefault="005C2847" w:rsidP="00953F0F">
      <w:pPr>
        <w:pStyle w:val="ListParagraph"/>
        <w:numPr>
          <w:ilvl w:val="0"/>
          <w:numId w:val="31"/>
        </w:numPr>
        <w:tabs>
          <w:tab w:val="clear" w:pos="1080"/>
        </w:tabs>
        <w:spacing w:line="240" w:lineRule="atLeast"/>
        <w:ind w:left="0" w:firstLine="0"/>
        <w:jc w:val="both"/>
        <w:rPr>
          <w:snapToGrid w:val="0"/>
          <w:color w:val="000000"/>
        </w:rPr>
      </w:pPr>
      <w:r w:rsidRPr="00953F0F">
        <w:rPr>
          <w:snapToGrid w:val="0"/>
          <w:color w:val="000000"/>
        </w:rPr>
        <w:t>The Contractor shall not be permitted to unnecessarily strip clear the right of way. The Contractor shall only clear the minimum width for construction and diversion roads should not be constructed alongside the existing road.</w:t>
      </w:r>
    </w:p>
    <w:p w:rsidR="005C2847" w:rsidRPr="00F5795A" w:rsidRDefault="005C2847" w:rsidP="005C2847">
      <w:pPr>
        <w:spacing w:line="240" w:lineRule="atLeast"/>
        <w:ind w:left="900"/>
        <w:jc w:val="both"/>
        <w:rPr>
          <w:snapToGrid w:val="0"/>
          <w:color w:val="000000"/>
        </w:rPr>
      </w:pPr>
    </w:p>
    <w:p w:rsidR="005C2847" w:rsidRPr="00F5795A" w:rsidRDefault="005C2847" w:rsidP="00953F0F">
      <w:pPr>
        <w:spacing w:line="240" w:lineRule="atLeast"/>
        <w:jc w:val="both"/>
        <w:rPr>
          <w:snapToGrid w:val="0"/>
          <w:color w:val="000000"/>
        </w:rPr>
      </w:pPr>
      <w:r w:rsidRPr="00F5795A">
        <w:rPr>
          <w:snapToGrid w:val="0"/>
          <w:color w:val="000000"/>
        </w:rPr>
        <w:t>3.</w:t>
      </w:r>
      <w:r w:rsidRPr="00F5795A">
        <w:rPr>
          <w:snapToGrid w:val="0"/>
          <w:color w:val="000000"/>
        </w:rPr>
        <w:tab/>
        <w:t xml:space="preserve">Remedial actions which cannot be effectively carried out during construction should be carried out on completion of each Section of the road (earthworks, pavement and drainage) and before issuance of the Taking Over Certificate: </w:t>
      </w:r>
    </w:p>
    <w:p w:rsidR="005C2847" w:rsidRPr="00F5795A" w:rsidRDefault="005C2847" w:rsidP="005C2847">
      <w:pPr>
        <w:spacing w:line="240" w:lineRule="atLeast"/>
        <w:jc w:val="both"/>
        <w:rPr>
          <w:snapToGrid w:val="0"/>
          <w:color w:val="000000"/>
        </w:rPr>
      </w:pPr>
    </w:p>
    <w:p w:rsidR="005C2847" w:rsidRPr="00F5795A" w:rsidRDefault="005C2847" w:rsidP="00371E26">
      <w:pPr>
        <w:numPr>
          <w:ilvl w:val="0"/>
          <w:numId w:val="34"/>
        </w:numPr>
        <w:tabs>
          <w:tab w:val="clear" w:pos="420"/>
        </w:tabs>
        <w:spacing w:line="240" w:lineRule="atLeast"/>
        <w:ind w:left="720" w:firstLine="0"/>
        <w:jc w:val="both"/>
        <w:rPr>
          <w:snapToGrid w:val="0"/>
          <w:color w:val="000000"/>
        </w:rPr>
      </w:pPr>
      <w:r w:rsidRPr="00F5795A">
        <w:rPr>
          <w:snapToGrid w:val="0"/>
          <w:color w:val="000000"/>
        </w:rPr>
        <w:t xml:space="preserve">these sections should be landscaped and any necessary remedial works should be undertaken without delay, including grassing and reforestation; </w:t>
      </w:r>
    </w:p>
    <w:p w:rsidR="005C2847" w:rsidRPr="00F5795A" w:rsidRDefault="005C2847" w:rsidP="005C2847">
      <w:pPr>
        <w:tabs>
          <w:tab w:val="num" w:pos="1440"/>
        </w:tabs>
        <w:spacing w:line="240" w:lineRule="atLeast"/>
        <w:ind w:left="660"/>
        <w:jc w:val="both"/>
        <w:rPr>
          <w:snapToGrid w:val="0"/>
          <w:color w:val="000000"/>
        </w:rPr>
      </w:pPr>
    </w:p>
    <w:p w:rsidR="005C2847" w:rsidRPr="00F5795A" w:rsidRDefault="005C2847" w:rsidP="00371E26">
      <w:pPr>
        <w:numPr>
          <w:ilvl w:val="0"/>
          <w:numId w:val="34"/>
        </w:numPr>
        <w:tabs>
          <w:tab w:val="clear" w:pos="420"/>
        </w:tabs>
        <w:spacing w:line="240" w:lineRule="atLeast"/>
        <w:ind w:left="810" w:hanging="90"/>
        <w:jc w:val="both"/>
        <w:rPr>
          <w:snapToGrid w:val="0"/>
          <w:color w:val="000000"/>
        </w:rPr>
      </w:pPr>
      <w:r w:rsidRPr="00F5795A">
        <w:rPr>
          <w:snapToGrid w:val="0"/>
          <w:color w:val="000000"/>
        </w:rPr>
        <w:t>water courses should be cleared of debris and drains and culverts checked for clear flow paths; and</w:t>
      </w:r>
    </w:p>
    <w:p w:rsidR="005C2847" w:rsidRPr="00F5795A" w:rsidRDefault="005C2847" w:rsidP="005C2847">
      <w:pPr>
        <w:tabs>
          <w:tab w:val="num" w:pos="1440"/>
        </w:tabs>
        <w:spacing w:line="240" w:lineRule="atLeast"/>
        <w:ind w:left="660" w:hanging="360"/>
        <w:jc w:val="both"/>
        <w:rPr>
          <w:snapToGrid w:val="0"/>
          <w:color w:val="000000"/>
        </w:rPr>
      </w:pPr>
    </w:p>
    <w:p w:rsidR="005C2847" w:rsidRPr="00F5795A" w:rsidRDefault="005C2847" w:rsidP="00371E26">
      <w:pPr>
        <w:numPr>
          <w:ilvl w:val="0"/>
          <w:numId w:val="34"/>
        </w:numPr>
        <w:tabs>
          <w:tab w:val="clear" w:pos="420"/>
        </w:tabs>
        <w:spacing w:line="240" w:lineRule="atLeast"/>
        <w:ind w:left="720" w:firstLine="0"/>
        <w:jc w:val="both"/>
        <w:rPr>
          <w:snapToGrid w:val="0"/>
          <w:color w:val="000000"/>
        </w:rPr>
      </w:pPr>
      <w:r w:rsidRPr="00F5795A">
        <w:rPr>
          <w:snapToGrid w:val="0"/>
          <w:color w:val="000000"/>
        </w:rPr>
        <w:t>borrow</w:t>
      </w:r>
      <w:r w:rsidR="00B174CE">
        <w:rPr>
          <w:snapToGrid w:val="0"/>
          <w:color w:val="000000"/>
        </w:rPr>
        <w:t>ed</w:t>
      </w:r>
      <w:r w:rsidRPr="00F5795A">
        <w:rPr>
          <w:snapToGrid w:val="0"/>
          <w:color w:val="000000"/>
        </w:rPr>
        <w:t xml:space="preserve"> pits should be dressed as fish ponds, or drained and made safe, as agreed with the land owner. </w:t>
      </w:r>
    </w:p>
    <w:p w:rsidR="005C2847" w:rsidRPr="00F5795A" w:rsidRDefault="005C2847" w:rsidP="005C2847">
      <w:pPr>
        <w:spacing w:line="240" w:lineRule="atLeast"/>
        <w:jc w:val="both"/>
        <w:rPr>
          <w:snapToGrid w:val="0"/>
          <w:color w:val="000000"/>
        </w:rPr>
      </w:pPr>
    </w:p>
    <w:p w:rsidR="005C2847" w:rsidRPr="00F5795A" w:rsidRDefault="005C2847" w:rsidP="005C2847">
      <w:pPr>
        <w:spacing w:line="240" w:lineRule="atLeast"/>
        <w:jc w:val="both"/>
        <w:rPr>
          <w:snapToGrid w:val="0"/>
          <w:color w:val="000000"/>
        </w:rPr>
      </w:pPr>
      <w:r w:rsidRPr="00F5795A">
        <w:rPr>
          <w:snapToGrid w:val="0"/>
          <w:color w:val="000000"/>
        </w:rPr>
        <w:t>4.</w:t>
      </w:r>
      <w:r w:rsidRPr="00F5795A">
        <w:rPr>
          <w:snapToGrid w:val="0"/>
          <w:color w:val="000000"/>
        </w:rPr>
        <w:tab/>
        <w:t xml:space="preserve">The Contractor shall limit construction works to between 6 am and 7 pm if it is to be carried out in or near residential areas. </w:t>
      </w:r>
    </w:p>
    <w:p w:rsidR="005C2847" w:rsidRPr="00F5795A" w:rsidRDefault="005C2847" w:rsidP="005C2847">
      <w:pPr>
        <w:spacing w:line="240" w:lineRule="atLeast"/>
        <w:ind w:left="1080" w:hanging="360"/>
        <w:jc w:val="both"/>
        <w:rPr>
          <w:snapToGrid w:val="0"/>
          <w:color w:val="000000"/>
        </w:rPr>
      </w:pPr>
    </w:p>
    <w:p w:rsidR="005C2847" w:rsidRPr="00F5795A" w:rsidRDefault="005C2847" w:rsidP="005C2847">
      <w:pPr>
        <w:spacing w:line="240" w:lineRule="atLeast"/>
        <w:jc w:val="both"/>
        <w:rPr>
          <w:snapToGrid w:val="0"/>
          <w:color w:val="000000"/>
        </w:rPr>
      </w:pPr>
      <w:r w:rsidRPr="00F5795A">
        <w:rPr>
          <w:snapToGrid w:val="0"/>
          <w:color w:val="000000"/>
        </w:rPr>
        <w:t>5.</w:t>
      </w:r>
      <w:r w:rsidRPr="00F5795A">
        <w:rPr>
          <w:snapToGrid w:val="0"/>
          <w:color w:val="000000"/>
        </w:rPr>
        <w:tab/>
        <w:t xml:space="preserve">The Contractor shall avoid the use of heavy or noisy equipment in specified areas at night, or in sensitive areas such as near a hospital. </w:t>
      </w:r>
    </w:p>
    <w:p w:rsidR="005C2847" w:rsidRPr="00F5795A" w:rsidRDefault="005C2847" w:rsidP="005C2847">
      <w:pPr>
        <w:spacing w:line="240" w:lineRule="atLeast"/>
        <w:ind w:left="1080" w:hanging="360"/>
        <w:jc w:val="both"/>
        <w:rPr>
          <w:snapToGrid w:val="0"/>
          <w:color w:val="000000"/>
        </w:rPr>
      </w:pPr>
    </w:p>
    <w:p w:rsidR="005C2847" w:rsidRPr="00F5795A" w:rsidRDefault="005C2847" w:rsidP="005C2847">
      <w:pPr>
        <w:jc w:val="both"/>
        <w:rPr>
          <w:snapToGrid w:val="0"/>
          <w:color w:val="000000"/>
        </w:rPr>
      </w:pPr>
      <w:r w:rsidRPr="00F5795A">
        <w:rPr>
          <w:snapToGrid w:val="0"/>
          <w:color w:val="000000"/>
        </w:rPr>
        <w:t>6.</w:t>
      </w:r>
      <w:r w:rsidRPr="00F5795A">
        <w:rPr>
          <w:snapToGrid w:val="0"/>
          <w:color w:val="000000"/>
        </w:rPr>
        <w:tab/>
        <w:t xml:space="preserve">To prevent dust pollution during dry periods, the Contractor shall carry out regular watering of earth and gravel haul roads and shall cover material haulage trucks with tarpaulins to prevent spillage. </w:t>
      </w:r>
    </w:p>
    <w:p w:rsidR="005C2847" w:rsidRPr="00F5795A" w:rsidRDefault="005C2847" w:rsidP="005C2847">
      <w:pPr>
        <w:jc w:val="both"/>
        <w:rPr>
          <w:b/>
          <w:snapToGrid w:val="0"/>
          <w:color w:val="000000"/>
        </w:rPr>
      </w:pPr>
    </w:p>
    <w:p w:rsidR="005C2847" w:rsidRPr="00F5795A" w:rsidRDefault="005C2847" w:rsidP="005C2847">
      <w:pPr>
        <w:jc w:val="both"/>
        <w:rPr>
          <w:b/>
          <w:snapToGrid w:val="0"/>
          <w:color w:val="000000"/>
        </w:rPr>
      </w:pPr>
      <w:r w:rsidRPr="00F5795A">
        <w:rPr>
          <w:b/>
          <w:snapToGrid w:val="0"/>
          <w:color w:val="000000"/>
        </w:rPr>
        <w:t>II.</w:t>
      </w:r>
      <w:r w:rsidRPr="00F5795A">
        <w:rPr>
          <w:b/>
          <w:snapToGrid w:val="0"/>
          <w:color w:val="000000"/>
        </w:rPr>
        <w:tab/>
        <w:t xml:space="preserve">Transport </w:t>
      </w:r>
    </w:p>
    <w:p w:rsidR="005C2847" w:rsidRPr="00F5795A" w:rsidRDefault="005C2847" w:rsidP="005C2847">
      <w:pPr>
        <w:jc w:val="both"/>
        <w:rPr>
          <w:snapToGrid w:val="0"/>
          <w:color w:val="000000"/>
        </w:rPr>
      </w:pPr>
    </w:p>
    <w:p w:rsidR="005C2847" w:rsidRPr="00F5795A" w:rsidRDefault="005C2847" w:rsidP="005C2847">
      <w:pPr>
        <w:spacing w:line="240" w:lineRule="atLeast"/>
        <w:jc w:val="both"/>
        <w:rPr>
          <w:snapToGrid w:val="0"/>
          <w:color w:val="000000"/>
        </w:rPr>
      </w:pPr>
      <w:r w:rsidRPr="00F5795A">
        <w:rPr>
          <w:snapToGrid w:val="0"/>
          <w:color w:val="000000"/>
        </w:rPr>
        <w:t>7.</w:t>
      </w:r>
      <w:r w:rsidRPr="00F5795A">
        <w:rPr>
          <w:snapToGrid w:val="0"/>
          <w:color w:val="000000"/>
        </w:rPr>
        <w:tab/>
        <w:t>The Contractor shall use selected routes to the project site, as agreed with the Engineer, and appropriately sized vehicles suitable to the class of road, and shall restrict loads to prevent damage to roads and bridges used for transportation purposes. The Contractor shall be held responsible for any damage caused to the roads and bridges due to the transportation of excessive loads, and shall be required to repair such damage to the approval of the Engineer.</w:t>
      </w:r>
      <w:r w:rsidR="00534C85">
        <w:rPr>
          <w:snapToGrid w:val="0"/>
          <w:color w:val="000000"/>
        </w:rPr>
        <w:t xml:space="preserve"> </w:t>
      </w:r>
    </w:p>
    <w:p w:rsidR="005C2847" w:rsidRPr="00F5795A" w:rsidRDefault="005C2847" w:rsidP="005C2847">
      <w:pPr>
        <w:spacing w:line="240" w:lineRule="atLeast"/>
        <w:jc w:val="both"/>
        <w:rPr>
          <w:snapToGrid w:val="0"/>
          <w:color w:val="000000"/>
        </w:rPr>
      </w:pPr>
    </w:p>
    <w:p w:rsidR="005C2847" w:rsidRPr="00F5795A" w:rsidRDefault="005C2847" w:rsidP="005C2847">
      <w:pPr>
        <w:spacing w:line="240" w:lineRule="atLeast"/>
        <w:jc w:val="both"/>
        <w:rPr>
          <w:snapToGrid w:val="0"/>
          <w:color w:val="000000"/>
        </w:rPr>
      </w:pPr>
      <w:r w:rsidRPr="00F5795A">
        <w:rPr>
          <w:snapToGrid w:val="0"/>
          <w:color w:val="000000"/>
        </w:rPr>
        <w:lastRenderedPageBreak/>
        <w:t>8.</w:t>
      </w:r>
      <w:r w:rsidRPr="00F5795A">
        <w:rPr>
          <w:snapToGrid w:val="0"/>
          <w:color w:val="000000"/>
        </w:rPr>
        <w:tab/>
        <w:t xml:space="preserve">The Contractor shall not use any vehicles, either on or off road with grossly excessive, exhaust or noise emissions. In any built up areas, noise mufflers shall be installed and maintained in good condition on all motorized equipment under the control of the Contractor. </w:t>
      </w:r>
    </w:p>
    <w:p w:rsidR="005C2847" w:rsidRPr="00F5795A" w:rsidRDefault="005C2847" w:rsidP="005C2847">
      <w:pPr>
        <w:spacing w:line="240" w:lineRule="atLeast"/>
        <w:jc w:val="both"/>
        <w:rPr>
          <w:snapToGrid w:val="0"/>
          <w:color w:val="000000"/>
        </w:rPr>
      </w:pPr>
    </w:p>
    <w:p w:rsidR="005C2847" w:rsidRPr="00F5795A" w:rsidRDefault="005C2847" w:rsidP="005C2847">
      <w:pPr>
        <w:jc w:val="both"/>
        <w:rPr>
          <w:snapToGrid w:val="0"/>
          <w:color w:val="000000"/>
        </w:rPr>
      </w:pPr>
      <w:r w:rsidRPr="00F5795A">
        <w:rPr>
          <w:snapToGrid w:val="0"/>
          <w:color w:val="000000"/>
        </w:rPr>
        <w:t>9.</w:t>
      </w:r>
      <w:r w:rsidRPr="00F5795A">
        <w:rPr>
          <w:snapToGrid w:val="0"/>
          <w:color w:val="000000"/>
        </w:rPr>
        <w:tab/>
        <w:t xml:space="preserve">Adequate traffic control measures shall be maintained by the Contractor throughout the duration of the Contract and such measures shall be subject to prior approval of the Engineer. </w:t>
      </w:r>
    </w:p>
    <w:p w:rsidR="005C2847" w:rsidRPr="00F5795A" w:rsidRDefault="005C2847" w:rsidP="005C2847">
      <w:pPr>
        <w:jc w:val="both"/>
        <w:rPr>
          <w:snapToGrid w:val="0"/>
          <w:color w:val="000000"/>
        </w:rPr>
      </w:pPr>
    </w:p>
    <w:p w:rsidR="005C2847" w:rsidRPr="00F5795A" w:rsidRDefault="005C2847" w:rsidP="005C2847">
      <w:pPr>
        <w:jc w:val="both"/>
        <w:rPr>
          <w:b/>
          <w:snapToGrid w:val="0"/>
          <w:color w:val="000000"/>
        </w:rPr>
      </w:pPr>
      <w:r w:rsidRPr="00F5795A">
        <w:rPr>
          <w:b/>
          <w:snapToGrid w:val="0"/>
          <w:color w:val="000000"/>
        </w:rPr>
        <w:t>III.</w:t>
      </w:r>
      <w:r w:rsidRPr="00F5795A">
        <w:rPr>
          <w:b/>
          <w:snapToGrid w:val="0"/>
          <w:color w:val="000000"/>
        </w:rPr>
        <w:tab/>
        <w:t>Workforce</w:t>
      </w:r>
    </w:p>
    <w:p w:rsidR="005C2847" w:rsidRPr="00F5795A" w:rsidRDefault="005C2847" w:rsidP="005C2847">
      <w:pPr>
        <w:spacing w:line="240" w:lineRule="atLeast"/>
        <w:jc w:val="both"/>
        <w:rPr>
          <w:b/>
          <w:snapToGrid w:val="0"/>
          <w:color w:val="000000"/>
        </w:rPr>
      </w:pPr>
    </w:p>
    <w:p w:rsidR="005C2847" w:rsidRPr="00F5795A" w:rsidRDefault="005C2847" w:rsidP="005C2847">
      <w:pPr>
        <w:spacing w:line="240" w:lineRule="atLeast"/>
        <w:jc w:val="both"/>
        <w:rPr>
          <w:snapToGrid w:val="0"/>
          <w:color w:val="000000"/>
        </w:rPr>
      </w:pPr>
      <w:r w:rsidRPr="00F5795A">
        <w:rPr>
          <w:snapToGrid w:val="0"/>
          <w:color w:val="000000"/>
        </w:rPr>
        <w:t>10.</w:t>
      </w:r>
      <w:r w:rsidRPr="00F5795A">
        <w:rPr>
          <w:snapToGrid w:val="0"/>
          <w:color w:val="000000"/>
        </w:rPr>
        <w:tab/>
        <w:t xml:space="preserve">The Contractor should whenever possible locally recruit the majority of the workforce and shall provide appropriate training as necessary. </w:t>
      </w:r>
    </w:p>
    <w:p w:rsidR="005C2847" w:rsidRPr="00F5795A" w:rsidRDefault="005C2847" w:rsidP="005C2847">
      <w:pPr>
        <w:spacing w:line="240" w:lineRule="atLeast"/>
        <w:jc w:val="both"/>
        <w:rPr>
          <w:snapToGrid w:val="0"/>
          <w:color w:val="000000"/>
        </w:rPr>
      </w:pPr>
    </w:p>
    <w:p w:rsidR="005C2847" w:rsidRPr="00F5795A" w:rsidRDefault="005C2847" w:rsidP="005C2847">
      <w:pPr>
        <w:spacing w:line="240" w:lineRule="atLeast"/>
        <w:jc w:val="both"/>
        <w:rPr>
          <w:snapToGrid w:val="0"/>
          <w:color w:val="000000"/>
        </w:rPr>
      </w:pPr>
      <w:r w:rsidRPr="00F5795A">
        <w:rPr>
          <w:snapToGrid w:val="0"/>
          <w:color w:val="000000"/>
        </w:rPr>
        <w:t>11.</w:t>
      </w:r>
      <w:r w:rsidRPr="00F5795A">
        <w:rPr>
          <w:snapToGrid w:val="0"/>
          <w:color w:val="000000"/>
        </w:rPr>
        <w:tab/>
        <w:t xml:space="preserve">The Contractor shall install and maintain a temporary septic tank system for any residential labor camp and without causing pollution of nearby watercourses. </w:t>
      </w:r>
    </w:p>
    <w:p w:rsidR="005C2847" w:rsidRPr="00F5795A" w:rsidRDefault="005C2847" w:rsidP="005C2847">
      <w:pPr>
        <w:spacing w:line="240" w:lineRule="atLeast"/>
        <w:jc w:val="both"/>
        <w:rPr>
          <w:snapToGrid w:val="0"/>
          <w:color w:val="000000"/>
        </w:rPr>
      </w:pPr>
    </w:p>
    <w:p w:rsidR="005C2847" w:rsidRPr="00F5795A" w:rsidRDefault="005C2847" w:rsidP="005C2847">
      <w:pPr>
        <w:spacing w:line="240" w:lineRule="atLeast"/>
        <w:jc w:val="both"/>
        <w:rPr>
          <w:snapToGrid w:val="0"/>
          <w:color w:val="000000"/>
        </w:rPr>
      </w:pPr>
      <w:r w:rsidRPr="00F5795A">
        <w:rPr>
          <w:snapToGrid w:val="0"/>
          <w:color w:val="000000"/>
        </w:rPr>
        <w:t>12.</w:t>
      </w:r>
      <w:r w:rsidRPr="00F5795A">
        <w:rPr>
          <w:snapToGrid w:val="0"/>
          <w:color w:val="000000"/>
        </w:rPr>
        <w:tab/>
        <w:t xml:space="preserve">The Contractor shall establish a method and system for storing and disposing of all solid wastes generated by the labor camp and/or base camp. </w:t>
      </w:r>
    </w:p>
    <w:p w:rsidR="005C2847" w:rsidRPr="00F5795A" w:rsidRDefault="005C2847" w:rsidP="005C2847">
      <w:pPr>
        <w:spacing w:line="240" w:lineRule="atLeast"/>
        <w:jc w:val="both"/>
        <w:rPr>
          <w:snapToGrid w:val="0"/>
          <w:color w:val="000000"/>
        </w:rPr>
      </w:pPr>
    </w:p>
    <w:p w:rsidR="005C2847" w:rsidRPr="00F5795A" w:rsidRDefault="005C2847" w:rsidP="005C2847">
      <w:pPr>
        <w:spacing w:line="240" w:lineRule="atLeast"/>
        <w:jc w:val="both"/>
        <w:rPr>
          <w:snapToGrid w:val="0"/>
          <w:color w:val="000000"/>
        </w:rPr>
      </w:pPr>
      <w:r w:rsidRPr="00F5795A">
        <w:rPr>
          <w:snapToGrid w:val="0"/>
          <w:color w:val="000000"/>
        </w:rPr>
        <w:t>13.</w:t>
      </w:r>
      <w:r w:rsidRPr="00F5795A">
        <w:rPr>
          <w:snapToGrid w:val="0"/>
          <w:color w:val="000000"/>
        </w:rPr>
        <w:tab/>
        <w:t xml:space="preserve">The Contractor shall not allow the use of fuel wood for cooking or heating in any labor camp or base camp and provide alternate facilities using other fuels. </w:t>
      </w:r>
    </w:p>
    <w:p w:rsidR="005C2847" w:rsidRPr="00F5795A" w:rsidRDefault="005C2847" w:rsidP="005C2847">
      <w:pPr>
        <w:spacing w:line="240" w:lineRule="atLeast"/>
        <w:ind w:left="1080" w:hanging="360"/>
        <w:jc w:val="both"/>
        <w:rPr>
          <w:snapToGrid w:val="0"/>
          <w:color w:val="000000"/>
        </w:rPr>
      </w:pPr>
    </w:p>
    <w:p w:rsidR="005C2847" w:rsidRPr="00F5795A" w:rsidRDefault="005C2847" w:rsidP="005C2847">
      <w:pPr>
        <w:spacing w:line="240" w:lineRule="atLeast"/>
        <w:jc w:val="both"/>
        <w:rPr>
          <w:snapToGrid w:val="0"/>
          <w:color w:val="000000"/>
        </w:rPr>
      </w:pPr>
      <w:r w:rsidRPr="00F5795A">
        <w:rPr>
          <w:snapToGrid w:val="0"/>
          <w:color w:val="000000"/>
        </w:rPr>
        <w:t>14.</w:t>
      </w:r>
      <w:r w:rsidRPr="00F5795A">
        <w:rPr>
          <w:snapToGrid w:val="0"/>
          <w:color w:val="000000"/>
        </w:rPr>
        <w:tab/>
        <w:t xml:space="preserve">The Contractor shall ensure that site offices, depots, asphalt plants and workshops are located in appropriate areas as approved by the Engineer and not within 500 meters of existing residential settlements and not within 1,000 meters for asphalt plants. </w:t>
      </w:r>
    </w:p>
    <w:p w:rsidR="005C2847" w:rsidRPr="00F5795A" w:rsidRDefault="005C2847" w:rsidP="005C2847">
      <w:pPr>
        <w:spacing w:line="240" w:lineRule="atLeast"/>
        <w:jc w:val="both"/>
        <w:rPr>
          <w:snapToGrid w:val="0"/>
          <w:color w:val="000000"/>
        </w:rPr>
      </w:pPr>
    </w:p>
    <w:p w:rsidR="005C2847" w:rsidRPr="00F5795A" w:rsidRDefault="005C2847" w:rsidP="005C2847">
      <w:pPr>
        <w:spacing w:line="240" w:lineRule="atLeast"/>
        <w:jc w:val="both"/>
        <w:rPr>
          <w:snapToGrid w:val="0"/>
          <w:color w:val="000000"/>
        </w:rPr>
      </w:pPr>
      <w:r w:rsidRPr="00F5795A">
        <w:rPr>
          <w:snapToGrid w:val="0"/>
          <w:color w:val="000000"/>
        </w:rPr>
        <w:t>15.</w:t>
      </w:r>
      <w:r w:rsidRPr="00F5795A">
        <w:rPr>
          <w:snapToGrid w:val="0"/>
          <w:color w:val="000000"/>
        </w:rPr>
        <w:tab/>
        <w:t>The Contractor shall ensure that site offices, depots and particularly storage areas for diesel fuel and bitumen and asphalt plants are not located within 500 meters of watercourses, and are operated so that no pollutants enter watercourses, either overland or through groundwater seepage, especially during periods of</w:t>
      </w:r>
      <w:r w:rsidR="00534C85">
        <w:rPr>
          <w:snapToGrid w:val="0"/>
          <w:color w:val="000000"/>
        </w:rPr>
        <w:t xml:space="preserve"> </w:t>
      </w:r>
      <w:r w:rsidRPr="00F5795A">
        <w:rPr>
          <w:snapToGrid w:val="0"/>
          <w:color w:val="000000"/>
        </w:rPr>
        <w:t>rain.</w:t>
      </w:r>
      <w:r w:rsidR="00534C85">
        <w:rPr>
          <w:snapToGrid w:val="0"/>
          <w:color w:val="000000"/>
        </w:rPr>
        <w:t xml:space="preserve"> </w:t>
      </w:r>
      <w:r w:rsidRPr="00F5795A">
        <w:rPr>
          <w:snapToGrid w:val="0"/>
          <w:color w:val="000000"/>
        </w:rPr>
        <w:t>This will require lubricants to be recycled and a ditch to be constructed around the area with an approved settling pond/oil trap at the outlet.</w:t>
      </w:r>
    </w:p>
    <w:p w:rsidR="005C2847" w:rsidRPr="00F5795A" w:rsidRDefault="005C2847" w:rsidP="005C2847">
      <w:pPr>
        <w:spacing w:line="240" w:lineRule="atLeast"/>
        <w:jc w:val="both"/>
        <w:rPr>
          <w:snapToGrid w:val="0"/>
          <w:color w:val="000000"/>
        </w:rPr>
      </w:pPr>
    </w:p>
    <w:p w:rsidR="005C2847" w:rsidRPr="00F5795A" w:rsidRDefault="005C2847" w:rsidP="005C2847">
      <w:pPr>
        <w:spacing w:line="240" w:lineRule="atLeast"/>
        <w:jc w:val="both"/>
        <w:rPr>
          <w:snapToGrid w:val="0"/>
          <w:color w:val="000000"/>
        </w:rPr>
      </w:pPr>
      <w:r w:rsidRPr="00F5795A">
        <w:rPr>
          <w:snapToGrid w:val="0"/>
          <w:color w:val="000000"/>
        </w:rPr>
        <w:t>16.</w:t>
      </w:r>
      <w:r w:rsidRPr="00F5795A">
        <w:rPr>
          <w:snapToGrid w:val="0"/>
          <w:color w:val="000000"/>
        </w:rPr>
        <w:tab/>
        <w:t xml:space="preserve">The contractor shall not use fuel wood as a means of heating during the processing or preparation of any materials forming part of the Works. </w:t>
      </w:r>
    </w:p>
    <w:p w:rsidR="005C2847" w:rsidRPr="00F5795A" w:rsidRDefault="005C2847" w:rsidP="005C2847">
      <w:pPr>
        <w:spacing w:line="240" w:lineRule="atLeast"/>
        <w:jc w:val="both"/>
        <w:rPr>
          <w:b/>
          <w:snapToGrid w:val="0"/>
          <w:color w:val="000000"/>
        </w:rPr>
      </w:pPr>
    </w:p>
    <w:p w:rsidR="005C2847" w:rsidRPr="00F5795A" w:rsidRDefault="005C2847" w:rsidP="005C2847">
      <w:pPr>
        <w:spacing w:line="240" w:lineRule="atLeast"/>
        <w:jc w:val="both"/>
        <w:rPr>
          <w:b/>
          <w:snapToGrid w:val="0"/>
          <w:color w:val="000000"/>
        </w:rPr>
      </w:pPr>
      <w:r w:rsidRPr="00F5795A">
        <w:rPr>
          <w:b/>
          <w:snapToGrid w:val="0"/>
          <w:color w:val="000000"/>
        </w:rPr>
        <w:t>IV.</w:t>
      </w:r>
      <w:r w:rsidRPr="00F5795A">
        <w:rPr>
          <w:b/>
          <w:snapToGrid w:val="0"/>
          <w:color w:val="000000"/>
        </w:rPr>
        <w:tab/>
        <w:t xml:space="preserve">Quarries and Borrow Pits </w:t>
      </w:r>
    </w:p>
    <w:p w:rsidR="005C2847" w:rsidRPr="00F5795A" w:rsidRDefault="005C2847" w:rsidP="005C2847">
      <w:pPr>
        <w:spacing w:line="240" w:lineRule="atLeast"/>
        <w:jc w:val="both"/>
        <w:rPr>
          <w:snapToGrid w:val="0"/>
          <w:color w:val="000000"/>
        </w:rPr>
      </w:pPr>
    </w:p>
    <w:p w:rsidR="005C2847" w:rsidRPr="00F5795A" w:rsidRDefault="005C2847" w:rsidP="005C2847">
      <w:pPr>
        <w:spacing w:line="240" w:lineRule="atLeast"/>
        <w:jc w:val="both"/>
        <w:rPr>
          <w:snapToGrid w:val="0"/>
          <w:color w:val="000000"/>
        </w:rPr>
      </w:pPr>
      <w:r w:rsidRPr="00F5795A">
        <w:rPr>
          <w:snapToGrid w:val="0"/>
          <w:color w:val="000000"/>
        </w:rPr>
        <w:t>17.</w:t>
      </w:r>
      <w:r w:rsidRPr="00F5795A">
        <w:rPr>
          <w:snapToGrid w:val="0"/>
          <w:color w:val="000000"/>
        </w:rPr>
        <w:tab/>
        <w:t>Operation of a new borrow</w:t>
      </w:r>
      <w:r w:rsidR="00B174CE">
        <w:rPr>
          <w:snapToGrid w:val="0"/>
          <w:color w:val="000000"/>
        </w:rPr>
        <w:t>ed</w:t>
      </w:r>
      <w:r w:rsidRPr="00F5795A">
        <w:rPr>
          <w:snapToGrid w:val="0"/>
          <w:color w:val="000000"/>
        </w:rPr>
        <w:t xml:space="preserve"> area, on land, in a river, or in an existing area, shall be subject to prior approval of the Engineer, and the operation shall cease if so instructed by the Engineer.</w:t>
      </w:r>
      <w:r w:rsidR="00534C85">
        <w:rPr>
          <w:snapToGrid w:val="0"/>
          <w:color w:val="000000"/>
        </w:rPr>
        <w:t xml:space="preserve"> </w:t>
      </w:r>
      <w:r w:rsidRPr="00F5795A">
        <w:rPr>
          <w:snapToGrid w:val="0"/>
          <w:color w:val="000000"/>
        </w:rPr>
        <w:t>Borrow pits shall be prohibited where they might interfere with the natural or designed drainage patterns.</w:t>
      </w:r>
      <w:r w:rsidR="00534C85">
        <w:rPr>
          <w:snapToGrid w:val="0"/>
          <w:color w:val="000000"/>
        </w:rPr>
        <w:t xml:space="preserve"> </w:t>
      </w:r>
      <w:r w:rsidRPr="00F5795A">
        <w:rPr>
          <w:snapToGrid w:val="0"/>
          <w:color w:val="000000"/>
        </w:rPr>
        <w:t xml:space="preserve">River locations shall be prohibited if they might undermine or damage the river banks, or carry too much fine material downstream. </w:t>
      </w:r>
    </w:p>
    <w:p w:rsidR="005C2847" w:rsidRPr="00F5795A" w:rsidRDefault="005C2847" w:rsidP="005C2847">
      <w:pPr>
        <w:spacing w:line="240" w:lineRule="atLeast"/>
        <w:jc w:val="both"/>
        <w:rPr>
          <w:snapToGrid w:val="0"/>
          <w:color w:val="000000"/>
        </w:rPr>
      </w:pPr>
    </w:p>
    <w:p w:rsidR="005C2847" w:rsidRPr="00F5795A" w:rsidRDefault="005C2847" w:rsidP="005C2847">
      <w:pPr>
        <w:spacing w:line="240" w:lineRule="atLeast"/>
        <w:jc w:val="both"/>
        <w:rPr>
          <w:snapToGrid w:val="0"/>
          <w:color w:val="000000"/>
        </w:rPr>
      </w:pPr>
      <w:r w:rsidRPr="00F5795A">
        <w:rPr>
          <w:snapToGrid w:val="0"/>
          <w:color w:val="000000"/>
        </w:rPr>
        <w:t>18.</w:t>
      </w:r>
      <w:r w:rsidRPr="00F5795A">
        <w:rPr>
          <w:snapToGrid w:val="0"/>
          <w:color w:val="000000"/>
        </w:rPr>
        <w:tab/>
        <w:t xml:space="preserve">The Contractor shall ensure that all borrow pits used are left in a trim and tidy condition with stable side slopes, and are drained ensuring that no stagnant water bodies are created which could breed mosquitoes. </w:t>
      </w:r>
    </w:p>
    <w:p w:rsidR="005C2847" w:rsidRPr="00F5795A" w:rsidRDefault="005C2847" w:rsidP="005C2847">
      <w:pPr>
        <w:spacing w:line="240" w:lineRule="atLeast"/>
        <w:jc w:val="both"/>
        <w:rPr>
          <w:snapToGrid w:val="0"/>
          <w:color w:val="000000"/>
        </w:rPr>
      </w:pPr>
    </w:p>
    <w:p w:rsidR="005C2847" w:rsidRPr="00F5795A" w:rsidRDefault="005C2847" w:rsidP="005C2847">
      <w:pPr>
        <w:spacing w:line="240" w:lineRule="atLeast"/>
        <w:jc w:val="both"/>
        <w:rPr>
          <w:snapToGrid w:val="0"/>
          <w:color w:val="000000"/>
        </w:rPr>
      </w:pPr>
      <w:r w:rsidRPr="00F5795A">
        <w:rPr>
          <w:snapToGrid w:val="0"/>
          <w:color w:val="000000"/>
        </w:rPr>
        <w:lastRenderedPageBreak/>
        <w:t>19.</w:t>
      </w:r>
      <w:r w:rsidRPr="00F5795A">
        <w:rPr>
          <w:snapToGrid w:val="0"/>
          <w:color w:val="000000"/>
        </w:rPr>
        <w:tab/>
        <w:t xml:space="preserve">Rock or gravel taken from a river shall be far enough removed to limit the depth of material removed to one-tenth of the width of the river at any one location, and not to disrupt the river flow, or damage or undermine the river banks. </w:t>
      </w:r>
    </w:p>
    <w:p w:rsidR="005C2847" w:rsidRPr="00F5795A" w:rsidRDefault="005C2847" w:rsidP="005C2847">
      <w:pPr>
        <w:spacing w:line="240" w:lineRule="atLeast"/>
        <w:jc w:val="both"/>
        <w:rPr>
          <w:snapToGrid w:val="0"/>
          <w:color w:val="000000"/>
        </w:rPr>
      </w:pPr>
    </w:p>
    <w:p w:rsidR="005C2847" w:rsidRPr="00F5795A" w:rsidRDefault="005C2847" w:rsidP="005C2847">
      <w:pPr>
        <w:spacing w:line="240" w:lineRule="atLeast"/>
        <w:jc w:val="both"/>
        <w:rPr>
          <w:snapToGrid w:val="0"/>
          <w:color w:val="000000"/>
        </w:rPr>
      </w:pPr>
      <w:r w:rsidRPr="00F5795A">
        <w:rPr>
          <w:snapToGrid w:val="0"/>
          <w:color w:val="000000"/>
        </w:rPr>
        <w:t>20.</w:t>
      </w:r>
      <w:r w:rsidRPr="00F5795A">
        <w:rPr>
          <w:snapToGrid w:val="0"/>
          <w:color w:val="000000"/>
        </w:rPr>
        <w:tab/>
        <w:t xml:space="preserve">The location of crushing plants shall be subject to the approval of the Engineer, and not be close to environmentally sensitive areas or to existing residential settlements, and shall be operated with approved fitted dust control devices. </w:t>
      </w:r>
    </w:p>
    <w:p w:rsidR="005C2847" w:rsidRPr="00F5795A" w:rsidRDefault="005C2847" w:rsidP="005C2847">
      <w:pPr>
        <w:spacing w:line="240" w:lineRule="atLeast"/>
        <w:jc w:val="both"/>
        <w:rPr>
          <w:b/>
          <w:snapToGrid w:val="0"/>
          <w:color w:val="000000"/>
        </w:rPr>
      </w:pPr>
    </w:p>
    <w:p w:rsidR="005C2847" w:rsidRPr="00F5795A" w:rsidRDefault="005C2847" w:rsidP="005C2847">
      <w:pPr>
        <w:spacing w:line="240" w:lineRule="atLeast"/>
        <w:jc w:val="both"/>
        <w:rPr>
          <w:b/>
          <w:snapToGrid w:val="0"/>
          <w:color w:val="000000"/>
        </w:rPr>
      </w:pPr>
      <w:r w:rsidRPr="00F5795A">
        <w:rPr>
          <w:b/>
          <w:snapToGrid w:val="0"/>
          <w:color w:val="000000"/>
        </w:rPr>
        <w:t>V.</w:t>
      </w:r>
      <w:r w:rsidRPr="00F5795A">
        <w:rPr>
          <w:b/>
          <w:snapToGrid w:val="0"/>
          <w:color w:val="000000"/>
        </w:rPr>
        <w:tab/>
        <w:t xml:space="preserve">Earthworks </w:t>
      </w:r>
    </w:p>
    <w:p w:rsidR="005C2847" w:rsidRPr="00F5795A" w:rsidRDefault="005C2847" w:rsidP="005C2847">
      <w:pPr>
        <w:spacing w:line="240" w:lineRule="atLeast"/>
        <w:jc w:val="both"/>
        <w:rPr>
          <w:b/>
          <w:snapToGrid w:val="0"/>
          <w:color w:val="000000"/>
        </w:rPr>
      </w:pPr>
    </w:p>
    <w:p w:rsidR="005C2847" w:rsidRPr="00F5795A" w:rsidRDefault="005C2847" w:rsidP="005C2847">
      <w:pPr>
        <w:spacing w:line="240" w:lineRule="atLeast"/>
        <w:jc w:val="both"/>
        <w:rPr>
          <w:snapToGrid w:val="0"/>
          <w:color w:val="000000"/>
        </w:rPr>
      </w:pPr>
      <w:r w:rsidRPr="00F5795A">
        <w:rPr>
          <w:snapToGrid w:val="0"/>
          <w:color w:val="000000"/>
        </w:rPr>
        <w:t>21.</w:t>
      </w:r>
      <w:r w:rsidRPr="00F5795A">
        <w:rPr>
          <w:snapToGrid w:val="0"/>
          <w:color w:val="000000"/>
        </w:rPr>
        <w:tab/>
        <w:t xml:space="preserve">Earthworks shall be properly controlled, especially during the rainy season. </w:t>
      </w:r>
    </w:p>
    <w:p w:rsidR="005C2847" w:rsidRPr="00F5795A" w:rsidRDefault="005C2847" w:rsidP="005C2847">
      <w:pPr>
        <w:spacing w:line="240" w:lineRule="atLeast"/>
        <w:ind w:left="1080" w:hanging="360"/>
        <w:jc w:val="both"/>
        <w:rPr>
          <w:snapToGrid w:val="0"/>
          <w:color w:val="000000"/>
        </w:rPr>
      </w:pPr>
    </w:p>
    <w:p w:rsidR="005C2847" w:rsidRPr="00F5795A" w:rsidRDefault="005C2847" w:rsidP="005C2847">
      <w:pPr>
        <w:spacing w:line="240" w:lineRule="atLeast"/>
        <w:jc w:val="both"/>
        <w:rPr>
          <w:snapToGrid w:val="0"/>
          <w:color w:val="000000"/>
        </w:rPr>
      </w:pPr>
      <w:r w:rsidRPr="00F5795A">
        <w:rPr>
          <w:snapToGrid w:val="0"/>
          <w:color w:val="000000"/>
        </w:rPr>
        <w:t>22.</w:t>
      </w:r>
      <w:r w:rsidRPr="00F5795A">
        <w:rPr>
          <w:snapToGrid w:val="0"/>
          <w:color w:val="000000"/>
        </w:rPr>
        <w:tab/>
        <w:t xml:space="preserve">The Contractor shall maintain stable cut and fill slopes at all times and cause the least possible disturbance to areas outside the prescribed limits of the work. </w:t>
      </w:r>
    </w:p>
    <w:p w:rsidR="005C2847" w:rsidRPr="00F5795A" w:rsidRDefault="005C2847" w:rsidP="005C2847">
      <w:pPr>
        <w:spacing w:line="240" w:lineRule="atLeast"/>
        <w:ind w:left="720"/>
        <w:jc w:val="both"/>
        <w:rPr>
          <w:snapToGrid w:val="0"/>
          <w:color w:val="000000"/>
        </w:rPr>
      </w:pPr>
    </w:p>
    <w:p w:rsidR="005C2847" w:rsidRPr="00F5795A" w:rsidRDefault="005C2847" w:rsidP="005C2847">
      <w:pPr>
        <w:spacing w:line="240" w:lineRule="atLeast"/>
        <w:jc w:val="both"/>
        <w:rPr>
          <w:snapToGrid w:val="0"/>
          <w:color w:val="000000"/>
        </w:rPr>
      </w:pPr>
      <w:r w:rsidRPr="00F5795A">
        <w:rPr>
          <w:snapToGrid w:val="0"/>
          <w:color w:val="000000"/>
        </w:rPr>
        <w:t>23.</w:t>
      </w:r>
      <w:r w:rsidRPr="00F5795A">
        <w:rPr>
          <w:snapToGrid w:val="0"/>
          <w:color w:val="000000"/>
        </w:rPr>
        <w:tab/>
        <w:t xml:space="preserve">The Contractor shall complete cut and fill operations to final cross-sections at any one location as soon as possible and preferably in one continuous operation to avoid partially completed earthworks, especially during the rainy season. </w:t>
      </w:r>
    </w:p>
    <w:p w:rsidR="005C2847" w:rsidRPr="00F5795A" w:rsidRDefault="005C2847" w:rsidP="005C2847">
      <w:pPr>
        <w:spacing w:line="240" w:lineRule="atLeast"/>
        <w:ind w:left="1080" w:hanging="360"/>
        <w:jc w:val="both"/>
        <w:rPr>
          <w:snapToGrid w:val="0"/>
          <w:color w:val="000000"/>
        </w:rPr>
      </w:pPr>
    </w:p>
    <w:p w:rsidR="005C2847" w:rsidRPr="00F5795A" w:rsidRDefault="005C2847" w:rsidP="005C2847">
      <w:pPr>
        <w:spacing w:line="240" w:lineRule="atLeast"/>
        <w:jc w:val="both"/>
        <w:rPr>
          <w:snapToGrid w:val="0"/>
          <w:color w:val="000000"/>
        </w:rPr>
      </w:pPr>
      <w:r w:rsidRPr="00F5795A">
        <w:rPr>
          <w:snapToGrid w:val="0"/>
          <w:color w:val="000000"/>
        </w:rPr>
        <w:t>24.</w:t>
      </w:r>
      <w:r w:rsidRPr="00F5795A">
        <w:rPr>
          <w:snapToGrid w:val="0"/>
          <w:color w:val="000000"/>
        </w:rPr>
        <w:tab/>
        <w:t>In order to protect any cut or fill slopes from erosion, in accordance with the drawings, cut off drains and toe-drains shall be provided at the top and bottom of slopes and be planted with grass or other plant cover. Cut off drains should be provided above high cuts to minimize water runoff and slope erosion.</w:t>
      </w:r>
    </w:p>
    <w:p w:rsidR="005C2847" w:rsidRPr="00F5795A" w:rsidRDefault="005C2847" w:rsidP="005C2847">
      <w:pPr>
        <w:spacing w:line="240" w:lineRule="atLeast"/>
        <w:ind w:left="720"/>
        <w:jc w:val="both"/>
        <w:rPr>
          <w:snapToGrid w:val="0"/>
          <w:color w:val="000000"/>
        </w:rPr>
      </w:pPr>
    </w:p>
    <w:p w:rsidR="005C2847" w:rsidRPr="00F5795A" w:rsidRDefault="005C2847" w:rsidP="005C2847">
      <w:pPr>
        <w:spacing w:line="240" w:lineRule="atLeast"/>
        <w:jc w:val="both"/>
        <w:rPr>
          <w:snapToGrid w:val="0"/>
          <w:color w:val="000000"/>
        </w:rPr>
      </w:pPr>
      <w:r w:rsidRPr="00F5795A">
        <w:rPr>
          <w:snapToGrid w:val="0"/>
          <w:color w:val="000000"/>
        </w:rPr>
        <w:t>25.</w:t>
      </w:r>
      <w:r w:rsidRPr="00F5795A">
        <w:rPr>
          <w:snapToGrid w:val="0"/>
          <w:color w:val="000000"/>
        </w:rPr>
        <w:tab/>
        <w:t xml:space="preserve">Any excavated cut or unsuitable material shall be disposed of in designated tipping areas as agreed to by the Engineer. </w:t>
      </w:r>
    </w:p>
    <w:p w:rsidR="005C2847" w:rsidRPr="00F5795A" w:rsidRDefault="005C2847" w:rsidP="005C2847">
      <w:pPr>
        <w:spacing w:line="240" w:lineRule="atLeast"/>
        <w:ind w:left="720"/>
        <w:jc w:val="both"/>
        <w:rPr>
          <w:snapToGrid w:val="0"/>
          <w:color w:val="000000"/>
        </w:rPr>
      </w:pPr>
    </w:p>
    <w:p w:rsidR="005C2847" w:rsidRPr="001E6B07" w:rsidRDefault="001E6B07" w:rsidP="001E6B07">
      <w:pPr>
        <w:tabs>
          <w:tab w:val="num" w:pos="720"/>
        </w:tabs>
        <w:spacing w:line="240" w:lineRule="atLeast"/>
        <w:jc w:val="both"/>
        <w:rPr>
          <w:snapToGrid w:val="0"/>
          <w:color w:val="000000"/>
        </w:rPr>
      </w:pPr>
      <w:r>
        <w:rPr>
          <w:snapToGrid w:val="0"/>
          <w:color w:val="000000"/>
        </w:rPr>
        <w:t>26.</w:t>
      </w:r>
      <w:r>
        <w:rPr>
          <w:snapToGrid w:val="0"/>
          <w:color w:val="000000"/>
        </w:rPr>
        <w:tab/>
      </w:r>
      <w:r w:rsidR="005C2847" w:rsidRPr="001E6B07">
        <w:rPr>
          <w:snapToGrid w:val="0"/>
          <w:color w:val="000000"/>
        </w:rPr>
        <w:t xml:space="preserve">Tips should not be located where they can cause future slides, interfere with agricultural land or any other properties, or cause soil from the dump to be washed into any watercourse. Drains may need to be dug within and around the tips, as directed by the Engineer. </w:t>
      </w:r>
    </w:p>
    <w:p w:rsidR="005C2847" w:rsidRPr="00F5795A" w:rsidRDefault="005C2847" w:rsidP="005C2847">
      <w:pPr>
        <w:pStyle w:val="ListParagraph"/>
        <w:spacing w:line="240" w:lineRule="atLeast"/>
        <w:ind w:left="45"/>
        <w:jc w:val="both"/>
        <w:rPr>
          <w:snapToGrid w:val="0"/>
          <w:color w:val="000000"/>
        </w:rPr>
      </w:pPr>
    </w:p>
    <w:p w:rsidR="005C2847" w:rsidRPr="00F5795A" w:rsidRDefault="005C2847" w:rsidP="005C2847">
      <w:pPr>
        <w:spacing w:before="120" w:line="240" w:lineRule="atLeast"/>
        <w:jc w:val="both"/>
        <w:rPr>
          <w:snapToGrid w:val="0"/>
          <w:color w:val="000000"/>
        </w:rPr>
      </w:pPr>
      <w:r w:rsidRPr="00F5795A">
        <w:rPr>
          <w:b/>
          <w:bCs/>
          <w:snapToGrid w:val="0"/>
          <w:color w:val="000000"/>
        </w:rPr>
        <w:t>VI.</w:t>
      </w:r>
      <w:r w:rsidRPr="00F5795A">
        <w:rPr>
          <w:b/>
          <w:bCs/>
          <w:snapToGrid w:val="0"/>
          <w:color w:val="000000"/>
        </w:rPr>
        <w:tab/>
        <w:t>Historical and Archeological Sites</w:t>
      </w:r>
    </w:p>
    <w:p w:rsidR="005C2847" w:rsidRPr="00F5795A" w:rsidRDefault="005C2847" w:rsidP="005C2847">
      <w:pPr>
        <w:spacing w:line="240" w:lineRule="atLeast"/>
        <w:ind w:left="720" w:hanging="720"/>
        <w:jc w:val="both"/>
        <w:rPr>
          <w:snapToGrid w:val="0"/>
          <w:color w:val="000000"/>
        </w:rPr>
      </w:pPr>
    </w:p>
    <w:p w:rsidR="005C2847" w:rsidRPr="00F5795A" w:rsidRDefault="005C2847" w:rsidP="005C2847">
      <w:pPr>
        <w:pStyle w:val="BodyTextIndent"/>
        <w:spacing w:after="0"/>
        <w:ind w:left="0"/>
        <w:jc w:val="both"/>
      </w:pPr>
      <w:r w:rsidRPr="00F5795A">
        <w:t>27.</w:t>
      </w:r>
      <w:r w:rsidRPr="00F5795A">
        <w:tab/>
        <w:t>If the Contractor discovers archeological sites, historical sites, remains and objects, including graveyards and/or individual graves during excavation or construction, the Contractor shall:</w:t>
      </w:r>
    </w:p>
    <w:p w:rsidR="005C2847" w:rsidRPr="00F5795A" w:rsidRDefault="005C2847" w:rsidP="00FF1161">
      <w:pPr>
        <w:pStyle w:val="ListParagraph"/>
        <w:numPr>
          <w:ilvl w:val="1"/>
          <w:numId w:val="23"/>
        </w:numPr>
        <w:tabs>
          <w:tab w:val="left" w:pos="1800"/>
        </w:tabs>
        <w:spacing w:after="120"/>
        <w:ind w:left="1080" w:firstLine="0"/>
        <w:contextualSpacing w:val="0"/>
        <w:jc w:val="both"/>
        <w:rPr>
          <w:snapToGrid w:val="0"/>
          <w:color w:val="000000"/>
        </w:rPr>
      </w:pPr>
      <w:r w:rsidRPr="00F5795A">
        <w:rPr>
          <w:snapToGrid w:val="0"/>
          <w:color w:val="000000"/>
        </w:rPr>
        <w:t>Stop the construction activities in the area of the chance find.</w:t>
      </w:r>
    </w:p>
    <w:p w:rsidR="005C2847" w:rsidRPr="00F5795A" w:rsidRDefault="005C2847" w:rsidP="00FF1161">
      <w:pPr>
        <w:pStyle w:val="ListParagraph"/>
        <w:numPr>
          <w:ilvl w:val="1"/>
          <w:numId w:val="23"/>
        </w:numPr>
        <w:tabs>
          <w:tab w:val="left" w:pos="1800"/>
        </w:tabs>
        <w:spacing w:after="120"/>
        <w:ind w:left="1080" w:firstLine="0"/>
        <w:contextualSpacing w:val="0"/>
        <w:jc w:val="both"/>
        <w:rPr>
          <w:snapToGrid w:val="0"/>
          <w:color w:val="000000"/>
        </w:rPr>
      </w:pPr>
      <w:r w:rsidRPr="00F5795A">
        <w:rPr>
          <w:snapToGrid w:val="0"/>
          <w:color w:val="000000"/>
        </w:rPr>
        <w:t>Delineate the discovered site or area.</w:t>
      </w:r>
    </w:p>
    <w:p w:rsidR="005C2847" w:rsidRPr="00F5795A" w:rsidRDefault="005C2847" w:rsidP="00FF1161">
      <w:pPr>
        <w:pStyle w:val="ListParagraph"/>
        <w:numPr>
          <w:ilvl w:val="1"/>
          <w:numId w:val="23"/>
        </w:numPr>
        <w:tabs>
          <w:tab w:val="left" w:pos="1800"/>
        </w:tabs>
        <w:spacing w:after="120"/>
        <w:ind w:left="1080" w:firstLine="0"/>
        <w:contextualSpacing w:val="0"/>
        <w:jc w:val="both"/>
        <w:rPr>
          <w:snapToGrid w:val="0"/>
          <w:color w:val="000000"/>
        </w:rPr>
      </w:pPr>
      <w:r w:rsidRPr="00F5795A">
        <w:rPr>
          <w:snapToGrid w:val="0"/>
          <w:color w:val="000000"/>
        </w:rPr>
        <w:t>Secure the site to prevent any damage or loss of removable objects.</w:t>
      </w:r>
      <w:r w:rsidR="00534C85">
        <w:rPr>
          <w:snapToGrid w:val="0"/>
          <w:color w:val="000000"/>
        </w:rPr>
        <w:t xml:space="preserve"> </w:t>
      </w:r>
      <w:r w:rsidRPr="00F5795A">
        <w:rPr>
          <w:snapToGrid w:val="0"/>
          <w:color w:val="000000"/>
        </w:rPr>
        <w:t>In cases of removable antiquities or sensitive remains, a night guard shall be present until the responsible local authorities and the Ministry of Culture take over.</w:t>
      </w:r>
    </w:p>
    <w:p w:rsidR="005C2847" w:rsidRPr="00F5795A" w:rsidRDefault="005C2847" w:rsidP="00271F7D">
      <w:pPr>
        <w:pStyle w:val="ListParagraph"/>
        <w:numPr>
          <w:ilvl w:val="1"/>
          <w:numId w:val="23"/>
        </w:numPr>
        <w:tabs>
          <w:tab w:val="left" w:pos="1800"/>
        </w:tabs>
        <w:spacing w:after="120"/>
        <w:ind w:left="1080" w:firstLine="0"/>
        <w:contextualSpacing w:val="0"/>
        <w:jc w:val="both"/>
        <w:rPr>
          <w:snapToGrid w:val="0"/>
          <w:color w:val="000000"/>
        </w:rPr>
      </w:pPr>
      <w:r w:rsidRPr="00F5795A">
        <w:rPr>
          <w:snapToGrid w:val="0"/>
          <w:color w:val="000000"/>
        </w:rPr>
        <w:t>Notify the supervisory Engineer who in turn will notify the responsible local authorities and the Ministry of Culture immediately (less than 24 hours).</w:t>
      </w:r>
    </w:p>
    <w:p w:rsidR="005C2847" w:rsidRPr="00F5795A" w:rsidRDefault="005C2847" w:rsidP="00271F7D">
      <w:pPr>
        <w:pStyle w:val="ListParagraph"/>
        <w:numPr>
          <w:ilvl w:val="1"/>
          <w:numId w:val="23"/>
        </w:numPr>
        <w:tabs>
          <w:tab w:val="left" w:pos="1800"/>
        </w:tabs>
        <w:spacing w:after="120"/>
        <w:ind w:left="1080" w:firstLine="0"/>
        <w:contextualSpacing w:val="0"/>
        <w:jc w:val="both"/>
        <w:rPr>
          <w:snapToGrid w:val="0"/>
          <w:color w:val="000000"/>
        </w:rPr>
      </w:pPr>
      <w:r w:rsidRPr="00F5795A">
        <w:rPr>
          <w:snapToGrid w:val="0"/>
          <w:color w:val="000000"/>
        </w:rPr>
        <w:t xml:space="preserve">Contact the responsible local authorities and the Ministry of Culture who would be in charge of protecting and preserving the site before deciding on the proper </w:t>
      </w:r>
      <w:r w:rsidRPr="00F5795A">
        <w:rPr>
          <w:snapToGrid w:val="0"/>
          <w:color w:val="000000"/>
        </w:rPr>
        <w:lastRenderedPageBreak/>
        <w:t>procedures to be carried out.</w:t>
      </w:r>
      <w:r w:rsidR="00534C85">
        <w:rPr>
          <w:snapToGrid w:val="0"/>
          <w:color w:val="000000"/>
        </w:rPr>
        <w:t xml:space="preserve"> </w:t>
      </w:r>
      <w:r w:rsidRPr="00F5795A">
        <w:rPr>
          <w:snapToGrid w:val="0"/>
          <w:color w:val="000000"/>
        </w:rPr>
        <w:t>This would require a preliminary evaluation of the findings to be performed by the archeologists of the Ministry of Culture (within 72 hours).</w:t>
      </w:r>
      <w:r w:rsidR="00534C85">
        <w:rPr>
          <w:snapToGrid w:val="0"/>
          <w:color w:val="000000"/>
        </w:rPr>
        <w:t xml:space="preserve"> </w:t>
      </w:r>
      <w:r w:rsidRPr="00F5795A">
        <w:rPr>
          <w:snapToGrid w:val="0"/>
          <w:color w:val="000000"/>
        </w:rPr>
        <w:t>The significance and importance of the findings should be assessed according to the various criteria relevant to cultural heritage, including the aesthetic, historic, scientific or research, social and economic values.</w:t>
      </w:r>
    </w:p>
    <w:p w:rsidR="005C2847" w:rsidRPr="00F5795A" w:rsidRDefault="005C2847" w:rsidP="00271F7D">
      <w:pPr>
        <w:pStyle w:val="ListParagraph"/>
        <w:numPr>
          <w:ilvl w:val="1"/>
          <w:numId w:val="23"/>
        </w:numPr>
        <w:tabs>
          <w:tab w:val="left" w:pos="1800"/>
        </w:tabs>
        <w:spacing w:after="120"/>
        <w:ind w:left="1080" w:firstLine="0"/>
        <w:contextualSpacing w:val="0"/>
        <w:jc w:val="both"/>
        <w:rPr>
          <w:snapToGrid w:val="0"/>
          <w:color w:val="000000"/>
        </w:rPr>
      </w:pPr>
      <w:r w:rsidRPr="00F5795A">
        <w:rPr>
          <w:snapToGrid w:val="0"/>
          <w:color w:val="000000"/>
        </w:rPr>
        <w:t>Ensure that decisions on how to handle the finding be taken by the responsible authorities and the Ministry of Culture. This could include changes in the layout (such as when the finding is an irremovable remain of cultural or archeological importance) conservation, preservation, restoration and salvage.</w:t>
      </w:r>
    </w:p>
    <w:p w:rsidR="005C2847" w:rsidRPr="00F5795A" w:rsidRDefault="005C2847" w:rsidP="00271F7D">
      <w:pPr>
        <w:pStyle w:val="ListParagraph"/>
        <w:numPr>
          <w:ilvl w:val="1"/>
          <w:numId w:val="23"/>
        </w:numPr>
        <w:tabs>
          <w:tab w:val="left" w:pos="1800"/>
        </w:tabs>
        <w:spacing w:after="120"/>
        <w:ind w:left="1080" w:firstLine="0"/>
        <w:contextualSpacing w:val="0"/>
        <w:jc w:val="both"/>
        <w:rPr>
          <w:snapToGrid w:val="0"/>
          <w:color w:val="000000"/>
        </w:rPr>
      </w:pPr>
      <w:r w:rsidRPr="00F5795A">
        <w:rPr>
          <w:snapToGrid w:val="0"/>
          <w:color w:val="000000"/>
        </w:rPr>
        <w:t>Implementation for the authority decision concerning the management of the finding shall be communicated in writing by the Ministry of Culture; and</w:t>
      </w:r>
    </w:p>
    <w:p w:rsidR="005C2847" w:rsidRPr="00F5795A" w:rsidRDefault="005C2847" w:rsidP="00271F7D">
      <w:pPr>
        <w:pStyle w:val="ListParagraph"/>
        <w:numPr>
          <w:ilvl w:val="1"/>
          <w:numId w:val="23"/>
        </w:numPr>
        <w:tabs>
          <w:tab w:val="left" w:pos="1800"/>
        </w:tabs>
        <w:spacing w:after="120"/>
        <w:ind w:left="1080" w:firstLine="0"/>
        <w:contextualSpacing w:val="0"/>
        <w:jc w:val="both"/>
        <w:rPr>
          <w:snapToGrid w:val="0"/>
        </w:rPr>
      </w:pPr>
      <w:r w:rsidRPr="00271F7D">
        <w:rPr>
          <w:snapToGrid w:val="0"/>
          <w:color w:val="000000"/>
        </w:rPr>
        <w:t>Construction</w:t>
      </w:r>
      <w:r w:rsidRPr="00F5795A">
        <w:rPr>
          <w:snapToGrid w:val="0"/>
        </w:rPr>
        <w:t xml:space="preserve"> work will resume only after authorization is given by the responsible local authorities and the </w:t>
      </w:r>
      <w:r w:rsidRPr="0024007B">
        <w:rPr>
          <w:snapToGrid w:val="0"/>
          <w:color w:val="000000"/>
        </w:rPr>
        <w:t>Ministry</w:t>
      </w:r>
      <w:r w:rsidRPr="00F5795A">
        <w:rPr>
          <w:snapToGrid w:val="0"/>
        </w:rPr>
        <w:t xml:space="preserve"> of Culture concerning the safeguard of the heritage.</w:t>
      </w:r>
    </w:p>
    <w:p w:rsidR="005C2847" w:rsidRPr="00F5795A" w:rsidRDefault="005C2847" w:rsidP="005C2847">
      <w:pPr>
        <w:jc w:val="both"/>
        <w:rPr>
          <w:snapToGrid w:val="0"/>
        </w:rPr>
      </w:pPr>
    </w:p>
    <w:p w:rsidR="005C2847" w:rsidRPr="001E6B07" w:rsidRDefault="005C2847" w:rsidP="005C2847">
      <w:pPr>
        <w:pStyle w:val="Heading8"/>
        <w:spacing w:before="0"/>
        <w:rPr>
          <w:rFonts w:ascii="Times New Roman" w:hAnsi="Times New Roman"/>
          <w:b/>
          <w:i/>
          <w:snapToGrid w:val="0"/>
          <w:color w:val="auto"/>
          <w:sz w:val="24"/>
          <w:szCs w:val="24"/>
        </w:rPr>
      </w:pPr>
      <w:r w:rsidRPr="001E6B07">
        <w:rPr>
          <w:rFonts w:ascii="Times New Roman" w:hAnsi="Times New Roman"/>
          <w:b/>
          <w:color w:val="auto"/>
          <w:sz w:val="24"/>
          <w:szCs w:val="24"/>
        </w:rPr>
        <w:t>VII.</w:t>
      </w:r>
      <w:r w:rsidRPr="001E6B07">
        <w:rPr>
          <w:rFonts w:ascii="Times New Roman" w:hAnsi="Times New Roman"/>
          <w:b/>
          <w:color w:val="auto"/>
          <w:sz w:val="24"/>
          <w:szCs w:val="24"/>
        </w:rPr>
        <w:tab/>
        <w:t xml:space="preserve">Disposal </w:t>
      </w:r>
      <w:r w:rsidRPr="001E6B07">
        <w:rPr>
          <w:rFonts w:ascii="Times New Roman" w:hAnsi="Times New Roman"/>
          <w:b/>
          <w:snapToGrid w:val="0"/>
          <w:color w:val="auto"/>
          <w:sz w:val="24"/>
          <w:szCs w:val="24"/>
        </w:rPr>
        <w:t>of Construction and Vehicle Waste</w:t>
      </w:r>
    </w:p>
    <w:p w:rsidR="005C2847" w:rsidRPr="00F5795A" w:rsidRDefault="005C2847" w:rsidP="005C2847"/>
    <w:p w:rsidR="005C2847" w:rsidRPr="00F5795A" w:rsidRDefault="005C2847" w:rsidP="005C2847">
      <w:pPr>
        <w:autoSpaceDE w:val="0"/>
        <w:autoSpaceDN w:val="0"/>
        <w:adjustRightInd w:val="0"/>
        <w:spacing w:line="240" w:lineRule="atLeast"/>
        <w:jc w:val="both"/>
        <w:rPr>
          <w:color w:val="000000"/>
        </w:rPr>
      </w:pPr>
      <w:r w:rsidRPr="00F5795A">
        <w:rPr>
          <w:color w:val="000000"/>
        </w:rPr>
        <w:t>28.</w:t>
      </w:r>
      <w:r w:rsidRPr="00F5795A">
        <w:rPr>
          <w:color w:val="000000"/>
        </w:rPr>
        <w:tab/>
        <w:t>Debris generated due to the dismantling of the existing structures shall be suitably reused, to the extent feasible, in the proposed construction (e.g. as fill materials for embankments). The disposal of remaining debris shall be carried out only at sites identified and approved by the project engineer. The contractor should ensure that these sites</w:t>
      </w:r>
      <w:r w:rsidR="00BF0703">
        <w:rPr>
          <w:color w:val="000000"/>
        </w:rPr>
        <w:t>:</w:t>
      </w:r>
      <w:r w:rsidRPr="00F5795A">
        <w:rPr>
          <w:color w:val="000000"/>
        </w:rPr>
        <w:t xml:space="preserve"> (a) are not located within designated forest areas; (b) do not impact natural drainage courses; and (c) do not impact endangered/rare flora.</w:t>
      </w:r>
      <w:r w:rsidR="00534C85">
        <w:rPr>
          <w:color w:val="000000"/>
        </w:rPr>
        <w:t xml:space="preserve"> </w:t>
      </w:r>
      <w:r w:rsidRPr="00F5795A">
        <w:rPr>
          <w:color w:val="000000"/>
        </w:rPr>
        <w:t>Under no circumstances shall the contractor dispose of any material in environmentally sensitive areas.</w:t>
      </w:r>
    </w:p>
    <w:p w:rsidR="005C2847" w:rsidRPr="00F5795A" w:rsidRDefault="005C2847" w:rsidP="005C2847">
      <w:pPr>
        <w:autoSpaceDE w:val="0"/>
        <w:autoSpaceDN w:val="0"/>
        <w:adjustRightInd w:val="0"/>
        <w:spacing w:line="240" w:lineRule="atLeast"/>
        <w:jc w:val="both"/>
        <w:rPr>
          <w:color w:val="000000"/>
        </w:rPr>
      </w:pPr>
    </w:p>
    <w:p w:rsidR="005C2847" w:rsidRPr="00F5795A" w:rsidRDefault="005C2847" w:rsidP="005C2847">
      <w:pPr>
        <w:autoSpaceDE w:val="0"/>
        <w:autoSpaceDN w:val="0"/>
        <w:adjustRightInd w:val="0"/>
        <w:spacing w:line="240" w:lineRule="atLeast"/>
        <w:jc w:val="both"/>
        <w:rPr>
          <w:color w:val="000000"/>
        </w:rPr>
      </w:pPr>
      <w:r w:rsidRPr="00F5795A">
        <w:rPr>
          <w:color w:val="000000"/>
        </w:rPr>
        <w:t>29.</w:t>
      </w:r>
      <w:r w:rsidRPr="00F5795A">
        <w:rPr>
          <w:color w:val="000000"/>
        </w:rPr>
        <w:tab/>
        <w:t>In the event any debris or silt from the sites is deposited on adjacent land, the Contractor shall immediately remove such, debris or silt and restore the affected area to its original state to the satisfaction of the Supervisor/Engineer.</w:t>
      </w:r>
    </w:p>
    <w:p w:rsidR="005C2847" w:rsidRPr="00F5795A" w:rsidRDefault="005C2847" w:rsidP="005C2847">
      <w:pPr>
        <w:autoSpaceDE w:val="0"/>
        <w:autoSpaceDN w:val="0"/>
        <w:adjustRightInd w:val="0"/>
        <w:spacing w:line="240" w:lineRule="atLeast"/>
        <w:jc w:val="both"/>
        <w:rPr>
          <w:color w:val="000000"/>
        </w:rPr>
      </w:pPr>
    </w:p>
    <w:p w:rsidR="005C2847" w:rsidRPr="00F5795A" w:rsidRDefault="005C2847" w:rsidP="005C2847">
      <w:pPr>
        <w:autoSpaceDE w:val="0"/>
        <w:autoSpaceDN w:val="0"/>
        <w:adjustRightInd w:val="0"/>
        <w:spacing w:line="240" w:lineRule="atLeast"/>
        <w:jc w:val="both"/>
        <w:rPr>
          <w:color w:val="000000"/>
        </w:rPr>
      </w:pPr>
      <w:r w:rsidRPr="00F5795A">
        <w:rPr>
          <w:color w:val="000000"/>
        </w:rPr>
        <w:t>30.</w:t>
      </w:r>
      <w:r w:rsidRPr="00F5795A">
        <w:rPr>
          <w:color w:val="000000"/>
        </w:rPr>
        <w:tab/>
      </w:r>
      <w:proofErr w:type="spellStart"/>
      <w:r w:rsidRPr="00F5795A">
        <w:rPr>
          <w:color w:val="000000"/>
        </w:rPr>
        <w:t>Bentonite</w:t>
      </w:r>
      <w:proofErr w:type="spellEnd"/>
      <w:r w:rsidRPr="00F5795A">
        <w:rPr>
          <w:color w:val="000000"/>
        </w:rPr>
        <w:t xml:space="preserve"> slurry or similar debris generated from pile driving or other construction activities shall be disposed of to avoid overflow into the surface water bodies or form mud puddles in the area.</w:t>
      </w:r>
    </w:p>
    <w:p w:rsidR="005C2847" w:rsidRPr="00F5795A" w:rsidRDefault="005C2847" w:rsidP="005C2847">
      <w:pPr>
        <w:autoSpaceDE w:val="0"/>
        <w:autoSpaceDN w:val="0"/>
        <w:adjustRightInd w:val="0"/>
        <w:spacing w:line="240" w:lineRule="atLeast"/>
        <w:jc w:val="both"/>
        <w:rPr>
          <w:color w:val="000000"/>
        </w:rPr>
      </w:pPr>
    </w:p>
    <w:p w:rsidR="005C2847" w:rsidRPr="00F5795A" w:rsidRDefault="005C2847" w:rsidP="005C2847">
      <w:pPr>
        <w:autoSpaceDE w:val="0"/>
        <w:autoSpaceDN w:val="0"/>
        <w:adjustRightInd w:val="0"/>
        <w:spacing w:line="240" w:lineRule="atLeast"/>
        <w:jc w:val="both"/>
        <w:rPr>
          <w:color w:val="000000"/>
        </w:rPr>
      </w:pPr>
      <w:r w:rsidRPr="00F5795A">
        <w:rPr>
          <w:color w:val="000000"/>
        </w:rPr>
        <w:t>31.</w:t>
      </w:r>
      <w:r w:rsidRPr="00F5795A">
        <w:rPr>
          <w:color w:val="000000"/>
        </w:rPr>
        <w:tab/>
        <w:t>All arrangements for transportation during construction including provision, maintenance, dismantling and clearing debris, where necessary, will be considered incidental to the work and should be planned and implemented by the contractor as approved and directed by the Engineer.</w:t>
      </w:r>
    </w:p>
    <w:p w:rsidR="005C2847" w:rsidRPr="00F5795A" w:rsidRDefault="005C2847" w:rsidP="005C2847">
      <w:pPr>
        <w:autoSpaceDE w:val="0"/>
        <w:autoSpaceDN w:val="0"/>
        <w:adjustRightInd w:val="0"/>
        <w:spacing w:line="240" w:lineRule="atLeast"/>
        <w:jc w:val="both"/>
        <w:rPr>
          <w:color w:val="000000"/>
        </w:rPr>
      </w:pPr>
    </w:p>
    <w:p w:rsidR="005C2847" w:rsidRPr="00F5795A" w:rsidRDefault="005C2847" w:rsidP="005C2847">
      <w:pPr>
        <w:autoSpaceDE w:val="0"/>
        <w:autoSpaceDN w:val="0"/>
        <w:adjustRightInd w:val="0"/>
        <w:spacing w:line="240" w:lineRule="atLeast"/>
        <w:jc w:val="both"/>
        <w:rPr>
          <w:color w:val="000000"/>
        </w:rPr>
      </w:pPr>
      <w:r w:rsidRPr="00F5795A">
        <w:rPr>
          <w:color w:val="000000"/>
        </w:rPr>
        <w:t>32.</w:t>
      </w:r>
      <w:r w:rsidRPr="00F5795A">
        <w:rPr>
          <w:color w:val="000000"/>
        </w:rPr>
        <w:tab/>
        <w:t>Vehicle/machinery and equipment operations, maintenance and refueling shall be carried out to avoid spillage of fuels and lubricant</w:t>
      </w:r>
      <w:r>
        <w:rPr>
          <w:color w:val="000000"/>
        </w:rPr>
        <w:t xml:space="preserve">s and ground contamination. An </w:t>
      </w:r>
      <w:r w:rsidRPr="00F5795A">
        <w:rPr>
          <w:color w:val="000000"/>
        </w:rPr>
        <w:t>oil intercept</w:t>
      </w:r>
      <w:r>
        <w:rPr>
          <w:color w:val="000000"/>
        </w:rPr>
        <w:t>or</w:t>
      </w:r>
      <w:r w:rsidRPr="00F5795A">
        <w:rPr>
          <w:color w:val="000000"/>
        </w:rPr>
        <w:t xml:space="preserve"> will be provided for wash down and refueling areas.</w:t>
      </w:r>
      <w:r w:rsidR="00534C85">
        <w:rPr>
          <w:color w:val="000000"/>
        </w:rPr>
        <w:t xml:space="preserve"> </w:t>
      </w:r>
      <w:r w:rsidRPr="00F5795A">
        <w:rPr>
          <w:color w:val="000000"/>
        </w:rPr>
        <w:t xml:space="preserve">Fuel storage shall be located in proper bounded areas. </w:t>
      </w:r>
    </w:p>
    <w:p w:rsidR="005C2847" w:rsidRPr="00F5795A" w:rsidRDefault="005C2847" w:rsidP="005C2847">
      <w:pPr>
        <w:autoSpaceDE w:val="0"/>
        <w:autoSpaceDN w:val="0"/>
        <w:adjustRightInd w:val="0"/>
        <w:spacing w:line="240" w:lineRule="atLeast"/>
        <w:jc w:val="both"/>
        <w:rPr>
          <w:color w:val="000000"/>
        </w:rPr>
      </w:pPr>
    </w:p>
    <w:p w:rsidR="005C2847" w:rsidRPr="00F5795A" w:rsidRDefault="005C2847" w:rsidP="005C2847">
      <w:pPr>
        <w:autoSpaceDE w:val="0"/>
        <w:autoSpaceDN w:val="0"/>
        <w:adjustRightInd w:val="0"/>
        <w:spacing w:line="240" w:lineRule="atLeast"/>
        <w:jc w:val="both"/>
        <w:rPr>
          <w:color w:val="000000"/>
        </w:rPr>
      </w:pPr>
      <w:r w:rsidRPr="00F5795A">
        <w:rPr>
          <w:color w:val="000000"/>
        </w:rPr>
        <w:t>33.</w:t>
      </w:r>
      <w:r w:rsidRPr="00F5795A">
        <w:rPr>
          <w:color w:val="000000"/>
        </w:rPr>
        <w:tab/>
        <w:t xml:space="preserve">All spills and collected petroleum products shall be disposed of in accordance with standard environmental procedures/guidelines. Fuel storage and refilling areas shall be located at </w:t>
      </w:r>
      <w:r w:rsidRPr="00F5795A">
        <w:rPr>
          <w:color w:val="000000"/>
        </w:rPr>
        <w:lastRenderedPageBreak/>
        <w:t>least 300</w:t>
      </w:r>
      <w:r w:rsidR="003E7248">
        <w:rPr>
          <w:color w:val="000000"/>
        </w:rPr>
        <w:t xml:space="preserve"> meters</w:t>
      </w:r>
      <w:r w:rsidRPr="00F5795A">
        <w:rPr>
          <w:color w:val="000000"/>
        </w:rPr>
        <w:t xml:space="preserve"> from all cross drainage structures and important water bodies or as directed by the Engineer.</w:t>
      </w:r>
    </w:p>
    <w:p w:rsidR="00251650" w:rsidRDefault="00251650">
      <w:pPr>
        <w:pStyle w:val="PDSAnnexHeading"/>
      </w:pPr>
      <w:r>
        <w:br w:type="page"/>
      </w:r>
      <w:bookmarkStart w:id="69" w:name="_Toc40780210"/>
      <w:bookmarkStart w:id="70" w:name="_Toc320271560"/>
      <w:r w:rsidR="00325020">
        <w:lastRenderedPageBreak/>
        <w:t>Annex 10</w:t>
      </w:r>
      <w:r>
        <w:t>: Economic and Financial Analysis</w:t>
      </w:r>
      <w:bookmarkEnd w:id="69"/>
      <w:bookmarkEnd w:id="70"/>
    </w:p>
    <w:p w:rsidR="00E61D46" w:rsidRPr="00E61D46" w:rsidRDefault="008D12EF" w:rsidP="00E61D46">
      <w:pPr>
        <w:jc w:val="center"/>
      </w:pPr>
      <w:fldSimple w:instr=" DOCPROPERTY ProjectName \* MERGEFORMAT ">
        <w:r w:rsidR="0090546E" w:rsidRPr="00FE0DE5">
          <w:rPr>
            <w:b/>
          </w:rPr>
          <w:t xml:space="preserve">COTE D'IVOIRE - </w:t>
        </w:r>
        <w:r w:rsidR="00777C93" w:rsidRPr="00FE0DE5">
          <w:rPr>
            <w:b/>
          </w:rPr>
          <w:t>Emergency Basic Education Support Project</w:t>
        </w:r>
        <w:r w:rsidR="00777C93" w:rsidRPr="00FE0DE5" w:rsidDel="00777C93">
          <w:rPr>
            <w:b/>
          </w:rPr>
          <w:t xml:space="preserve"> </w:t>
        </w:r>
      </w:fldSimple>
    </w:p>
    <w:p w:rsidR="00251650" w:rsidRDefault="00251650"/>
    <w:p w:rsidR="0059319D" w:rsidRDefault="0059319D" w:rsidP="0059319D">
      <w:pPr>
        <w:rPr>
          <w:b/>
        </w:rPr>
      </w:pPr>
      <w:r w:rsidRPr="00E12670">
        <w:rPr>
          <w:b/>
        </w:rPr>
        <w:t>Macroeconomic context</w:t>
      </w:r>
    </w:p>
    <w:p w:rsidR="0059319D" w:rsidRPr="00E12670" w:rsidRDefault="0059319D" w:rsidP="0059319D">
      <w:pPr>
        <w:rPr>
          <w:b/>
        </w:rPr>
      </w:pPr>
    </w:p>
    <w:p w:rsidR="0059319D" w:rsidRDefault="0059319D" w:rsidP="0059319D">
      <w:pPr>
        <w:pStyle w:val="ListParagraph"/>
        <w:numPr>
          <w:ilvl w:val="0"/>
          <w:numId w:val="49"/>
        </w:numPr>
        <w:tabs>
          <w:tab w:val="left" w:pos="540"/>
        </w:tabs>
        <w:ind w:left="0" w:firstLine="0"/>
        <w:jc w:val="both"/>
      </w:pPr>
      <w:r>
        <w:t xml:space="preserve">Côte d’Ivoire is just recovering from 10 years of political instability and </w:t>
      </w:r>
      <w:r w:rsidR="000C4ADC">
        <w:t xml:space="preserve">a </w:t>
      </w:r>
      <w:r>
        <w:t xml:space="preserve">five-month violent conflict, which had serious consequences for the economy. According to the </w:t>
      </w:r>
      <w:r w:rsidR="00250629">
        <w:t>International</w:t>
      </w:r>
      <w:r>
        <w:t xml:space="preserve"> Monetary Fund’s latest mission, Côte d’Ivoire’s GDP is expected to decline, leaving the new regime with a huge challenge to rebuild the country and plan to put an emphasis on education.</w:t>
      </w:r>
    </w:p>
    <w:p w:rsidR="0059319D" w:rsidRDefault="0059319D" w:rsidP="0059319D">
      <w:pPr>
        <w:tabs>
          <w:tab w:val="left" w:pos="540"/>
        </w:tabs>
        <w:jc w:val="both"/>
      </w:pPr>
    </w:p>
    <w:p w:rsidR="0059319D" w:rsidRDefault="0059319D" w:rsidP="0059319D">
      <w:pPr>
        <w:pStyle w:val="ListParagraph"/>
        <w:numPr>
          <w:ilvl w:val="0"/>
          <w:numId w:val="49"/>
        </w:numPr>
        <w:tabs>
          <w:tab w:val="left" w:pos="540"/>
        </w:tabs>
        <w:ind w:left="0" w:firstLine="0"/>
        <w:jc w:val="both"/>
      </w:pPr>
      <w:r w:rsidRPr="004D7413">
        <w:rPr>
          <w:b/>
          <w:bCs/>
        </w:rPr>
        <w:t xml:space="preserve">Budgetary trade-offs unfavorably impact the education sector: </w:t>
      </w:r>
      <w:r w:rsidRPr="004D7413">
        <w:rPr>
          <w:bCs/>
        </w:rPr>
        <w:t xml:space="preserve">Since the early 1990s, the share of total government recurrent expenditure going </w:t>
      </w:r>
      <w:r w:rsidR="000C4ADC">
        <w:rPr>
          <w:bCs/>
        </w:rPr>
        <w:t>into</w:t>
      </w:r>
      <w:r w:rsidRPr="004D7413">
        <w:rPr>
          <w:bCs/>
        </w:rPr>
        <w:t xml:space="preserve"> education has declined substantially, from 36 percent in 1990 to only 16.6 percent in 2010. Recurrent expenditures for education in GDP per capita also declined considerably between 1990 and 2010, dropping from 7.4 percent to only 4.8 percent in 2010.</w:t>
      </w:r>
      <w:r w:rsidRPr="004D7413">
        <w:rPr>
          <w:b/>
          <w:bCs/>
        </w:rPr>
        <w:t xml:space="preserve"> </w:t>
      </w:r>
      <w:r w:rsidRPr="00D606B8">
        <w:rPr>
          <w:bCs/>
        </w:rPr>
        <w:t xml:space="preserve">In the 2011 </w:t>
      </w:r>
      <w:r w:rsidR="000C4ADC">
        <w:rPr>
          <w:bCs/>
        </w:rPr>
        <w:t>national</w:t>
      </w:r>
      <w:r w:rsidRPr="00D606B8">
        <w:rPr>
          <w:bCs/>
        </w:rPr>
        <w:t xml:space="preserve"> budget, the share devoted to the MEN is about FCFA 355 billions</w:t>
      </w:r>
      <w:r>
        <w:rPr>
          <w:bCs/>
        </w:rPr>
        <w:t>.</w:t>
      </w:r>
    </w:p>
    <w:p w:rsidR="0059319D" w:rsidRDefault="0059319D" w:rsidP="0059319D">
      <w:pPr>
        <w:jc w:val="both"/>
      </w:pPr>
    </w:p>
    <w:p w:rsidR="0059319D" w:rsidRDefault="0059319D" w:rsidP="0059319D">
      <w:pPr>
        <w:pStyle w:val="ListParagraph"/>
        <w:numPr>
          <w:ilvl w:val="0"/>
          <w:numId w:val="49"/>
        </w:numPr>
        <w:tabs>
          <w:tab w:val="left" w:pos="540"/>
        </w:tabs>
        <w:ind w:left="0" w:firstLine="0"/>
        <w:jc w:val="both"/>
      </w:pPr>
      <w:r>
        <w:t xml:space="preserve">Despite the downturn of the economy, the 2011 projected budget is about FCFA 3,050 billions (approximately US$6.8 billion equivalent), which represents a 23 percent increase compared to previous years. It also represents 45 percent of the 2011 forecasted GDP. </w:t>
      </w:r>
    </w:p>
    <w:p w:rsidR="0059319D" w:rsidRDefault="0059319D" w:rsidP="0059319D">
      <w:pPr>
        <w:jc w:val="center"/>
      </w:pPr>
    </w:p>
    <w:p w:rsidR="0059319D" w:rsidRPr="005E60D5" w:rsidRDefault="0059319D" w:rsidP="0059319D">
      <w:pPr>
        <w:spacing w:after="120"/>
        <w:jc w:val="both"/>
        <w:rPr>
          <w:b/>
        </w:rPr>
      </w:pPr>
      <w:r w:rsidRPr="005E60D5">
        <w:rPr>
          <w:b/>
        </w:rPr>
        <w:t xml:space="preserve">Table </w:t>
      </w:r>
      <w:r w:rsidR="00754594">
        <w:rPr>
          <w:b/>
        </w:rPr>
        <w:t>9</w:t>
      </w:r>
      <w:r w:rsidRPr="005E60D5">
        <w:rPr>
          <w:b/>
        </w:rPr>
        <w:t>: Ministry of Education budget</w:t>
      </w:r>
    </w:p>
    <w:tbl>
      <w:tblPr>
        <w:tblStyle w:val="TableGrid"/>
        <w:tblW w:w="0" w:type="auto"/>
        <w:tblInd w:w="108" w:type="dxa"/>
        <w:tblLook w:val="04A0"/>
      </w:tblPr>
      <w:tblGrid>
        <w:gridCol w:w="5070"/>
        <w:gridCol w:w="2551"/>
      </w:tblGrid>
      <w:tr w:rsidR="0059319D" w:rsidTr="002A14A9">
        <w:tc>
          <w:tcPr>
            <w:tcW w:w="5070" w:type="dxa"/>
          </w:tcPr>
          <w:p w:rsidR="0059319D" w:rsidRDefault="0059319D" w:rsidP="002A14A9">
            <w:pPr>
              <w:jc w:val="both"/>
            </w:pPr>
          </w:p>
        </w:tc>
        <w:tc>
          <w:tcPr>
            <w:tcW w:w="2551" w:type="dxa"/>
          </w:tcPr>
          <w:p w:rsidR="0059319D" w:rsidRPr="009B16F7" w:rsidRDefault="0059319D" w:rsidP="000B1F32">
            <w:pPr>
              <w:jc w:val="center"/>
              <w:rPr>
                <w:i/>
              </w:rPr>
            </w:pPr>
            <w:r w:rsidRPr="009B16F7">
              <w:rPr>
                <w:i/>
              </w:rPr>
              <w:t xml:space="preserve">In billions of </w:t>
            </w:r>
            <w:r w:rsidR="000B1F32">
              <w:rPr>
                <w:i/>
              </w:rPr>
              <w:t>FCFA</w:t>
            </w:r>
          </w:p>
        </w:tc>
      </w:tr>
      <w:tr w:rsidR="0059319D" w:rsidTr="002A14A9">
        <w:tc>
          <w:tcPr>
            <w:tcW w:w="5070" w:type="dxa"/>
          </w:tcPr>
          <w:p w:rsidR="0059319D" w:rsidRDefault="0059319D" w:rsidP="002A14A9">
            <w:pPr>
              <w:jc w:val="both"/>
            </w:pPr>
            <w:r>
              <w:t>Ministry of National Education</w:t>
            </w:r>
          </w:p>
        </w:tc>
        <w:tc>
          <w:tcPr>
            <w:tcW w:w="2551" w:type="dxa"/>
          </w:tcPr>
          <w:p w:rsidR="0059319D" w:rsidRDefault="0059319D" w:rsidP="002A14A9">
            <w:pPr>
              <w:jc w:val="center"/>
            </w:pPr>
            <w:r>
              <w:t>355</w:t>
            </w:r>
          </w:p>
        </w:tc>
      </w:tr>
      <w:tr w:rsidR="0059319D" w:rsidTr="002A14A9">
        <w:tc>
          <w:tcPr>
            <w:tcW w:w="5070" w:type="dxa"/>
          </w:tcPr>
          <w:p w:rsidR="0059319D" w:rsidRDefault="0059319D" w:rsidP="002A14A9">
            <w:pPr>
              <w:jc w:val="both"/>
            </w:pPr>
            <w:r>
              <w:t>Ministry of Technical Education</w:t>
            </w:r>
          </w:p>
        </w:tc>
        <w:tc>
          <w:tcPr>
            <w:tcW w:w="2551" w:type="dxa"/>
          </w:tcPr>
          <w:p w:rsidR="0059319D" w:rsidRDefault="0059319D" w:rsidP="002A14A9">
            <w:pPr>
              <w:jc w:val="center"/>
            </w:pPr>
            <w:r>
              <w:t>44</w:t>
            </w:r>
          </w:p>
        </w:tc>
      </w:tr>
      <w:tr w:rsidR="0059319D" w:rsidTr="002A14A9">
        <w:tc>
          <w:tcPr>
            <w:tcW w:w="5070" w:type="dxa"/>
          </w:tcPr>
          <w:p w:rsidR="0059319D" w:rsidRDefault="0059319D" w:rsidP="002A14A9">
            <w:pPr>
              <w:jc w:val="both"/>
            </w:pPr>
            <w:r>
              <w:t>Ministry of Higher Education</w:t>
            </w:r>
          </w:p>
        </w:tc>
        <w:tc>
          <w:tcPr>
            <w:tcW w:w="2551" w:type="dxa"/>
          </w:tcPr>
          <w:p w:rsidR="0059319D" w:rsidRDefault="0059319D" w:rsidP="002A14A9">
            <w:pPr>
              <w:jc w:val="center"/>
            </w:pPr>
            <w:r>
              <w:t>109</w:t>
            </w:r>
          </w:p>
        </w:tc>
      </w:tr>
      <w:tr w:rsidR="0059319D" w:rsidRPr="00250A06" w:rsidTr="002A14A9">
        <w:tc>
          <w:tcPr>
            <w:tcW w:w="5070" w:type="dxa"/>
          </w:tcPr>
          <w:p w:rsidR="0059319D" w:rsidRPr="009B16F7" w:rsidRDefault="0059319D" w:rsidP="002A14A9">
            <w:pPr>
              <w:jc w:val="both"/>
              <w:rPr>
                <w:i/>
              </w:rPr>
            </w:pPr>
            <w:r w:rsidRPr="009B16F7">
              <w:rPr>
                <w:i/>
              </w:rPr>
              <w:t>Global Ministry of Education</w:t>
            </w:r>
          </w:p>
        </w:tc>
        <w:tc>
          <w:tcPr>
            <w:tcW w:w="2551" w:type="dxa"/>
          </w:tcPr>
          <w:p w:rsidR="0059319D" w:rsidRPr="009B16F7" w:rsidRDefault="0059319D" w:rsidP="002A14A9">
            <w:pPr>
              <w:jc w:val="center"/>
              <w:rPr>
                <w:i/>
              </w:rPr>
            </w:pPr>
            <w:r>
              <w:rPr>
                <w:i/>
              </w:rPr>
              <w:t>508</w:t>
            </w:r>
          </w:p>
        </w:tc>
      </w:tr>
    </w:tbl>
    <w:p w:rsidR="0059319D" w:rsidRPr="002421FD" w:rsidRDefault="0059319D" w:rsidP="0059319D">
      <w:pPr>
        <w:rPr>
          <w:i/>
          <w:sz w:val="20"/>
          <w:szCs w:val="20"/>
        </w:rPr>
      </w:pPr>
      <w:r w:rsidRPr="002421FD">
        <w:rPr>
          <w:i/>
          <w:sz w:val="20"/>
          <w:szCs w:val="20"/>
        </w:rPr>
        <w:t>Sources: SIGFIP</w:t>
      </w:r>
    </w:p>
    <w:p w:rsidR="0059319D" w:rsidRDefault="0059319D" w:rsidP="0059319D">
      <w:pPr>
        <w:pStyle w:val="ListParagraph"/>
        <w:tabs>
          <w:tab w:val="left" w:pos="540"/>
        </w:tabs>
        <w:ind w:left="0"/>
        <w:jc w:val="both"/>
      </w:pPr>
    </w:p>
    <w:p w:rsidR="0059319D" w:rsidRDefault="0059319D" w:rsidP="0059319D">
      <w:pPr>
        <w:pStyle w:val="ListParagraph"/>
        <w:numPr>
          <w:ilvl w:val="0"/>
          <w:numId w:val="49"/>
        </w:numPr>
        <w:tabs>
          <w:tab w:val="left" w:pos="540"/>
        </w:tabs>
        <w:ind w:left="0" w:firstLine="0"/>
        <w:jc w:val="both"/>
      </w:pPr>
      <w:r>
        <w:t xml:space="preserve">Both tables below show the distribution of the budget devoted to education according </w:t>
      </w:r>
      <w:r w:rsidR="00CD7C83">
        <w:t xml:space="preserve">to </w:t>
      </w:r>
      <w:r>
        <w:t>the level of education (primary, secondary etc.) and the type of expenditure (current and investment expenditures).</w:t>
      </w:r>
    </w:p>
    <w:p w:rsidR="0059319D" w:rsidRDefault="0059319D" w:rsidP="0059319D">
      <w:pPr>
        <w:jc w:val="both"/>
        <w:rPr>
          <w:b/>
        </w:rPr>
      </w:pPr>
    </w:p>
    <w:p w:rsidR="0059319D" w:rsidRPr="005E60D5" w:rsidRDefault="00754594" w:rsidP="0059319D">
      <w:pPr>
        <w:spacing w:after="120"/>
        <w:jc w:val="both"/>
        <w:rPr>
          <w:b/>
        </w:rPr>
      </w:pPr>
      <w:r>
        <w:rPr>
          <w:b/>
        </w:rPr>
        <w:t>Table 10</w:t>
      </w:r>
      <w:r w:rsidR="0059319D">
        <w:rPr>
          <w:b/>
        </w:rPr>
        <w:t xml:space="preserve">: Education budget by level </w:t>
      </w:r>
    </w:p>
    <w:tbl>
      <w:tblPr>
        <w:tblStyle w:val="TableGrid"/>
        <w:tblW w:w="0" w:type="auto"/>
        <w:tblInd w:w="198" w:type="dxa"/>
        <w:tblLook w:val="04A0"/>
      </w:tblPr>
      <w:tblGrid>
        <w:gridCol w:w="5515"/>
        <w:gridCol w:w="3755"/>
      </w:tblGrid>
      <w:tr w:rsidR="0059319D" w:rsidTr="002A14A9">
        <w:trPr>
          <w:trHeight w:val="257"/>
        </w:trPr>
        <w:tc>
          <w:tcPr>
            <w:tcW w:w="5515" w:type="dxa"/>
          </w:tcPr>
          <w:p w:rsidR="0059319D" w:rsidRDefault="0059319D" w:rsidP="002A14A9">
            <w:pPr>
              <w:jc w:val="both"/>
            </w:pPr>
          </w:p>
        </w:tc>
        <w:tc>
          <w:tcPr>
            <w:tcW w:w="3755" w:type="dxa"/>
          </w:tcPr>
          <w:p w:rsidR="0059319D" w:rsidRDefault="0059319D" w:rsidP="002A14A9">
            <w:pPr>
              <w:jc w:val="center"/>
            </w:pPr>
            <w:r>
              <w:t>% of the total budget</w:t>
            </w:r>
          </w:p>
        </w:tc>
      </w:tr>
      <w:tr w:rsidR="0059319D" w:rsidTr="002A14A9">
        <w:trPr>
          <w:trHeight w:val="289"/>
        </w:trPr>
        <w:tc>
          <w:tcPr>
            <w:tcW w:w="5515" w:type="dxa"/>
          </w:tcPr>
          <w:p w:rsidR="0059319D" w:rsidRDefault="0059319D" w:rsidP="002A14A9">
            <w:pPr>
              <w:jc w:val="both"/>
            </w:pPr>
            <w:r>
              <w:t>Preschool</w:t>
            </w:r>
          </w:p>
        </w:tc>
        <w:tc>
          <w:tcPr>
            <w:tcW w:w="3755" w:type="dxa"/>
          </w:tcPr>
          <w:p w:rsidR="0059319D" w:rsidRDefault="0059319D" w:rsidP="002A14A9">
            <w:pPr>
              <w:jc w:val="center"/>
            </w:pPr>
            <w:r>
              <w:t>1.5</w:t>
            </w:r>
          </w:p>
        </w:tc>
      </w:tr>
      <w:tr w:rsidR="0059319D" w:rsidTr="002A14A9">
        <w:trPr>
          <w:trHeight w:val="289"/>
        </w:trPr>
        <w:tc>
          <w:tcPr>
            <w:tcW w:w="5515" w:type="dxa"/>
          </w:tcPr>
          <w:p w:rsidR="0059319D" w:rsidRDefault="0059319D" w:rsidP="002A14A9">
            <w:pPr>
              <w:jc w:val="both"/>
            </w:pPr>
            <w:r>
              <w:t>Primary Education</w:t>
            </w:r>
          </w:p>
        </w:tc>
        <w:tc>
          <w:tcPr>
            <w:tcW w:w="3755" w:type="dxa"/>
          </w:tcPr>
          <w:p w:rsidR="0059319D" w:rsidRDefault="0059319D" w:rsidP="002A14A9">
            <w:pPr>
              <w:jc w:val="center"/>
            </w:pPr>
            <w:r>
              <w:t>40.6</w:t>
            </w:r>
          </w:p>
        </w:tc>
      </w:tr>
      <w:tr w:rsidR="0059319D" w:rsidTr="002A14A9">
        <w:trPr>
          <w:trHeight w:val="289"/>
        </w:trPr>
        <w:tc>
          <w:tcPr>
            <w:tcW w:w="5515" w:type="dxa"/>
          </w:tcPr>
          <w:p w:rsidR="0059319D" w:rsidRDefault="0059319D" w:rsidP="002A14A9">
            <w:pPr>
              <w:jc w:val="both"/>
            </w:pPr>
            <w:r>
              <w:t>Secondary Education (1</w:t>
            </w:r>
            <w:r w:rsidRPr="002020FB">
              <w:rPr>
                <w:vertAlign w:val="superscript"/>
              </w:rPr>
              <w:t>st</w:t>
            </w:r>
            <w:r>
              <w:t xml:space="preserve"> cycle)</w:t>
            </w:r>
          </w:p>
        </w:tc>
        <w:tc>
          <w:tcPr>
            <w:tcW w:w="3755" w:type="dxa"/>
          </w:tcPr>
          <w:p w:rsidR="0059319D" w:rsidRDefault="0059319D" w:rsidP="002A14A9">
            <w:pPr>
              <w:jc w:val="center"/>
            </w:pPr>
            <w:r>
              <w:t>17.5</w:t>
            </w:r>
          </w:p>
        </w:tc>
      </w:tr>
      <w:tr w:rsidR="0059319D" w:rsidTr="002A14A9">
        <w:trPr>
          <w:trHeight w:val="289"/>
        </w:trPr>
        <w:tc>
          <w:tcPr>
            <w:tcW w:w="5515" w:type="dxa"/>
          </w:tcPr>
          <w:p w:rsidR="0059319D" w:rsidRDefault="0059319D" w:rsidP="002A14A9">
            <w:pPr>
              <w:jc w:val="both"/>
            </w:pPr>
            <w:r>
              <w:t>Secondary Education (2</w:t>
            </w:r>
            <w:r w:rsidRPr="002020FB">
              <w:rPr>
                <w:vertAlign w:val="superscript"/>
              </w:rPr>
              <w:t>nd</w:t>
            </w:r>
            <w:r>
              <w:t xml:space="preserve"> cycle)</w:t>
            </w:r>
          </w:p>
        </w:tc>
        <w:tc>
          <w:tcPr>
            <w:tcW w:w="3755" w:type="dxa"/>
          </w:tcPr>
          <w:p w:rsidR="0059319D" w:rsidRDefault="0059319D" w:rsidP="002A14A9">
            <w:pPr>
              <w:jc w:val="center"/>
            </w:pPr>
            <w:r>
              <w:t>10</w:t>
            </w:r>
          </w:p>
        </w:tc>
      </w:tr>
      <w:tr w:rsidR="0059319D" w:rsidTr="002A14A9">
        <w:trPr>
          <w:trHeight w:val="289"/>
        </w:trPr>
        <w:tc>
          <w:tcPr>
            <w:tcW w:w="5515" w:type="dxa"/>
          </w:tcPr>
          <w:p w:rsidR="0059319D" w:rsidRDefault="0059319D" w:rsidP="002A14A9">
            <w:pPr>
              <w:jc w:val="both"/>
            </w:pPr>
            <w:r>
              <w:t>Technical Education</w:t>
            </w:r>
          </w:p>
        </w:tc>
        <w:tc>
          <w:tcPr>
            <w:tcW w:w="3755" w:type="dxa"/>
          </w:tcPr>
          <w:p w:rsidR="0059319D" w:rsidRDefault="0059319D" w:rsidP="002A14A9">
            <w:pPr>
              <w:jc w:val="center"/>
            </w:pPr>
            <w:r>
              <w:t>8.6</w:t>
            </w:r>
          </w:p>
        </w:tc>
      </w:tr>
      <w:tr w:rsidR="0059319D" w:rsidTr="002A14A9">
        <w:trPr>
          <w:trHeight w:val="289"/>
        </w:trPr>
        <w:tc>
          <w:tcPr>
            <w:tcW w:w="5515" w:type="dxa"/>
          </w:tcPr>
          <w:p w:rsidR="0059319D" w:rsidRDefault="0059319D" w:rsidP="002A14A9">
            <w:pPr>
              <w:jc w:val="both"/>
            </w:pPr>
            <w:r>
              <w:t>Higher Education</w:t>
            </w:r>
          </w:p>
        </w:tc>
        <w:tc>
          <w:tcPr>
            <w:tcW w:w="3755" w:type="dxa"/>
          </w:tcPr>
          <w:p w:rsidR="0059319D" w:rsidRDefault="0059319D" w:rsidP="002A14A9">
            <w:pPr>
              <w:jc w:val="center"/>
            </w:pPr>
            <w:r>
              <w:t>21.6</w:t>
            </w:r>
          </w:p>
        </w:tc>
      </w:tr>
      <w:tr w:rsidR="0059319D" w:rsidTr="002A14A9">
        <w:trPr>
          <w:trHeight w:val="289"/>
        </w:trPr>
        <w:tc>
          <w:tcPr>
            <w:tcW w:w="5515" w:type="dxa"/>
          </w:tcPr>
          <w:p w:rsidR="0059319D" w:rsidRDefault="0059319D" w:rsidP="002A14A9">
            <w:pPr>
              <w:jc w:val="both"/>
            </w:pPr>
            <w:proofErr w:type="spellStart"/>
            <w:r>
              <w:t>Alphabetisation</w:t>
            </w:r>
            <w:proofErr w:type="spellEnd"/>
          </w:p>
        </w:tc>
        <w:tc>
          <w:tcPr>
            <w:tcW w:w="3755" w:type="dxa"/>
          </w:tcPr>
          <w:p w:rsidR="0059319D" w:rsidRDefault="0059319D" w:rsidP="002A14A9">
            <w:pPr>
              <w:jc w:val="center"/>
            </w:pPr>
            <w:r>
              <w:t>0.2</w:t>
            </w:r>
          </w:p>
        </w:tc>
      </w:tr>
      <w:tr w:rsidR="0059319D" w:rsidTr="002A14A9">
        <w:trPr>
          <w:trHeight w:val="289"/>
        </w:trPr>
        <w:tc>
          <w:tcPr>
            <w:tcW w:w="5515" w:type="dxa"/>
          </w:tcPr>
          <w:p w:rsidR="0059319D" w:rsidRDefault="0059319D" w:rsidP="002A14A9">
            <w:pPr>
              <w:jc w:val="both"/>
            </w:pPr>
            <w:r>
              <w:t>Total</w:t>
            </w:r>
          </w:p>
        </w:tc>
        <w:tc>
          <w:tcPr>
            <w:tcW w:w="3755" w:type="dxa"/>
          </w:tcPr>
          <w:p w:rsidR="0059319D" w:rsidRPr="00930565" w:rsidRDefault="0059319D" w:rsidP="002A14A9">
            <w:pPr>
              <w:jc w:val="center"/>
            </w:pPr>
            <w:r w:rsidRPr="00930565">
              <w:t>100%</w:t>
            </w:r>
          </w:p>
        </w:tc>
      </w:tr>
    </w:tbl>
    <w:p w:rsidR="0059319D" w:rsidRPr="002421FD" w:rsidRDefault="0059319D" w:rsidP="00F67973">
      <w:pPr>
        <w:ind w:left="90"/>
        <w:jc w:val="both"/>
        <w:rPr>
          <w:i/>
          <w:sz w:val="20"/>
          <w:szCs w:val="20"/>
        </w:rPr>
      </w:pPr>
      <w:r w:rsidRPr="002421FD">
        <w:rPr>
          <w:i/>
          <w:sz w:val="20"/>
          <w:szCs w:val="20"/>
        </w:rPr>
        <w:t>Sources: SIGFIP</w:t>
      </w:r>
    </w:p>
    <w:p w:rsidR="0059319D" w:rsidRDefault="0059319D" w:rsidP="0059319D">
      <w:pPr>
        <w:jc w:val="both"/>
        <w:rPr>
          <w:b/>
        </w:rPr>
      </w:pPr>
    </w:p>
    <w:p w:rsidR="0059319D" w:rsidRPr="005E60D5" w:rsidRDefault="0059319D" w:rsidP="0059319D">
      <w:pPr>
        <w:spacing w:after="120"/>
        <w:jc w:val="both"/>
        <w:rPr>
          <w:b/>
        </w:rPr>
      </w:pPr>
      <w:r w:rsidRPr="005E60D5">
        <w:rPr>
          <w:b/>
        </w:rPr>
        <w:lastRenderedPageBreak/>
        <w:t xml:space="preserve">Table </w:t>
      </w:r>
      <w:r>
        <w:rPr>
          <w:b/>
        </w:rPr>
        <w:t>1</w:t>
      </w:r>
      <w:r w:rsidR="00754594">
        <w:rPr>
          <w:b/>
        </w:rPr>
        <w:t>1</w:t>
      </w:r>
      <w:r w:rsidRPr="005E60D5">
        <w:rPr>
          <w:b/>
        </w:rPr>
        <w:t xml:space="preserve">: Education budget by type of </w:t>
      </w:r>
      <w:r>
        <w:rPr>
          <w:b/>
        </w:rPr>
        <w:t>expenditure</w:t>
      </w:r>
    </w:p>
    <w:tbl>
      <w:tblPr>
        <w:tblStyle w:val="TableGrid"/>
        <w:tblW w:w="0" w:type="auto"/>
        <w:tblInd w:w="198" w:type="dxa"/>
        <w:tblLook w:val="04A0"/>
      </w:tblPr>
      <w:tblGrid>
        <w:gridCol w:w="3227"/>
        <w:gridCol w:w="1597"/>
        <w:gridCol w:w="1521"/>
        <w:gridCol w:w="2943"/>
      </w:tblGrid>
      <w:tr w:rsidR="0059319D" w:rsidTr="002A14A9">
        <w:tc>
          <w:tcPr>
            <w:tcW w:w="3227" w:type="dxa"/>
          </w:tcPr>
          <w:p w:rsidR="0059319D" w:rsidRDefault="0059319D" w:rsidP="002A14A9">
            <w:pPr>
              <w:jc w:val="both"/>
            </w:pPr>
          </w:p>
        </w:tc>
        <w:tc>
          <w:tcPr>
            <w:tcW w:w="3118" w:type="dxa"/>
            <w:gridSpan w:val="2"/>
          </w:tcPr>
          <w:p w:rsidR="0059319D" w:rsidRDefault="0059319D" w:rsidP="002A14A9">
            <w:pPr>
              <w:jc w:val="center"/>
            </w:pPr>
            <w:r>
              <w:t>% of the total budget</w:t>
            </w:r>
          </w:p>
        </w:tc>
        <w:tc>
          <w:tcPr>
            <w:tcW w:w="2943" w:type="dxa"/>
          </w:tcPr>
          <w:p w:rsidR="0059319D" w:rsidRDefault="0059319D" w:rsidP="002A14A9">
            <w:pPr>
              <w:jc w:val="both"/>
            </w:pPr>
          </w:p>
        </w:tc>
      </w:tr>
      <w:tr w:rsidR="0059319D" w:rsidTr="002A14A9">
        <w:tc>
          <w:tcPr>
            <w:tcW w:w="3227" w:type="dxa"/>
            <w:vMerge w:val="restart"/>
            <w:vAlign w:val="center"/>
          </w:tcPr>
          <w:p w:rsidR="0059319D" w:rsidRDefault="0059319D" w:rsidP="002A14A9">
            <w:r>
              <w:t>Current expenditures</w:t>
            </w:r>
          </w:p>
        </w:tc>
        <w:tc>
          <w:tcPr>
            <w:tcW w:w="1597" w:type="dxa"/>
            <w:vMerge w:val="restart"/>
            <w:vAlign w:val="center"/>
          </w:tcPr>
          <w:p w:rsidR="0059319D" w:rsidRDefault="0059319D" w:rsidP="002A14A9">
            <w:pPr>
              <w:jc w:val="center"/>
            </w:pPr>
            <w:r>
              <w:t>95%</w:t>
            </w:r>
          </w:p>
        </w:tc>
        <w:tc>
          <w:tcPr>
            <w:tcW w:w="1521" w:type="dxa"/>
          </w:tcPr>
          <w:p w:rsidR="0059319D" w:rsidRDefault="0059319D" w:rsidP="002A14A9">
            <w:pPr>
              <w:jc w:val="center"/>
            </w:pPr>
            <w:r>
              <w:t>83%</w:t>
            </w:r>
          </w:p>
        </w:tc>
        <w:tc>
          <w:tcPr>
            <w:tcW w:w="2943" w:type="dxa"/>
          </w:tcPr>
          <w:p w:rsidR="0059319D" w:rsidRDefault="0059319D" w:rsidP="002A14A9">
            <w:pPr>
              <w:jc w:val="both"/>
            </w:pPr>
            <w:r>
              <w:t>Salaries</w:t>
            </w:r>
          </w:p>
        </w:tc>
      </w:tr>
      <w:tr w:rsidR="0059319D" w:rsidTr="002A14A9">
        <w:tc>
          <w:tcPr>
            <w:tcW w:w="3227" w:type="dxa"/>
            <w:vMerge/>
          </w:tcPr>
          <w:p w:rsidR="0059319D" w:rsidRDefault="0059319D" w:rsidP="002A14A9">
            <w:pPr>
              <w:jc w:val="both"/>
            </w:pPr>
          </w:p>
        </w:tc>
        <w:tc>
          <w:tcPr>
            <w:tcW w:w="1597" w:type="dxa"/>
            <w:vMerge/>
          </w:tcPr>
          <w:p w:rsidR="0059319D" w:rsidRDefault="0059319D" w:rsidP="002A14A9">
            <w:pPr>
              <w:jc w:val="both"/>
            </w:pPr>
          </w:p>
        </w:tc>
        <w:tc>
          <w:tcPr>
            <w:tcW w:w="1521" w:type="dxa"/>
          </w:tcPr>
          <w:p w:rsidR="0059319D" w:rsidRDefault="0059319D" w:rsidP="002A14A9">
            <w:pPr>
              <w:jc w:val="center"/>
            </w:pPr>
            <w:r>
              <w:t>12%</w:t>
            </w:r>
          </w:p>
        </w:tc>
        <w:tc>
          <w:tcPr>
            <w:tcW w:w="2943" w:type="dxa"/>
          </w:tcPr>
          <w:p w:rsidR="0059319D" w:rsidRDefault="0059319D" w:rsidP="002A14A9">
            <w:pPr>
              <w:jc w:val="both"/>
            </w:pPr>
            <w:r>
              <w:t>Transfer</w:t>
            </w:r>
          </w:p>
        </w:tc>
      </w:tr>
      <w:tr w:rsidR="0059319D" w:rsidTr="002A14A9">
        <w:tc>
          <w:tcPr>
            <w:tcW w:w="3227" w:type="dxa"/>
          </w:tcPr>
          <w:p w:rsidR="0059319D" w:rsidRDefault="0059319D" w:rsidP="002A14A9">
            <w:pPr>
              <w:jc w:val="both"/>
            </w:pPr>
            <w:r>
              <w:t>Investment expenditures</w:t>
            </w:r>
          </w:p>
        </w:tc>
        <w:tc>
          <w:tcPr>
            <w:tcW w:w="1597" w:type="dxa"/>
          </w:tcPr>
          <w:p w:rsidR="0059319D" w:rsidRDefault="0059319D" w:rsidP="002A14A9">
            <w:pPr>
              <w:jc w:val="center"/>
            </w:pPr>
            <w:r>
              <w:t>5%</w:t>
            </w:r>
          </w:p>
        </w:tc>
        <w:tc>
          <w:tcPr>
            <w:tcW w:w="1521" w:type="dxa"/>
          </w:tcPr>
          <w:p w:rsidR="0059319D" w:rsidRDefault="0059319D" w:rsidP="002A14A9">
            <w:pPr>
              <w:jc w:val="center"/>
            </w:pPr>
            <w:r>
              <w:t>5%</w:t>
            </w:r>
          </w:p>
        </w:tc>
        <w:tc>
          <w:tcPr>
            <w:tcW w:w="2943" w:type="dxa"/>
          </w:tcPr>
          <w:p w:rsidR="0059319D" w:rsidRDefault="0059319D" w:rsidP="002A14A9">
            <w:pPr>
              <w:jc w:val="both"/>
            </w:pPr>
            <w:r>
              <w:t>Investment expenditures</w:t>
            </w:r>
          </w:p>
        </w:tc>
      </w:tr>
    </w:tbl>
    <w:p w:rsidR="0059319D" w:rsidRPr="002421FD" w:rsidRDefault="0059319D" w:rsidP="00F67973">
      <w:pPr>
        <w:ind w:left="90"/>
        <w:jc w:val="both"/>
        <w:rPr>
          <w:i/>
          <w:sz w:val="20"/>
          <w:szCs w:val="20"/>
        </w:rPr>
      </w:pPr>
      <w:r w:rsidRPr="002421FD">
        <w:rPr>
          <w:i/>
          <w:sz w:val="20"/>
          <w:szCs w:val="20"/>
        </w:rPr>
        <w:t>Sources: SIGFIP</w:t>
      </w:r>
    </w:p>
    <w:p w:rsidR="0059319D" w:rsidRDefault="0059319D" w:rsidP="0059319D">
      <w:pPr>
        <w:jc w:val="both"/>
      </w:pPr>
    </w:p>
    <w:p w:rsidR="0059319D" w:rsidRDefault="0059319D" w:rsidP="0059319D">
      <w:pPr>
        <w:pStyle w:val="ListParagraph"/>
        <w:numPr>
          <w:ilvl w:val="0"/>
          <w:numId w:val="49"/>
        </w:numPr>
        <w:tabs>
          <w:tab w:val="left" w:pos="540"/>
        </w:tabs>
        <w:ind w:left="0" w:firstLine="0"/>
        <w:jc w:val="both"/>
      </w:pPr>
      <w:r>
        <w:t xml:space="preserve">According to </w:t>
      </w:r>
      <w:r w:rsidR="00CD7C83">
        <w:t xml:space="preserve">the </w:t>
      </w:r>
      <w:r>
        <w:t xml:space="preserve">tables above, </w:t>
      </w:r>
      <w:r w:rsidRPr="0026614A">
        <w:t xml:space="preserve">the share of primary education is about 40 percent </w:t>
      </w:r>
      <w:r w:rsidR="00D928D9">
        <w:t xml:space="preserve">of </w:t>
      </w:r>
      <w:r>
        <w:t>the total budget allocated to education, which is below the GPEF 50 percent benchmark. Therefore, even if a relatively important part of the budget is devoted to the education sector</w:t>
      </w:r>
      <w:r w:rsidR="00D928D9">
        <w:t>,</w:t>
      </w:r>
      <w:r>
        <w:t xml:space="preserve"> there is not an emphasi</w:t>
      </w:r>
      <w:r w:rsidR="00D928D9">
        <w:t xml:space="preserve">s </w:t>
      </w:r>
      <w:r>
        <w:t xml:space="preserve">on the primary education </w:t>
      </w:r>
      <w:r w:rsidR="00D928D9">
        <w:t xml:space="preserve">sub-sector </w:t>
      </w:r>
      <w:r>
        <w:t>specifically. Furthermore, with 95 percent of the education expenditures being composed of current expenditures (of which 83 percent salaries), only 5 percent of expenditure are investments. This hampers the development of a dynamic education sector and systems, which will also jeopardize the country’s ability to reach the Education Millennium Development Goal.</w:t>
      </w:r>
    </w:p>
    <w:p w:rsidR="00D928D9" w:rsidRDefault="00D928D9" w:rsidP="00D928D9">
      <w:pPr>
        <w:pStyle w:val="ListParagraph"/>
        <w:tabs>
          <w:tab w:val="left" w:pos="540"/>
        </w:tabs>
        <w:ind w:left="0"/>
        <w:jc w:val="both"/>
      </w:pPr>
    </w:p>
    <w:p w:rsidR="0059319D" w:rsidRDefault="006909A5" w:rsidP="0059319D">
      <w:pPr>
        <w:pStyle w:val="ListParagraph"/>
        <w:numPr>
          <w:ilvl w:val="0"/>
          <w:numId w:val="49"/>
        </w:numPr>
        <w:tabs>
          <w:tab w:val="left" w:pos="540"/>
        </w:tabs>
        <w:ind w:left="0" w:firstLine="0"/>
        <w:jc w:val="both"/>
      </w:pPr>
      <w:r w:rsidRPr="006909A5">
        <w:rPr>
          <w:b/>
          <w:bCs/>
        </w:rPr>
        <w:t xml:space="preserve">Low primary school completion rates and the need to improve education quality: </w:t>
      </w:r>
      <w:r w:rsidRPr="006909A5">
        <w:rPr>
          <w:bCs/>
        </w:rPr>
        <w:t>The primary completion rate in Côte d’Ivoire remai</w:t>
      </w:r>
      <w:r>
        <w:rPr>
          <w:bCs/>
        </w:rPr>
        <w:t>ns low, only 46 percent, due to</w:t>
      </w:r>
      <w:r w:rsidRPr="006909A5">
        <w:rPr>
          <w:bCs/>
        </w:rPr>
        <w:t xml:space="preserve"> low access to </w:t>
      </w:r>
      <w:r w:rsidR="002A1A75">
        <w:rPr>
          <w:bCs/>
        </w:rPr>
        <w:t>G</w:t>
      </w:r>
      <w:r w:rsidRPr="006909A5">
        <w:rPr>
          <w:bCs/>
        </w:rPr>
        <w:t>rade 1</w:t>
      </w:r>
      <w:r>
        <w:rPr>
          <w:bCs/>
        </w:rPr>
        <w:t>,</w:t>
      </w:r>
      <w:r w:rsidRPr="006909A5">
        <w:rPr>
          <w:bCs/>
        </w:rPr>
        <w:t xml:space="preserve"> and low retention </w:t>
      </w:r>
      <w:r w:rsidR="00112964">
        <w:rPr>
          <w:bCs/>
        </w:rPr>
        <w:t xml:space="preserve">rates </w:t>
      </w:r>
      <w:r w:rsidRPr="006909A5">
        <w:rPr>
          <w:bCs/>
        </w:rPr>
        <w:t>over the course of the primary cycle (35</w:t>
      </w:r>
      <w:r w:rsidR="004B4E0D">
        <w:rPr>
          <w:bCs/>
        </w:rPr>
        <w:t xml:space="preserve"> percent</w:t>
      </w:r>
      <w:r w:rsidRPr="006909A5">
        <w:rPr>
          <w:bCs/>
        </w:rPr>
        <w:t xml:space="preserve"> of children entering grade 1 do not reach the end of primary cycle)</w:t>
      </w:r>
      <w:r w:rsidR="0059319D" w:rsidRPr="006909A5">
        <w:t>.</w:t>
      </w:r>
      <w:r w:rsidR="0059319D" w:rsidRPr="008B596E">
        <w:t xml:space="preserve"> </w:t>
      </w:r>
    </w:p>
    <w:p w:rsidR="0059319D" w:rsidRDefault="0059319D" w:rsidP="0059319D">
      <w:pPr>
        <w:jc w:val="both"/>
        <w:rPr>
          <w:b/>
        </w:rPr>
      </w:pPr>
    </w:p>
    <w:p w:rsidR="0059319D" w:rsidRDefault="0059319D" w:rsidP="0059319D">
      <w:pPr>
        <w:pStyle w:val="ListParagraph"/>
        <w:numPr>
          <w:ilvl w:val="0"/>
          <w:numId w:val="49"/>
        </w:numPr>
        <w:tabs>
          <w:tab w:val="left" w:pos="540"/>
        </w:tabs>
        <w:ind w:left="0" w:firstLine="0"/>
        <w:jc w:val="both"/>
      </w:pPr>
      <w:r w:rsidRPr="004070E3">
        <w:rPr>
          <w:b/>
        </w:rPr>
        <w:t xml:space="preserve">Large social disparities </w:t>
      </w:r>
      <w:r>
        <w:rPr>
          <w:b/>
        </w:rPr>
        <w:t xml:space="preserve">continue to </w:t>
      </w:r>
      <w:r w:rsidRPr="004070E3">
        <w:rPr>
          <w:b/>
        </w:rPr>
        <w:t xml:space="preserve">exist, driven by geographic location and </w:t>
      </w:r>
      <w:r>
        <w:rPr>
          <w:b/>
        </w:rPr>
        <w:t xml:space="preserve">access to </w:t>
      </w:r>
      <w:r w:rsidRPr="004070E3">
        <w:rPr>
          <w:b/>
        </w:rPr>
        <w:t>economic</w:t>
      </w:r>
      <w:r>
        <w:rPr>
          <w:b/>
        </w:rPr>
        <w:t xml:space="preserve"> </w:t>
      </w:r>
      <w:r w:rsidR="00EA6317">
        <w:rPr>
          <w:b/>
        </w:rPr>
        <w:t>opportunities</w:t>
      </w:r>
      <w:r>
        <w:rPr>
          <w:b/>
        </w:rPr>
        <w:t xml:space="preserve"> and which </w:t>
      </w:r>
      <w:r w:rsidR="00CD7C83">
        <w:rPr>
          <w:b/>
        </w:rPr>
        <w:t>are</w:t>
      </w:r>
      <w:r>
        <w:rPr>
          <w:b/>
        </w:rPr>
        <w:t xml:space="preserve"> widening disproportionally with each level of education. </w:t>
      </w:r>
      <w:r w:rsidRPr="009B4229">
        <w:t>Social</w:t>
      </w:r>
      <w:r w:rsidRPr="003C44BC">
        <w:t xml:space="preserve"> disparities in education, </w:t>
      </w:r>
      <w:r>
        <w:t xml:space="preserve">broken down </w:t>
      </w:r>
      <w:r w:rsidRPr="003C44BC">
        <w:t>by gender and geographic location, are particularly</w:t>
      </w:r>
      <w:r>
        <w:t xml:space="preserve"> </w:t>
      </w:r>
      <w:r w:rsidRPr="003C44BC">
        <w:t xml:space="preserve">pronounced at the lower secondary and </w:t>
      </w:r>
      <w:r>
        <w:t>primary</w:t>
      </w:r>
      <w:r w:rsidRPr="003C44BC">
        <w:t xml:space="preserve"> levels. </w:t>
      </w:r>
      <w:r>
        <w:t>For instance, b</w:t>
      </w:r>
      <w:r w:rsidRPr="003C44BC">
        <w:t>oys are 11</w:t>
      </w:r>
      <w:r>
        <w:t xml:space="preserve"> percent</w:t>
      </w:r>
      <w:r w:rsidRPr="003C44BC">
        <w:t xml:space="preserve"> more likely</w:t>
      </w:r>
      <w:r>
        <w:t xml:space="preserve"> </w:t>
      </w:r>
      <w:r w:rsidRPr="003C44BC">
        <w:t>to attend primary school</w:t>
      </w:r>
      <w:r>
        <w:t xml:space="preserve">, </w:t>
      </w:r>
      <w:r w:rsidRPr="003C44BC">
        <w:t>47</w:t>
      </w:r>
      <w:r>
        <w:t xml:space="preserve"> percent </w:t>
      </w:r>
      <w:r w:rsidRPr="003C44BC">
        <w:t>more likely to enroll in secondary school and 60</w:t>
      </w:r>
      <w:r>
        <w:t xml:space="preserve"> percent </w:t>
      </w:r>
      <w:r w:rsidRPr="003C44BC">
        <w:t>more likely to go to university than girls.</w:t>
      </w:r>
      <w:r>
        <w:t xml:space="preserve"> </w:t>
      </w:r>
      <w:r w:rsidRPr="003C44BC">
        <w:t>Geographic and income inequalities are even more pronounced than gender disparities</w:t>
      </w:r>
      <w:r>
        <w:t xml:space="preserve">: </w:t>
      </w:r>
      <w:r w:rsidRPr="003C44BC">
        <w:t>Urban children are 4.3 times more likely than rural children to be in school</w:t>
      </w:r>
      <w:r w:rsidR="00D928D9">
        <w:t>.</w:t>
      </w:r>
      <w:r>
        <w:t xml:space="preserve"> </w:t>
      </w:r>
      <w:r w:rsidRPr="003C44BC">
        <w:t>It is estimated</w:t>
      </w:r>
      <w:r>
        <w:t xml:space="preserve"> </w:t>
      </w:r>
      <w:r w:rsidRPr="003C44BC">
        <w:t>that access to primary</w:t>
      </w:r>
      <w:r w:rsidR="00453A2D">
        <w:t xml:space="preserve"> school</w:t>
      </w:r>
      <w:r w:rsidRPr="003C44BC">
        <w:t xml:space="preserve"> is over 80</w:t>
      </w:r>
      <w:r>
        <w:t xml:space="preserve"> percent</w:t>
      </w:r>
      <w:r w:rsidRPr="003C44BC">
        <w:t xml:space="preserve"> in Abidjan and the Mid</w:t>
      </w:r>
      <w:r>
        <w:t>-W</w:t>
      </w:r>
      <w:r w:rsidRPr="003C44BC">
        <w:t>est region, and only</w:t>
      </w:r>
      <w:r>
        <w:t xml:space="preserve"> </w:t>
      </w:r>
      <w:r w:rsidR="007A541A" w:rsidRPr="007A541A">
        <w:t xml:space="preserve">41 percent in the North-West </w:t>
      </w:r>
      <w:r w:rsidR="007A541A">
        <w:t xml:space="preserve">and </w:t>
      </w:r>
      <w:r w:rsidRPr="003C44BC">
        <w:t>35</w:t>
      </w:r>
      <w:r>
        <w:t xml:space="preserve"> percent</w:t>
      </w:r>
      <w:r w:rsidRPr="003C44BC">
        <w:t xml:space="preserve"> in the North.</w:t>
      </w:r>
    </w:p>
    <w:p w:rsidR="00A71C95" w:rsidRPr="006B3B1B" w:rsidRDefault="00A71C95" w:rsidP="0059319D">
      <w:pPr>
        <w:pStyle w:val="ListParagraph"/>
        <w:tabs>
          <w:tab w:val="left" w:pos="540"/>
        </w:tabs>
        <w:ind w:left="0"/>
        <w:jc w:val="both"/>
      </w:pPr>
    </w:p>
    <w:p w:rsidR="0059319D" w:rsidRDefault="0059319D" w:rsidP="0059319D">
      <w:pPr>
        <w:pStyle w:val="ListParagraph"/>
        <w:numPr>
          <w:ilvl w:val="0"/>
          <w:numId w:val="49"/>
        </w:numPr>
        <w:tabs>
          <w:tab w:val="left" w:pos="540"/>
        </w:tabs>
        <w:ind w:left="0" w:firstLine="0"/>
        <w:jc w:val="both"/>
        <w:rPr>
          <w:bCs/>
        </w:rPr>
      </w:pPr>
      <w:r w:rsidRPr="00C4785E">
        <w:rPr>
          <w:b/>
          <w:bCs/>
        </w:rPr>
        <w:t>Weak linkages between resources and learning results</w:t>
      </w:r>
      <w:r w:rsidR="00A71C95">
        <w:rPr>
          <w:b/>
          <w:bCs/>
        </w:rPr>
        <w:t>,</w:t>
      </w:r>
      <w:r w:rsidRPr="00C4785E">
        <w:rPr>
          <w:b/>
          <w:bCs/>
        </w:rPr>
        <w:t xml:space="preserve"> and critical </w:t>
      </w:r>
      <w:r w:rsidR="00A71C95">
        <w:rPr>
          <w:b/>
          <w:bCs/>
        </w:rPr>
        <w:t>activities</w:t>
      </w:r>
      <w:r w:rsidRPr="00C4785E">
        <w:rPr>
          <w:b/>
          <w:bCs/>
        </w:rPr>
        <w:t xml:space="preserve"> for improving quality</w:t>
      </w:r>
      <w:r w:rsidR="00A71C95">
        <w:rPr>
          <w:b/>
          <w:bCs/>
        </w:rPr>
        <w:t>:</w:t>
      </w:r>
      <w:r w:rsidRPr="00C4785E">
        <w:rPr>
          <w:b/>
          <w:bCs/>
        </w:rPr>
        <w:t xml:space="preserve"> </w:t>
      </w:r>
      <w:r w:rsidRPr="00C4785E">
        <w:rPr>
          <w:bCs/>
        </w:rPr>
        <w:t xml:space="preserve">A 2003 learning achievement </w:t>
      </w:r>
      <w:r w:rsidR="00EA6317" w:rsidRPr="00EA6317">
        <w:rPr>
          <w:bCs/>
        </w:rPr>
        <w:t xml:space="preserve">assessment </w:t>
      </w:r>
      <w:r w:rsidRPr="00C4785E">
        <w:rPr>
          <w:bCs/>
        </w:rPr>
        <w:t xml:space="preserve">of 6,000 students </w:t>
      </w:r>
      <w:r w:rsidR="00EA6317">
        <w:rPr>
          <w:bCs/>
        </w:rPr>
        <w:t>measuring their Mathematics and French language skills at</w:t>
      </w:r>
      <w:r w:rsidRPr="00C4785E">
        <w:rPr>
          <w:bCs/>
        </w:rPr>
        <w:t xml:space="preserve"> </w:t>
      </w:r>
      <w:r w:rsidR="00EA6317">
        <w:rPr>
          <w:bCs/>
        </w:rPr>
        <w:t>G</w:t>
      </w:r>
      <w:r w:rsidRPr="00C4785E">
        <w:rPr>
          <w:bCs/>
        </w:rPr>
        <w:t>rade</w:t>
      </w:r>
      <w:r w:rsidR="00EA6317">
        <w:rPr>
          <w:bCs/>
        </w:rPr>
        <w:t>s</w:t>
      </w:r>
      <w:r w:rsidRPr="00C4785E">
        <w:rPr>
          <w:bCs/>
        </w:rPr>
        <w:t xml:space="preserve"> 2, 4 and 6,</w:t>
      </w:r>
      <w:r w:rsidR="00EA6317">
        <w:rPr>
          <w:bCs/>
        </w:rPr>
        <w:t xml:space="preserve"> and </w:t>
      </w:r>
      <w:r w:rsidRPr="00C4785E">
        <w:rPr>
          <w:bCs/>
        </w:rPr>
        <w:t xml:space="preserve">the </w:t>
      </w:r>
      <w:r w:rsidR="00EA6317">
        <w:rPr>
          <w:bCs/>
        </w:rPr>
        <w:t>end-of-primary school</w:t>
      </w:r>
      <w:r w:rsidRPr="00C4785E">
        <w:rPr>
          <w:bCs/>
        </w:rPr>
        <w:t xml:space="preserve"> exam scores for 2006</w:t>
      </w:r>
      <w:r w:rsidR="00112964">
        <w:rPr>
          <w:bCs/>
        </w:rPr>
        <w:t>,</w:t>
      </w:r>
      <w:r w:rsidRPr="00C4785E">
        <w:rPr>
          <w:bCs/>
        </w:rPr>
        <w:t xml:space="preserve"> highlight the substantial difficulties in transforming inputs into results. </w:t>
      </w:r>
      <w:r w:rsidR="00EA6317">
        <w:rPr>
          <w:bCs/>
        </w:rPr>
        <w:t xml:space="preserve">These findings show </w:t>
      </w:r>
      <w:r w:rsidRPr="00C4785E">
        <w:rPr>
          <w:bCs/>
        </w:rPr>
        <w:t xml:space="preserve">that the quality of service delivery remains a concern, and that a more effective use of resources will </w:t>
      </w:r>
      <w:r w:rsidR="00EA6317">
        <w:rPr>
          <w:bCs/>
        </w:rPr>
        <w:t xml:space="preserve">be needed to achieve any meaningful improvement. </w:t>
      </w:r>
    </w:p>
    <w:p w:rsidR="0059319D" w:rsidRDefault="0059319D" w:rsidP="0059319D">
      <w:pPr>
        <w:jc w:val="both"/>
        <w:rPr>
          <w:b/>
        </w:rPr>
      </w:pPr>
    </w:p>
    <w:p w:rsidR="0059319D" w:rsidRDefault="0059319D" w:rsidP="0059319D">
      <w:pPr>
        <w:jc w:val="both"/>
        <w:rPr>
          <w:b/>
        </w:rPr>
      </w:pPr>
      <w:r w:rsidRPr="00201AE5">
        <w:rPr>
          <w:b/>
        </w:rPr>
        <w:t>Analysis of main features of the project</w:t>
      </w:r>
    </w:p>
    <w:p w:rsidR="0059319D" w:rsidRPr="00201AE5" w:rsidRDefault="0059319D" w:rsidP="0059319D">
      <w:pPr>
        <w:jc w:val="both"/>
        <w:rPr>
          <w:b/>
        </w:rPr>
      </w:pPr>
    </w:p>
    <w:p w:rsidR="008A1F21" w:rsidRDefault="0059319D" w:rsidP="0059319D">
      <w:pPr>
        <w:pStyle w:val="ListParagraph"/>
        <w:numPr>
          <w:ilvl w:val="0"/>
          <w:numId w:val="49"/>
        </w:numPr>
        <w:tabs>
          <w:tab w:val="left" w:pos="540"/>
        </w:tabs>
        <w:ind w:left="0" w:firstLine="0"/>
        <w:jc w:val="both"/>
      </w:pPr>
      <w:r w:rsidRPr="00FE0DE5">
        <w:t>The project plans to palliate the lack of investment in Education in order to improve access and quality of primary Education.</w:t>
      </w:r>
    </w:p>
    <w:p w:rsidR="008A1F21" w:rsidRPr="00FE0DE5" w:rsidRDefault="008A1F21" w:rsidP="0059319D">
      <w:pPr>
        <w:jc w:val="both"/>
      </w:pPr>
    </w:p>
    <w:p w:rsidR="00C8477E" w:rsidRDefault="00C8477E">
      <w:pPr>
        <w:rPr>
          <w:b/>
          <w:i/>
        </w:rPr>
      </w:pPr>
      <w:r>
        <w:rPr>
          <w:b/>
          <w:i/>
        </w:rPr>
        <w:br w:type="page"/>
      </w:r>
    </w:p>
    <w:p w:rsidR="0059319D" w:rsidRPr="00051CBF" w:rsidRDefault="0059319D" w:rsidP="00051CBF">
      <w:pPr>
        <w:spacing w:after="120"/>
        <w:jc w:val="both"/>
        <w:rPr>
          <w:b/>
          <w:i/>
        </w:rPr>
      </w:pPr>
      <w:r w:rsidRPr="00051CBF">
        <w:rPr>
          <w:b/>
          <w:i/>
        </w:rPr>
        <w:lastRenderedPageBreak/>
        <w:t>Access to primary Education</w:t>
      </w:r>
    </w:p>
    <w:p w:rsidR="0059319D" w:rsidRDefault="0059319D" w:rsidP="0059319D">
      <w:pPr>
        <w:pStyle w:val="ListParagraph"/>
        <w:numPr>
          <w:ilvl w:val="0"/>
          <w:numId w:val="49"/>
        </w:numPr>
        <w:tabs>
          <w:tab w:val="left" w:pos="540"/>
        </w:tabs>
        <w:ind w:left="0" w:firstLine="0"/>
        <w:jc w:val="both"/>
      </w:pPr>
      <w:r>
        <w:t>Increasing access to primary education still presents a challenge in Côte d’Ivoire.</w:t>
      </w:r>
      <w:r w:rsidR="006B3B1B">
        <w:t xml:space="preserve"> </w:t>
      </w:r>
      <w:r>
        <w:t xml:space="preserve">The net attendance rate was about 58 percent in 2006 (CSR 2009), which means that more </w:t>
      </w:r>
      <w:r w:rsidRPr="00577579">
        <w:t xml:space="preserve">than 40 percent of children aged between 7 and 12 years old are not in school (approximately 1 million children) with </w:t>
      </w:r>
      <w:r w:rsidR="00577579">
        <w:t>a</w:t>
      </w:r>
      <w:r w:rsidRPr="00577579">
        <w:t xml:space="preserve"> disproportionate number being children from rural areas. Children from rural areas are usually facing two major constraints concerning school enrollment</w:t>
      </w:r>
      <w:r>
        <w:t xml:space="preserve"> and attendance: (</w:t>
      </w:r>
      <w:proofErr w:type="spellStart"/>
      <w:r>
        <w:t>i</w:t>
      </w:r>
      <w:proofErr w:type="spellEnd"/>
      <w:r>
        <w:t xml:space="preserve">) the need for child labor; and (ii) long distances between home and school. But </w:t>
      </w:r>
      <w:r w:rsidRPr="00750699">
        <w:t>reasons for non-attendance are both supply- and demand</w:t>
      </w:r>
      <w:r>
        <w:t xml:space="preserve">-driven: </w:t>
      </w:r>
      <w:r w:rsidRPr="00D606B8">
        <w:t>Data analysis shows that depending on place of residence and distance to schools</w:t>
      </w:r>
      <w:r w:rsidR="00112964">
        <w:t xml:space="preserve"> and </w:t>
      </w:r>
      <w:r w:rsidR="00112964" w:rsidRPr="00112964">
        <w:t>considering equal distance between school and home</w:t>
      </w:r>
      <w:r w:rsidRPr="00D606B8">
        <w:t>, access rates are lower in rural than in urban areas (66 percent in rural areas against 83 percent in urban areas)</w:t>
      </w:r>
      <w:r w:rsidR="00112964">
        <w:t xml:space="preserve">. This seems to indicate </w:t>
      </w:r>
      <w:r w:rsidRPr="00D606B8">
        <w:t>that distance to school is a greater obstacle to schooling in rural areas than it is in urban. If distance to school increases to 30</w:t>
      </w:r>
      <w:r w:rsidR="00EA6317">
        <w:t xml:space="preserve"> - </w:t>
      </w:r>
      <w:r w:rsidRPr="00D606B8">
        <w:t xml:space="preserve">60 minutes, the probability of attending school drops considerably to only 59 percent and below 50 percent if the school is more </w:t>
      </w:r>
      <w:r w:rsidR="00577579">
        <w:t xml:space="preserve">than </w:t>
      </w:r>
      <w:r w:rsidRPr="00D606B8">
        <w:t>an hour’s walk from home.</w:t>
      </w:r>
    </w:p>
    <w:p w:rsidR="0059319D" w:rsidRDefault="0059319D" w:rsidP="0059319D">
      <w:pPr>
        <w:pStyle w:val="ListParagraph"/>
        <w:tabs>
          <w:tab w:val="left" w:pos="540"/>
        </w:tabs>
        <w:ind w:left="0"/>
        <w:jc w:val="both"/>
      </w:pPr>
    </w:p>
    <w:p w:rsidR="0059319D" w:rsidRDefault="0059319D" w:rsidP="0059319D">
      <w:pPr>
        <w:pStyle w:val="ListParagraph"/>
        <w:numPr>
          <w:ilvl w:val="0"/>
          <w:numId w:val="49"/>
        </w:numPr>
        <w:tabs>
          <w:tab w:val="left" w:pos="540"/>
        </w:tabs>
        <w:ind w:left="0" w:firstLine="0"/>
        <w:jc w:val="both"/>
      </w:pPr>
      <w:r w:rsidRPr="00FE0DE5">
        <w:t xml:space="preserve">The project plans to increase primary education supply by more than 1,000 classrooms over the next </w:t>
      </w:r>
      <w:r w:rsidR="00A45C6B" w:rsidRPr="00A45C6B">
        <w:t xml:space="preserve">three </w:t>
      </w:r>
      <w:r w:rsidRPr="00FE0DE5">
        <w:t xml:space="preserve">academic years. </w:t>
      </w:r>
      <w:r w:rsidRPr="00420232">
        <w:t>Based on the post-conflict assistance project’s vast experience in building community-led</w:t>
      </w:r>
      <w:r>
        <w:t xml:space="preserve"> schools</w:t>
      </w:r>
      <w:r w:rsidRPr="00420232">
        <w:t xml:space="preserve">, it is expected that classrooms built by the community stand at around FCFA 5 million per classroom compared to FCFA 10 million for schools built using non-community based procurement practices (as was the case under the </w:t>
      </w:r>
      <w:r w:rsidRPr="00EA6317">
        <w:rPr>
          <w:i/>
        </w:rPr>
        <w:t>PASEF</w:t>
      </w:r>
      <w:r w:rsidRPr="00420232">
        <w:t>)</w:t>
      </w:r>
      <w:r w:rsidRPr="009D15E6">
        <w:t>. Furthermore, the Norwegian Refugee Council (NRC) believes that community outreach was key to the success of its construction program. The NRC has funded the construction of classrooms based on standard and MEN</w:t>
      </w:r>
      <w:r>
        <w:t>-</w:t>
      </w:r>
      <w:r w:rsidRPr="009D15E6">
        <w:t xml:space="preserve">approved architectural designs at a quarter of the price </w:t>
      </w:r>
      <w:r>
        <w:t xml:space="preserve">as compared to </w:t>
      </w:r>
      <w:r w:rsidRPr="00EA6317">
        <w:rPr>
          <w:i/>
        </w:rPr>
        <w:t>PASEF</w:t>
      </w:r>
      <w:r>
        <w:t>-funded works</w:t>
      </w:r>
      <w:r w:rsidRPr="009D15E6">
        <w:t xml:space="preserve">. </w:t>
      </w:r>
    </w:p>
    <w:p w:rsidR="0059319D" w:rsidRDefault="0059319D" w:rsidP="0059319D">
      <w:pPr>
        <w:pStyle w:val="ListParagraph"/>
        <w:tabs>
          <w:tab w:val="left" w:pos="540"/>
        </w:tabs>
        <w:ind w:left="0"/>
        <w:jc w:val="both"/>
      </w:pPr>
    </w:p>
    <w:p w:rsidR="0059319D" w:rsidRDefault="0059319D" w:rsidP="00A66E0D">
      <w:pPr>
        <w:pStyle w:val="ListParagraph"/>
        <w:numPr>
          <w:ilvl w:val="0"/>
          <w:numId w:val="49"/>
        </w:numPr>
        <w:tabs>
          <w:tab w:val="left" w:pos="540"/>
        </w:tabs>
        <w:ind w:left="0" w:firstLine="0"/>
        <w:jc w:val="both"/>
      </w:pPr>
      <w:r w:rsidRPr="009D15E6">
        <w:t>Th</w:t>
      </w:r>
      <w:r>
        <w:t>is</w:t>
      </w:r>
      <w:r w:rsidRPr="009D15E6">
        <w:t xml:space="preserve"> new approach will allow the </w:t>
      </w:r>
      <w:r>
        <w:t>g</w:t>
      </w:r>
      <w:r w:rsidRPr="009D15E6">
        <w:t>overnment to cut construction costs in half and transfer more responsibility to parents of students in managing the construction process. This approach will not only help reduce costs but also: (</w:t>
      </w:r>
      <w:proofErr w:type="spellStart"/>
      <w:r w:rsidRPr="009D15E6">
        <w:t>i</w:t>
      </w:r>
      <w:proofErr w:type="spellEnd"/>
      <w:r w:rsidRPr="009D15E6">
        <w:t>) allow for efficiency gains resulting from access of small local businesses to market opportunities</w:t>
      </w:r>
      <w:r w:rsidR="00112964">
        <w:t>;</w:t>
      </w:r>
      <w:r w:rsidRPr="009D15E6">
        <w:t xml:space="preserve"> (ii) increase employment opportunities and stimulate the circulation of money on the local markets (which will help mitigate the local effects of the crisis and send a positive sign to its youth); </w:t>
      </w:r>
      <w:r w:rsidR="00112964">
        <w:t xml:space="preserve">and </w:t>
      </w:r>
      <w:r w:rsidRPr="009D15E6">
        <w:t>(iii) support peace-building efforts with the inclusion of “steps to peace” activities into trainings to help restore trust within and between communities.</w:t>
      </w:r>
    </w:p>
    <w:p w:rsidR="0059319D" w:rsidRPr="00FE0DE5" w:rsidRDefault="0059319D" w:rsidP="0059319D">
      <w:pPr>
        <w:autoSpaceDE w:val="0"/>
        <w:autoSpaceDN w:val="0"/>
        <w:adjustRightInd w:val="0"/>
        <w:jc w:val="both"/>
      </w:pPr>
    </w:p>
    <w:p w:rsidR="0059319D" w:rsidRPr="00A66E0D" w:rsidRDefault="0059319D" w:rsidP="0059319D">
      <w:pPr>
        <w:pStyle w:val="ListParagraph"/>
        <w:numPr>
          <w:ilvl w:val="0"/>
          <w:numId w:val="49"/>
        </w:numPr>
        <w:tabs>
          <w:tab w:val="left" w:pos="540"/>
        </w:tabs>
        <w:ind w:left="0" w:firstLine="0"/>
        <w:jc w:val="both"/>
      </w:pPr>
      <w:r w:rsidRPr="00FE0DE5">
        <w:t xml:space="preserve">Another incentive to encourage parents to put </w:t>
      </w:r>
      <w:r w:rsidR="00112964">
        <w:t xml:space="preserve">their </w:t>
      </w:r>
      <w:r w:rsidRPr="00FE0DE5">
        <w:t xml:space="preserve">child </w:t>
      </w:r>
      <w:r w:rsidR="00112964">
        <w:t>to</w:t>
      </w:r>
      <w:r w:rsidRPr="00FE0DE5">
        <w:t xml:space="preserve"> school is </w:t>
      </w:r>
      <w:r w:rsidR="00112964">
        <w:t>the presence</w:t>
      </w:r>
      <w:r w:rsidRPr="00FE0DE5">
        <w:t xml:space="preserve"> of school canteens.</w:t>
      </w:r>
      <w:r w:rsidRPr="009D15E6">
        <w:t xml:space="preserve"> </w:t>
      </w:r>
      <w:r>
        <w:t>T</w:t>
      </w:r>
      <w:r w:rsidRPr="009D15E6">
        <w:t>o ensure an equitable approach to providing access, the choice of intervention areas will follow a dual approach that takes into account both the impact of the conflict and the real needs in classrooms. The same approach will be used in the identification of school canteens that will be supported by the project. A government report showed that of the 5,000 existing canteens, nearly 2,000 were closed because of the crisis, which negatively affected retention rates. It is therefore expected that financing a school feeding program in the most deserving areas (benefitting approximately 60,000 students</w:t>
      </w:r>
      <w:r>
        <w:t xml:space="preserve"> through 800 canteens</w:t>
      </w:r>
      <w:r w:rsidRPr="009D15E6">
        <w:t>) would stimulate demand and encourage parents to send more children to school. Furthermore, a comparative study carried out by the government</w:t>
      </w:r>
      <w:r w:rsidR="002A14A9">
        <w:rPr>
          <w:rStyle w:val="FootnoteReference"/>
        </w:rPr>
        <w:footnoteReference w:id="30"/>
      </w:r>
      <w:r w:rsidRPr="009D15E6">
        <w:t xml:space="preserve"> of schools with canteens and schools without canteens over the period </w:t>
      </w:r>
      <w:r w:rsidR="00112964">
        <w:t xml:space="preserve">from </w:t>
      </w:r>
      <w:r w:rsidRPr="009D15E6">
        <w:lastRenderedPageBreak/>
        <w:t>1999 to 2002 showed positive effects o</w:t>
      </w:r>
      <w:r>
        <w:t>f</w:t>
      </w:r>
      <w:r w:rsidRPr="009D15E6">
        <w:t xml:space="preserve"> school canteens </w:t>
      </w:r>
      <w:r>
        <w:t>on</w:t>
      </w:r>
      <w:r w:rsidRPr="009D15E6">
        <w:t xml:space="preserve"> school success. There was an average increase of 12.5 percent of children enrolled in schools </w:t>
      </w:r>
      <w:r w:rsidR="00112964">
        <w:t xml:space="preserve">with </w:t>
      </w:r>
      <w:r w:rsidRPr="009D15E6">
        <w:t>canteens against -1.4 percent in schools without canteens, an annual average dropout rate of 3 percent against 5.9 percent and an average success rate at the end of primary school of 66.6 percent against 61.2 percent.</w:t>
      </w:r>
    </w:p>
    <w:p w:rsidR="0059319D" w:rsidRDefault="0059319D" w:rsidP="0059319D">
      <w:pPr>
        <w:pStyle w:val="ListParagraph"/>
      </w:pPr>
    </w:p>
    <w:p w:rsidR="0059319D" w:rsidRPr="00A66E0D" w:rsidRDefault="0059319D" w:rsidP="00A66E0D">
      <w:pPr>
        <w:pStyle w:val="ListParagraph"/>
        <w:numPr>
          <w:ilvl w:val="0"/>
          <w:numId w:val="49"/>
        </w:numPr>
        <w:tabs>
          <w:tab w:val="left" w:pos="540"/>
        </w:tabs>
        <w:ind w:left="0" w:firstLine="0"/>
        <w:jc w:val="both"/>
        <w:rPr>
          <w:rStyle w:val="A3"/>
          <w:sz w:val="24"/>
          <w:szCs w:val="24"/>
        </w:rPr>
      </w:pPr>
      <w:r w:rsidRPr="00FE0DE5">
        <w:rPr>
          <w:rStyle w:val="A3"/>
          <w:sz w:val="24"/>
          <w:szCs w:val="24"/>
        </w:rPr>
        <w:t xml:space="preserve">A ‘Food for Education’ program, </w:t>
      </w:r>
      <w:r>
        <w:rPr>
          <w:rStyle w:val="A3"/>
          <w:sz w:val="24"/>
          <w:szCs w:val="24"/>
        </w:rPr>
        <w:t>providing</w:t>
      </w:r>
      <w:r w:rsidRPr="00FE0DE5">
        <w:rPr>
          <w:rStyle w:val="A3"/>
          <w:sz w:val="24"/>
          <w:szCs w:val="24"/>
        </w:rPr>
        <w:t xml:space="preserve"> poorer families in Bangladesh with food </w:t>
      </w:r>
      <w:r w:rsidR="00BB2CFC">
        <w:rPr>
          <w:rStyle w:val="A3"/>
          <w:sz w:val="24"/>
          <w:szCs w:val="24"/>
        </w:rPr>
        <w:t>in</w:t>
      </w:r>
      <w:r>
        <w:rPr>
          <w:rStyle w:val="A3"/>
          <w:sz w:val="24"/>
          <w:szCs w:val="24"/>
        </w:rPr>
        <w:t xml:space="preserve"> schools</w:t>
      </w:r>
      <w:r w:rsidR="00EA6317">
        <w:rPr>
          <w:rStyle w:val="A3"/>
          <w:sz w:val="24"/>
          <w:szCs w:val="24"/>
        </w:rPr>
        <w:t xml:space="preserve"> </w:t>
      </w:r>
      <w:r w:rsidRPr="00FE0DE5">
        <w:rPr>
          <w:rStyle w:val="A3"/>
          <w:sz w:val="24"/>
          <w:szCs w:val="24"/>
        </w:rPr>
        <w:t>in return for regular attendance of their children, has had an outstanding success according to the International Food Policy Research Institute (IFPRI). The program led to 20</w:t>
      </w:r>
      <w:r>
        <w:rPr>
          <w:rStyle w:val="A3"/>
          <w:sz w:val="24"/>
          <w:szCs w:val="24"/>
        </w:rPr>
        <w:t xml:space="preserve"> - </w:t>
      </w:r>
      <w:r w:rsidRPr="00FE0DE5">
        <w:rPr>
          <w:rStyle w:val="A3"/>
          <w:sz w:val="24"/>
          <w:szCs w:val="24"/>
        </w:rPr>
        <w:t xml:space="preserve">30 percent increases in school participation rates, and resulted in students staying </w:t>
      </w:r>
      <w:r w:rsidR="00BB2CFC">
        <w:rPr>
          <w:rStyle w:val="A3"/>
          <w:sz w:val="24"/>
          <w:szCs w:val="24"/>
        </w:rPr>
        <w:t>in</w:t>
      </w:r>
      <w:r w:rsidRPr="00FE0DE5">
        <w:rPr>
          <w:rStyle w:val="A3"/>
          <w:sz w:val="24"/>
          <w:szCs w:val="24"/>
        </w:rPr>
        <w:t xml:space="preserve"> school 0.4</w:t>
      </w:r>
      <w:r>
        <w:rPr>
          <w:rStyle w:val="A3"/>
          <w:sz w:val="24"/>
          <w:szCs w:val="24"/>
        </w:rPr>
        <w:t xml:space="preserve"> - </w:t>
      </w:r>
      <w:r w:rsidRPr="00FE0DE5">
        <w:rPr>
          <w:rStyle w:val="A3"/>
          <w:sz w:val="24"/>
          <w:szCs w:val="24"/>
        </w:rPr>
        <w:t xml:space="preserve">1.4 years longer than they otherwise might have. </w:t>
      </w:r>
      <w:r>
        <w:rPr>
          <w:rStyle w:val="A3"/>
          <w:sz w:val="24"/>
          <w:szCs w:val="24"/>
        </w:rPr>
        <w:t>Therefore</w:t>
      </w:r>
      <w:r w:rsidRPr="00FE0DE5">
        <w:rPr>
          <w:rStyle w:val="A3"/>
          <w:sz w:val="24"/>
          <w:szCs w:val="24"/>
        </w:rPr>
        <w:t xml:space="preserve">, </w:t>
      </w:r>
      <w:r>
        <w:rPr>
          <w:rStyle w:val="A3"/>
          <w:sz w:val="24"/>
          <w:szCs w:val="24"/>
        </w:rPr>
        <w:t>supporting</w:t>
      </w:r>
      <w:r w:rsidRPr="00FE0DE5">
        <w:rPr>
          <w:rStyle w:val="A3"/>
          <w:sz w:val="24"/>
          <w:szCs w:val="24"/>
        </w:rPr>
        <w:t xml:space="preserve"> school canteen</w:t>
      </w:r>
      <w:r>
        <w:rPr>
          <w:rStyle w:val="A3"/>
          <w:sz w:val="24"/>
          <w:szCs w:val="24"/>
        </w:rPr>
        <w:t>s</w:t>
      </w:r>
      <w:r w:rsidRPr="00FE0DE5">
        <w:rPr>
          <w:rStyle w:val="A3"/>
          <w:sz w:val="24"/>
          <w:szCs w:val="24"/>
        </w:rPr>
        <w:t xml:space="preserve"> should have a net impact on school attendance, especially in rural area</w:t>
      </w:r>
      <w:r>
        <w:rPr>
          <w:rStyle w:val="A3"/>
          <w:sz w:val="24"/>
          <w:szCs w:val="24"/>
        </w:rPr>
        <w:t>s</w:t>
      </w:r>
      <w:r w:rsidRPr="00FE0DE5">
        <w:rPr>
          <w:rStyle w:val="A3"/>
          <w:sz w:val="24"/>
          <w:szCs w:val="24"/>
        </w:rPr>
        <w:t xml:space="preserve"> where the attendance in often volatile depending on household income. </w:t>
      </w:r>
    </w:p>
    <w:p w:rsidR="0059319D" w:rsidRPr="00FE0DE5" w:rsidRDefault="0059319D" w:rsidP="0059319D">
      <w:pPr>
        <w:autoSpaceDE w:val="0"/>
        <w:autoSpaceDN w:val="0"/>
        <w:adjustRightInd w:val="0"/>
        <w:jc w:val="both"/>
        <w:rPr>
          <w:rStyle w:val="A3"/>
        </w:rPr>
      </w:pPr>
    </w:p>
    <w:p w:rsidR="00A66E0D" w:rsidRPr="00051CBF" w:rsidRDefault="0059319D" w:rsidP="00051CBF">
      <w:pPr>
        <w:pStyle w:val="ListParagraph"/>
        <w:autoSpaceDE w:val="0"/>
        <w:autoSpaceDN w:val="0"/>
        <w:adjustRightInd w:val="0"/>
        <w:spacing w:after="240"/>
        <w:ind w:left="0"/>
        <w:contextualSpacing w:val="0"/>
        <w:jc w:val="both"/>
        <w:rPr>
          <w:b/>
          <w:i/>
          <w:color w:val="000000"/>
        </w:rPr>
      </w:pPr>
      <w:r w:rsidRPr="00051CBF">
        <w:rPr>
          <w:b/>
          <w:i/>
          <w:color w:val="000000"/>
        </w:rPr>
        <w:t>Quality of primary Education</w:t>
      </w:r>
    </w:p>
    <w:p w:rsidR="0059319D" w:rsidRDefault="0059319D" w:rsidP="0059319D">
      <w:pPr>
        <w:pStyle w:val="ListParagraph"/>
        <w:numPr>
          <w:ilvl w:val="0"/>
          <w:numId w:val="49"/>
        </w:numPr>
        <w:tabs>
          <w:tab w:val="left" w:pos="540"/>
        </w:tabs>
        <w:ind w:left="0" w:firstLine="0"/>
        <w:jc w:val="both"/>
        <w:rPr>
          <w:color w:val="000000"/>
        </w:rPr>
      </w:pPr>
      <w:r w:rsidRPr="00FE0DE5">
        <w:rPr>
          <w:color w:val="000000"/>
        </w:rPr>
        <w:t xml:space="preserve">In order to improve quality of education, the project plans to finance both teacher training and distribution of pedagogical kits. Providing a higher quality education is an important way to encourage parents to send their child to school and to keep them there. </w:t>
      </w:r>
    </w:p>
    <w:p w:rsidR="00A66E0D" w:rsidRDefault="00A66E0D" w:rsidP="00A66E0D">
      <w:pPr>
        <w:pStyle w:val="ListParagraph"/>
        <w:tabs>
          <w:tab w:val="left" w:pos="540"/>
        </w:tabs>
        <w:ind w:left="0"/>
        <w:jc w:val="both"/>
        <w:rPr>
          <w:color w:val="000000"/>
        </w:rPr>
      </w:pPr>
    </w:p>
    <w:p w:rsidR="0059319D" w:rsidRPr="00715D5A" w:rsidRDefault="0059319D" w:rsidP="0059319D">
      <w:pPr>
        <w:pStyle w:val="ListParagraph"/>
        <w:numPr>
          <w:ilvl w:val="0"/>
          <w:numId w:val="49"/>
        </w:numPr>
        <w:tabs>
          <w:tab w:val="left" w:pos="540"/>
        </w:tabs>
        <w:ind w:left="0" w:firstLine="0"/>
        <w:jc w:val="both"/>
        <w:rPr>
          <w:color w:val="000000"/>
        </w:rPr>
      </w:pPr>
      <w:r>
        <w:rPr>
          <w:color w:val="000000"/>
        </w:rPr>
        <w:t>Furthermore, t</w:t>
      </w:r>
      <w:r w:rsidRPr="003B0635">
        <w:rPr>
          <w:color w:val="000000"/>
        </w:rPr>
        <w:t>he CSR showed that success rates for the end-of-primary school exams is higher amongst students with reading and mathematics textbooks than those without</w:t>
      </w:r>
      <w:r>
        <w:rPr>
          <w:color w:val="000000"/>
        </w:rPr>
        <w:t xml:space="preserve"> such</w:t>
      </w:r>
      <w:r w:rsidRPr="003B0635">
        <w:rPr>
          <w:color w:val="000000"/>
        </w:rPr>
        <w:t xml:space="preserve"> books. Furthermore the results of the </w:t>
      </w:r>
      <w:r w:rsidRPr="003B0635">
        <w:rPr>
          <w:i/>
          <w:color w:val="000000"/>
        </w:rPr>
        <w:t>PASEC</w:t>
      </w:r>
      <w:r w:rsidRPr="003B0635">
        <w:rPr>
          <w:color w:val="000000"/>
        </w:rPr>
        <w:t xml:space="preserve"> showed that the availability of textbooks was cost-effective and that the use of textbooks in classrooms was strongly associated with improve</w:t>
      </w:r>
      <w:r>
        <w:rPr>
          <w:color w:val="000000"/>
        </w:rPr>
        <w:t>d</w:t>
      </w:r>
      <w:r w:rsidRPr="003B0635">
        <w:rPr>
          <w:color w:val="000000"/>
        </w:rPr>
        <w:t xml:space="preserve"> school performance.</w:t>
      </w:r>
      <w:r w:rsidRPr="009D15E6">
        <w:rPr>
          <w:color w:val="000000"/>
        </w:rPr>
        <w:t xml:space="preserve"> The project </w:t>
      </w:r>
      <w:r>
        <w:rPr>
          <w:color w:val="000000"/>
        </w:rPr>
        <w:t xml:space="preserve">therefore </w:t>
      </w:r>
      <w:r w:rsidRPr="009D15E6">
        <w:rPr>
          <w:color w:val="000000"/>
        </w:rPr>
        <w:t>plans to distribute approximately 1 million textbooks over three years</w:t>
      </w:r>
      <w:r>
        <w:rPr>
          <w:color w:val="000000"/>
        </w:rPr>
        <w:t xml:space="preserve"> to maintain a 3:1 </w:t>
      </w:r>
      <w:proofErr w:type="spellStart"/>
      <w:r>
        <w:rPr>
          <w:color w:val="000000"/>
        </w:rPr>
        <w:t>textbook:student</w:t>
      </w:r>
      <w:proofErr w:type="spellEnd"/>
      <w:r>
        <w:rPr>
          <w:color w:val="000000"/>
        </w:rPr>
        <w:t xml:space="preserve"> ratio in basic education. </w:t>
      </w:r>
    </w:p>
    <w:p w:rsidR="0059319D" w:rsidRDefault="0059319D" w:rsidP="0059319D">
      <w:pPr>
        <w:pStyle w:val="ListParagraph"/>
        <w:tabs>
          <w:tab w:val="left" w:pos="540"/>
        </w:tabs>
        <w:ind w:left="0"/>
        <w:jc w:val="both"/>
        <w:rPr>
          <w:color w:val="000000"/>
        </w:rPr>
      </w:pPr>
    </w:p>
    <w:p w:rsidR="0059319D" w:rsidRDefault="0059319D" w:rsidP="00006678">
      <w:pPr>
        <w:pStyle w:val="ListParagraph"/>
        <w:numPr>
          <w:ilvl w:val="0"/>
          <w:numId w:val="49"/>
        </w:numPr>
        <w:tabs>
          <w:tab w:val="left" w:pos="540"/>
        </w:tabs>
        <w:ind w:left="0" w:firstLine="0"/>
        <w:jc w:val="both"/>
        <w:rPr>
          <w:color w:val="000000"/>
        </w:rPr>
      </w:pPr>
      <w:r>
        <w:rPr>
          <w:color w:val="000000"/>
        </w:rPr>
        <w:t xml:space="preserve">Furthermore, enrolling children in schools carries a direct and indirect cost, such as school fees, transportation costs and loss of help with chores around the house. Therefore parents see putting children through school as an investment (present or future) for themselves as well as for their children. However, if the quality of education is bad, parents’ interest in investing in their children’s future will decline and hence increase the likelihood of refusing their school attendance. Also, </w:t>
      </w:r>
      <w:r w:rsidRPr="00FE0DE5">
        <w:rPr>
          <w:color w:val="000000"/>
        </w:rPr>
        <w:t>focusing not only on education access but also on education quality is important in terms of growth and development.</w:t>
      </w:r>
      <w:r w:rsidR="0004746D">
        <w:rPr>
          <w:color w:val="000000"/>
        </w:rPr>
        <w:t xml:space="preserve"> </w:t>
      </w:r>
      <w:r>
        <w:rPr>
          <w:color w:val="000000"/>
        </w:rPr>
        <w:t>A</w:t>
      </w:r>
      <w:r w:rsidRPr="00FE0DE5">
        <w:t xml:space="preserve">ccording to </w:t>
      </w:r>
      <w:proofErr w:type="spellStart"/>
      <w:r w:rsidRPr="00FE0DE5">
        <w:t>Hanushek</w:t>
      </w:r>
      <w:proofErr w:type="spellEnd"/>
      <w:r w:rsidRPr="00FE0DE5">
        <w:t xml:space="preserve"> and </w:t>
      </w:r>
      <w:proofErr w:type="spellStart"/>
      <w:r w:rsidRPr="00FE0DE5">
        <w:t>W</w:t>
      </w:r>
      <w:r w:rsidR="00EE7E27">
        <w:t>öss</w:t>
      </w:r>
      <w:r w:rsidRPr="00FE0DE5">
        <w:t>mann</w:t>
      </w:r>
      <w:proofErr w:type="spellEnd"/>
      <w:r w:rsidRPr="00FE0DE5">
        <w:t>, despite the importance of education access and supply</w:t>
      </w:r>
      <w:r w:rsidR="00EE7E27">
        <w:t xml:space="preserve"> on</w:t>
      </w:r>
      <w:r w:rsidRPr="00FE0DE5">
        <w:t xml:space="preserve"> gr</w:t>
      </w:r>
      <w:r>
        <w:t>owth</w:t>
      </w:r>
      <w:r w:rsidRPr="00EF5D10">
        <w:t xml:space="preserve">, </w:t>
      </w:r>
      <w:r>
        <w:t xml:space="preserve">it is </w:t>
      </w:r>
      <w:r w:rsidRPr="00F77093">
        <w:rPr>
          <w:rStyle w:val="nw1"/>
        </w:rPr>
        <w:t>“ultimately the degree to which</w:t>
      </w:r>
      <w:r w:rsidRPr="00F77093">
        <w:rPr>
          <w:color w:val="000000"/>
        </w:rPr>
        <w:t xml:space="preserve"> </w:t>
      </w:r>
      <w:r w:rsidRPr="00F77093">
        <w:rPr>
          <w:rStyle w:val="nw1"/>
        </w:rPr>
        <w:t>schooling fosters cognitive skills and</w:t>
      </w:r>
      <w:r w:rsidRPr="00F77093">
        <w:rPr>
          <w:color w:val="000000"/>
        </w:rPr>
        <w:t xml:space="preserve"> </w:t>
      </w:r>
      <w:r w:rsidRPr="00F77093">
        <w:rPr>
          <w:rStyle w:val="nw1"/>
        </w:rPr>
        <w:t>facilitates the acquisition of professional</w:t>
      </w:r>
      <w:r w:rsidRPr="00F77093">
        <w:rPr>
          <w:color w:val="000000"/>
        </w:rPr>
        <w:t xml:space="preserve"> </w:t>
      </w:r>
      <w:r w:rsidRPr="00F77093">
        <w:rPr>
          <w:rStyle w:val="nw1"/>
        </w:rPr>
        <w:t>skills that matters to development” (</w:t>
      </w:r>
      <w:r w:rsidRPr="00F77093">
        <w:rPr>
          <w:rStyle w:val="nw1"/>
          <w:i/>
        </w:rPr>
        <w:t>Education Quality and Economic Growth</w:t>
      </w:r>
      <w:r w:rsidRPr="00F77093">
        <w:rPr>
          <w:rStyle w:val="nw1"/>
        </w:rPr>
        <w:t>, 2007).</w:t>
      </w:r>
    </w:p>
    <w:p w:rsidR="00B62DF0" w:rsidRDefault="00B62DF0">
      <w:pPr>
        <w:rPr>
          <w:color w:val="000000"/>
        </w:rPr>
      </w:pPr>
      <w:r>
        <w:rPr>
          <w:color w:val="000000"/>
        </w:rPr>
        <w:br w:type="page"/>
      </w:r>
    </w:p>
    <w:p w:rsidR="0059319D" w:rsidRDefault="0059319D" w:rsidP="0059319D">
      <w:pPr>
        <w:autoSpaceDE w:val="0"/>
        <w:autoSpaceDN w:val="0"/>
        <w:adjustRightInd w:val="0"/>
        <w:jc w:val="both"/>
        <w:rPr>
          <w:color w:val="000000"/>
        </w:rPr>
      </w:pPr>
    </w:p>
    <w:p w:rsidR="0059319D" w:rsidRDefault="0059319D" w:rsidP="0059319D">
      <w:pPr>
        <w:pStyle w:val="ListParagraph"/>
        <w:numPr>
          <w:ilvl w:val="0"/>
          <w:numId w:val="49"/>
        </w:numPr>
        <w:tabs>
          <w:tab w:val="left" w:pos="540"/>
        </w:tabs>
        <w:ind w:left="0" w:firstLine="0"/>
        <w:jc w:val="both"/>
        <w:rPr>
          <w:color w:val="000000"/>
        </w:rPr>
      </w:pPr>
      <w:r>
        <w:rPr>
          <w:color w:val="000000"/>
        </w:rPr>
        <w:t xml:space="preserve">To be able to reach Education-For-All, any education system has to favor access to education and high retention rates, both of which are challenges for Côte d’Ivoire. </w:t>
      </w:r>
      <w:r w:rsidRPr="001132B4">
        <w:rPr>
          <w:color w:val="000000"/>
        </w:rPr>
        <w:t>In developing countries</w:t>
      </w:r>
      <w:r>
        <w:rPr>
          <w:color w:val="000000"/>
        </w:rPr>
        <w:t xml:space="preserve"> in general</w:t>
      </w:r>
      <w:r w:rsidRPr="001132B4">
        <w:rPr>
          <w:color w:val="000000"/>
        </w:rPr>
        <w:t xml:space="preserve">, retention rates are usually low due to high repetition and dropout rate. </w:t>
      </w:r>
      <w:r>
        <w:rPr>
          <w:color w:val="000000"/>
        </w:rPr>
        <w:t>However, w</w:t>
      </w:r>
      <w:r w:rsidRPr="001132B4">
        <w:rPr>
          <w:color w:val="000000"/>
        </w:rPr>
        <w:t xml:space="preserve">ith better teachers providing </w:t>
      </w:r>
      <w:r>
        <w:rPr>
          <w:color w:val="000000"/>
        </w:rPr>
        <w:t>better</w:t>
      </w:r>
      <w:r w:rsidRPr="001132B4">
        <w:rPr>
          <w:color w:val="000000"/>
        </w:rPr>
        <w:t xml:space="preserve"> quality education, the repetition rate should fall </w:t>
      </w:r>
      <w:r>
        <w:rPr>
          <w:color w:val="000000"/>
        </w:rPr>
        <w:t xml:space="preserve">and achievement rates </w:t>
      </w:r>
      <w:r w:rsidR="00A66E0D">
        <w:rPr>
          <w:color w:val="000000"/>
        </w:rPr>
        <w:t>improve</w:t>
      </w:r>
      <w:r>
        <w:rPr>
          <w:color w:val="000000"/>
        </w:rPr>
        <w:t xml:space="preserve">, increasing the number of better skilled school leavers. </w:t>
      </w:r>
    </w:p>
    <w:p w:rsidR="00B62DF0" w:rsidRDefault="00B62DF0" w:rsidP="0059319D">
      <w:pPr>
        <w:autoSpaceDE w:val="0"/>
        <w:autoSpaceDN w:val="0"/>
        <w:adjustRightInd w:val="0"/>
        <w:spacing w:after="120"/>
        <w:jc w:val="both"/>
        <w:rPr>
          <w:b/>
          <w:color w:val="000000"/>
          <w:sz w:val="22"/>
          <w:szCs w:val="22"/>
        </w:rPr>
      </w:pPr>
    </w:p>
    <w:p w:rsidR="0059319D" w:rsidRPr="00B62DF0" w:rsidRDefault="00BF7D6F" w:rsidP="0059319D">
      <w:pPr>
        <w:autoSpaceDE w:val="0"/>
        <w:autoSpaceDN w:val="0"/>
        <w:adjustRightInd w:val="0"/>
        <w:spacing w:after="120"/>
        <w:jc w:val="both"/>
        <w:rPr>
          <w:b/>
          <w:color w:val="000000"/>
          <w:sz w:val="22"/>
          <w:szCs w:val="22"/>
        </w:rPr>
      </w:pPr>
      <w:r>
        <w:rPr>
          <w:b/>
          <w:color w:val="000000"/>
          <w:sz w:val="22"/>
          <w:szCs w:val="22"/>
        </w:rPr>
        <w:t>Figure 3</w:t>
      </w:r>
      <w:r w:rsidR="0059319D" w:rsidRPr="00B62DF0">
        <w:rPr>
          <w:b/>
          <w:color w:val="000000"/>
          <w:sz w:val="22"/>
          <w:szCs w:val="22"/>
        </w:rPr>
        <w:t>: Admission and Achievement Rates</w:t>
      </w:r>
    </w:p>
    <w:p w:rsidR="0059319D" w:rsidRPr="00C20A92" w:rsidRDefault="0059319D" w:rsidP="0059319D">
      <w:pPr>
        <w:autoSpaceDE w:val="0"/>
        <w:autoSpaceDN w:val="0"/>
        <w:adjustRightInd w:val="0"/>
        <w:jc w:val="center"/>
        <w:rPr>
          <w:i/>
          <w:color w:val="000000"/>
          <w:sz w:val="20"/>
          <w:szCs w:val="20"/>
        </w:rPr>
      </w:pPr>
      <w:r>
        <w:rPr>
          <w:noProof/>
        </w:rPr>
        <w:drawing>
          <wp:inline distT="0" distB="0" distL="0" distR="0">
            <wp:extent cx="4874379" cy="2914650"/>
            <wp:effectExtent l="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874379" cy="2914650"/>
                    </a:xfrm>
                    <a:prstGeom prst="rect">
                      <a:avLst/>
                    </a:prstGeom>
                    <a:noFill/>
                    <a:ln w="9525">
                      <a:noFill/>
                      <a:miter lim="800000"/>
                      <a:headEnd/>
                      <a:tailEnd/>
                    </a:ln>
                  </pic:spPr>
                </pic:pic>
              </a:graphicData>
            </a:graphic>
          </wp:inline>
        </w:drawing>
      </w:r>
    </w:p>
    <w:p w:rsidR="0059319D" w:rsidRPr="00C20A92" w:rsidRDefault="0059319D" w:rsidP="0059319D">
      <w:pPr>
        <w:autoSpaceDE w:val="0"/>
        <w:autoSpaceDN w:val="0"/>
        <w:adjustRightInd w:val="0"/>
        <w:jc w:val="both"/>
        <w:rPr>
          <w:i/>
          <w:color w:val="000000"/>
          <w:sz w:val="20"/>
          <w:szCs w:val="20"/>
        </w:rPr>
      </w:pPr>
      <w:r>
        <w:rPr>
          <w:i/>
          <w:color w:val="000000"/>
          <w:sz w:val="20"/>
          <w:szCs w:val="20"/>
        </w:rPr>
        <w:tab/>
      </w:r>
      <w:r w:rsidRPr="00C20A92">
        <w:rPr>
          <w:i/>
          <w:color w:val="000000"/>
          <w:sz w:val="20"/>
          <w:szCs w:val="20"/>
        </w:rPr>
        <w:t>Admission and Achi</w:t>
      </w:r>
      <w:r>
        <w:rPr>
          <w:i/>
          <w:color w:val="000000"/>
          <w:sz w:val="20"/>
          <w:szCs w:val="20"/>
        </w:rPr>
        <w:t>e</w:t>
      </w:r>
      <w:r w:rsidRPr="00C20A92">
        <w:rPr>
          <w:i/>
          <w:color w:val="000000"/>
          <w:sz w:val="20"/>
          <w:szCs w:val="20"/>
        </w:rPr>
        <w:t>vement ra</w:t>
      </w:r>
      <w:r>
        <w:rPr>
          <w:i/>
          <w:color w:val="000000"/>
          <w:sz w:val="20"/>
          <w:szCs w:val="20"/>
        </w:rPr>
        <w:t>te in Africa, source: CSR 2009</w:t>
      </w:r>
    </w:p>
    <w:p w:rsidR="0059319D" w:rsidRDefault="0059319D" w:rsidP="0059319D">
      <w:pPr>
        <w:autoSpaceDE w:val="0"/>
        <w:autoSpaceDN w:val="0"/>
        <w:adjustRightInd w:val="0"/>
        <w:jc w:val="both"/>
        <w:rPr>
          <w:color w:val="000000"/>
        </w:rPr>
      </w:pPr>
    </w:p>
    <w:p w:rsidR="0059319D" w:rsidRDefault="0059319D" w:rsidP="0059319D">
      <w:pPr>
        <w:pStyle w:val="ListParagraph"/>
        <w:tabs>
          <w:tab w:val="left" w:pos="540"/>
        </w:tabs>
        <w:autoSpaceDE w:val="0"/>
        <w:autoSpaceDN w:val="0"/>
        <w:adjustRightInd w:val="0"/>
        <w:ind w:left="0"/>
        <w:jc w:val="both"/>
        <w:rPr>
          <w:color w:val="000000"/>
        </w:rPr>
      </w:pPr>
    </w:p>
    <w:p w:rsidR="0080359F" w:rsidRDefault="0080359F"/>
    <w:p w:rsidR="00251650" w:rsidRDefault="00251650">
      <w:pPr>
        <w:pStyle w:val="PDSAnnexHeading"/>
      </w:pPr>
      <w:r>
        <w:br w:type="page"/>
      </w:r>
      <w:bookmarkStart w:id="71" w:name="_Toc40780212"/>
      <w:bookmarkStart w:id="72" w:name="_Toc320271561"/>
      <w:r>
        <w:lastRenderedPageBreak/>
        <w:t>Annex 1</w:t>
      </w:r>
      <w:r w:rsidR="00325020">
        <w:t>1</w:t>
      </w:r>
      <w:r>
        <w:t xml:space="preserve">: </w:t>
      </w:r>
      <w:bookmarkEnd w:id="71"/>
      <w:r w:rsidR="00434FB9">
        <w:rPr>
          <w:bCs/>
          <w:color w:val="000000"/>
        </w:rPr>
        <w:t>Documents in Project Files</w:t>
      </w:r>
      <w:bookmarkEnd w:id="72"/>
    </w:p>
    <w:p w:rsidR="00E61D46" w:rsidRPr="00E61D46" w:rsidRDefault="008D12EF" w:rsidP="00E61D46">
      <w:pPr>
        <w:jc w:val="center"/>
      </w:pPr>
      <w:fldSimple w:instr=" DOCPROPERTY ProjectName \* MERGEFORMAT ">
        <w:r w:rsidR="00E61D46" w:rsidRPr="00E61D46">
          <w:rPr>
            <w:b/>
          </w:rPr>
          <w:t xml:space="preserve">COTE D'IVOIRE - </w:t>
        </w:r>
        <w:r w:rsidR="00777C93" w:rsidRPr="00777C93">
          <w:rPr>
            <w:b/>
          </w:rPr>
          <w:t>Emergency Basic Education Support Project</w:t>
        </w:r>
        <w:r w:rsidR="00777C93" w:rsidRPr="00777C93" w:rsidDel="00777C93">
          <w:rPr>
            <w:b/>
          </w:rPr>
          <w:t xml:space="preserve"> </w:t>
        </w:r>
      </w:fldSimple>
      <w:r w:rsidR="007211A1">
        <w:t xml:space="preserve"> </w:t>
      </w:r>
    </w:p>
    <w:p w:rsidR="00251650" w:rsidRDefault="00251650"/>
    <w:p w:rsidR="00BC1732" w:rsidRDefault="00CC773F" w:rsidP="008354E0">
      <w:pPr>
        <w:numPr>
          <w:ilvl w:val="0"/>
          <w:numId w:val="16"/>
        </w:numPr>
        <w:spacing w:after="120"/>
      </w:pPr>
      <w:r>
        <w:t>Country Partnership Strategy for the Republic of Côte d’Ivoire, World Bank, April 1, 2010, Washington, DC, report number 53666-CI</w:t>
      </w:r>
    </w:p>
    <w:p w:rsidR="0055428F" w:rsidRDefault="0055428F" w:rsidP="008354E0">
      <w:pPr>
        <w:numPr>
          <w:ilvl w:val="0"/>
          <w:numId w:val="16"/>
        </w:numPr>
        <w:spacing w:after="120"/>
      </w:pPr>
      <w:r w:rsidRPr="00A716F8">
        <w:t>World Bank, 2011, “World Development Report 2011: Conflict, Security and Development”, World Bank, Washington, D.C.</w:t>
      </w:r>
    </w:p>
    <w:p w:rsidR="0055428F" w:rsidRDefault="0055428F" w:rsidP="008354E0">
      <w:pPr>
        <w:numPr>
          <w:ilvl w:val="0"/>
          <w:numId w:val="16"/>
        </w:numPr>
        <w:spacing w:after="120"/>
      </w:pPr>
      <w:r w:rsidRPr="00A716F8">
        <w:t>Côte d’Ivoire – Shocks, Inequality and Poverty: A Poverty Assessment, Report No. 55396-CI, June 28, 2010, World Bank, Washington</w:t>
      </w:r>
    </w:p>
    <w:p w:rsidR="0055428F" w:rsidRDefault="0055428F" w:rsidP="008354E0">
      <w:pPr>
        <w:pStyle w:val="ListParagraph"/>
        <w:numPr>
          <w:ilvl w:val="0"/>
          <w:numId w:val="16"/>
        </w:numPr>
        <w:spacing w:after="120"/>
      </w:pPr>
      <w:r w:rsidRPr="00A716F8">
        <w:t>Country Education Status Report (CSR)</w:t>
      </w:r>
      <w:r>
        <w:t>, World Bank, 2009</w:t>
      </w:r>
    </w:p>
    <w:p w:rsidR="0055428F" w:rsidRDefault="0055428F" w:rsidP="008354E0">
      <w:pPr>
        <w:numPr>
          <w:ilvl w:val="0"/>
          <w:numId w:val="16"/>
        </w:numPr>
        <w:spacing w:after="120"/>
      </w:pPr>
      <w:r w:rsidRPr="00A716F8">
        <w:t>Africa’s Future, and the World Bank’s support to it, World Bank, Africa Region, Washington, DC, March 2011</w:t>
      </w:r>
    </w:p>
    <w:p w:rsidR="0055428F" w:rsidRPr="0055428F" w:rsidRDefault="0055428F" w:rsidP="008354E0">
      <w:pPr>
        <w:pStyle w:val="ListParagraph"/>
        <w:numPr>
          <w:ilvl w:val="0"/>
          <w:numId w:val="16"/>
        </w:numPr>
        <w:spacing w:after="120"/>
        <w:rPr>
          <w:lang w:val="en-GB"/>
        </w:rPr>
      </w:pPr>
      <w:r w:rsidRPr="0055428F">
        <w:rPr>
          <w:lang w:val="en-GB"/>
        </w:rPr>
        <w:t>Back-to-school in Côte d’Ivoire: an assessment two months after the reopening of schools around the country, Education Cluster, June 2011</w:t>
      </w:r>
    </w:p>
    <w:p w:rsidR="0055428F" w:rsidRDefault="0055428F" w:rsidP="008354E0">
      <w:pPr>
        <w:numPr>
          <w:ilvl w:val="0"/>
          <w:numId w:val="16"/>
        </w:numPr>
        <w:spacing w:after="120"/>
      </w:pPr>
      <w:r w:rsidRPr="00A716F8">
        <w:t>Implementation Completion and Results report for the “Education Sector Development Program”; The World Bank, Report No: ICR00001567, April 15, 2011</w:t>
      </w:r>
    </w:p>
    <w:p w:rsidR="0055428F" w:rsidRPr="00CF25A3" w:rsidRDefault="0055428F" w:rsidP="008354E0">
      <w:pPr>
        <w:numPr>
          <w:ilvl w:val="0"/>
          <w:numId w:val="16"/>
        </w:numPr>
        <w:spacing w:after="120"/>
        <w:rPr>
          <w:lang w:val="fr-FR"/>
        </w:rPr>
      </w:pPr>
      <w:r w:rsidRPr="00CF25A3">
        <w:rPr>
          <w:lang w:val="fr-FR"/>
        </w:rPr>
        <w:t>World Food Program: Mission de Formulation -Programme de Développement – Alimentation Scolaire; Rapport de mission, Côte d’Ivoire, Septembre 2010</w:t>
      </w:r>
    </w:p>
    <w:p w:rsidR="0055428F" w:rsidRPr="00CF25A3" w:rsidRDefault="0055428F" w:rsidP="008354E0">
      <w:pPr>
        <w:numPr>
          <w:ilvl w:val="0"/>
          <w:numId w:val="16"/>
        </w:numPr>
        <w:spacing w:after="120"/>
        <w:rPr>
          <w:lang w:val="fr-FR"/>
        </w:rPr>
      </w:pPr>
      <w:r w:rsidRPr="00CF25A3">
        <w:rPr>
          <w:lang w:val="fr-FR"/>
        </w:rPr>
        <w:t xml:space="preserve">Rapport d’audit institutionnel, organisationnel, administrative et financier: Mission d’évaluation externe de la subvention des 3,000 COGES, l’élaboration des projets de pérennisation des COGES et la formation des COGES a la gestion financière ; Cabinet PLURI, </w:t>
      </w:r>
      <w:proofErr w:type="spellStart"/>
      <w:r w:rsidRPr="00CF25A3">
        <w:rPr>
          <w:lang w:val="fr-FR"/>
        </w:rPr>
        <w:t>June</w:t>
      </w:r>
      <w:proofErr w:type="spellEnd"/>
      <w:r w:rsidRPr="00CF25A3">
        <w:rPr>
          <w:lang w:val="fr-FR"/>
        </w:rPr>
        <w:t xml:space="preserve"> 2011</w:t>
      </w:r>
    </w:p>
    <w:p w:rsidR="0055428F" w:rsidRPr="0055428F" w:rsidRDefault="0055428F" w:rsidP="008354E0">
      <w:pPr>
        <w:numPr>
          <w:ilvl w:val="0"/>
          <w:numId w:val="16"/>
        </w:numPr>
        <w:spacing w:after="120"/>
      </w:pPr>
      <w:r w:rsidRPr="0055428F">
        <w:t>The Gambia</w:t>
      </w:r>
      <w:r>
        <w:t xml:space="preserve">: </w:t>
      </w:r>
      <w:r w:rsidRPr="0055428F">
        <w:t>Early Grade Reading Assessment</w:t>
      </w:r>
      <w:r>
        <w:t xml:space="preserve"> </w:t>
      </w:r>
      <w:r w:rsidRPr="0055428F">
        <w:t>(EGRA)</w:t>
      </w:r>
      <w:r>
        <w:t xml:space="preserve">; </w:t>
      </w:r>
      <w:r w:rsidRPr="0055428F">
        <w:t>Results from 1,200 Gambian Primary Students Learning</w:t>
      </w:r>
      <w:r>
        <w:t xml:space="preserve"> </w:t>
      </w:r>
      <w:r w:rsidRPr="00C4113D">
        <w:t>to Read in English—Report for the World Bank</w:t>
      </w:r>
      <w:r>
        <w:t xml:space="preserve"> (2008) – USAID, </w:t>
      </w:r>
      <w:proofErr w:type="spellStart"/>
      <w:r>
        <w:t>EdData</w:t>
      </w:r>
      <w:proofErr w:type="spellEnd"/>
      <w:r>
        <w:t xml:space="preserve"> II and RTI International</w:t>
      </w:r>
    </w:p>
    <w:p w:rsidR="0055428F" w:rsidRPr="00A056AA" w:rsidRDefault="0055428F" w:rsidP="008354E0">
      <w:pPr>
        <w:numPr>
          <w:ilvl w:val="0"/>
          <w:numId w:val="16"/>
        </w:numPr>
        <w:spacing w:after="120"/>
      </w:pPr>
      <w:r>
        <w:t>“</w:t>
      </w:r>
      <w:r w:rsidRPr="00A056AA">
        <w:t>Schooling and Labor market consequences of schooling construction in Indonesia</w:t>
      </w:r>
      <w:r>
        <w:t>”</w:t>
      </w:r>
      <w:r w:rsidRPr="00A056AA">
        <w:t>, 2001</w:t>
      </w:r>
    </w:p>
    <w:p w:rsidR="0055428F" w:rsidRDefault="0055428F" w:rsidP="008354E0">
      <w:pPr>
        <w:numPr>
          <w:ilvl w:val="0"/>
          <w:numId w:val="16"/>
        </w:numPr>
        <w:spacing w:after="120"/>
      </w:pPr>
      <w:r>
        <w:t>“U</w:t>
      </w:r>
      <w:r w:rsidRPr="00A056AA">
        <w:t>rban and Rural Differences in Primary School: Attendance: An Empirical Study for Tanzania</w:t>
      </w:r>
      <w:r>
        <w:t>”</w:t>
      </w:r>
      <w:r w:rsidRPr="00A056AA">
        <w:t>, 2000</w:t>
      </w:r>
    </w:p>
    <w:p w:rsidR="0055428F" w:rsidRDefault="0055428F" w:rsidP="008354E0">
      <w:pPr>
        <w:numPr>
          <w:ilvl w:val="0"/>
          <w:numId w:val="16"/>
        </w:numPr>
        <w:spacing w:after="120"/>
      </w:pPr>
      <w:r w:rsidRPr="00A056AA">
        <w:t>“School Proximity and child labor: Evidence from Rural Tanzania”, 2006</w:t>
      </w:r>
      <w:r w:rsidR="00F6498F">
        <w:t xml:space="preserve">, </w:t>
      </w:r>
      <w:proofErr w:type="spellStart"/>
      <w:r w:rsidR="00F6498F" w:rsidRPr="00F6498F">
        <w:t>Manacorda</w:t>
      </w:r>
      <w:proofErr w:type="spellEnd"/>
      <w:r w:rsidR="00F6498F" w:rsidRPr="00F6498F">
        <w:t xml:space="preserve"> and </w:t>
      </w:r>
      <w:proofErr w:type="spellStart"/>
      <w:r w:rsidR="00F6498F" w:rsidRPr="00F6498F">
        <w:t>Kondylis</w:t>
      </w:r>
      <w:proofErr w:type="spellEnd"/>
    </w:p>
    <w:p w:rsidR="0055428F" w:rsidRDefault="0055428F" w:rsidP="008354E0">
      <w:pPr>
        <w:numPr>
          <w:ilvl w:val="0"/>
          <w:numId w:val="16"/>
        </w:numPr>
        <w:spacing w:after="120"/>
      </w:pPr>
      <w:r w:rsidRPr="00A056AA">
        <w:t>Tanzanian Household Budget Survey</w:t>
      </w:r>
      <w:r>
        <w:t>, 2000-2001</w:t>
      </w:r>
    </w:p>
    <w:p w:rsidR="0055428F" w:rsidRDefault="0055428F" w:rsidP="008354E0">
      <w:pPr>
        <w:numPr>
          <w:ilvl w:val="0"/>
          <w:numId w:val="16"/>
        </w:numPr>
        <w:spacing w:after="120"/>
      </w:pPr>
      <w:r w:rsidRPr="00A056AA">
        <w:t>Family income and Child outcomes: The 1990 Cocoa Price shock in Côte d’Ivoire (2010)</w:t>
      </w:r>
    </w:p>
    <w:p w:rsidR="00FA78B8" w:rsidRDefault="0055428F" w:rsidP="008354E0">
      <w:pPr>
        <w:numPr>
          <w:ilvl w:val="0"/>
          <w:numId w:val="16"/>
        </w:numPr>
        <w:spacing w:after="120"/>
      </w:pPr>
      <w:r w:rsidRPr="00A056AA">
        <w:t>Education Quality and Economic Growth, 2007</w:t>
      </w:r>
      <w:r>
        <w:t xml:space="preserve">, </w:t>
      </w:r>
      <w:r w:rsidRPr="0055428F">
        <w:t>International Encyclopedia of Education, 3rd Ed</w:t>
      </w:r>
      <w:r w:rsidR="00E21911">
        <w:t xml:space="preserve">, </w:t>
      </w:r>
      <w:proofErr w:type="spellStart"/>
      <w:r w:rsidR="00E21911">
        <w:t>Hanushek</w:t>
      </w:r>
      <w:proofErr w:type="spellEnd"/>
      <w:r w:rsidR="00E21911">
        <w:t xml:space="preserve"> &amp; </w:t>
      </w:r>
      <w:proofErr w:type="spellStart"/>
      <w:r w:rsidR="00E21911">
        <w:t>Wössmann</w:t>
      </w:r>
      <w:proofErr w:type="spellEnd"/>
      <w:r w:rsidR="00E21911">
        <w:t>, 2008.</w:t>
      </w:r>
    </w:p>
    <w:p w:rsidR="0004746D" w:rsidRPr="0004746D" w:rsidRDefault="0004746D" w:rsidP="0004746D">
      <w:pPr>
        <w:numPr>
          <w:ilvl w:val="0"/>
          <w:numId w:val="16"/>
        </w:numPr>
        <w:spacing w:after="120"/>
        <w:rPr>
          <w:lang w:val="fr-FR"/>
        </w:rPr>
      </w:pPr>
      <w:r w:rsidRPr="0004746D">
        <w:rPr>
          <w:i/>
          <w:iCs/>
          <w:lang w:val="fr-FR"/>
        </w:rPr>
        <w:t>Généralités sur les cantines scolaires</w:t>
      </w:r>
      <w:r w:rsidRPr="0004746D">
        <w:rPr>
          <w:lang w:val="fr-FR"/>
        </w:rPr>
        <w:t>, Service National des Cantines Scolaires, Ministère de l’Education Nationale</w:t>
      </w:r>
      <w:r>
        <w:rPr>
          <w:lang w:val="fr-FR"/>
        </w:rPr>
        <w:t xml:space="preserve">, </w:t>
      </w:r>
      <w:proofErr w:type="spellStart"/>
      <w:r>
        <w:rPr>
          <w:lang w:val="fr-FR"/>
        </w:rPr>
        <w:t>Républic</w:t>
      </w:r>
      <w:proofErr w:type="spellEnd"/>
      <w:r>
        <w:rPr>
          <w:lang w:val="fr-FR"/>
        </w:rPr>
        <w:t xml:space="preserve"> de Côte d’Ivoire</w:t>
      </w:r>
      <w:r w:rsidR="000C4ADC">
        <w:rPr>
          <w:lang w:val="fr-FR"/>
        </w:rPr>
        <w:t>, 2003</w:t>
      </w:r>
      <w:r>
        <w:rPr>
          <w:lang w:val="fr-FR"/>
        </w:rPr>
        <w:t>.</w:t>
      </w:r>
    </w:p>
    <w:p w:rsidR="00251650" w:rsidRPr="0004746D" w:rsidRDefault="00251650">
      <w:pPr>
        <w:rPr>
          <w:lang w:val="fr-FR"/>
        </w:rPr>
      </w:pPr>
    </w:p>
    <w:p w:rsidR="0080359F" w:rsidRPr="0004746D" w:rsidRDefault="0080359F">
      <w:pPr>
        <w:rPr>
          <w:lang w:val="fr-FR"/>
        </w:rPr>
      </w:pPr>
    </w:p>
    <w:p w:rsidR="00251650" w:rsidRDefault="00251650">
      <w:pPr>
        <w:pStyle w:val="PDSAnnexHeading"/>
      </w:pPr>
      <w:r w:rsidRPr="00773F1A">
        <w:br w:type="page"/>
      </w:r>
      <w:bookmarkStart w:id="73" w:name="_Toc40780218"/>
      <w:bookmarkStart w:id="74" w:name="_Toc320271562"/>
      <w:r>
        <w:lastRenderedPageBreak/>
        <w:t>Annex 1</w:t>
      </w:r>
      <w:r w:rsidR="00325020">
        <w:t>2</w:t>
      </w:r>
      <w:r>
        <w:t>: Statement of Loans and Credits</w:t>
      </w:r>
      <w:bookmarkEnd w:id="73"/>
      <w:bookmarkEnd w:id="74"/>
    </w:p>
    <w:bookmarkStart w:id="75" w:name="Annex13"/>
    <w:p w:rsidR="00E61D46" w:rsidRPr="00E61D46" w:rsidRDefault="008D12EF" w:rsidP="00E61D46">
      <w:pPr>
        <w:jc w:val="center"/>
      </w:pPr>
      <w:r w:rsidRPr="00E61D46">
        <w:fldChar w:fldCharType="begin"/>
      </w:r>
      <w:r w:rsidR="00E61D46" w:rsidRPr="00E61D46">
        <w:instrText xml:space="preserve"> DOCPROPERTY ProjectName \* MERGEFORMAT </w:instrText>
      </w:r>
      <w:r w:rsidRPr="00E61D46">
        <w:fldChar w:fldCharType="separate"/>
      </w:r>
      <w:r w:rsidR="00E61D46" w:rsidRPr="00E61D46">
        <w:rPr>
          <w:b/>
        </w:rPr>
        <w:t xml:space="preserve">COTE D'IVOIRE - </w:t>
      </w:r>
      <w:r w:rsidR="00777C93" w:rsidRPr="00777C93">
        <w:rPr>
          <w:b/>
        </w:rPr>
        <w:t>Emergency Basic Education Support Project</w:t>
      </w:r>
      <w:r w:rsidR="00777C93" w:rsidRPr="00777C93" w:rsidDel="00777C93">
        <w:rPr>
          <w:b/>
        </w:rPr>
        <w:t xml:space="preserve"> </w:t>
      </w:r>
      <w:r w:rsidRPr="00E61D46">
        <w:fldChar w:fldCharType="end"/>
      </w:r>
      <w:r w:rsidR="00E61D46" w:rsidRPr="00E61D46">
        <w:rPr>
          <w:b/>
        </w:rPr>
        <w:t xml:space="preserve"> </w:t>
      </w:r>
    </w:p>
    <w:p w:rsidR="00251650" w:rsidRDefault="00251650">
      <w:pPr>
        <w:jc w:val="center"/>
        <w:rPr>
          <w:caps/>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536"/>
        <w:gridCol w:w="3054"/>
        <w:gridCol w:w="723"/>
        <w:gridCol w:w="728"/>
        <w:gridCol w:w="728"/>
        <w:gridCol w:w="729"/>
        <w:gridCol w:w="753"/>
        <w:gridCol w:w="762"/>
        <w:gridCol w:w="723"/>
        <w:gridCol w:w="1044"/>
      </w:tblGrid>
      <w:tr w:rsidR="00A46F30" w:rsidTr="00A46F30">
        <w:trPr>
          <w:cantSplit/>
          <w:jc w:val="center"/>
        </w:trPr>
        <w:tc>
          <w:tcPr>
            <w:tcW w:w="900" w:type="dxa"/>
            <w:tcBorders>
              <w:top w:val="single" w:sz="12" w:space="0" w:color="auto"/>
              <w:left w:val="nil"/>
              <w:bottom w:val="nil"/>
              <w:right w:val="nil"/>
            </w:tcBorders>
            <w:vAlign w:val="bottom"/>
          </w:tcPr>
          <w:p w:rsidR="00A46F30" w:rsidRDefault="00A46F30" w:rsidP="00A46F30">
            <w:pPr>
              <w:spacing w:before="60" w:after="60"/>
              <w:rPr>
                <w:sz w:val="16"/>
              </w:rPr>
            </w:pPr>
          </w:p>
        </w:tc>
        <w:tc>
          <w:tcPr>
            <w:tcW w:w="536" w:type="dxa"/>
            <w:tcBorders>
              <w:top w:val="single" w:sz="12" w:space="0" w:color="auto"/>
              <w:left w:val="nil"/>
              <w:bottom w:val="nil"/>
              <w:right w:val="nil"/>
            </w:tcBorders>
            <w:vAlign w:val="bottom"/>
          </w:tcPr>
          <w:p w:rsidR="00A46F30" w:rsidRDefault="00A46F30" w:rsidP="00A46F30">
            <w:pPr>
              <w:spacing w:before="60" w:after="60"/>
              <w:rPr>
                <w:sz w:val="16"/>
              </w:rPr>
            </w:pPr>
          </w:p>
        </w:tc>
        <w:tc>
          <w:tcPr>
            <w:tcW w:w="3054" w:type="dxa"/>
            <w:tcBorders>
              <w:top w:val="single" w:sz="12" w:space="0" w:color="auto"/>
              <w:left w:val="nil"/>
              <w:bottom w:val="nil"/>
              <w:right w:val="nil"/>
            </w:tcBorders>
            <w:vAlign w:val="bottom"/>
          </w:tcPr>
          <w:p w:rsidR="00A46F30" w:rsidRDefault="00A46F30" w:rsidP="00A46F30">
            <w:pPr>
              <w:spacing w:before="60" w:after="60"/>
              <w:rPr>
                <w:sz w:val="16"/>
              </w:rPr>
            </w:pPr>
          </w:p>
        </w:tc>
        <w:tc>
          <w:tcPr>
            <w:tcW w:w="2908" w:type="dxa"/>
            <w:gridSpan w:val="4"/>
            <w:tcBorders>
              <w:top w:val="single" w:sz="12" w:space="0" w:color="auto"/>
              <w:left w:val="nil"/>
              <w:bottom w:val="single" w:sz="4" w:space="0" w:color="auto"/>
              <w:right w:val="nil"/>
            </w:tcBorders>
            <w:vAlign w:val="bottom"/>
          </w:tcPr>
          <w:p w:rsidR="00A46F30" w:rsidRDefault="00A46F30" w:rsidP="00A46F30">
            <w:pPr>
              <w:spacing w:before="60" w:after="60"/>
              <w:jc w:val="center"/>
              <w:rPr>
                <w:sz w:val="16"/>
              </w:rPr>
            </w:pPr>
            <w:r>
              <w:rPr>
                <w:sz w:val="16"/>
              </w:rPr>
              <w:t>Original Amount in US$ Millions</w:t>
            </w:r>
          </w:p>
        </w:tc>
        <w:tc>
          <w:tcPr>
            <w:tcW w:w="753" w:type="dxa"/>
            <w:tcBorders>
              <w:top w:val="single" w:sz="12" w:space="0" w:color="auto"/>
              <w:left w:val="nil"/>
              <w:bottom w:val="nil"/>
              <w:right w:val="nil"/>
            </w:tcBorders>
            <w:vAlign w:val="bottom"/>
          </w:tcPr>
          <w:p w:rsidR="00A46F30" w:rsidRDefault="00A46F30" w:rsidP="00A46F30">
            <w:pPr>
              <w:spacing w:before="60" w:after="60"/>
              <w:rPr>
                <w:sz w:val="16"/>
              </w:rPr>
            </w:pPr>
          </w:p>
        </w:tc>
        <w:tc>
          <w:tcPr>
            <w:tcW w:w="762" w:type="dxa"/>
            <w:tcBorders>
              <w:top w:val="single" w:sz="12" w:space="0" w:color="auto"/>
              <w:left w:val="nil"/>
              <w:bottom w:val="nil"/>
              <w:right w:val="nil"/>
            </w:tcBorders>
            <w:vAlign w:val="bottom"/>
          </w:tcPr>
          <w:p w:rsidR="00A46F30" w:rsidRDefault="00A46F30" w:rsidP="00A46F30">
            <w:pPr>
              <w:spacing w:before="60" w:after="60"/>
              <w:jc w:val="center"/>
              <w:rPr>
                <w:sz w:val="16"/>
              </w:rPr>
            </w:pPr>
          </w:p>
        </w:tc>
        <w:tc>
          <w:tcPr>
            <w:tcW w:w="1767" w:type="dxa"/>
            <w:gridSpan w:val="2"/>
            <w:tcBorders>
              <w:top w:val="single" w:sz="12" w:space="0" w:color="auto"/>
              <w:left w:val="nil"/>
              <w:bottom w:val="nil"/>
              <w:right w:val="nil"/>
            </w:tcBorders>
            <w:vAlign w:val="bottom"/>
          </w:tcPr>
          <w:p w:rsidR="00A46F30" w:rsidRDefault="00A46F30" w:rsidP="00A46F30">
            <w:pPr>
              <w:spacing w:before="60" w:after="60"/>
              <w:jc w:val="center"/>
              <w:rPr>
                <w:sz w:val="16"/>
              </w:rPr>
            </w:pPr>
            <w:r>
              <w:rPr>
                <w:sz w:val="16"/>
              </w:rPr>
              <w:t>Difference between expected and actual disbursements</w:t>
            </w:r>
          </w:p>
        </w:tc>
      </w:tr>
      <w:tr w:rsidR="00A46F30" w:rsidTr="00A46F30">
        <w:trPr>
          <w:jc w:val="center"/>
        </w:trPr>
        <w:tc>
          <w:tcPr>
            <w:tcW w:w="900" w:type="dxa"/>
            <w:tcBorders>
              <w:top w:val="nil"/>
              <w:left w:val="nil"/>
              <w:bottom w:val="single" w:sz="4" w:space="0" w:color="auto"/>
              <w:right w:val="nil"/>
            </w:tcBorders>
          </w:tcPr>
          <w:p w:rsidR="00A46F30" w:rsidRDefault="00A46F30" w:rsidP="00A46F30">
            <w:pPr>
              <w:spacing w:before="60" w:after="60"/>
              <w:rPr>
                <w:sz w:val="16"/>
              </w:rPr>
            </w:pPr>
            <w:r>
              <w:rPr>
                <w:sz w:val="16"/>
              </w:rPr>
              <w:t>Project ID</w:t>
            </w:r>
          </w:p>
        </w:tc>
        <w:tc>
          <w:tcPr>
            <w:tcW w:w="536" w:type="dxa"/>
            <w:tcBorders>
              <w:top w:val="nil"/>
              <w:left w:val="nil"/>
              <w:bottom w:val="single" w:sz="4" w:space="0" w:color="auto"/>
              <w:right w:val="nil"/>
            </w:tcBorders>
          </w:tcPr>
          <w:p w:rsidR="00A46F30" w:rsidRDefault="00A46F30" w:rsidP="00A46F30">
            <w:pPr>
              <w:spacing w:before="60" w:after="60"/>
              <w:jc w:val="center"/>
              <w:rPr>
                <w:sz w:val="16"/>
              </w:rPr>
            </w:pPr>
            <w:r>
              <w:rPr>
                <w:sz w:val="16"/>
              </w:rPr>
              <w:t>FY</w:t>
            </w:r>
          </w:p>
        </w:tc>
        <w:tc>
          <w:tcPr>
            <w:tcW w:w="3054" w:type="dxa"/>
            <w:tcBorders>
              <w:top w:val="nil"/>
              <w:left w:val="nil"/>
              <w:bottom w:val="single" w:sz="4" w:space="0" w:color="auto"/>
              <w:right w:val="nil"/>
            </w:tcBorders>
          </w:tcPr>
          <w:p w:rsidR="00A46F30" w:rsidRDefault="00A46F30" w:rsidP="00A46F30">
            <w:pPr>
              <w:spacing w:before="60" w:after="60"/>
              <w:rPr>
                <w:sz w:val="16"/>
              </w:rPr>
            </w:pPr>
            <w:r>
              <w:rPr>
                <w:sz w:val="16"/>
              </w:rPr>
              <w:t>Purpose</w:t>
            </w:r>
          </w:p>
        </w:tc>
        <w:tc>
          <w:tcPr>
            <w:tcW w:w="723" w:type="dxa"/>
            <w:tcBorders>
              <w:top w:val="single" w:sz="4" w:space="0" w:color="auto"/>
              <w:left w:val="nil"/>
              <w:bottom w:val="single" w:sz="4" w:space="0" w:color="auto"/>
              <w:right w:val="nil"/>
            </w:tcBorders>
          </w:tcPr>
          <w:p w:rsidR="00A46F30" w:rsidRDefault="00A46F30" w:rsidP="00A46F30">
            <w:pPr>
              <w:spacing w:before="60" w:after="60"/>
              <w:jc w:val="center"/>
              <w:rPr>
                <w:sz w:val="16"/>
              </w:rPr>
            </w:pPr>
            <w:r>
              <w:rPr>
                <w:sz w:val="16"/>
              </w:rPr>
              <w:t>IBRD</w:t>
            </w:r>
          </w:p>
        </w:tc>
        <w:tc>
          <w:tcPr>
            <w:tcW w:w="728" w:type="dxa"/>
            <w:tcBorders>
              <w:top w:val="single" w:sz="4" w:space="0" w:color="auto"/>
              <w:left w:val="nil"/>
              <w:bottom w:val="single" w:sz="4" w:space="0" w:color="auto"/>
              <w:right w:val="nil"/>
            </w:tcBorders>
          </w:tcPr>
          <w:p w:rsidR="00A46F30" w:rsidRDefault="00A46F30" w:rsidP="00A46F30">
            <w:pPr>
              <w:spacing w:before="60" w:after="60"/>
              <w:jc w:val="center"/>
              <w:rPr>
                <w:sz w:val="16"/>
              </w:rPr>
            </w:pPr>
            <w:r>
              <w:rPr>
                <w:sz w:val="16"/>
              </w:rPr>
              <w:t>IDA</w:t>
            </w:r>
          </w:p>
        </w:tc>
        <w:tc>
          <w:tcPr>
            <w:tcW w:w="728" w:type="dxa"/>
            <w:tcBorders>
              <w:top w:val="single" w:sz="4" w:space="0" w:color="auto"/>
              <w:left w:val="nil"/>
              <w:bottom w:val="single" w:sz="4" w:space="0" w:color="auto"/>
              <w:right w:val="nil"/>
            </w:tcBorders>
          </w:tcPr>
          <w:p w:rsidR="00A46F30" w:rsidRDefault="00A46F30" w:rsidP="00A46F30">
            <w:pPr>
              <w:spacing w:before="60" w:after="60"/>
              <w:jc w:val="center"/>
              <w:rPr>
                <w:sz w:val="16"/>
              </w:rPr>
            </w:pPr>
            <w:r>
              <w:rPr>
                <w:sz w:val="16"/>
              </w:rPr>
              <w:t>SF</w:t>
            </w:r>
          </w:p>
        </w:tc>
        <w:tc>
          <w:tcPr>
            <w:tcW w:w="729" w:type="dxa"/>
            <w:tcBorders>
              <w:top w:val="single" w:sz="4" w:space="0" w:color="auto"/>
              <w:left w:val="nil"/>
              <w:bottom w:val="single" w:sz="4" w:space="0" w:color="auto"/>
              <w:right w:val="nil"/>
            </w:tcBorders>
          </w:tcPr>
          <w:p w:rsidR="00A46F30" w:rsidRDefault="00A46F30" w:rsidP="00A46F30">
            <w:pPr>
              <w:spacing w:before="60" w:after="60"/>
              <w:jc w:val="center"/>
              <w:rPr>
                <w:sz w:val="16"/>
              </w:rPr>
            </w:pPr>
            <w:r>
              <w:rPr>
                <w:sz w:val="16"/>
              </w:rPr>
              <w:t>GEF</w:t>
            </w:r>
          </w:p>
        </w:tc>
        <w:tc>
          <w:tcPr>
            <w:tcW w:w="753" w:type="dxa"/>
            <w:tcBorders>
              <w:top w:val="nil"/>
              <w:left w:val="nil"/>
              <w:bottom w:val="single" w:sz="4" w:space="0" w:color="auto"/>
              <w:right w:val="nil"/>
            </w:tcBorders>
          </w:tcPr>
          <w:p w:rsidR="00A46F30" w:rsidRDefault="00A46F30" w:rsidP="00A46F30">
            <w:pPr>
              <w:spacing w:before="60" w:after="60"/>
              <w:jc w:val="center"/>
              <w:rPr>
                <w:sz w:val="16"/>
              </w:rPr>
            </w:pPr>
            <w:r>
              <w:rPr>
                <w:sz w:val="16"/>
              </w:rPr>
              <w:t>Cancel.</w:t>
            </w:r>
          </w:p>
        </w:tc>
        <w:tc>
          <w:tcPr>
            <w:tcW w:w="762" w:type="dxa"/>
            <w:tcBorders>
              <w:top w:val="nil"/>
              <w:left w:val="nil"/>
              <w:bottom w:val="single" w:sz="4" w:space="0" w:color="auto"/>
              <w:right w:val="nil"/>
            </w:tcBorders>
          </w:tcPr>
          <w:p w:rsidR="00A46F30" w:rsidRDefault="00A46F30" w:rsidP="00A46F30">
            <w:pPr>
              <w:spacing w:before="60" w:after="60"/>
              <w:jc w:val="center"/>
              <w:rPr>
                <w:sz w:val="16"/>
              </w:rPr>
            </w:pPr>
            <w:proofErr w:type="spellStart"/>
            <w:r>
              <w:rPr>
                <w:sz w:val="16"/>
              </w:rPr>
              <w:t>Undisb</w:t>
            </w:r>
            <w:proofErr w:type="spellEnd"/>
            <w:r>
              <w:rPr>
                <w:sz w:val="16"/>
              </w:rPr>
              <w:t>.</w:t>
            </w:r>
          </w:p>
        </w:tc>
        <w:tc>
          <w:tcPr>
            <w:tcW w:w="723" w:type="dxa"/>
            <w:tcBorders>
              <w:top w:val="nil"/>
              <w:left w:val="nil"/>
              <w:bottom w:val="single" w:sz="4" w:space="0" w:color="auto"/>
              <w:right w:val="nil"/>
            </w:tcBorders>
          </w:tcPr>
          <w:p w:rsidR="00A46F30" w:rsidRDefault="00A46F30" w:rsidP="00A46F30">
            <w:pPr>
              <w:spacing w:before="60" w:after="60"/>
              <w:jc w:val="center"/>
              <w:rPr>
                <w:sz w:val="16"/>
              </w:rPr>
            </w:pPr>
            <w:r>
              <w:rPr>
                <w:sz w:val="16"/>
              </w:rPr>
              <w:t>Orig.</w:t>
            </w:r>
          </w:p>
        </w:tc>
        <w:tc>
          <w:tcPr>
            <w:tcW w:w="1044" w:type="dxa"/>
            <w:tcBorders>
              <w:top w:val="nil"/>
              <w:left w:val="nil"/>
              <w:bottom w:val="single" w:sz="4" w:space="0" w:color="auto"/>
              <w:right w:val="nil"/>
            </w:tcBorders>
          </w:tcPr>
          <w:p w:rsidR="00A46F30" w:rsidRDefault="00A46F30" w:rsidP="00A46F30">
            <w:pPr>
              <w:spacing w:before="60" w:after="60"/>
              <w:jc w:val="center"/>
              <w:rPr>
                <w:sz w:val="16"/>
              </w:rPr>
            </w:pPr>
            <w:proofErr w:type="spellStart"/>
            <w:r>
              <w:rPr>
                <w:sz w:val="16"/>
              </w:rPr>
              <w:t>Frm</w:t>
            </w:r>
            <w:proofErr w:type="spellEnd"/>
            <w:r>
              <w:rPr>
                <w:sz w:val="16"/>
              </w:rPr>
              <w:t xml:space="preserve">. </w:t>
            </w:r>
            <w:proofErr w:type="spellStart"/>
            <w:r>
              <w:rPr>
                <w:sz w:val="16"/>
              </w:rPr>
              <w:t>Rev’d</w:t>
            </w:r>
            <w:proofErr w:type="spellEnd"/>
          </w:p>
        </w:tc>
      </w:tr>
      <w:tr w:rsidR="00A46F30" w:rsidTr="00A46F30">
        <w:trPr>
          <w:jc w:val="center"/>
        </w:trPr>
        <w:tc>
          <w:tcPr>
            <w:tcW w:w="900" w:type="dxa"/>
            <w:tcBorders>
              <w:top w:val="single" w:sz="4" w:space="0" w:color="auto"/>
              <w:left w:val="nil"/>
              <w:bottom w:val="nil"/>
              <w:right w:val="nil"/>
            </w:tcBorders>
          </w:tcPr>
          <w:p w:rsidR="00A46F30" w:rsidRDefault="00A46F30" w:rsidP="00A46F30">
            <w:pPr>
              <w:spacing w:before="40" w:after="40"/>
              <w:rPr>
                <w:sz w:val="16"/>
              </w:rPr>
            </w:pPr>
            <w:r>
              <w:rPr>
                <w:sz w:val="16"/>
              </w:rPr>
              <w:t>P122800</w:t>
            </w:r>
          </w:p>
        </w:tc>
        <w:tc>
          <w:tcPr>
            <w:tcW w:w="536" w:type="dxa"/>
            <w:tcBorders>
              <w:top w:val="single" w:sz="4" w:space="0" w:color="auto"/>
              <w:left w:val="nil"/>
              <w:bottom w:val="nil"/>
              <w:right w:val="nil"/>
            </w:tcBorders>
          </w:tcPr>
          <w:p w:rsidR="00A46F30" w:rsidRDefault="00A46F30" w:rsidP="00A46F30">
            <w:pPr>
              <w:spacing w:before="40" w:after="40"/>
              <w:rPr>
                <w:sz w:val="16"/>
              </w:rPr>
            </w:pPr>
            <w:r>
              <w:rPr>
                <w:sz w:val="16"/>
              </w:rPr>
              <w:t>2012</w:t>
            </w:r>
          </w:p>
        </w:tc>
        <w:tc>
          <w:tcPr>
            <w:tcW w:w="3054" w:type="dxa"/>
            <w:tcBorders>
              <w:top w:val="single" w:sz="4" w:space="0" w:color="auto"/>
              <w:left w:val="nil"/>
              <w:bottom w:val="nil"/>
              <w:right w:val="nil"/>
            </w:tcBorders>
          </w:tcPr>
          <w:p w:rsidR="00A46F30" w:rsidRDefault="00A46F30" w:rsidP="00A46F30">
            <w:pPr>
              <w:spacing w:before="40" w:after="40"/>
              <w:rPr>
                <w:sz w:val="16"/>
              </w:rPr>
            </w:pPr>
            <w:r>
              <w:rPr>
                <w:sz w:val="16"/>
              </w:rPr>
              <w:t xml:space="preserve">CI-Post-conflict </w:t>
            </w:r>
            <w:proofErr w:type="spellStart"/>
            <w:r>
              <w:rPr>
                <w:sz w:val="16"/>
              </w:rPr>
              <w:t>Reconst</w:t>
            </w:r>
            <w:proofErr w:type="spellEnd"/>
            <w:r>
              <w:rPr>
                <w:sz w:val="16"/>
              </w:rPr>
              <w:t xml:space="preserve">. &amp; </w:t>
            </w:r>
            <w:proofErr w:type="spellStart"/>
            <w:r>
              <w:rPr>
                <w:sz w:val="16"/>
              </w:rPr>
              <w:t>Recov</w:t>
            </w:r>
            <w:proofErr w:type="spellEnd"/>
            <w:r>
              <w:rPr>
                <w:sz w:val="16"/>
              </w:rPr>
              <w:t>. Grant</w:t>
            </w:r>
          </w:p>
        </w:tc>
        <w:tc>
          <w:tcPr>
            <w:tcW w:w="723" w:type="dxa"/>
            <w:tcBorders>
              <w:top w:val="single" w:sz="4" w:space="0" w:color="auto"/>
              <w:left w:val="nil"/>
              <w:bottom w:val="nil"/>
              <w:right w:val="nil"/>
            </w:tcBorders>
          </w:tcPr>
          <w:p w:rsidR="00A46F30" w:rsidRDefault="00A46F30" w:rsidP="00A46F30">
            <w:pPr>
              <w:tabs>
                <w:tab w:val="decimal" w:pos="306"/>
              </w:tabs>
              <w:spacing w:before="40" w:after="40"/>
              <w:rPr>
                <w:sz w:val="16"/>
              </w:rPr>
            </w:pPr>
            <w:r>
              <w:rPr>
                <w:sz w:val="16"/>
              </w:rPr>
              <w:t>0.00</w:t>
            </w:r>
          </w:p>
        </w:tc>
        <w:tc>
          <w:tcPr>
            <w:tcW w:w="728" w:type="dxa"/>
            <w:tcBorders>
              <w:top w:val="single" w:sz="4" w:space="0" w:color="auto"/>
              <w:left w:val="nil"/>
              <w:bottom w:val="nil"/>
              <w:right w:val="nil"/>
            </w:tcBorders>
          </w:tcPr>
          <w:p w:rsidR="00A46F30" w:rsidRDefault="00A46F30" w:rsidP="00A46F30">
            <w:pPr>
              <w:tabs>
                <w:tab w:val="decimal" w:pos="306"/>
              </w:tabs>
              <w:spacing w:before="40" w:after="40"/>
              <w:rPr>
                <w:sz w:val="16"/>
              </w:rPr>
            </w:pPr>
            <w:r>
              <w:rPr>
                <w:sz w:val="16"/>
              </w:rPr>
              <w:t>150.00</w:t>
            </w:r>
          </w:p>
        </w:tc>
        <w:tc>
          <w:tcPr>
            <w:tcW w:w="728" w:type="dxa"/>
            <w:tcBorders>
              <w:top w:val="single" w:sz="4" w:space="0" w:color="auto"/>
              <w:left w:val="nil"/>
              <w:bottom w:val="nil"/>
              <w:right w:val="nil"/>
            </w:tcBorders>
          </w:tcPr>
          <w:p w:rsidR="00A46F30" w:rsidRDefault="00A46F30" w:rsidP="00A46F30">
            <w:pPr>
              <w:tabs>
                <w:tab w:val="decimal" w:pos="306"/>
              </w:tabs>
              <w:spacing w:before="40" w:after="40"/>
              <w:rPr>
                <w:sz w:val="16"/>
              </w:rPr>
            </w:pPr>
            <w:r>
              <w:rPr>
                <w:sz w:val="16"/>
              </w:rPr>
              <w:t>0.00</w:t>
            </w:r>
          </w:p>
        </w:tc>
        <w:tc>
          <w:tcPr>
            <w:tcW w:w="729" w:type="dxa"/>
            <w:tcBorders>
              <w:top w:val="single" w:sz="4" w:space="0" w:color="auto"/>
              <w:left w:val="nil"/>
              <w:bottom w:val="nil"/>
              <w:right w:val="nil"/>
            </w:tcBorders>
          </w:tcPr>
          <w:p w:rsidR="00A46F30" w:rsidRDefault="00A46F30" w:rsidP="00A46F30">
            <w:pPr>
              <w:tabs>
                <w:tab w:val="decimal" w:pos="306"/>
              </w:tabs>
              <w:spacing w:before="40" w:after="40"/>
              <w:rPr>
                <w:sz w:val="16"/>
              </w:rPr>
            </w:pPr>
            <w:r>
              <w:rPr>
                <w:sz w:val="16"/>
              </w:rPr>
              <w:t>0.00</w:t>
            </w:r>
          </w:p>
        </w:tc>
        <w:tc>
          <w:tcPr>
            <w:tcW w:w="753" w:type="dxa"/>
            <w:tcBorders>
              <w:top w:val="single" w:sz="4" w:space="0" w:color="auto"/>
              <w:left w:val="nil"/>
              <w:bottom w:val="nil"/>
              <w:right w:val="nil"/>
            </w:tcBorders>
          </w:tcPr>
          <w:p w:rsidR="00A46F30" w:rsidRDefault="00A46F30" w:rsidP="00A46F30">
            <w:pPr>
              <w:tabs>
                <w:tab w:val="decimal" w:pos="306"/>
              </w:tabs>
              <w:spacing w:before="40" w:after="40"/>
              <w:rPr>
                <w:sz w:val="16"/>
              </w:rPr>
            </w:pPr>
            <w:r>
              <w:rPr>
                <w:sz w:val="16"/>
              </w:rPr>
              <w:t>0.00</w:t>
            </w:r>
          </w:p>
        </w:tc>
        <w:tc>
          <w:tcPr>
            <w:tcW w:w="762" w:type="dxa"/>
            <w:tcBorders>
              <w:top w:val="single" w:sz="4" w:space="0" w:color="auto"/>
              <w:left w:val="nil"/>
              <w:bottom w:val="nil"/>
              <w:right w:val="nil"/>
            </w:tcBorders>
          </w:tcPr>
          <w:p w:rsidR="00A46F30" w:rsidRDefault="00A46F30" w:rsidP="00A46F30">
            <w:pPr>
              <w:tabs>
                <w:tab w:val="decimal" w:pos="306"/>
              </w:tabs>
              <w:spacing w:before="40" w:after="40"/>
              <w:rPr>
                <w:sz w:val="16"/>
              </w:rPr>
            </w:pPr>
            <w:r>
              <w:rPr>
                <w:sz w:val="16"/>
              </w:rPr>
              <w:t>0.05</w:t>
            </w:r>
          </w:p>
        </w:tc>
        <w:tc>
          <w:tcPr>
            <w:tcW w:w="723" w:type="dxa"/>
            <w:tcBorders>
              <w:top w:val="single" w:sz="4" w:space="0" w:color="auto"/>
              <w:left w:val="nil"/>
              <w:bottom w:val="nil"/>
              <w:right w:val="nil"/>
            </w:tcBorders>
          </w:tcPr>
          <w:p w:rsidR="00A46F30" w:rsidRDefault="00A46F30" w:rsidP="00A46F30">
            <w:pPr>
              <w:tabs>
                <w:tab w:val="decimal" w:pos="306"/>
              </w:tabs>
              <w:spacing w:before="40" w:after="40"/>
              <w:rPr>
                <w:sz w:val="16"/>
              </w:rPr>
            </w:pPr>
            <w:r>
              <w:rPr>
                <w:sz w:val="16"/>
              </w:rPr>
              <w:t>-146.18</w:t>
            </w:r>
          </w:p>
        </w:tc>
        <w:tc>
          <w:tcPr>
            <w:tcW w:w="1044" w:type="dxa"/>
            <w:tcBorders>
              <w:top w:val="single" w:sz="4" w:space="0" w:color="auto"/>
              <w:left w:val="nil"/>
              <w:bottom w:val="nil"/>
              <w:right w:val="nil"/>
            </w:tcBorders>
          </w:tcPr>
          <w:p w:rsidR="00A46F30" w:rsidRDefault="00A46F30" w:rsidP="00A46F30">
            <w:pPr>
              <w:tabs>
                <w:tab w:val="decimal" w:pos="409"/>
              </w:tabs>
              <w:spacing w:before="40" w:after="40"/>
              <w:rPr>
                <w:sz w:val="16"/>
              </w:rPr>
            </w:pPr>
            <w:r>
              <w:rPr>
                <w:sz w:val="16"/>
              </w:rPr>
              <w:t>0.00</w:t>
            </w:r>
          </w:p>
        </w:tc>
      </w:tr>
      <w:tr w:rsidR="00A46F30" w:rsidTr="00A46F30">
        <w:trPr>
          <w:jc w:val="center"/>
        </w:trPr>
        <w:tc>
          <w:tcPr>
            <w:tcW w:w="900" w:type="dxa"/>
            <w:tcBorders>
              <w:top w:val="nil"/>
              <w:left w:val="nil"/>
              <w:bottom w:val="nil"/>
              <w:right w:val="nil"/>
            </w:tcBorders>
            <w:shd w:val="clear" w:color="auto" w:fill="auto"/>
          </w:tcPr>
          <w:p w:rsidR="00A46F30" w:rsidRDefault="00A46F30" w:rsidP="00A46F30">
            <w:pPr>
              <w:spacing w:before="40" w:after="40"/>
              <w:rPr>
                <w:sz w:val="16"/>
              </w:rPr>
            </w:pPr>
            <w:r>
              <w:rPr>
                <w:sz w:val="16"/>
              </w:rPr>
              <w:t>P122546</w:t>
            </w:r>
          </w:p>
        </w:tc>
        <w:tc>
          <w:tcPr>
            <w:tcW w:w="536" w:type="dxa"/>
            <w:tcBorders>
              <w:top w:val="nil"/>
              <w:left w:val="nil"/>
              <w:bottom w:val="nil"/>
              <w:right w:val="nil"/>
            </w:tcBorders>
            <w:shd w:val="clear" w:color="auto" w:fill="auto"/>
          </w:tcPr>
          <w:p w:rsidR="00A46F30" w:rsidRDefault="00A46F30" w:rsidP="00A46F30">
            <w:pPr>
              <w:spacing w:before="40" w:after="40"/>
              <w:rPr>
                <w:sz w:val="16"/>
              </w:rPr>
            </w:pPr>
            <w:r>
              <w:rPr>
                <w:sz w:val="16"/>
              </w:rPr>
              <w:t>2012</w:t>
            </w:r>
          </w:p>
        </w:tc>
        <w:tc>
          <w:tcPr>
            <w:tcW w:w="3054" w:type="dxa"/>
            <w:tcBorders>
              <w:top w:val="nil"/>
              <w:left w:val="nil"/>
              <w:bottom w:val="nil"/>
              <w:right w:val="nil"/>
            </w:tcBorders>
            <w:shd w:val="clear" w:color="auto" w:fill="auto"/>
          </w:tcPr>
          <w:p w:rsidR="00A46F30" w:rsidRDefault="00A46F30" w:rsidP="00A46F30">
            <w:pPr>
              <w:spacing w:before="40" w:after="40"/>
              <w:rPr>
                <w:sz w:val="16"/>
              </w:rPr>
            </w:pPr>
            <w:r>
              <w:rPr>
                <w:sz w:val="16"/>
              </w:rPr>
              <w:t xml:space="preserve">CI - </w:t>
            </w:r>
            <w:proofErr w:type="spellStart"/>
            <w:r>
              <w:rPr>
                <w:sz w:val="16"/>
              </w:rPr>
              <w:t>Emerg</w:t>
            </w:r>
            <w:proofErr w:type="spellEnd"/>
            <w:r>
              <w:rPr>
                <w:sz w:val="16"/>
              </w:rPr>
              <w:t xml:space="preserve">. Youth </w:t>
            </w:r>
            <w:proofErr w:type="spellStart"/>
            <w:r>
              <w:rPr>
                <w:sz w:val="16"/>
              </w:rPr>
              <w:t>Empl</w:t>
            </w:r>
            <w:proofErr w:type="spellEnd"/>
            <w:r>
              <w:rPr>
                <w:sz w:val="16"/>
              </w:rPr>
              <w:t xml:space="preserve"> &amp; Skills Dev. Pro</w:t>
            </w:r>
          </w:p>
        </w:tc>
        <w:tc>
          <w:tcPr>
            <w:tcW w:w="723"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50.00</w:t>
            </w:r>
          </w:p>
        </w:tc>
        <w:tc>
          <w:tcPr>
            <w:tcW w:w="728"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53"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62"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46.44</w:t>
            </w:r>
          </w:p>
        </w:tc>
        <w:tc>
          <w:tcPr>
            <w:tcW w:w="723"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-2.01</w:t>
            </w:r>
          </w:p>
        </w:tc>
        <w:tc>
          <w:tcPr>
            <w:tcW w:w="1044" w:type="dxa"/>
            <w:tcBorders>
              <w:top w:val="nil"/>
              <w:left w:val="nil"/>
              <w:bottom w:val="nil"/>
              <w:right w:val="nil"/>
            </w:tcBorders>
            <w:shd w:val="clear" w:color="auto" w:fill="auto"/>
          </w:tcPr>
          <w:p w:rsidR="00A46F30" w:rsidRDefault="00A46F30" w:rsidP="00A46F30">
            <w:pPr>
              <w:tabs>
                <w:tab w:val="decimal" w:pos="409"/>
              </w:tabs>
              <w:spacing w:before="40" w:after="40"/>
              <w:rPr>
                <w:sz w:val="16"/>
              </w:rPr>
            </w:pPr>
            <w:r>
              <w:rPr>
                <w:sz w:val="16"/>
              </w:rPr>
              <w:t>0.00</w:t>
            </w:r>
          </w:p>
        </w:tc>
      </w:tr>
      <w:tr w:rsidR="00A46F30" w:rsidTr="00A46F30">
        <w:trPr>
          <w:jc w:val="center"/>
        </w:trPr>
        <w:tc>
          <w:tcPr>
            <w:tcW w:w="900" w:type="dxa"/>
            <w:tcBorders>
              <w:top w:val="nil"/>
              <w:left w:val="nil"/>
              <w:bottom w:val="nil"/>
              <w:right w:val="nil"/>
            </w:tcBorders>
            <w:shd w:val="clear" w:color="auto" w:fill="auto"/>
          </w:tcPr>
          <w:p w:rsidR="00A46F30" w:rsidRDefault="00A46F30" w:rsidP="00A46F30">
            <w:pPr>
              <w:spacing w:before="40" w:after="40"/>
              <w:rPr>
                <w:sz w:val="16"/>
              </w:rPr>
            </w:pPr>
            <w:r>
              <w:rPr>
                <w:sz w:val="16"/>
              </w:rPr>
              <w:t>P115398</w:t>
            </w:r>
          </w:p>
        </w:tc>
        <w:tc>
          <w:tcPr>
            <w:tcW w:w="536" w:type="dxa"/>
            <w:tcBorders>
              <w:top w:val="nil"/>
              <w:left w:val="nil"/>
              <w:bottom w:val="nil"/>
              <w:right w:val="nil"/>
            </w:tcBorders>
            <w:shd w:val="clear" w:color="auto" w:fill="auto"/>
          </w:tcPr>
          <w:p w:rsidR="00A46F30" w:rsidRDefault="00A46F30" w:rsidP="00A46F30">
            <w:pPr>
              <w:spacing w:before="40" w:after="40"/>
              <w:rPr>
                <w:sz w:val="16"/>
              </w:rPr>
            </w:pPr>
            <w:r>
              <w:rPr>
                <w:sz w:val="16"/>
              </w:rPr>
              <w:t>2010</w:t>
            </w:r>
          </w:p>
        </w:tc>
        <w:tc>
          <w:tcPr>
            <w:tcW w:w="3054" w:type="dxa"/>
            <w:tcBorders>
              <w:top w:val="nil"/>
              <w:left w:val="nil"/>
              <w:bottom w:val="nil"/>
              <w:right w:val="nil"/>
            </w:tcBorders>
            <w:shd w:val="clear" w:color="auto" w:fill="auto"/>
          </w:tcPr>
          <w:p w:rsidR="00A46F30" w:rsidRDefault="00A46F30" w:rsidP="00A46F30">
            <w:pPr>
              <w:spacing w:before="40" w:after="40"/>
              <w:rPr>
                <w:sz w:val="16"/>
              </w:rPr>
            </w:pPr>
            <w:r>
              <w:rPr>
                <w:sz w:val="16"/>
              </w:rPr>
              <w:t xml:space="preserve">SME </w:t>
            </w:r>
            <w:proofErr w:type="spellStart"/>
            <w:r>
              <w:rPr>
                <w:sz w:val="16"/>
              </w:rPr>
              <w:t>Revitalization+Governance</w:t>
            </w:r>
            <w:proofErr w:type="spellEnd"/>
          </w:p>
        </w:tc>
        <w:tc>
          <w:tcPr>
            <w:tcW w:w="723"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15.00</w:t>
            </w:r>
          </w:p>
        </w:tc>
        <w:tc>
          <w:tcPr>
            <w:tcW w:w="728"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53"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62"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12.52</w:t>
            </w:r>
          </w:p>
        </w:tc>
        <w:tc>
          <w:tcPr>
            <w:tcW w:w="723"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8.73</w:t>
            </w:r>
          </w:p>
        </w:tc>
        <w:tc>
          <w:tcPr>
            <w:tcW w:w="1044" w:type="dxa"/>
            <w:tcBorders>
              <w:top w:val="nil"/>
              <w:left w:val="nil"/>
              <w:bottom w:val="nil"/>
              <w:right w:val="nil"/>
            </w:tcBorders>
            <w:shd w:val="clear" w:color="auto" w:fill="auto"/>
          </w:tcPr>
          <w:p w:rsidR="00A46F30" w:rsidRDefault="00A46F30" w:rsidP="00A46F30">
            <w:pPr>
              <w:tabs>
                <w:tab w:val="decimal" w:pos="409"/>
              </w:tabs>
              <w:spacing w:before="40" w:after="40"/>
              <w:rPr>
                <w:sz w:val="16"/>
              </w:rPr>
            </w:pPr>
            <w:r>
              <w:rPr>
                <w:sz w:val="16"/>
              </w:rPr>
              <w:t>0.00</w:t>
            </w:r>
          </w:p>
        </w:tc>
      </w:tr>
      <w:tr w:rsidR="00A46F30" w:rsidTr="00A46F30">
        <w:trPr>
          <w:jc w:val="center"/>
        </w:trPr>
        <w:tc>
          <w:tcPr>
            <w:tcW w:w="900" w:type="dxa"/>
            <w:tcBorders>
              <w:top w:val="nil"/>
              <w:left w:val="nil"/>
              <w:bottom w:val="nil"/>
              <w:right w:val="nil"/>
            </w:tcBorders>
            <w:shd w:val="clear" w:color="auto" w:fill="auto"/>
          </w:tcPr>
          <w:p w:rsidR="00A46F30" w:rsidRDefault="00A46F30" w:rsidP="00A46F30">
            <w:pPr>
              <w:spacing w:before="40" w:after="40"/>
              <w:rPr>
                <w:sz w:val="16"/>
              </w:rPr>
            </w:pPr>
            <w:r>
              <w:rPr>
                <w:sz w:val="16"/>
              </w:rPr>
              <w:t>P112573</w:t>
            </w:r>
          </w:p>
        </w:tc>
        <w:tc>
          <w:tcPr>
            <w:tcW w:w="536" w:type="dxa"/>
            <w:tcBorders>
              <w:top w:val="nil"/>
              <w:left w:val="nil"/>
              <w:bottom w:val="nil"/>
              <w:right w:val="nil"/>
            </w:tcBorders>
            <w:shd w:val="clear" w:color="auto" w:fill="auto"/>
          </w:tcPr>
          <w:p w:rsidR="00A46F30" w:rsidRDefault="00A46F30" w:rsidP="00A46F30">
            <w:pPr>
              <w:spacing w:before="40" w:after="40"/>
              <w:rPr>
                <w:sz w:val="16"/>
              </w:rPr>
            </w:pPr>
            <w:r>
              <w:rPr>
                <w:sz w:val="16"/>
              </w:rPr>
              <w:t>2009</w:t>
            </w:r>
          </w:p>
        </w:tc>
        <w:tc>
          <w:tcPr>
            <w:tcW w:w="3054" w:type="dxa"/>
            <w:tcBorders>
              <w:top w:val="nil"/>
              <w:left w:val="nil"/>
              <w:bottom w:val="nil"/>
              <w:right w:val="nil"/>
            </w:tcBorders>
            <w:shd w:val="clear" w:color="auto" w:fill="auto"/>
          </w:tcPr>
          <w:p w:rsidR="00A46F30" w:rsidRDefault="00A46F30" w:rsidP="00A46F30">
            <w:pPr>
              <w:spacing w:before="40" w:after="40"/>
              <w:rPr>
                <w:sz w:val="16"/>
              </w:rPr>
            </w:pPr>
            <w:r>
              <w:rPr>
                <w:sz w:val="16"/>
              </w:rPr>
              <w:t xml:space="preserve">CI - Urgent </w:t>
            </w:r>
            <w:proofErr w:type="spellStart"/>
            <w:r>
              <w:rPr>
                <w:sz w:val="16"/>
              </w:rPr>
              <w:t>Electr</w:t>
            </w:r>
            <w:proofErr w:type="spellEnd"/>
            <w:r>
              <w:rPr>
                <w:sz w:val="16"/>
              </w:rPr>
              <w:t>. Sector Rehab. (FY09)</w:t>
            </w:r>
          </w:p>
        </w:tc>
        <w:tc>
          <w:tcPr>
            <w:tcW w:w="723"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50.00</w:t>
            </w:r>
          </w:p>
        </w:tc>
        <w:tc>
          <w:tcPr>
            <w:tcW w:w="728"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53"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62"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44.31</w:t>
            </w:r>
          </w:p>
        </w:tc>
        <w:tc>
          <w:tcPr>
            <w:tcW w:w="723"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39.70</w:t>
            </w:r>
          </w:p>
        </w:tc>
        <w:tc>
          <w:tcPr>
            <w:tcW w:w="1044" w:type="dxa"/>
            <w:tcBorders>
              <w:top w:val="nil"/>
              <w:left w:val="nil"/>
              <w:bottom w:val="nil"/>
              <w:right w:val="nil"/>
            </w:tcBorders>
            <w:shd w:val="clear" w:color="auto" w:fill="auto"/>
          </w:tcPr>
          <w:p w:rsidR="00A46F30" w:rsidRDefault="00A46F30" w:rsidP="00A46F30">
            <w:pPr>
              <w:tabs>
                <w:tab w:val="decimal" w:pos="409"/>
              </w:tabs>
              <w:spacing w:before="40" w:after="40"/>
              <w:rPr>
                <w:sz w:val="16"/>
              </w:rPr>
            </w:pPr>
            <w:r>
              <w:rPr>
                <w:sz w:val="16"/>
              </w:rPr>
              <w:t>0.00</w:t>
            </w:r>
          </w:p>
        </w:tc>
      </w:tr>
      <w:tr w:rsidR="00A46F30" w:rsidTr="00A46F30">
        <w:trPr>
          <w:jc w:val="center"/>
        </w:trPr>
        <w:tc>
          <w:tcPr>
            <w:tcW w:w="900" w:type="dxa"/>
            <w:tcBorders>
              <w:top w:val="nil"/>
              <w:left w:val="nil"/>
              <w:bottom w:val="nil"/>
              <w:right w:val="nil"/>
            </w:tcBorders>
            <w:shd w:val="clear" w:color="auto" w:fill="auto"/>
          </w:tcPr>
          <w:p w:rsidR="00A46F30" w:rsidRDefault="00A46F30" w:rsidP="00A46F30">
            <w:pPr>
              <w:spacing w:before="40" w:after="40"/>
              <w:rPr>
                <w:sz w:val="16"/>
              </w:rPr>
            </w:pPr>
            <w:r>
              <w:rPr>
                <w:sz w:val="16"/>
              </w:rPr>
              <w:t>P110020</w:t>
            </w:r>
          </w:p>
        </w:tc>
        <w:tc>
          <w:tcPr>
            <w:tcW w:w="536" w:type="dxa"/>
            <w:tcBorders>
              <w:top w:val="nil"/>
              <w:left w:val="nil"/>
              <w:bottom w:val="nil"/>
              <w:right w:val="nil"/>
            </w:tcBorders>
            <w:shd w:val="clear" w:color="auto" w:fill="auto"/>
          </w:tcPr>
          <w:p w:rsidR="00A46F30" w:rsidRDefault="00A46F30" w:rsidP="00A46F30">
            <w:pPr>
              <w:spacing w:before="40" w:after="40"/>
              <w:rPr>
                <w:sz w:val="16"/>
              </w:rPr>
            </w:pPr>
            <w:r>
              <w:rPr>
                <w:sz w:val="16"/>
              </w:rPr>
              <w:t>2008</w:t>
            </w:r>
          </w:p>
        </w:tc>
        <w:tc>
          <w:tcPr>
            <w:tcW w:w="3054" w:type="dxa"/>
            <w:tcBorders>
              <w:top w:val="nil"/>
              <w:left w:val="nil"/>
              <w:bottom w:val="nil"/>
              <w:right w:val="nil"/>
            </w:tcBorders>
            <w:shd w:val="clear" w:color="auto" w:fill="auto"/>
          </w:tcPr>
          <w:p w:rsidR="00A46F30" w:rsidRDefault="00A46F30" w:rsidP="00A46F30">
            <w:pPr>
              <w:spacing w:before="40" w:after="40"/>
              <w:rPr>
                <w:sz w:val="16"/>
              </w:rPr>
            </w:pPr>
            <w:r>
              <w:rPr>
                <w:sz w:val="16"/>
              </w:rPr>
              <w:t xml:space="preserve">CI-Emergency Urban </w:t>
            </w:r>
            <w:proofErr w:type="spellStart"/>
            <w:r>
              <w:rPr>
                <w:sz w:val="16"/>
              </w:rPr>
              <w:t>Infrast</w:t>
            </w:r>
            <w:proofErr w:type="spellEnd"/>
            <w:r>
              <w:rPr>
                <w:sz w:val="16"/>
              </w:rPr>
              <w:t>. ERL (FY08)</w:t>
            </w:r>
          </w:p>
        </w:tc>
        <w:tc>
          <w:tcPr>
            <w:tcW w:w="723"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144.00</w:t>
            </w:r>
          </w:p>
        </w:tc>
        <w:tc>
          <w:tcPr>
            <w:tcW w:w="728"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53"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62"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43.22</w:t>
            </w:r>
          </w:p>
        </w:tc>
        <w:tc>
          <w:tcPr>
            <w:tcW w:w="723"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50.27</w:t>
            </w:r>
          </w:p>
        </w:tc>
        <w:tc>
          <w:tcPr>
            <w:tcW w:w="1044" w:type="dxa"/>
            <w:tcBorders>
              <w:top w:val="nil"/>
              <w:left w:val="nil"/>
              <w:bottom w:val="nil"/>
              <w:right w:val="nil"/>
            </w:tcBorders>
            <w:shd w:val="clear" w:color="auto" w:fill="auto"/>
          </w:tcPr>
          <w:p w:rsidR="00A46F30" w:rsidRDefault="00A46F30" w:rsidP="00A46F30">
            <w:pPr>
              <w:tabs>
                <w:tab w:val="decimal" w:pos="409"/>
              </w:tabs>
              <w:spacing w:before="40" w:after="40"/>
              <w:rPr>
                <w:sz w:val="16"/>
              </w:rPr>
            </w:pPr>
            <w:r>
              <w:rPr>
                <w:sz w:val="16"/>
              </w:rPr>
              <w:t>0.00</w:t>
            </w:r>
          </w:p>
        </w:tc>
      </w:tr>
      <w:tr w:rsidR="00A46F30" w:rsidTr="00A46F30">
        <w:trPr>
          <w:jc w:val="center"/>
        </w:trPr>
        <w:tc>
          <w:tcPr>
            <w:tcW w:w="900" w:type="dxa"/>
            <w:tcBorders>
              <w:top w:val="nil"/>
              <w:left w:val="nil"/>
              <w:bottom w:val="nil"/>
              <w:right w:val="nil"/>
            </w:tcBorders>
            <w:shd w:val="clear" w:color="auto" w:fill="auto"/>
          </w:tcPr>
          <w:p w:rsidR="00A46F30" w:rsidRDefault="00A46F30" w:rsidP="00A46F30">
            <w:pPr>
              <w:spacing w:before="40" w:after="40"/>
              <w:rPr>
                <w:sz w:val="16"/>
              </w:rPr>
            </w:pPr>
            <w:r>
              <w:rPr>
                <w:sz w:val="16"/>
              </w:rPr>
              <w:t>P107355</w:t>
            </w:r>
          </w:p>
        </w:tc>
        <w:tc>
          <w:tcPr>
            <w:tcW w:w="536" w:type="dxa"/>
            <w:tcBorders>
              <w:top w:val="nil"/>
              <w:left w:val="nil"/>
              <w:bottom w:val="nil"/>
              <w:right w:val="nil"/>
            </w:tcBorders>
            <w:shd w:val="clear" w:color="auto" w:fill="auto"/>
          </w:tcPr>
          <w:p w:rsidR="00A46F30" w:rsidRDefault="00A46F30" w:rsidP="00A46F30">
            <w:pPr>
              <w:spacing w:before="40" w:after="40"/>
              <w:rPr>
                <w:sz w:val="16"/>
              </w:rPr>
            </w:pPr>
            <w:r>
              <w:rPr>
                <w:sz w:val="16"/>
              </w:rPr>
              <w:t>2008</w:t>
            </w:r>
          </w:p>
        </w:tc>
        <w:tc>
          <w:tcPr>
            <w:tcW w:w="3054" w:type="dxa"/>
            <w:tcBorders>
              <w:top w:val="nil"/>
              <w:left w:val="nil"/>
              <w:bottom w:val="nil"/>
              <w:right w:val="nil"/>
            </w:tcBorders>
            <w:shd w:val="clear" w:color="auto" w:fill="auto"/>
          </w:tcPr>
          <w:p w:rsidR="00A46F30" w:rsidRDefault="00A46F30" w:rsidP="00A46F30">
            <w:pPr>
              <w:spacing w:before="40" w:after="40"/>
              <w:rPr>
                <w:sz w:val="16"/>
              </w:rPr>
            </w:pPr>
            <w:r>
              <w:rPr>
                <w:sz w:val="16"/>
              </w:rPr>
              <w:t>CI-Governance and Institutional Dev.</w:t>
            </w:r>
          </w:p>
        </w:tc>
        <w:tc>
          <w:tcPr>
            <w:tcW w:w="723"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13.00</w:t>
            </w:r>
          </w:p>
        </w:tc>
        <w:tc>
          <w:tcPr>
            <w:tcW w:w="728"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53"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62"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2.45</w:t>
            </w:r>
          </w:p>
        </w:tc>
        <w:tc>
          <w:tcPr>
            <w:tcW w:w="723"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2.66</w:t>
            </w:r>
          </w:p>
        </w:tc>
        <w:tc>
          <w:tcPr>
            <w:tcW w:w="1044" w:type="dxa"/>
            <w:tcBorders>
              <w:top w:val="nil"/>
              <w:left w:val="nil"/>
              <w:bottom w:val="nil"/>
              <w:right w:val="nil"/>
            </w:tcBorders>
            <w:shd w:val="clear" w:color="auto" w:fill="auto"/>
          </w:tcPr>
          <w:p w:rsidR="00A46F30" w:rsidRDefault="00A46F30" w:rsidP="00A46F30">
            <w:pPr>
              <w:tabs>
                <w:tab w:val="decimal" w:pos="409"/>
              </w:tabs>
              <w:spacing w:before="40" w:after="40"/>
              <w:rPr>
                <w:sz w:val="16"/>
              </w:rPr>
            </w:pPr>
            <w:r>
              <w:rPr>
                <w:sz w:val="16"/>
              </w:rPr>
              <w:t>0.00</w:t>
            </w:r>
          </w:p>
        </w:tc>
      </w:tr>
      <w:tr w:rsidR="00A46F30" w:rsidTr="00A46F30">
        <w:trPr>
          <w:jc w:val="center"/>
        </w:trPr>
        <w:tc>
          <w:tcPr>
            <w:tcW w:w="900" w:type="dxa"/>
            <w:tcBorders>
              <w:top w:val="nil"/>
              <w:left w:val="nil"/>
              <w:bottom w:val="nil"/>
              <w:right w:val="nil"/>
            </w:tcBorders>
            <w:shd w:val="clear" w:color="auto" w:fill="auto"/>
          </w:tcPr>
          <w:p w:rsidR="00A46F30" w:rsidRDefault="00A46F30" w:rsidP="00A46F30">
            <w:pPr>
              <w:spacing w:before="40" w:after="40"/>
              <w:rPr>
                <w:sz w:val="16"/>
              </w:rPr>
            </w:pPr>
            <w:r>
              <w:rPr>
                <w:sz w:val="16"/>
              </w:rPr>
              <w:t>P082817</w:t>
            </w:r>
          </w:p>
        </w:tc>
        <w:tc>
          <w:tcPr>
            <w:tcW w:w="536" w:type="dxa"/>
            <w:tcBorders>
              <w:top w:val="nil"/>
              <w:left w:val="nil"/>
              <w:bottom w:val="nil"/>
              <w:right w:val="nil"/>
            </w:tcBorders>
            <w:shd w:val="clear" w:color="auto" w:fill="auto"/>
          </w:tcPr>
          <w:p w:rsidR="00A46F30" w:rsidRDefault="00A46F30" w:rsidP="00A46F30">
            <w:pPr>
              <w:spacing w:before="40" w:after="40"/>
              <w:rPr>
                <w:sz w:val="16"/>
              </w:rPr>
            </w:pPr>
            <w:r>
              <w:rPr>
                <w:sz w:val="16"/>
              </w:rPr>
              <w:t>2008</w:t>
            </w:r>
          </w:p>
        </w:tc>
        <w:tc>
          <w:tcPr>
            <w:tcW w:w="3054" w:type="dxa"/>
            <w:tcBorders>
              <w:top w:val="nil"/>
              <w:left w:val="nil"/>
              <w:bottom w:val="nil"/>
              <w:right w:val="nil"/>
            </w:tcBorders>
            <w:shd w:val="clear" w:color="auto" w:fill="auto"/>
          </w:tcPr>
          <w:p w:rsidR="00A46F30" w:rsidRDefault="00A46F30" w:rsidP="00A46F30">
            <w:pPr>
              <w:spacing w:before="40" w:after="40"/>
              <w:rPr>
                <w:sz w:val="16"/>
              </w:rPr>
            </w:pPr>
            <w:r>
              <w:rPr>
                <w:sz w:val="16"/>
              </w:rPr>
              <w:t>CI-Post-Conflict Assistance (FY08)</w:t>
            </w:r>
          </w:p>
        </w:tc>
        <w:tc>
          <w:tcPr>
            <w:tcW w:w="723"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120.00</w:t>
            </w:r>
          </w:p>
        </w:tc>
        <w:tc>
          <w:tcPr>
            <w:tcW w:w="728"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53"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62"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35.08</w:t>
            </w:r>
          </w:p>
        </w:tc>
        <w:tc>
          <w:tcPr>
            <w:tcW w:w="723"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32.66</w:t>
            </w:r>
          </w:p>
        </w:tc>
        <w:tc>
          <w:tcPr>
            <w:tcW w:w="1044" w:type="dxa"/>
            <w:tcBorders>
              <w:top w:val="nil"/>
              <w:left w:val="nil"/>
              <w:bottom w:val="nil"/>
              <w:right w:val="nil"/>
            </w:tcBorders>
            <w:shd w:val="clear" w:color="auto" w:fill="auto"/>
          </w:tcPr>
          <w:p w:rsidR="00A46F30" w:rsidRDefault="00A46F30" w:rsidP="00A46F30">
            <w:pPr>
              <w:tabs>
                <w:tab w:val="decimal" w:pos="409"/>
              </w:tabs>
              <w:spacing w:before="40" w:after="40"/>
              <w:rPr>
                <w:sz w:val="16"/>
              </w:rPr>
            </w:pPr>
            <w:r>
              <w:rPr>
                <w:sz w:val="16"/>
              </w:rPr>
              <w:t>0.00</w:t>
            </w:r>
          </w:p>
        </w:tc>
      </w:tr>
      <w:tr w:rsidR="00A46F30" w:rsidTr="00A46F30">
        <w:trPr>
          <w:jc w:val="center"/>
        </w:trPr>
        <w:tc>
          <w:tcPr>
            <w:tcW w:w="900" w:type="dxa"/>
            <w:tcBorders>
              <w:top w:val="nil"/>
              <w:left w:val="nil"/>
              <w:bottom w:val="nil"/>
              <w:right w:val="nil"/>
            </w:tcBorders>
            <w:shd w:val="clear" w:color="auto" w:fill="auto"/>
          </w:tcPr>
          <w:p w:rsidR="00A46F30" w:rsidRDefault="00A46F30" w:rsidP="00A46F30">
            <w:pPr>
              <w:spacing w:before="40" w:after="40"/>
              <w:rPr>
                <w:sz w:val="16"/>
              </w:rPr>
            </w:pPr>
            <w:r>
              <w:rPr>
                <w:sz w:val="16"/>
              </w:rPr>
              <w:t>P071631</w:t>
            </w:r>
          </w:p>
        </w:tc>
        <w:tc>
          <w:tcPr>
            <w:tcW w:w="536" w:type="dxa"/>
            <w:tcBorders>
              <w:top w:val="nil"/>
              <w:left w:val="nil"/>
              <w:bottom w:val="nil"/>
              <w:right w:val="nil"/>
            </w:tcBorders>
            <w:shd w:val="clear" w:color="auto" w:fill="auto"/>
          </w:tcPr>
          <w:p w:rsidR="00A46F30" w:rsidRDefault="00A46F30" w:rsidP="00A46F30">
            <w:pPr>
              <w:spacing w:before="40" w:after="40"/>
              <w:rPr>
                <w:sz w:val="16"/>
              </w:rPr>
            </w:pPr>
            <w:r>
              <w:rPr>
                <w:sz w:val="16"/>
              </w:rPr>
              <w:t>2008</w:t>
            </w:r>
          </w:p>
        </w:tc>
        <w:tc>
          <w:tcPr>
            <w:tcW w:w="3054" w:type="dxa"/>
            <w:tcBorders>
              <w:top w:val="nil"/>
              <w:left w:val="nil"/>
              <w:bottom w:val="nil"/>
              <w:right w:val="nil"/>
            </w:tcBorders>
            <w:shd w:val="clear" w:color="auto" w:fill="auto"/>
          </w:tcPr>
          <w:p w:rsidR="00A46F30" w:rsidRPr="006B3B1B" w:rsidRDefault="00A46F30" w:rsidP="00A46F30">
            <w:pPr>
              <w:spacing w:before="40" w:after="40"/>
              <w:rPr>
                <w:sz w:val="16"/>
                <w:lang w:val="fr-FR"/>
              </w:rPr>
            </w:pPr>
            <w:r w:rsidRPr="006B3B1B">
              <w:rPr>
                <w:sz w:val="16"/>
                <w:lang w:val="fr-FR"/>
              </w:rPr>
              <w:t>CI-</w:t>
            </w:r>
            <w:proofErr w:type="spellStart"/>
            <w:r w:rsidRPr="006B3B1B">
              <w:rPr>
                <w:sz w:val="16"/>
                <w:lang w:val="fr-FR"/>
              </w:rPr>
              <w:t>Emerg</w:t>
            </w:r>
            <w:proofErr w:type="spellEnd"/>
            <w:r w:rsidRPr="006B3B1B">
              <w:rPr>
                <w:sz w:val="16"/>
                <w:lang w:val="fr-FR"/>
              </w:rPr>
              <w:t xml:space="preserve"> Multi-</w:t>
            </w:r>
            <w:proofErr w:type="spellStart"/>
            <w:r w:rsidRPr="006B3B1B">
              <w:rPr>
                <w:sz w:val="16"/>
                <w:lang w:val="fr-FR"/>
              </w:rPr>
              <w:t>Sect</w:t>
            </w:r>
            <w:proofErr w:type="spellEnd"/>
            <w:r w:rsidRPr="006B3B1B">
              <w:rPr>
                <w:sz w:val="16"/>
                <w:lang w:val="fr-FR"/>
              </w:rPr>
              <w:t xml:space="preserve"> HIV/AIDS </w:t>
            </w:r>
            <w:proofErr w:type="spellStart"/>
            <w:r w:rsidRPr="006B3B1B">
              <w:rPr>
                <w:sz w:val="16"/>
                <w:lang w:val="fr-FR"/>
              </w:rPr>
              <w:t>Proj</w:t>
            </w:r>
            <w:proofErr w:type="spellEnd"/>
            <w:r w:rsidRPr="006B3B1B">
              <w:rPr>
                <w:sz w:val="16"/>
                <w:lang w:val="fr-FR"/>
              </w:rPr>
              <w:t xml:space="preserve"> (FY08)</w:t>
            </w:r>
          </w:p>
        </w:tc>
        <w:tc>
          <w:tcPr>
            <w:tcW w:w="723"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20.00</w:t>
            </w:r>
          </w:p>
        </w:tc>
        <w:tc>
          <w:tcPr>
            <w:tcW w:w="728"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53"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62"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2.11</w:t>
            </w:r>
          </w:p>
        </w:tc>
        <w:tc>
          <w:tcPr>
            <w:tcW w:w="723"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1.75</w:t>
            </w:r>
          </w:p>
        </w:tc>
        <w:tc>
          <w:tcPr>
            <w:tcW w:w="1044" w:type="dxa"/>
            <w:tcBorders>
              <w:top w:val="nil"/>
              <w:left w:val="nil"/>
              <w:bottom w:val="nil"/>
              <w:right w:val="nil"/>
            </w:tcBorders>
            <w:shd w:val="clear" w:color="auto" w:fill="auto"/>
          </w:tcPr>
          <w:p w:rsidR="00A46F30" w:rsidRDefault="00A46F30" w:rsidP="00A46F30">
            <w:pPr>
              <w:tabs>
                <w:tab w:val="decimal" w:pos="409"/>
              </w:tabs>
              <w:spacing w:before="40" w:after="40"/>
              <w:rPr>
                <w:sz w:val="16"/>
              </w:rPr>
            </w:pPr>
            <w:r>
              <w:rPr>
                <w:sz w:val="16"/>
              </w:rPr>
              <w:t>0.00</w:t>
            </w:r>
          </w:p>
        </w:tc>
      </w:tr>
      <w:tr w:rsidR="00A46F30" w:rsidTr="00A46F30">
        <w:trPr>
          <w:jc w:val="center"/>
        </w:trPr>
        <w:tc>
          <w:tcPr>
            <w:tcW w:w="900" w:type="dxa"/>
            <w:tcBorders>
              <w:top w:val="nil"/>
              <w:left w:val="nil"/>
              <w:bottom w:val="nil"/>
              <w:right w:val="nil"/>
            </w:tcBorders>
            <w:shd w:val="clear" w:color="auto" w:fill="auto"/>
          </w:tcPr>
          <w:p w:rsidR="00A46F30" w:rsidRDefault="00A46F30" w:rsidP="00A46F30">
            <w:pPr>
              <w:spacing w:before="40" w:after="40"/>
              <w:rPr>
                <w:sz w:val="16"/>
              </w:rPr>
            </w:pPr>
            <w:r>
              <w:rPr>
                <w:sz w:val="16"/>
              </w:rPr>
              <w:t>P035655</w:t>
            </w:r>
          </w:p>
        </w:tc>
        <w:tc>
          <w:tcPr>
            <w:tcW w:w="536" w:type="dxa"/>
            <w:tcBorders>
              <w:top w:val="nil"/>
              <w:left w:val="nil"/>
              <w:bottom w:val="nil"/>
              <w:right w:val="nil"/>
            </w:tcBorders>
            <w:shd w:val="clear" w:color="auto" w:fill="auto"/>
          </w:tcPr>
          <w:p w:rsidR="00A46F30" w:rsidRDefault="00A46F30" w:rsidP="00A46F30">
            <w:pPr>
              <w:spacing w:before="40" w:after="40"/>
              <w:rPr>
                <w:sz w:val="16"/>
              </w:rPr>
            </w:pPr>
            <w:r>
              <w:rPr>
                <w:sz w:val="16"/>
              </w:rPr>
              <w:t>1998</w:t>
            </w:r>
          </w:p>
        </w:tc>
        <w:tc>
          <w:tcPr>
            <w:tcW w:w="3054" w:type="dxa"/>
            <w:tcBorders>
              <w:top w:val="nil"/>
              <w:left w:val="nil"/>
              <w:bottom w:val="nil"/>
              <w:right w:val="nil"/>
            </w:tcBorders>
            <w:shd w:val="clear" w:color="auto" w:fill="auto"/>
          </w:tcPr>
          <w:p w:rsidR="00A46F30" w:rsidRDefault="00A46F30" w:rsidP="00A46F30">
            <w:pPr>
              <w:spacing w:before="40" w:after="40"/>
              <w:rPr>
                <w:sz w:val="16"/>
              </w:rPr>
            </w:pPr>
            <w:r>
              <w:rPr>
                <w:sz w:val="16"/>
              </w:rPr>
              <w:t>CI-</w:t>
            </w:r>
            <w:proofErr w:type="spellStart"/>
            <w:r>
              <w:rPr>
                <w:sz w:val="16"/>
              </w:rPr>
              <w:t>Edu</w:t>
            </w:r>
            <w:proofErr w:type="spellEnd"/>
            <w:r>
              <w:rPr>
                <w:sz w:val="16"/>
              </w:rPr>
              <w:t xml:space="preserve"> &amp; Training Supt (FY98)</w:t>
            </w:r>
          </w:p>
        </w:tc>
        <w:tc>
          <w:tcPr>
            <w:tcW w:w="723"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28"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53.30</w:t>
            </w:r>
          </w:p>
        </w:tc>
        <w:tc>
          <w:tcPr>
            <w:tcW w:w="728"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29"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53"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0.00</w:t>
            </w:r>
          </w:p>
        </w:tc>
        <w:tc>
          <w:tcPr>
            <w:tcW w:w="762"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10.30</w:t>
            </w:r>
          </w:p>
        </w:tc>
        <w:tc>
          <w:tcPr>
            <w:tcW w:w="723" w:type="dxa"/>
            <w:tcBorders>
              <w:top w:val="nil"/>
              <w:left w:val="nil"/>
              <w:bottom w:val="nil"/>
              <w:right w:val="nil"/>
            </w:tcBorders>
            <w:shd w:val="clear" w:color="auto" w:fill="auto"/>
          </w:tcPr>
          <w:p w:rsidR="00A46F30" w:rsidRDefault="00A46F30" w:rsidP="00A46F30">
            <w:pPr>
              <w:tabs>
                <w:tab w:val="decimal" w:pos="306"/>
              </w:tabs>
              <w:spacing w:before="40" w:after="40"/>
              <w:rPr>
                <w:sz w:val="16"/>
              </w:rPr>
            </w:pPr>
            <w:r>
              <w:rPr>
                <w:sz w:val="16"/>
              </w:rPr>
              <w:t>3.45</w:t>
            </w:r>
          </w:p>
        </w:tc>
        <w:tc>
          <w:tcPr>
            <w:tcW w:w="1044" w:type="dxa"/>
            <w:tcBorders>
              <w:top w:val="nil"/>
              <w:left w:val="nil"/>
              <w:bottom w:val="nil"/>
              <w:right w:val="nil"/>
            </w:tcBorders>
            <w:shd w:val="clear" w:color="auto" w:fill="auto"/>
          </w:tcPr>
          <w:p w:rsidR="00A46F30" w:rsidRDefault="00A46F30" w:rsidP="00A46F30">
            <w:pPr>
              <w:tabs>
                <w:tab w:val="decimal" w:pos="409"/>
              </w:tabs>
              <w:spacing w:before="40" w:after="40"/>
              <w:rPr>
                <w:sz w:val="16"/>
              </w:rPr>
            </w:pPr>
            <w:r>
              <w:rPr>
                <w:sz w:val="16"/>
              </w:rPr>
              <w:t>3.33</w:t>
            </w:r>
          </w:p>
        </w:tc>
      </w:tr>
      <w:tr w:rsidR="00A46F30" w:rsidTr="00A46F30">
        <w:trPr>
          <w:jc w:val="center"/>
        </w:trPr>
        <w:tc>
          <w:tcPr>
            <w:tcW w:w="900" w:type="dxa"/>
            <w:tcBorders>
              <w:top w:val="nil"/>
              <w:left w:val="nil"/>
              <w:bottom w:val="single" w:sz="12" w:space="0" w:color="auto"/>
              <w:right w:val="nil"/>
            </w:tcBorders>
          </w:tcPr>
          <w:p w:rsidR="00A46F30" w:rsidRDefault="00A46F30" w:rsidP="00A46F30">
            <w:pPr>
              <w:spacing w:before="60" w:after="60"/>
              <w:rPr>
                <w:sz w:val="16"/>
              </w:rPr>
            </w:pPr>
          </w:p>
        </w:tc>
        <w:tc>
          <w:tcPr>
            <w:tcW w:w="536" w:type="dxa"/>
            <w:tcBorders>
              <w:top w:val="nil"/>
              <w:left w:val="nil"/>
              <w:bottom w:val="single" w:sz="12" w:space="0" w:color="auto"/>
              <w:right w:val="nil"/>
            </w:tcBorders>
          </w:tcPr>
          <w:p w:rsidR="00A46F30" w:rsidRDefault="00A46F30" w:rsidP="00A46F30">
            <w:pPr>
              <w:spacing w:before="60" w:after="60"/>
              <w:rPr>
                <w:sz w:val="16"/>
              </w:rPr>
            </w:pPr>
          </w:p>
        </w:tc>
        <w:tc>
          <w:tcPr>
            <w:tcW w:w="3054" w:type="dxa"/>
            <w:tcBorders>
              <w:top w:val="nil"/>
              <w:left w:val="nil"/>
              <w:bottom w:val="single" w:sz="12" w:space="0" w:color="auto"/>
              <w:right w:val="nil"/>
            </w:tcBorders>
          </w:tcPr>
          <w:p w:rsidR="00A46F30" w:rsidRDefault="00A46F30" w:rsidP="00A46F30">
            <w:pPr>
              <w:spacing w:before="60" w:after="60"/>
              <w:jc w:val="right"/>
              <w:rPr>
                <w:sz w:val="16"/>
              </w:rPr>
            </w:pPr>
            <w:r>
              <w:rPr>
                <w:sz w:val="16"/>
              </w:rPr>
              <w:t>Total:</w:t>
            </w:r>
          </w:p>
        </w:tc>
        <w:tc>
          <w:tcPr>
            <w:tcW w:w="723" w:type="dxa"/>
            <w:tcBorders>
              <w:top w:val="single" w:sz="4" w:space="0" w:color="auto"/>
              <w:left w:val="nil"/>
              <w:bottom w:val="single" w:sz="12" w:space="0" w:color="auto"/>
              <w:right w:val="nil"/>
            </w:tcBorders>
          </w:tcPr>
          <w:p w:rsidR="00A46F30" w:rsidRDefault="008D12EF" w:rsidP="00A46F30">
            <w:pPr>
              <w:tabs>
                <w:tab w:val="decimal" w:pos="306"/>
              </w:tabs>
              <w:spacing w:before="60" w:after="60"/>
              <w:rPr>
                <w:sz w:val="16"/>
              </w:rPr>
            </w:pPr>
            <w:r>
              <w:rPr>
                <w:sz w:val="16"/>
              </w:rPr>
              <w:fldChar w:fldCharType="begin"/>
            </w:r>
            <w:r w:rsidR="00A46F30">
              <w:rPr>
                <w:sz w:val="16"/>
              </w:rPr>
              <w:instrText xml:space="preserve"> =sum(above) \# "#,##0.00"  \* MERGEFORMAT </w:instrText>
            </w:r>
            <w:r>
              <w:rPr>
                <w:sz w:val="16"/>
              </w:rPr>
              <w:fldChar w:fldCharType="separate"/>
            </w:r>
            <w:r w:rsidR="00A46F30">
              <w:rPr>
                <w:noProof/>
                <w:sz w:val="16"/>
              </w:rPr>
              <w:t xml:space="preserve">   0.00</w:t>
            </w:r>
            <w:r>
              <w:rPr>
                <w:sz w:val="16"/>
              </w:rPr>
              <w:fldChar w:fldCharType="end"/>
            </w:r>
          </w:p>
        </w:tc>
        <w:tc>
          <w:tcPr>
            <w:tcW w:w="728" w:type="dxa"/>
            <w:tcBorders>
              <w:top w:val="single" w:sz="4" w:space="0" w:color="auto"/>
              <w:left w:val="nil"/>
              <w:bottom w:val="single" w:sz="12" w:space="0" w:color="auto"/>
              <w:right w:val="nil"/>
            </w:tcBorders>
          </w:tcPr>
          <w:p w:rsidR="00A46F30" w:rsidRDefault="008D12EF" w:rsidP="00A46F30">
            <w:pPr>
              <w:tabs>
                <w:tab w:val="decimal" w:pos="306"/>
              </w:tabs>
              <w:spacing w:before="60" w:after="60"/>
              <w:rPr>
                <w:sz w:val="16"/>
              </w:rPr>
            </w:pPr>
            <w:r>
              <w:rPr>
                <w:sz w:val="16"/>
              </w:rPr>
              <w:fldChar w:fldCharType="begin"/>
            </w:r>
            <w:r w:rsidR="00A46F30">
              <w:rPr>
                <w:sz w:val="16"/>
              </w:rPr>
              <w:instrText xml:space="preserve"> =sum(above) \# "#,##0.00"  \* MERGEFORMAT </w:instrText>
            </w:r>
            <w:r>
              <w:rPr>
                <w:sz w:val="16"/>
              </w:rPr>
              <w:fldChar w:fldCharType="separate"/>
            </w:r>
            <w:r w:rsidR="00A46F30">
              <w:rPr>
                <w:noProof/>
                <w:sz w:val="16"/>
              </w:rPr>
              <w:t xml:space="preserve"> 615.30</w:t>
            </w:r>
            <w:r>
              <w:rPr>
                <w:sz w:val="16"/>
              </w:rPr>
              <w:fldChar w:fldCharType="end"/>
            </w:r>
          </w:p>
        </w:tc>
        <w:tc>
          <w:tcPr>
            <w:tcW w:w="728" w:type="dxa"/>
            <w:tcBorders>
              <w:top w:val="single" w:sz="4" w:space="0" w:color="auto"/>
              <w:left w:val="nil"/>
              <w:bottom w:val="single" w:sz="12" w:space="0" w:color="auto"/>
              <w:right w:val="nil"/>
            </w:tcBorders>
          </w:tcPr>
          <w:p w:rsidR="00A46F30" w:rsidRDefault="008D12EF" w:rsidP="00A46F30">
            <w:pPr>
              <w:tabs>
                <w:tab w:val="decimal" w:pos="306"/>
              </w:tabs>
              <w:spacing w:before="60" w:after="60"/>
              <w:rPr>
                <w:sz w:val="16"/>
              </w:rPr>
            </w:pPr>
            <w:r>
              <w:rPr>
                <w:sz w:val="16"/>
              </w:rPr>
              <w:fldChar w:fldCharType="begin"/>
            </w:r>
            <w:r w:rsidR="00A46F30">
              <w:rPr>
                <w:sz w:val="16"/>
              </w:rPr>
              <w:instrText xml:space="preserve"> =sum(above) \# "#,##0.00"  \* MERGEFORMAT </w:instrText>
            </w:r>
            <w:r>
              <w:rPr>
                <w:sz w:val="16"/>
              </w:rPr>
              <w:fldChar w:fldCharType="separate"/>
            </w:r>
            <w:r w:rsidR="00A46F30">
              <w:rPr>
                <w:noProof/>
                <w:sz w:val="16"/>
              </w:rPr>
              <w:t xml:space="preserve">   0.00</w:t>
            </w:r>
            <w:r>
              <w:rPr>
                <w:sz w:val="16"/>
              </w:rPr>
              <w:fldChar w:fldCharType="end"/>
            </w:r>
          </w:p>
        </w:tc>
        <w:tc>
          <w:tcPr>
            <w:tcW w:w="729" w:type="dxa"/>
            <w:tcBorders>
              <w:top w:val="single" w:sz="4" w:space="0" w:color="auto"/>
              <w:left w:val="nil"/>
              <w:bottom w:val="single" w:sz="12" w:space="0" w:color="auto"/>
              <w:right w:val="nil"/>
            </w:tcBorders>
          </w:tcPr>
          <w:p w:rsidR="00A46F30" w:rsidRDefault="008D12EF" w:rsidP="00A46F30">
            <w:pPr>
              <w:tabs>
                <w:tab w:val="decimal" w:pos="306"/>
              </w:tabs>
              <w:spacing w:before="60" w:after="60"/>
              <w:rPr>
                <w:sz w:val="16"/>
              </w:rPr>
            </w:pPr>
            <w:r>
              <w:rPr>
                <w:sz w:val="16"/>
              </w:rPr>
              <w:fldChar w:fldCharType="begin"/>
            </w:r>
            <w:r w:rsidR="00A46F30">
              <w:rPr>
                <w:sz w:val="16"/>
              </w:rPr>
              <w:instrText xml:space="preserve"> =sum(above) \# "#,##0.00"  \* MERGEFORMAT </w:instrText>
            </w:r>
            <w:r>
              <w:rPr>
                <w:sz w:val="16"/>
              </w:rPr>
              <w:fldChar w:fldCharType="separate"/>
            </w:r>
            <w:r w:rsidR="00A46F30">
              <w:rPr>
                <w:noProof/>
                <w:sz w:val="16"/>
              </w:rPr>
              <w:t xml:space="preserve">   0.00</w:t>
            </w:r>
            <w:r>
              <w:rPr>
                <w:sz w:val="16"/>
              </w:rPr>
              <w:fldChar w:fldCharType="end"/>
            </w:r>
          </w:p>
        </w:tc>
        <w:tc>
          <w:tcPr>
            <w:tcW w:w="753" w:type="dxa"/>
            <w:tcBorders>
              <w:top w:val="single" w:sz="4" w:space="0" w:color="auto"/>
              <w:left w:val="nil"/>
              <w:bottom w:val="single" w:sz="12" w:space="0" w:color="auto"/>
              <w:right w:val="nil"/>
            </w:tcBorders>
          </w:tcPr>
          <w:p w:rsidR="00A46F30" w:rsidRDefault="008D12EF" w:rsidP="00A46F30">
            <w:pPr>
              <w:tabs>
                <w:tab w:val="decimal" w:pos="306"/>
              </w:tabs>
              <w:spacing w:before="60" w:after="60"/>
              <w:rPr>
                <w:sz w:val="16"/>
              </w:rPr>
            </w:pPr>
            <w:r>
              <w:rPr>
                <w:sz w:val="16"/>
              </w:rPr>
              <w:fldChar w:fldCharType="begin"/>
            </w:r>
            <w:r w:rsidR="00A46F30">
              <w:rPr>
                <w:sz w:val="16"/>
              </w:rPr>
              <w:instrText xml:space="preserve"> =sum(above) \# "#,##0.00"  \* MERGEFORMAT </w:instrText>
            </w:r>
            <w:r>
              <w:rPr>
                <w:sz w:val="16"/>
              </w:rPr>
              <w:fldChar w:fldCharType="separate"/>
            </w:r>
            <w:r w:rsidR="00A46F30">
              <w:rPr>
                <w:noProof/>
                <w:sz w:val="16"/>
              </w:rPr>
              <w:t xml:space="preserve">   0.00</w:t>
            </w:r>
            <w:r>
              <w:rPr>
                <w:sz w:val="16"/>
              </w:rPr>
              <w:fldChar w:fldCharType="end"/>
            </w:r>
          </w:p>
        </w:tc>
        <w:tc>
          <w:tcPr>
            <w:tcW w:w="762" w:type="dxa"/>
            <w:tcBorders>
              <w:top w:val="single" w:sz="4" w:space="0" w:color="auto"/>
              <w:left w:val="nil"/>
              <w:bottom w:val="single" w:sz="12" w:space="0" w:color="auto"/>
              <w:right w:val="nil"/>
            </w:tcBorders>
          </w:tcPr>
          <w:p w:rsidR="00A46F30" w:rsidRDefault="008D12EF" w:rsidP="00A46F30">
            <w:pPr>
              <w:tabs>
                <w:tab w:val="decimal" w:pos="306"/>
              </w:tabs>
              <w:spacing w:before="60" w:after="60"/>
              <w:rPr>
                <w:sz w:val="16"/>
              </w:rPr>
            </w:pPr>
            <w:r>
              <w:rPr>
                <w:sz w:val="16"/>
              </w:rPr>
              <w:fldChar w:fldCharType="begin"/>
            </w:r>
            <w:r w:rsidR="00A46F30">
              <w:rPr>
                <w:sz w:val="16"/>
              </w:rPr>
              <w:instrText xml:space="preserve"> =sum(above) \# "#,##0.00"  \* MERGEFORMAT </w:instrText>
            </w:r>
            <w:r>
              <w:rPr>
                <w:sz w:val="16"/>
              </w:rPr>
              <w:fldChar w:fldCharType="separate"/>
            </w:r>
            <w:r w:rsidR="00A46F30">
              <w:rPr>
                <w:noProof/>
                <w:sz w:val="16"/>
              </w:rPr>
              <w:t xml:space="preserve"> 196.48</w:t>
            </w:r>
            <w:r>
              <w:rPr>
                <w:sz w:val="16"/>
              </w:rPr>
              <w:fldChar w:fldCharType="end"/>
            </w:r>
          </w:p>
        </w:tc>
        <w:tc>
          <w:tcPr>
            <w:tcW w:w="723" w:type="dxa"/>
            <w:tcBorders>
              <w:top w:val="single" w:sz="4" w:space="0" w:color="auto"/>
              <w:left w:val="nil"/>
              <w:bottom w:val="single" w:sz="12" w:space="0" w:color="auto"/>
              <w:right w:val="nil"/>
            </w:tcBorders>
          </w:tcPr>
          <w:p w:rsidR="00A46F30" w:rsidRDefault="008D12EF" w:rsidP="00A46F30">
            <w:pPr>
              <w:tabs>
                <w:tab w:val="decimal" w:pos="306"/>
              </w:tabs>
              <w:spacing w:before="60" w:after="60"/>
              <w:rPr>
                <w:sz w:val="16"/>
              </w:rPr>
            </w:pPr>
            <w:r>
              <w:rPr>
                <w:sz w:val="16"/>
              </w:rPr>
              <w:fldChar w:fldCharType="begin"/>
            </w:r>
            <w:r w:rsidR="00A46F30">
              <w:rPr>
                <w:sz w:val="16"/>
              </w:rPr>
              <w:instrText xml:space="preserve"> =sum(above) \# "#,##0.00"  \* MERGEFORMAT </w:instrText>
            </w:r>
            <w:r>
              <w:rPr>
                <w:sz w:val="16"/>
              </w:rPr>
              <w:fldChar w:fldCharType="separate"/>
            </w:r>
            <w:r w:rsidR="00A46F30">
              <w:rPr>
                <w:noProof/>
                <w:sz w:val="16"/>
              </w:rPr>
              <w:t>-   8.97</w:t>
            </w:r>
            <w:r>
              <w:rPr>
                <w:sz w:val="16"/>
              </w:rPr>
              <w:fldChar w:fldCharType="end"/>
            </w:r>
          </w:p>
        </w:tc>
        <w:tc>
          <w:tcPr>
            <w:tcW w:w="1044" w:type="dxa"/>
            <w:tcBorders>
              <w:top w:val="single" w:sz="4" w:space="0" w:color="auto"/>
              <w:left w:val="nil"/>
              <w:bottom w:val="single" w:sz="12" w:space="0" w:color="auto"/>
              <w:right w:val="nil"/>
            </w:tcBorders>
          </w:tcPr>
          <w:p w:rsidR="00A46F30" w:rsidRDefault="008D12EF" w:rsidP="00A46F30">
            <w:pPr>
              <w:tabs>
                <w:tab w:val="decimal" w:pos="406"/>
              </w:tabs>
              <w:spacing w:before="60" w:after="60"/>
              <w:rPr>
                <w:sz w:val="16"/>
              </w:rPr>
            </w:pPr>
            <w:r>
              <w:rPr>
                <w:sz w:val="16"/>
              </w:rPr>
              <w:fldChar w:fldCharType="begin"/>
            </w:r>
            <w:r w:rsidR="00A46F30">
              <w:rPr>
                <w:sz w:val="16"/>
              </w:rPr>
              <w:instrText xml:space="preserve"> =sum(above) \# "#,##0.00"  \* MERGEFORMAT </w:instrText>
            </w:r>
            <w:r>
              <w:rPr>
                <w:sz w:val="16"/>
              </w:rPr>
              <w:fldChar w:fldCharType="separate"/>
            </w:r>
            <w:r w:rsidR="00A46F30">
              <w:rPr>
                <w:noProof/>
                <w:sz w:val="16"/>
              </w:rPr>
              <w:t xml:space="preserve">   3.33</w:t>
            </w:r>
            <w:r>
              <w:rPr>
                <w:sz w:val="16"/>
              </w:rPr>
              <w:fldChar w:fldCharType="end"/>
            </w:r>
          </w:p>
        </w:tc>
      </w:tr>
    </w:tbl>
    <w:p w:rsidR="00A46F30" w:rsidRDefault="00A46F30">
      <w:pPr>
        <w:jc w:val="center"/>
      </w:pPr>
    </w:p>
    <w:p w:rsidR="00251650" w:rsidRDefault="00206A1B">
      <w:pPr>
        <w:jc w:val="center"/>
        <w:rPr>
          <w:b/>
        </w:rPr>
      </w:pPr>
      <w:r w:rsidRPr="00206A1B">
        <w:rPr>
          <w:b/>
        </w:rPr>
        <w:t>Cote d'Ivoire</w:t>
      </w:r>
    </w:p>
    <w:p w:rsidR="00206A1B" w:rsidRDefault="00206A1B">
      <w:pPr>
        <w:jc w:val="center"/>
        <w:rPr>
          <w:b/>
        </w:rPr>
      </w:pPr>
      <w:r w:rsidRPr="00206A1B">
        <w:rPr>
          <w:b/>
        </w:rPr>
        <w:t>Committed and Disbursed Outstanding Investment Portfolio</w:t>
      </w:r>
    </w:p>
    <w:p w:rsidR="00206A1B" w:rsidRDefault="00206A1B">
      <w:pPr>
        <w:jc w:val="center"/>
        <w:rPr>
          <w:b/>
        </w:rPr>
      </w:pPr>
      <w:r w:rsidRPr="00206A1B">
        <w:rPr>
          <w:b/>
        </w:rPr>
        <w:t>As of 2/29/2012</w:t>
      </w:r>
    </w:p>
    <w:p w:rsidR="00206A1B" w:rsidRPr="00206A1B" w:rsidRDefault="00206A1B">
      <w:pPr>
        <w:jc w:val="center"/>
        <w:rPr>
          <w:b/>
        </w:rPr>
      </w:pPr>
      <w:r w:rsidRPr="00206A1B">
        <w:rPr>
          <w:b/>
        </w:rPr>
        <w:t>(</w:t>
      </w:r>
      <w:r>
        <w:rPr>
          <w:b/>
        </w:rPr>
        <w:t>i</w:t>
      </w:r>
      <w:r w:rsidRPr="00206A1B">
        <w:rPr>
          <w:b/>
        </w:rPr>
        <w:t>n USD Millions)</w:t>
      </w:r>
    </w:p>
    <w:p w:rsidR="00251650" w:rsidRDefault="00251650"/>
    <w:p w:rsidR="00206A1B" w:rsidRDefault="00206A1B" w:rsidP="0045473E">
      <w:pPr>
        <w:ind w:left="-540"/>
        <w:jc w:val="center"/>
      </w:pPr>
      <w:r w:rsidRPr="00206A1B">
        <w:rPr>
          <w:noProof/>
        </w:rPr>
        <w:drawing>
          <wp:inline distT="0" distB="0" distL="0" distR="0">
            <wp:extent cx="6636421" cy="2126511"/>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640895" cy="2127945"/>
                    </a:xfrm>
                    <a:prstGeom prst="rect">
                      <a:avLst/>
                    </a:prstGeom>
                    <a:noFill/>
                    <a:ln w="9525">
                      <a:noFill/>
                      <a:miter lim="800000"/>
                      <a:headEnd/>
                      <a:tailEnd/>
                    </a:ln>
                  </pic:spPr>
                </pic:pic>
              </a:graphicData>
            </a:graphic>
          </wp:inline>
        </w:drawing>
      </w:r>
    </w:p>
    <w:p w:rsidR="00206A1B" w:rsidRDefault="00206A1B"/>
    <w:p w:rsidR="00251650" w:rsidRDefault="00251650">
      <w:bookmarkStart w:id="76" w:name="StatementIFCs"/>
      <w:bookmarkEnd w:id="76"/>
    </w:p>
    <w:p w:rsidR="00251650" w:rsidRDefault="00251650"/>
    <w:bookmarkEnd w:id="75"/>
    <w:p w:rsidR="00251650" w:rsidRPr="00F05201" w:rsidRDefault="00251650" w:rsidP="00F05201">
      <w:pPr>
        <w:pStyle w:val="PDSAnnexHeading"/>
        <w:spacing w:after="0"/>
        <w:rPr>
          <w:bCs/>
        </w:rPr>
      </w:pPr>
      <w:r w:rsidRPr="00F05201">
        <w:rPr>
          <w:bCs/>
        </w:rPr>
        <w:br w:type="page"/>
      </w:r>
      <w:bookmarkStart w:id="77" w:name="_Toc40780220"/>
      <w:bookmarkStart w:id="78" w:name="_Toc320271563"/>
      <w:r w:rsidRPr="00F05201">
        <w:rPr>
          <w:bCs/>
        </w:rPr>
        <w:lastRenderedPageBreak/>
        <w:t>Annex 1</w:t>
      </w:r>
      <w:r w:rsidR="00325020" w:rsidRPr="00F05201">
        <w:rPr>
          <w:bCs/>
        </w:rPr>
        <w:t>3</w:t>
      </w:r>
      <w:r w:rsidRPr="00F05201">
        <w:rPr>
          <w:bCs/>
        </w:rPr>
        <w:t>: Country at a Glance</w:t>
      </w:r>
      <w:bookmarkEnd w:id="77"/>
      <w:bookmarkEnd w:id="78"/>
    </w:p>
    <w:bookmarkStart w:id="79" w:name="Annex14"/>
    <w:p w:rsidR="00A346A4" w:rsidRDefault="008D12EF" w:rsidP="005268D1">
      <w:pPr>
        <w:spacing w:after="120"/>
        <w:jc w:val="center"/>
        <w:rPr>
          <w:b/>
        </w:rPr>
      </w:pPr>
      <w:r w:rsidRPr="00E61D46">
        <w:fldChar w:fldCharType="begin"/>
      </w:r>
      <w:r w:rsidR="00E61D46" w:rsidRPr="00E61D46">
        <w:instrText xml:space="preserve"> DOCPROPERTY ProjectName \* MERGEFORMAT </w:instrText>
      </w:r>
      <w:r w:rsidRPr="00E61D46">
        <w:fldChar w:fldCharType="separate"/>
      </w:r>
      <w:r w:rsidR="00E61D46" w:rsidRPr="00E61D46">
        <w:rPr>
          <w:b/>
        </w:rPr>
        <w:t xml:space="preserve">COTE D'IVOIRE - </w:t>
      </w:r>
      <w:r w:rsidR="00777C93" w:rsidRPr="00777C93">
        <w:rPr>
          <w:b/>
        </w:rPr>
        <w:t>Emergency Basic Education Support Project</w:t>
      </w:r>
    </w:p>
    <w:p w:rsidR="00E61D46" w:rsidRDefault="00777C93" w:rsidP="00E80CB5">
      <w:pPr>
        <w:spacing w:after="120"/>
      </w:pPr>
      <w:r w:rsidRPr="00777C93" w:rsidDel="00777C93">
        <w:rPr>
          <w:b/>
        </w:rPr>
        <w:t xml:space="preserve"> </w:t>
      </w:r>
      <w:r w:rsidR="008D12EF" w:rsidRPr="00E61D46">
        <w:fldChar w:fldCharType="end"/>
      </w:r>
      <w:r w:rsidR="00E80CB5">
        <w:rPr>
          <w:noProof/>
        </w:rPr>
        <w:drawing>
          <wp:inline distT="0" distB="0" distL="0" distR="0">
            <wp:extent cx="5067300" cy="77628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067300" cy="7762875"/>
                    </a:xfrm>
                    <a:prstGeom prst="rect">
                      <a:avLst/>
                    </a:prstGeom>
                    <a:noFill/>
                    <a:ln w="9525">
                      <a:noFill/>
                      <a:miter lim="800000"/>
                      <a:headEnd/>
                      <a:tailEnd/>
                    </a:ln>
                  </pic:spPr>
                </pic:pic>
              </a:graphicData>
            </a:graphic>
          </wp:inline>
        </w:drawing>
      </w:r>
    </w:p>
    <w:p w:rsidR="00F85B7C" w:rsidRDefault="00E80CB5" w:rsidP="00F85B7C">
      <w:pPr>
        <w:spacing w:after="120"/>
      </w:pPr>
      <w:r>
        <w:rPr>
          <w:noProof/>
        </w:rPr>
        <w:lastRenderedPageBreak/>
        <w:drawing>
          <wp:inline distT="0" distB="0" distL="0" distR="0">
            <wp:extent cx="5267325" cy="8229600"/>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267325" cy="8229600"/>
                    </a:xfrm>
                    <a:prstGeom prst="rect">
                      <a:avLst/>
                    </a:prstGeom>
                    <a:noFill/>
                    <a:ln w="9525">
                      <a:noFill/>
                      <a:miter lim="800000"/>
                      <a:headEnd/>
                      <a:tailEnd/>
                    </a:ln>
                  </pic:spPr>
                </pic:pic>
              </a:graphicData>
            </a:graphic>
          </wp:inline>
        </w:drawing>
      </w:r>
    </w:p>
    <w:p w:rsidR="00A46F30" w:rsidRPr="00F85B7C" w:rsidRDefault="005268D1" w:rsidP="00F85B7C">
      <w:pPr>
        <w:pStyle w:val="PDSAnnexHeading"/>
        <w:spacing w:after="0"/>
        <w:rPr>
          <w:bCs/>
        </w:rPr>
      </w:pPr>
      <w:bookmarkStart w:id="80" w:name="_Toc320271564"/>
      <w:bookmarkStart w:id="81" w:name="AnnexMaps"/>
      <w:bookmarkEnd w:id="79"/>
      <w:r w:rsidRPr="00F05201">
        <w:rPr>
          <w:bCs/>
        </w:rPr>
        <w:lastRenderedPageBreak/>
        <w:t>Annex 14: Map</w:t>
      </w:r>
      <w:bookmarkEnd w:id="80"/>
    </w:p>
    <w:p w:rsidR="005268D1" w:rsidRPr="005268D1" w:rsidRDefault="005268D1" w:rsidP="005268D1">
      <w:pPr>
        <w:jc w:val="center"/>
      </w:pPr>
      <w:r w:rsidRPr="005268D1">
        <w:rPr>
          <w:b/>
        </w:rPr>
        <w:t>COTE D’IVOIRE</w:t>
      </w:r>
      <w:r w:rsidRPr="005268D1">
        <w:rPr>
          <w:b/>
          <w:bCs/>
        </w:rPr>
        <w:t xml:space="preserve">: </w:t>
      </w:r>
      <w:r w:rsidR="00777C93" w:rsidRPr="00777C93">
        <w:rPr>
          <w:b/>
          <w:bCs/>
        </w:rPr>
        <w:t>Emergency Basic Education Support Project</w:t>
      </w:r>
    </w:p>
    <w:p w:rsidR="005268D1" w:rsidRPr="005268D1" w:rsidRDefault="005268D1" w:rsidP="005268D1">
      <w:pPr>
        <w:rPr>
          <w:b/>
          <w:bCs/>
        </w:rPr>
      </w:pPr>
    </w:p>
    <w:p w:rsidR="00251650" w:rsidRDefault="00251650" w:rsidP="005268D1"/>
    <w:bookmarkEnd w:id="81"/>
    <w:p w:rsidR="00251650" w:rsidRDefault="005268D1">
      <w:r w:rsidRPr="005268D1">
        <w:rPr>
          <w:noProof/>
        </w:rPr>
        <w:drawing>
          <wp:inline distT="0" distB="0" distL="0" distR="0">
            <wp:extent cx="5943600" cy="4333874"/>
            <wp:effectExtent l="19050" t="0" r="0" b="0"/>
            <wp:docPr id="3" name="Picture 2" descr="Map_CIV33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CIV33393.jpg"/>
                    <pic:cNvPicPr/>
                  </pic:nvPicPr>
                  <pic:blipFill>
                    <a:blip r:embed="rId16" cstate="print"/>
                    <a:stretch>
                      <a:fillRect/>
                    </a:stretch>
                  </pic:blipFill>
                  <pic:spPr>
                    <a:xfrm>
                      <a:off x="0" y="0"/>
                      <a:ext cx="5943600" cy="4333874"/>
                    </a:xfrm>
                    <a:prstGeom prst="rect">
                      <a:avLst/>
                    </a:prstGeom>
                  </pic:spPr>
                </pic:pic>
              </a:graphicData>
            </a:graphic>
          </wp:inline>
        </w:drawing>
      </w:r>
    </w:p>
    <w:sectPr w:rsidR="00251650" w:rsidSect="005268D1">
      <w:pgSz w:w="12240" w:h="15840" w:code="1"/>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C83" w:rsidRDefault="00CD7C83">
      <w:r>
        <w:separator/>
      </w:r>
    </w:p>
  </w:endnote>
  <w:endnote w:type="continuationSeparator" w:id="0">
    <w:p w:rsidR="00CD7C83" w:rsidRDefault="00CD7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imes New Roman Bold">
    <w:panose1 w:val="02020803070505020304"/>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EucrosiaUPC">
    <w:panose1 w:val="02020603050405020304"/>
    <w:charset w:val="00"/>
    <w:family w:val="roman"/>
    <w:pitch w:val="variable"/>
    <w:sig w:usb0="81000027" w:usb1="00000002"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83" w:rsidRDefault="008D12EF">
    <w:pPr>
      <w:pStyle w:val="Footer"/>
      <w:framePr w:wrap="around" w:vAnchor="text" w:hAnchor="margin" w:xAlign="center" w:y="1"/>
      <w:rPr>
        <w:rStyle w:val="PageNumber"/>
      </w:rPr>
    </w:pPr>
    <w:r>
      <w:rPr>
        <w:rStyle w:val="PageNumber"/>
      </w:rPr>
      <w:fldChar w:fldCharType="begin"/>
    </w:r>
    <w:r w:rsidR="00CD7C83">
      <w:rPr>
        <w:rStyle w:val="PageNumber"/>
      </w:rPr>
      <w:instrText xml:space="preserve">PAGE  </w:instrText>
    </w:r>
    <w:r>
      <w:rPr>
        <w:rStyle w:val="PageNumber"/>
      </w:rPr>
      <w:fldChar w:fldCharType="end"/>
    </w:r>
  </w:p>
  <w:p w:rsidR="00CD7C83" w:rsidRDefault="00CD7C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3977"/>
      <w:docPartObj>
        <w:docPartGallery w:val="Page Numbers (Bottom of Page)"/>
        <w:docPartUnique/>
      </w:docPartObj>
    </w:sdtPr>
    <w:sdtContent>
      <w:p w:rsidR="00CD7C83" w:rsidRDefault="008D12EF">
        <w:pPr>
          <w:pStyle w:val="Footer"/>
          <w:jc w:val="center"/>
        </w:pPr>
        <w:fldSimple w:instr=" PAGE   \* MERGEFORMAT ">
          <w:r w:rsidR="00F90B24">
            <w:rPr>
              <w:noProof/>
            </w:rPr>
            <w:t>viii</w:t>
          </w:r>
        </w:fldSimple>
      </w:p>
    </w:sdtContent>
  </w:sdt>
  <w:p w:rsidR="00CD7C83" w:rsidRDefault="00CD7C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C83" w:rsidRDefault="008D12EF">
    <w:pPr>
      <w:pStyle w:val="Footer"/>
      <w:framePr w:wrap="around" w:vAnchor="text" w:hAnchor="margin" w:xAlign="center" w:y="1"/>
      <w:rPr>
        <w:rStyle w:val="PageNumber"/>
      </w:rPr>
    </w:pPr>
    <w:r>
      <w:rPr>
        <w:rStyle w:val="PageNumber"/>
      </w:rPr>
      <w:fldChar w:fldCharType="begin"/>
    </w:r>
    <w:r w:rsidR="00CD7C83">
      <w:rPr>
        <w:rStyle w:val="PageNumber"/>
      </w:rPr>
      <w:instrText xml:space="preserve">PAGE  </w:instrText>
    </w:r>
    <w:r>
      <w:rPr>
        <w:rStyle w:val="PageNumber"/>
      </w:rPr>
      <w:fldChar w:fldCharType="separate"/>
    </w:r>
    <w:r w:rsidR="00F90B24">
      <w:rPr>
        <w:rStyle w:val="PageNumber"/>
        <w:noProof/>
      </w:rPr>
      <w:t>94</w:t>
    </w:r>
    <w:r>
      <w:rPr>
        <w:rStyle w:val="PageNumber"/>
      </w:rPr>
      <w:fldChar w:fldCharType="end"/>
    </w:r>
  </w:p>
  <w:p w:rsidR="00CD7C83" w:rsidRDefault="00CD7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C83" w:rsidRDefault="00CD7C83">
      <w:r>
        <w:separator/>
      </w:r>
    </w:p>
  </w:footnote>
  <w:footnote w:type="continuationSeparator" w:id="0">
    <w:p w:rsidR="00CD7C83" w:rsidRDefault="00CD7C83">
      <w:r>
        <w:continuationSeparator/>
      </w:r>
    </w:p>
  </w:footnote>
  <w:footnote w:id="1">
    <w:p w:rsidR="00CD7C83" w:rsidRPr="00014BD0" w:rsidRDefault="00CD7C83" w:rsidP="0082431B">
      <w:pPr>
        <w:pStyle w:val="FootnoteText"/>
        <w:rPr>
          <w:sz w:val="18"/>
          <w:szCs w:val="18"/>
        </w:rPr>
      </w:pPr>
      <w:r w:rsidRPr="006249EF">
        <w:rPr>
          <w:rStyle w:val="FootnoteReference"/>
          <w:sz w:val="18"/>
          <w:szCs w:val="18"/>
        </w:rPr>
        <w:footnoteRef/>
      </w:r>
      <w:r w:rsidRPr="006249EF">
        <w:rPr>
          <w:sz w:val="18"/>
          <w:szCs w:val="18"/>
        </w:rPr>
        <w:t xml:space="preserve"> </w:t>
      </w:r>
      <w:r w:rsidRPr="00014BD0">
        <w:rPr>
          <w:sz w:val="18"/>
          <w:szCs w:val="18"/>
        </w:rPr>
        <w:t xml:space="preserve">World Bank, 2011, “World Development Report 2011: Conflict, Security and Development”, World Bank, Washington, D.C. </w:t>
      </w:r>
    </w:p>
  </w:footnote>
  <w:footnote w:id="2">
    <w:p w:rsidR="00CD7C83" w:rsidRDefault="00CD7C83" w:rsidP="00ED5B74">
      <w:pPr>
        <w:pStyle w:val="FootnoteText"/>
      </w:pPr>
      <w:r>
        <w:rPr>
          <w:rStyle w:val="FootnoteReference"/>
        </w:rPr>
        <w:footnoteRef/>
      </w:r>
      <w:r>
        <w:t xml:space="preserve"> </w:t>
      </w:r>
      <w:r w:rsidRPr="00E538C5">
        <w:rPr>
          <w:sz w:val="18"/>
          <w:szCs w:val="18"/>
        </w:rPr>
        <w:t>Of US$1.40/day in 2008 prices and exchange rate; or in FCFA75,000 in 1985 prices. All poverty data is from World Bank, 2010, Côte d’Ivoire – Shocks, Inequality and Poverty: A Poverty Assessment, Report No. 55396-CI, June 28, 2010, World Bank, Washington</w:t>
      </w:r>
    </w:p>
  </w:footnote>
  <w:footnote w:id="3">
    <w:p w:rsidR="00CD7C83" w:rsidRDefault="00CD7C83" w:rsidP="003B588B">
      <w:pPr>
        <w:pStyle w:val="FootnoteText"/>
      </w:pPr>
      <w:r>
        <w:rPr>
          <w:rStyle w:val="FootnoteReference"/>
        </w:rPr>
        <w:footnoteRef/>
      </w:r>
      <w:r>
        <w:t xml:space="preserve"> </w:t>
      </w:r>
      <w:r w:rsidRPr="00E538C5">
        <w:rPr>
          <w:sz w:val="18"/>
          <w:szCs w:val="18"/>
        </w:rPr>
        <w:t>Analysis of poverty trends between 2002 and 2008 suggest that a one percent change in growth leads to a two percent change in poverty.  Thus a drop of GDP by 6 percent would lead to a 12 percent increase in poverty above the baseline of 43 percent (or 5.2 percentage points).  Considering only the displacement of one million persons, and assuming only half of them are new poor, the poverty rate would increase by some two percentage points.</w:t>
      </w:r>
    </w:p>
  </w:footnote>
  <w:footnote w:id="4">
    <w:p w:rsidR="00CD7C83" w:rsidRPr="002A1AEE" w:rsidRDefault="00CD7C83">
      <w:pPr>
        <w:pStyle w:val="FootnoteText"/>
        <w:rPr>
          <w:sz w:val="18"/>
          <w:szCs w:val="18"/>
        </w:rPr>
      </w:pPr>
      <w:r w:rsidRPr="002A1AEE">
        <w:rPr>
          <w:rStyle w:val="FootnoteReference"/>
          <w:sz w:val="18"/>
          <w:szCs w:val="18"/>
        </w:rPr>
        <w:footnoteRef/>
      </w:r>
      <w:r w:rsidRPr="002A1AEE">
        <w:rPr>
          <w:sz w:val="18"/>
          <w:szCs w:val="18"/>
        </w:rPr>
        <w:t xml:space="preserve"> </w:t>
      </w:r>
      <w:r w:rsidRPr="00781C21">
        <w:rPr>
          <w:sz w:val="18"/>
          <w:szCs w:val="18"/>
        </w:rPr>
        <w:t>All data is the most recent data available.</w:t>
      </w:r>
    </w:p>
  </w:footnote>
  <w:footnote w:id="5">
    <w:p w:rsidR="00CD7C83" w:rsidRPr="00781C21" w:rsidRDefault="00CD7C83">
      <w:pPr>
        <w:pStyle w:val="FootnoteText"/>
        <w:rPr>
          <w:sz w:val="18"/>
          <w:szCs w:val="18"/>
        </w:rPr>
      </w:pPr>
      <w:r w:rsidRPr="002A1AEE">
        <w:rPr>
          <w:rStyle w:val="FootnoteReference"/>
          <w:sz w:val="18"/>
          <w:szCs w:val="18"/>
        </w:rPr>
        <w:footnoteRef/>
      </w:r>
      <w:r w:rsidRPr="002A1AEE">
        <w:rPr>
          <w:sz w:val="18"/>
          <w:szCs w:val="18"/>
        </w:rPr>
        <w:t xml:space="preserve"> </w:t>
      </w:r>
      <w:r w:rsidRPr="00781C21">
        <w:rPr>
          <w:sz w:val="18"/>
          <w:szCs w:val="18"/>
        </w:rPr>
        <w:t>As per the Bank’s Atlas method</w:t>
      </w:r>
      <w:r>
        <w:rPr>
          <w:sz w:val="18"/>
          <w:szCs w:val="18"/>
        </w:rPr>
        <w:t>.</w:t>
      </w:r>
    </w:p>
  </w:footnote>
  <w:footnote w:id="6">
    <w:p w:rsidR="00CD7C83" w:rsidRPr="002A1AEE" w:rsidRDefault="00CD7C83">
      <w:pPr>
        <w:pStyle w:val="FootnoteText"/>
        <w:rPr>
          <w:sz w:val="18"/>
          <w:szCs w:val="18"/>
        </w:rPr>
      </w:pPr>
      <w:r w:rsidRPr="002A1AEE">
        <w:rPr>
          <w:rStyle w:val="FootnoteReference"/>
          <w:sz w:val="18"/>
          <w:szCs w:val="18"/>
        </w:rPr>
        <w:footnoteRef/>
      </w:r>
      <w:r w:rsidRPr="002A1AEE">
        <w:rPr>
          <w:sz w:val="18"/>
          <w:szCs w:val="18"/>
        </w:rPr>
        <w:t xml:space="preserve"> </w:t>
      </w:r>
      <w:r w:rsidRPr="00781C21">
        <w:rPr>
          <w:sz w:val="18"/>
          <w:szCs w:val="18"/>
        </w:rPr>
        <w:t>After South Africa and Nigeria</w:t>
      </w:r>
      <w:r>
        <w:rPr>
          <w:sz w:val="18"/>
          <w:szCs w:val="18"/>
        </w:rPr>
        <w:t>.</w:t>
      </w:r>
    </w:p>
  </w:footnote>
  <w:footnote w:id="7">
    <w:p w:rsidR="00CD7C83" w:rsidRDefault="00CD7C83" w:rsidP="00CA4528">
      <w:pPr>
        <w:pStyle w:val="FootnoteText"/>
      </w:pPr>
      <w:r>
        <w:rPr>
          <w:rStyle w:val="FootnoteReference"/>
        </w:rPr>
        <w:footnoteRef/>
      </w:r>
      <w:r>
        <w:t xml:space="preserve"> </w:t>
      </w:r>
      <w:r w:rsidRPr="00E538C5">
        <w:rPr>
          <w:sz w:val="18"/>
          <w:szCs w:val="18"/>
        </w:rPr>
        <w:t>For 2012 and 2013 the IMF projects 4.6 and 5.0 percent real GDP growth respectively.</w:t>
      </w:r>
    </w:p>
  </w:footnote>
  <w:footnote w:id="8">
    <w:p w:rsidR="00CD7C83" w:rsidRPr="007601FC" w:rsidRDefault="00CD7C83">
      <w:pPr>
        <w:pStyle w:val="FootnoteText"/>
        <w:rPr>
          <w:sz w:val="18"/>
          <w:szCs w:val="18"/>
        </w:rPr>
      </w:pPr>
      <w:r>
        <w:rPr>
          <w:rStyle w:val="FootnoteReference"/>
        </w:rPr>
        <w:footnoteRef/>
      </w:r>
      <w:r>
        <w:t xml:space="preserve"> </w:t>
      </w:r>
      <w:r w:rsidRPr="001B6B69">
        <w:rPr>
          <w:sz w:val="18"/>
          <w:szCs w:val="18"/>
        </w:rPr>
        <w:t>A similar operation was being prepared prior to the crisis and has now been adjusted to include specific interventions aimed at addressing emergency needs (i.e. table-bancs, textbooks, vaccination campaigns etc.)</w:t>
      </w:r>
    </w:p>
  </w:footnote>
  <w:footnote w:id="9">
    <w:p w:rsidR="00CD7C83" w:rsidRPr="00E37F9E" w:rsidRDefault="00CD7C83">
      <w:pPr>
        <w:pStyle w:val="FootnoteText"/>
        <w:rPr>
          <w:sz w:val="18"/>
          <w:szCs w:val="18"/>
        </w:rPr>
      </w:pPr>
      <w:r>
        <w:rPr>
          <w:rStyle w:val="FootnoteReference"/>
        </w:rPr>
        <w:footnoteRef/>
      </w:r>
      <w:r>
        <w:t xml:space="preserve"> </w:t>
      </w:r>
      <w:r w:rsidRPr="004620BD">
        <w:rPr>
          <w:sz w:val="18"/>
          <w:szCs w:val="18"/>
        </w:rPr>
        <w:t>To jump-start efforts to restore the quality of basic education, a number of activities have been launched,</w:t>
      </w:r>
      <w:r>
        <w:t xml:space="preserve"> </w:t>
      </w:r>
      <w:r w:rsidRPr="00E37F9E">
        <w:rPr>
          <w:sz w:val="18"/>
          <w:szCs w:val="18"/>
        </w:rPr>
        <w:t xml:space="preserve">including the establishment of a quality assurance body at the national level, the putting together of a revised training program for pre- and in-service teacher training; introduction of 3 competency sub-cycles to reduce the number of repeaters and the carrying out of a technical audit for pre-service teacher training. These activities will support/complement the efforts of this project to restore and improve basic education quality. </w:t>
      </w:r>
    </w:p>
  </w:footnote>
  <w:footnote w:id="10">
    <w:p w:rsidR="00CD7C83" w:rsidRPr="00E37F9E" w:rsidRDefault="00CD7C83" w:rsidP="00B84ADB">
      <w:pPr>
        <w:pStyle w:val="FootnoteText"/>
        <w:rPr>
          <w:sz w:val="18"/>
          <w:szCs w:val="18"/>
        </w:rPr>
      </w:pPr>
      <w:r w:rsidRPr="00E37F9E">
        <w:rPr>
          <w:rStyle w:val="FootnoteReference"/>
          <w:sz w:val="18"/>
          <w:szCs w:val="18"/>
        </w:rPr>
        <w:footnoteRef/>
      </w:r>
      <w:r w:rsidRPr="00E37F9E">
        <w:rPr>
          <w:sz w:val="18"/>
          <w:szCs w:val="18"/>
        </w:rPr>
        <w:t xml:space="preserve"> Especially the school feeding and health activities are very critical: WFP warehouses were looted during the crisis, which lead to food shortages in many schools in areas mainly affected by the crisis, and the resurgence of Cholera and Polio cases.</w:t>
      </w:r>
    </w:p>
  </w:footnote>
  <w:footnote w:id="11">
    <w:p w:rsidR="00CD7C83" w:rsidRDefault="00CD7C83">
      <w:pPr>
        <w:pStyle w:val="FootnoteText"/>
      </w:pPr>
      <w:r>
        <w:rPr>
          <w:rStyle w:val="FootnoteReference"/>
        </w:rPr>
        <w:footnoteRef/>
      </w:r>
      <w:r>
        <w:t xml:space="preserve"> </w:t>
      </w:r>
      <w:r w:rsidRPr="00FC65B8">
        <w:rPr>
          <w:sz w:val="18"/>
          <w:szCs w:val="18"/>
        </w:rPr>
        <w:t xml:space="preserve">With the support of all technical and financial partners, the government has already, amongst other things, prepared a framework for the annual production of school statistics, the modeling of a new statistics production platform based on UNESCO’s statistical information system and purchased necessary software to run the production system. </w:t>
      </w:r>
    </w:p>
  </w:footnote>
  <w:footnote w:id="12">
    <w:p w:rsidR="00CD7C83" w:rsidRDefault="00CD7C83" w:rsidP="00537DD5">
      <w:pPr>
        <w:pStyle w:val="FootnoteText"/>
      </w:pPr>
      <w:r w:rsidRPr="00014BD0">
        <w:rPr>
          <w:rStyle w:val="FootnoteReference"/>
          <w:sz w:val="18"/>
          <w:szCs w:val="18"/>
        </w:rPr>
        <w:footnoteRef/>
      </w:r>
      <w:r w:rsidRPr="00014BD0">
        <w:rPr>
          <w:sz w:val="18"/>
          <w:szCs w:val="18"/>
        </w:rPr>
        <w:t xml:space="preserve"> </w:t>
      </w:r>
      <w:r>
        <w:rPr>
          <w:sz w:val="18"/>
          <w:szCs w:val="18"/>
        </w:rPr>
        <w:t xml:space="preserve"> </w:t>
      </w:r>
      <w:r w:rsidRPr="008B2139">
        <w:rPr>
          <w:sz w:val="18"/>
          <w:szCs w:val="18"/>
        </w:rPr>
        <w:t>In light of the recent crisis the CPS will be updated or replaced by an interim strategy note.</w:t>
      </w:r>
    </w:p>
  </w:footnote>
  <w:footnote w:id="13">
    <w:p w:rsidR="00CD7C83" w:rsidRPr="00191D88" w:rsidRDefault="00CD7C83">
      <w:pPr>
        <w:pStyle w:val="FootnoteText"/>
        <w:rPr>
          <w:sz w:val="18"/>
          <w:szCs w:val="18"/>
        </w:rPr>
      </w:pPr>
      <w:r w:rsidRPr="00191D88">
        <w:rPr>
          <w:rStyle w:val="FootnoteReference"/>
          <w:sz w:val="18"/>
          <w:szCs w:val="18"/>
        </w:rPr>
        <w:footnoteRef/>
      </w:r>
      <w:r w:rsidRPr="00191D88">
        <w:rPr>
          <w:sz w:val="18"/>
          <w:szCs w:val="18"/>
        </w:rPr>
        <w:t xml:space="preserve"> Africa’s Future, and the World Bank’s support to it, World Bank, Africa Region, Washington, DC, March 2011</w:t>
      </w:r>
    </w:p>
  </w:footnote>
  <w:footnote w:id="14">
    <w:p w:rsidR="00CD7C83" w:rsidRPr="00C97065" w:rsidRDefault="00CD7C83">
      <w:pPr>
        <w:pStyle w:val="FootnoteText"/>
        <w:rPr>
          <w:i/>
          <w:sz w:val="18"/>
          <w:szCs w:val="18"/>
          <w:lang w:val="fr-FR"/>
        </w:rPr>
      </w:pPr>
      <w:r>
        <w:rPr>
          <w:rStyle w:val="FootnoteReference"/>
        </w:rPr>
        <w:footnoteRef/>
      </w:r>
      <w:r w:rsidRPr="00C97065">
        <w:rPr>
          <w:lang w:val="fr-FR"/>
        </w:rPr>
        <w:t xml:space="preserve"> </w:t>
      </w:r>
      <w:r w:rsidRPr="00C97065">
        <w:rPr>
          <w:sz w:val="18"/>
          <w:szCs w:val="18"/>
          <w:lang w:val="fr-FR"/>
        </w:rPr>
        <w:t xml:space="preserve">The </w:t>
      </w:r>
      <w:proofErr w:type="spellStart"/>
      <w:r w:rsidRPr="00C97065">
        <w:rPr>
          <w:sz w:val="18"/>
          <w:szCs w:val="18"/>
          <w:lang w:val="fr-FR"/>
        </w:rPr>
        <w:t>three</w:t>
      </w:r>
      <w:proofErr w:type="spellEnd"/>
      <w:r w:rsidRPr="00C97065">
        <w:rPr>
          <w:sz w:val="18"/>
          <w:szCs w:val="18"/>
          <w:lang w:val="fr-FR"/>
        </w:rPr>
        <w:t xml:space="preserve"> </w:t>
      </w:r>
      <w:proofErr w:type="spellStart"/>
      <w:r w:rsidRPr="00C97065">
        <w:rPr>
          <w:sz w:val="18"/>
          <w:szCs w:val="18"/>
          <w:lang w:val="fr-FR"/>
        </w:rPr>
        <w:t>ministries</w:t>
      </w:r>
      <w:proofErr w:type="spellEnd"/>
      <w:r w:rsidRPr="00C97065">
        <w:rPr>
          <w:sz w:val="18"/>
          <w:szCs w:val="18"/>
          <w:lang w:val="fr-FR"/>
        </w:rPr>
        <w:t xml:space="preserve"> are: (i) </w:t>
      </w:r>
      <w:r w:rsidRPr="00C97065">
        <w:rPr>
          <w:i/>
          <w:sz w:val="18"/>
          <w:szCs w:val="18"/>
          <w:lang w:val="fr-FR"/>
        </w:rPr>
        <w:t>Ministère de l’Education Nationale; (ii) Ministère de l’Enseignement Supérieure et de la Recherche Scientifique;</w:t>
      </w:r>
      <w:r w:rsidRPr="00C97065">
        <w:rPr>
          <w:sz w:val="18"/>
          <w:szCs w:val="18"/>
          <w:lang w:val="fr-FR"/>
        </w:rPr>
        <w:t xml:space="preserve"> and </w:t>
      </w:r>
      <w:r w:rsidRPr="00C97065">
        <w:rPr>
          <w:i/>
          <w:sz w:val="18"/>
          <w:szCs w:val="18"/>
          <w:lang w:val="fr-FR"/>
        </w:rPr>
        <w:t xml:space="preserve">(iii) Ministère de l’Enseignement Technique et Formation Professionnelle </w:t>
      </w:r>
    </w:p>
  </w:footnote>
  <w:footnote w:id="15">
    <w:p w:rsidR="00CD7C83" w:rsidRPr="00E61794" w:rsidRDefault="00CD7C83" w:rsidP="00F05C6D">
      <w:pPr>
        <w:pStyle w:val="FootnoteText"/>
        <w:rPr>
          <w:sz w:val="18"/>
          <w:szCs w:val="18"/>
        </w:rPr>
      </w:pPr>
      <w:r>
        <w:rPr>
          <w:rStyle w:val="FootnoteReference"/>
        </w:rPr>
        <w:footnoteRef/>
      </w:r>
      <w:r>
        <w:t xml:space="preserve"> </w:t>
      </w:r>
      <w:r w:rsidRPr="00E61794">
        <w:rPr>
          <w:sz w:val="18"/>
          <w:szCs w:val="18"/>
        </w:rPr>
        <w:t>4</w:t>
      </w:r>
      <w:r>
        <w:rPr>
          <w:sz w:val="18"/>
          <w:szCs w:val="18"/>
        </w:rPr>
        <w:t>0</w:t>
      </w:r>
      <w:r w:rsidRPr="00E61794">
        <w:rPr>
          <w:sz w:val="18"/>
          <w:szCs w:val="18"/>
        </w:rPr>
        <w:t xml:space="preserve"> children per classroom</w:t>
      </w:r>
      <w:r>
        <w:rPr>
          <w:sz w:val="18"/>
          <w:szCs w:val="18"/>
        </w:rPr>
        <w:t xml:space="preserve"> of both new construction and rehabilitation, i.e. 1,500 classrooms times students</w:t>
      </w:r>
    </w:p>
  </w:footnote>
  <w:footnote w:id="16">
    <w:p w:rsidR="00CD7C83" w:rsidRPr="00372060" w:rsidRDefault="00CD7C83" w:rsidP="00CD10D6">
      <w:pPr>
        <w:pStyle w:val="FootnoteText"/>
        <w:rPr>
          <w:sz w:val="18"/>
          <w:szCs w:val="18"/>
        </w:rPr>
      </w:pPr>
      <w:r w:rsidRPr="00775DC7">
        <w:rPr>
          <w:rStyle w:val="FootnoteReference"/>
        </w:rPr>
        <w:footnoteRef/>
      </w:r>
      <w:r w:rsidRPr="00775DC7">
        <w:t xml:space="preserve"> </w:t>
      </w:r>
      <w:r w:rsidRPr="00775DC7">
        <w:rPr>
          <w:sz w:val="18"/>
          <w:szCs w:val="18"/>
        </w:rPr>
        <w:t>“</w:t>
      </w:r>
      <w:r w:rsidRPr="00FC65B8">
        <w:rPr>
          <w:i/>
          <w:sz w:val="18"/>
          <w:szCs w:val="18"/>
        </w:rPr>
        <w:t xml:space="preserve">Classes </w:t>
      </w:r>
      <w:proofErr w:type="spellStart"/>
      <w:r w:rsidRPr="00FC65B8">
        <w:rPr>
          <w:i/>
          <w:sz w:val="18"/>
          <w:szCs w:val="18"/>
        </w:rPr>
        <w:t>Passerelles</w:t>
      </w:r>
      <w:proofErr w:type="spellEnd"/>
      <w:r w:rsidRPr="00775DC7">
        <w:rPr>
          <w:sz w:val="18"/>
          <w:szCs w:val="18"/>
        </w:rPr>
        <w:t>” refers to schools which enroll out-of-school children and help them catch up with their peers who have been in school since grade 1, usually in half the time, to allow them to then enter lower secondary school with comparable skills levels as children who followed the regular schooling mode.</w:t>
      </w:r>
    </w:p>
  </w:footnote>
  <w:footnote w:id="17">
    <w:p w:rsidR="00CD7C83" w:rsidRPr="00372060" w:rsidRDefault="00CD7C83" w:rsidP="00CD10D6">
      <w:pPr>
        <w:pStyle w:val="FootnoteText"/>
        <w:rPr>
          <w:sz w:val="18"/>
          <w:szCs w:val="18"/>
        </w:rPr>
      </w:pPr>
      <w:r>
        <w:rPr>
          <w:rStyle w:val="FootnoteReference"/>
        </w:rPr>
        <w:footnoteRef/>
      </w:r>
      <w:r>
        <w:t xml:space="preserve"> </w:t>
      </w:r>
      <w:r w:rsidRPr="00372060">
        <w:rPr>
          <w:sz w:val="18"/>
          <w:szCs w:val="18"/>
          <w:lang w:val="en-GB"/>
        </w:rPr>
        <w:t>Back-to-school in Côte d’Ivoire: an assessment two months after the reopening of schools around the country, Education Cluster, June 2011</w:t>
      </w:r>
    </w:p>
  </w:footnote>
  <w:footnote w:id="18">
    <w:p w:rsidR="00CD7C83" w:rsidRPr="00372060" w:rsidRDefault="00CD7C83" w:rsidP="001B76FE">
      <w:pPr>
        <w:pStyle w:val="FootnoteText"/>
        <w:rPr>
          <w:sz w:val="18"/>
          <w:szCs w:val="18"/>
        </w:rPr>
      </w:pPr>
      <w:r>
        <w:rPr>
          <w:rStyle w:val="FootnoteReference"/>
        </w:rPr>
        <w:footnoteRef/>
      </w:r>
      <w:r>
        <w:t xml:space="preserve"> </w:t>
      </w:r>
      <w:r w:rsidRPr="00372060">
        <w:rPr>
          <w:sz w:val="18"/>
          <w:szCs w:val="18"/>
        </w:rPr>
        <w:t xml:space="preserve">Implementation Completion and Results report for the “Education Sector Development Program”; The World Bank, Report No: ICR00001567, April 15, 2011 </w:t>
      </w:r>
    </w:p>
  </w:footnote>
  <w:footnote w:id="19">
    <w:p w:rsidR="00CD7C83" w:rsidRPr="0075038A" w:rsidRDefault="00CD7C83" w:rsidP="00A21E16">
      <w:pPr>
        <w:pStyle w:val="FootnoteText"/>
        <w:rPr>
          <w:sz w:val="18"/>
          <w:szCs w:val="18"/>
        </w:rPr>
      </w:pPr>
      <w:r>
        <w:rPr>
          <w:rStyle w:val="FootnoteReference"/>
        </w:rPr>
        <w:footnoteRef/>
      </w:r>
      <w:r>
        <w:t xml:space="preserve"> </w:t>
      </w:r>
      <w:r w:rsidRPr="001B6B69">
        <w:rPr>
          <w:sz w:val="18"/>
          <w:szCs w:val="18"/>
        </w:rPr>
        <w:t>Especially the school feeding and health activities are very critical: WFP warehouses were looted during the crisis, which lead to food shortages in many schools in areas mainly affected by the crisis, and the resurgence of Cholera and Polio cases.</w:t>
      </w:r>
    </w:p>
  </w:footnote>
  <w:footnote w:id="20">
    <w:p w:rsidR="00CD7C83" w:rsidRPr="00DD14E6" w:rsidRDefault="00CD7C83" w:rsidP="00A21E16">
      <w:pPr>
        <w:pStyle w:val="FootnoteText"/>
        <w:rPr>
          <w:sz w:val="18"/>
          <w:szCs w:val="18"/>
        </w:rPr>
      </w:pPr>
      <w:r w:rsidRPr="008A7342">
        <w:rPr>
          <w:rStyle w:val="FootnoteReference"/>
          <w:sz w:val="16"/>
          <w:szCs w:val="16"/>
        </w:rPr>
        <w:footnoteRef/>
      </w:r>
      <w:r w:rsidRPr="00E16266">
        <w:rPr>
          <w:sz w:val="16"/>
          <w:szCs w:val="16"/>
        </w:rPr>
        <w:t xml:space="preserve"> </w:t>
      </w:r>
      <w:r w:rsidRPr="00DD14E6">
        <w:rPr>
          <w:sz w:val="18"/>
          <w:szCs w:val="18"/>
        </w:rPr>
        <w:t>Three textbooks per students would be provided for French, Mathematics and Civil Studies at the primary level. The development of primar</w:t>
      </w:r>
      <w:r>
        <w:rPr>
          <w:sz w:val="18"/>
          <w:szCs w:val="18"/>
        </w:rPr>
        <w:t>y student textbooks and teacher</w:t>
      </w:r>
      <w:r w:rsidRPr="00DD14E6">
        <w:rPr>
          <w:sz w:val="18"/>
          <w:szCs w:val="18"/>
        </w:rPr>
        <w:t xml:space="preserve">‘s guides was already financed under the ongoing IDA operation. Thus the </w:t>
      </w:r>
      <w:r>
        <w:rPr>
          <w:sz w:val="18"/>
          <w:szCs w:val="18"/>
        </w:rPr>
        <w:t>GPEF</w:t>
      </w:r>
      <w:r w:rsidRPr="00DD14E6">
        <w:rPr>
          <w:sz w:val="18"/>
          <w:szCs w:val="18"/>
        </w:rPr>
        <w:t xml:space="preserve"> would finance reprinting of textbooks.  </w:t>
      </w:r>
    </w:p>
  </w:footnote>
  <w:footnote w:id="21">
    <w:p w:rsidR="00CD7C83" w:rsidRPr="00DD14E6" w:rsidRDefault="00CD7C83" w:rsidP="00D23C27">
      <w:pPr>
        <w:pStyle w:val="FootnoteText"/>
        <w:rPr>
          <w:sz w:val="18"/>
          <w:szCs w:val="18"/>
        </w:rPr>
      </w:pPr>
      <w:r w:rsidRPr="00DD14E6">
        <w:rPr>
          <w:rStyle w:val="FootnoteReference"/>
          <w:sz w:val="18"/>
          <w:szCs w:val="18"/>
        </w:rPr>
        <w:footnoteRef/>
      </w:r>
      <w:r w:rsidRPr="00DD14E6">
        <w:rPr>
          <w:sz w:val="18"/>
          <w:szCs w:val="18"/>
        </w:rPr>
        <w:t xml:space="preserve"> i.e. put in place a committee to check students’ learning progress like in the case of The Gambia, use tools embedded in the “Early Grade Reading Assessment – EGRA” etc.</w:t>
      </w:r>
    </w:p>
  </w:footnote>
  <w:footnote w:id="22">
    <w:p w:rsidR="00CD7C83" w:rsidRPr="005B0F2B" w:rsidRDefault="00CD7C83" w:rsidP="00CD10D6">
      <w:pPr>
        <w:pStyle w:val="FootnoteText"/>
        <w:rPr>
          <w:sz w:val="18"/>
          <w:szCs w:val="18"/>
        </w:rPr>
      </w:pPr>
      <w:r>
        <w:rPr>
          <w:rStyle w:val="FootnoteReference"/>
        </w:rPr>
        <w:footnoteRef/>
      </w:r>
      <w:r>
        <w:t xml:space="preserve"> </w:t>
      </w:r>
      <w:r w:rsidRPr="005B0F2B">
        <w:rPr>
          <w:sz w:val="18"/>
          <w:szCs w:val="18"/>
        </w:rPr>
        <w:t>i.e. put in place a committee to check students’ learning progress like in the case of The Gambia, use tools embedded in the “Early Grade Reading Assessment – EGRA” etc.</w:t>
      </w:r>
    </w:p>
  </w:footnote>
  <w:footnote w:id="23">
    <w:p w:rsidR="00CD7C83" w:rsidRDefault="00CD7C83">
      <w:pPr>
        <w:pStyle w:val="FootnoteText"/>
      </w:pPr>
      <w:r>
        <w:rPr>
          <w:rStyle w:val="FootnoteReference"/>
        </w:rPr>
        <w:footnoteRef/>
      </w:r>
      <w:r>
        <w:t xml:space="preserve"> </w:t>
      </w:r>
      <w:proofErr w:type="spellStart"/>
      <w:r w:rsidRPr="00E538C5">
        <w:rPr>
          <w:sz w:val="18"/>
          <w:szCs w:val="18"/>
        </w:rPr>
        <w:t>Student:Textbook</w:t>
      </w:r>
      <w:proofErr w:type="spellEnd"/>
      <w:r w:rsidRPr="00E538C5">
        <w:rPr>
          <w:sz w:val="18"/>
          <w:szCs w:val="18"/>
        </w:rPr>
        <w:t xml:space="preserve"> ratio reached for grades 1 </w:t>
      </w:r>
      <w:r>
        <w:rPr>
          <w:sz w:val="18"/>
          <w:szCs w:val="18"/>
        </w:rPr>
        <w:t>–</w:t>
      </w:r>
      <w:r w:rsidRPr="00E538C5">
        <w:rPr>
          <w:sz w:val="18"/>
          <w:szCs w:val="18"/>
        </w:rPr>
        <w:t xml:space="preserve"> 3</w:t>
      </w:r>
      <w:r>
        <w:rPr>
          <w:sz w:val="18"/>
          <w:szCs w:val="18"/>
        </w:rPr>
        <w:t>.</w:t>
      </w:r>
    </w:p>
  </w:footnote>
  <w:footnote w:id="24">
    <w:p w:rsidR="00CD7C83" w:rsidRPr="004E33EA" w:rsidRDefault="00CD7C83">
      <w:pPr>
        <w:pStyle w:val="FootnoteText"/>
      </w:pPr>
      <w:r w:rsidRPr="004E33EA">
        <w:rPr>
          <w:rStyle w:val="FootnoteReference"/>
        </w:rPr>
        <w:footnoteRef/>
      </w:r>
      <w:r w:rsidRPr="004E33EA">
        <w:t xml:space="preserve"> </w:t>
      </w:r>
      <w:r w:rsidRPr="00E538C5">
        <w:rPr>
          <w:sz w:val="18"/>
          <w:szCs w:val="18"/>
        </w:rPr>
        <w:t>Feeding Kits refers to a minimum health and nutrition package suggested by the report (i.e. de-worming tablets and micronutrients), which will be distributed to students to reduce the prevalence of iodine, iron and vitamin A deficiencies</w:t>
      </w:r>
      <w:r>
        <w:rPr>
          <w:sz w:val="18"/>
          <w:szCs w:val="18"/>
        </w:rPr>
        <w:t>.</w:t>
      </w:r>
    </w:p>
  </w:footnote>
  <w:footnote w:id="25">
    <w:p w:rsidR="00CD7C83" w:rsidRDefault="00CD7C83">
      <w:pPr>
        <w:pStyle w:val="FootnoteText"/>
      </w:pPr>
      <w:r>
        <w:rPr>
          <w:rStyle w:val="FootnoteReference"/>
        </w:rPr>
        <w:footnoteRef/>
      </w:r>
      <w:r>
        <w:t xml:space="preserve"> </w:t>
      </w:r>
      <w:r w:rsidRPr="00FC65B8">
        <w:rPr>
          <w:sz w:val="18"/>
          <w:szCs w:val="18"/>
        </w:rPr>
        <w:t>Qualified Teachers refers to teachers graduating from teacher training institutes (CAFOP)</w:t>
      </w:r>
    </w:p>
  </w:footnote>
  <w:footnote w:id="26">
    <w:p w:rsidR="00CD7C83" w:rsidRPr="009B3714" w:rsidRDefault="00CD7C83">
      <w:pPr>
        <w:pStyle w:val="FootnoteText"/>
      </w:pPr>
      <w:r>
        <w:rPr>
          <w:rStyle w:val="FootnoteReference"/>
        </w:rPr>
        <w:footnoteRef/>
      </w:r>
      <w:r w:rsidRPr="009B3714">
        <w:t xml:space="preserve"> </w:t>
      </w:r>
      <w:r w:rsidRPr="00FC65B8">
        <w:rPr>
          <w:sz w:val="18"/>
          <w:szCs w:val="18"/>
        </w:rPr>
        <w:t>Number of classrooms built/rehabilitated per year times 40 students</w:t>
      </w:r>
    </w:p>
  </w:footnote>
  <w:footnote w:id="27">
    <w:p w:rsidR="00CD7C83" w:rsidRPr="009B3714" w:rsidRDefault="00CD7C83">
      <w:pPr>
        <w:pStyle w:val="FootnoteText"/>
      </w:pPr>
      <w:r>
        <w:rPr>
          <w:rStyle w:val="FootnoteReference"/>
        </w:rPr>
        <w:footnoteRef/>
      </w:r>
      <w:r w:rsidRPr="009B3714">
        <w:t xml:space="preserve"> </w:t>
      </w:r>
      <w:r w:rsidRPr="00FC65B8">
        <w:rPr>
          <w:sz w:val="18"/>
          <w:szCs w:val="18"/>
        </w:rPr>
        <w:t>Number of classrooms built per year times 40 students (18 classrooms in Y1, 24 classrooms in Y2, and 18 classrooms in Y3)</w:t>
      </w:r>
      <w:r w:rsidRPr="009B3714">
        <w:t xml:space="preserve"> </w:t>
      </w:r>
    </w:p>
  </w:footnote>
  <w:footnote w:id="28">
    <w:p w:rsidR="00CD7C83" w:rsidRPr="008A3129" w:rsidRDefault="00CD7C83" w:rsidP="00854627">
      <w:pPr>
        <w:pStyle w:val="FootnoteText"/>
      </w:pPr>
      <w:r>
        <w:rPr>
          <w:rStyle w:val="FootnoteReference"/>
        </w:rPr>
        <w:footnoteRef/>
      </w:r>
      <w:r>
        <w:t xml:space="preserve"> </w:t>
      </w:r>
      <w:r w:rsidRPr="00FC65B8">
        <w:rPr>
          <w:sz w:val="18"/>
          <w:szCs w:val="18"/>
        </w:rPr>
        <w:t xml:space="preserve">Following the </w:t>
      </w:r>
      <w:r w:rsidRPr="00FC65B8">
        <w:rPr>
          <w:i/>
          <w:sz w:val="18"/>
          <w:szCs w:val="18"/>
        </w:rPr>
        <w:t xml:space="preserve">Guidance Note on Education Core Indicators for IDA Countries (World Bank, July 22, 2009), </w:t>
      </w:r>
      <w:r w:rsidRPr="00FC65B8">
        <w:rPr>
          <w:sz w:val="18"/>
          <w:szCs w:val="18"/>
        </w:rPr>
        <w:t>this indicator is measured on a scale from 0 to 4, using the following set of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83"/>
        <w:gridCol w:w="2415"/>
        <w:gridCol w:w="90"/>
        <w:gridCol w:w="360"/>
        <w:gridCol w:w="180"/>
        <w:gridCol w:w="810"/>
        <w:gridCol w:w="450"/>
        <w:gridCol w:w="540"/>
        <w:gridCol w:w="540"/>
      </w:tblGrid>
      <w:tr w:rsidR="00CD7C83" w:rsidRPr="00E14FF1" w:rsidTr="004B40D9">
        <w:trPr>
          <w:gridAfter w:val="8"/>
          <w:wAfter w:w="5385" w:type="dxa"/>
        </w:trPr>
        <w:tc>
          <w:tcPr>
            <w:tcW w:w="4083" w:type="dxa"/>
          </w:tcPr>
          <w:p w:rsidR="00CD7C83" w:rsidRPr="00E14FF1" w:rsidRDefault="00CD7C83" w:rsidP="004B40D9">
            <w:pPr>
              <w:jc w:val="center"/>
              <w:rPr>
                <w:b/>
                <w:sz w:val="14"/>
                <w:szCs w:val="20"/>
              </w:rPr>
            </w:pPr>
            <w:r w:rsidRPr="00E14FF1">
              <w:rPr>
                <w:b/>
                <w:sz w:val="14"/>
                <w:szCs w:val="20"/>
              </w:rPr>
              <w:t>Criteria</w:t>
            </w:r>
          </w:p>
        </w:tc>
      </w:tr>
      <w:tr w:rsidR="00CD7C83" w:rsidRPr="00E14FF1" w:rsidTr="004B40D9">
        <w:trPr>
          <w:gridAfter w:val="1"/>
          <w:wAfter w:w="540" w:type="dxa"/>
        </w:trPr>
        <w:tc>
          <w:tcPr>
            <w:tcW w:w="8928" w:type="dxa"/>
            <w:gridSpan w:val="8"/>
            <w:shd w:val="clear" w:color="auto" w:fill="92CDDC"/>
          </w:tcPr>
          <w:p w:rsidR="00CD7C83" w:rsidRPr="00E14FF1" w:rsidRDefault="00CD7C83" w:rsidP="004B40D9">
            <w:pPr>
              <w:rPr>
                <w:sz w:val="14"/>
                <w:szCs w:val="20"/>
              </w:rPr>
            </w:pPr>
            <w:r w:rsidRPr="00E14FF1">
              <w:rPr>
                <w:b/>
                <w:sz w:val="14"/>
                <w:szCs w:val="20"/>
              </w:rPr>
              <w:t>STAGE 1</w:t>
            </w:r>
          </w:p>
        </w:tc>
      </w:tr>
      <w:tr w:rsidR="00CD7C83" w:rsidRPr="00E14FF1" w:rsidTr="004B40D9">
        <w:trPr>
          <w:gridAfter w:val="1"/>
          <w:wAfter w:w="540" w:type="dxa"/>
        </w:trPr>
        <w:tc>
          <w:tcPr>
            <w:tcW w:w="6588" w:type="dxa"/>
            <w:gridSpan w:val="3"/>
          </w:tcPr>
          <w:p w:rsidR="00CD7C83" w:rsidRPr="00E14FF1" w:rsidRDefault="00CD7C83" w:rsidP="004B40D9">
            <w:pPr>
              <w:pStyle w:val="ListParagraph"/>
              <w:ind w:left="0"/>
              <w:rPr>
                <w:sz w:val="14"/>
                <w:szCs w:val="20"/>
              </w:rPr>
            </w:pPr>
            <w:r w:rsidRPr="00E14FF1">
              <w:rPr>
                <w:sz w:val="14"/>
                <w:szCs w:val="20"/>
              </w:rPr>
              <w:t>Official purpose of the assessment is to measure overall student progress toward agreed system learning goals</w:t>
            </w:r>
          </w:p>
        </w:tc>
        <w:tc>
          <w:tcPr>
            <w:tcW w:w="540" w:type="dxa"/>
            <w:gridSpan w:val="2"/>
          </w:tcPr>
          <w:p w:rsidR="00CD7C83" w:rsidRPr="00E14FF1" w:rsidRDefault="00CD7C83" w:rsidP="004B40D9">
            <w:pPr>
              <w:rPr>
                <w:sz w:val="14"/>
                <w:szCs w:val="20"/>
              </w:rPr>
            </w:pPr>
            <w:r w:rsidRPr="00E14FF1">
              <w:rPr>
                <w:sz w:val="14"/>
                <w:szCs w:val="20"/>
              </w:rPr>
              <w:t>YES</w:t>
            </w:r>
          </w:p>
        </w:tc>
        <w:tc>
          <w:tcPr>
            <w:tcW w:w="1260" w:type="dxa"/>
            <w:gridSpan w:val="2"/>
            <w:vMerge w:val="restart"/>
          </w:tcPr>
          <w:p w:rsidR="00CD7C83" w:rsidRPr="00E14FF1" w:rsidRDefault="00CD7C83" w:rsidP="004B40D9">
            <w:pPr>
              <w:rPr>
                <w:sz w:val="14"/>
                <w:szCs w:val="20"/>
              </w:rPr>
            </w:pPr>
            <w:r w:rsidRPr="00E14FF1">
              <w:rPr>
                <w:sz w:val="14"/>
                <w:szCs w:val="20"/>
              </w:rPr>
              <w:t>NO on either one of the two criteria</w:t>
            </w:r>
          </w:p>
        </w:tc>
        <w:tc>
          <w:tcPr>
            <w:tcW w:w="540" w:type="dxa"/>
          </w:tcPr>
          <w:p w:rsidR="00CD7C83" w:rsidRPr="00E14FF1" w:rsidRDefault="00CD7C83" w:rsidP="004B40D9">
            <w:pPr>
              <w:rPr>
                <w:sz w:val="14"/>
                <w:szCs w:val="20"/>
              </w:rPr>
            </w:pPr>
            <w:r w:rsidRPr="00E14FF1">
              <w:rPr>
                <w:sz w:val="14"/>
                <w:szCs w:val="20"/>
              </w:rPr>
              <w:t>NO</w:t>
            </w:r>
          </w:p>
        </w:tc>
      </w:tr>
      <w:tr w:rsidR="00CD7C83" w:rsidRPr="00E14FF1" w:rsidTr="004B40D9">
        <w:trPr>
          <w:gridAfter w:val="1"/>
          <w:wAfter w:w="540" w:type="dxa"/>
        </w:trPr>
        <w:tc>
          <w:tcPr>
            <w:tcW w:w="6588" w:type="dxa"/>
            <w:gridSpan w:val="3"/>
            <w:tcBorders>
              <w:bottom w:val="single" w:sz="4" w:space="0" w:color="000000"/>
            </w:tcBorders>
          </w:tcPr>
          <w:p w:rsidR="00CD7C83" w:rsidRPr="00E14FF1" w:rsidRDefault="00CD7C83" w:rsidP="004B40D9">
            <w:pPr>
              <w:pStyle w:val="ListParagraph"/>
              <w:ind w:left="0"/>
              <w:rPr>
                <w:sz w:val="14"/>
                <w:szCs w:val="20"/>
              </w:rPr>
            </w:pPr>
            <w:r w:rsidRPr="00E14FF1">
              <w:rPr>
                <w:sz w:val="14"/>
                <w:szCs w:val="20"/>
              </w:rPr>
              <w:t xml:space="preserve">Assessment is given to a representative sample or census of the target grades or age levels </w:t>
            </w:r>
          </w:p>
        </w:tc>
        <w:tc>
          <w:tcPr>
            <w:tcW w:w="540" w:type="dxa"/>
            <w:gridSpan w:val="2"/>
            <w:tcBorders>
              <w:bottom w:val="single" w:sz="4" w:space="0" w:color="000000"/>
            </w:tcBorders>
          </w:tcPr>
          <w:p w:rsidR="00CD7C83" w:rsidRPr="00E14FF1" w:rsidRDefault="00CD7C83" w:rsidP="004B40D9">
            <w:pPr>
              <w:rPr>
                <w:sz w:val="14"/>
                <w:szCs w:val="20"/>
              </w:rPr>
            </w:pPr>
            <w:r w:rsidRPr="00E14FF1">
              <w:rPr>
                <w:sz w:val="14"/>
                <w:szCs w:val="20"/>
              </w:rPr>
              <w:t>YES</w:t>
            </w:r>
          </w:p>
        </w:tc>
        <w:tc>
          <w:tcPr>
            <w:tcW w:w="1260" w:type="dxa"/>
            <w:gridSpan w:val="2"/>
            <w:vMerge/>
            <w:tcBorders>
              <w:bottom w:val="single" w:sz="4" w:space="0" w:color="000000"/>
            </w:tcBorders>
          </w:tcPr>
          <w:p w:rsidR="00CD7C83" w:rsidRPr="00E14FF1" w:rsidRDefault="00CD7C83" w:rsidP="004B40D9">
            <w:pPr>
              <w:rPr>
                <w:sz w:val="14"/>
                <w:szCs w:val="20"/>
              </w:rPr>
            </w:pPr>
          </w:p>
        </w:tc>
        <w:tc>
          <w:tcPr>
            <w:tcW w:w="540" w:type="dxa"/>
            <w:tcBorders>
              <w:bottom w:val="single" w:sz="4" w:space="0" w:color="000000"/>
            </w:tcBorders>
          </w:tcPr>
          <w:p w:rsidR="00CD7C83" w:rsidRPr="00E14FF1" w:rsidRDefault="00CD7C83" w:rsidP="004B40D9">
            <w:pPr>
              <w:rPr>
                <w:sz w:val="14"/>
                <w:szCs w:val="20"/>
              </w:rPr>
            </w:pPr>
            <w:r w:rsidRPr="00E14FF1">
              <w:rPr>
                <w:sz w:val="14"/>
                <w:szCs w:val="20"/>
              </w:rPr>
              <w:t>NO</w:t>
            </w:r>
          </w:p>
        </w:tc>
      </w:tr>
      <w:tr w:rsidR="00CD7C83" w:rsidRPr="00E14FF1" w:rsidTr="004B40D9">
        <w:trPr>
          <w:gridAfter w:val="1"/>
          <w:wAfter w:w="540" w:type="dxa"/>
        </w:trPr>
        <w:tc>
          <w:tcPr>
            <w:tcW w:w="6588" w:type="dxa"/>
            <w:gridSpan w:val="3"/>
            <w:tcBorders>
              <w:top w:val="single" w:sz="4" w:space="0" w:color="000000"/>
              <w:left w:val="single" w:sz="4" w:space="0" w:color="000000"/>
              <w:bottom w:val="single" w:sz="4" w:space="0" w:color="000000"/>
              <w:right w:val="single" w:sz="4" w:space="0" w:color="000000"/>
            </w:tcBorders>
            <w:shd w:val="clear" w:color="auto" w:fill="FABF8F"/>
          </w:tcPr>
          <w:p w:rsidR="00CD7C83" w:rsidRPr="00E14FF1" w:rsidRDefault="00CD7C83" w:rsidP="004B40D9">
            <w:pPr>
              <w:rPr>
                <w:b/>
                <w:sz w:val="14"/>
                <w:szCs w:val="20"/>
              </w:rPr>
            </w:pPr>
            <w:r w:rsidRPr="00E14FF1">
              <w:rPr>
                <w:b/>
                <w:sz w:val="14"/>
                <w:szCs w:val="20"/>
              </w:rPr>
              <w:t xml:space="preserve">                           </w:t>
            </w:r>
            <w:r>
              <w:rPr>
                <w:b/>
                <w:sz w:val="14"/>
                <w:szCs w:val="20"/>
              </w:rPr>
              <w:t xml:space="preserve">Indicator </w:t>
            </w:r>
            <w:r w:rsidRPr="00E14FF1">
              <w:rPr>
                <w:b/>
                <w:sz w:val="14"/>
                <w:szCs w:val="20"/>
              </w:rPr>
              <w:t>Value</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ABF8F"/>
          </w:tcPr>
          <w:p w:rsidR="00CD7C83" w:rsidRPr="00E14FF1" w:rsidRDefault="00CD7C83" w:rsidP="004B40D9">
            <w:pPr>
              <w:rPr>
                <w:b/>
                <w:sz w:val="14"/>
                <w:szCs w:val="20"/>
              </w:rPr>
            </w:pPr>
            <w:r w:rsidRPr="00E14FF1">
              <w:rPr>
                <w:b/>
                <w:sz w:val="14"/>
                <w:szCs w:val="20"/>
              </w:rPr>
              <w:t>1</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ABF8F"/>
          </w:tcPr>
          <w:p w:rsidR="00CD7C83" w:rsidRPr="00E14FF1" w:rsidRDefault="00CD7C83" w:rsidP="004B40D9">
            <w:pPr>
              <w:rPr>
                <w:b/>
                <w:sz w:val="14"/>
                <w:szCs w:val="20"/>
              </w:rPr>
            </w:pPr>
            <w:r w:rsidRPr="00E14FF1">
              <w:rPr>
                <w:b/>
                <w:sz w:val="14"/>
                <w:szCs w:val="20"/>
              </w:rPr>
              <w:t>0</w:t>
            </w:r>
          </w:p>
        </w:tc>
        <w:tc>
          <w:tcPr>
            <w:tcW w:w="540" w:type="dxa"/>
            <w:tcBorders>
              <w:top w:val="single" w:sz="4" w:space="0" w:color="000000"/>
              <w:left w:val="single" w:sz="4" w:space="0" w:color="000000"/>
              <w:bottom w:val="single" w:sz="4" w:space="0" w:color="000000"/>
              <w:right w:val="single" w:sz="4" w:space="0" w:color="000000"/>
            </w:tcBorders>
            <w:shd w:val="clear" w:color="auto" w:fill="FABF8F"/>
          </w:tcPr>
          <w:p w:rsidR="00CD7C83" w:rsidRPr="00E14FF1" w:rsidRDefault="00CD7C83" w:rsidP="004B40D9">
            <w:pPr>
              <w:rPr>
                <w:b/>
                <w:sz w:val="14"/>
                <w:szCs w:val="20"/>
              </w:rPr>
            </w:pPr>
            <w:r w:rsidRPr="00E14FF1">
              <w:rPr>
                <w:b/>
                <w:sz w:val="14"/>
                <w:szCs w:val="20"/>
              </w:rPr>
              <w:t>0</w:t>
            </w:r>
          </w:p>
        </w:tc>
      </w:tr>
      <w:tr w:rsidR="00CD7C83" w:rsidRPr="00E14FF1" w:rsidTr="004B40D9">
        <w:tc>
          <w:tcPr>
            <w:tcW w:w="9468" w:type="dxa"/>
            <w:gridSpan w:val="9"/>
            <w:tcBorders>
              <w:top w:val="single" w:sz="4" w:space="0" w:color="FABF8F"/>
            </w:tcBorders>
            <w:shd w:val="clear" w:color="auto" w:fill="92CDDC"/>
          </w:tcPr>
          <w:p w:rsidR="00CD7C83" w:rsidRPr="00E14FF1" w:rsidRDefault="00CD7C83" w:rsidP="004B40D9">
            <w:pPr>
              <w:rPr>
                <w:sz w:val="14"/>
                <w:szCs w:val="20"/>
              </w:rPr>
            </w:pPr>
            <w:r w:rsidRPr="00E14FF1">
              <w:rPr>
                <w:b/>
                <w:sz w:val="14"/>
                <w:szCs w:val="20"/>
              </w:rPr>
              <w:t>STAGE 2</w:t>
            </w:r>
          </w:p>
        </w:tc>
      </w:tr>
      <w:tr w:rsidR="00CD7C83" w:rsidRPr="00E14FF1" w:rsidTr="004B40D9">
        <w:tc>
          <w:tcPr>
            <w:tcW w:w="6498" w:type="dxa"/>
            <w:gridSpan w:val="2"/>
            <w:tcBorders>
              <w:top w:val="single" w:sz="4" w:space="0" w:color="FABF8F"/>
            </w:tcBorders>
          </w:tcPr>
          <w:p w:rsidR="00CD7C83" w:rsidRPr="00E14FF1" w:rsidRDefault="00CD7C83" w:rsidP="004B40D9">
            <w:pPr>
              <w:pStyle w:val="ListParagraph"/>
              <w:ind w:left="0"/>
              <w:rPr>
                <w:sz w:val="14"/>
                <w:szCs w:val="20"/>
              </w:rPr>
            </w:pPr>
            <w:r w:rsidRPr="00E14FF1">
              <w:rPr>
                <w:sz w:val="14"/>
                <w:szCs w:val="20"/>
              </w:rPr>
              <w:t>Data are analyzed and results are reported to education policymakers and/or the public</w:t>
            </w:r>
          </w:p>
        </w:tc>
        <w:tc>
          <w:tcPr>
            <w:tcW w:w="450" w:type="dxa"/>
            <w:gridSpan w:val="2"/>
            <w:tcBorders>
              <w:top w:val="single" w:sz="4" w:space="0" w:color="FABF8F"/>
            </w:tcBorders>
          </w:tcPr>
          <w:p w:rsidR="00CD7C83" w:rsidRPr="00E14FF1" w:rsidRDefault="00CD7C83" w:rsidP="004B40D9">
            <w:pPr>
              <w:rPr>
                <w:sz w:val="14"/>
                <w:szCs w:val="20"/>
              </w:rPr>
            </w:pPr>
            <w:r w:rsidRPr="00E14FF1">
              <w:rPr>
                <w:sz w:val="14"/>
                <w:szCs w:val="20"/>
              </w:rPr>
              <w:t>NO</w:t>
            </w:r>
          </w:p>
        </w:tc>
        <w:tc>
          <w:tcPr>
            <w:tcW w:w="990" w:type="dxa"/>
            <w:gridSpan w:val="2"/>
            <w:vMerge w:val="restart"/>
            <w:tcBorders>
              <w:top w:val="single" w:sz="4" w:space="0" w:color="FABF8F"/>
            </w:tcBorders>
          </w:tcPr>
          <w:p w:rsidR="00CD7C83" w:rsidRPr="00E14FF1" w:rsidRDefault="00CD7C83" w:rsidP="004B40D9">
            <w:pPr>
              <w:rPr>
                <w:sz w:val="14"/>
                <w:szCs w:val="20"/>
              </w:rPr>
            </w:pPr>
            <w:r w:rsidRPr="00E14FF1">
              <w:rPr>
                <w:sz w:val="14"/>
                <w:szCs w:val="20"/>
              </w:rPr>
              <w:t>YES  on any one of the three criteria</w:t>
            </w:r>
          </w:p>
        </w:tc>
        <w:tc>
          <w:tcPr>
            <w:tcW w:w="990" w:type="dxa"/>
            <w:gridSpan w:val="2"/>
            <w:vMerge w:val="restart"/>
            <w:tcBorders>
              <w:top w:val="single" w:sz="4" w:space="0" w:color="FABF8F"/>
            </w:tcBorders>
          </w:tcPr>
          <w:p w:rsidR="00CD7C83" w:rsidRPr="00E14FF1" w:rsidRDefault="00CD7C83" w:rsidP="004B40D9">
            <w:pPr>
              <w:rPr>
                <w:sz w:val="14"/>
                <w:szCs w:val="20"/>
              </w:rPr>
            </w:pPr>
            <w:r w:rsidRPr="00E14FF1">
              <w:rPr>
                <w:sz w:val="14"/>
                <w:szCs w:val="20"/>
              </w:rPr>
              <w:t>YES on any two of the three criteria</w:t>
            </w:r>
          </w:p>
        </w:tc>
        <w:tc>
          <w:tcPr>
            <w:tcW w:w="540" w:type="dxa"/>
            <w:tcBorders>
              <w:top w:val="single" w:sz="4" w:space="0" w:color="FABF8F"/>
            </w:tcBorders>
          </w:tcPr>
          <w:p w:rsidR="00CD7C83" w:rsidRPr="00E14FF1" w:rsidRDefault="00CD7C83" w:rsidP="004B40D9">
            <w:pPr>
              <w:rPr>
                <w:sz w:val="14"/>
                <w:szCs w:val="20"/>
              </w:rPr>
            </w:pPr>
            <w:r w:rsidRPr="00E14FF1">
              <w:rPr>
                <w:sz w:val="14"/>
                <w:szCs w:val="20"/>
              </w:rPr>
              <w:t>YES</w:t>
            </w:r>
          </w:p>
        </w:tc>
      </w:tr>
      <w:tr w:rsidR="00CD7C83" w:rsidRPr="00E14FF1" w:rsidTr="004B40D9">
        <w:tc>
          <w:tcPr>
            <w:tcW w:w="6498" w:type="dxa"/>
            <w:gridSpan w:val="2"/>
          </w:tcPr>
          <w:p w:rsidR="00CD7C83" w:rsidRPr="00E14FF1" w:rsidRDefault="00CD7C83" w:rsidP="004B40D9">
            <w:pPr>
              <w:pStyle w:val="ListParagraph"/>
              <w:ind w:left="0"/>
              <w:rPr>
                <w:sz w:val="14"/>
                <w:szCs w:val="20"/>
              </w:rPr>
            </w:pPr>
            <w:r w:rsidRPr="00E14FF1">
              <w:rPr>
                <w:sz w:val="14"/>
                <w:szCs w:val="20"/>
              </w:rPr>
              <w:t>Results are reported for at least one of the following student subgroups: gender, urban/rural, geographic region</w:t>
            </w:r>
          </w:p>
        </w:tc>
        <w:tc>
          <w:tcPr>
            <w:tcW w:w="450" w:type="dxa"/>
            <w:gridSpan w:val="2"/>
          </w:tcPr>
          <w:p w:rsidR="00CD7C83" w:rsidRPr="00E14FF1" w:rsidRDefault="00CD7C83" w:rsidP="004B40D9">
            <w:pPr>
              <w:rPr>
                <w:sz w:val="14"/>
                <w:szCs w:val="20"/>
              </w:rPr>
            </w:pPr>
            <w:r w:rsidRPr="00E14FF1">
              <w:rPr>
                <w:sz w:val="14"/>
                <w:szCs w:val="20"/>
              </w:rPr>
              <w:t>NO</w:t>
            </w:r>
          </w:p>
        </w:tc>
        <w:tc>
          <w:tcPr>
            <w:tcW w:w="990" w:type="dxa"/>
            <w:gridSpan w:val="2"/>
            <w:vMerge/>
          </w:tcPr>
          <w:p w:rsidR="00CD7C83" w:rsidRPr="00E14FF1" w:rsidRDefault="00CD7C83" w:rsidP="004B40D9">
            <w:pPr>
              <w:rPr>
                <w:sz w:val="14"/>
                <w:szCs w:val="20"/>
              </w:rPr>
            </w:pPr>
          </w:p>
        </w:tc>
        <w:tc>
          <w:tcPr>
            <w:tcW w:w="990" w:type="dxa"/>
            <w:gridSpan w:val="2"/>
            <w:vMerge/>
          </w:tcPr>
          <w:p w:rsidR="00CD7C83" w:rsidRPr="00E14FF1" w:rsidRDefault="00CD7C83" w:rsidP="004B40D9">
            <w:pPr>
              <w:rPr>
                <w:sz w:val="14"/>
                <w:szCs w:val="20"/>
              </w:rPr>
            </w:pPr>
          </w:p>
        </w:tc>
        <w:tc>
          <w:tcPr>
            <w:tcW w:w="540" w:type="dxa"/>
          </w:tcPr>
          <w:p w:rsidR="00CD7C83" w:rsidRPr="00E14FF1" w:rsidRDefault="00CD7C83" w:rsidP="004B40D9">
            <w:pPr>
              <w:rPr>
                <w:sz w:val="14"/>
                <w:szCs w:val="20"/>
              </w:rPr>
            </w:pPr>
            <w:r w:rsidRPr="00E14FF1">
              <w:rPr>
                <w:sz w:val="14"/>
                <w:szCs w:val="20"/>
              </w:rPr>
              <w:t>YES</w:t>
            </w:r>
          </w:p>
        </w:tc>
      </w:tr>
      <w:tr w:rsidR="00CD7C83" w:rsidRPr="00E14FF1" w:rsidTr="004B40D9">
        <w:tc>
          <w:tcPr>
            <w:tcW w:w="6498" w:type="dxa"/>
            <w:gridSpan w:val="2"/>
            <w:tcBorders>
              <w:bottom w:val="single" w:sz="4" w:space="0" w:color="000000"/>
            </w:tcBorders>
          </w:tcPr>
          <w:p w:rsidR="00CD7C83" w:rsidRPr="00E14FF1" w:rsidRDefault="00CD7C83" w:rsidP="004B40D9">
            <w:pPr>
              <w:pStyle w:val="ListParagraph"/>
              <w:ind w:left="0"/>
              <w:rPr>
                <w:sz w:val="14"/>
                <w:szCs w:val="20"/>
              </w:rPr>
            </w:pPr>
            <w:r w:rsidRPr="00E14FF1">
              <w:rPr>
                <w:sz w:val="14"/>
                <w:szCs w:val="20"/>
              </w:rPr>
              <w:t>The assessment exercise is repeated at least once every 5 years for the same subject area(s) and grade(s)</w:t>
            </w:r>
          </w:p>
        </w:tc>
        <w:tc>
          <w:tcPr>
            <w:tcW w:w="450" w:type="dxa"/>
            <w:gridSpan w:val="2"/>
            <w:tcBorders>
              <w:bottom w:val="single" w:sz="4" w:space="0" w:color="000000"/>
            </w:tcBorders>
          </w:tcPr>
          <w:p w:rsidR="00CD7C83" w:rsidRPr="00E14FF1" w:rsidRDefault="00CD7C83" w:rsidP="004B40D9">
            <w:pPr>
              <w:rPr>
                <w:sz w:val="14"/>
                <w:szCs w:val="20"/>
              </w:rPr>
            </w:pPr>
            <w:r w:rsidRPr="00E14FF1">
              <w:rPr>
                <w:sz w:val="14"/>
                <w:szCs w:val="20"/>
              </w:rPr>
              <w:t>NO</w:t>
            </w:r>
          </w:p>
        </w:tc>
        <w:tc>
          <w:tcPr>
            <w:tcW w:w="990" w:type="dxa"/>
            <w:gridSpan w:val="2"/>
            <w:vMerge/>
            <w:tcBorders>
              <w:bottom w:val="single" w:sz="4" w:space="0" w:color="000000"/>
            </w:tcBorders>
          </w:tcPr>
          <w:p w:rsidR="00CD7C83" w:rsidRPr="00E14FF1" w:rsidRDefault="00CD7C83" w:rsidP="004B40D9">
            <w:pPr>
              <w:rPr>
                <w:sz w:val="14"/>
                <w:szCs w:val="20"/>
              </w:rPr>
            </w:pPr>
          </w:p>
        </w:tc>
        <w:tc>
          <w:tcPr>
            <w:tcW w:w="990" w:type="dxa"/>
            <w:gridSpan w:val="2"/>
            <w:vMerge/>
            <w:tcBorders>
              <w:bottom w:val="single" w:sz="4" w:space="0" w:color="000000"/>
            </w:tcBorders>
          </w:tcPr>
          <w:p w:rsidR="00CD7C83" w:rsidRPr="00E14FF1" w:rsidRDefault="00CD7C83" w:rsidP="004B40D9">
            <w:pPr>
              <w:rPr>
                <w:sz w:val="14"/>
                <w:szCs w:val="20"/>
              </w:rPr>
            </w:pPr>
          </w:p>
        </w:tc>
        <w:tc>
          <w:tcPr>
            <w:tcW w:w="540" w:type="dxa"/>
            <w:tcBorders>
              <w:bottom w:val="single" w:sz="4" w:space="0" w:color="000000"/>
            </w:tcBorders>
          </w:tcPr>
          <w:p w:rsidR="00CD7C83" w:rsidRPr="00E14FF1" w:rsidRDefault="00CD7C83" w:rsidP="004B40D9">
            <w:pPr>
              <w:rPr>
                <w:sz w:val="14"/>
                <w:szCs w:val="20"/>
              </w:rPr>
            </w:pPr>
            <w:r w:rsidRPr="00E14FF1">
              <w:rPr>
                <w:sz w:val="14"/>
                <w:szCs w:val="20"/>
              </w:rPr>
              <w:t>YES</w:t>
            </w:r>
          </w:p>
        </w:tc>
      </w:tr>
      <w:tr w:rsidR="00CD7C83" w:rsidRPr="00E14FF1" w:rsidTr="004B40D9">
        <w:tc>
          <w:tcPr>
            <w:tcW w:w="6498" w:type="dxa"/>
            <w:gridSpan w:val="2"/>
            <w:shd w:val="clear" w:color="auto" w:fill="FABF8F"/>
          </w:tcPr>
          <w:p w:rsidR="00CD7C83" w:rsidRPr="00E14FF1" w:rsidRDefault="00CD7C83" w:rsidP="004B40D9">
            <w:pPr>
              <w:rPr>
                <w:sz w:val="14"/>
                <w:szCs w:val="20"/>
              </w:rPr>
            </w:pPr>
            <w:r w:rsidRPr="00E14FF1">
              <w:rPr>
                <w:b/>
                <w:sz w:val="14"/>
                <w:szCs w:val="20"/>
              </w:rPr>
              <w:t xml:space="preserve">                         Value    </w:t>
            </w:r>
          </w:p>
        </w:tc>
        <w:tc>
          <w:tcPr>
            <w:tcW w:w="450" w:type="dxa"/>
            <w:gridSpan w:val="2"/>
            <w:shd w:val="clear" w:color="auto" w:fill="FABF8F"/>
          </w:tcPr>
          <w:p w:rsidR="00CD7C83" w:rsidRPr="00E14FF1" w:rsidRDefault="00CD7C83" w:rsidP="004B40D9">
            <w:pPr>
              <w:rPr>
                <w:b/>
                <w:sz w:val="14"/>
                <w:szCs w:val="20"/>
              </w:rPr>
            </w:pPr>
            <w:r w:rsidRPr="00E14FF1">
              <w:rPr>
                <w:b/>
                <w:sz w:val="14"/>
                <w:szCs w:val="20"/>
              </w:rPr>
              <w:t>1</w:t>
            </w:r>
          </w:p>
        </w:tc>
        <w:tc>
          <w:tcPr>
            <w:tcW w:w="990" w:type="dxa"/>
            <w:gridSpan w:val="2"/>
            <w:shd w:val="clear" w:color="auto" w:fill="FABF8F"/>
          </w:tcPr>
          <w:p w:rsidR="00CD7C83" w:rsidRPr="00E14FF1" w:rsidRDefault="00CD7C83" w:rsidP="004B40D9">
            <w:pPr>
              <w:rPr>
                <w:b/>
                <w:sz w:val="14"/>
                <w:szCs w:val="20"/>
              </w:rPr>
            </w:pPr>
            <w:r w:rsidRPr="00E14FF1">
              <w:rPr>
                <w:b/>
                <w:sz w:val="14"/>
                <w:szCs w:val="20"/>
              </w:rPr>
              <w:t>2</w:t>
            </w:r>
          </w:p>
        </w:tc>
        <w:tc>
          <w:tcPr>
            <w:tcW w:w="990" w:type="dxa"/>
            <w:gridSpan w:val="2"/>
            <w:shd w:val="clear" w:color="auto" w:fill="FABF8F"/>
          </w:tcPr>
          <w:p w:rsidR="00CD7C83" w:rsidRPr="00E14FF1" w:rsidRDefault="00CD7C83" w:rsidP="004B40D9">
            <w:pPr>
              <w:rPr>
                <w:b/>
                <w:sz w:val="14"/>
                <w:szCs w:val="20"/>
              </w:rPr>
            </w:pPr>
            <w:r w:rsidRPr="00E14FF1">
              <w:rPr>
                <w:b/>
                <w:sz w:val="14"/>
                <w:szCs w:val="20"/>
              </w:rPr>
              <w:t>3</w:t>
            </w:r>
          </w:p>
        </w:tc>
        <w:tc>
          <w:tcPr>
            <w:tcW w:w="540" w:type="dxa"/>
            <w:shd w:val="clear" w:color="auto" w:fill="FABF8F"/>
          </w:tcPr>
          <w:p w:rsidR="00CD7C83" w:rsidRPr="00E14FF1" w:rsidRDefault="00CD7C83" w:rsidP="004B40D9">
            <w:pPr>
              <w:rPr>
                <w:b/>
                <w:sz w:val="14"/>
                <w:szCs w:val="20"/>
              </w:rPr>
            </w:pPr>
            <w:r w:rsidRPr="00E14FF1">
              <w:rPr>
                <w:b/>
                <w:sz w:val="14"/>
                <w:szCs w:val="20"/>
              </w:rPr>
              <w:t>4</w:t>
            </w:r>
          </w:p>
        </w:tc>
      </w:tr>
    </w:tbl>
    <w:p w:rsidR="00CD7C83" w:rsidRPr="008A3129" w:rsidRDefault="00CD7C83" w:rsidP="00854627">
      <w:pPr>
        <w:pStyle w:val="FootnoteText"/>
      </w:pPr>
    </w:p>
  </w:footnote>
  <w:footnote w:id="29">
    <w:p w:rsidR="00CD7C83" w:rsidRDefault="00CD7C83" w:rsidP="00B37FB8">
      <w:pPr>
        <w:pStyle w:val="FootnoteText"/>
      </w:pPr>
      <w:r>
        <w:rPr>
          <w:rStyle w:val="FootnoteReference"/>
        </w:rPr>
        <w:footnoteRef/>
      </w:r>
      <w:r>
        <w:t xml:space="preserve"> Qualified Teachers refers to teachers graduating from teacher training institutes </w:t>
      </w:r>
      <w:r w:rsidRPr="005927E6">
        <w:rPr>
          <w:i/>
        </w:rPr>
        <w:t>(CAFOP)</w:t>
      </w:r>
    </w:p>
  </w:footnote>
  <w:footnote w:id="30">
    <w:p w:rsidR="00CD7C83" w:rsidRPr="002A14A9" w:rsidRDefault="00CD7C83" w:rsidP="002A14A9">
      <w:pPr>
        <w:pStyle w:val="FootnoteText"/>
        <w:rPr>
          <w:lang w:val="fr-FR"/>
        </w:rPr>
      </w:pPr>
      <w:r>
        <w:rPr>
          <w:rStyle w:val="FootnoteReference"/>
        </w:rPr>
        <w:footnoteRef/>
      </w:r>
      <w:r w:rsidRPr="002A14A9">
        <w:rPr>
          <w:lang w:val="fr-FR"/>
        </w:rPr>
        <w:t xml:space="preserve"> MEN (</w:t>
      </w:r>
      <w:proofErr w:type="spellStart"/>
      <w:r w:rsidRPr="002A14A9">
        <w:rPr>
          <w:lang w:val="fr-FR"/>
        </w:rPr>
        <w:t>n.d</w:t>
      </w:r>
      <w:proofErr w:type="spellEnd"/>
      <w:r w:rsidRPr="002A14A9">
        <w:rPr>
          <w:lang w:val="fr-FR"/>
        </w:rPr>
        <w:t xml:space="preserve">. b) </w:t>
      </w:r>
      <w:r w:rsidRPr="002A14A9">
        <w:rPr>
          <w:i/>
          <w:iCs/>
          <w:lang w:val="fr-FR"/>
        </w:rPr>
        <w:t>Généralités sur les cantines scolaires</w:t>
      </w:r>
      <w:r w:rsidRPr="002A14A9">
        <w:rPr>
          <w:lang w:val="fr-FR"/>
        </w:rPr>
        <w:t>, Service National des Cantines Scolaires, Ministère de</w:t>
      </w:r>
    </w:p>
    <w:p w:rsidR="00CD7C83" w:rsidRDefault="00CD7C83" w:rsidP="002A14A9">
      <w:pPr>
        <w:pStyle w:val="FootnoteText"/>
      </w:pPr>
      <w:proofErr w:type="spellStart"/>
      <w:r w:rsidRPr="002A14A9">
        <w:t>l’Education</w:t>
      </w:r>
      <w:proofErr w:type="spellEnd"/>
      <w:r w:rsidRPr="002A14A9">
        <w:t xml:space="preserve"> </w:t>
      </w:r>
      <w:proofErr w:type="spellStart"/>
      <w:r w:rsidRPr="002A14A9">
        <w:t>Nationale</w:t>
      </w:r>
      <w:proofErr w:type="spellEnd"/>
      <w:r w:rsidRPr="002A14A9">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3690A698"/>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5E83A4B"/>
    <w:multiLevelType w:val="hybridMultilevel"/>
    <w:tmpl w:val="032C08B8"/>
    <w:lvl w:ilvl="0" w:tplc="02EC5D1A">
      <w:start w:val="1"/>
      <w:numFmt w:val="decimal"/>
      <w:lvlText w:val="%1."/>
      <w:lvlJc w:val="left"/>
      <w:pPr>
        <w:tabs>
          <w:tab w:val="num" w:pos="36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80D89"/>
    <w:multiLevelType w:val="hybridMultilevel"/>
    <w:tmpl w:val="C3EAA1DE"/>
    <w:lvl w:ilvl="0" w:tplc="0536329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A51360"/>
    <w:multiLevelType w:val="hybridMultilevel"/>
    <w:tmpl w:val="D700B942"/>
    <w:lvl w:ilvl="0" w:tplc="4074FB56">
      <w:start w:val="41"/>
      <w:numFmt w:val="bullet"/>
      <w:lvlText w:val="-"/>
      <w:lvlJc w:val="left"/>
      <w:pPr>
        <w:ind w:left="717" w:hanging="360"/>
      </w:pPr>
      <w:rPr>
        <w:rFonts w:ascii="Times New Roman" w:eastAsia="Times New Roman" w:hAnsi="Times New Roman" w:cs="Times New Roman" w:hint="default"/>
        <w:b w:val="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
    <w:nsid w:val="0F7B1429"/>
    <w:multiLevelType w:val="hybridMultilevel"/>
    <w:tmpl w:val="1FAEB132"/>
    <w:lvl w:ilvl="0" w:tplc="779E5A1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43BF8"/>
    <w:multiLevelType w:val="hybridMultilevel"/>
    <w:tmpl w:val="99562466"/>
    <w:lvl w:ilvl="0" w:tplc="CF88321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21DBE"/>
    <w:multiLevelType w:val="hybridMultilevel"/>
    <w:tmpl w:val="A704B952"/>
    <w:lvl w:ilvl="0" w:tplc="85326156">
      <w:start w:val="1"/>
      <w:numFmt w:val="lowerLetter"/>
      <w:lvlText w:val="(%1)"/>
      <w:lvlJc w:val="left"/>
      <w:pPr>
        <w:tabs>
          <w:tab w:val="num" w:pos="1080"/>
        </w:tabs>
        <w:ind w:left="1080" w:hanging="360"/>
      </w:pPr>
      <w:rPr>
        <w:rFonts w:cs="Times New Roman" w:hint="default"/>
        <w:color w:val="00000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7640CBA"/>
    <w:multiLevelType w:val="hybridMultilevel"/>
    <w:tmpl w:val="6B06326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01BDD"/>
    <w:multiLevelType w:val="hybridMultilevel"/>
    <w:tmpl w:val="3DCC2E94"/>
    <w:lvl w:ilvl="0" w:tplc="0536329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D44302"/>
    <w:multiLevelType w:val="hybridMultilevel"/>
    <w:tmpl w:val="DD7A3A68"/>
    <w:lvl w:ilvl="0" w:tplc="0536329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565354"/>
    <w:multiLevelType w:val="hybridMultilevel"/>
    <w:tmpl w:val="FB7EC3A4"/>
    <w:lvl w:ilvl="0" w:tplc="E5BAB3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E531D5"/>
    <w:multiLevelType w:val="hybridMultilevel"/>
    <w:tmpl w:val="032C08B8"/>
    <w:lvl w:ilvl="0" w:tplc="02EC5D1A">
      <w:start w:val="1"/>
      <w:numFmt w:val="decimal"/>
      <w:lvlText w:val="%1."/>
      <w:lvlJc w:val="left"/>
      <w:pPr>
        <w:tabs>
          <w:tab w:val="num" w:pos="36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9F252E"/>
    <w:multiLevelType w:val="hybridMultilevel"/>
    <w:tmpl w:val="D2D84402"/>
    <w:lvl w:ilvl="0" w:tplc="8ECED5F0">
      <w:start w:val="1"/>
      <w:numFmt w:val="upperLetter"/>
      <w:lvlText w:val="%1."/>
      <w:lvlJc w:val="left"/>
      <w:pPr>
        <w:ind w:left="36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A16D07"/>
    <w:multiLevelType w:val="hybridMultilevel"/>
    <w:tmpl w:val="F942E31A"/>
    <w:lvl w:ilvl="0" w:tplc="662057AC">
      <w:start w:val="1"/>
      <w:numFmt w:val="low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1BB3AD3"/>
    <w:multiLevelType w:val="hybridMultilevel"/>
    <w:tmpl w:val="CD583A20"/>
    <w:lvl w:ilvl="0" w:tplc="01E40A12">
      <w:start w:val="1"/>
      <w:numFmt w:val="decimal"/>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2A016C6"/>
    <w:multiLevelType w:val="hybridMultilevel"/>
    <w:tmpl w:val="6AA25F5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nsid w:val="267627AD"/>
    <w:multiLevelType w:val="hybridMultilevel"/>
    <w:tmpl w:val="A73AD370"/>
    <w:lvl w:ilvl="0" w:tplc="0536329A">
      <w:start w:val="1"/>
      <w:numFmt w:val="bullet"/>
      <w:lvlText w:val=""/>
      <w:lvlJc w:val="left"/>
      <w:pPr>
        <w:tabs>
          <w:tab w:val="num" w:pos="720"/>
        </w:tabs>
        <w:ind w:left="720" w:hanging="720"/>
      </w:pPr>
      <w:rPr>
        <w:rFonts w:ascii="Symbol" w:hAnsi="Symbol" w:hint="default"/>
      </w:rPr>
    </w:lvl>
    <w:lvl w:ilvl="1" w:tplc="100C014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7E3696"/>
    <w:multiLevelType w:val="hybridMultilevel"/>
    <w:tmpl w:val="A70287CE"/>
    <w:lvl w:ilvl="0" w:tplc="0409000F">
      <w:start w:val="1"/>
      <w:numFmt w:val="decimal"/>
      <w:lvlText w:val="%1."/>
      <w:lvlJc w:val="left"/>
      <w:pPr>
        <w:ind w:left="720" w:hanging="360"/>
      </w:pPr>
    </w:lvl>
    <w:lvl w:ilvl="1" w:tplc="4B8EEA3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D93954"/>
    <w:multiLevelType w:val="hybridMultilevel"/>
    <w:tmpl w:val="F132D198"/>
    <w:lvl w:ilvl="0" w:tplc="04090019">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2AC453A0"/>
    <w:multiLevelType w:val="hybridMultilevel"/>
    <w:tmpl w:val="DAB86F8C"/>
    <w:lvl w:ilvl="0" w:tplc="0536329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DD5E1D"/>
    <w:multiLevelType w:val="hybridMultilevel"/>
    <w:tmpl w:val="AEE4DFCE"/>
    <w:lvl w:ilvl="0" w:tplc="8EF6FD7C">
      <w:start w:val="1"/>
      <w:numFmt w:val="bullet"/>
      <w:lvlText w:val=""/>
      <w:lvlJc w:val="left"/>
      <w:pPr>
        <w:tabs>
          <w:tab w:val="num" w:pos="720"/>
        </w:tabs>
        <w:ind w:left="720" w:hanging="720"/>
      </w:pPr>
      <w:rPr>
        <w:rFonts w:ascii="Symbol" w:hAnsi="Symbol" w:hint="default"/>
      </w:rPr>
    </w:lvl>
    <w:lvl w:ilvl="1" w:tplc="0F50AC90">
      <w:start w:val="1"/>
      <w:numFmt w:val="bullet"/>
      <w:lvlText w:val="o"/>
      <w:lvlJc w:val="left"/>
      <w:pPr>
        <w:tabs>
          <w:tab w:val="num" w:pos="1440"/>
        </w:tabs>
        <w:ind w:left="1440" w:hanging="360"/>
      </w:pPr>
      <w:rPr>
        <w:rFonts w:ascii="Courier New" w:hAnsi="Courier New" w:hint="default"/>
      </w:rPr>
    </w:lvl>
    <w:lvl w:ilvl="2" w:tplc="8612EA4E" w:tentative="1">
      <w:start w:val="1"/>
      <w:numFmt w:val="bullet"/>
      <w:lvlText w:val=""/>
      <w:lvlJc w:val="left"/>
      <w:pPr>
        <w:tabs>
          <w:tab w:val="num" w:pos="2160"/>
        </w:tabs>
        <w:ind w:left="2160" w:hanging="360"/>
      </w:pPr>
      <w:rPr>
        <w:rFonts w:ascii="Wingdings" w:hAnsi="Wingdings" w:hint="default"/>
      </w:rPr>
    </w:lvl>
    <w:lvl w:ilvl="3" w:tplc="575CCEF8" w:tentative="1">
      <w:start w:val="1"/>
      <w:numFmt w:val="bullet"/>
      <w:lvlText w:val=""/>
      <w:lvlJc w:val="left"/>
      <w:pPr>
        <w:tabs>
          <w:tab w:val="num" w:pos="2880"/>
        </w:tabs>
        <w:ind w:left="2880" w:hanging="360"/>
      </w:pPr>
      <w:rPr>
        <w:rFonts w:ascii="Symbol" w:hAnsi="Symbol" w:hint="default"/>
      </w:rPr>
    </w:lvl>
    <w:lvl w:ilvl="4" w:tplc="B2F86634" w:tentative="1">
      <w:start w:val="1"/>
      <w:numFmt w:val="bullet"/>
      <w:lvlText w:val="o"/>
      <w:lvlJc w:val="left"/>
      <w:pPr>
        <w:tabs>
          <w:tab w:val="num" w:pos="3600"/>
        </w:tabs>
        <w:ind w:left="3600" w:hanging="360"/>
      </w:pPr>
      <w:rPr>
        <w:rFonts w:ascii="Courier New" w:hAnsi="Courier New" w:hint="default"/>
      </w:rPr>
    </w:lvl>
    <w:lvl w:ilvl="5" w:tplc="727A3B20" w:tentative="1">
      <w:start w:val="1"/>
      <w:numFmt w:val="bullet"/>
      <w:lvlText w:val=""/>
      <w:lvlJc w:val="left"/>
      <w:pPr>
        <w:tabs>
          <w:tab w:val="num" w:pos="4320"/>
        </w:tabs>
        <w:ind w:left="4320" w:hanging="360"/>
      </w:pPr>
      <w:rPr>
        <w:rFonts w:ascii="Wingdings" w:hAnsi="Wingdings" w:hint="default"/>
      </w:rPr>
    </w:lvl>
    <w:lvl w:ilvl="6" w:tplc="87F8C786" w:tentative="1">
      <w:start w:val="1"/>
      <w:numFmt w:val="bullet"/>
      <w:lvlText w:val=""/>
      <w:lvlJc w:val="left"/>
      <w:pPr>
        <w:tabs>
          <w:tab w:val="num" w:pos="5040"/>
        </w:tabs>
        <w:ind w:left="5040" w:hanging="360"/>
      </w:pPr>
      <w:rPr>
        <w:rFonts w:ascii="Symbol" w:hAnsi="Symbol" w:hint="default"/>
      </w:rPr>
    </w:lvl>
    <w:lvl w:ilvl="7" w:tplc="D50CE044" w:tentative="1">
      <w:start w:val="1"/>
      <w:numFmt w:val="bullet"/>
      <w:lvlText w:val="o"/>
      <w:lvlJc w:val="left"/>
      <w:pPr>
        <w:tabs>
          <w:tab w:val="num" w:pos="5760"/>
        </w:tabs>
        <w:ind w:left="5760" w:hanging="360"/>
      </w:pPr>
      <w:rPr>
        <w:rFonts w:ascii="Courier New" w:hAnsi="Courier New" w:hint="default"/>
      </w:rPr>
    </w:lvl>
    <w:lvl w:ilvl="8" w:tplc="3F42539C" w:tentative="1">
      <w:start w:val="1"/>
      <w:numFmt w:val="bullet"/>
      <w:lvlText w:val=""/>
      <w:lvlJc w:val="left"/>
      <w:pPr>
        <w:tabs>
          <w:tab w:val="num" w:pos="6480"/>
        </w:tabs>
        <w:ind w:left="6480" w:hanging="360"/>
      </w:pPr>
      <w:rPr>
        <w:rFonts w:ascii="Wingdings" w:hAnsi="Wingdings" w:hint="default"/>
      </w:rPr>
    </w:lvl>
  </w:abstractNum>
  <w:abstractNum w:abstractNumId="21">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5484582"/>
    <w:multiLevelType w:val="hybridMultilevel"/>
    <w:tmpl w:val="9A9CDF2E"/>
    <w:lvl w:ilvl="0" w:tplc="04090019">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357F7563"/>
    <w:multiLevelType w:val="hybridMultilevel"/>
    <w:tmpl w:val="3D6A6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AA6008"/>
    <w:multiLevelType w:val="hybridMultilevel"/>
    <w:tmpl w:val="B0286AD6"/>
    <w:lvl w:ilvl="0" w:tplc="FF143B6A">
      <w:start w:val="1"/>
      <w:numFmt w:val="decimal"/>
      <w:pStyle w:val="SubSubHead"/>
      <w:lvlText w:val="%1."/>
      <w:lvlJc w:val="left"/>
      <w:pPr>
        <w:tabs>
          <w:tab w:val="num" w:pos="1170"/>
        </w:tabs>
        <w:ind w:left="1170" w:hanging="360"/>
      </w:pPr>
      <w:rPr>
        <w:b w:val="0"/>
        <w:i w:val="0"/>
        <w:color w:val="auto"/>
        <w:sz w:val="24"/>
        <w:szCs w:val="24"/>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BC0028"/>
    <w:multiLevelType w:val="hybridMultilevel"/>
    <w:tmpl w:val="C9125E3E"/>
    <w:lvl w:ilvl="0" w:tplc="04090001">
      <w:start w:val="1"/>
      <w:numFmt w:val="bullet"/>
      <w:pStyle w:val="PersonalInfo"/>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512B76"/>
    <w:multiLevelType w:val="hybridMultilevel"/>
    <w:tmpl w:val="4FBEC64C"/>
    <w:lvl w:ilvl="0" w:tplc="FFFFFFFF">
      <w:start w:val="1"/>
      <w:numFmt w:val="decimal"/>
      <w:lvlText w:val="%1."/>
      <w:lvlJc w:val="left"/>
      <w:pPr>
        <w:tabs>
          <w:tab w:val="num" w:pos="810"/>
        </w:tabs>
        <w:ind w:left="81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682901"/>
    <w:multiLevelType w:val="hybridMultilevel"/>
    <w:tmpl w:val="780E3172"/>
    <w:lvl w:ilvl="0" w:tplc="0536329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B393C04"/>
    <w:multiLevelType w:val="hybridMultilevel"/>
    <w:tmpl w:val="E75666F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274044"/>
    <w:multiLevelType w:val="hybridMultilevel"/>
    <w:tmpl w:val="B6208074"/>
    <w:lvl w:ilvl="0" w:tplc="878A4210">
      <w:start w:val="1"/>
      <w:numFmt w:val="lowerRoman"/>
      <w:lvlText w:val="(%1)"/>
      <w:lvlJc w:val="left"/>
      <w:pPr>
        <w:ind w:left="1260" w:hanging="72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3E0B63F3"/>
    <w:multiLevelType w:val="hybridMultilevel"/>
    <w:tmpl w:val="5434A4C2"/>
    <w:lvl w:ilvl="0" w:tplc="24E02720">
      <w:start w:val="1"/>
      <w:numFmt w:val="bullet"/>
      <w:lvlText w:val=""/>
      <w:lvlJc w:val="left"/>
      <w:pPr>
        <w:tabs>
          <w:tab w:val="num" w:pos="720"/>
        </w:tabs>
        <w:ind w:left="720" w:hanging="720"/>
      </w:pPr>
      <w:rPr>
        <w:rFonts w:ascii="Symbol" w:hAnsi="Symbol" w:hint="default"/>
      </w:rPr>
    </w:lvl>
    <w:lvl w:ilvl="1" w:tplc="7A8CAD1E" w:tentative="1">
      <w:start w:val="1"/>
      <w:numFmt w:val="bullet"/>
      <w:lvlText w:val="o"/>
      <w:lvlJc w:val="left"/>
      <w:pPr>
        <w:tabs>
          <w:tab w:val="num" w:pos="1440"/>
        </w:tabs>
        <w:ind w:left="1440" w:hanging="360"/>
      </w:pPr>
      <w:rPr>
        <w:rFonts w:ascii="Courier New" w:hAnsi="Courier New" w:hint="default"/>
      </w:rPr>
    </w:lvl>
    <w:lvl w:ilvl="2" w:tplc="E63AE122" w:tentative="1">
      <w:start w:val="1"/>
      <w:numFmt w:val="bullet"/>
      <w:lvlText w:val=""/>
      <w:lvlJc w:val="left"/>
      <w:pPr>
        <w:tabs>
          <w:tab w:val="num" w:pos="2160"/>
        </w:tabs>
        <w:ind w:left="2160" w:hanging="360"/>
      </w:pPr>
      <w:rPr>
        <w:rFonts w:ascii="Wingdings" w:hAnsi="Wingdings" w:hint="default"/>
      </w:rPr>
    </w:lvl>
    <w:lvl w:ilvl="3" w:tplc="7666912C" w:tentative="1">
      <w:start w:val="1"/>
      <w:numFmt w:val="bullet"/>
      <w:lvlText w:val=""/>
      <w:lvlJc w:val="left"/>
      <w:pPr>
        <w:tabs>
          <w:tab w:val="num" w:pos="2880"/>
        </w:tabs>
        <w:ind w:left="2880" w:hanging="360"/>
      </w:pPr>
      <w:rPr>
        <w:rFonts w:ascii="Symbol" w:hAnsi="Symbol" w:hint="default"/>
      </w:rPr>
    </w:lvl>
    <w:lvl w:ilvl="4" w:tplc="B7EC8714" w:tentative="1">
      <w:start w:val="1"/>
      <w:numFmt w:val="bullet"/>
      <w:lvlText w:val="o"/>
      <w:lvlJc w:val="left"/>
      <w:pPr>
        <w:tabs>
          <w:tab w:val="num" w:pos="3600"/>
        </w:tabs>
        <w:ind w:left="3600" w:hanging="360"/>
      </w:pPr>
      <w:rPr>
        <w:rFonts w:ascii="Courier New" w:hAnsi="Courier New" w:hint="default"/>
      </w:rPr>
    </w:lvl>
    <w:lvl w:ilvl="5" w:tplc="9CFC179A" w:tentative="1">
      <w:start w:val="1"/>
      <w:numFmt w:val="bullet"/>
      <w:lvlText w:val=""/>
      <w:lvlJc w:val="left"/>
      <w:pPr>
        <w:tabs>
          <w:tab w:val="num" w:pos="4320"/>
        </w:tabs>
        <w:ind w:left="4320" w:hanging="360"/>
      </w:pPr>
      <w:rPr>
        <w:rFonts w:ascii="Wingdings" w:hAnsi="Wingdings" w:hint="default"/>
      </w:rPr>
    </w:lvl>
    <w:lvl w:ilvl="6" w:tplc="DE922C76" w:tentative="1">
      <w:start w:val="1"/>
      <w:numFmt w:val="bullet"/>
      <w:lvlText w:val=""/>
      <w:lvlJc w:val="left"/>
      <w:pPr>
        <w:tabs>
          <w:tab w:val="num" w:pos="5040"/>
        </w:tabs>
        <w:ind w:left="5040" w:hanging="360"/>
      </w:pPr>
      <w:rPr>
        <w:rFonts w:ascii="Symbol" w:hAnsi="Symbol" w:hint="default"/>
      </w:rPr>
    </w:lvl>
    <w:lvl w:ilvl="7" w:tplc="18FAA9A6" w:tentative="1">
      <w:start w:val="1"/>
      <w:numFmt w:val="bullet"/>
      <w:lvlText w:val="o"/>
      <w:lvlJc w:val="left"/>
      <w:pPr>
        <w:tabs>
          <w:tab w:val="num" w:pos="5760"/>
        </w:tabs>
        <w:ind w:left="5760" w:hanging="360"/>
      </w:pPr>
      <w:rPr>
        <w:rFonts w:ascii="Courier New" w:hAnsi="Courier New" w:hint="default"/>
      </w:rPr>
    </w:lvl>
    <w:lvl w:ilvl="8" w:tplc="D41CD88E" w:tentative="1">
      <w:start w:val="1"/>
      <w:numFmt w:val="bullet"/>
      <w:lvlText w:val=""/>
      <w:lvlJc w:val="left"/>
      <w:pPr>
        <w:tabs>
          <w:tab w:val="num" w:pos="6480"/>
        </w:tabs>
        <w:ind w:left="6480" w:hanging="360"/>
      </w:pPr>
      <w:rPr>
        <w:rFonts w:ascii="Wingdings" w:hAnsi="Wingdings" w:hint="default"/>
      </w:rPr>
    </w:lvl>
  </w:abstractNum>
  <w:abstractNum w:abstractNumId="31">
    <w:nsid w:val="4075014D"/>
    <w:multiLevelType w:val="hybridMultilevel"/>
    <w:tmpl w:val="31840F00"/>
    <w:lvl w:ilvl="0" w:tplc="100C014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4812296F"/>
    <w:multiLevelType w:val="hybridMultilevel"/>
    <w:tmpl w:val="99562466"/>
    <w:lvl w:ilvl="0" w:tplc="CF88321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070C71"/>
    <w:multiLevelType w:val="hybridMultilevel"/>
    <w:tmpl w:val="C144ED92"/>
    <w:lvl w:ilvl="0" w:tplc="D896911E">
      <w:start w:val="1"/>
      <w:numFmt w:val="lowerLetter"/>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34">
    <w:nsid w:val="4C0B7BBE"/>
    <w:multiLevelType w:val="hybridMultilevel"/>
    <w:tmpl w:val="DCF07C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4CE25251"/>
    <w:multiLevelType w:val="hybridMultilevel"/>
    <w:tmpl w:val="C1A4551E"/>
    <w:lvl w:ilvl="0" w:tplc="0409000F">
      <w:start w:val="1"/>
      <w:numFmt w:val="decimal"/>
      <w:lvlText w:val="%1."/>
      <w:lvlJc w:val="left"/>
      <w:pPr>
        <w:ind w:left="0" w:firstLine="45"/>
      </w:pPr>
      <w:rPr>
        <w:rFonts w:hint="default"/>
        <w:color w:val="auto"/>
        <w:sz w:val="24"/>
        <w:szCs w:val="20"/>
      </w:rPr>
    </w:lvl>
    <w:lvl w:ilvl="1" w:tplc="C6C89DD0">
      <w:start w:val="1"/>
      <w:numFmt w:val="lowerLetter"/>
      <w:lvlText w:val="(%2)"/>
      <w:lvlJc w:val="left"/>
      <w:pPr>
        <w:ind w:left="1440" w:hanging="360"/>
      </w:pPr>
      <w:rPr>
        <w:rFonts w:hint="default"/>
      </w:rPr>
    </w:lvl>
    <w:lvl w:ilvl="2" w:tplc="0409001B">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1A15F6"/>
    <w:multiLevelType w:val="hybridMultilevel"/>
    <w:tmpl w:val="7910BAF8"/>
    <w:lvl w:ilvl="0" w:tplc="9042C3AA">
      <w:start w:val="1"/>
      <w:numFmt w:val="lowerLetter"/>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73C4CA50"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5D6C52EB"/>
    <w:multiLevelType w:val="multilevel"/>
    <w:tmpl w:val="EC922606"/>
    <w:styleLink w:val="Style1"/>
    <w:lvl w:ilvl="0">
      <w:start w:val="1"/>
      <w:numFmt w:val="decimal"/>
      <w:lvlText w:val="%1."/>
      <w:lvlJc w:val="left"/>
      <w:pPr>
        <w:tabs>
          <w:tab w:val="num" w:pos="6120"/>
        </w:tabs>
        <w:ind w:left="5400" w:firstLine="0"/>
      </w:pPr>
      <w:rPr>
        <w:rFonts w:hint="default"/>
      </w:rPr>
    </w:lvl>
    <w:lvl w:ilvl="1">
      <w:start w:val="1"/>
      <w:numFmt w:val="lowerLetter"/>
      <w:lvlText w:val="(%2)"/>
      <w:lvlJc w:val="left"/>
      <w:pPr>
        <w:tabs>
          <w:tab w:val="num" w:pos="7920"/>
        </w:tabs>
        <w:ind w:left="7920" w:hanging="1800"/>
      </w:pPr>
      <w:rPr>
        <w:rFonts w:hint="default"/>
      </w:rPr>
    </w:lvl>
    <w:lvl w:ilvl="2">
      <w:start w:val="1"/>
      <w:numFmt w:val="lowerRoman"/>
      <w:lvlText w:val="(%3)"/>
      <w:lvlJc w:val="left"/>
      <w:pPr>
        <w:tabs>
          <w:tab w:val="num" w:pos="9000"/>
        </w:tabs>
        <w:ind w:left="9000" w:hanging="1080"/>
      </w:pPr>
      <w:rPr>
        <w:rFonts w:hint="default"/>
      </w:rPr>
    </w:lvl>
    <w:lvl w:ilvl="3">
      <w:start w:val="1"/>
      <w:numFmt w:val="decimal"/>
      <w:lvlText w:val="%4."/>
      <w:lvlJc w:val="left"/>
      <w:pPr>
        <w:tabs>
          <w:tab w:val="num" w:pos="18360"/>
        </w:tabs>
        <w:ind w:left="18360" w:hanging="360"/>
      </w:pPr>
      <w:rPr>
        <w:rFonts w:hint="default"/>
      </w:rPr>
    </w:lvl>
    <w:lvl w:ilvl="4">
      <w:start w:val="1"/>
      <w:numFmt w:val="lowerLetter"/>
      <w:lvlText w:val="%5."/>
      <w:lvlJc w:val="left"/>
      <w:pPr>
        <w:tabs>
          <w:tab w:val="num" w:pos="19080"/>
        </w:tabs>
        <w:ind w:left="19080" w:hanging="360"/>
      </w:pPr>
      <w:rPr>
        <w:rFonts w:hint="default"/>
      </w:rPr>
    </w:lvl>
    <w:lvl w:ilvl="5">
      <w:start w:val="1"/>
      <w:numFmt w:val="lowerRoman"/>
      <w:lvlText w:val="%6."/>
      <w:lvlJc w:val="right"/>
      <w:pPr>
        <w:tabs>
          <w:tab w:val="num" w:pos="19800"/>
        </w:tabs>
        <w:ind w:left="19800" w:hanging="180"/>
      </w:pPr>
      <w:rPr>
        <w:rFonts w:hint="default"/>
      </w:rPr>
    </w:lvl>
    <w:lvl w:ilvl="6">
      <w:start w:val="1"/>
      <w:numFmt w:val="decimal"/>
      <w:lvlText w:val="%7."/>
      <w:lvlJc w:val="left"/>
      <w:pPr>
        <w:tabs>
          <w:tab w:val="num" w:pos="20520"/>
        </w:tabs>
        <w:ind w:left="20520" w:hanging="360"/>
      </w:pPr>
      <w:rPr>
        <w:rFonts w:hint="default"/>
      </w:rPr>
    </w:lvl>
    <w:lvl w:ilvl="7">
      <w:start w:val="1"/>
      <w:numFmt w:val="lowerLetter"/>
      <w:lvlText w:val="%8."/>
      <w:lvlJc w:val="left"/>
      <w:pPr>
        <w:tabs>
          <w:tab w:val="num" w:pos="21240"/>
        </w:tabs>
        <w:ind w:left="21240" w:hanging="360"/>
      </w:pPr>
      <w:rPr>
        <w:rFonts w:hint="default"/>
      </w:rPr>
    </w:lvl>
    <w:lvl w:ilvl="8">
      <w:start w:val="1"/>
      <w:numFmt w:val="lowerRoman"/>
      <w:lvlText w:val="%9."/>
      <w:lvlJc w:val="right"/>
      <w:pPr>
        <w:tabs>
          <w:tab w:val="num" w:pos="21960"/>
        </w:tabs>
        <w:ind w:left="21960" w:hanging="180"/>
      </w:pPr>
      <w:rPr>
        <w:rFonts w:hint="default"/>
      </w:rPr>
    </w:lvl>
  </w:abstractNum>
  <w:abstractNum w:abstractNumId="38">
    <w:nsid w:val="631D17DA"/>
    <w:multiLevelType w:val="hybridMultilevel"/>
    <w:tmpl w:val="BEC64B26"/>
    <w:lvl w:ilvl="0" w:tplc="CF88321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DA6BD1"/>
    <w:multiLevelType w:val="hybridMultilevel"/>
    <w:tmpl w:val="FEEAFEAE"/>
    <w:lvl w:ilvl="0" w:tplc="04090019">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73C4CA50"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65801CEA"/>
    <w:multiLevelType w:val="hybridMultilevel"/>
    <w:tmpl w:val="DCA6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6F6B4D"/>
    <w:multiLevelType w:val="hybridMultilevel"/>
    <w:tmpl w:val="22686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86F4577"/>
    <w:multiLevelType w:val="hybridMultilevel"/>
    <w:tmpl w:val="9CC833A4"/>
    <w:lvl w:ilvl="0" w:tplc="FC9A4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217C83"/>
    <w:multiLevelType w:val="hybridMultilevel"/>
    <w:tmpl w:val="B41AC948"/>
    <w:lvl w:ilvl="0" w:tplc="E0DCEF7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EB6417"/>
    <w:multiLevelType w:val="hybridMultilevel"/>
    <w:tmpl w:val="30D4B77A"/>
    <w:lvl w:ilvl="0" w:tplc="2ADC7E86">
      <w:start w:val="1"/>
      <w:numFmt w:val="bullet"/>
      <w:lvlText w:val=""/>
      <w:lvlJc w:val="left"/>
      <w:pPr>
        <w:tabs>
          <w:tab w:val="num" w:pos="720"/>
        </w:tabs>
        <w:ind w:left="720" w:hanging="720"/>
      </w:pPr>
      <w:rPr>
        <w:rFonts w:ascii="Symbol" w:hAnsi="Symbol" w:hint="default"/>
      </w:rPr>
    </w:lvl>
    <w:lvl w:ilvl="1" w:tplc="5A9C751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73C11663"/>
    <w:multiLevelType w:val="multilevel"/>
    <w:tmpl w:val="94A882F2"/>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46">
    <w:nsid w:val="7E4C0A7A"/>
    <w:multiLevelType w:val="hybridMultilevel"/>
    <w:tmpl w:val="56C424E0"/>
    <w:lvl w:ilvl="0" w:tplc="E6F03740">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D2217C"/>
    <w:multiLevelType w:val="hybridMultilevel"/>
    <w:tmpl w:val="53204560"/>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5"/>
  </w:num>
  <w:num w:numId="3">
    <w:abstractNumId w:val="45"/>
  </w:num>
  <w:num w:numId="4">
    <w:abstractNumId w:val="21"/>
  </w:num>
  <w:num w:numId="5">
    <w:abstractNumId w:val="21"/>
  </w:num>
  <w:num w:numId="6">
    <w:abstractNumId w:val="45"/>
  </w:num>
  <w:num w:numId="7">
    <w:abstractNumId w:val="21"/>
  </w:num>
  <w:num w:numId="8">
    <w:abstractNumId w:val="45"/>
  </w:num>
  <w:num w:numId="9">
    <w:abstractNumId w:val="21"/>
  </w:num>
  <w:num w:numId="10">
    <w:abstractNumId w:val="45"/>
  </w:num>
  <w:num w:numId="11">
    <w:abstractNumId w:val="21"/>
  </w:num>
  <w:num w:numId="12">
    <w:abstractNumId w:val="45"/>
  </w:num>
  <w:num w:numId="13">
    <w:abstractNumId w:val="48"/>
  </w:num>
  <w:num w:numId="14">
    <w:abstractNumId w:val="0"/>
  </w:num>
  <w:num w:numId="15">
    <w:abstractNumId w:val="37"/>
  </w:num>
  <w:num w:numId="16">
    <w:abstractNumId w:val="34"/>
  </w:num>
  <w:num w:numId="17">
    <w:abstractNumId w:val="29"/>
  </w:num>
  <w:num w:numId="18">
    <w:abstractNumId w:val="43"/>
  </w:num>
  <w:num w:numId="19">
    <w:abstractNumId w:val="12"/>
  </w:num>
  <w:num w:numId="20">
    <w:abstractNumId w:val="25"/>
  </w:num>
  <w:num w:numId="21">
    <w:abstractNumId w:val="26"/>
  </w:num>
  <w:num w:numId="22">
    <w:abstractNumId w:val="15"/>
  </w:num>
  <w:num w:numId="23">
    <w:abstractNumId w:val="35"/>
  </w:num>
  <w:num w:numId="24">
    <w:abstractNumId w:val="20"/>
  </w:num>
  <w:num w:numId="25">
    <w:abstractNumId w:val="47"/>
  </w:num>
  <w:num w:numId="26">
    <w:abstractNumId w:val="44"/>
  </w:num>
  <w:num w:numId="27">
    <w:abstractNumId w:val="30"/>
  </w:num>
  <w:num w:numId="28">
    <w:abstractNumId w:val="18"/>
  </w:num>
  <w:num w:numId="29">
    <w:abstractNumId w:val="22"/>
  </w:num>
  <w:num w:numId="30">
    <w:abstractNumId w:val="36"/>
  </w:num>
  <w:num w:numId="31">
    <w:abstractNumId w:val="14"/>
  </w:num>
  <w:num w:numId="32">
    <w:abstractNumId w:val="39"/>
  </w:num>
  <w:num w:numId="33">
    <w:abstractNumId w:val="6"/>
  </w:num>
  <w:num w:numId="34">
    <w:abstractNumId w:val="13"/>
  </w:num>
  <w:num w:numId="35">
    <w:abstractNumId w:val="9"/>
  </w:num>
  <w:num w:numId="36">
    <w:abstractNumId w:val="8"/>
  </w:num>
  <w:num w:numId="37">
    <w:abstractNumId w:val="27"/>
  </w:num>
  <w:num w:numId="38">
    <w:abstractNumId w:val="19"/>
  </w:num>
  <w:num w:numId="39">
    <w:abstractNumId w:val="2"/>
  </w:num>
  <w:num w:numId="40">
    <w:abstractNumId w:val="16"/>
  </w:num>
  <w:num w:numId="41">
    <w:abstractNumId w:val="31"/>
  </w:num>
  <w:num w:numId="42">
    <w:abstractNumId w:val="4"/>
  </w:num>
  <w:num w:numId="43">
    <w:abstractNumId w:val="1"/>
  </w:num>
  <w:num w:numId="44">
    <w:abstractNumId w:val="3"/>
  </w:num>
  <w:num w:numId="45">
    <w:abstractNumId w:val="10"/>
  </w:num>
  <w:num w:numId="46">
    <w:abstractNumId w:val="42"/>
  </w:num>
  <w:num w:numId="47">
    <w:abstractNumId w:val="24"/>
  </w:num>
  <w:num w:numId="48">
    <w:abstractNumId w:val="11"/>
  </w:num>
  <w:num w:numId="49">
    <w:abstractNumId w:val="23"/>
  </w:num>
  <w:num w:numId="50">
    <w:abstractNumId w:val="40"/>
  </w:num>
  <w:num w:numId="51">
    <w:abstractNumId w:val="17"/>
  </w:num>
  <w:num w:numId="52">
    <w:abstractNumId w:val="5"/>
  </w:num>
  <w:num w:numId="53">
    <w:abstractNumId w:val="41"/>
  </w:num>
  <w:num w:numId="54">
    <w:abstractNumId w:val="46"/>
  </w:num>
  <w:num w:numId="55">
    <w:abstractNumId w:val="33"/>
  </w:num>
  <w:num w:numId="56">
    <w:abstractNumId w:val="28"/>
  </w:num>
  <w:num w:numId="57">
    <w:abstractNumId w:val="7"/>
  </w:num>
  <w:num w:numId="58">
    <w:abstractNumId w:val="32"/>
  </w:num>
  <w:num w:numId="59">
    <w:abstractNumId w:val="38"/>
  </w:num>
  <w:num w:numId="60">
    <w:abstractNumId w:val="45"/>
  </w:num>
  <w:num w:numId="61">
    <w:abstractNumId w:val="45"/>
  </w:num>
  <w:num w:numId="62">
    <w:abstractNumId w:val="45"/>
  </w:num>
  <w:num w:numId="63">
    <w:abstractNumId w:val="45"/>
  </w:num>
  <w:num w:numId="64">
    <w:abstractNumId w:val="45"/>
  </w:num>
  <w:num w:numId="65">
    <w:abstractNumId w:val="4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328E0"/>
    <w:rsid w:val="00000492"/>
    <w:rsid w:val="00001767"/>
    <w:rsid w:val="000023E0"/>
    <w:rsid w:val="000024C7"/>
    <w:rsid w:val="000036C0"/>
    <w:rsid w:val="00003A8F"/>
    <w:rsid w:val="00004BD7"/>
    <w:rsid w:val="00005B20"/>
    <w:rsid w:val="00005B53"/>
    <w:rsid w:val="00005C85"/>
    <w:rsid w:val="00006678"/>
    <w:rsid w:val="00006B39"/>
    <w:rsid w:val="00007014"/>
    <w:rsid w:val="000076FD"/>
    <w:rsid w:val="00010045"/>
    <w:rsid w:val="00011029"/>
    <w:rsid w:val="00011612"/>
    <w:rsid w:val="00011C1B"/>
    <w:rsid w:val="00011C4D"/>
    <w:rsid w:val="00012027"/>
    <w:rsid w:val="000126F1"/>
    <w:rsid w:val="000142CF"/>
    <w:rsid w:val="00014322"/>
    <w:rsid w:val="0001454A"/>
    <w:rsid w:val="00014BD0"/>
    <w:rsid w:val="00014E78"/>
    <w:rsid w:val="00014F60"/>
    <w:rsid w:val="00015571"/>
    <w:rsid w:val="00015BC5"/>
    <w:rsid w:val="0001647B"/>
    <w:rsid w:val="0001670D"/>
    <w:rsid w:val="00016ED5"/>
    <w:rsid w:val="00017A01"/>
    <w:rsid w:val="00020DCD"/>
    <w:rsid w:val="00020E77"/>
    <w:rsid w:val="000219C8"/>
    <w:rsid w:val="00021A03"/>
    <w:rsid w:val="00021C99"/>
    <w:rsid w:val="00021FD8"/>
    <w:rsid w:val="00022070"/>
    <w:rsid w:val="000226EF"/>
    <w:rsid w:val="000227F6"/>
    <w:rsid w:val="0002300A"/>
    <w:rsid w:val="000232D3"/>
    <w:rsid w:val="00023C9E"/>
    <w:rsid w:val="00024012"/>
    <w:rsid w:val="00024AB3"/>
    <w:rsid w:val="00026993"/>
    <w:rsid w:val="00026B89"/>
    <w:rsid w:val="0002720E"/>
    <w:rsid w:val="000277F6"/>
    <w:rsid w:val="0003036E"/>
    <w:rsid w:val="00030E29"/>
    <w:rsid w:val="00031483"/>
    <w:rsid w:val="000323AD"/>
    <w:rsid w:val="00032989"/>
    <w:rsid w:val="00033864"/>
    <w:rsid w:val="00033E12"/>
    <w:rsid w:val="00033F11"/>
    <w:rsid w:val="00034823"/>
    <w:rsid w:val="0003659D"/>
    <w:rsid w:val="000367FF"/>
    <w:rsid w:val="00037AE6"/>
    <w:rsid w:val="000402DD"/>
    <w:rsid w:val="00040A9C"/>
    <w:rsid w:val="0004179B"/>
    <w:rsid w:val="00042BC5"/>
    <w:rsid w:val="000434B3"/>
    <w:rsid w:val="0004392A"/>
    <w:rsid w:val="00045FBB"/>
    <w:rsid w:val="0004636B"/>
    <w:rsid w:val="00046C59"/>
    <w:rsid w:val="0004746D"/>
    <w:rsid w:val="00047F1B"/>
    <w:rsid w:val="000506FA"/>
    <w:rsid w:val="0005169D"/>
    <w:rsid w:val="00051CBF"/>
    <w:rsid w:val="00051E2A"/>
    <w:rsid w:val="000535DA"/>
    <w:rsid w:val="00053EF5"/>
    <w:rsid w:val="00054070"/>
    <w:rsid w:val="00054F56"/>
    <w:rsid w:val="00055313"/>
    <w:rsid w:val="00055D0D"/>
    <w:rsid w:val="00056711"/>
    <w:rsid w:val="00056C2E"/>
    <w:rsid w:val="00057996"/>
    <w:rsid w:val="00057BAD"/>
    <w:rsid w:val="00057C61"/>
    <w:rsid w:val="00060608"/>
    <w:rsid w:val="00061579"/>
    <w:rsid w:val="00061B12"/>
    <w:rsid w:val="00062B42"/>
    <w:rsid w:val="00062E5F"/>
    <w:rsid w:val="00063427"/>
    <w:rsid w:val="00064AB3"/>
    <w:rsid w:val="000660C8"/>
    <w:rsid w:val="0006706B"/>
    <w:rsid w:val="00067C2E"/>
    <w:rsid w:val="00070206"/>
    <w:rsid w:val="00070462"/>
    <w:rsid w:val="00071C9E"/>
    <w:rsid w:val="0007203C"/>
    <w:rsid w:val="0007385B"/>
    <w:rsid w:val="00074061"/>
    <w:rsid w:val="00074852"/>
    <w:rsid w:val="00075465"/>
    <w:rsid w:val="0007614D"/>
    <w:rsid w:val="0007687B"/>
    <w:rsid w:val="0007731D"/>
    <w:rsid w:val="00077FCD"/>
    <w:rsid w:val="000809EE"/>
    <w:rsid w:val="0008177F"/>
    <w:rsid w:val="000823C2"/>
    <w:rsid w:val="00082C50"/>
    <w:rsid w:val="00083BDE"/>
    <w:rsid w:val="000850B7"/>
    <w:rsid w:val="00085A2D"/>
    <w:rsid w:val="00085F69"/>
    <w:rsid w:val="00087221"/>
    <w:rsid w:val="0008784E"/>
    <w:rsid w:val="00087ECD"/>
    <w:rsid w:val="00087FFE"/>
    <w:rsid w:val="00090F6F"/>
    <w:rsid w:val="00092428"/>
    <w:rsid w:val="00092C21"/>
    <w:rsid w:val="00092DE4"/>
    <w:rsid w:val="00096657"/>
    <w:rsid w:val="00096C2C"/>
    <w:rsid w:val="00097B8D"/>
    <w:rsid w:val="000A0A14"/>
    <w:rsid w:val="000A0BBC"/>
    <w:rsid w:val="000A0C93"/>
    <w:rsid w:val="000A1621"/>
    <w:rsid w:val="000A46D7"/>
    <w:rsid w:val="000A5B2A"/>
    <w:rsid w:val="000A608C"/>
    <w:rsid w:val="000A652E"/>
    <w:rsid w:val="000A6A99"/>
    <w:rsid w:val="000B01C6"/>
    <w:rsid w:val="000B1E19"/>
    <w:rsid w:val="000B1F32"/>
    <w:rsid w:val="000B29D7"/>
    <w:rsid w:val="000B2D49"/>
    <w:rsid w:val="000B31A5"/>
    <w:rsid w:val="000B4A63"/>
    <w:rsid w:val="000B4B55"/>
    <w:rsid w:val="000B57C6"/>
    <w:rsid w:val="000B58AC"/>
    <w:rsid w:val="000B60C8"/>
    <w:rsid w:val="000B6B33"/>
    <w:rsid w:val="000B7A52"/>
    <w:rsid w:val="000B7CFD"/>
    <w:rsid w:val="000C10A9"/>
    <w:rsid w:val="000C162F"/>
    <w:rsid w:val="000C1903"/>
    <w:rsid w:val="000C190F"/>
    <w:rsid w:val="000C1FBD"/>
    <w:rsid w:val="000C306D"/>
    <w:rsid w:val="000C36B6"/>
    <w:rsid w:val="000C4601"/>
    <w:rsid w:val="000C4ADC"/>
    <w:rsid w:val="000C5199"/>
    <w:rsid w:val="000C51D8"/>
    <w:rsid w:val="000C566C"/>
    <w:rsid w:val="000C5F7E"/>
    <w:rsid w:val="000C68A4"/>
    <w:rsid w:val="000C6D25"/>
    <w:rsid w:val="000C74E5"/>
    <w:rsid w:val="000D04B6"/>
    <w:rsid w:val="000D090C"/>
    <w:rsid w:val="000D0D53"/>
    <w:rsid w:val="000D12BE"/>
    <w:rsid w:val="000D1527"/>
    <w:rsid w:val="000D1854"/>
    <w:rsid w:val="000D3B58"/>
    <w:rsid w:val="000D3F48"/>
    <w:rsid w:val="000D527B"/>
    <w:rsid w:val="000D5327"/>
    <w:rsid w:val="000D5DBF"/>
    <w:rsid w:val="000D6FFF"/>
    <w:rsid w:val="000D7FD1"/>
    <w:rsid w:val="000E1191"/>
    <w:rsid w:val="000E1FF9"/>
    <w:rsid w:val="000E216E"/>
    <w:rsid w:val="000E2879"/>
    <w:rsid w:val="000E301B"/>
    <w:rsid w:val="000E3083"/>
    <w:rsid w:val="000E35E3"/>
    <w:rsid w:val="000E391E"/>
    <w:rsid w:val="000E6194"/>
    <w:rsid w:val="000E65B5"/>
    <w:rsid w:val="000E74C0"/>
    <w:rsid w:val="000E770B"/>
    <w:rsid w:val="000F1037"/>
    <w:rsid w:val="000F1A34"/>
    <w:rsid w:val="000F444F"/>
    <w:rsid w:val="000F44D8"/>
    <w:rsid w:val="000F50B7"/>
    <w:rsid w:val="000F57A6"/>
    <w:rsid w:val="000F6A42"/>
    <w:rsid w:val="000F6CD8"/>
    <w:rsid w:val="000F7FAC"/>
    <w:rsid w:val="00100AC9"/>
    <w:rsid w:val="00101585"/>
    <w:rsid w:val="00102313"/>
    <w:rsid w:val="00102427"/>
    <w:rsid w:val="001029C2"/>
    <w:rsid w:val="0010382F"/>
    <w:rsid w:val="001046D5"/>
    <w:rsid w:val="00106454"/>
    <w:rsid w:val="001077A1"/>
    <w:rsid w:val="001116B7"/>
    <w:rsid w:val="001122E7"/>
    <w:rsid w:val="001124DB"/>
    <w:rsid w:val="00112964"/>
    <w:rsid w:val="0011322A"/>
    <w:rsid w:val="001133B9"/>
    <w:rsid w:val="00113DD2"/>
    <w:rsid w:val="00113E18"/>
    <w:rsid w:val="00114056"/>
    <w:rsid w:val="00114335"/>
    <w:rsid w:val="00114CD3"/>
    <w:rsid w:val="00114D5A"/>
    <w:rsid w:val="0011500B"/>
    <w:rsid w:val="00115338"/>
    <w:rsid w:val="0011676B"/>
    <w:rsid w:val="0011783C"/>
    <w:rsid w:val="001201AC"/>
    <w:rsid w:val="00120A09"/>
    <w:rsid w:val="00121413"/>
    <w:rsid w:val="00122922"/>
    <w:rsid w:val="00122B51"/>
    <w:rsid w:val="00122B5A"/>
    <w:rsid w:val="001239F8"/>
    <w:rsid w:val="00123C3A"/>
    <w:rsid w:val="001246FA"/>
    <w:rsid w:val="00124CA3"/>
    <w:rsid w:val="0012565B"/>
    <w:rsid w:val="00126D5B"/>
    <w:rsid w:val="00127DB1"/>
    <w:rsid w:val="0013294E"/>
    <w:rsid w:val="0013380F"/>
    <w:rsid w:val="00134A16"/>
    <w:rsid w:val="00135412"/>
    <w:rsid w:val="00135B9D"/>
    <w:rsid w:val="001363FF"/>
    <w:rsid w:val="00136AD5"/>
    <w:rsid w:val="00140155"/>
    <w:rsid w:val="001403F9"/>
    <w:rsid w:val="001405E5"/>
    <w:rsid w:val="00141DDF"/>
    <w:rsid w:val="00143C28"/>
    <w:rsid w:val="00144682"/>
    <w:rsid w:val="001448C5"/>
    <w:rsid w:val="001458C8"/>
    <w:rsid w:val="00145CDC"/>
    <w:rsid w:val="001466B0"/>
    <w:rsid w:val="00146E7D"/>
    <w:rsid w:val="00147590"/>
    <w:rsid w:val="00150D45"/>
    <w:rsid w:val="00150F4E"/>
    <w:rsid w:val="00151E0E"/>
    <w:rsid w:val="00151FAD"/>
    <w:rsid w:val="001522E3"/>
    <w:rsid w:val="00152BFF"/>
    <w:rsid w:val="0015359F"/>
    <w:rsid w:val="00153807"/>
    <w:rsid w:val="0015531E"/>
    <w:rsid w:val="0015578D"/>
    <w:rsid w:val="001558F1"/>
    <w:rsid w:val="0015615F"/>
    <w:rsid w:val="0015686B"/>
    <w:rsid w:val="00157772"/>
    <w:rsid w:val="00157C71"/>
    <w:rsid w:val="00160C97"/>
    <w:rsid w:val="0016110B"/>
    <w:rsid w:val="001625F8"/>
    <w:rsid w:val="00162C99"/>
    <w:rsid w:val="00163042"/>
    <w:rsid w:val="00163424"/>
    <w:rsid w:val="00163ABA"/>
    <w:rsid w:val="0016424A"/>
    <w:rsid w:val="0016484C"/>
    <w:rsid w:val="001657D7"/>
    <w:rsid w:val="0016598D"/>
    <w:rsid w:val="0016599B"/>
    <w:rsid w:val="0017130A"/>
    <w:rsid w:val="00171D74"/>
    <w:rsid w:val="001732FB"/>
    <w:rsid w:val="00173681"/>
    <w:rsid w:val="00176F96"/>
    <w:rsid w:val="00177669"/>
    <w:rsid w:val="001779E0"/>
    <w:rsid w:val="00177B9C"/>
    <w:rsid w:val="00177DB0"/>
    <w:rsid w:val="00177DD5"/>
    <w:rsid w:val="00177F3E"/>
    <w:rsid w:val="0018149D"/>
    <w:rsid w:val="00185E90"/>
    <w:rsid w:val="001865C2"/>
    <w:rsid w:val="00190527"/>
    <w:rsid w:val="00191454"/>
    <w:rsid w:val="00191D88"/>
    <w:rsid w:val="001929FE"/>
    <w:rsid w:val="001933A3"/>
    <w:rsid w:val="00193BCD"/>
    <w:rsid w:val="00194DD2"/>
    <w:rsid w:val="00195B63"/>
    <w:rsid w:val="00196753"/>
    <w:rsid w:val="001973F2"/>
    <w:rsid w:val="001976D2"/>
    <w:rsid w:val="001A025F"/>
    <w:rsid w:val="001A03ED"/>
    <w:rsid w:val="001A0948"/>
    <w:rsid w:val="001A11D4"/>
    <w:rsid w:val="001A1894"/>
    <w:rsid w:val="001A27D6"/>
    <w:rsid w:val="001A4E87"/>
    <w:rsid w:val="001A534D"/>
    <w:rsid w:val="001A56FD"/>
    <w:rsid w:val="001A5835"/>
    <w:rsid w:val="001A6720"/>
    <w:rsid w:val="001B3F59"/>
    <w:rsid w:val="001B43BE"/>
    <w:rsid w:val="001B4B21"/>
    <w:rsid w:val="001B5ECF"/>
    <w:rsid w:val="001B648A"/>
    <w:rsid w:val="001B692B"/>
    <w:rsid w:val="001B6B69"/>
    <w:rsid w:val="001B76FE"/>
    <w:rsid w:val="001C0050"/>
    <w:rsid w:val="001C0138"/>
    <w:rsid w:val="001C0B3D"/>
    <w:rsid w:val="001C15DE"/>
    <w:rsid w:val="001C33D3"/>
    <w:rsid w:val="001C39FE"/>
    <w:rsid w:val="001C3B0A"/>
    <w:rsid w:val="001C3E93"/>
    <w:rsid w:val="001C4028"/>
    <w:rsid w:val="001C4154"/>
    <w:rsid w:val="001C4745"/>
    <w:rsid w:val="001C53E3"/>
    <w:rsid w:val="001C606E"/>
    <w:rsid w:val="001C6EB4"/>
    <w:rsid w:val="001C6FD5"/>
    <w:rsid w:val="001D0EFF"/>
    <w:rsid w:val="001D1626"/>
    <w:rsid w:val="001D21EA"/>
    <w:rsid w:val="001D36E5"/>
    <w:rsid w:val="001D3CA6"/>
    <w:rsid w:val="001D48A6"/>
    <w:rsid w:val="001D4A5C"/>
    <w:rsid w:val="001D51D0"/>
    <w:rsid w:val="001D5EAA"/>
    <w:rsid w:val="001D66FF"/>
    <w:rsid w:val="001D70F0"/>
    <w:rsid w:val="001D767C"/>
    <w:rsid w:val="001E0ED1"/>
    <w:rsid w:val="001E1442"/>
    <w:rsid w:val="001E3672"/>
    <w:rsid w:val="001E3743"/>
    <w:rsid w:val="001E4B03"/>
    <w:rsid w:val="001E4BD9"/>
    <w:rsid w:val="001E5840"/>
    <w:rsid w:val="001E693E"/>
    <w:rsid w:val="001E6B07"/>
    <w:rsid w:val="001E7AD7"/>
    <w:rsid w:val="001E7E66"/>
    <w:rsid w:val="001F03A1"/>
    <w:rsid w:val="001F1340"/>
    <w:rsid w:val="001F2B84"/>
    <w:rsid w:val="001F3085"/>
    <w:rsid w:val="001F31C0"/>
    <w:rsid w:val="001F3860"/>
    <w:rsid w:val="001F4422"/>
    <w:rsid w:val="001F4466"/>
    <w:rsid w:val="001F478C"/>
    <w:rsid w:val="001F4C70"/>
    <w:rsid w:val="001F511B"/>
    <w:rsid w:val="001F5AF5"/>
    <w:rsid w:val="001F5E30"/>
    <w:rsid w:val="001F65EB"/>
    <w:rsid w:val="001F7198"/>
    <w:rsid w:val="0020205B"/>
    <w:rsid w:val="00202ABA"/>
    <w:rsid w:val="0020533D"/>
    <w:rsid w:val="00206017"/>
    <w:rsid w:val="0020677A"/>
    <w:rsid w:val="00206A1B"/>
    <w:rsid w:val="0020738A"/>
    <w:rsid w:val="00207DD9"/>
    <w:rsid w:val="00210B23"/>
    <w:rsid w:val="00211869"/>
    <w:rsid w:val="00211EDE"/>
    <w:rsid w:val="00214313"/>
    <w:rsid w:val="002160BA"/>
    <w:rsid w:val="002164DB"/>
    <w:rsid w:val="00216B40"/>
    <w:rsid w:val="00217AD9"/>
    <w:rsid w:val="00217AFF"/>
    <w:rsid w:val="00217B50"/>
    <w:rsid w:val="0022168F"/>
    <w:rsid w:val="00222103"/>
    <w:rsid w:val="00222A9A"/>
    <w:rsid w:val="00223745"/>
    <w:rsid w:val="002240DD"/>
    <w:rsid w:val="002241D9"/>
    <w:rsid w:val="0022492F"/>
    <w:rsid w:val="002255AC"/>
    <w:rsid w:val="00227605"/>
    <w:rsid w:val="002276F3"/>
    <w:rsid w:val="00231CF8"/>
    <w:rsid w:val="0023281A"/>
    <w:rsid w:val="0023287E"/>
    <w:rsid w:val="0023297F"/>
    <w:rsid w:val="00233973"/>
    <w:rsid w:val="00233A96"/>
    <w:rsid w:val="00233D05"/>
    <w:rsid w:val="002342E4"/>
    <w:rsid w:val="002359F8"/>
    <w:rsid w:val="00235B06"/>
    <w:rsid w:val="00235B13"/>
    <w:rsid w:val="00235C8D"/>
    <w:rsid w:val="002368B2"/>
    <w:rsid w:val="0023702F"/>
    <w:rsid w:val="002403B2"/>
    <w:rsid w:val="002405A0"/>
    <w:rsid w:val="0024068C"/>
    <w:rsid w:val="00241961"/>
    <w:rsid w:val="002421FD"/>
    <w:rsid w:val="002429AB"/>
    <w:rsid w:val="00244436"/>
    <w:rsid w:val="00244C10"/>
    <w:rsid w:val="00245662"/>
    <w:rsid w:val="002462B9"/>
    <w:rsid w:val="0024789B"/>
    <w:rsid w:val="002478B3"/>
    <w:rsid w:val="00247A98"/>
    <w:rsid w:val="00247E57"/>
    <w:rsid w:val="00250629"/>
    <w:rsid w:val="002506BB"/>
    <w:rsid w:val="00250EA4"/>
    <w:rsid w:val="002514AC"/>
    <w:rsid w:val="00251650"/>
    <w:rsid w:val="00251942"/>
    <w:rsid w:val="002521F8"/>
    <w:rsid w:val="002524F7"/>
    <w:rsid w:val="00252885"/>
    <w:rsid w:val="00252BAE"/>
    <w:rsid w:val="00253CA2"/>
    <w:rsid w:val="002544E4"/>
    <w:rsid w:val="00254DAD"/>
    <w:rsid w:val="00255A33"/>
    <w:rsid w:val="0025622A"/>
    <w:rsid w:val="00256897"/>
    <w:rsid w:val="002606B8"/>
    <w:rsid w:val="002615E1"/>
    <w:rsid w:val="0026187A"/>
    <w:rsid w:val="00262737"/>
    <w:rsid w:val="00262922"/>
    <w:rsid w:val="00263364"/>
    <w:rsid w:val="00263B96"/>
    <w:rsid w:val="00263C37"/>
    <w:rsid w:val="00264031"/>
    <w:rsid w:val="0026456E"/>
    <w:rsid w:val="002652C7"/>
    <w:rsid w:val="002653DD"/>
    <w:rsid w:val="002654E6"/>
    <w:rsid w:val="00266134"/>
    <w:rsid w:val="002673C2"/>
    <w:rsid w:val="002705FB"/>
    <w:rsid w:val="00271F7D"/>
    <w:rsid w:val="00272C71"/>
    <w:rsid w:val="00273E87"/>
    <w:rsid w:val="00274748"/>
    <w:rsid w:val="0027575F"/>
    <w:rsid w:val="00276A71"/>
    <w:rsid w:val="00277112"/>
    <w:rsid w:val="00277548"/>
    <w:rsid w:val="00283B98"/>
    <w:rsid w:val="002856BE"/>
    <w:rsid w:val="00290114"/>
    <w:rsid w:val="002903E1"/>
    <w:rsid w:val="00291318"/>
    <w:rsid w:val="00291AE0"/>
    <w:rsid w:val="00292305"/>
    <w:rsid w:val="00292333"/>
    <w:rsid w:val="0029294D"/>
    <w:rsid w:val="00293C78"/>
    <w:rsid w:val="00294155"/>
    <w:rsid w:val="002946B4"/>
    <w:rsid w:val="0029490B"/>
    <w:rsid w:val="00295BBE"/>
    <w:rsid w:val="00297D2C"/>
    <w:rsid w:val="002A0929"/>
    <w:rsid w:val="002A14A9"/>
    <w:rsid w:val="002A1A75"/>
    <w:rsid w:val="002A1AEE"/>
    <w:rsid w:val="002A1CB3"/>
    <w:rsid w:val="002A1DA6"/>
    <w:rsid w:val="002A29A2"/>
    <w:rsid w:val="002A329A"/>
    <w:rsid w:val="002A332A"/>
    <w:rsid w:val="002A4BB6"/>
    <w:rsid w:val="002A6198"/>
    <w:rsid w:val="002A6442"/>
    <w:rsid w:val="002A6A5E"/>
    <w:rsid w:val="002B0BD8"/>
    <w:rsid w:val="002B28D5"/>
    <w:rsid w:val="002B2C62"/>
    <w:rsid w:val="002B415C"/>
    <w:rsid w:val="002B6D3F"/>
    <w:rsid w:val="002B7463"/>
    <w:rsid w:val="002C1547"/>
    <w:rsid w:val="002C1632"/>
    <w:rsid w:val="002C1662"/>
    <w:rsid w:val="002C2F30"/>
    <w:rsid w:val="002C3C2E"/>
    <w:rsid w:val="002C4297"/>
    <w:rsid w:val="002C429E"/>
    <w:rsid w:val="002C5DCC"/>
    <w:rsid w:val="002C61F6"/>
    <w:rsid w:val="002C6351"/>
    <w:rsid w:val="002C69AF"/>
    <w:rsid w:val="002C6CDA"/>
    <w:rsid w:val="002C7310"/>
    <w:rsid w:val="002D03D6"/>
    <w:rsid w:val="002D0FCE"/>
    <w:rsid w:val="002D112E"/>
    <w:rsid w:val="002D19E9"/>
    <w:rsid w:val="002D1B0F"/>
    <w:rsid w:val="002D2828"/>
    <w:rsid w:val="002D4C84"/>
    <w:rsid w:val="002D6066"/>
    <w:rsid w:val="002D7E36"/>
    <w:rsid w:val="002E05F1"/>
    <w:rsid w:val="002E12B9"/>
    <w:rsid w:val="002E168A"/>
    <w:rsid w:val="002E25F8"/>
    <w:rsid w:val="002E3756"/>
    <w:rsid w:val="002E3923"/>
    <w:rsid w:val="002E4BBC"/>
    <w:rsid w:val="002E51E6"/>
    <w:rsid w:val="002E5763"/>
    <w:rsid w:val="002E5900"/>
    <w:rsid w:val="002E5CC7"/>
    <w:rsid w:val="002E6573"/>
    <w:rsid w:val="002F10B7"/>
    <w:rsid w:val="002F28C1"/>
    <w:rsid w:val="002F343C"/>
    <w:rsid w:val="002F3C23"/>
    <w:rsid w:val="002F4610"/>
    <w:rsid w:val="002F4768"/>
    <w:rsid w:val="002F4866"/>
    <w:rsid w:val="002F49FA"/>
    <w:rsid w:val="002F63ED"/>
    <w:rsid w:val="00300CF4"/>
    <w:rsid w:val="003019BF"/>
    <w:rsid w:val="0030309A"/>
    <w:rsid w:val="003044A0"/>
    <w:rsid w:val="003057CC"/>
    <w:rsid w:val="00305936"/>
    <w:rsid w:val="00305C98"/>
    <w:rsid w:val="00305D98"/>
    <w:rsid w:val="003060C4"/>
    <w:rsid w:val="00310792"/>
    <w:rsid w:val="00311194"/>
    <w:rsid w:val="00311668"/>
    <w:rsid w:val="003129A3"/>
    <w:rsid w:val="00312EBF"/>
    <w:rsid w:val="00312ECE"/>
    <w:rsid w:val="003133CF"/>
    <w:rsid w:val="0031353D"/>
    <w:rsid w:val="003136A2"/>
    <w:rsid w:val="0031582B"/>
    <w:rsid w:val="003168BE"/>
    <w:rsid w:val="003200F3"/>
    <w:rsid w:val="00320416"/>
    <w:rsid w:val="003207CF"/>
    <w:rsid w:val="0032165F"/>
    <w:rsid w:val="00321FC0"/>
    <w:rsid w:val="003235A6"/>
    <w:rsid w:val="00323CAF"/>
    <w:rsid w:val="00324B2C"/>
    <w:rsid w:val="00325020"/>
    <w:rsid w:val="003252FC"/>
    <w:rsid w:val="003258D1"/>
    <w:rsid w:val="003273E1"/>
    <w:rsid w:val="003275C9"/>
    <w:rsid w:val="00330C63"/>
    <w:rsid w:val="00330F99"/>
    <w:rsid w:val="003325CC"/>
    <w:rsid w:val="003337A7"/>
    <w:rsid w:val="003363E9"/>
    <w:rsid w:val="003370AB"/>
    <w:rsid w:val="003371C2"/>
    <w:rsid w:val="00337262"/>
    <w:rsid w:val="00337827"/>
    <w:rsid w:val="00340DD9"/>
    <w:rsid w:val="003415DF"/>
    <w:rsid w:val="00342211"/>
    <w:rsid w:val="0034274E"/>
    <w:rsid w:val="003431C6"/>
    <w:rsid w:val="00343470"/>
    <w:rsid w:val="00343910"/>
    <w:rsid w:val="00343C92"/>
    <w:rsid w:val="00343DA5"/>
    <w:rsid w:val="003454C9"/>
    <w:rsid w:val="003467E8"/>
    <w:rsid w:val="00347882"/>
    <w:rsid w:val="00350087"/>
    <w:rsid w:val="0035058B"/>
    <w:rsid w:val="0035099A"/>
    <w:rsid w:val="00351C19"/>
    <w:rsid w:val="00354168"/>
    <w:rsid w:val="0035555A"/>
    <w:rsid w:val="00355ABD"/>
    <w:rsid w:val="00357033"/>
    <w:rsid w:val="00357056"/>
    <w:rsid w:val="00360AAD"/>
    <w:rsid w:val="00361A8F"/>
    <w:rsid w:val="00364D78"/>
    <w:rsid w:val="00365C8C"/>
    <w:rsid w:val="00367C91"/>
    <w:rsid w:val="00367DAB"/>
    <w:rsid w:val="003712CD"/>
    <w:rsid w:val="00371726"/>
    <w:rsid w:val="00371E26"/>
    <w:rsid w:val="00372060"/>
    <w:rsid w:val="003726DA"/>
    <w:rsid w:val="00372C22"/>
    <w:rsid w:val="0037487E"/>
    <w:rsid w:val="00374E4B"/>
    <w:rsid w:val="003750D7"/>
    <w:rsid w:val="00375557"/>
    <w:rsid w:val="00376060"/>
    <w:rsid w:val="00376537"/>
    <w:rsid w:val="00376699"/>
    <w:rsid w:val="00376FA3"/>
    <w:rsid w:val="0037736D"/>
    <w:rsid w:val="00377690"/>
    <w:rsid w:val="00377DC4"/>
    <w:rsid w:val="00380122"/>
    <w:rsid w:val="0038070C"/>
    <w:rsid w:val="00381A36"/>
    <w:rsid w:val="003822C9"/>
    <w:rsid w:val="00382F18"/>
    <w:rsid w:val="00382FD9"/>
    <w:rsid w:val="00383C08"/>
    <w:rsid w:val="0038470C"/>
    <w:rsid w:val="00384A35"/>
    <w:rsid w:val="0038572D"/>
    <w:rsid w:val="003858FE"/>
    <w:rsid w:val="00386019"/>
    <w:rsid w:val="003862A9"/>
    <w:rsid w:val="00386DA4"/>
    <w:rsid w:val="0039010D"/>
    <w:rsid w:val="0039064B"/>
    <w:rsid w:val="00390E0F"/>
    <w:rsid w:val="00391343"/>
    <w:rsid w:val="0039215B"/>
    <w:rsid w:val="00394FCD"/>
    <w:rsid w:val="00395422"/>
    <w:rsid w:val="0039556F"/>
    <w:rsid w:val="0039592E"/>
    <w:rsid w:val="003973E9"/>
    <w:rsid w:val="003A0134"/>
    <w:rsid w:val="003A2A69"/>
    <w:rsid w:val="003A2CF3"/>
    <w:rsid w:val="003A4056"/>
    <w:rsid w:val="003A5BEA"/>
    <w:rsid w:val="003A5BF4"/>
    <w:rsid w:val="003A5FC7"/>
    <w:rsid w:val="003A68F4"/>
    <w:rsid w:val="003B00A1"/>
    <w:rsid w:val="003B0B8B"/>
    <w:rsid w:val="003B325C"/>
    <w:rsid w:val="003B3E3A"/>
    <w:rsid w:val="003B3EC8"/>
    <w:rsid w:val="003B5207"/>
    <w:rsid w:val="003B588B"/>
    <w:rsid w:val="003B5901"/>
    <w:rsid w:val="003B5C03"/>
    <w:rsid w:val="003B6387"/>
    <w:rsid w:val="003B6443"/>
    <w:rsid w:val="003C17C7"/>
    <w:rsid w:val="003C2285"/>
    <w:rsid w:val="003C35C3"/>
    <w:rsid w:val="003C37D7"/>
    <w:rsid w:val="003C4466"/>
    <w:rsid w:val="003C4570"/>
    <w:rsid w:val="003C55F6"/>
    <w:rsid w:val="003C6414"/>
    <w:rsid w:val="003C707A"/>
    <w:rsid w:val="003C7275"/>
    <w:rsid w:val="003D122F"/>
    <w:rsid w:val="003D15F3"/>
    <w:rsid w:val="003D1D0D"/>
    <w:rsid w:val="003D26FD"/>
    <w:rsid w:val="003D3A38"/>
    <w:rsid w:val="003D3E51"/>
    <w:rsid w:val="003D4646"/>
    <w:rsid w:val="003D4710"/>
    <w:rsid w:val="003D4DD9"/>
    <w:rsid w:val="003D5FB6"/>
    <w:rsid w:val="003D6669"/>
    <w:rsid w:val="003D6A20"/>
    <w:rsid w:val="003D7326"/>
    <w:rsid w:val="003D767E"/>
    <w:rsid w:val="003E03DA"/>
    <w:rsid w:val="003E07FD"/>
    <w:rsid w:val="003E179F"/>
    <w:rsid w:val="003E23D7"/>
    <w:rsid w:val="003E2BD8"/>
    <w:rsid w:val="003E2ECB"/>
    <w:rsid w:val="003E393B"/>
    <w:rsid w:val="003E51A9"/>
    <w:rsid w:val="003E570C"/>
    <w:rsid w:val="003E6586"/>
    <w:rsid w:val="003E6D9D"/>
    <w:rsid w:val="003E70DA"/>
    <w:rsid w:val="003E7248"/>
    <w:rsid w:val="003E7658"/>
    <w:rsid w:val="003E7BBF"/>
    <w:rsid w:val="003F02CD"/>
    <w:rsid w:val="003F04BB"/>
    <w:rsid w:val="003F07BF"/>
    <w:rsid w:val="003F07F2"/>
    <w:rsid w:val="003F2E45"/>
    <w:rsid w:val="003F30E7"/>
    <w:rsid w:val="003F33C7"/>
    <w:rsid w:val="003F3687"/>
    <w:rsid w:val="003F39EC"/>
    <w:rsid w:val="003F5252"/>
    <w:rsid w:val="003F541E"/>
    <w:rsid w:val="003F5AC1"/>
    <w:rsid w:val="003F73E7"/>
    <w:rsid w:val="003F74F6"/>
    <w:rsid w:val="003F75A0"/>
    <w:rsid w:val="003F7D55"/>
    <w:rsid w:val="0040202E"/>
    <w:rsid w:val="00402A5B"/>
    <w:rsid w:val="00402AC2"/>
    <w:rsid w:val="004032E1"/>
    <w:rsid w:val="00403E96"/>
    <w:rsid w:val="0040479D"/>
    <w:rsid w:val="00404EED"/>
    <w:rsid w:val="004050BD"/>
    <w:rsid w:val="0040651E"/>
    <w:rsid w:val="0040670F"/>
    <w:rsid w:val="00406B90"/>
    <w:rsid w:val="004072E2"/>
    <w:rsid w:val="00407EFF"/>
    <w:rsid w:val="004102AC"/>
    <w:rsid w:val="00411968"/>
    <w:rsid w:val="00412484"/>
    <w:rsid w:val="00412B23"/>
    <w:rsid w:val="0041437A"/>
    <w:rsid w:val="004149FB"/>
    <w:rsid w:val="00414AF0"/>
    <w:rsid w:val="00415408"/>
    <w:rsid w:val="0041568C"/>
    <w:rsid w:val="00416752"/>
    <w:rsid w:val="004167FB"/>
    <w:rsid w:val="00416AF5"/>
    <w:rsid w:val="00417FA6"/>
    <w:rsid w:val="004203FA"/>
    <w:rsid w:val="004209E2"/>
    <w:rsid w:val="004224AD"/>
    <w:rsid w:val="00423799"/>
    <w:rsid w:val="00424481"/>
    <w:rsid w:val="00424CDF"/>
    <w:rsid w:val="00424DD2"/>
    <w:rsid w:val="004254F3"/>
    <w:rsid w:val="00426B8C"/>
    <w:rsid w:val="00426D2A"/>
    <w:rsid w:val="004270B0"/>
    <w:rsid w:val="00427D07"/>
    <w:rsid w:val="004302A7"/>
    <w:rsid w:val="00431623"/>
    <w:rsid w:val="004316E1"/>
    <w:rsid w:val="004325CC"/>
    <w:rsid w:val="00433154"/>
    <w:rsid w:val="0043441D"/>
    <w:rsid w:val="00434FB9"/>
    <w:rsid w:val="00435452"/>
    <w:rsid w:val="00436FB4"/>
    <w:rsid w:val="00437290"/>
    <w:rsid w:val="00437708"/>
    <w:rsid w:val="00437B10"/>
    <w:rsid w:val="00437E3B"/>
    <w:rsid w:val="004403DB"/>
    <w:rsid w:val="004404D1"/>
    <w:rsid w:val="00440B6F"/>
    <w:rsid w:val="0044150F"/>
    <w:rsid w:val="00441DC7"/>
    <w:rsid w:val="00442425"/>
    <w:rsid w:val="00442EA5"/>
    <w:rsid w:val="00443063"/>
    <w:rsid w:val="00443C43"/>
    <w:rsid w:val="00444E5D"/>
    <w:rsid w:val="0044508B"/>
    <w:rsid w:val="00445D80"/>
    <w:rsid w:val="00446C04"/>
    <w:rsid w:val="00446EA5"/>
    <w:rsid w:val="0044758F"/>
    <w:rsid w:val="00447F20"/>
    <w:rsid w:val="00450064"/>
    <w:rsid w:val="00450F5F"/>
    <w:rsid w:val="0045117B"/>
    <w:rsid w:val="004514CB"/>
    <w:rsid w:val="00451A12"/>
    <w:rsid w:val="00453609"/>
    <w:rsid w:val="00453A2D"/>
    <w:rsid w:val="0045473E"/>
    <w:rsid w:val="00454B9F"/>
    <w:rsid w:val="00455B17"/>
    <w:rsid w:val="00455B63"/>
    <w:rsid w:val="00456520"/>
    <w:rsid w:val="00456EAC"/>
    <w:rsid w:val="00457B96"/>
    <w:rsid w:val="004608A4"/>
    <w:rsid w:val="004620A0"/>
    <w:rsid w:val="004620B5"/>
    <w:rsid w:val="004620BD"/>
    <w:rsid w:val="0046285F"/>
    <w:rsid w:val="00462FAC"/>
    <w:rsid w:val="004636D3"/>
    <w:rsid w:val="004648A4"/>
    <w:rsid w:val="0046529F"/>
    <w:rsid w:val="004659C3"/>
    <w:rsid w:val="00465C1D"/>
    <w:rsid w:val="004701FF"/>
    <w:rsid w:val="004709CA"/>
    <w:rsid w:val="004711C5"/>
    <w:rsid w:val="00471290"/>
    <w:rsid w:val="00471BF8"/>
    <w:rsid w:val="00471C3C"/>
    <w:rsid w:val="00472E11"/>
    <w:rsid w:val="00472FC4"/>
    <w:rsid w:val="00472FD2"/>
    <w:rsid w:val="00473C99"/>
    <w:rsid w:val="0047463A"/>
    <w:rsid w:val="00475087"/>
    <w:rsid w:val="004773DB"/>
    <w:rsid w:val="004804BA"/>
    <w:rsid w:val="004807B3"/>
    <w:rsid w:val="00481019"/>
    <w:rsid w:val="00481CD4"/>
    <w:rsid w:val="00481F5E"/>
    <w:rsid w:val="0048231A"/>
    <w:rsid w:val="00482741"/>
    <w:rsid w:val="00484299"/>
    <w:rsid w:val="00484321"/>
    <w:rsid w:val="0048434F"/>
    <w:rsid w:val="004844B6"/>
    <w:rsid w:val="0048531F"/>
    <w:rsid w:val="00487735"/>
    <w:rsid w:val="00487C60"/>
    <w:rsid w:val="0049053B"/>
    <w:rsid w:val="00490832"/>
    <w:rsid w:val="004908B7"/>
    <w:rsid w:val="00492D9E"/>
    <w:rsid w:val="004943FA"/>
    <w:rsid w:val="00494E16"/>
    <w:rsid w:val="00495A04"/>
    <w:rsid w:val="00496745"/>
    <w:rsid w:val="00496E49"/>
    <w:rsid w:val="00497A5C"/>
    <w:rsid w:val="004A0621"/>
    <w:rsid w:val="004A1D37"/>
    <w:rsid w:val="004A2A4E"/>
    <w:rsid w:val="004A3359"/>
    <w:rsid w:val="004A3FB6"/>
    <w:rsid w:val="004A60B9"/>
    <w:rsid w:val="004A6415"/>
    <w:rsid w:val="004A712A"/>
    <w:rsid w:val="004A72EC"/>
    <w:rsid w:val="004B0516"/>
    <w:rsid w:val="004B0BD7"/>
    <w:rsid w:val="004B2D65"/>
    <w:rsid w:val="004B3AAC"/>
    <w:rsid w:val="004B40D9"/>
    <w:rsid w:val="004B4837"/>
    <w:rsid w:val="004B4B08"/>
    <w:rsid w:val="004B4E0D"/>
    <w:rsid w:val="004B4F28"/>
    <w:rsid w:val="004B577B"/>
    <w:rsid w:val="004B6A96"/>
    <w:rsid w:val="004B6D55"/>
    <w:rsid w:val="004B6D82"/>
    <w:rsid w:val="004B6FCC"/>
    <w:rsid w:val="004B7407"/>
    <w:rsid w:val="004C1044"/>
    <w:rsid w:val="004C11E7"/>
    <w:rsid w:val="004C201D"/>
    <w:rsid w:val="004C3D0C"/>
    <w:rsid w:val="004C45C9"/>
    <w:rsid w:val="004C469C"/>
    <w:rsid w:val="004C46FA"/>
    <w:rsid w:val="004C5564"/>
    <w:rsid w:val="004C7304"/>
    <w:rsid w:val="004D27C0"/>
    <w:rsid w:val="004D3ACC"/>
    <w:rsid w:val="004D4661"/>
    <w:rsid w:val="004D62AE"/>
    <w:rsid w:val="004D73BE"/>
    <w:rsid w:val="004D74E3"/>
    <w:rsid w:val="004D7527"/>
    <w:rsid w:val="004D7947"/>
    <w:rsid w:val="004E03BD"/>
    <w:rsid w:val="004E054D"/>
    <w:rsid w:val="004E0926"/>
    <w:rsid w:val="004E12F9"/>
    <w:rsid w:val="004E1EF3"/>
    <w:rsid w:val="004E2004"/>
    <w:rsid w:val="004E33EA"/>
    <w:rsid w:val="004E3453"/>
    <w:rsid w:val="004E401D"/>
    <w:rsid w:val="004E5C92"/>
    <w:rsid w:val="004E5F3A"/>
    <w:rsid w:val="004E76A9"/>
    <w:rsid w:val="004E7805"/>
    <w:rsid w:val="004E7CA3"/>
    <w:rsid w:val="004E7EB3"/>
    <w:rsid w:val="004F08F3"/>
    <w:rsid w:val="004F34A4"/>
    <w:rsid w:val="004F3556"/>
    <w:rsid w:val="004F6C6C"/>
    <w:rsid w:val="004F719D"/>
    <w:rsid w:val="005019E4"/>
    <w:rsid w:val="00501C82"/>
    <w:rsid w:val="005034D1"/>
    <w:rsid w:val="005036D8"/>
    <w:rsid w:val="00504E15"/>
    <w:rsid w:val="005052F9"/>
    <w:rsid w:val="005076DF"/>
    <w:rsid w:val="005135AC"/>
    <w:rsid w:val="00513F4A"/>
    <w:rsid w:val="005143D1"/>
    <w:rsid w:val="00514892"/>
    <w:rsid w:val="00514C38"/>
    <w:rsid w:val="00515677"/>
    <w:rsid w:val="00516121"/>
    <w:rsid w:val="00516190"/>
    <w:rsid w:val="00517193"/>
    <w:rsid w:val="00517A4F"/>
    <w:rsid w:val="00520F6C"/>
    <w:rsid w:val="00520FBF"/>
    <w:rsid w:val="005216D4"/>
    <w:rsid w:val="00521C0A"/>
    <w:rsid w:val="00522023"/>
    <w:rsid w:val="005231FF"/>
    <w:rsid w:val="00523899"/>
    <w:rsid w:val="005244CA"/>
    <w:rsid w:val="0052490B"/>
    <w:rsid w:val="00524FEC"/>
    <w:rsid w:val="00525CCF"/>
    <w:rsid w:val="005268D1"/>
    <w:rsid w:val="005279A4"/>
    <w:rsid w:val="00527E85"/>
    <w:rsid w:val="0053196A"/>
    <w:rsid w:val="00531B50"/>
    <w:rsid w:val="00531C1A"/>
    <w:rsid w:val="005320FF"/>
    <w:rsid w:val="0053224C"/>
    <w:rsid w:val="00533DFC"/>
    <w:rsid w:val="00534684"/>
    <w:rsid w:val="00534782"/>
    <w:rsid w:val="00534C85"/>
    <w:rsid w:val="00535FA5"/>
    <w:rsid w:val="0053638C"/>
    <w:rsid w:val="005368D8"/>
    <w:rsid w:val="0053743F"/>
    <w:rsid w:val="005375DD"/>
    <w:rsid w:val="00537DD5"/>
    <w:rsid w:val="00540E91"/>
    <w:rsid w:val="0054159C"/>
    <w:rsid w:val="005415EE"/>
    <w:rsid w:val="00542092"/>
    <w:rsid w:val="00542754"/>
    <w:rsid w:val="00542C68"/>
    <w:rsid w:val="005434D5"/>
    <w:rsid w:val="00544A82"/>
    <w:rsid w:val="00547367"/>
    <w:rsid w:val="00547CC1"/>
    <w:rsid w:val="0055066A"/>
    <w:rsid w:val="00550AC6"/>
    <w:rsid w:val="00550BD4"/>
    <w:rsid w:val="00552682"/>
    <w:rsid w:val="00552A7C"/>
    <w:rsid w:val="0055428F"/>
    <w:rsid w:val="00554BEC"/>
    <w:rsid w:val="005552AD"/>
    <w:rsid w:val="0055607E"/>
    <w:rsid w:val="0055648F"/>
    <w:rsid w:val="00557A32"/>
    <w:rsid w:val="00563012"/>
    <w:rsid w:val="0056344B"/>
    <w:rsid w:val="00563A91"/>
    <w:rsid w:val="0056418E"/>
    <w:rsid w:val="00566973"/>
    <w:rsid w:val="00566FAA"/>
    <w:rsid w:val="00571130"/>
    <w:rsid w:val="005719BD"/>
    <w:rsid w:val="0057355B"/>
    <w:rsid w:val="00574513"/>
    <w:rsid w:val="0057528D"/>
    <w:rsid w:val="00575756"/>
    <w:rsid w:val="00577579"/>
    <w:rsid w:val="00577A24"/>
    <w:rsid w:val="00577E54"/>
    <w:rsid w:val="00580760"/>
    <w:rsid w:val="005817EF"/>
    <w:rsid w:val="005819AC"/>
    <w:rsid w:val="00581A68"/>
    <w:rsid w:val="00581D60"/>
    <w:rsid w:val="00581EAE"/>
    <w:rsid w:val="00582241"/>
    <w:rsid w:val="00582827"/>
    <w:rsid w:val="00582B95"/>
    <w:rsid w:val="005832B6"/>
    <w:rsid w:val="00583432"/>
    <w:rsid w:val="00585195"/>
    <w:rsid w:val="005864EB"/>
    <w:rsid w:val="00587154"/>
    <w:rsid w:val="00587EB2"/>
    <w:rsid w:val="005927E6"/>
    <w:rsid w:val="00592E7E"/>
    <w:rsid w:val="0059319D"/>
    <w:rsid w:val="005935FE"/>
    <w:rsid w:val="00594226"/>
    <w:rsid w:val="0059617C"/>
    <w:rsid w:val="00596B21"/>
    <w:rsid w:val="00597865"/>
    <w:rsid w:val="005A013D"/>
    <w:rsid w:val="005A188F"/>
    <w:rsid w:val="005A2100"/>
    <w:rsid w:val="005A293B"/>
    <w:rsid w:val="005A3306"/>
    <w:rsid w:val="005A3CAC"/>
    <w:rsid w:val="005A52CE"/>
    <w:rsid w:val="005A654B"/>
    <w:rsid w:val="005A7702"/>
    <w:rsid w:val="005A7A68"/>
    <w:rsid w:val="005B0140"/>
    <w:rsid w:val="005B0F2B"/>
    <w:rsid w:val="005B11E6"/>
    <w:rsid w:val="005B1424"/>
    <w:rsid w:val="005B1BF5"/>
    <w:rsid w:val="005B35B8"/>
    <w:rsid w:val="005B52D7"/>
    <w:rsid w:val="005B5623"/>
    <w:rsid w:val="005B60D9"/>
    <w:rsid w:val="005C0431"/>
    <w:rsid w:val="005C0E97"/>
    <w:rsid w:val="005C17ED"/>
    <w:rsid w:val="005C2342"/>
    <w:rsid w:val="005C2847"/>
    <w:rsid w:val="005C2ECD"/>
    <w:rsid w:val="005C2F04"/>
    <w:rsid w:val="005C3AC3"/>
    <w:rsid w:val="005C45F5"/>
    <w:rsid w:val="005C4D6B"/>
    <w:rsid w:val="005C55A6"/>
    <w:rsid w:val="005C57A7"/>
    <w:rsid w:val="005C6889"/>
    <w:rsid w:val="005C6DAD"/>
    <w:rsid w:val="005C782D"/>
    <w:rsid w:val="005C799F"/>
    <w:rsid w:val="005C7B5F"/>
    <w:rsid w:val="005D0E81"/>
    <w:rsid w:val="005D3FA4"/>
    <w:rsid w:val="005D42EC"/>
    <w:rsid w:val="005D5289"/>
    <w:rsid w:val="005D56E0"/>
    <w:rsid w:val="005D5EC2"/>
    <w:rsid w:val="005D780B"/>
    <w:rsid w:val="005E0092"/>
    <w:rsid w:val="005E172E"/>
    <w:rsid w:val="005E295D"/>
    <w:rsid w:val="005E2B92"/>
    <w:rsid w:val="005E2E1C"/>
    <w:rsid w:val="005E3548"/>
    <w:rsid w:val="005E3BB0"/>
    <w:rsid w:val="005E4DBE"/>
    <w:rsid w:val="005E60D5"/>
    <w:rsid w:val="005E676B"/>
    <w:rsid w:val="005E69D3"/>
    <w:rsid w:val="005E6F0D"/>
    <w:rsid w:val="005E713C"/>
    <w:rsid w:val="005E7985"/>
    <w:rsid w:val="005E7F0F"/>
    <w:rsid w:val="005E7FC8"/>
    <w:rsid w:val="005F1C83"/>
    <w:rsid w:val="005F2023"/>
    <w:rsid w:val="005F20A2"/>
    <w:rsid w:val="005F275A"/>
    <w:rsid w:val="005F2785"/>
    <w:rsid w:val="005F2DAF"/>
    <w:rsid w:val="005F2E71"/>
    <w:rsid w:val="005F2FD2"/>
    <w:rsid w:val="005F3D33"/>
    <w:rsid w:val="005F4DD2"/>
    <w:rsid w:val="005F56DD"/>
    <w:rsid w:val="005F7019"/>
    <w:rsid w:val="006002E2"/>
    <w:rsid w:val="00601337"/>
    <w:rsid w:val="00602265"/>
    <w:rsid w:val="0060272F"/>
    <w:rsid w:val="00603A99"/>
    <w:rsid w:val="00603D79"/>
    <w:rsid w:val="00604101"/>
    <w:rsid w:val="00604BAF"/>
    <w:rsid w:val="00606535"/>
    <w:rsid w:val="00607CCF"/>
    <w:rsid w:val="00607E28"/>
    <w:rsid w:val="00610785"/>
    <w:rsid w:val="00610E5D"/>
    <w:rsid w:val="00611008"/>
    <w:rsid w:val="00611165"/>
    <w:rsid w:val="006113D0"/>
    <w:rsid w:val="00611DA5"/>
    <w:rsid w:val="00612254"/>
    <w:rsid w:val="00612F47"/>
    <w:rsid w:val="006131DF"/>
    <w:rsid w:val="00613522"/>
    <w:rsid w:val="00613756"/>
    <w:rsid w:val="00613B6B"/>
    <w:rsid w:val="00614196"/>
    <w:rsid w:val="00614D35"/>
    <w:rsid w:val="00615554"/>
    <w:rsid w:val="00615780"/>
    <w:rsid w:val="0061688C"/>
    <w:rsid w:val="006178B4"/>
    <w:rsid w:val="006212BA"/>
    <w:rsid w:val="00623B66"/>
    <w:rsid w:val="006250C7"/>
    <w:rsid w:val="00631681"/>
    <w:rsid w:val="00631E1B"/>
    <w:rsid w:val="00631FA1"/>
    <w:rsid w:val="0063257B"/>
    <w:rsid w:val="0063272B"/>
    <w:rsid w:val="00632B93"/>
    <w:rsid w:val="00633645"/>
    <w:rsid w:val="00633942"/>
    <w:rsid w:val="00634A57"/>
    <w:rsid w:val="00634B88"/>
    <w:rsid w:val="00634E44"/>
    <w:rsid w:val="00635E54"/>
    <w:rsid w:val="006362B2"/>
    <w:rsid w:val="00636C2A"/>
    <w:rsid w:val="00637C16"/>
    <w:rsid w:val="00640190"/>
    <w:rsid w:val="006401AA"/>
    <w:rsid w:val="00640295"/>
    <w:rsid w:val="00640ADB"/>
    <w:rsid w:val="00641498"/>
    <w:rsid w:val="00641D63"/>
    <w:rsid w:val="00644D6D"/>
    <w:rsid w:val="006452B8"/>
    <w:rsid w:val="006459C7"/>
    <w:rsid w:val="00647CA9"/>
    <w:rsid w:val="00650030"/>
    <w:rsid w:val="006519FC"/>
    <w:rsid w:val="00652041"/>
    <w:rsid w:val="00652B41"/>
    <w:rsid w:val="006539E2"/>
    <w:rsid w:val="006546B7"/>
    <w:rsid w:val="00655378"/>
    <w:rsid w:val="006553CA"/>
    <w:rsid w:val="0065542F"/>
    <w:rsid w:val="00655913"/>
    <w:rsid w:val="006559BD"/>
    <w:rsid w:val="00656844"/>
    <w:rsid w:val="00657BC6"/>
    <w:rsid w:val="0066088D"/>
    <w:rsid w:val="00661393"/>
    <w:rsid w:val="006615AC"/>
    <w:rsid w:val="0066263F"/>
    <w:rsid w:val="006627C0"/>
    <w:rsid w:val="00663157"/>
    <w:rsid w:val="00663450"/>
    <w:rsid w:val="006643BE"/>
    <w:rsid w:val="0066573E"/>
    <w:rsid w:val="00666EC5"/>
    <w:rsid w:val="00670231"/>
    <w:rsid w:val="006709B6"/>
    <w:rsid w:val="0067129E"/>
    <w:rsid w:val="006719D9"/>
    <w:rsid w:val="00671A72"/>
    <w:rsid w:val="006734B5"/>
    <w:rsid w:val="00674B3B"/>
    <w:rsid w:val="00675182"/>
    <w:rsid w:val="00676BC3"/>
    <w:rsid w:val="00682A8F"/>
    <w:rsid w:val="00682AFC"/>
    <w:rsid w:val="00682E68"/>
    <w:rsid w:val="00682EF7"/>
    <w:rsid w:val="00683881"/>
    <w:rsid w:val="006847D5"/>
    <w:rsid w:val="00684972"/>
    <w:rsid w:val="006853AD"/>
    <w:rsid w:val="0068629A"/>
    <w:rsid w:val="0068717C"/>
    <w:rsid w:val="006879D7"/>
    <w:rsid w:val="00687F63"/>
    <w:rsid w:val="00690847"/>
    <w:rsid w:val="006909A5"/>
    <w:rsid w:val="006919F8"/>
    <w:rsid w:val="00691E3C"/>
    <w:rsid w:val="00692446"/>
    <w:rsid w:val="00693905"/>
    <w:rsid w:val="00697002"/>
    <w:rsid w:val="00697120"/>
    <w:rsid w:val="0069753E"/>
    <w:rsid w:val="0069757B"/>
    <w:rsid w:val="0069782B"/>
    <w:rsid w:val="006A18ED"/>
    <w:rsid w:val="006A2119"/>
    <w:rsid w:val="006A44D3"/>
    <w:rsid w:val="006A4E49"/>
    <w:rsid w:val="006A4F75"/>
    <w:rsid w:val="006A5800"/>
    <w:rsid w:val="006A66A3"/>
    <w:rsid w:val="006A6E4F"/>
    <w:rsid w:val="006A7356"/>
    <w:rsid w:val="006A7555"/>
    <w:rsid w:val="006A7A25"/>
    <w:rsid w:val="006B1336"/>
    <w:rsid w:val="006B2C47"/>
    <w:rsid w:val="006B2EFD"/>
    <w:rsid w:val="006B3441"/>
    <w:rsid w:val="006B38D6"/>
    <w:rsid w:val="006B3B1B"/>
    <w:rsid w:val="006B41C4"/>
    <w:rsid w:val="006B7860"/>
    <w:rsid w:val="006C0DBD"/>
    <w:rsid w:val="006C2234"/>
    <w:rsid w:val="006C474E"/>
    <w:rsid w:val="006C4AFD"/>
    <w:rsid w:val="006C5183"/>
    <w:rsid w:val="006C558D"/>
    <w:rsid w:val="006C5DD5"/>
    <w:rsid w:val="006C5F0A"/>
    <w:rsid w:val="006C625F"/>
    <w:rsid w:val="006C6EB1"/>
    <w:rsid w:val="006C7346"/>
    <w:rsid w:val="006C79F1"/>
    <w:rsid w:val="006C79F2"/>
    <w:rsid w:val="006D0E45"/>
    <w:rsid w:val="006D111C"/>
    <w:rsid w:val="006D3445"/>
    <w:rsid w:val="006D40CE"/>
    <w:rsid w:val="006D42E8"/>
    <w:rsid w:val="006D4B30"/>
    <w:rsid w:val="006D513C"/>
    <w:rsid w:val="006D58DD"/>
    <w:rsid w:val="006D79E0"/>
    <w:rsid w:val="006D7B55"/>
    <w:rsid w:val="006E1664"/>
    <w:rsid w:val="006E1BC4"/>
    <w:rsid w:val="006E2390"/>
    <w:rsid w:val="006E23E0"/>
    <w:rsid w:val="006E2CBC"/>
    <w:rsid w:val="006E334A"/>
    <w:rsid w:val="006E3AA6"/>
    <w:rsid w:val="006E53A6"/>
    <w:rsid w:val="006E5948"/>
    <w:rsid w:val="006E6268"/>
    <w:rsid w:val="006E6965"/>
    <w:rsid w:val="006E7075"/>
    <w:rsid w:val="006E79D4"/>
    <w:rsid w:val="006E7BFA"/>
    <w:rsid w:val="006E7FC1"/>
    <w:rsid w:val="006F104E"/>
    <w:rsid w:val="006F319A"/>
    <w:rsid w:val="006F38CB"/>
    <w:rsid w:val="006F3B90"/>
    <w:rsid w:val="006F3D80"/>
    <w:rsid w:val="006F549C"/>
    <w:rsid w:val="006F695B"/>
    <w:rsid w:val="006F7BBE"/>
    <w:rsid w:val="006F7ECE"/>
    <w:rsid w:val="0070032D"/>
    <w:rsid w:val="00700E80"/>
    <w:rsid w:val="00701BD4"/>
    <w:rsid w:val="00702651"/>
    <w:rsid w:val="00702A47"/>
    <w:rsid w:val="00703B93"/>
    <w:rsid w:val="00703BAC"/>
    <w:rsid w:val="0070447A"/>
    <w:rsid w:val="00706AF1"/>
    <w:rsid w:val="00706B87"/>
    <w:rsid w:val="0070722A"/>
    <w:rsid w:val="00707508"/>
    <w:rsid w:val="00707C73"/>
    <w:rsid w:val="0071204F"/>
    <w:rsid w:val="007126FB"/>
    <w:rsid w:val="00713AE9"/>
    <w:rsid w:val="007140E8"/>
    <w:rsid w:val="007140F2"/>
    <w:rsid w:val="00715BB6"/>
    <w:rsid w:val="00716117"/>
    <w:rsid w:val="00720233"/>
    <w:rsid w:val="007203C3"/>
    <w:rsid w:val="007211A1"/>
    <w:rsid w:val="00721ADA"/>
    <w:rsid w:val="00721E08"/>
    <w:rsid w:val="007227C7"/>
    <w:rsid w:val="00723961"/>
    <w:rsid w:val="00725CD9"/>
    <w:rsid w:val="00726E8A"/>
    <w:rsid w:val="0072770C"/>
    <w:rsid w:val="0072775A"/>
    <w:rsid w:val="00731D23"/>
    <w:rsid w:val="00731EE3"/>
    <w:rsid w:val="0073296F"/>
    <w:rsid w:val="00733917"/>
    <w:rsid w:val="00734125"/>
    <w:rsid w:val="0073681F"/>
    <w:rsid w:val="00736B8B"/>
    <w:rsid w:val="00740105"/>
    <w:rsid w:val="00740D00"/>
    <w:rsid w:val="007428B5"/>
    <w:rsid w:val="00742A05"/>
    <w:rsid w:val="00742D35"/>
    <w:rsid w:val="007436D8"/>
    <w:rsid w:val="00743799"/>
    <w:rsid w:val="00744B13"/>
    <w:rsid w:val="00744ED7"/>
    <w:rsid w:val="00745644"/>
    <w:rsid w:val="00745FB5"/>
    <w:rsid w:val="007468C8"/>
    <w:rsid w:val="00747460"/>
    <w:rsid w:val="0075038A"/>
    <w:rsid w:val="00750B9F"/>
    <w:rsid w:val="007513E0"/>
    <w:rsid w:val="00751DC4"/>
    <w:rsid w:val="00752304"/>
    <w:rsid w:val="00753A90"/>
    <w:rsid w:val="00754594"/>
    <w:rsid w:val="00754E04"/>
    <w:rsid w:val="00755552"/>
    <w:rsid w:val="00755DBB"/>
    <w:rsid w:val="00756669"/>
    <w:rsid w:val="0075706E"/>
    <w:rsid w:val="00757509"/>
    <w:rsid w:val="007601FC"/>
    <w:rsid w:val="00760DFC"/>
    <w:rsid w:val="00760F97"/>
    <w:rsid w:val="0076146A"/>
    <w:rsid w:val="00761635"/>
    <w:rsid w:val="00761C4D"/>
    <w:rsid w:val="00761E12"/>
    <w:rsid w:val="00762ADA"/>
    <w:rsid w:val="00762C46"/>
    <w:rsid w:val="0076354D"/>
    <w:rsid w:val="007646F0"/>
    <w:rsid w:val="00764C36"/>
    <w:rsid w:val="00765ECF"/>
    <w:rsid w:val="00766854"/>
    <w:rsid w:val="00767CE4"/>
    <w:rsid w:val="00770802"/>
    <w:rsid w:val="00770C31"/>
    <w:rsid w:val="00770EEE"/>
    <w:rsid w:val="00771E4A"/>
    <w:rsid w:val="00771EC8"/>
    <w:rsid w:val="00773768"/>
    <w:rsid w:val="00773DCB"/>
    <w:rsid w:val="00773F1A"/>
    <w:rsid w:val="007752B1"/>
    <w:rsid w:val="00775395"/>
    <w:rsid w:val="00775DC7"/>
    <w:rsid w:val="00777C93"/>
    <w:rsid w:val="00777DB9"/>
    <w:rsid w:val="00777E93"/>
    <w:rsid w:val="0078014E"/>
    <w:rsid w:val="007801DD"/>
    <w:rsid w:val="0078140A"/>
    <w:rsid w:val="00781C21"/>
    <w:rsid w:val="00782686"/>
    <w:rsid w:val="00783289"/>
    <w:rsid w:val="00783CA3"/>
    <w:rsid w:val="00786530"/>
    <w:rsid w:val="0078706A"/>
    <w:rsid w:val="00787EB1"/>
    <w:rsid w:val="00790B16"/>
    <w:rsid w:val="0079210B"/>
    <w:rsid w:val="00793D99"/>
    <w:rsid w:val="0079491A"/>
    <w:rsid w:val="0079622A"/>
    <w:rsid w:val="007966F5"/>
    <w:rsid w:val="0079777F"/>
    <w:rsid w:val="007A06AE"/>
    <w:rsid w:val="007A092C"/>
    <w:rsid w:val="007A123F"/>
    <w:rsid w:val="007A1BDE"/>
    <w:rsid w:val="007A3E49"/>
    <w:rsid w:val="007A419A"/>
    <w:rsid w:val="007A4329"/>
    <w:rsid w:val="007A4417"/>
    <w:rsid w:val="007A477B"/>
    <w:rsid w:val="007A4988"/>
    <w:rsid w:val="007A541A"/>
    <w:rsid w:val="007A560C"/>
    <w:rsid w:val="007A6A0B"/>
    <w:rsid w:val="007A7754"/>
    <w:rsid w:val="007B05E1"/>
    <w:rsid w:val="007B0F0E"/>
    <w:rsid w:val="007B1B90"/>
    <w:rsid w:val="007B37AE"/>
    <w:rsid w:val="007B3F2D"/>
    <w:rsid w:val="007B5E09"/>
    <w:rsid w:val="007B6A7F"/>
    <w:rsid w:val="007C0606"/>
    <w:rsid w:val="007C1A86"/>
    <w:rsid w:val="007C2C9F"/>
    <w:rsid w:val="007C34F8"/>
    <w:rsid w:val="007C37F7"/>
    <w:rsid w:val="007C40C2"/>
    <w:rsid w:val="007C51E8"/>
    <w:rsid w:val="007C629A"/>
    <w:rsid w:val="007C659D"/>
    <w:rsid w:val="007C6BFB"/>
    <w:rsid w:val="007C7879"/>
    <w:rsid w:val="007D07F5"/>
    <w:rsid w:val="007D337D"/>
    <w:rsid w:val="007D3408"/>
    <w:rsid w:val="007D3567"/>
    <w:rsid w:val="007D4D38"/>
    <w:rsid w:val="007D594F"/>
    <w:rsid w:val="007D5AA3"/>
    <w:rsid w:val="007D5B8B"/>
    <w:rsid w:val="007D5DD3"/>
    <w:rsid w:val="007D68FE"/>
    <w:rsid w:val="007D6CE4"/>
    <w:rsid w:val="007D6DF2"/>
    <w:rsid w:val="007D7E29"/>
    <w:rsid w:val="007E041F"/>
    <w:rsid w:val="007E0493"/>
    <w:rsid w:val="007E09B1"/>
    <w:rsid w:val="007E10E2"/>
    <w:rsid w:val="007E1261"/>
    <w:rsid w:val="007E12F4"/>
    <w:rsid w:val="007E1684"/>
    <w:rsid w:val="007E3CB1"/>
    <w:rsid w:val="007E4785"/>
    <w:rsid w:val="007E4CA9"/>
    <w:rsid w:val="007E5CA5"/>
    <w:rsid w:val="007E5D72"/>
    <w:rsid w:val="007E6823"/>
    <w:rsid w:val="007E75B0"/>
    <w:rsid w:val="007E7B99"/>
    <w:rsid w:val="007E7E4D"/>
    <w:rsid w:val="007E7FBB"/>
    <w:rsid w:val="007F019A"/>
    <w:rsid w:val="007F0660"/>
    <w:rsid w:val="007F0CD4"/>
    <w:rsid w:val="007F1496"/>
    <w:rsid w:val="007F1725"/>
    <w:rsid w:val="007F17B8"/>
    <w:rsid w:val="007F181D"/>
    <w:rsid w:val="007F463A"/>
    <w:rsid w:val="007F46A5"/>
    <w:rsid w:val="007F53AA"/>
    <w:rsid w:val="007F77CC"/>
    <w:rsid w:val="00800737"/>
    <w:rsid w:val="00800ECB"/>
    <w:rsid w:val="00800EE5"/>
    <w:rsid w:val="00801DBC"/>
    <w:rsid w:val="00802359"/>
    <w:rsid w:val="00802424"/>
    <w:rsid w:val="008028A5"/>
    <w:rsid w:val="008028BC"/>
    <w:rsid w:val="0080359F"/>
    <w:rsid w:val="00806C4B"/>
    <w:rsid w:val="00807152"/>
    <w:rsid w:val="008072AC"/>
    <w:rsid w:val="00807DA0"/>
    <w:rsid w:val="00810200"/>
    <w:rsid w:val="00810C52"/>
    <w:rsid w:val="00811797"/>
    <w:rsid w:val="00812EEB"/>
    <w:rsid w:val="0081320D"/>
    <w:rsid w:val="00813482"/>
    <w:rsid w:val="00813A1C"/>
    <w:rsid w:val="00814263"/>
    <w:rsid w:val="00815614"/>
    <w:rsid w:val="00815804"/>
    <w:rsid w:val="00820820"/>
    <w:rsid w:val="00821838"/>
    <w:rsid w:val="008220FE"/>
    <w:rsid w:val="0082226D"/>
    <w:rsid w:val="00822467"/>
    <w:rsid w:val="00822680"/>
    <w:rsid w:val="00822809"/>
    <w:rsid w:val="00822FD1"/>
    <w:rsid w:val="00823524"/>
    <w:rsid w:val="00824179"/>
    <w:rsid w:val="008241BC"/>
    <w:rsid w:val="0082431B"/>
    <w:rsid w:val="00824FA8"/>
    <w:rsid w:val="00826B32"/>
    <w:rsid w:val="008277DF"/>
    <w:rsid w:val="00830467"/>
    <w:rsid w:val="00830FC8"/>
    <w:rsid w:val="008322B1"/>
    <w:rsid w:val="0083268A"/>
    <w:rsid w:val="00832EEB"/>
    <w:rsid w:val="008337C1"/>
    <w:rsid w:val="00833842"/>
    <w:rsid w:val="00833ECC"/>
    <w:rsid w:val="008354E0"/>
    <w:rsid w:val="00835D54"/>
    <w:rsid w:val="00835E58"/>
    <w:rsid w:val="008365E6"/>
    <w:rsid w:val="00836D4D"/>
    <w:rsid w:val="008373C9"/>
    <w:rsid w:val="00840180"/>
    <w:rsid w:val="0084022C"/>
    <w:rsid w:val="00840280"/>
    <w:rsid w:val="008403ED"/>
    <w:rsid w:val="00840A4D"/>
    <w:rsid w:val="00840D7A"/>
    <w:rsid w:val="00840F9C"/>
    <w:rsid w:val="008417F4"/>
    <w:rsid w:val="00841C09"/>
    <w:rsid w:val="008427DE"/>
    <w:rsid w:val="008427F8"/>
    <w:rsid w:val="00842D5A"/>
    <w:rsid w:val="008430DA"/>
    <w:rsid w:val="00844886"/>
    <w:rsid w:val="00845CA8"/>
    <w:rsid w:val="00847FC3"/>
    <w:rsid w:val="0085082D"/>
    <w:rsid w:val="00850C4D"/>
    <w:rsid w:val="00850CAB"/>
    <w:rsid w:val="008516A8"/>
    <w:rsid w:val="00851B04"/>
    <w:rsid w:val="00852CBA"/>
    <w:rsid w:val="008533BA"/>
    <w:rsid w:val="00853ACB"/>
    <w:rsid w:val="00854384"/>
    <w:rsid w:val="00854627"/>
    <w:rsid w:val="00856550"/>
    <w:rsid w:val="008604A6"/>
    <w:rsid w:val="008605F5"/>
    <w:rsid w:val="0086078A"/>
    <w:rsid w:val="00861203"/>
    <w:rsid w:val="008612DF"/>
    <w:rsid w:val="00861BBE"/>
    <w:rsid w:val="00861E72"/>
    <w:rsid w:val="00867140"/>
    <w:rsid w:val="00867205"/>
    <w:rsid w:val="00871277"/>
    <w:rsid w:val="0087137B"/>
    <w:rsid w:val="00871AD9"/>
    <w:rsid w:val="00872492"/>
    <w:rsid w:val="00872602"/>
    <w:rsid w:val="0087271B"/>
    <w:rsid w:val="00872A8D"/>
    <w:rsid w:val="00873440"/>
    <w:rsid w:val="008744D0"/>
    <w:rsid w:val="008769D0"/>
    <w:rsid w:val="00876D64"/>
    <w:rsid w:val="00880E23"/>
    <w:rsid w:val="00880F1E"/>
    <w:rsid w:val="008812C0"/>
    <w:rsid w:val="008816F5"/>
    <w:rsid w:val="00881A0D"/>
    <w:rsid w:val="008823E1"/>
    <w:rsid w:val="008841E6"/>
    <w:rsid w:val="0088550C"/>
    <w:rsid w:val="00886269"/>
    <w:rsid w:val="008868AD"/>
    <w:rsid w:val="00887AE2"/>
    <w:rsid w:val="00887D0E"/>
    <w:rsid w:val="00892701"/>
    <w:rsid w:val="00892A78"/>
    <w:rsid w:val="008933DA"/>
    <w:rsid w:val="00894572"/>
    <w:rsid w:val="00895E24"/>
    <w:rsid w:val="00896140"/>
    <w:rsid w:val="00896E2D"/>
    <w:rsid w:val="00897371"/>
    <w:rsid w:val="00897F1C"/>
    <w:rsid w:val="008A0DC3"/>
    <w:rsid w:val="008A10C9"/>
    <w:rsid w:val="008A12E7"/>
    <w:rsid w:val="008A175D"/>
    <w:rsid w:val="008A1E48"/>
    <w:rsid w:val="008A1F21"/>
    <w:rsid w:val="008A23E4"/>
    <w:rsid w:val="008A2C80"/>
    <w:rsid w:val="008A3045"/>
    <w:rsid w:val="008A31DD"/>
    <w:rsid w:val="008A36D5"/>
    <w:rsid w:val="008A3E34"/>
    <w:rsid w:val="008A4688"/>
    <w:rsid w:val="008A5222"/>
    <w:rsid w:val="008A55FD"/>
    <w:rsid w:val="008A674E"/>
    <w:rsid w:val="008A6D6C"/>
    <w:rsid w:val="008B07F2"/>
    <w:rsid w:val="008B16BE"/>
    <w:rsid w:val="008B1A1F"/>
    <w:rsid w:val="008B2139"/>
    <w:rsid w:val="008B30C4"/>
    <w:rsid w:val="008B31CA"/>
    <w:rsid w:val="008B3E6F"/>
    <w:rsid w:val="008B4039"/>
    <w:rsid w:val="008B4BAA"/>
    <w:rsid w:val="008B68AC"/>
    <w:rsid w:val="008B7427"/>
    <w:rsid w:val="008C0217"/>
    <w:rsid w:val="008C086A"/>
    <w:rsid w:val="008C0BED"/>
    <w:rsid w:val="008C10FA"/>
    <w:rsid w:val="008C2812"/>
    <w:rsid w:val="008C30BC"/>
    <w:rsid w:val="008C4CC7"/>
    <w:rsid w:val="008C50A9"/>
    <w:rsid w:val="008C58E3"/>
    <w:rsid w:val="008C61EF"/>
    <w:rsid w:val="008C6B15"/>
    <w:rsid w:val="008C702F"/>
    <w:rsid w:val="008C7345"/>
    <w:rsid w:val="008C7728"/>
    <w:rsid w:val="008C7B54"/>
    <w:rsid w:val="008C7CE1"/>
    <w:rsid w:val="008D0485"/>
    <w:rsid w:val="008D12EF"/>
    <w:rsid w:val="008D2B9D"/>
    <w:rsid w:val="008D40A7"/>
    <w:rsid w:val="008D4997"/>
    <w:rsid w:val="008D5145"/>
    <w:rsid w:val="008D59CA"/>
    <w:rsid w:val="008D5C40"/>
    <w:rsid w:val="008D6051"/>
    <w:rsid w:val="008D6148"/>
    <w:rsid w:val="008D671A"/>
    <w:rsid w:val="008D7EE6"/>
    <w:rsid w:val="008E0026"/>
    <w:rsid w:val="008E0733"/>
    <w:rsid w:val="008E0AB5"/>
    <w:rsid w:val="008E1057"/>
    <w:rsid w:val="008E17F4"/>
    <w:rsid w:val="008E2713"/>
    <w:rsid w:val="008E32D8"/>
    <w:rsid w:val="008E3A84"/>
    <w:rsid w:val="008E3B32"/>
    <w:rsid w:val="008E3E78"/>
    <w:rsid w:val="008E5923"/>
    <w:rsid w:val="008E5B35"/>
    <w:rsid w:val="008E5ECD"/>
    <w:rsid w:val="008F1164"/>
    <w:rsid w:val="008F17D5"/>
    <w:rsid w:val="008F183A"/>
    <w:rsid w:val="008F2408"/>
    <w:rsid w:val="008F2711"/>
    <w:rsid w:val="008F2F17"/>
    <w:rsid w:val="008F39F7"/>
    <w:rsid w:val="008F401F"/>
    <w:rsid w:val="008F40BB"/>
    <w:rsid w:val="008F58EF"/>
    <w:rsid w:val="008F6046"/>
    <w:rsid w:val="008F6256"/>
    <w:rsid w:val="008F626B"/>
    <w:rsid w:val="008F65DC"/>
    <w:rsid w:val="008F697B"/>
    <w:rsid w:val="008F78DC"/>
    <w:rsid w:val="0090071A"/>
    <w:rsid w:val="009007FB"/>
    <w:rsid w:val="00901A3C"/>
    <w:rsid w:val="00901CCB"/>
    <w:rsid w:val="0090200C"/>
    <w:rsid w:val="00902C0E"/>
    <w:rsid w:val="00903004"/>
    <w:rsid w:val="009046AF"/>
    <w:rsid w:val="0090484E"/>
    <w:rsid w:val="0090546E"/>
    <w:rsid w:val="009100C6"/>
    <w:rsid w:val="009108C1"/>
    <w:rsid w:val="00910C8A"/>
    <w:rsid w:val="0091188F"/>
    <w:rsid w:val="0091241A"/>
    <w:rsid w:val="0091411C"/>
    <w:rsid w:val="009141A3"/>
    <w:rsid w:val="00914A29"/>
    <w:rsid w:val="00914F50"/>
    <w:rsid w:val="00915008"/>
    <w:rsid w:val="009154FB"/>
    <w:rsid w:val="00915FCC"/>
    <w:rsid w:val="00916986"/>
    <w:rsid w:val="00917B62"/>
    <w:rsid w:val="00917CA1"/>
    <w:rsid w:val="00917E31"/>
    <w:rsid w:val="00920B0D"/>
    <w:rsid w:val="00920BB1"/>
    <w:rsid w:val="00922AEC"/>
    <w:rsid w:val="0092450C"/>
    <w:rsid w:val="0092452E"/>
    <w:rsid w:val="00926E05"/>
    <w:rsid w:val="009272DD"/>
    <w:rsid w:val="00927596"/>
    <w:rsid w:val="00927F42"/>
    <w:rsid w:val="0093026E"/>
    <w:rsid w:val="0093032A"/>
    <w:rsid w:val="00930565"/>
    <w:rsid w:val="009305A8"/>
    <w:rsid w:val="00930917"/>
    <w:rsid w:val="00930A28"/>
    <w:rsid w:val="00930A57"/>
    <w:rsid w:val="00931208"/>
    <w:rsid w:val="009312AE"/>
    <w:rsid w:val="00931374"/>
    <w:rsid w:val="009319C6"/>
    <w:rsid w:val="009322E6"/>
    <w:rsid w:val="0093250A"/>
    <w:rsid w:val="00932C29"/>
    <w:rsid w:val="0093327C"/>
    <w:rsid w:val="00933647"/>
    <w:rsid w:val="00933722"/>
    <w:rsid w:val="009337D0"/>
    <w:rsid w:val="00935A90"/>
    <w:rsid w:val="00936230"/>
    <w:rsid w:val="00936CA5"/>
    <w:rsid w:val="00937243"/>
    <w:rsid w:val="00937DAA"/>
    <w:rsid w:val="009404F3"/>
    <w:rsid w:val="00940CD2"/>
    <w:rsid w:val="00941880"/>
    <w:rsid w:val="0094252B"/>
    <w:rsid w:val="00943F50"/>
    <w:rsid w:val="009441E7"/>
    <w:rsid w:val="00944461"/>
    <w:rsid w:val="00945242"/>
    <w:rsid w:val="00946C2A"/>
    <w:rsid w:val="00946D21"/>
    <w:rsid w:val="00946EC5"/>
    <w:rsid w:val="0095063F"/>
    <w:rsid w:val="00950C81"/>
    <w:rsid w:val="009516B4"/>
    <w:rsid w:val="00951F58"/>
    <w:rsid w:val="00951FC5"/>
    <w:rsid w:val="009522B8"/>
    <w:rsid w:val="009533D9"/>
    <w:rsid w:val="00953567"/>
    <w:rsid w:val="00953D4C"/>
    <w:rsid w:val="00953D83"/>
    <w:rsid w:val="00953F0F"/>
    <w:rsid w:val="00953F8F"/>
    <w:rsid w:val="00953FB5"/>
    <w:rsid w:val="009546E7"/>
    <w:rsid w:val="0095488F"/>
    <w:rsid w:val="00955710"/>
    <w:rsid w:val="00955B71"/>
    <w:rsid w:val="009600B0"/>
    <w:rsid w:val="009607DD"/>
    <w:rsid w:val="00960EC6"/>
    <w:rsid w:val="00962413"/>
    <w:rsid w:val="00962AAA"/>
    <w:rsid w:val="009633ED"/>
    <w:rsid w:val="009639B3"/>
    <w:rsid w:val="009643DE"/>
    <w:rsid w:val="00964A90"/>
    <w:rsid w:val="00964D2E"/>
    <w:rsid w:val="009659BC"/>
    <w:rsid w:val="0096614C"/>
    <w:rsid w:val="00966CF4"/>
    <w:rsid w:val="00967098"/>
    <w:rsid w:val="00967137"/>
    <w:rsid w:val="00967339"/>
    <w:rsid w:val="00970299"/>
    <w:rsid w:val="00970AD0"/>
    <w:rsid w:val="009721F7"/>
    <w:rsid w:val="00972C5D"/>
    <w:rsid w:val="009731FF"/>
    <w:rsid w:val="009732EE"/>
    <w:rsid w:val="00974C6F"/>
    <w:rsid w:val="00974DCF"/>
    <w:rsid w:val="00975A6D"/>
    <w:rsid w:val="009804B8"/>
    <w:rsid w:val="00980856"/>
    <w:rsid w:val="00981FE7"/>
    <w:rsid w:val="0098267E"/>
    <w:rsid w:val="00983246"/>
    <w:rsid w:val="009836FF"/>
    <w:rsid w:val="00984043"/>
    <w:rsid w:val="009841A8"/>
    <w:rsid w:val="0098482F"/>
    <w:rsid w:val="00984F3D"/>
    <w:rsid w:val="00985D4D"/>
    <w:rsid w:val="00987752"/>
    <w:rsid w:val="00987838"/>
    <w:rsid w:val="00992548"/>
    <w:rsid w:val="009933A9"/>
    <w:rsid w:val="009A1185"/>
    <w:rsid w:val="009A2793"/>
    <w:rsid w:val="009A2922"/>
    <w:rsid w:val="009A2C9B"/>
    <w:rsid w:val="009A3025"/>
    <w:rsid w:val="009A35ED"/>
    <w:rsid w:val="009A4309"/>
    <w:rsid w:val="009A6E5E"/>
    <w:rsid w:val="009A6F52"/>
    <w:rsid w:val="009B040E"/>
    <w:rsid w:val="009B0DE9"/>
    <w:rsid w:val="009B0F76"/>
    <w:rsid w:val="009B2874"/>
    <w:rsid w:val="009B3714"/>
    <w:rsid w:val="009B3B73"/>
    <w:rsid w:val="009B4999"/>
    <w:rsid w:val="009B4DBD"/>
    <w:rsid w:val="009B5AA6"/>
    <w:rsid w:val="009B762B"/>
    <w:rsid w:val="009C0D3A"/>
    <w:rsid w:val="009C0F25"/>
    <w:rsid w:val="009C38B4"/>
    <w:rsid w:val="009C3926"/>
    <w:rsid w:val="009C3C8D"/>
    <w:rsid w:val="009C493F"/>
    <w:rsid w:val="009C4FEA"/>
    <w:rsid w:val="009C55AA"/>
    <w:rsid w:val="009C5E2C"/>
    <w:rsid w:val="009C6D2F"/>
    <w:rsid w:val="009C79BB"/>
    <w:rsid w:val="009D287F"/>
    <w:rsid w:val="009D3C7C"/>
    <w:rsid w:val="009D4F62"/>
    <w:rsid w:val="009D504E"/>
    <w:rsid w:val="009D58F0"/>
    <w:rsid w:val="009D6335"/>
    <w:rsid w:val="009D66C8"/>
    <w:rsid w:val="009D6BA3"/>
    <w:rsid w:val="009D6C85"/>
    <w:rsid w:val="009D7029"/>
    <w:rsid w:val="009E0863"/>
    <w:rsid w:val="009E0F9C"/>
    <w:rsid w:val="009E13B0"/>
    <w:rsid w:val="009E1D86"/>
    <w:rsid w:val="009E1F18"/>
    <w:rsid w:val="009E2177"/>
    <w:rsid w:val="009E217C"/>
    <w:rsid w:val="009E249D"/>
    <w:rsid w:val="009E3882"/>
    <w:rsid w:val="009E3D5A"/>
    <w:rsid w:val="009E442B"/>
    <w:rsid w:val="009E4B62"/>
    <w:rsid w:val="009E54F6"/>
    <w:rsid w:val="009E6D84"/>
    <w:rsid w:val="009E7291"/>
    <w:rsid w:val="009E7500"/>
    <w:rsid w:val="009F0312"/>
    <w:rsid w:val="009F129F"/>
    <w:rsid w:val="009F1DC7"/>
    <w:rsid w:val="009F274F"/>
    <w:rsid w:val="009F33CC"/>
    <w:rsid w:val="009F4B58"/>
    <w:rsid w:val="009F51A9"/>
    <w:rsid w:val="009F51C0"/>
    <w:rsid w:val="009F5D11"/>
    <w:rsid w:val="009F611B"/>
    <w:rsid w:val="009F62C0"/>
    <w:rsid w:val="009F6515"/>
    <w:rsid w:val="009F7CEC"/>
    <w:rsid w:val="009F7F62"/>
    <w:rsid w:val="00A00334"/>
    <w:rsid w:val="00A00AE0"/>
    <w:rsid w:val="00A00ED9"/>
    <w:rsid w:val="00A0206E"/>
    <w:rsid w:val="00A02C21"/>
    <w:rsid w:val="00A034F3"/>
    <w:rsid w:val="00A03F0C"/>
    <w:rsid w:val="00A05938"/>
    <w:rsid w:val="00A0636A"/>
    <w:rsid w:val="00A06948"/>
    <w:rsid w:val="00A07719"/>
    <w:rsid w:val="00A07915"/>
    <w:rsid w:val="00A114F6"/>
    <w:rsid w:val="00A119C2"/>
    <w:rsid w:val="00A14041"/>
    <w:rsid w:val="00A15E4B"/>
    <w:rsid w:val="00A15E9D"/>
    <w:rsid w:val="00A173EA"/>
    <w:rsid w:val="00A17886"/>
    <w:rsid w:val="00A20128"/>
    <w:rsid w:val="00A2087E"/>
    <w:rsid w:val="00A21052"/>
    <w:rsid w:val="00A21CC2"/>
    <w:rsid w:val="00A21E16"/>
    <w:rsid w:val="00A22F85"/>
    <w:rsid w:val="00A23363"/>
    <w:rsid w:val="00A2359E"/>
    <w:rsid w:val="00A24136"/>
    <w:rsid w:val="00A24588"/>
    <w:rsid w:val="00A24B6D"/>
    <w:rsid w:val="00A24C3F"/>
    <w:rsid w:val="00A24FEA"/>
    <w:rsid w:val="00A254D0"/>
    <w:rsid w:val="00A26D7F"/>
    <w:rsid w:val="00A2729F"/>
    <w:rsid w:val="00A273BB"/>
    <w:rsid w:val="00A303B7"/>
    <w:rsid w:val="00A30548"/>
    <w:rsid w:val="00A3078C"/>
    <w:rsid w:val="00A30F1B"/>
    <w:rsid w:val="00A31467"/>
    <w:rsid w:val="00A31548"/>
    <w:rsid w:val="00A3155D"/>
    <w:rsid w:val="00A31FB5"/>
    <w:rsid w:val="00A328E0"/>
    <w:rsid w:val="00A335D9"/>
    <w:rsid w:val="00A33945"/>
    <w:rsid w:val="00A34313"/>
    <w:rsid w:val="00A346A4"/>
    <w:rsid w:val="00A364F5"/>
    <w:rsid w:val="00A366D0"/>
    <w:rsid w:val="00A4112A"/>
    <w:rsid w:val="00A4144A"/>
    <w:rsid w:val="00A41EAE"/>
    <w:rsid w:val="00A434BE"/>
    <w:rsid w:val="00A45434"/>
    <w:rsid w:val="00A45C6B"/>
    <w:rsid w:val="00A4616B"/>
    <w:rsid w:val="00A465C1"/>
    <w:rsid w:val="00A46F30"/>
    <w:rsid w:val="00A504E8"/>
    <w:rsid w:val="00A51C9C"/>
    <w:rsid w:val="00A51CD6"/>
    <w:rsid w:val="00A52026"/>
    <w:rsid w:val="00A52CBF"/>
    <w:rsid w:val="00A531DB"/>
    <w:rsid w:val="00A534BF"/>
    <w:rsid w:val="00A53892"/>
    <w:rsid w:val="00A54352"/>
    <w:rsid w:val="00A55679"/>
    <w:rsid w:val="00A5660C"/>
    <w:rsid w:val="00A56AA1"/>
    <w:rsid w:val="00A56C7C"/>
    <w:rsid w:val="00A56F7B"/>
    <w:rsid w:val="00A57FF2"/>
    <w:rsid w:val="00A603CC"/>
    <w:rsid w:val="00A606E8"/>
    <w:rsid w:val="00A60778"/>
    <w:rsid w:val="00A609B8"/>
    <w:rsid w:val="00A62B0A"/>
    <w:rsid w:val="00A62B22"/>
    <w:rsid w:val="00A655E5"/>
    <w:rsid w:val="00A656B5"/>
    <w:rsid w:val="00A65EC6"/>
    <w:rsid w:val="00A662C0"/>
    <w:rsid w:val="00A667CE"/>
    <w:rsid w:val="00A66E0D"/>
    <w:rsid w:val="00A67478"/>
    <w:rsid w:val="00A7149E"/>
    <w:rsid w:val="00A717A7"/>
    <w:rsid w:val="00A71C95"/>
    <w:rsid w:val="00A72B15"/>
    <w:rsid w:val="00A72B69"/>
    <w:rsid w:val="00A75AF2"/>
    <w:rsid w:val="00A76125"/>
    <w:rsid w:val="00A76681"/>
    <w:rsid w:val="00A769AE"/>
    <w:rsid w:val="00A76DFF"/>
    <w:rsid w:val="00A76F8D"/>
    <w:rsid w:val="00A77156"/>
    <w:rsid w:val="00A77A8F"/>
    <w:rsid w:val="00A80589"/>
    <w:rsid w:val="00A80B02"/>
    <w:rsid w:val="00A80DF2"/>
    <w:rsid w:val="00A826AD"/>
    <w:rsid w:val="00A82FA8"/>
    <w:rsid w:val="00A830C3"/>
    <w:rsid w:val="00A830D6"/>
    <w:rsid w:val="00A833AC"/>
    <w:rsid w:val="00A83A47"/>
    <w:rsid w:val="00A843C6"/>
    <w:rsid w:val="00A85DAD"/>
    <w:rsid w:val="00A85E1E"/>
    <w:rsid w:val="00A8641F"/>
    <w:rsid w:val="00A86692"/>
    <w:rsid w:val="00A90F86"/>
    <w:rsid w:val="00A9254F"/>
    <w:rsid w:val="00A928A0"/>
    <w:rsid w:val="00A93DBA"/>
    <w:rsid w:val="00A93FAE"/>
    <w:rsid w:val="00A94204"/>
    <w:rsid w:val="00A944E4"/>
    <w:rsid w:val="00A94C69"/>
    <w:rsid w:val="00A94E19"/>
    <w:rsid w:val="00A94E70"/>
    <w:rsid w:val="00A9567A"/>
    <w:rsid w:val="00A95C48"/>
    <w:rsid w:val="00A96730"/>
    <w:rsid w:val="00A96C83"/>
    <w:rsid w:val="00AA0260"/>
    <w:rsid w:val="00AA17CE"/>
    <w:rsid w:val="00AA2420"/>
    <w:rsid w:val="00AA269A"/>
    <w:rsid w:val="00AA28B6"/>
    <w:rsid w:val="00AA2AC5"/>
    <w:rsid w:val="00AA357B"/>
    <w:rsid w:val="00AA3D80"/>
    <w:rsid w:val="00AA4251"/>
    <w:rsid w:val="00AA4684"/>
    <w:rsid w:val="00AA46CD"/>
    <w:rsid w:val="00AA4A1A"/>
    <w:rsid w:val="00AA503A"/>
    <w:rsid w:val="00AA58C1"/>
    <w:rsid w:val="00AB23A4"/>
    <w:rsid w:val="00AB3071"/>
    <w:rsid w:val="00AB31F1"/>
    <w:rsid w:val="00AB32A7"/>
    <w:rsid w:val="00AB3332"/>
    <w:rsid w:val="00AB5170"/>
    <w:rsid w:val="00AB5B02"/>
    <w:rsid w:val="00AB7409"/>
    <w:rsid w:val="00AC06B8"/>
    <w:rsid w:val="00AC0CD3"/>
    <w:rsid w:val="00AC0D45"/>
    <w:rsid w:val="00AC0E60"/>
    <w:rsid w:val="00AC207F"/>
    <w:rsid w:val="00AC2665"/>
    <w:rsid w:val="00AC268C"/>
    <w:rsid w:val="00AC3452"/>
    <w:rsid w:val="00AC35D2"/>
    <w:rsid w:val="00AC4CFB"/>
    <w:rsid w:val="00AC5033"/>
    <w:rsid w:val="00AC5E11"/>
    <w:rsid w:val="00AC6895"/>
    <w:rsid w:val="00AC7C10"/>
    <w:rsid w:val="00AD1031"/>
    <w:rsid w:val="00AD1DF2"/>
    <w:rsid w:val="00AD2322"/>
    <w:rsid w:val="00AD248B"/>
    <w:rsid w:val="00AD276D"/>
    <w:rsid w:val="00AD448A"/>
    <w:rsid w:val="00AD4D7E"/>
    <w:rsid w:val="00AD5D5E"/>
    <w:rsid w:val="00AD625B"/>
    <w:rsid w:val="00AD6381"/>
    <w:rsid w:val="00AD6459"/>
    <w:rsid w:val="00AD6DBA"/>
    <w:rsid w:val="00AD72D8"/>
    <w:rsid w:val="00AD7B38"/>
    <w:rsid w:val="00AD7CF5"/>
    <w:rsid w:val="00AD7E77"/>
    <w:rsid w:val="00AE0171"/>
    <w:rsid w:val="00AE0F5A"/>
    <w:rsid w:val="00AE15E1"/>
    <w:rsid w:val="00AE2BD8"/>
    <w:rsid w:val="00AE3582"/>
    <w:rsid w:val="00AE39B0"/>
    <w:rsid w:val="00AE3C91"/>
    <w:rsid w:val="00AE3C97"/>
    <w:rsid w:val="00AE3D49"/>
    <w:rsid w:val="00AE4DCF"/>
    <w:rsid w:val="00AE5E2A"/>
    <w:rsid w:val="00AE5EF3"/>
    <w:rsid w:val="00AE7049"/>
    <w:rsid w:val="00AF3A63"/>
    <w:rsid w:val="00AF4373"/>
    <w:rsid w:val="00AF4D37"/>
    <w:rsid w:val="00AF7853"/>
    <w:rsid w:val="00AF7D32"/>
    <w:rsid w:val="00B00623"/>
    <w:rsid w:val="00B015A5"/>
    <w:rsid w:val="00B01EFD"/>
    <w:rsid w:val="00B03087"/>
    <w:rsid w:val="00B0343A"/>
    <w:rsid w:val="00B037DF"/>
    <w:rsid w:val="00B0418D"/>
    <w:rsid w:val="00B043AE"/>
    <w:rsid w:val="00B04DEB"/>
    <w:rsid w:val="00B05A61"/>
    <w:rsid w:val="00B06016"/>
    <w:rsid w:val="00B06BD6"/>
    <w:rsid w:val="00B07CC5"/>
    <w:rsid w:val="00B10A09"/>
    <w:rsid w:val="00B10D05"/>
    <w:rsid w:val="00B11071"/>
    <w:rsid w:val="00B120BB"/>
    <w:rsid w:val="00B13349"/>
    <w:rsid w:val="00B13BD4"/>
    <w:rsid w:val="00B145B5"/>
    <w:rsid w:val="00B14621"/>
    <w:rsid w:val="00B14AF6"/>
    <w:rsid w:val="00B151DE"/>
    <w:rsid w:val="00B159B7"/>
    <w:rsid w:val="00B161F8"/>
    <w:rsid w:val="00B16418"/>
    <w:rsid w:val="00B167CA"/>
    <w:rsid w:val="00B1699D"/>
    <w:rsid w:val="00B17457"/>
    <w:rsid w:val="00B174CE"/>
    <w:rsid w:val="00B178B5"/>
    <w:rsid w:val="00B20456"/>
    <w:rsid w:val="00B205ED"/>
    <w:rsid w:val="00B214C1"/>
    <w:rsid w:val="00B21AB4"/>
    <w:rsid w:val="00B22749"/>
    <w:rsid w:val="00B228B3"/>
    <w:rsid w:val="00B22FA4"/>
    <w:rsid w:val="00B23E9C"/>
    <w:rsid w:val="00B24612"/>
    <w:rsid w:val="00B25DB9"/>
    <w:rsid w:val="00B26E47"/>
    <w:rsid w:val="00B27C66"/>
    <w:rsid w:val="00B27FD0"/>
    <w:rsid w:val="00B30270"/>
    <w:rsid w:val="00B3170F"/>
    <w:rsid w:val="00B31DFC"/>
    <w:rsid w:val="00B328E6"/>
    <w:rsid w:val="00B33062"/>
    <w:rsid w:val="00B33331"/>
    <w:rsid w:val="00B33385"/>
    <w:rsid w:val="00B334BA"/>
    <w:rsid w:val="00B33519"/>
    <w:rsid w:val="00B34B2B"/>
    <w:rsid w:val="00B3582D"/>
    <w:rsid w:val="00B35CFF"/>
    <w:rsid w:val="00B35FCE"/>
    <w:rsid w:val="00B363A6"/>
    <w:rsid w:val="00B36E5D"/>
    <w:rsid w:val="00B37B83"/>
    <w:rsid w:val="00B37C66"/>
    <w:rsid w:val="00B37FB8"/>
    <w:rsid w:val="00B41C49"/>
    <w:rsid w:val="00B436A1"/>
    <w:rsid w:val="00B440F9"/>
    <w:rsid w:val="00B454A4"/>
    <w:rsid w:val="00B45AB8"/>
    <w:rsid w:val="00B4740C"/>
    <w:rsid w:val="00B509ED"/>
    <w:rsid w:val="00B51011"/>
    <w:rsid w:val="00B51103"/>
    <w:rsid w:val="00B51435"/>
    <w:rsid w:val="00B51F00"/>
    <w:rsid w:val="00B52DD5"/>
    <w:rsid w:val="00B5319F"/>
    <w:rsid w:val="00B546F0"/>
    <w:rsid w:val="00B54710"/>
    <w:rsid w:val="00B54E0A"/>
    <w:rsid w:val="00B55101"/>
    <w:rsid w:val="00B55434"/>
    <w:rsid w:val="00B5612B"/>
    <w:rsid w:val="00B578B8"/>
    <w:rsid w:val="00B603DD"/>
    <w:rsid w:val="00B61E1B"/>
    <w:rsid w:val="00B62DF0"/>
    <w:rsid w:val="00B6312A"/>
    <w:rsid w:val="00B6404E"/>
    <w:rsid w:val="00B6426C"/>
    <w:rsid w:val="00B6443A"/>
    <w:rsid w:val="00B645D8"/>
    <w:rsid w:val="00B647BD"/>
    <w:rsid w:val="00B651E6"/>
    <w:rsid w:val="00B6524B"/>
    <w:rsid w:val="00B660D7"/>
    <w:rsid w:val="00B66E83"/>
    <w:rsid w:val="00B66F97"/>
    <w:rsid w:val="00B67F2A"/>
    <w:rsid w:val="00B7064D"/>
    <w:rsid w:val="00B70E20"/>
    <w:rsid w:val="00B712C1"/>
    <w:rsid w:val="00B72C65"/>
    <w:rsid w:val="00B73843"/>
    <w:rsid w:val="00B746C3"/>
    <w:rsid w:val="00B751BB"/>
    <w:rsid w:val="00B75706"/>
    <w:rsid w:val="00B75BFE"/>
    <w:rsid w:val="00B75C53"/>
    <w:rsid w:val="00B76382"/>
    <w:rsid w:val="00B76650"/>
    <w:rsid w:val="00B778E1"/>
    <w:rsid w:val="00B77C35"/>
    <w:rsid w:val="00B77D5A"/>
    <w:rsid w:val="00B80FB2"/>
    <w:rsid w:val="00B81036"/>
    <w:rsid w:val="00B819B3"/>
    <w:rsid w:val="00B82FF8"/>
    <w:rsid w:val="00B83FE3"/>
    <w:rsid w:val="00B84884"/>
    <w:rsid w:val="00B84ADB"/>
    <w:rsid w:val="00B86124"/>
    <w:rsid w:val="00B90312"/>
    <w:rsid w:val="00B91B2F"/>
    <w:rsid w:val="00B92407"/>
    <w:rsid w:val="00B92594"/>
    <w:rsid w:val="00B92D84"/>
    <w:rsid w:val="00B9390A"/>
    <w:rsid w:val="00B94565"/>
    <w:rsid w:val="00B950F6"/>
    <w:rsid w:val="00B959C9"/>
    <w:rsid w:val="00BA0068"/>
    <w:rsid w:val="00BA20A2"/>
    <w:rsid w:val="00BA2811"/>
    <w:rsid w:val="00BA3957"/>
    <w:rsid w:val="00BA555E"/>
    <w:rsid w:val="00BA5A54"/>
    <w:rsid w:val="00BA5B47"/>
    <w:rsid w:val="00BA6A35"/>
    <w:rsid w:val="00BA6B18"/>
    <w:rsid w:val="00BB09B2"/>
    <w:rsid w:val="00BB2A4A"/>
    <w:rsid w:val="00BB2AF0"/>
    <w:rsid w:val="00BB2CFC"/>
    <w:rsid w:val="00BB2D56"/>
    <w:rsid w:val="00BB32CC"/>
    <w:rsid w:val="00BB3CC4"/>
    <w:rsid w:val="00BB4ADF"/>
    <w:rsid w:val="00BB5020"/>
    <w:rsid w:val="00BB5066"/>
    <w:rsid w:val="00BB58B5"/>
    <w:rsid w:val="00BC0781"/>
    <w:rsid w:val="00BC0E21"/>
    <w:rsid w:val="00BC1732"/>
    <w:rsid w:val="00BC1824"/>
    <w:rsid w:val="00BC262A"/>
    <w:rsid w:val="00BC2E16"/>
    <w:rsid w:val="00BC30F5"/>
    <w:rsid w:val="00BC4101"/>
    <w:rsid w:val="00BC4A25"/>
    <w:rsid w:val="00BC4ABE"/>
    <w:rsid w:val="00BC4B86"/>
    <w:rsid w:val="00BC5EF3"/>
    <w:rsid w:val="00BC6268"/>
    <w:rsid w:val="00BC6B85"/>
    <w:rsid w:val="00BC7D42"/>
    <w:rsid w:val="00BD12A9"/>
    <w:rsid w:val="00BD22A0"/>
    <w:rsid w:val="00BD3B6C"/>
    <w:rsid w:val="00BD3DD4"/>
    <w:rsid w:val="00BD6BF8"/>
    <w:rsid w:val="00BD6D72"/>
    <w:rsid w:val="00BD717F"/>
    <w:rsid w:val="00BD77B2"/>
    <w:rsid w:val="00BE198F"/>
    <w:rsid w:val="00BE5731"/>
    <w:rsid w:val="00BE6DCC"/>
    <w:rsid w:val="00BE709C"/>
    <w:rsid w:val="00BE7E64"/>
    <w:rsid w:val="00BF0703"/>
    <w:rsid w:val="00BF0BF3"/>
    <w:rsid w:val="00BF1F3D"/>
    <w:rsid w:val="00BF27DC"/>
    <w:rsid w:val="00BF28C7"/>
    <w:rsid w:val="00BF329D"/>
    <w:rsid w:val="00BF37FA"/>
    <w:rsid w:val="00BF4AC1"/>
    <w:rsid w:val="00BF4E0E"/>
    <w:rsid w:val="00BF5D03"/>
    <w:rsid w:val="00BF6112"/>
    <w:rsid w:val="00BF6AA9"/>
    <w:rsid w:val="00BF6C91"/>
    <w:rsid w:val="00BF734A"/>
    <w:rsid w:val="00BF7695"/>
    <w:rsid w:val="00BF78D7"/>
    <w:rsid w:val="00BF7D6F"/>
    <w:rsid w:val="00C01769"/>
    <w:rsid w:val="00C037BA"/>
    <w:rsid w:val="00C03861"/>
    <w:rsid w:val="00C046C6"/>
    <w:rsid w:val="00C04CD8"/>
    <w:rsid w:val="00C04F57"/>
    <w:rsid w:val="00C05BF7"/>
    <w:rsid w:val="00C061BE"/>
    <w:rsid w:val="00C067B3"/>
    <w:rsid w:val="00C076EB"/>
    <w:rsid w:val="00C10544"/>
    <w:rsid w:val="00C10DB2"/>
    <w:rsid w:val="00C11031"/>
    <w:rsid w:val="00C11481"/>
    <w:rsid w:val="00C11991"/>
    <w:rsid w:val="00C1247A"/>
    <w:rsid w:val="00C127E7"/>
    <w:rsid w:val="00C1348B"/>
    <w:rsid w:val="00C138E3"/>
    <w:rsid w:val="00C14738"/>
    <w:rsid w:val="00C147BC"/>
    <w:rsid w:val="00C14B32"/>
    <w:rsid w:val="00C14E25"/>
    <w:rsid w:val="00C1503C"/>
    <w:rsid w:val="00C15A0B"/>
    <w:rsid w:val="00C15E1E"/>
    <w:rsid w:val="00C16338"/>
    <w:rsid w:val="00C209E9"/>
    <w:rsid w:val="00C20BBA"/>
    <w:rsid w:val="00C21438"/>
    <w:rsid w:val="00C221EC"/>
    <w:rsid w:val="00C232F5"/>
    <w:rsid w:val="00C23438"/>
    <w:rsid w:val="00C2345D"/>
    <w:rsid w:val="00C24377"/>
    <w:rsid w:val="00C2438E"/>
    <w:rsid w:val="00C25572"/>
    <w:rsid w:val="00C2709C"/>
    <w:rsid w:val="00C2784F"/>
    <w:rsid w:val="00C27C92"/>
    <w:rsid w:val="00C3196B"/>
    <w:rsid w:val="00C345C3"/>
    <w:rsid w:val="00C348CC"/>
    <w:rsid w:val="00C34D25"/>
    <w:rsid w:val="00C352BE"/>
    <w:rsid w:val="00C3663C"/>
    <w:rsid w:val="00C37096"/>
    <w:rsid w:val="00C3749A"/>
    <w:rsid w:val="00C37918"/>
    <w:rsid w:val="00C40ACE"/>
    <w:rsid w:val="00C41BB9"/>
    <w:rsid w:val="00C42088"/>
    <w:rsid w:val="00C42F38"/>
    <w:rsid w:val="00C44325"/>
    <w:rsid w:val="00C443C2"/>
    <w:rsid w:val="00C4491E"/>
    <w:rsid w:val="00C45264"/>
    <w:rsid w:val="00C45385"/>
    <w:rsid w:val="00C45892"/>
    <w:rsid w:val="00C45A16"/>
    <w:rsid w:val="00C46FA8"/>
    <w:rsid w:val="00C503A9"/>
    <w:rsid w:val="00C5059B"/>
    <w:rsid w:val="00C50752"/>
    <w:rsid w:val="00C51FB3"/>
    <w:rsid w:val="00C52A9C"/>
    <w:rsid w:val="00C52EFC"/>
    <w:rsid w:val="00C53DD4"/>
    <w:rsid w:val="00C540FC"/>
    <w:rsid w:val="00C54E59"/>
    <w:rsid w:val="00C54ED0"/>
    <w:rsid w:val="00C56354"/>
    <w:rsid w:val="00C56790"/>
    <w:rsid w:val="00C56A87"/>
    <w:rsid w:val="00C57319"/>
    <w:rsid w:val="00C57986"/>
    <w:rsid w:val="00C60896"/>
    <w:rsid w:val="00C62B6A"/>
    <w:rsid w:val="00C62C54"/>
    <w:rsid w:val="00C63590"/>
    <w:rsid w:val="00C65181"/>
    <w:rsid w:val="00C655FA"/>
    <w:rsid w:val="00C66D86"/>
    <w:rsid w:val="00C70343"/>
    <w:rsid w:val="00C70B0E"/>
    <w:rsid w:val="00C71173"/>
    <w:rsid w:val="00C71451"/>
    <w:rsid w:val="00C72B60"/>
    <w:rsid w:val="00C730C8"/>
    <w:rsid w:val="00C74747"/>
    <w:rsid w:val="00C74ED0"/>
    <w:rsid w:val="00C7630B"/>
    <w:rsid w:val="00C8059D"/>
    <w:rsid w:val="00C80949"/>
    <w:rsid w:val="00C834DE"/>
    <w:rsid w:val="00C835AC"/>
    <w:rsid w:val="00C83629"/>
    <w:rsid w:val="00C83660"/>
    <w:rsid w:val="00C8477E"/>
    <w:rsid w:val="00C853FF"/>
    <w:rsid w:val="00C85544"/>
    <w:rsid w:val="00C85980"/>
    <w:rsid w:val="00C86E07"/>
    <w:rsid w:val="00C90260"/>
    <w:rsid w:val="00C90B52"/>
    <w:rsid w:val="00C90E75"/>
    <w:rsid w:val="00C92062"/>
    <w:rsid w:val="00C92C72"/>
    <w:rsid w:val="00C934C9"/>
    <w:rsid w:val="00C95C2B"/>
    <w:rsid w:val="00C95F8A"/>
    <w:rsid w:val="00C96FD5"/>
    <w:rsid w:val="00C97065"/>
    <w:rsid w:val="00C97191"/>
    <w:rsid w:val="00C97D5C"/>
    <w:rsid w:val="00CA0AB8"/>
    <w:rsid w:val="00CA0F1D"/>
    <w:rsid w:val="00CA3E65"/>
    <w:rsid w:val="00CA4528"/>
    <w:rsid w:val="00CA5100"/>
    <w:rsid w:val="00CA55C4"/>
    <w:rsid w:val="00CA5C5A"/>
    <w:rsid w:val="00CA667F"/>
    <w:rsid w:val="00CA6A28"/>
    <w:rsid w:val="00CA6EFF"/>
    <w:rsid w:val="00CA7DCE"/>
    <w:rsid w:val="00CB00EB"/>
    <w:rsid w:val="00CB091E"/>
    <w:rsid w:val="00CB0D0A"/>
    <w:rsid w:val="00CB0DA3"/>
    <w:rsid w:val="00CB1D89"/>
    <w:rsid w:val="00CB3854"/>
    <w:rsid w:val="00CB3D35"/>
    <w:rsid w:val="00CB3DAC"/>
    <w:rsid w:val="00CB4653"/>
    <w:rsid w:val="00CB518D"/>
    <w:rsid w:val="00CB53E8"/>
    <w:rsid w:val="00CB674A"/>
    <w:rsid w:val="00CB6B4C"/>
    <w:rsid w:val="00CB731C"/>
    <w:rsid w:val="00CB7DC8"/>
    <w:rsid w:val="00CC06B4"/>
    <w:rsid w:val="00CC0C06"/>
    <w:rsid w:val="00CC0E88"/>
    <w:rsid w:val="00CC1EFC"/>
    <w:rsid w:val="00CC232D"/>
    <w:rsid w:val="00CC3062"/>
    <w:rsid w:val="00CC339F"/>
    <w:rsid w:val="00CC33FB"/>
    <w:rsid w:val="00CC3543"/>
    <w:rsid w:val="00CC3BA4"/>
    <w:rsid w:val="00CC3DC9"/>
    <w:rsid w:val="00CC4212"/>
    <w:rsid w:val="00CC43D5"/>
    <w:rsid w:val="00CC567F"/>
    <w:rsid w:val="00CC7205"/>
    <w:rsid w:val="00CC773F"/>
    <w:rsid w:val="00CC7CEF"/>
    <w:rsid w:val="00CD0B8D"/>
    <w:rsid w:val="00CD0C9D"/>
    <w:rsid w:val="00CD0EE7"/>
    <w:rsid w:val="00CD10D6"/>
    <w:rsid w:val="00CD1BBF"/>
    <w:rsid w:val="00CD28B8"/>
    <w:rsid w:val="00CD2DFF"/>
    <w:rsid w:val="00CD3224"/>
    <w:rsid w:val="00CD3463"/>
    <w:rsid w:val="00CD3AE5"/>
    <w:rsid w:val="00CD3DD2"/>
    <w:rsid w:val="00CD4866"/>
    <w:rsid w:val="00CD4C5F"/>
    <w:rsid w:val="00CD5C92"/>
    <w:rsid w:val="00CD5D14"/>
    <w:rsid w:val="00CD7280"/>
    <w:rsid w:val="00CD79BD"/>
    <w:rsid w:val="00CD7C83"/>
    <w:rsid w:val="00CE0A72"/>
    <w:rsid w:val="00CE1066"/>
    <w:rsid w:val="00CE17F4"/>
    <w:rsid w:val="00CE37EC"/>
    <w:rsid w:val="00CE3E20"/>
    <w:rsid w:val="00CE4981"/>
    <w:rsid w:val="00CE68CA"/>
    <w:rsid w:val="00CE6901"/>
    <w:rsid w:val="00CE79F9"/>
    <w:rsid w:val="00CF08F9"/>
    <w:rsid w:val="00CF1A8C"/>
    <w:rsid w:val="00CF1AAC"/>
    <w:rsid w:val="00CF2235"/>
    <w:rsid w:val="00CF25A3"/>
    <w:rsid w:val="00CF34B5"/>
    <w:rsid w:val="00CF68D8"/>
    <w:rsid w:val="00CF6B4D"/>
    <w:rsid w:val="00CF76E0"/>
    <w:rsid w:val="00CF7DB5"/>
    <w:rsid w:val="00D003A7"/>
    <w:rsid w:val="00D00420"/>
    <w:rsid w:val="00D005A9"/>
    <w:rsid w:val="00D00B11"/>
    <w:rsid w:val="00D016CB"/>
    <w:rsid w:val="00D01F24"/>
    <w:rsid w:val="00D02495"/>
    <w:rsid w:val="00D02964"/>
    <w:rsid w:val="00D0306C"/>
    <w:rsid w:val="00D03F57"/>
    <w:rsid w:val="00D03FCF"/>
    <w:rsid w:val="00D04069"/>
    <w:rsid w:val="00D04257"/>
    <w:rsid w:val="00D0487C"/>
    <w:rsid w:val="00D05089"/>
    <w:rsid w:val="00D050CB"/>
    <w:rsid w:val="00D06645"/>
    <w:rsid w:val="00D07679"/>
    <w:rsid w:val="00D115D3"/>
    <w:rsid w:val="00D11F8C"/>
    <w:rsid w:val="00D125ED"/>
    <w:rsid w:val="00D1279D"/>
    <w:rsid w:val="00D12C88"/>
    <w:rsid w:val="00D130C1"/>
    <w:rsid w:val="00D15A3C"/>
    <w:rsid w:val="00D16259"/>
    <w:rsid w:val="00D16717"/>
    <w:rsid w:val="00D16F41"/>
    <w:rsid w:val="00D179AF"/>
    <w:rsid w:val="00D212A3"/>
    <w:rsid w:val="00D21C59"/>
    <w:rsid w:val="00D238A3"/>
    <w:rsid w:val="00D23C27"/>
    <w:rsid w:val="00D2477C"/>
    <w:rsid w:val="00D254C6"/>
    <w:rsid w:val="00D25ADF"/>
    <w:rsid w:val="00D25B0F"/>
    <w:rsid w:val="00D260DB"/>
    <w:rsid w:val="00D2645C"/>
    <w:rsid w:val="00D26E92"/>
    <w:rsid w:val="00D26E97"/>
    <w:rsid w:val="00D27094"/>
    <w:rsid w:val="00D27661"/>
    <w:rsid w:val="00D30817"/>
    <w:rsid w:val="00D30CB2"/>
    <w:rsid w:val="00D31DBF"/>
    <w:rsid w:val="00D32667"/>
    <w:rsid w:val="00D32A95"/>
    <w:rsid w:val="00D33735"/>
    <w:rsid w:val="00D33A75"/>
    <w:rsid w:val="00D36680"/>
    <w:rsid w:val="00D36707"/>
    <w:rsid w:val="00D368FC"/>
    <w:rsid w:val="00D37AFA"/>
    <w:rsid w:val="00D43071"/>
    <w:rsid w:val="00D4316B"/>
    <w:rsid w:val="00D43739"/>
    <w:rsid w:val="00D43E49"/>
    <w:rsid w:val="00D44F0B"/>
    <w:rsid w:val="00D450B6"/>
    <w:rsid w:val="00D45E9A"/>
    <w:rsid w:val="00D468CB"/>
    <w:rsid w:val="00D46B39"/>
    <w:rsid w:val="00D503A7"/>
    <w:rsid w:val="00D51692"/>
    <w:rsid w:val="00D51F75"/>
    <w:rsid w:val="00D52142"/>
    <w:rsid w:val="00D52640"/>
    <w:rsid w:val="00D52777"/>
    <w:rsid w:val="00D52ED9"/>
    <w:rsid w:val="00D530C7"/>
    <w:rsid w:val="00D53C79"/>
    <w:rsid w:val="00D5464C"/>
    <w:rsid w:val="00D54824"/>
    <w:rsid w:val="00D54E1D"/>
    <w:rsid w:val="00D55B0A"/>
    <w:rsid w:val="00D55E3A"/>
    <w:rsid w:val="00D56153"/>
    <w:rsid w:val="00D57525"/>
    <w:rsid w:val="00D577F9"/>
    <w:rsid w:val="00D57A8E"/>
    <w:rsid w:val="00D57EA0"/>
    <w:rsid w:val="00D608AE"/>
    <w:rsid w:val="00D613F7"/>
    <w:rsid w:val="00D6157A"/>
    <w:rsid w:val="00D632D6"/>
    <w:rsid w:val="00D63AA6"/>
    <w:rsid w:val="00D6410F"/>
    <w:rsid w:val="00D64B51"/>
    <w:rsid w:val="00D71C36"/>
    <w:rsid w:val="00D720D2"/>
    <w:rsid w:val="00D721F4"/>
    <w:rsid w:val="00D72547"/>
    <w:rsid w:val="00D767B3"/>
    <w:rsid w:val="00D76E04"/>
    <w:rsid w:val="00D7721D"/>
    <w:rsid w:val="00D77800"/>
    <w:rsid w:val="00D80151"/>
    <w:rsid w:val="00D80B80"/>
    <w:rsid w:val="00D80CDF"/>
    <w:rsid w:val="00D80E68"/>
    <w:rsid w:val="00D81098"/>
    <w:rsid w:val="00D822C6"/>
    <w:rsid w:val="00D828F4"/>
    <w:rsid w:val="00D831D5"/>
    <w:rsid w:val="00D8428A"/>
    <w:rsid w:val="00D847FC"/>
    <w:rsid w:val="00D851FB"/>
    <w:rsid w:val="00D85EF7"/>
    <w:rsid w:val="00D85FD2"/>
    <w:rsid w:val="00D8674E"/>
    <w:rsid w:val="00D86E3A"/>
    <w:rsid w:val="00D87B97"/>
    <w:rsid w:val="00D91ADB"/>
    <w:rsid w:val="00D91DA8"/>
    <w:rsid w:val="00D928D9"/>
    <w:rsid w:val="00D93B3E"/>
    <w:rsid w:val="00D93D20"/>
    <w:rsid w:val="00D94BE0"/>
    <w:rsid w:val="00D94C14"/>
    <w:rsid w:val="00D952AC"/>
    <w:rsid w:val="00D958B6"/>
    <w:rsid w:val="00D95A30"/>
    <w:rsid w:val="00D96566"/>
    <w:rsid w:val="00D96BD1"/>
    <w:rsid w:val="00D9797D"/>
    <w:rsid w:val="00DA0186"/>
    <w:rsid w:val="00DA0738"/>
    <w:rsid w:val="00DA079C"/>
    <w:rsid w:val="00DA1626"/>
    <w:rsid w:val="00DA2495"/>
    <w:rsid w:val="00DA3390"/>
    <w:rsid w:val="00DA3744"/>
    <w:rsid w:val="00DA5082"/>
    <w:rsid w:val="00DA6012"/>
    <w:rsid w:val="00DA6252"/>
    <w:rsid w:val="00DA7114"/>
    <w:rsid w:val="00DB0700"/>
    <w:rsid w:val="00DB08BF"/>
    <w:rsid w:val="00DB1392"/>
    <w:rsid w:val="00DB144C"/>
    <w:rsid w:val="00DB3360"/>
    <w:rsid w:val="00DB37F1"/>
    <w:rsid w:val="00DB38DE"/>
    <w:rsid w:val="00DB3DF9"/>
    <w:rsid w:val="00DB5FC5"/>
    <w:rsid w:val="00DB62A8"/>
    <w:rsid w:val="00DB65DE"/>
    <w:rsid w:val="00DB6C57"/>
    <w:rsid w:val="00DB7054"/>
    <w:rsid w:val="00DB7078"/>
    <w:rsid w:val="00DC14C1"/>
    <w:rsid w:val="00DC17A3"/>
    <w:rsid w:val="00DC1838"/>
    <w:rsid w:val="00DC3283"/>
    <w:rsid w:val="00DC33E2"/>
    <w:rsid w:val="00DC3EB8"/>
    <w:rsid w:val="00DC5216"/>
    <w:rsid w:val="00DC52B4"/>
    <w:rsid w:val="00DC5DFD"/>
    <w:rsid w:val="00DC65BF"/>
    <w:rsid w:val="00DC68D2"/>
    <w:rsid w:val="00DC6B12"/>
    <w:rsid w:val="00DC6B79"/>
    <w:rsid w:val="00DC6F7C"/>
    <w:rsid w:val="00DC7B41"/>
    <w:rsid w:val="00DD14E6"/>
    <w:rsid w:val="00DD2A13"/>
    <w:rsid w:val="00DD2C50"/>
    <w:rsid w:val="00DD3330"/>
    <w:rsid w:val="00DD4BC7"/>
    <w:rsid w:val="00DD5397"/>
    <w:rsid w:val="00DD5810"/>
    <w:rsid w:val="00DD5C7C"/>
    <w:rsid w:val="00DD70B1"/>
    <w:rsid w:val="00DD7267"/>
    <w:rsid w:val="00DE0BD2"/>
    <w:rsid w:val="00DE0E7C"/>
    <w:rsid w:val="00DE20E2"/>
    <w:rsid w:val="00DE26A5"/>
    <w:rsid w:val="00DE3C4B"/>
    <w:rsid w:val="00DE449D"/>
    <w:rsid w:val="00DE4598"/>
    <w:rsid w:val="00DE4AF6"/>
    <w:rsid w:val="00DE65D6"/>
    <w:rsid w:val="00DE6F0A"/>
    <w:rsid w:val="00DF0271"/>
    <w:rsid w:val="00DF12AE"/>
    <w:rsid w:val="00DF1396"/>
    <w:rsid w:val="00DF1A2B"/>
    <w:rsid w:val="00DF2B50"/>
    <w:rsid w:val="00DF36F3"/>
    <w:rsid w:val="00DF4A2A"/>
    <w:rsid w:val="00DF5B2A"/>
    <w:rsid w:val="00DF603D"/>
    <w:rsid w:val="00DF687F"/>
    <w:rsid w:val="00DF6A0A"/>
    <w:rsid w:val="00DF77AD"/>
    <w:rsid w:val="00E002A4"/>
    <w:rsid w:val="00E002B3"/>
    <w:rsid w:val="00E0036C"/>
    <w:rsid w:val="00E006BB"/>
    <w:rsid w:val="00E01208"/>
    <w:rsid w:val="00E013AC"/>
    <w:rsid w:val="00E01F90"/>
    <w:rsid w:val="00E022D5"/>
    <w:rsid w:val="00E025D5"/>
    <w:rsid w:val="00E0298E"/>
    <w:rsid w:val="00E04AF8"/>
    <w:rsid w:val="00E053DD"/>
    <w:rsid w:val="00E0593F"/>
    <w:rsid w:val="00E06432"/>
    <w:rsid w:val="00E06774"/>
    <w:rsid w:val="00E06B17"/>
    <w:rsid w:val="00E07844"/>
    <w:rsid w:val="00E07B9F"/>
    <w:rsid w:val="00E10150"/>
    <w:rsid w:val="00E130FC"/>
    <w:rsid w:val="00E139C7"/>
    <w:rsid w:val="00E14342"/>
    <w:rsid w:val="00E14EB8"/>
    <w:rsid w:val="00E153A6"/>
    <w:rsid w:val="00E16C50"/>
    <w:rsid w:val="00E16CC3"/>
    <w:rsid w:val="00E17A8A"/>
    <w:rsid w:val="00E20037"/>
    <w:rsid w:val="00E201AA"/>
    <w:rsid w:val="00E20FCA"/>
    <w:rsid w:val="00E21911"/>
    <w:rsid w:val="00E22165"/>
    <w:rsid w:val="00E2277F"/>
    <w:rsid w:val="00E23803"/>
    <w:rsid w:val="00E23B47"/>
    <w:rsid w:val="00E24226"/>
    <w:rsid w:val="00E2424C"/>
    <w:rsid w:val="00E242A8"/>
    <w:rsid w:val="00E24348"/>
    <w:rsid w:val="00E25E8A"/>
    <w:rsid w:val="00E26195"/>
    <w:rsid w:val="00E267A7"/>
    <w:rsid w:val="00E26995"/>
    <w:rsid w:val="00E26B52"/>
    <w:rsid w:val="00E27B4B"/>
    <w:rsid w:val="00E3030D"/>
    <w:rsid w:val="00E30E44"/>
    <w:rsid w:val="00E3207F"/>
    <w:rsid w:val="00E3339E"/>
    <w:rsid w:val="00E34128"/>
    <w:rsid w:val="00E34F3C"/>
    <w:rsid w:val="00E359AD"/>
    <w:rsid w:val="00E3719B"/>
    <w:rsid w:val="00E37F9E"/>
    <w:rsid w:val="00E40216"/>
    <w:rsid w:val="00E407CF"/>
    <w:rsid w:val="00E4224E"/>
    <w:rsid w:val="00E43962"/>
    <w:rsid w:val="00E4467E"/>
    <w:rsid w:val="00E456EE"/>
    <w:rsid w:val="00E458E5"/>
    <w:rsid w:val="00E45BE2"/>
    <w:rsid w:val="00E45F16"/>
    <w:rsid w:val="00E46105"/>
    <w:rsid w:val="00E467AF"/>
    <w:rsid w:val="00E46836"/>
    <w:rsid w:val="00E500EF"/>
    <w:rsid w:val="00E50A9F"/>
    <w:rsid w:val="00E51283"/>
    <w:rsid w:val="00E5155A"/>
    <w:rsid w:val="00E531DE"/>
    <w:rsid w:val="00E538C5"/>
    <w:rsid w:val="00E545F1"/>
    <w:rsid w:val="00E55209"/>
    <w:rsid w:val="00E55D53"/>
    <w:rsid w:val="00E55FAF"/>
    <w:rsid w:val="00E56F26"/>
    <w:rsid w:val="00E57524"/>
    <w:rsid w:val="00E577E4"/>
    <w:rsid w:val="00E57ACF"/>
    <w:rsid w:val="00E6051A"/>
    <w:rsid w:val="00E6113A"/>
    <w:rsid w:val="00E61794"/>
    <w:rsid w:val="00E61D46"/>
    <w:rsid w:val="00E6366A"/>
    <w:rsid w:val="00E6380D"/>
    <w:rsid w:val="00E63D39"/>
    <w:rsid w:val="00E647A1"/>
    <w:rsid w:val="00E65D17"/>
    <w:rsid w:val="00E65FE8"/>
    <w:rsid w:val="00E66162"/>
    <w:rsid w:val="00E663EE"/>
    <w:rsid w:val="00E66459"/>
    <w:rsid w:val="00E668BE"/>
    <w:rsid w:val="00E703D0"/>
    <w:rsid w:val="00E70753"/>
    <w:rsid w:val="00E707D2"/>
    <w:rsid w:val="00E71493"/>
    <w:rsid w:val="00E715E9"/>
    <w:rsid w:val="00E717C8"/>
    <w:rsid w:val="00E74557"/>
    <w:rsid w:val="00E74967"/>
    <w:rsid w:val="00E7546A"/>
    <w:rsid w:val="00E75774"/>
    <w:rsid w:val="00E757C6"/>
    <w:rsid w:val="00E75AD7"/>
    <w:rsid w:val="00E76D6A"/>
    <w:rsid w:val="00E772B4"/>
    <w:rsid w:val="00E80CB5"/>
    <w:rsid w:val="00E80ECA"/>
    <w:rsid w:val="00E81630"/>
    <w:rsid w:val="00E8293E"/>
    <w:rsid w:val="00E83100"/>
    <w:rsid w:val="00E83241"/>
    <w:rsid w:val="00E8356E"/>
    <w:rsid w:val="00E83ED5"/>
    <w:rsid w:val="00E83F2F"/>
    <w:rsid w:val="00E842C5"/>
    <w:rsid w:val="00E84493"/>
    <w:rsid w:val="00E85284"/>
    <w:rsid w:val="00E86B5C"/>
    <w:rsid w:val="00E870CA"/>
    <w:rsid w:val="00E87566"/>
    <w:rsid w:val="00E87A8A"/>
    <w:rsid w:val="00E90AEB"/>
    <w:rsid w:val="00E90DA3"/>
    <w:rsid w:val="00E90F4C"/>
    <w:rsid w:val="00E9207A"/>
    <w:rsid w:val="00E92B00"/>
    <w:rsid w:val="00E92CB5"/>
    <w:rsid w:val="00E94495"/>
    <w:rsid w:val="00E94695"/>
    <w:rsid w:val="00E95C16"/>
    <w:rsid w:val="00E962E9"/>
    <w:rsid w:val="00E96E00"/>
    <w:rsid w:val="00E9710E"/>
    <w:rsid w:val="00E97612"/>
    <w:rsid w:val="00EA0BC5"/>
    <w:rsid w:val="00EA151C"/>
    <w:rsid w:val="00EA18A8"/>
    <w:rsid w:val="00EA30CA"/>
    <w:rsid w:val="00EA326A"/>
    <w:rsid w:val="00EA4130"/>
    <w:rsid w:val="00EA43C8"/>
    <w:rsid w:val="00EA4C9C"/>
    <w:rsid w:val="00EA572C"/>
    <w:rsid w:val="00EA5C3A"/>
    <w:rsid w:val="00EA6268"/>
    <w:rsid w:val="00EA6317"/>
    <w:rsid w:val="00EA645C"/>
    <w:rsid w:val="00EA67D2"/>
    <w:rsid w:val="00EB014E"/>
    <w:rsid w:val="00EB0B06"/>
    <w:rsid w:val="00EB188E"/>
    <w:rsid w:val="00EB1EE3"/>
    <w:rsid w:val="00EB202E"/>
    <w:rsid w:val="00EB2498"/>
    <w:rsid w:val="00EB271F"/>
    <w:rsid w:val="00EB4972"/>
    <w:rsid w:val="00EB5F27"/>
    <w:rsid w:val="00EB7C5E"/>
    <w:rsid w:val="00EC26D6"/>
    <w:rsid w:val="00EC329C"/>
    <w:rsid w:val="00EC32BA"/>
    <w:rsid w:val="00EC4A19"/>
    <w:rsid w:val="00EC4F91"/>
    <w:rsid w:val="00EC5729"/>
    <w:rsid w:val="00EC5CEC"/>
    <w:rsid w:val="00EC60CF"/>
    <w:rsid w:val="00EC78AB"/>
    <w:rsid w:val="00ED048E"/>
    <w:rsid w:val="00ED1018"/>
    <w:rsid w:val="00ED41C1"/>
    <w:rsid w:val="00ED4211"/>
    <w:rsid w:val="00ED59C9"/>
    <w:rsid w:val="00ED5B74"/>
    <w:rsid w:val="00ED76AB"/>
    <w:rsid w:val="00ED7A08"/>
    <w:rsid w:val="00ED7F13"/>
    <w:rsid w:val="00EE0709"/>
    <w:rsid w:val="00EE0B31"/>
    <w:rsid w:val="00EE0C65"/>
    <w:rsid w:val="00EE1EE4"/>
    <w:rsid w:val="00EE229F"/>
    <w:rsid w:val="00EE2AE5"/>
    <w:rsid w:val="00EE566B"/>
    <w:rsid w:val="00EE5D2F"/>
    <w:rsid w:val="00EE623E"/>
    <w:rsid w:val="00EE6A7F"/>
    <w:rsid w:val="00EE75FB"/>
    <w:rsid w:val="00EE7B65"/>
    <w:rsid w:val="00EE7E27"/>
    <w:rsid w:val="00EF05FA"/>
    <w:rsid w:val="00EF0D73"/>
    <w:rsid w:val="00EF2BD2"/>
    <w:rsid w:val="00EF3401"/>
    <w:rsid w:val="00EF4B1E"/>
    <w:rsid w:val="00EF5347"/>
    <w:rsid w:val="00EF556E"/>
    <w:rsid w:val="00EF6269"/>
    <w:rsid w:val="00F00002"/>
    <w:rsid w:val="00F00667"/>
    <w:rsid w:val="00F00796"/>
    <w:rsid w:val="00F00E44"/>
    <w:rsid w:val="00F01974"/>
    <w:rsid w:val="00F01B62"/>
    <w:rsid w:val="00F02190"/>
    <w:rsid w:val="00F032C7"/>
    <w:rsid w:val="00F03454"/>
    <w:rsid w:val="00F0392F"/>
    <w:rsid w:val="00F047E3"/>
    <w:rsid w:val="00F049B8"/>
    <w:rsid w:val="00F0503C"/>
    <w:rsid w:val="00F05201"/>
    <w:rsid w:val="00F05C6D"/>
    <w:rsid w:val="00F06338"/>
    <w:rsid w:val="00F065AA"/>
    <w:rsid w:val="00F0674A"/>
    <w:rsid w:val="00F067FD"/>
    <w:rsid w:val="00F07A69"/>
    <w:rsid w:val="00F07C30"/>
    <w:rsid w:val="00F07D89"/>
    <w:rsid w:val="00F10217"/>
    <w:rsid w:val="00F10F9A"/>
    <w:rsid w:val="00F10FB0"/>
    <w:rsid w:val="00F11EF2"/>
    <w:rsid w:val="00F12465"/>
    <w:rsid w:val="00F1252A"/>
    <w:rsid w:val="00F126C4"/>
    <w:rsid w:val="00F15C60"/>
    <w:rsid w:val="00F205E0"/>
    <w:rsid w:val="00F21776"/>
    <w:rsid w:val="00F21E4F"/>
    <w:rsid w:val="00F21E82"/>
    <w:rsid w:val="00F22825"/>
    <w:rsid w:val="00F23115"/>
    <w:rsid w:val="00F23D35"/>
    <w:rsid w:val="00F2443C"/>
    <w:rsid w:val="00F254C7"/>
    <w:rsid w:val="00F25A9B"/>
    <w:rsid w:val="00F269BD"/>
    <w:rsid w:val="00F26E13"/>
    <w:rsid w:val="00F27BF1"/>
    <w:rsid w:val="00F27CA5"/>
    <w:rsid w:val="00F3089C"/>
    <w:rsid w:val="00F316BC"/>
    <w:rsid w:val="00F31AC9"/>
    <w:rsid w:val="00F32231"/>
    <w:rsid w:val="00F33075"/>
    <w:rsid w:val="00F341FF"/>
    <w:rsid w:val="00F34667"/>
    <w:rsid w:val="00F34CA8"/>
    <w:rsid w:val="00F360C9"/>
    <w:rsid w:val="00F36BBC"/>
    <w:rsid w:val="00F371C8"/>
    <w:rsid w:val="00F37AF8"/>
    <w:rsid w:val="00F40155"/>
    <w:rsid w:val="00F405DA"/>
    <w:rsid w:val="00F41A0A"/>
    <w:rsid w:val="00F427B0"/>
    <w:rsid w:val="00F433C3"/>
    <w:rsid w:val="00F433EA"/>
    <w:rsid w:val="00F43685"/>
    <w:rsid w:val="00F447B5"/>
    <w:rsid w:val="00F45F26"/>
    <w:rsid w:val="00F46683"/>
    <w:rsid w:val="00F46AA8"/>
    <w:rsid w:val="00F46CFD"/>
    <w:rsid w:val="00F505D6"/>
    <w:rsid w:val="00F50AF7"/>
    <w:rsid w:val="00F523E9"/>
    <w:rsid w:val="00F529A7"/>
    <w:rsid w:val="00F52BBA"/>
    <w:rsid w:val="00F534CE"/>
    <w:rsid w:val="00F5358D"/>
    <w:rsid w:val="00F54C00"/>
    <w:rsid w:val="00F56A5E"/>
    <w:rsid w:val="00F57332"/>
    <w:rsid w:val="00F5799A"/>
    <w:rsid w:val="00F6480C"/>
    <w:rsid w:val="00F6498F"/>
    <w:rsid w:val="00F64A08"/>
    <w:rsid w:val="00F64AFA"/>
    <w:rsid w:val="00F65199"/>
    <w:rsid w:val="00F6592E"/>
    <w:rsid w:val="00F6660F"/>
    <w:rsid w:val="00F66E72"/>
    <w:rsid w:val="00F66E81"/>
    <w:rsid w:val="00F67973"/>
    <w:rsid w:val="00F7135A"/>
    <w:rsid w:val="00F722BD"/>
    <w:rsid w:val="00F7359E"/>
    <w:rsid w:val="00F73ABE"/>
    <w:rsid w:val="00F73C3B"/>
    <w:rsid w:val="00F74156"/>
    <w:rsid w:val="00F74191"/>
    <w:rsid w:val="00F753D2"/>
    <w:rsid w:val="00F77246"/>
    <w:rsid w:val="00F83203"/>
    <w:rsid w:val="00F85B7C"/>
    <w:rsid w:val="00F85F46"/>
    <w:rsid w:val="00F8774F"/>
    <w:rsid w:val="00F87C09"/>
    <w:rsid w:val="00F90B24"/>
    <w:rsid w:val="00F9119F"/>
    <w:rsid w:val="00F92F00"/>
    <w:rsid w:val="00F93097"/>
    <w:rsid w:val="00F93BC2"/>
    <w:rsid w:val="00F94996"/>
    <w:rsid w:val="00F95189"/>
    <w:rsid w:val="00F95CA4"/>
    <w:rsid w:val="00F96716"/>
    <w:rsid w:val="00F96B14"/>
    <w:rsid w:val="00F977DA"/>
    <w:rsid w:val="00FA1AF3"/>
    <w:rsid w:val="00FA2DF7"/>
    <w:rsid w:val="00FA2FD9"/>
    <w:rsid w:val="00FA3FA9"/>
    <w:rsid w:val="00FA40CE"/>
    <w:rsid w:val="00FA475D"/>
    <w:rsid w:val="00FA7576"/>
    <w:rsid w:val="00FA78B8"/>
    <w:rsid w:val="00FA7D76"/>
    <w:rsid w:val="00FB0CAF"/>
    <w:rsid w:val="00FB142B"/>
    <w:rsid w:val="00FB14E9"/>
    <w:rsid w:val="00FB1C10"/>
    <w:rsid w:val="00FB2851"/>
    <w:rsid w:val="00FB2FC4"/>
    <w:rsid w:val="00FB38F0"/>
    <w:rsid w:val="00FB3DFD"/>
    <w:rsid w:val="00FB4001"/>
    <w:rsid w:val="00FB4604"/>
    <w:rsid w:val="00FB5682"/>
    <w:rsid w:val="00FB7ABC"/>
    <w:rsid w:val="00FC00DF"/>
    <w:rsid w:val="00FC02E7"/>
    <w:rsid w:val="00FC1278"/>
    <w:rsid w:val="00FC1D62"/>
    <w:rsid w:val="00FC23B7"/>
    <w:rsid w:val="00FC262E"/>
    <w:rsid w:val="00FC2B33"/>
    <w:rsid w:val="00FC3B5B"/>
    <w:rsid w:val="00FC3F7B"/>
    <w:rsid w:val="00FC44BF"/>
    <w:rsid w:val="00FC4D58"/>
    <w:rsid w:val="00FC5207"/>
    <w:rsid w:val="00FC5D0B"/>
    <w:rsid w:val="00FC65B8"/>
    <w:rsid w:val="00FC6671"/>
    <w:rsid w:val="00FC7B23"/>
    <w:rsid w:val="00FD1EBC"/>
    <w:rsid w:val="00FD2280"/>
    <w:rsid w:val="00FD23CA"/>
    <w:rsid w:val="00FD3152"/>
    <w:rsid w:val="00FD329A"/>
    <w:rsid w:val="00FD3E71"/>
    <w:rsid w:val="00FD3EFF"/>
    <w:rsid w:val="00FD44DB"/>
    <w:rsid w:val="00FD45EF"/>
    <w:rsid w:val="00FD53C1"/>
    <w:rsid w:val="00FD67EE"/>
    <w:rsid w:val="00FD68BA"/>
    <w:rsid w:val="00FE06D1"/>
    <w:rsid w:val="00FE0DE5"/>
    <w:rsid w:val="00FE657E"/>
    <w:rsid w:val="00FE6715"/>
    <w:rsid w:val="00FE75A3"/>
    <w:rsid w:val="00FE77DB"/>
    <w:rsid w:val="00FE7C10"/>
    <w:rsid w:val="00FF1161"/>
    <w:rsid w:val="00FF4489"/>
    <w:rsid w:val="00FF5422"/>
    <w:rsid w:val="00FF6CDA"/>
    <w:rsid w:val="00FF7783"/>
    <w:rsid w:val="00FF7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92"/>
    <o:shapelayout v:ext="edit">
      <o:idmap v:ext="edit" data="1"/>
      <o:rules v:ext="edit">
        <o:r id="V:Rule1" type="callout" idref="#_x0000_s1029"/>
        <o:r id="V:Rule2" type="callout" idref="#_x0000_s1036"/>
        <o:r id="V:Rule3" type="callout" idref="#_x0000_s1046"/>
        <o:r id="V:Rule4" type="callout" idref="#_x0000_s1047"/>
        <o:r id="V:Rule5" type="callout" idref="#_x0000_s1050"/>
        <o:r id="V:Rule6" type="callout" idref="#_x0000_s1044"/>
        <o:r id="V:Rule7" type="callout"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19F"/>
    <w:rPr>
      <w:sz w:val="24"/>
      <w:szCs w:val="24"/>
    </w:rPr>
  </w:style>
  <w:style w:type="paragraph" w:styleId="Heading1">
    <w:name w:val="heading 1"/>
    <w:aliases w:val="FIAS"/>
    <w:basedOn w:val="Normal"/>
    <w:next w:val="Normal"/>
    <w:link w:val="Heading1Char"/>
    <w:uiPriority w:val="9"/>
    <w:qFormat/>
    <w:rsid w:val="005143D1"/>
    <w:pPr>
      <w:keepNext/>
      <w:numPr>
        <w:numId w:val="2"/>
      </w:numPr>
      <w:tabs>
        <w:tab w:val="clear" w:pos="360"/>
      </w:tabs>
      <w:spacing w:before="1440" w:after="240"/>
      <w:ind w:left="0" w:firstLine="0"/>
      <w:jc w:val="center"/>
      <w:outlineLvl w:val="0"/>
    </w:pPr>
    <w:rPr>
      <w:rFonts w:cs="Arial"/>
      <w:b/>
      <w:bCs/>
      <w:caps/>
      <w:kern w:val="32"/>
      <w:sz w:val="32"/>
      <w:szCs w:val="32"/>
    </w:rPr>
  </w:style>
  <w:style w:type="paragraph" w:styleId="Heading2">
    <w:name w:val="heading 2"/>
    <w:basedOn w:val="Normal"/>
    <w:next w:val="Normal"/>
    <w:qFormat/>
    <w:rsid w:val="005143D1"/>
    <w:pPr>
      <w:keepNext/>
      <w:keepLines/>
      <w:spacing w:before="120" w:after="240"/>
      <w:jc w:val="center"/>
      <w:outlineLvl w:val="1"/>
    </w:pPr>
    <w:rPr>
      <w:rFonts w:cs="Arial"/>
      <w:b/>
      <w:bCs/>
      <w:iCs/>
      <w:smallCaps/>
      <w:szCs w:val="28"/>
    </w:rPr>
  </w:style>
  <w:style w:type="paragraph" w:styleId="Heading3">
    <w:name w:val="heading 3"/>
    <w:basedOn w:val="Normal"/>
    <w:next w:val="Normal"/>
    <w:qFormat/>
    <w:rsid w:val="005143D1"/>
    <w:pPr>
      <w:keepNext/>
      <w:keepLines/>
      <w:spacing w:before="120" w:after="240"/>
      <w:outlineLvl w:val="2"/>
    </w:pPr>
    <w:rPr>
      <w:rFonts w:cs="Arial"/>
      <w:b/>
      <w:bCs/>
      <w:szCs w:val="26"/>
    </w:rPr>
  </w:style>
  <w:style w:type="paragraph" w:styleId="Heading4">
    <w:name w:val="heading 4"/>
    <w:basedOn w:val="Normal"/>
    <w:next w:val="Normal"/>
    <w:link w:val="Heading4Char"/>
    <w:uiPriority w:val="99"/>
    <w:qFormat/>
    <w:rsid w:val="005143D1"/>
    <w:pPr>
      <w:keepNext/>
      <w:keepLines/>
      <w:spacing w:before="120" w:after="240"/>
      <w:outlineLvl w:val="3"/>
    </w:pPr>
    <w:rPr>
      <w:b/>
      <w:bCs/>
      <w:i/>
      <w:szCs w:val="28"/>
    </w:rPr>
  </w:style>
  <w:style w:type="paragraph" w:styleId="Heading5">
    <w:name w:val="heading 5"/>
    <w:basedOn w:val="Normal"/>
    <w:next w:val="Normal"/>
    <w:qFormat/>
    <w:rsid w:val="005143D1"/>
    <w:pPr>
      <w:keepNext/>
      <w:outlineLvl w:val="4"/>
    </w:pPr>
    <w:rPr>
      <w:b/>
      <w:bCs/>
      <w:u w:val="single"/>
    </w:rPr>
  </w:style>
  <w:style w:type="paragraph" w:styleId="Heading6">
    <w:name w:val="heading 6"/>
    <w:basedOn w:val="Normal"/>
    <w:next w:val="Normal"/>
    <w:link w:val="Heading6Char"/>
    <w:semiHidden/>
    <w:unhideWhenUsed/>
    <w:qFormat/>
    <w:rsid w:val="005C284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C284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qFormat/>
    <w:rsid w:val="005143D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143D1"/>
    <w:pPr>
      <w:spacing w:before="240" w:after="120"/>
    </w:pPr>
    <w:rPr>
      <w:b/>
      <w:bCs/>
    </w:rPr>
  </w:style>
  <w:style w:type="paragraph" w:customStyle="1" w:styleId="PDSHeading2">
    <w:name w:val="PDS Heading 2"/>
    <w:next w:val="Normal"/>
    <w:rsid w:val="005143D1"/>
    <w:pPr>
      <w:keepNext/>
      <w:numPr>
        <w:ilvl w:val="1"/>
        <w:numId w:val="14"/>
      </w:numPr>
    </w:pPr>
    <w:rPr>
      <w:b/>
      <w:sz w:val="24"/>
    </w:rPr>
  </w:style>
  <w:style w:type="paragraph" w:styleId="TOC3">
    <w:name w:val="toc 3"/>
    <w:basedOn w:val="Normal"/>
    <w:next w:val="Normal"/>
    <w:autoRedefine/>
    <w:semiHidden/>
    <w:rsid w:val="005143D1"/>
    <w:pPr>
      <w:ind w:left="480"/>
    </w:pPr>
  </w:style>
  <w:style w:type="paragraph" w:styleId="TOC2">
    <w:name w:val="toc 2"/>
    <w:basedOn w:val="Normal"/>
    <w:next w:val="Normal"/>
    <w:autoRedefine/>
    <w:uiPriority w:val="39"/>
    <w:rsid w:val="005143D1"/>
    <w:pPr>
      <w:spacing w:before="120"/>
      <w:ind w:left="240"/>
    </w:pPr>
    <w:rPr>
      <w:iCs/>
    </w:rPr>
  </w:style>
  <w:style w:type="paragraph" w:styleId="TOC4">
    <w:name w:val="toc 4"/>
    <w:basedOn w:val="Normal"/>
    <w:next w:val="Normal"/>
    <w:autoRedefine/>
    <w:semiHidden/>
    <w:rsid w:val="005143D1"/>
    <w:pPr>
      <w:ind w:left="720"/>
    </w:pPr>
  </w:style>
  <w:style w:type="paragraph" w:styleId="TOC5">
    <w:name w:val="toc 5"/>
    <w:basedOn w:val="Normal"/>
    <w:next w:val="Normal"/>
    <w:autoRedefine/>
    <w:semiHidden/>
    <w:rsid w:val="005143D1"/>
    <w:pPr>
      <w:ind w:left="960"/>
    </w:pPr>
  </w:style>
  <w:style w:type="paragraph" w:styleId="TOC6">
    <w:name w:val="toc 6"/>
    <w:basedOn w:val="Normal"/>
    <w:next w:val="Normal"/>
    <w:autoRedefine/>
    <w:semiHidden/>
    <w:rsid w:val="005143D1"/>
    <w:pPr>
      <w:ind w:left="1200"/>
    </w:pPr>
  </w:style>
  <w:style w:type="paragraph" w:styleId="TOC7">
    <w:name w:val="toc 7"/>
    <w:basedOn w:val="Normal"/>
    <w:next w:val="Normal"/>
    <w:autoRedefine/>
    <w:semiHidden/>
    <w:rsid w:val="005143D1"/>
    <w:pPr>
      <w:ind w:left="1440"/>
    </w:pPr>
  </w:style>
  <w:style w:type="paragraph" w:styleId="TOC8">
    <w:name w:val="toc 8"/>
    <w:basedOn w:val="Normal"/>
    <w:next w:val="Normal"/>
    <w:autoRedefine/>
    <w:semiHidden/>
    <w:rsid w:val="005143D1"/>
    <w:pPr>
      <w:ind w:left="1680"/>
    </w:pPr>
  </w:style>
  <w:style w:type="paragraph" w:styleId="TOC9">
    <w:name w:val="toc 9"/>
    <w:basedOn w:val="Normal"/>
    <w:next w:val="Normal"/>
    <w:autoRedefine/>
    <w:semiHidden/>
    <w:rsid w:val="005143D1"/>
    <w:pPr>
      <w:ind w:left="1920"/>
    </w:pPr>
  </w:style>
  <w:style w:type="character" w:styleId="Hyperlink">
    <w:name w:val="Hyperlink"/>
    <w:basedOn w:val="DefaultParagraphFont"/>
    <w:uiPriority w:val="99"/>
    <w:rsid w:val="005143D1"/>
    <w:rPr>
      <w:color w:val="0000FF"/>
      <w:u w:val="single"/>
    </w:rPr>
  </w:style>
  <w:style w:type="paragraph" w:customStyle="1" w:styleId="Heading1a">
    <w:name w:val="Heading 1a"/>
    <w:basedOn w:val="Normal"/>
    <w:next w:val="Normal"/>
    <w:rsid w:val="005143D1"/>
    <w:pPr>
      <w:keepNext/>
      <w:keepLines/>
      <w:numPr>
        <w:numId w:val="1"/>
      </w:numPr>
      <w:spacing w:before="1440" w:after="240"/>
      <w:jc w:val="center"/>
      <w:outlineLvl w:val="0"/>
    </w:pPr>
    <w:rPr>
      <w:b/>
      <w:caps/>
      <w:sz w:val="32"/>
    </w:rPr>
  </w:style>
  <w:style w:type="paragraph" w:customStyle="1" w:styleId="MainParawithChapter">
    <w:name w:val="Main Para with Chapter#"/>
    <w:basedOn w:val="Normal"/>
    <w:link w:val="MainParawithChapterChar"/>
    <w:rsid w:val="005143D1"/>
    <w:pPr>
      <w:numPr>
        <w:ilvl w:val="1"/>
        <w:numId w:val="3"/>
      </w:numPr>
      <w:spacing w:after="240"/>
      <w:outlineLvl w:val="1"/>
    </w:pPr>
  </w:style>
  <w:style w:type="paragraph" w:customStyle="1" w:styleId="MainParanoChapter">
    <w:name w:val="Main Para no Chapter #"/>
    <w:basedOn w:val="Normal"/>
    <w:link w:val="MainParanoChapterCharChar"/>
    <w:rsid w:val="005143D1"/>
    <w:pPr>
      <w:numPr>
        <w:ilvl w:val="1"/>
        <w:numId w:val="4"/>
      </w:numPr>
      <w:spacing w:after="240"/>
      <w:outlineLvl w:val="1"/>
    </w:pPr>
  </w:style>
  <w:style w:type="paragraph" w:customStyle="1" w:styleId="Sub-Para1underX">
    <w:name w:val="Sub-Para 1 under X."/>
    <w:basedOn w:val="Normal"/>
    <w:rsid w:val="005143D1"/>
    <w:pPr>
      <w:numPr>
        <w:ilvl w:val="2"/>
        <w:numId w:val="5"/>
      </w:numPr>
      <w:tabs>
        <w:tab w:val="clear" w:pos="1080"/>
      </w:tabs>
      <w:spacing w:after="240"/>
      <w:ind w:left="1440" w:hanging="720"/>
      <w:outlineLvl w:val="2"/>
    </w:pPr>
  </w:style>
  <w:style w:type="paragraph" w:customStyle="1" w:styleId="Sub-Para1underXY">
    <w:name w:val="Sub-Para 1 under X.Y"/>
    <w:basedOn w:val="Normal"/>
    <w:rsid w:val="005143D1"/>
    <w:pPr>
      <w:numPr>
        <w:ilvl w:val="2"/>
        <w:numId w:val="6"/>
      </w:numPr>
      <w:tabs>
        <w:tab w:val="clear" w:pos="1440"/>
      </w:tabs>
      <w:spacing w:after="240"/>
      <w:ind w:left="1440" w:hanging="720"/>
      <w:outlineLvl w:val="2"/>
    </w:pPr>
  </w:style>
  <w:style w:type="paragraph" w:customStyle="1" w:styleId="Sub-Para2underX">
    <w:name w:val="Sub-Para 2 under X."/>
    <w:basedOn w:val="Normal"/>
    <w:rsid w:val="005143D1"/>
    <w:pPr>
      <w:numPr>
        <w:ilvl w:val="3"/>
        <w:numId w:val="7"/>
      </w:numPr>
      <w:tabs>
        <w:tab w:val="clear" w:pos="1800"/>
      </w:tabs>
      <w:spacing w:after="240"/>
      <w:ind w:left="2160" w:hanging="720"/>
      <w:outlineLvl w:val="3"/>
    </w:pPr>
  </w:style>
  <w:style w:type="paragraph" w:customStyle="1" w:styleId="Sub-Para2underXY">
    <w:name w:val="Sub-Para 2 under X.Y"/>
    <w:basedOn w:val="Normal"/>
    <w:rsid w:val="005143D1"/>
    <w:pPr>
      <w:numPr>
        <w:ilvl w:val="3"/>
        <w:numId w:val="8"/>
      </w:numPr>
      <w:tabs>
        <w:tab w:val="clear" w:pos="2160"/>
      </w:tabs>
      <w:spacing w:after="240"/>
      <w:ind w:left="2160" w:hanging="720"/>
      <w:outlineLvl w:val="3"/>
    </w:pPr>
  </w:style>
  <w:style w:type="paragraph" w:customStyle="1" w:styleId="Sub-Para3underX">
    <w:name w:val="Sub-Para 3 under X."/>
    <w:basedOn w:val="Normal"/>
    <w:rsid w:val="005143D1"/>
    <w:pPr>
      <w:numPr>
        <w:ilvl w:val="4"/>
        <w:numId w:val="9"/>
      </w:numPr>
      <w:tabs>
        <w:tab w:val="clear" w:pos="1440"/>
      </w:tabs>
      <w:spacing w:after="240"/>
      <w:ind w:left="2880" w:hanging="720"/>
      <w:outlineLvl w:val="4"/>
    </w:pPr>
  </w:style>
  <w:style w:type="paragraph" w:customStyle="1" w:styleId="Sub-Para3underXY">
    <w:name w:val="Sub-Para 3 under X.Y"/>
    <w:basedOn w:val="Normal"/>
    <w:rsid w:val="005143D1"/>
    <w:pPr>
      <w:numPr>
        <w:ilvl w:val="4"/>
        <w:numId w:val="10"/>
      </w:numPr>
      <w:tabs>
        <w:tab w:val="clear" w:pos="1800"/>
      </w:tabs>
      <w:spacing w:after="240"/>
      <w:ind w:left="2880" w:hanging="720"/>
      <w:outlineLvl w:val="4"/>
    </w:pPr>
  </w:style>
  <w:style w:type="paragraph" w:customStyle="1" w:styleId="Sub-Para4underX">
    <w:name w:val="Sub-Para 4 under X."/>
    <w:basedOn w:val="Normal"/>
    <w:rsid w:val="005143D1"/>
    <w:pPr>
      <w:numPr>
        <w:ilvl w:val="5"/>
        <w:numId w:val="11"/>
      </w:numPr>
      <w:tabs>
        <w:tab w:val="clear" w:pos="2160"/>
      </w:tabs>
      <w:spacing w:after="240"/>
      <w:ind w:left="3600" w:hanging="720"/>
      <w:outlineLvl w:val="5"/>
    </w:pPr>
  </w:style>
  <w:style w:type="paragraph" w:customStyle="1" w:styleId="Sub-Para4underXY">
    <w:name w:val="Sub-Para 4 under X.Y"/>
    <w:basedOn w:val="Normal"/>
    <w:rsid w:val="005143D1"/>
    <w:pPr>
      <w:numPr>
        <w:ilvl w:val="5"/>
        <w:numId w:val="12"/>
      </w:numPr>
      <w:tabs>
        <w:tab w:val="clear" w:pos="2520"/>
      </w:tabs>
      <w:spacing w:after="240"/>
      <w:ind w:left="3600" w:hanging="720"/>
      <w:outlineLvl w:val="5"/>
    </w:pPr>
  </w:style>
  <w:style w:type="paragraph" w:customStyle="1" w:styleId="Bullet">
    <w:name w:val="Bullet"/>
    <w:basedOn w:val="Normal"/>
    <w:rsid w:val="005143D1"/>
    <w:pPr>
      <w:numPr>
        <w:numId w:val="13"/>
      </w:numPr>
      <w:tabs>
        <w:tab w:val="clear" w:pos="1440"/>
      </w:tabs>
    </w:pPr>
  </w:style>
  <w:style w:type="paragraph" w:customStyle="1" w:styleId="BankNormal">
    <w:name w:val="BankNormal"/>
    <w:basedOn w:val="Normal"/>
    <w:rsid w:val="005143D1"/>
    <w:pPr>
      <w:spacing w:after="240"/>
    </w:pPr>
    <w:rPr>
      <w:szCs w:val="20"/>
    </w:rPr>
  </w:style>
  <w:style w:type="paragraph" w:styleId="FootnoteText">
    <w:name w:val="footnote text"/>
    <w:aliases w:val="single space,footnote text,fn,FOOTNOTES,ALTS FOOTNOTE,Fodnotetekst Tegn,Footnote Text Char2,Footnote Text Char1 Char1,Footnote Text Char Char Char1,Footnote Text Char1 Char Char,Footnote Text Char Char Char Char,Footnote Text1,fn Car Ca,ft"/>
    <w:basedOn w:val="Normal"/>
    <w:link w:val="FootnoteTextChar"/>
    <w:uiPriority w:val="99"/>
    <w:rsid w:val="005143D1"/>
    <w:rPr>
      <w:sz w:val="20"/>
      <w:szCs w:val="20"/>
    </w:rPr>
  </w:style>
  <w:style w:type="paragraph" w:customStyle="1" w:styleId="PDSHeading1">
    <w:name w:val="PDS Heading 1"/>
    <w:next w:val="PDSHeading2"/>
    <w:rsid w:val="005143D1"/>
    <w:pPr>
      <w:keepNext/>
      <w:numPr>
        <w:numId w:val="14"/>
      </w:numPr>
      <w:outlineLvl w:val="0"/>
    </w:pPr>
    <w:rPr>
      <w:b/>
      <w:caps/>
      <w:sz w:val="24"/>
    </w:rPr>
  </w:style>
  <w:style w:type="paragraph" w:customStyle="1" w:styleId="PDSAnnexHeading">
    <w:name w:val="PDS Annex Heading"/>
    <w:next w:val="Normal"/>
    <w:rsid w:val="005143D1"/>
    <w:pPr>
      <w:keepNext/>
      <w:spacing w:after="120"/>
      <w:jc w:val="center"/>
    </w:pPr>
    <w:rPr>
      <w:b/>
      <w:sz w:val="24"/>
    </w:rPr>
  </w:style>
  <w:style w:type="paragraph" w:styleId="Header">
    <w:name w:val="header"/>
    <w:basedOn w:val="Normal"/>
    <w:link w:val="HeaderChar"/>
    <w:uiPriority w:val="99"/>
    <w:rsid w:val="005143D1"/>
    <w:pPr>
      <w:tabs>
        <w:tab w:val="center" w:pos="4320"/>
        <w:tab w:val="right" w:pos="8640"/>
      </w:tabs>
    </w:pPr>
  </w:style>
  <w:style w:type="paragraph" w:styleId="Footer">
    <w:name w:val="footer"/>
    <w:basedOn w:val="Normal"/>
    <w:link w:val="FooterChar"/>
    <w:uiPriority w:val="99"/>
    <w:rsid w:val="005143D1"/>
    <w:pPr>
      <w:tabs>
        <w:tab w:val="center" w:pos="4320"/>
        <w:tab w:val="right" w:pos="8640"/>
      </w:tabs>
    </w:pPr>
  </w:style>
  <w:style w:type="character" w:styleId="PageNumber">
    <w:name w:val="page number"/>
    <w:basedOn w:val="DefaultParagraphFont"/>
    <w:rsid w:val="005143D1"/>
  </w:style>
  <w:style w:type="character" w:styleId="FootnoteReference">
    <w:name w:val="footnote reference"/>
    <w:aliases w:val="ftref,BVI fnr,16 Point,Superscript 6 Point, BVI fnr,fr"/>
    <w:basedOn w:val="DefaultParagraphFont"/>
    <w:uiPriority w:val="99"/>
    <w:rsid w:val="005143D1"/>
    <w:rPr>
      <w:vertAlign w:val="superscript"/>
    </w:rPr>
  </w:style>
  <w:style w:type="character" w:styleId="FollowedHyperlink">
    <w:name w:val="FollowedHyperlink"/>
    <w:basedOn w:val="DefaultParagraphFont"/>
    <w:rsid w:val="005143D1"/>
    <w:rPr>
      <w:color w:val="800080"/>
      <w:u w:val="single"/>
    </w:rPr>
  </w:style>
  <w:style w:type="paragraph" w:styleId="BodyText">
    <w:name w:val="Body Text"/>
    <w:basedOn w:val="Normal"/>
    <w:rsid w:val="005143D1"/>
    <w:rPr>
      <w:b/>
      <w:bCs/>
      <w:color w:val="000000"/>
      <w:szCs w:val="20"/>
    </w:rPr>
  </w:style>
  <w:style w:type="paragraph" w:styleId="BodyText2">
    <w:name w:val="Body Text 2"/>
    <w:basedOn w:val="Normal"/>
    <w:rsid w:val="005143D1"/>
    <w:pPr>
      <w:autoSpaceDE w:val="0"/>
      <w:autoSpaceDN w:val="0"/>
      <w:adjustRightInd w:val="0"/>
      <w:spacing w:line="240" w:lineRule="atLeast"/>
    </w:pPr>
    <w:rPr>
      <w:color w:val="000000"/>
      <w:szCs w:val="20"/>
    </w:rPr>
  </w:style>
  <w:style w:type="paragraph" w:styleId="BalloonText">
    <w:name w:val="Balloon Text"/>
    <w:basedOn w:val="Normal"/>
    <w:semiHidden/>
    <w:rsid w:val="00A830C3"/>
    <w:rPr>
      <w:rFonts w:ascii="Tahoma" w:hAnsi="Tahoma" w:cs="Tahoma"/>
      <w:sz w:val="16"/>
      <w:szCs w:val="16"/>
    </w:rPr>
  </w:style>
  <w:style w:type="numbering" w:customStyle="1" w:styleId="Style1">
    <w:name w:val="Style1"/>
    <w:rsid w:val="00A67478"/>
    <w:pPr>
      <w:numPr>
        <w:numId w:val="15"/>
      </w:numPr>
    </w:pPr>
  </w:style>
  <w:style w:type="table" w:styleId="TableGrid">
    <w:name w:val="Table Grid"/>
    <w:basedOn w:val="TableNormal"/>
    <w:uiPriority w:val="59"/>
    <w:rsid w:val="003250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uiPriority w:val="99"/>
    <w:qFormat/>
    <w:rsid w:val="00325020"/>
    <w:rPr>
      <w:rFonts w:ascii="Cambria" w:eastAsia="Calibri" w:hAnsi="Cambria"/>
      <w:sz w:val="22"/>
      <w:szCs w:val="22"/>
      <w:lang w:bidi="en-US"/>
    </w:rPr>
  </w:style>
  <w:style w:type="character" w:customStyle="1" w:styleId="NoSpacingChar">
    <w:name w:val="No Spacing Char"/>
    <w:basedOn w:val="DefaultParagraphFont"/>
    <w:link w:val="NoSpacing"/>
    <w:uiPriority w:val="99"/>
    <w:rsid w:val="00325020"/>
    <w:rPr>
      <w:rFonts w:ascii="Cambria" w:eastAsia="Calibri" w:hAnsi="Cambria"/>
      <w:sz w:val="22"/>
      <w:szCs w:val="22"/>
      <w:lang w:bidi="en-US"/>
    </w:rPr>
  </w:style>
  <w:style w:type="character" w:customStyle="1" w:styleId="FootnoteTextChar">
    <w:name w:val="Footnote Text Char"/>
    <w:aliases w:val="single space Char,footnote text Char,fn Char,FOOTNOTES Char,ALTS FOOTNOTE Char,Fodnotetekst Tegn Char,Footnote Text Char2 Char,Footnote Text Char1 Char1 Char,Footnote Text Char Char Char1 Char,Footnote Text Char1 Char Char Char"/>
    <w:basedOn w:val="DefaultParagraphFont"/>
    <w:link w:val="FootnoteText"/>
    <w:uiPriority w:val="99"/>
    <w:rsid w:val="00325020"/>
  </w:style>
  <w:style w:type="character" w:styleId="CommentReference">
    <w:name w:val="annotation reference"/>
    <w:basedOn w:val="DefaultParagraphFont"/>
    <w:uiPriority w:val="99"/>
    <w:unhideWhenUsed/>
    <w:rsid w:val="00AC2665"/>
    <w:rPr>
      <w:sz w:val="16"/>
      <w:szCs w:val="16"/>
    </w:rPr>
  </w:style>
  <w:style w:type="paragraph" w:styleId="CommentText">
    <w:name w:val="annotation text"/>
    <w:basedOn w:val="Normal"/>
    <w:link w:val="CommentTextChar"/>
    <w:uiPriority w:val="99"/>
    <w:unhideWhenUsed/>
    <w:rsid w:val="00AC2665"/>
    <w:rPr>
      <w:sz w:val="20"/>
      <w:szCs w:val="20"/>
    </w:rPr>
  </w:style>
  <w:style w:type="character" w:customStyle="1" w:styleId="CommentTextChar">
    <w:name w:val="Comment Text Char"/>
    <w:basedOn w:val="DefaultParagraphFont"/>
    <w:link w:val="CommentText"/>
    <w:uiPriority w:val="99"/>
    <w:rsid w:val="00AC2665"/>
  </w:style>
  <w:style w:type="paragraph" w:styleId="ListParagraph">
    <w:name w:val="List Paragraph"/>
    <w:basedOn w:val="Normal"/>
    <w:link w:val="ListParagraphChar"/>
    <w:uiPriority w:val="34"/>
    <w:qFormat/>
    <w:rsid w:val="00AC2665"/>
    <w:pPr>
      <w:ind w:left="720"/>
      <w:contextualSpacing/>
    </w:pPr>
  </w:style>
  <w:style w:type="character" w:customStyle="1" w:styleId="ListParagraphChar">
    <w:name w:val="List Paragraph Char"/>
    <w:basedOn w:val="DefaultParagraphFont"/>
    <w:link w:val="ListParagraph"/>
    <w:uiPriority w:val="34"/>
    <w:rsid w:val="00343DA5"/>
    <w:rPr>
      <w:sz w:val="24"/>
      <w:szCs w:val="24"/>
    </w:rPr>
  </w:style>
  <w:style w:type="paragraph" w:customStyle="1" w:styleId="Default">
    <w:name w:val="Default"/>
    <w:rsid w:val="00F37AF8"/>
    <w:pPr>
      <w:autoSpaceDE w:val="0"/>
      <w:autoSpaceDN w:val="0"/>
      <w:adjustRightInd w:val="0"/>
    </w:pPr>
    <w:rPr>
      <w:rFonts w:eastAsia="Cambria"/>
      <w:color w:val="000000"/>
      <w:sz w:val="24"/>
      <w:szCs w:val="24"/>
    </w:rPr>
  </w:style>
  <w:style w:type="character" w:customStyle="1" w:styleId="MainParawithChapterChar">
    <w:name w:val="Main Para with Chapter# Char"/>
    <w:basedOn w:val="DefaultParagraphFont"/>
    <w:link w:val="MainParawithChapter"/>
    <w:rsid w:val="00F37AF8"/>
    <w:rPr>
      <w:sz w:val="24"/>
      <w:szCs w:val="24"/>
    </w:rPr>
  </w:style>
  <w:style w:type="paragraph" w:styleId="CommentSubject">
    <w:name w:val="annotation subject"/>
    <w:basedOn w:val="CommentText"/>
    <w:next w:val="CommentText"/>
    <w:link w:val="CommentSubjectChar"/>
    <w:rsid w:val="00BD3DD4"/>
    <w:rPr>
      <w:b/>
      <w:bCs/>
    </w:rPr>
  </w:style>
  <w:style w:type="character" w:customStyle="1" w:styleId="CommentSubjectChar">
    <w:name w:val="Comment Subject Char"/>
    <w:basedOn w:val="CommentTextChar"/>
    <w:link w:val="CommentSubject"/>
    <w:rsid w:val="00BD3DD4"/>
    <w:rPr>
      <w:b/>
      <w:bCs/>
    </w:rPr>
  </w:style>
  <w:style w:type="paragraph" w:styleId="NormalWeb">
    <w:name w:val="Normal (Web)"/>
    <w:basedOn w:val="Normal"/>
    <w:unhideWhenUsed/>
    <w:rsid w:val="00537DD5"/>
    <w:pPr>
      <w:spacing w:before="100" w:beforeAutospacing="1" w:after="100" w:afterAutospacing="1"/>
    </w:pPr>
  </w:style>
  <w:style w:type="character" w:customStyle="1" w:styleId="Heading4Char">
    <w:name w:val="Heading 4 Char"/>
    <w:basedOn w:val="DefaultParagraphFont"/>
    <w:link w:val="Heading4"/>
    <w:uiPriority w:val="99"/>
    <w:rsid w:val="00070206"/>
    <w:rPr>
      <w:b/>
      <w:bCs/>
      <w:i/>
      <w:sz w:val="24"/>
      <w:szCs w:val="28"/>
    </w:rPr>
  </w:style>
  <w:style w:type="paragraph" w:customStyle="1" w:styleId="ParagraphNumbering">
    <w:name w:val="Paragraph Numbering"/>
    <w:basedOn w:val="Normal"/>
    <w:rsid w:val="00070206"/>
    <w:pPr>
      <w:jc w:val="both"/>
    </w:pPr>
    <w:rPr>
      <w:szCs w:val="20"/>
    </w:rPr>
  </w:style>
  <w:style w:type="paragraph" w:customStyle="1" w:styleId="PersonalInfo">
    <w:name w:val="Personal Info"/>
    <w:basedOn w:val="Normal"/>
    <w:rsid w:val="00070206"/>
    <w:pPr>
      <w:numPr>
        <w:numId w:val="20"/>
      </w:numPr>
    </w:pPr>
  </w:style>
  <w:style w:type="paragraph" w:customStyle="1" w:styleId="HD1">
    <w:name w:val="HD1"/>
    <w:basedOn w:val="Normal"/>
    <w:rsid w:val="00070206"/>
    <w:rPr>
      <w:rFonts w:ascii="Trebuchet MS" w:hAnsi="Trebuchet MS" w:cs="Angsana New"/>
      <w:b/>
      <w:color w:val="003776"/>
    </w:rPr>
  </w:style>
  <w:style w:type="character" w:customStyle="1" w:styleId="A3">
    <w:name w:val="A3"/>
    <w:uiPriority w:val="99"/>
    <w:rsid w:val="002421FD"/>
    <w:rPr>
      <w:rFonts w:cs="Frutiger 45 Light"/>
      <w:color w:val="000000"/>
      <w:sz w:val="20"/>
      <w:szCs w:val="20"/>
    </w:rPr>
  </w:style>
  <w:style w:type="character" w:customStyle="1" w:styleId="nw1">
    <w:name w:val="nw1"/>
    <w:basedOn w:val="DefaultParagraphFont"/>
    <w:rsid w:val="002421FD"/>
  </w:style>
  <w:style w:type="character" w:customStyle="1" w:styleId="Heading6Char">
    <w:name w:val="Heading 6 Char"/>
    <w:basedOn w:val="DefaultParagraphFont"/>
    <w:link w:val="Heading6"/>
    <w:semiHidden/>
    <w:rsid w:val="005C284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5C2847"/>
    <w:rPr>
      <w:rFonts w:asciiTheme="majorHAnsi" w:eastAsiaTheme="majorEastAsia" w:hAnsiTheme="majorHAnsi" w:cstheme="majorBidi"/>
      <w:color w:val="404040" w:themeColor="text1" w:themeTint="BF"/>
    </w:rPr>
  </w:style>
  <w:style w:type="character" w:styleId="Strong">
    <w:name w:val="Strong"/>
    <w:basedOn w:val="DefaultParagraphFont"/>
    <w:qFormat/>
    <w:rsid w:val="005C2847"/>
    <w:rPr>
      <w:rFonts w:cs="Times New Roman"/>
      <w:b/>
      <w:bCs/>
    </w:rPr>
  </w:style>
  <w:style w:type="paragraph" w:styleId="BodyText3">
    <w:name w:val="Body Text 3"/>
    <w:basedOn w:val="Normal"/>
    <w:link w:val="BodyText3Char"/>
    <w:uiPriority w:val="99"/>
    <w:rsid w:val="005C2847"/>
    <w:pPr>
      <w:spacing w:after="120"/>
    </w:pPr>
    <w:rPr>
      <w:rFonts w:ascii="Arial" w:hAnsi="Arial" w:cs="Arial"/>
      <w:sz w:val="16"/>
      <w:szCs w:val="16"/>
      <w:lang w:val="en-GB" w:eastAsia="sv-SE"/>
    </w:rPr>
  </w:style>
  <w:style w:type="character" w:customStyle="1" w:styleId="BodyText3Char">
    <w:name w:val="Body Text 3 Char"/>
    <w:basedOn w:val="DefaultParagraphFont"/>
    <w:link w:val="BodyText3"/>
    <w:uiPriority w:val="99"/>
    <w:rsid w:val="005C2847"/>
    <w:rPr>
      <w:rFonts w:ascii="Arial" w:hAnsi="Arial" w:cs="Arial"/>
      <w:sz w:val="16"/>
      <w:szCs w:val="16"/>
      <w:lang w:val="en-GB" w:eastAsia="sv-SE"/>
    </w:rPr>
  </w:style>
  <w:style w:type="character" w:customStyle="1" w:styleId="MainParanoChapterCharChar">
    <w:name w:val="Main Para no Chapter # Char Char"/>
    <w:basedOn w:val="DefaultParagraphFont"/>
    <w:link w:val="MainParanoChapter"/>
    <w:locked/>
    <w:rsid w:val="005C2847"/>
    <w:rPr>
      <w:sz w:val="24"/>
      <w:szCs w:val="24"/>
    </w:rPr>
  </w:style>
  <w:style w:type="paragraph" w:styleId="BodyTextIndent2">
    <w:name w:val="Body Text Indent 2"/>
    <w:basedOn w:val="Normal"/>
    <w:link w:val="BodyTextIndent2Char"/>
    <w:uiPriority w:val="99"/>
    <w:unhideWhenUsed/>
    <w:rsid w:val="005C2847"/>
    <w:pPr>
      <w:spacing w:after="120" w:line="480" w:lineRule="auto"/>
      <w:ind w:left="360"/>
    </w:pPr>
  </w:style>
  <w:style w:type="character" w:customStyle="1" w:styleId="BodyTextIndent2Char">
    <w:name w:val="Body Text Indent 2 Char"/>
    <w:basedOn w:val="DefaultParagraphFont"/>
    <w:link w:val="BodyTextIndent2"/>
    <w:uiPriority w:val="99"/>
    <w:rsid w:val="005C2847"/>
    <w:rPr>
      <w:sz w:val="24"/>
      <w:szCs w:val="24"/>
    </w:rPr>
  </w:style>
  <w:style w:type="paragraph" w:styleId="BodyTextIndent">
    <w:name w:val="Body Text Indent"/>
    <w:basedOn w:val="Normal"/>
    <w:link w:val="BodyTextIndentChar"/>
    <w:uiPriority w:val="99"/>
    <w:unhideWhenUsed/>
    <w:rsid w:val="005C2847"/>
    <w:pPr>
      <w:spacing w:after="120"/>
      <w:ind w:left="360"/>
    </w:pPr>
  </w:style>
  <w:style w:type="character" w:customStyle="1" w:styleId="BodyTextIndentChar">
    <w:name w:val="Body Text Indent Char"/>
    <w:basedOn w:val="DefaultParagraphFont"/>
    <w:link w:val="BodyTextIndent"/>
    <w:uiPriority w:val="99"/>
    <w:rsid w:val="005C2847"/>
    <w:rPr>
      <w:sz w:val="24"/>
      <w:szCs w:val="24"/>
    </w:rPr>
  </w:style>
  <w:style w:type="paragraph" w:styleId="HTMLPreformatted">
    <w:name w:val="HTML Preformatted"/>
    <w:basedOn w:val="Normal"/>
    <w:link w:val="HTMLPreformattedChar"/>
    <w:rsid w:val="005C2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C2847"/>
    <w:rPr>
      <w:rFonts w:ascii="Courier New" w:hAnsi="Courier New" w:cs="Courier New"/>
    </w:rPr>
  </w:style>
  <w:style w:type="character" w:customStyle="1" w:styleId="MainParawithChapterCharChar1">
    <w:name w:val="Main Para with Chapter# Char Char1"/>
    <w:basedOn w:val="DefaultParagraphFont"/>
    <w:rsid w:val="00B45AB8"/>
    <w:rPr>
      <w:sz w:val="24"/>
      <w:szCs w:val="24"/>
    </w:rPr>
  </w:style>
  <w:style w:type="character" w:customStyle="1" w:styleId="Heading1Char">
    <w:name w:val="Heading 1 Char"/>
    <w:aliases w:val="FIAS Char"/>
    <w:basedOn w:val="DefaultParagraphFont"/>
    <w:link w:val="Heading1"/>
    <w:uiPriority w:val="9"/>
    <w:rsid w:val="00BC1732"/>
    <w:rPr>
      <w:rFonts w:cs="Arial"/>
      <w:b/>
      <w:bCs/>
      <w:caps/>
      <w:kern w:val="32"/>
      <w:sz w:val="32"/>
      <w:szCs w:val="32"/>
    </w:rPr>
  </w:style>
  <w:style w:type="paragraph" w:customStyle="1" w:styleId="Outline">
    <w:name w:val="Outline"/>
    <w:basedOn w:val="Normal"/>
    <w:rsid w:val="00C05BF7"/>
    <w:pPr>
      <w:spacing w:before="240"/>
      <w:jc w:val="both"/>
    </w:pPr>
    <w:rPr>
      <w:kern w:val="28"/>
      <w:szCs w:val="20"/>
    </w:rPr>
  </w:style>
  <w:style w:type="paragraph" w:customStyle="1" w:styleId="SubSubHead">
    <w:name w:val="Sub Sub Head"/>
    <w:basedOn w:val="Normal"/>
    <w:autoRedefine/>
    <w:rsid w:val="00C05BF7"/>
    <w:pPr>
      <w:numPr>
        <w:numId w:val="47"/>
      </w:numPr>
      <w:jc w:val="both"/>
    </w:pPr>
    <w:rPr>
      <w:bCs/>
    </w:rPr>
  </w:style>
  <w:style w:type="character" w:customStyle="1" w:styleId="HeaderChar">
    <w:name w:val="Header Char"/>
    <w:basedOn w:val="DefaultParagraphFont"/>
    <w:link w:val="Header"/>
    <w:uiPriority w:val="99"/>
    <w:rsid w:val="009522B8"/>
    <w:rPr>
      <w:sz w:val="24"/>
      <w:szCs w:val="24"/>
    </w:rPr>
  </w:style>
  <w:style w:type="paragraph" w:customStyle="1" w:styleId="tsrtable">
    <w:name w:val="tsrtable"/>
    <w:basedOn w:val="Normal"/>
    <w:rsid w:val="00ED41C1"/>
    <w:pPr>
      <w:jc w:val="center"/>
    </w:pPr>
    <w:rPr>
      <w:b/>
      <w:szCs w:val="20"/>
    </w:rPr>
  </w:style>
  <w:style w:type="paragraph" w:styleId="EndnoteText">
    <w:name w:val="endnote text"/>
    <w:basedOn w:val="Normal"/>
    <w:link w:val="EndnoteTextChar"/>
    <w:rsid w:val="00D15A3C"/>
    <w:rPr>
      <w:spacing w:val="-2"/>
      <w:szCs w:val="20"/>
    </w:rPr>
  </w:style>
  <w:style w:type="character" w:customStyle="1" w:styleId="EndnoteTextChar">
    <w:name w:val="Endnote Text Char"/>
    <w:basedOn w:val="DefaultParagraphFont"/>
    <w:link w:val="EndnoteText"/>
    <w:rsid w:val="00D15A3C"/>
    <w:rPr>
      <w:spacing w:val="-2"/>
      <w:sz w:val="24"/>
    </w:rPr>
  </w:style>
  <w:style w:type="character" w:customStyle="1" w:styleId="longtext">
    <w:name w:val="long_text"/>
    <w:basedOn w:val="DefaultParagraphFont"/>
    <w:rsid w:val="00C348CC"/>
  </w:style>
  <w:style w:type="character" w:customStyle="1" w:styleId="hps">
    <w:name w:val="hps"/>
    <w:basedOn w:val="DefaultParagraphFont"/>
    <w:rsid w:val="00C348CC"/>
  </w:style>
  <w:style w:type="character" w:customStyle="1" w:styleId="FooterChar">
    <w:name w:val="Footer Char"/>
    <w:basedOn w:val="DefaultParagraphFont"/>
    <w:link w:val="Footer"/>
    <w:uiPriority w:val="99"/>
    <w:rsid w:val="0055428F"/>
    <w:rPr>
      <w:sz w:val="24"/>
      <w:szCs w:val="24"/>
    </w:rPr>
  </w:style>
  <w:style w:type="paragraph" w:styleId="Caption">
    <w:name w:val="caption"/>
    <w:basedOn w:val="Normal"/>
    <w:next w:val="Normal"/>
    <w:unhideWhenUsed/>
    <w:qFormat/>
    <w:rsid w:val="00A5660C"/>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46113802">
      <w:bodyDiv w:val="1"/>
      <w:marLeft w:val="0"/>
      <w:marRight w:val="0"/>
      <w:marTop w:val="0"/>
      <w:marBottom w:val="0"/>
      <w:divBdr>
        <w:top w:val="none" w:sz="0" w:space="0" w:color="auto"/>
        <w:left w:val="none" w:sz="0" w:space="0" w:color="auto"/>
        <w:bottom w:val="none" w:sz="0" w:space="0" w:color="auto"/>
        <w:right w:val="none" w:sz="0" w:space="0" w:color="auto"/>
      </w:divBdr>
    </w:div>
    <w:div w:id="271278816">
      <w:bodyDiv w:val="1"/>
      <w:marLeft w:val="0"/>
      <w:marRight w:val="0"/>
      <w:marTop w:val="0"/>
      <w:marBottom w:val="0"/>
      <w:divBdr>
        <w:top w:val="none" w:sz="0" w:space="0" w:color="auto"/>
        <w:left w:val="none" w:sz="0" w:space="0" w:color="auto"/>
        <w:bottom w:val="none" w:sz="0" w:space="0" w:color="auto"/>
        <w:right w:val="none" w:sz="0" w:space="0" w:color="auto"/>
      </w:divBdr>
      <w:divsChild>
        <w:div w:id="1161579452">
          <w:marLeft w:val="0"/>
          <w:marRight w:val="0"/>
          <w:marTop w:val="0"/>
          <w:marBottom w:val="0"/>
          <w:divBdr>
            <w:top w:val="none" w:sz="0" w:space="0" w:color="auto"/>
            <w:left w:val="none" w:sz="0" w:space="0" w:color="auto"/>
            <w:bottom w:val="none" w:sz="0" w:space="0" w:color="auto"/>
            <w:right w:val="none" w:sz="0" w:space="0" w:color="auto"/>
          </w:divBdr>
          <w:divsChild>
            <w:div w:id="905802041">
              <w:marLeft w:val="0"/>
              <w:marRight w:val="0"/>
              <w:marTop w:val="0"/>
              <w:marBottom w:val="0"/>
              <w:divBdr>
                <w:top w:val="none" w:sz="0" w:space="0" w:color="auto"/>
                <w:left w:val="none" w:sz="0" w:space="0" w:color="auto"/>
                <w:bottom w:val="none" w:sz="0" w:space="0" w:color="auto"/>
                <w:right w:val="none" w:sz="0" w:space="0" w:color="auto"/>
              </w:divBdr>
              <w:divsChild>
                <w:div w:id="633098464">
                  <w:marLeft w:val="0"/>
                  <w:marRight w:val="0"/>
                  <w:marTop w:val="0"/>
                  <w:marBottom w:val="0"/>
                  <w:divBdr>
                    <w:top w:val="none" w:sz="0" w:space="0" w:color="auto"/>
                    <w:left w:val="none" w:sz="0" w:space="0" w:color="auto"/>
                    <w:bottom w:val="none" w:sz="0" w:space="0" w:color="auto"/>
                    <w:right w:val="none" w:sz="0" w:space="0" w:color="auto"/>
                  </w:divBdr>
                  <w:divsChild>
                    <w:div w:id="118114463">
                      <w:marLeft w:val="0"/>
                      <w:marRight w:val="0"/>
                      <w:marTop w:val="0"/>
                      <w:marBottom w:val="0"/>
                      <w:divBdr>
                        <w:top w:val="none" w:sz="0" w:space="0" w:color="auto"/>
                        <w:left w:val="none" w:sz="0" w:space="0" w:color="auto"/>
                        <w:bottom w:val="none" w:sz="0" w:space="0" w:color="auto"/>
                        <w:right w:val="none" w:sz="0" w:space="0" w:color="auto"/>
                      </w:divBdr>
                      <w:divsChild>
                        <w:div w:id="2047245284">
                          <w:marLeft w:val="0"/>
                          <w:marRight w:val="0"/>
                          <w:marTop w:val="0"/>
                          <w:marBottom w:val="0"/>
                          <w:divBdr>
                            <w:top w:val="none" w:sz="0" w:space="0" w:color="auto"/>
                            <w:left w:val="none" w:sz="0" w:space="0" w:color="auto"/>
                            <w:bottom w:val="none" w:sz="0" w:space="0" w:color="auto"/>
                            <w:right w:val="none" w:sz="0" w:space="0" w:color="auto"/>
                          </w:divBdr>
                          <w:divsChild>
                            <w:div w:id="1710301189">
                              <w:marLeft w:val="0"/>
                              <w:marRight w:val="0"/>
                              <w:marTop w:val="0"/>
                              <w:marBottom w:val="0"/>
                              <w:divBdr>
                                <w:top w:val="none" w:sz="0" w:space="0" w:color="auto"/>
                                <w:left w:val="none" w:sz="0" w:space="0" w:color="auto"/>
                                <w:bottom w:val="none" w:sz="0" w:space="0" w:color="auto"/>
                                <w:right w:val="none" w:sz="0" w:space="0" w:color="auto"/>
                              </w:divBdr>
                              <w:divsChild>
                                <w:div w:id="836723972">
                                  <w:marLeft w:val="0"/>
                                  <w:marRight w:val="0"/>
                                  <w:marTop w:val="0"/>
                                  <w:marBottom w:val="0"/>
                                  <w:divBdr>
                                    <w:top w:val="single" w:sz="6" w:space="0" w:color="F5F5F5"/>
                                    <w:left w:val="single" w:sz="6" w:space="0" w:color="F5F5F5"/>
                                    <w:bottom w:val="single" w:sz="6" w:space="0" w:color="F5F5F5"/>
                                    <w:right w:val="single" w:sz="6" w:space="0" w:color="F5F5F5"/>
                                  </w:divBdr>
                                  <w:divsChild>
                                    <w:div w:id="595792718">
                                      <w:marLeft w:val="0"/>
                                      <w:marRight w:val="0"/>
                                      <w:marTop w:val="0"/>
                                      <w:marBottom w:val="0"/>
                                      <w:divBdr>
                                        <w:top w:val="none" w:sz="0" w:space="0" w:color="auto"/>
                                        <w:left w:val="none" w:sz="0" w:space="0" w:color="auto"/>
                                        <w:bottom w:val="none" w:sz="0" w:space="0" w:color="auto"/>
                                        <w:right w:val="none" w:sz="0" w:space="0" w:color="auto"/>
                                      </w:divBdr>
                                      <w:divsChild>
                                        <w:div w:id="14969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645134">
      <w:bodyDiv w:val="1"/>
      <w:marLeft w:val="0"/>
      <w:marRight w:val="0"/>
      <w:marTop w:val="0"/>
      <w:marBottom w:val="0"/>
      <w:divBdr>
        <w:top w:val="none" w:sz="0" w:space="0" w:color="auto"/>
        <w:left w:val="none" w:sz="0" w:space="0" w:color="auto"/>
        <w:bottom w:val="none" w:sz="0" w:space="0" w:color="auto"/>
        <w:right w:val="none" w:sz="0" w:space="0" w:color="auto"/>
      </w:divBdr>
      <w:divsChild>
        <w:div w:id="515578595">
          <w:marLeft w:val="0"/>
          <w:marRight w:val="0"/>
          <w:marTop w:val="0"/>
          <w:marBottom w:val="0"/>
          <w:divBdr>
            <w:top w:val="none" w:sz="0" w:space="0" w:color="auto"/>
            <w:left w:val="none" w:sz="0" w:space="0" w:color="auto"/>
            <w:bottom w:val="none" w:sz="0" w:space="0" w:color="auto"/>
            <w:right w:val="none" w:sz="0" w:space="0" w:color="auto"/>
          </w:divBdr>
          <w:divsChild>
            <w:div w:id="1361514741">
              <w:marLeft w:val="0"/>
              <w:marRight w:val="0"/>
              <w:marTop w:val="0"/>
              <w:marBottom w:val="0"/>
              <w:divBdr>
                <w:top w:val="none" w:sz="0" w:space="0" w:color="auto"/>
                <w:left w:val="none" w:sz="0" w:space="0" w:color="auto"/>
                <w:bottom w:val="none" w:sz="0" w:space="0" w:color="auto"/>
                <w:right w:val="none" w:sz="0" w:space="0" w:color="auto"/>
              </w:divBdr>
              <w:divsChild>
                <w:div w:id="1335262175">
                  <w:marLeft w:val="0"/>
                  <w:marRight w:val="0"/>
                  <w:marTop w:val="0"/>
                  <w:marBottom w:val="0"/>
                  <w:divBdr>
                    <w:top w:val="none" w:sz="0" w:space="0" w:color="auto"/>
                    <w:left w:val="none" w:sz="0" w:space="0" w:color="auto"/>
                    <w:bottom w:val="none" w:sz="0" w:space="0" w:color="auto"/>
                    <w:right w:val="none" w:sz="0" w:space="0" w:color="auto"/>
                  </w:divBdr>
                  <w:divsChild>
                    <w:div w:id="772945519">
                      <w:marLeft w:val="0"/>
                      <w:marRight w:val="0"/>
                      <w:marTop w:val="0"/>
                      <w:marBottom w:val="0"/>
                      <w:divBdr>
                        <w:top w:val="none" w:sz="0" w:space="0" w:color="auto"/>
                        <w:left w:val="none" w:sz="0" w:space="0" w:color="auto"/>
                        <w:bottom w:val="none" w:sz="0" w:space="0" w:color="auto"/>
                        <w:right w:val="none" w:sz="0" w:space="0" w:color="auto"/>
                      </w:divBdr>
                      <w:divsChild>
                        <w:div w:id="50888417">
                          <w:marLeft w:val="0"/>
                          <w:marRight w:val="0"/>
                          <w:marTop w:val="0"/>
                          <w:marBottom w:val="0"/>
                          <w:divBdr>
                            <w:top w:val="none" w:sz="0" w:space="0" w:color="auto"/>
                            <w:left w:val="none" w:sz="0" w:space="0" w:color="auto"/>
                            <w:bottom w:val="none" w:sz="0" w:space="0" w:color="auto"/>
                            <w:right w:val="none" w:sz="0" w:space="0" w:color="auto"/>
                          </w:divBdr>
                          <w:divsChild>
                            <w:div w:id="198595263">
                              <w:marLeft w:val="0"/>
                              <w:marRight w:val="0"/>
                              <w:marTop w:val="0"/>
                              <w:marBottom w:val="0"/>
                              <w:divBdr>
                                <w:top w:val="none" w:sz="0" w:space="0" w:color="auto"/>
                                <w:left w:val="none" w:sz="0" w:space="0" w:color="auto"/>
                                <w:bottom w:val="none" w:sz="0" w:space="0" w:color="auto"/>
                                <w:right w:val="none" w:sz="0" w:space="0" w:color="auto"/>
                              </w:divBdr>
                              <w:divsChild>
                                <w:div w:id="1180587161">
                                  <w:marLeft w:val="0"/>
                                  <w:marRight w:val="0"/>
                                  <w:marTop w:val="0"/>
                                  <w:marBottom w:val="0"/>
                                  <w:divBdr>
                                    <w:top w:val="single" w:sz="6" w:space="0" w:color="F5F5F5"/>
                                    <w:left w:val="single" w:sz="6" w:space="0" w:color="F5F5F5"/>
                                    <w:bottom w:val="single" w:sz="6" w:space="0" w:color="F5F5F5"/>
                                    <w:right w:val="single" w:sz="6" w:space="0" w:color="F5F5F5"/>
                                  </w:divBdr>
                                  <w:divsChild>
                                    <w:div w:id="12386556">
                                      <w:marLeft w:val="0"/>
                                      <w:marRight w:val="0"/>
                                      <w:marTop w:val="0"/>
                                      <w:marBottom w:val="0"/>
                                      <w:divBdr>
                                        <w:top w:val="none" w:sz="0" w:space="0" w:color="auto"/>
                                        <w:left w:val="none" w:sz="0" w:space="0" w:color="auto"/>
                                        <w:bottom w:val="none" w:sz="0" w:space="0" w:color="auto"/>
                                        <w:right w:val="none" w:sz="0" w:space="0" w:color="auto"/>
                                      </w:divBdr>
                                      <w:divsChild>
                                        <w:div w:id="645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62787">
      <w:bodyDiv w:val="1"/>
      <w:marLeft w:val="0"/>
      <w:marRight w:val="0"/>
      <w:marTop w:val="0"/>
      <w:marBottom w:val="0"/>
      <w:divBdr>
        <w:top w:val="none" w:sz="0" w:space="0" w:color="auto"/>
        <w:left w:val="none" w:sz="0" w:space="0" w:color="auto"/>
        <w:bottom w:val="none" w:sz="0" w:space="0" w:color="auto"/>
        <w:right w:val="none" w:sz="0" w:space="0" w:color="auto"/>
      </w:divBdr>
      <w:divsChild>
        <w:div w:id="1704666794">
          <w:marLeft w:val="0"/>
          <w:marRight w:val="0"/>
          <w:marTop w:val="0"/>
          <w:marBottom w:val="0"/>
          <w:divBdr>
            <w:top w:val="none" w:sz="0" w:space="0" w:color="auto"/>
            <w:left w:val="none" w:sz="0" w:space="0" w:color="auto"/>
            <w:bottom w:val="none" w:sz="0" w:space="0" w:color="auto"/>
            <w:right w:val="none" w:sz="0" w:space="0" w:color="auto"/>
          </w:divBdr>
          <w:divsChild>
            <w:div w:id="783577752">
              <w:marLeft w:val="0"/>
              <w:marRight w:val="0"/>
              <w:marTop w:val="0"/>
              <w:marBottom w:val="0"/>
              <w:divBdr>
                <w:top w:val="none" w:sz="0" w:space="0" w:color="auto"/>
                <w:left w:val="none" w:sz="0" w:space="0" w:color="auto"/>
                <w:bottom w:val="none" w:sz="0" w:space="0" w:color="auto"/>
                <w:right w:val="none" w:sz="0" w:space="0" w:color="auto"/>
              </w:divBdr>
              <w:divsChild>
                <w:div w:id="297340076">
                  <w:marLeft w:val="0"/>
                  <w:marRight w:val="0"/>
                  <w:marTop w:val="0"/>
                  <w:marBottom w:val="0"/>
                  <w:divBdr>
                    <w:top w:val="none" w:sz="0" w:space="0" w:color="auto"/>
                    <w:left w:val="none" w:sz="0" w:space="0" w:color="auto"/>
                    <w:bottom w:val="none" w:sz="0" w:space="0" w:color="auto"/>
                    <w:right w:val="none" w:sz="0" w:space="0" w:color="auto"/>
                  </w:divBdr>
                  <w:divsChild>
                    <w:div w:id="338967740">
                      <w:marLeft w:val="0"/>
                      <w:marRight w:val="0"/>
                      <w:marTop w:val="0"/>
                      <w:marBottom w:val="0"/>
                      <w:divBdr>
                        <w:top w:val="none" w:sz="0" w:space="0" w:color="auto"/>
                        <w:left w:val="none" w:sz="0" w:space="0" w:color="auto"/>
                        <w:bottom w:val="none" w:sz="0" w:space="0" w:color="auto"/>
                        <w:right w:val="none" w:sz="0" w:space="0" w:color="auto"/>
                      </w:divBdr>
                      <w:divsChild>
                        <w:div w:id="592789212">
                          <w:marLeft w:val="0"/>
                          <w:marRight w:val="0"/>
                          <w:marTop w:val="0"/>
                          <w:marBottom w:val="0"/>
                          <w:divBdr>
                            <w:top w:val="none" w:sz="0" w:space="0" w:color="auto"/>
                            <w:left w:val="none" w:sz="0" w:space="0" w:color="auto"/>
                            <w:bottom w:val="none" w:sz="0" w:space="0" w:color="auto"/>
                            <w:right w:val="none" w:sz="0" w:space="0" w:color="auto"/>
                          </w:divBdr>
                          <w:divsChild>
                            <w:div w:id="2073648582">
                              <w:marLeft w:val="0"/>
                              <w:marRight w:val="0"/>
                              <w:marTop w:val="0"/>
                              <w:marBottom w:val="0"/>
                              <w:divBdr>
                                <w:top w:val="none" w:sz="0" w:space="0" w:color="auto"/>
                                <w:left w:val="none" w:sz="0" w:space="0" w:color="auto"/>
                                <w:bottom w:val="none" w:sz="0" w:space="0" w:color="auto"/>
                                <w:right w:val="none" w:sz="0" w:space="0" w:color="auto"/>
                              </w:divBdr>
                              <w:divsChild>
                                <w:div w:id="772552708">
                                  <w:marLeft w:val="0"/>
                                  <w:marRight w:val="0"/>
                                  <w:marTop w:val="0"/>
                                  <w:marBottom w:val="0"/>
                                  <w:divBdr>
                                    <w:top w:val="single" w:sz="6" w:space="0" w:color="F5F5F5"/>
                                    <w:left w:val="single" w:sz="6" w:space="0" w:color="F5F5F5"/>
                                    <w:bottom w:val="single" w:sz="6" w:space="0" w:color="F5F5F5"/>
                                    <w:right w:val="single" w:sz="6" w:space="0" w:color="F5F5F5"/>
                                  </w:divBdr>
                                  <w:divsChild>
                                    <w:div w:id="1708409014">
                                      <w:marLeft w:val="0"/>
                                      <w:marRight w:val="0"/>
                                      <w:marTop w:val="0"/>
                                      <w:marBottom w:val="0"/>
                                      <w:divBdr>
                                        <w:top w:val="none" w:sz="0" w:space="0" w:color="auto"/>
                                        <w:left w:val="none" w:sz="0" w:space="0" w:color="auto"/>
                                        <w:bottom w:val="none" w:sz="0" w:space="0" w:color="auto"/>
                                        <w:right w:val="none" w:sz="0" w:space="0" w:color="auto"/>
                                      </w:divBdr>
                                      <w:divsChild>
                                        <w:div w:id="12181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088018">
      <w:bodyDiv w:val="1"/>
      <w:marLeft w:val="0"/>
      <w:marRight w:val="0"/>
      <w:marTop w:val="0"/>
      <w:marBottom w:val="0"/>
      <w:divBdr>
        <w:top w:val="none" w:sz="0" w:space="0" w:color="auto"/>
        <w:left w:val="none" w:sz="0" w:space="0" w:color="auto"/>
        <w:bottom w:val="none" w:sz="0" w:space="0" w:color="auto"/>
        <w:right w:val="none" w:sz="0" w:space="0" w:color="auto"/>
      </w:divBdr>
      <w:divsChild>
        <w:div w:id="1191186825">
          <w:marLeft w:val="0"/>
          <w:marRight w:val="0"/>
          <w:marTop w:val="0"/>
          <w:marBottom w:val="0"/>
          <w:divBdr>
            <w:top w:val="none" w:sz="0" w:space="0" w:color="auto"/>
            <w:left w:val="none" w:sz="0" w:space="0" w:color="auto"/>
            <w:bottom w:val="none" w:sz="0" w:space="0" w:color="auto"/>
            <w:right w:val="none" w:sz="0" w:space="0" w:color="auto"/>
          </w:divBdr>
          <w:divsChild>
            <w:div w:id="49890057">
              <w:marLeft w:val="0"/>
              <w:marRight w:val="0"/>
              <w:marTop w:val="0"/>
              <w:marBottom w:val="0"/>
              <w:divBdr>
                <w:top w:val="none" w:sz="0" w:space="0" w:color="auto"/>
                <w:left w:val="none" w:sz="0" w:space="0" w:color="auto"/>
                <w:bottom w:val="none" w:sz="0" w:space="0" w:color="auto"/>
                <w:right w:val="none" w:sz="0" w:space="0" w:color="auto"/>
              </w:divBdr>
              <w:divsChild>
                <w:div w:id="120611730">
                  <w:marLeft w:val="0"/>
                  <w:marRight w:val="0"/>
                  <w:marTop w:val="0"/>
                  <w:marBottom w:val="0"/>
                  <w:divBdr>
                    <w:top w:val="none" w:sz="0" w:space="0" w:color="auto"/>
                    <w:left w:val="none" w:sz="0" w:space="0" w:color="auto"/>
                    <w:bottom w:val="none" w:sz="0" w:space="0" w:color="auto"/>
                    <w:right w:val="none" w:sz="0" w:space="0" w:color="auto"/>
                  </w:divBdr>
                  <w:divsChild>
                    <w:div w:id="49034958">
                      <w:marLeft w:val="0"/>
                      <w:marRight w:val="0"/>
                      <w:marTop w:val="0"/>
                      <w:marBottom w:val="0"/>
                      <w:divBdr>
                        <w:top w:val="none" w:sz="0" w:space="0" w:color="auto"/>
                        <w:left w:val="none" w:sz="0" w:space="0" w:color="auto"/>
                        <w:bottom w:val="none" w:sz="0" w:space="0" w:color="auto"/>
                        <w:right w:val="none" w:sz="0" w:space="0" w:color="auto"/>
                      </w:divBdr>
                      <w:divsChild>
                        <w:div w:id="1212881281">
                          <w:marLeft w:val="0"/>
                          <w:marRight w:val="0"/>
                          <w:marTop w:val="0"/>
                          <w:marBottom w:val="0"/>
                          <w:divBdr>
                            <w:top w:val="none" w:sz="0" w:space="0" w:color="auto"/>
                            <w:left w:val="none" w:sz="0" w:space="0" w:color="auto"/>
                            <w:bottom w:val="none" w:sz="0" w:space="0" w:color="auto"/>
                            <w:right w:val="none" w:sz="0" w:space="0" w:color="auto"/>
                          </w:divBdr>
                          <w:divsChild>
                            <w:div w:id="964775903">
                              <w:marLeft w:val="0"/>
                              <w:marRight w:val="0"/>
                              <w:marTop w:val="0"/>
                              <w:marBottom w:val="0"/>
                              <w:divBdr>
                                <w:top w:val="none" w:sz="0" w:space="0" w:color="auto"/>
                                <w:left w:val="none" w:sz="0" w:space="0" w:color="auto"/>
                                <w:bottom w:val="none" w:sz="0" w:space="0" w:color="auto"/>
                                <w:right w:val="none" w:sz="0" w:space="0" w:color="auto"/>
                              </w:divBdr>
                              <w:divsChild>
                                <w:div w:id="1021511241">
                                  <w:marLeft w:val="0"/>
                                  <w:marRight w:val="0"/>
                                  <w:marTop w:val="0"/>
                                  <w:marBottom w:val="0"/>
                                  <w:divBdr>
                                    <w:top w:val="single" w:sz="8" w:space="0" w:color="F5F5F5"/>
                                    <w:left w:val="single" w:sz="8" w:space="0" w:color="F5F5F5"/>
                                    <w:bottom w:val="single" w:sz="8" w:space="0" w:color="F5F5F5"/>
                                    <w:right w:val="single" w:sz="8" w:space="0" w:color="F5F5F5"/>
                                  </w:divBdr>
                                  <w:divsChild>
                                    <w:div w:id="1762798006">
                                      <w:marLeft w:val="0"/>
                                      <w:marRight w:val="0"/>
                                      <w:marTop w:val="0"/>
                                      <w:marBottom w:val="0"/>
                                      <w:divBdr>
                                        <w:top w:val="none" w:sz="0" w:space="0" w:color="auto"/>
                                        <w:left w:val="none" w:sz="0" w:space="0" w:color="auto"/>
                                        <w:bottom w:val="none" w:sz="0" w:space="0" w:color="auto"/>
                                        <w:right w:val="none" w:sz="0" w:space="0" w:color="auto"/>
                                      </w:divBdr>
                                      <w:divsChild>
                                        <w:div w:id="320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864191">
      <w:bodyDiv w:val="1"/>
      <w:marLeft w:val="0"/>
      <w:marRight w:val="0"/>
      <w:marTop w:val="0"/>
      <w:marBottom w:val="0"/>
      <w:divBdr>
        <w:top w:val="none" w:sz="0" w:space="0" w:color="auto"/>
        <w:left w:val="none" w:sz="0" w:space="0" w:color="auto"/>
        <w:bottom w:val="none" w:sz="0" w:space="0" w:color="auto"/>
        <w:right w:val="none" w:sz="0" w:space="0" w:color="auto"/>
      </w:divBdr>
    </w:div>
    <w:div w:id="1707944996">
      <w:bodyDiv w:val="1"/>
      <w:marLeft w:val="0"/>
      <w:marRight w:val="0"/>
      <w:marTop w:val="0"/>
      <w:marBottom w:val="0"/>
      <w:divBdr>
        <w:top w:val="none" w:sz="0" w:space="0" w:color="auto"/>
        <w:left w:val="none" w:sz="0" w:space="0" w:color="auto"/>
        <w:bottom w:val="none" w:sz="0" w:space="0" w:color="auto"/>
        <w:right w:val="none" w:sz="0" w:space="0" w:color="auto"/>
      </w:divBdr>
      <w:divsChild>
        <w:div w:id="175971269">
          <w:marLeft w:val="0"/>
          <w:marRight w:val="0"/>
          <w:marTop w:val="0"/>
          <w:marBottom w:val="0"/>
          <w:divBdr>
            <w:top w:val="none" w:sz="0" w:space="0" w:color="auto"/>
            <w:left w:val="none" w:sz="0" w:space="0" w:color="auto"/>
            <w:bottom w:val="none" w:sz="0" w:space="0" w:color="auto"/>
            <w:right w:val="none" w:sz="0" w:space="0" w:color="auto"/>
          </w:divBdr>
          <w:divsChild>
            <w:div w:id="517739645">
              <w:marLeft w:val="0"/>
              <w:marRight w:val="0"/>
              <w:marTop w:val="0"/>
              <w:marBottom w:val="0"/>
              <w:divBdr>
                <w:top w:val="none" w:sz="0" w:space="0" w:color="auto"/>
                <w:left w:val="none" w:sz="0" w:space="0" w:color="auto"/>
                <w:bottom w:val="none" w:sz="0" w:space="0" w:color="auto"/>
                <w:right w:val="none" w:sz="0" w:space="0" w:color="auto"/>
              </w:divBdr>
              <w:divsChild>
                <w:div w:id="1825271066">
                  <w:marLeft w:val="0"/>
                  <w:marRight w:val="0"/>
                  <w:marTop w:val="0"/>
                  <w:marBottom w:val="0"/>
                  <w:divBdr>
                    <w:top w:val="none" w:sz="0" w:space="0" w:color="auto"/>
                    <w:left w:val="none" w:sz="0" w:space="0" w:color="auto"/>
                    <w:bottom w:val="none" w:sz="0" w:space="0" w:color="auto"/>
                    <w:right w:val="none" w:sz="0" w:space="0" w:color="auto"/>
                  </w:divBdr>
                  <w:divsChild>
                    <w:div w:id="2002925261">
                      <w:marLeft w:val="0"/>
                      <w:marRight w:val="0"/>
                      <w:marTop w:val="0"/>
                      <w:marBottom w:val="0"/>
                      <w:divBdr>
                        <w:top w:val="none" w:sz="0" w:space="0" w:color="auto"/>
                        <w:left w:val="none" w:sz="0" w:space="0" w:color="auto"/>
                        <w:bottom w:val="none" w:sz="0" w:space="0" w:color="auto"/>
                        <w:right w:val="none" w:sz="0" w:space="0" w:color="auto"/>
                      </w:divBdr>
                      <w:divsChild>
                        <w:div w:id="1830319058">
                          <w:marLeft w:val="0"/>
                          <w:marRight w:val="0"/>
                          <w:marTop w:val="0"/>
                          <w:marBottom w:val="0"/>
                          <w:divBdr>
                            <w:top w:val="none" w:sz="0" w:space="0" w:color="auto"/>
                            <w:left w:val="none" w:sz="0" w:space="0" w:color="auto"/>
                            <w:bottom w:val="none" w:sz="0" w:space="0" w:color="auto"/>
                            <w:right w:val="none" w:sz="0" w:space="0" w:color="auto"/>
                          </w:divBdr>
                          <w:divsChild>
                            <w:div w:id="1131439574">
                              <w:marLeft w:val="0"/>
                              <w:marRight w:val="0"/>
                              <w:marTop w:val="0"/>
                              <w:marBottom w:val="0"/>
                              <w:divBdr>
                                <w:top w:val="none" w:sz="0" w:space="0" w:color="auto"/>
                                <w:left w:val="none" w:sz="0" w:space="0" w:color="auto"/>
                                <w:bottom w:val="none" w:sz="0" w:space="0" w:color="auto"/>
                                <w:right w:val="none" w:sz="0" w:space="0" w:color="auto"/>
                              </w:divBdr>
                              <w:divsChild>
                                <w:div w:id="1011877653">
                                  <w:marLeft w:val="0"/>
                                  <w:marRight w:val="0"/>
                                  <w:marTop w:val="0"/>
                                  <w:marBottom w:val="0"/>
                                  <w:divBdr>
                                    <w:top w:val="single" w:sz="6" w:space="0" w:color="F5F5F5"/>
                                    <w:left w:val="single" w:sz="6" w:space="0" w:color="F5F5F5"/>
                                    <w:bottom w:val="single" w:sz="6" w:space="0" w:color="F5F5F5"/>
                                    <w:right w:val="single" w:sz="6" w:space="0" w:color="F5F5F5"/>
                                  </w:divBdr>
                                  <w:divsChild>
                                    <w:div w:id="1177842671">
                                      <w:marLeft w:val="0"/>
                                      <w:marRight w:val="0"/>
                                      <w:marTop w:val="0"/>
                                      <w:marBottom w:val="0"/>
                                      <w:divBdr>
                                        <w:top w:val="none" w:sz="0" w:space="0" w:color="auto"/>
                                        <w:left w:val="none" w:sz="0" w:space="0" w:color="auto"/>
                                        <w:bottom w:val="none" w:sz="0" w:space="0" w:color="auto"/>
                                        <w:right w:val="none" w:sz="0" w:space="0" w:color="auto"/>
                                      </w:divBdr>
                                      <w:divsChild>
                                        <w:div w:id="18472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151095">
      <w:bodyDiv w:val="1"/>
      <w:marLeft w:val="0"/>
      <w:marRight w:val="0"/>
      <w:marTop w:val="0"/>
      <w:marBottom w:val="0"/>
      <w:divBdr>
        <w:top w:val="none" w:sz="0" w:space="0" w:color="auto"/>
        <w:left w:val="none" w:sz="0" w:space="0" w:color="auto"/>
        <w:bottom w:val="none" w:sz="0" w:space="0" w:color="auto"/>
        <w:right w:val="none" w:sz="0" w:space="0" w:color="auto"/>
      </w:divBdr>
      <w:divsChild>
        <w:div w:id="1291087516">
          <w:marLeft w:val="0"/>
          <w:marRight w:val="0"/>
          <w:marTop w:val="0"/>
          <w:marBottom w:val="0"/>
          <w:divBdr>
            <w:top w:val="none" w:sz="0" w:space="0" w:color="auto"/>
            <w:left w:val="none" w:sz="0" w:space="0" w:color="auto"/>
            <w:bottom w:val="none" w:sz="0" w:space="0" w:color="auto"/>
            <w:right w:val="none" w:sz="0" w:space="0" w:color="auto"/>
          </w:divBdr>
          <w:divsChild>
            <w:div w:id="3358890">
              <w:marLeft w:val="0"/>
              <w:marRight w:val="0"/>
              <w:marTop w:val="0"/>
              <w:marBottom w:val="0"/>
              <w:divBdr>
                <w:top w:val="none" w:sz="0" w:space="0" w:color="auto"/>
                <w:left w:val="none" w:sz="0" w:space="0" w:color="auto"/>
                <w:bottom w:val="none" w:sz="0" w:space="0" w:color="auto"/>
                <w:right w:val="none" w:sz="0" w:space="0" w:color="auto"/>
              </w:divBdr>
              <w:divsChild>
                <w:div w:id="1306743010">
                  <w:marLeft w:val="0"/>
                  <w:marRight w:val="0"/>
                  <w:marTop w:val="0"/>
                  <w:marBottom w:val="0"/>
                  <w:divBdr>
                    <w:top w:val="none" w:sz="0" w:space="0" w:color="auto"/>
                    <w:left w:val="none" w:sz="0" w:space="0" w:color="auto"/>
                    <w:bottom w:val="none" w:sz="0" w:space="0" w:color="auto"/>
                    <w:right w:val="none" w:sz="0" w:space="0" w:color="auto"/>
                  </w:divBdr>
                  <w:divsChild>
                    <w:div w:id="952248768">
                      <w:marLeft w:val="0"/>
                      <w:marRight w:val="0"/>
                      <w:marTop w:val="0"/>
                      <w:marBottom w:val="0"/>
                      <w:divBdr>
                        <w:top w:val="none" w:sz="0" w:space="0" w:color="auto"/>
                        <w:left w:val="none" w:sz="0" w:space="0" w:color="auto"/>
                        <w:bottom w:val="none" w:sz="0" w:space="0" w:color="auto"/>
                        <w:right w:val="none" w:sz="0" w:space="0" w:color="auto"/>
                      </w:divBdr>
                      <w:divsChild>
                        <w:div w:id="585506146">
                          <w:marLeft w:val="0"/>
                          <w:marRight w:val="0"/>
                          <w:marTop w:val="0"/>
                          <w:marBottom w:val="0"/>
                          <w:divBdr>
                            <w:top w:val="none" w:sz="0" w:space="0" w:color="auto"/>
                            <w:left w:val="none" w:sz="0" w:space="0" w:color="auto"/>
                            <w:bottom w:val="none" w:sz="0" w:space="0" w:color="auto"/>
                            <w:right w:val="none" w:sz="0" w:space="0" w:color="auto"/>
                          </w:divBdr>
                          <w:divsChild>
                            <w:div w:id="902107038">
                              <w:marLeft w:val="0"/>
                              <w:marRight w:val="0"/>
                              <w:marTop w:val="0"/>
                              <w:marBottom w:val="0"/>
                              <w:divBdr>
                                <w:top w:val="none" w:sz="0" w:space="0" w:color="auto"/>
                                <w:left w:val="none" w:sz="0" w:space="0" w:color="auto"/>
                                <w:bottom w:val="none" w:sz="0" w:space="0" w:color="auto"/>
                                <w:right w:val="none" w:sz="0" w:space="0" w:color="auto"/>
                              </w:divBdr>
                              <w:divsChild>
                                <w:div w:id="1083449247">
                                  <w:marLeft w:val="0"/>
                                  <w:marRight w:val="0"/>
                                  <w:marTop w:val="0"/>
                                  <w:marBottom w:val="0"/>
                                  <w:divBdr>
                                    <w:top w:val="single" w:sz="6" w:space="0" w:color="F5F5F5"/>
                                    <w:left w:val="single" w:sz="6" w:space="0" w:color="F5F5F5"/>
                                    <w:bottom w:val="single" w:sz="6" w:space="0" w:color="F5F5F5"/>
                                    <w:right w:val="single" w:sz="6" w:space="0" w:color="F5F5F5"/>
                                  </w:divBdr>
                                  <w:divsChild>
                                    <w:div w:id="766074374">
                                      <w:marLeft w:val="0"/>
                                      <w:marRight w:val="0"/>
                                      <w:marTop w:val="0"/>
                                      <w:marBottom w:val="0"/>
                                      <w:divBdr>
                                        <w:top w:val="none" w:sz="0" w:space="0" w:color="auto"/>
                                        <w:left w:val="none" w:sz="0" w:space="0" w:color="auto"/>
                                        <w:bottom w:val="none" w:sz="0" w:space="0" w:color="auto"/>
                                        <w:right w:val="none" w:sz="0" w:space="0" w:color="auto"/>
                                      </w:divBdr>
                                      <w:divsChild>
                                        <w:div w:id="12130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192157">
      <w:bodyDiv w:val="1"/>
      <w:marLeft w:val="0"/>
      <w:marRight w:val="0"/>
      <w:marTop w:val="0"/>
      <w:marBottom w:val="0"/>
      <w:divBdr>
        <w:top w:val="none" w:sz="0" w:space="0" w:color="auto"/>
        <w:left w:val="none" w:sz="0" w:space="0" w:color="auto"/>
        <w:bottom w:val="none" w:sz="0" w:space="0" w:color="auto"/>
        <w:right w:val="none" w:sz="0" w:space="0" w:color="auto"/>
      </w:divBdr>
      <w:divsChild>
        <w:div w:id="260381467">
          <w:marLeft w:val="0"/>
          <w:marRight w:val="0"/>
          <w:marTop w:val="0"/>
          <w:marBottom w:val="0"/>
          <w:divBdr>
            <w:top w:val="none" w:sz="0" w:space="0" w:color="auto"/>
            <w:left w:val="none" w:sz="0" w:space="0" w:color="auto"/>
            <w:bottom w:val="none" w:sz="0" w:space="0" w:color="auto"/>
            <w:right w:val="none" w:sz="0" w:space="0" w:color="auto"/>
          </w:divBdr>
          <w:divsChild>
            <w:div w:id="1592935636">
              <w:marLeft w:val="0"/>
              <w:marRight w:val="0"/>
              <w:marTop w:val="0"/>
              <w:marBottom w:val="0"/>
              <w:divBdr>
                <w:top w:val="none" w:sz="0" w:space="0" w:color="auto"/>
                <w:left w:val="none" w:sz="0" w:space="0" w:color="auto"/>
                <w:bottom w:val="none" w:sz="0" w:space="0" w:color="auto"/>
                <w:right w:val="none" w:sz="0" w:space="0" w:color="auto"/>
              </w:divBdr>
              <w:divsChild>
                <w:div w:id="57481667">
                  <w:marLeft w:val="0"/>
                  <w:marRight w:val="0"/>
                  <w:marTop w:val="0"/>
                  <w:marBottom w:val="0"/>
                  <w:divBdr>
                    <w:top w:val="none" w:sz="0" w:space="0" w:color="auto"/>
                    <w:left w:val="none" w:sz="0" w:space="0" w:color="auto"/>
                    <w:bottom w:val="none" w:sz="0" w:space="0" w:color="auto"/>
                    <w:right w:val="none" w:sz="0" w:space="0" w:color="auto"/>
                  </w:divBdr>
                  <w:divsChild>
                    <w:div w:id="1513881727">
                      <w:marLeft w:val="0"/>
                      <w:marRight w:val="0"/>
                      <w:marTop w:val="0"/>
                      <w:marBottom w:val="0"/>
                      <w:divBdr>
                        <w:top w:val="none" w:sz="0" w:space="0" w:color="auto"/>
                        <w:left w:val="none" w:sz="0" w:space="0" w:color="auto"/>
                        <w:bottom w:val="none" w:sz="0" w:space="0" w:color="auto"/>
                        <w:right w:val="none" w:sz="0" w:space="0" w:color="auto"/>
                      </w:divBdr>
                      <w:divsChild>
                        <w:div w:id="408189599">
                          <w:marLeft w:val="0"/>
                          <w:marRight w:val="0"/>
                          <w:marTop w:val="0"/>
                          <w:marBottom w:val="0"/>
                          <w:divBdr>
                            <w:top w:val="none" w:sz="0" w:space="0" w:color="auto"/>
                            <w:left w:val="none" w:sz="0" w:space="0" w:color="auto"/>
                            <w:bottom w:val="none" w:sz="0" w:space="0" w:color="auto"/>
                            <w:right w:val="none" w:sz="0" w:space="0" w:color="auto"/>
                          </w:divBdr>
                          <w:divsChild>
                            <w:div w:id="1129008434">
                              <w:marLeft w:val="0"/>
                              <w:marRight w:val="0"/>
                              <w:marTop w:val="0"/>
                              <w:marBottom w:val="0"/>
                              <w:divBdr>
                                <w:top w:val="none" w:sz="0" w:space="0" w:color="auto"/>
                                <w:left w:val="none" w:sz="0" w:space="0" w:color="auto"/>
                                <w:bottom w:val="none" w:sz="0" w:space="0" w:color="auto"/>
                                <w:right w:val="none" w:sz="0" w:space="0" w:color="auto"/>
                              </w:divBdr>
                              <w:divsChild>
                                <w:div w:id="735400587">
                                  <w:marLeft w:val="0"/>
                                  <w:marRight w:val="0"/>
                                  <w:marTop w:val="0"/>
                                  <w:marBottom w:val="0"/>
                                  <w:divBdr>
                                    <w:top w:val="single" w:sz="8" w:space="0" w:color="F5F5F5"/>
                                    <w:left w:val="single" w:sz="8" w:space="0" w:color="F5F5F5"/>
                                    <w:bottom w:val="single" w:sz="8" w:space="0" w:color="F5F5F5"/>
                                    <w:right w:val="single" w:sz="8" w:space="0" w:color="F5F5F5"/>
                                  </w:divBdr>
                                  <w:divsChild>
                                    <w:div w:id="553542644">
                                      <w:marLeft w:val="0"/>
                                      <w:marRight w:val="0"/>
                                      <w:marTop w:val="0"/>
                                      <w:marBottom w:val="0"/>
                                      <w:divBdr>
                                        <w:top w:val="none" w:sz="0" w:space="0" w:color="auto"/>
                                        <w:left w:val="none" w:sz="0" w:space="0" w:color="auto"/>
                                        <w:bottom w:val="none" w:sz="0" w:space="0" w:color="auto"/>
                                        <w:right w:val="none" w:sz="0" w:space="0" w:color="auto"/>
                                      </w:divBdr>
                                      <w:divsChild>
                                        <w:div w:id="8951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846248">
      <w:bodyDiv w:val="1"/>
      <w:marLeft w:val="0"/>
      <w:marRight w:val="0"/>
      <w:marTop w:val="0"/>
      <w:marBottom w:val="0"/>
      <w:divBdr>
        <w:top w:val="none" w:sz="0" w:space="0" w:color="auto"/>
        <w:left w:val="none" w:sz="0" w:space="0" w:color="auto"/>
        <w:bottom w:val="none" w:sz="0" w:space="0" w:color="auto"/>
        <w:right w:val="none" w:sz="0" w:space="0" w:color="auto"/>
      </w:divBdr>
    </w:div>
    <w:div w:id="20815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bsearch.worldbank.org/people/profile/000020531"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92D7-9119-4FBF-AFFC-F363B78A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102</Pages>
  <Words>35045</Words>
  <Characters>199760</Characters>
  <Application>Microsoft Office Word</Application>
  <DocSecurity>0</DocSecurity>
  <Lines>1664</Lines>
  <Paragraphs>468</Paragraphs>
  <ScaleCrop>false</ScaleCrop>
  <HeadingPairs>
    <vt:vector size="2" baseType="variant">
      <vt:variant>
        <vt:lpstr>Title</vt:lpstr>
      </vt:variant>
      <vt:variant>
        <vt:i4>1</vt:i4>
      </vt:variant>
    </vt:vector>
  </HeadingPairs>
  <TitlesOfParts>
    <vt:vector size="1" baseType="lpstr">
      <vt:lpstr>Project Concept Note</vt:lpstr>
    </vt:vector>
  </TitlesOfParts>
  <Company>World Bank Group</Company>
  <LinksUpToDate>false</LinksUpToDate>
  <CharactersWithSpaces>234337</CharactersWithSpaces>
  <SharedDoc>false</SharedDoc>
  <HLinks>
    <vt:vector size="120" baseType="variant">
      <vt:variant>
        <vt:i4>1114167</vt:i4>
      </vt:variant>
      <vt:variant>
        <vt:i4>159</vt:i4>
      </vt:variant>
      <vt:variant>
        <vt:i4>0</vt:i4>
      </vt:variant>
      <vt:variant>
        <vt:i4>5</vt:i4>
      </vt:variant>
      <vt:variant>
        <vt:lpwstr/>
      </vt:variant>
      <vt:variant>
        <vt:lpwstr>_Toc214695842</vt:lpwstr>
      </vt:variant>
      <vt:variant>
        <vt:i4>1114167</vt:i4>
      </vt:variant>
      <vt:variant>
        <vt:i4>153</vt:i4>
      </vt:variant>
      <vt:variant>
        <vt:i4>0</vt:i4>
      </vt:variant>
      <vt:variant>
        <vt:i4>5</vt:i4>
      </vt:variant>
      <vt:variant>
        <vt:lpwstr/>
      </vt:variant>
      <vt:variant>
        <vt:lpwstr>_Toc214695841</vt:lpwstr>
      </vt:variant>
      <vt:variant>
        <vt:i4>1114167</vt:i4>
      </vt:variant>
      <vt:variant>
        <vt:i4>147</vt:i4>
      </vt:variant>
      <vt:variant>
        <vt:i4>0</vt:i4>
      </vt:variant>
      <vt:variant>
        <vt:i4>5</vt:i4>
      </vt:variant>
      <vt:variant>
        <vt:lpwstr/>
      </vt:variant>
      <vt:variant>
        <vt:lpwstr>_Toc214695840</vt:lpwstr>
      </vt:variant>
      <vt:variant>
        <vt:i4>1441847</vt:i4>
      </vt:variant>
      <vt:variant>
        <vt:i4>141</vt:i4>
      </vt:variant>
      <vt:variant>
        <vt:i4>0</vt:i4>
      </vt:variant>
      <vt:variant>
        <vt:i4>5</vt:i4>
      </vt:variant>
      <vt:variant>
        <vt:lpwstr/>
      </vt:variant>
      <vt:variant>
        <vt:lpwstr>_Toc214695839</vt:lpwstr>
      </vt:variant>
      <vt:variant>
        <vt:i4>1441847</vt:i4>
      </vt:variant>
      <vt:variant>
        <vt:i4>135</vt:i4>
      </vt:variant>
      <vt:variant>
        <vt:i4>0</vt:i4>
      </vt:variant>
      <vt:variant>
        <vt:i4>5</vt:i4>
      </vt:variant>
      <vt:variant>
        <vt:lpwstr/>
      </vt:variant>
      <vt:variant>
        <vt:lpwstr>_Toc214695838</vt:lpwstr>
      </vt:variant>
      <vt:variant>
        <vt:i4>1441847</vt:i4>
      </vt:variant>
      <vt:variant>
        <vt:i4>129</vt:i4>
      </vt:variant>
      <vt:variant>
        <vt:i4>0</vt:i4>
      </vt:variant>
      <vt:variant>
        <vt:i4>5</vt:i4>
      </vt:variant>
      <vt:variant>
        <vt:lpwstr/>
      </vt:variant>
      <vt:variant>
        <vt:lpwstr>_Toc214695837</vt:lpwstr>
      </vt:variant>
      <vt:variant>
        <vt:i4>1441847</vt:i4>
      </vt:variant>
      <vt:variant>
        <vt:i4>123</vt:i4>
      </vt:variant>
      <vt:variant>
        <vt:i4>0</vt:i4>
      </vt:variant>
      <vt:variant>
        <vt:i4>5</vt:i4>
      </vt:variant>
      <vt:variant>
        <vt:lpwstr/>
      </vt:variant>
      <vt:variant>
        <vt:lpwstr>_Toc214695836</vt:lpwstr>
      </vt:variant>
      <vt:variant>
        <vt:i4>1441847</vt:i4>
      </vt:variant>
      <vt:variant>
        <vt:i4>117</vt:i4>
      </vt:variant>
      <vt:variant>
        <vt:i4>0</vt:i4>
      </vt:variant>
      <vt:variant>
        <vt:i4>5</vt:i4>
      </vt:variant>
      <vt:variant>
        <vt:lpwstr/>
      </vt:variant>
      <vt:variant>
        <vt:lpwstr>_Toc214695835</vt:lpwstr>
      </vt:variant>
      <vt:variant>
        <vt:i4>1441847</vt:i4>
      </vt:variant>
      <vt:variant>
        <vt:i4>111</vt:i4>
      </vt:variant>
      <vt:variant>
        <vt:i4>0</vt:i4>
      </vt:variant>
      <vt:variant>
        <vt:i4>5</vt:i4>
      </vt:variant>
      <vt:variant>
        <vt:lpwstr/>
      </vt:variant>
      <vt:variant>
        <vt:lpwstr>_Toc214695834</vt:lpwstr>
      </vt:variant>
      <vt:variant>
        <vt:i4>1441847</vt:i4>
      </vt:variant>
      <vt:variant>
        <vt:i4>105</vt:i4>
      </vt:variant>
      <vt:variant>
        <vt:i4>0</vt:i4>
      </vt:variant>
      <vt:variant>
        <vt:i4>5</vt:i4>
      </vt:variant>
      <vt:variant>
        <vt:lpwstr/>
      </vt:variant>
      <vt:variant>
        <vt:lpwstr>_Toc214695833</vt:lpwstr>
      </vt:variant>
      <vt:variant>
        <vt:i4>1441847</vt:i4>
      </vt:variant>
      <vt:variant>
        <vt:i4>99</vt:i4>
      </vt:variant>
      <vt:variant>
        <vt:i4>0</vt:i4>
      </vt:variant>
      <vt:variant>
        <vt:i4>5</vt:i4>
      </vt:variant>
      <vt:variant>
        <vt:lpwstr/>
      </vt:variant>
      <vt:variant>
        <vt:lpwstr>_Toc214695832</vt:lpwstr>
      </vt:variant>
      <vt:variant>
        <vt:i4>1441847</vt:i4>
      </vt:variant>
      <vt:variant>
        <vt:i4>93</vt:i4>
      </vt:variant>
      <vt:variant>
        <vt:i4>0</vt:i4>
      </vt:variant>
      <vt:variant>
        <vt:i4>5</vt:i4>
      </vt:variant>
      <vt:variant>
        <vt:lpwstr/>
      </vt:variant>
      <vt:variant>
        <vt:lpwstr>_Toc214695831</vt:lpwstr>
      </vt:variant>
      <vt:variant>
        <vt:i4>1441847</vt:i4>
      </vt:variant>
      <vt:variant>
        <vt:i4>87</vt:i4>
      </vt:variant>
      <vt:variant>
        <vt:i4>0</vt:i4>
      </vt:variant>
      <vt:variant>
        <vt:i4>5</vt:i4>
      </vt:variant>
      <vt:variant>
        <vt:lpwstr/>
      </vt:variant>
      <vt:variant>
        <vt:lpwstr>_Toc214695830</vt:lpwstr>
      </vt:variant>
      <vt:variant>
        <vt:i4>1507383</vt:i4>
      </vt:variant>
      <vt:variant>
        <vt:i4>81</vt:i4>
      </vt:variant>
      <vt:variant>
        <vt:i4>0</vt:i4>
      </vt:variant>
      <vt:variant>
        <vt:i4>5</vt:i4>
      </vt:variant>
      <vt:variant>
        <vt:lpwstr/>
      </vt:variant>
      <vt:variant>
        <vt:lpwstr>_Toc214695829</vt:lpwstr>
      </vt:variant>
      <vt:variant>
        <vt:i4>1507383</vt:i4>
      </vt:variant>
      <vt:variant>
        <vt:i4>75</vt:i4>
      </vt:variant>
      <vt:variant>
        <vt:i4>0</vt:i4>
      </vt:variant>
      <vt:variant>
        <vt:i4>5</vt:i4>
      </vt:variant>
      <vt:variant>
        <vt:lpwstr/>
      </vt:variant>
      <vt:variant>
        <vt:lpwstr>_Toc214695828</vt:lpwstr>
      </vt:variant>
      <vt:variant>
        <vt:i4>1507383</vt:i4>
      </vt:variant>
      <vt:variant>
        <vt:i4>69</vt:i4>
      </vt:variant>
      <vt:variant>
        <vt:i4>0</vt:i4>
      </vt:variant>
      <vt:variant>
        <vt:i4>5</vt:i4>
      </vt:variant>
      <vt:variant>
        <vt:lpwstr/>
      </vt:variant>
      <vt:variant>
        <vt:lpwstr>_Toc214695827</vt:lpwstr>
      </vt:variant>
      <vt:variant>
        <vt:i4>1507383</vt:i4>
      </vt:variant>
      <vt:variant>
        <vt:i4>63</vt:i4>
      </vt:variant>
      <vt:variant>
        <vt:i4>0</vt:i4>
      </vt:variant>
      <vt:variant>
        <vt:i4>5</vt:i4>
      </vt:variant>
      <vt:variant>
        <vt:lpwstr/>
      </vt:variant>
      <vt:variant>
        <vt:lpwstr>_Toc214695826</vt:lpwstr>
      </vt:variant>
      <vt:variant>
        <vt:i4>1507383</vt:i4>
      </vt:variant>
      <vt:variant>
        <vt:i4>57</vt:i4>
      </vt:variant>
      <vt:variant>
        <vt:i4>0</vt:i4>
      </vt:variant>
      <vt:variant>
        <vt:i4>5</vt:i4>
      </vt:variant>
      <vt:variant>
        <vt:lpwstr/>
      </vt:variant>
      <vt:variant>
        <vt:lpwstr>_Toc214695825</vt:lpwstr>
      </vt:variant>
      <vt:variant>
        <vt:i4>1507383</vt:i4>
      </vt:variant>
      <vt:variant>
        <vt:i4>51</vt:i4>
      </vt:variant>
      <vt:variant>
        <vt:i4>0</vt:i4>
      </vt:variant>
      <vt:variant>
        <vt:i4>5</vt:i4>
      </vt:variant>
      <vt:variant>
        <vt:lpwstr/>
      </vt:variant>
      <vt:variant>
        <vt:lpwstr>_Toc214695824</vt:lpwstr>
      </vt:variant>
      <vt:variant>
        <vt:i4>1507383</vt:i4>
      </vt:variant>
      <vt:variant>
        <vt:i4>45</vt:i4>
      </vt:variant>
      <vt:variant>
        <vt:i4>0</vt:i4>
      </vt:variant>
      <vt:variant>
        <vt:i4>5</vt:i4>
      </vt:variant>
      <vt:variant>
        <vt:lpwstr/>
      </vt:variant>
      <vt:variant>
        <vt:lpwstr>_Toc214695823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Concept Note</dc:title>
  <dc:creator>Operations Policy and Country Services</dc:creator>
  <cp:lastModifiedBy>wb350881</cp:lastModifiedBy>
  <cp:revision>2</cp:revision>
  <cp:lastPrinted>2012-04-05T19:23:00Z</cp:lastPrinted>
  <dcterms:created xsi:type="dcterms:W3CDTF">2012-04-05T19:24:00Z</dcterms:created>
  <dcterms:modified xsi:type="dcterms:W3CDTF">2012-04-05T19:24:00Z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y fmtid="{D5CDD505-2E9C-101B-9397-08002B2CF9AE}" pid="3" name="Country">
    <vt:lpwstr>COUNTRY</vt:lpwstr>
  </property>
  <property fmtid="{D5CDD505-2E9C-101B-9397-08002B2CF9AE}" pid="4" name="ProjectName">
    <vt:lpwstr>ProjectName</vt:lpwstr>
  </property>
  <property fmtid="{D5CDD505-2E9C-101B-9397-08002B2CF9AE}" pid="5" name="Borrower">
    <vt:lpwstr>Borrower</vt:lpwstr>
  </property>
  <property fmtid="{D5CDD505-2E9C-101B-9397-08002B2CF9AE}" pid="6" name="VicePresident">
    <vt:lpwstr>{VicePresident}</vt:lpwstr>
  </property>
  <property fmtid="{D5CDD505-2E9C-101B-9397-08002B2CF9AE}" pid="7" name="CountryDirector">
    <vt:lpwstr>{CountryDirector}</vt:lpwstr>
  </property>
  <property fmtid="{D5CDD505-2E9C-101B-9397-08002B2CF9AE}" pid="8" name="SectorManager">
    <vt:lpwstr>{SectorManager}</vt:lpwstr>
  </property>
  <property fmtid="{D5CDD505-2E9C-101B-9397-08002B2CF9AE}" pid="9" name="TeamLeaderName">
    <vt:lpwstr>{TeamLeaderName}</vt:lpwstr>
  </property>
  <property fmtid="{D5CDD505-2E9C-101B-9397-08002B2CF9AE}" pid="10" name="LoanNo">
    <vt:lpwstr/>
  </property>
  <property fmtid="{D5CDD505-2E9C-101B-9397-08002B2CF9AE}" pid="11" name="CreditNo">
    <vt:lpwstr/>
  </property>
</Properties>
</file>