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9A465" w14:textId="77777777" w:rsidR="00880F08" w:rsidRPr="00D92C02" w:rsidRDefault="00880F08" w:rsidP="00411FB7">
      <w:pPr>
        <w:spacing w:after="0" w:line="240" w:lineRule="auto"/>
        <w:jc w:val="center"/>
        <w:rPr>
          <w:noProof/>
          <w:spacing w:val="-2"/>
          <w:lang w:val="es-ES_tradnl"/>
        </w:rPr>
      </w:pPr>
      <w:r w:rsidRPr="00D92C02">
        <w:rPr>
          <w:noProof/>
          <w:spacing w:val="-2"/>
          <w:lang w:val="es-ES_tradnl"/>
        </w:rPr>
        <w:t>Documento del</w:t>
      </w:r>
    </w:p>
    <w:p w14:paraId="30E484EB" w14:textId="77777777" w:rsidR="00880F08" w:rsidRPr="00D92C02" w:rsidRDefault="00880F08" w:rsidP="00411FB7">
      <w:pPr>
        <w:spacing w:after="0" w:line="240" w:lineRule="auto"/>
        <w:jc w:val="center"/>
        <w:rPr>
          <w:b/>
          <w:noProof/>
          <w:spacing w:val="-1"/>
          <w:sz w:val="28"/>
          <w:lang w:val="es-ES_tradnl"/>
        </w:rPr>
      </w:pPr>
      <w:r w:rsidRPr="00D92C02">
        <w:rPr>
          <w:b/>
          <w:noProof/>
          <w:spacing w:val="-1"/>
          <w:sz w:val="28"/>
          <w:lang w:val="es-ES_tradnl"/>
        </w:rPr>
        <w:t>Banco Mundial</w:t>
      </w:r>
    </w:p>
    <w:p w14:paraId="49CBF720" w14:textId="0509271B" w:rsidR="00880F08" w:rsidRPr="00D92C02" w:rsidRDefault="00321ABB" w:rsidP="00411FB7">
      <w:pPr>
        <w:spacing w:after="0" w:line="240" w:lineRule="auto"/>
        <w:jc w:val="center"/>
        <w:rPr>
          <w:noProof/>
          <w:spacing w:val="-1"/>
          <w:sz w:val="28"/>
          <w:lang w:val="es-ES_tradnl"/>
        </w:rPr>
      </w:pPr>
      <w:r>
        <w:rPr>
          <w:b/>
          <w:noProof/>
          <w:spacing w:val="-1"/>
          <w:sz w:val="28"/>
          <w:lang w:val="es-ES_tradnl"/>
        </w:rPr>
        <w:t>EXCLUSIVAMENT</w:t>
      </w:r>
      <w:r w:rsidR="00880F08" w:rsidRPr="00D92C02">
        <w:rPr>
          <w:b/>
          <w:noProof/>
          <w:spacing w:val="-1"/>
          <w:sz w:val="28"/>
          <w:lang w:val="es-ES_tradnl"/>
        </w:rPr>
        <w:t>E PARA USO OFICIAL</w:t>
      </w:r>
    </w:p>
    <w:p w14:paraId="30D4529B" w14:textId="77777777" w:rsidR="00880F08" w:rsidRPr="00D92C02" w:rsidRDefault="00880F08" w:rsidP="00045038">
      <w:pPr>
        <w:pStyle w:val="BodyText"/>
        <w:ind w:left="522" w:right="523"/>
        <w:jc w:val="center"/>
        <w:rPr>
          <w:rFonts w:ascii="Calibri" w:hAnsi="Calibri"/>
          <w:b w:val="0"/>
          <w:bCs w:val="0"/>
          <w:noProof/>
          <w:lang w:val="es-ES_tradnl"/>
        </w:rPr>
      </w:pPr>
    </w:p>
    <w:p w14:paraId="5C71BED4" w14:textId="77777777" w:rsidR="00880F08" w:rsidRPr="00D92C02" w:rsidRDefault="00880F08" w:rsidP="00411FB7">
      <w:pPr>
        <w:spacing w:after="0" w:line="240" w:lineRule="auto"/>
        <w:jc w:val="right"/>
        <w:rPr>
          <w:noProof/>
          <w:lang w:val="es-ES_tradnl"/>
        </w:rPr>
      </w:pPr>
      <w:r w:rsidRPr="00D92C02">
        <w:rPr>
          <w:noProof/>
          <w:lang w:val="es-ES_tradnl"/>
        </w:rPr>
        <w:t>Informe No:</w:t>
      </w:r>
      <w:r w:rsidRPr="00D92C02">
        <w:rPr>
          <w:noProof/>
          <w:sz w:val="24"/>
          <w:szCs w:val="24"/>
          <w:lang w:val="es-ES_tradnl"/>
        </w:rPr>
        <w:t xml:space="preserve"> PAD2086</w:t>
      </w:r>
      <w:r w:rsidRPr="00D92C02">
        <w:rPr>
          <w:noProof/>
          <w:lang w:val="es-ES_tradnl"/>
        </w:rPr>
        <w:t xml:space="preserve"> </w:t>
      </w:r>
    </w:p>
    <w:p w14:paraId="12B29F8A" w14:textId="77777777" w:rsidR="00880F08" w:rsidRPr="00D92C02" w:rsidRDefault="00880F08" w:rsidP="00411FB7">
      <w:pPr>
        <w:pStyle w:val="Normal0"/>
        <w:spacing w:after="0" w:line="240" w:lineRule="auto"/>
        <w:rPr>
          <w:noProof/>
          <w:lang w:val="es-ES_tradnl"/>
        </w:rPr>
      </w:pPr>
      <w:r w:rsidRPr="00D92C02">
        <w:rPr>
          <w:noProof/>
          <w:lang w:val="es-ES_tradnl"/>
        </w:rPr>
        <w:t xml:space="preserve"> </w:t>
      </w:r>
    </w:p>
    <w:p w14:paraId="699F2069" w14:textId="77777777" w:rsidR="00880F08" w:rsidRPr="00D92C02" w:rsidRDefault="00880F08" w:rsidP="00411FB7">
      <w:pPr>
        <w:spacing w:after="0" w:line="240" w:lineRule="auto"/>
        <w:jc w:val="center"/>
        <w:rPr>
          <w:rFonts w:ascii="Calibri" w:hAnsi="Calibri" w:cs="Times New Roman"/>
          <w:bCs/>
          <w:noProof/>
          <w:color w:val="262626"/>
          <w:kern w:val="24"/>
          <w:lang w:val="es-ES_tradnl"/>
        </w:rPr>
      </w:pPr>
    </w:p>
    <w:p w14:paraId="18AB4D97" w14:textId="77777777" w:rsidR="00880F08" w:rsidRPr="00D92C02" w:rsidRDefault="00880F08" w:rsidP="00411FB7">
      <w:pPr>
        <w:spacing w:after="0" w:line="240" w:lineRule="auto"/>
        <w:jc w:val="center"/>
        <w:rPr>
          <w:rFonts w:ascii="Calibri" w:hAnsi="Calibri" w:cs="Times New Roman"/>
          <w:bCs/>
          <w:noProof/>
          <w:color w:val="262626"/>
          <w:kern w:val="24"/>
          <w:lang w:val="es-ES_tradnl"/>
        </w:rPr>
      </w:pPr>
    </w:p>
    <w:p w14:paraId="7ECC4D7A" w14:textId="77777777" w:rsidR="00880F08" w:rsidRPr="00D92C02" w:rsidRDefault="00880F08" w:rsidP="00321ABB">
      <w:pPr>
        <w:spacing w:line="240" w:lineRule="auto"/>
        <w:jc w:val="center"/>
        <w:rPr>
          <w:rFonts w:ascii="Calibri" w:hAnsi="Calibri" w:cs="Times New Roman"/>
          <w:bCs/>
          <w:noProof/>
          <w:color w:val="262626"/>
          <w:kern w:val="24"/>
          <w:lang w:val="es-ES_tradnl"/>
        </w:rPr>
      </w:pPr>
      <w:r w:rsidRPr="00D92C02">
        <w:rPr>
          <w:rFonts w:ascii="Calibri" w:hAnsi="Calibri" w:cs="Times New Roman"/>
          <w:bCs/>
          <w:noProof/>
          <w:color w:val="262626"/>
          <w:kern w:val="24"/>
          <w:lang w:val="es-ES_tradnl"/>
        </w:rPr>
        <w:t>BANCO INTERNACIONAL DE RECONSTRUCCIÓN Y FOMENTO</w:t>
      </w:r>
    </w:p>
    <w:p w14:paraId="2C3CC6BE" w14:textId="4B2DE604" w:rsidR="00880F08" w:rsidRPr="00D92C02" w:rsidRDefault="00880F08" w:rsidP="00321ABB">
      <w:pPr>
        <w:spacing w:line="240" w:lineRule="auto"/>
        <w:jc w:val="center"/>
        <w:rPr>
          <w:rFonts w:ascii="Calibri" w:hAnsi="Calibri" w:cs="Times New Roman"/>
          <w:caps/>
          <w:noProof/>
          <w:lang w:val="es-ES_tradnl"/>
        </w:rPr>
      </w:pPr>
      <w:r w:rsidRPr="00D92C02">
        <w:rPr>
          <w:rFonts w:ascii="Calibri" w:hAnsi="Calibri" w:cs="Times New Roman"/>
          <w:caps/>
          <w:noProof/>
          <w:lang w:val="es-ES_tradnl"/>
        </w:rPr>
        <w:t xml:space="preserve">DOCUMENTO DE EVALUACIÓN </w:t>
      </w:r>
      <w:r w:rsidR="00321ABB">
        <w:rPr>
          <w:rFonts w:ascii="Calibri" w:hAnsi="Calibri" w:cs="Times New Roman"/>
          <w:caps/>
          <w:noProof/>
          <w:lang w:val="es-ES_tradnl"/>
        </w:rPr>
        <w:t xml:space="preserve">inicial </w:t>
      </w:r>
      <w:r w:rsidRPr="00D92C02">
        <w:rPr>
          <w:rFonts w:ascii="Calibri" w:hAnsi="Calibri" w:cs="Times New Roman"/>
          <w:caps/>
          <w:noProof/>
          <w:lang w:val="es-ES_tradnl"/>
        </w:rPr>
        <w:t>DEL PROYECTO</w:t>
      </w:r>
    </w:p>
    <w:p w14:paraId="377B9E85" w14:textId="77777777" w:rsidR="00321ABB" w:rsidRDefault="00321ABB" w:rsidP="00321ABB">
      <w:pPr>
        <w:spacing w:line="240" w:lineRule="auto"/>
        <w:jc w:val="center"/>
        <w:rPr>
          <w:rFonts w:ascii="Calibri" w:hAnsi="Calibri" w:cs="Times New Roman"/>
          <w:caps/>
          <w:noProof/>
          <w:lang w:val="es-ES_tradnl"/>
        </w:rPr>
      </w:pPr>
      <w:r>
        <w:rPr>
          <w:rFonts w:ascii="Calibri" w:hAnsi="Calibri" w:cs="Times New Roman"/>
          <w:caps/>
          <w:noProof/>
          <w:lang w:val="es-ES_tradnl"/>
        </w:rPr>
        <w:t xml:space="preserve">sobre un </w:t>
      </w:r>
      <w:r w:rsidR="00880F08" w:rsidRPr="00D92C02">
        <w:rPr>
          <w:rFonts w:ascii="Calibri" w:hAnsi="Calibri" w:cs="Times New Roman"/>
          <w:caps/>
          <w:noProof/>
          <w:lang w:val="es-ES_tradnl"/>
        </w:rPr>
        <w:t xml:space="preserve">PRÉSTAMO </w:t>
      </w:r>
      <w:r>
        <w:rPr>
          <w:rFonts w:ascii="Calibri" w:hAnsi="Calibri" w:cs="Times New Roman"/>
          <w:caps/>
          <w:noProof/>
          <w:lang w:val="es-ES_tradnl"/>
        </w:rPr>
        <w:t>propuesto</w:t>
      </w:r>
    </w:p>
    <w:p w14:paraId="5D80DFF2" w14:textId="4BCDFB60" w:rsidR="00880F08" w:rsidRPr="00D92C02" w:rsidRDefault="00880F08" w:rsidP="00321ABB">
      <w:pPr>
        <w:spacing w:line="240" w:lineRule="auto"/>
        <w:jc w:val="center"/>
        <w:rPr>
          <w:rFonts w:ascii="Calibri" w:hAnsi="Calibri" w:cs="Times New Roman"/>
          <w:caps/>
          <w:noProof/>
          <w:lang w:val="es-ES_tradnl"/>
        </w:rPr>
      </w:pPr>
      <w:r w:rsidRPr="00D92C02">
        <w:rPr>
          <w:rFonts w:ascii="Calibri" w:hAnsi="Calibri" w:cs="Times New Roman"/>
          <w:caps/>
          <w:noProof/>
          <w:lang w:val="es-ES_tradnl"/>
        </w:rPr>
        <w:t xml:space="preserve">POR UN MONTO DE </w:t>
      </w:r>
      <w:r w:rsidR="005E32E0">
        <w:rPr>
          <w:rFonts w:ascii="Calibri" w:hAnsi="Calibri" w:cs="Times New Roman"/>
          <w:caps/>
          <w:noProof/>
          <w:lang w:val="es-ES_tradnl"/>
        </w:rPr>
        <w:t>US$</w:t>
      </w:r>
      <w:r w:rsidR="00321ABB">
        <w:rPr>
          <w:rFonts w:ascii="Calibri" w:hAnsi="Calibri" w:cs="Times New Roman"/>
          <w:caps/>
          <w:noProof/>
          <w:lang w:val="es-ES_tradnl"/>
        </w:rPr>
        <w:t xml:space="preserve"> </w:t>
      </w:r>
      <w:r w:rsidR="005E32E0">
        <w:rPr>
          <w:rFonts w:ascii="Calibri" w:hAnsi="Calibri" w:cs="Times New Roman"/>
          <w:caps/>
          <w:noProof/>
          <w:lang w:val="es-ES_tradnl"/>
        </w:rPr>
        <w:t>1</w:t>
      </w:r>
      <w:r w:rsidRPr="00D92C02">
        <w:rPr>
          <w:rFonts w:ascii="Calibri" w:hAnsi="Calibri" w:cs="Times New Roman"/>
          <w:caps/>
          <w:noProof/>
          <w:lang w:val="es-ES_tradnl"/>
        </w:rPr>
        <w:t>70 MILLONES</w:t>
      </w:r>
    </w:p>
    <w:p w14:paraId="341C41DF" w14:textId="64D58613" w:rsidR="00880F08" w:rsidRPr="00D92C02" w:rsidRDefault="00321ABB" w:rsidP="00321ABB">
      <w:pPr>
        <w:spacing w:line="240" w:lineRule="auto"/>
        <w:jc w:val="center"/>
        <w:rPr>
          <w:rFonts w:ascii="Calibri" w:hAnsi="Calibri" w:cs="Times New Roman"/>
          <w:caps/>
          <w:noProof/>
          <w:lang w:val="es-ES_tradnl"/>
        </w:rPr>
      </w:pPr>
      <w:r>
        <w:rPr>
          <w:rFonts w:ascii="Calibri" w:hAnsi="Calibri" w:cs="Times New Roman"/>
          <w:caps/>
          <w:noProof/>
          <w:lang w:val="es-ES_tradnl"/>
        </w:rPr>
        <w:t>en favor de LA</w:t>
      </w:r>
    </w:p>
    <w:p w14:paraId="3B17E4A0" w14:textId="6E85715F" w:rsidR="00880F08" w:rsidRPr="00D92C02" w:rsidRDefault="00880F08" w:rsidP="00321ABB">
      <w:pPr>
        <w:spacing w:line="240" w:lineRule="auto"/>
        <w:jc w:val="center"/>
        <w:rPr>
          <w:rFonts w:ascii="Calibri" w:hAnsi="Calibri" w:cs="Times New Roman"/>
          <w:noProof/>
          <w:lang w:val="es-ES_tradnl"/>
        </w:rPr>
      </w:pPr>
      <w:r w:rsidRPr="00D92C02">
        <w:rPr>
          <w:rFonts w:ascii="Calibri" w:hAnsi="Calibri" w:cs="Times New Roman"/>
          <w:noProof/>
          <w:lang w:val="es-ES_tradnl"/>
        </w:rPr>
        <w:t>CIUDAD AUTONÓMA DE BUENOS AIRES</w:t>
      </w:r>
    </w:p>
    <w:p w14:paraId="112620FF" w14:textId="77777777" w:rsidR="00880F08" w:rsidRDefault="00880F08" w:rsidP="00321ABB">
      <w:pPr>
        <w:spacing w:line="240" w:lineRule="auto"/>
        <w:jc w:val="center"/>
        <w:rPr>
          <w:rFonts w:ascii="Calibri" w:hAnsi="Calibri" w:cs="Times New Roman"/>
          <w:noProof/>
          <w:lang w:val="es-ES_tradnl"/>
        </w:rPr>
      </w:pPr>
      <w:r w:rsidRPr="00D92C02">
        <w:rPr>
          <w:rFonts w:ascii="Calibri" w:hAnsi="Calibri" w:cs="Times New Roman"/>
          <w:noProof/>
          <w:lang w:val="es-ES_tradnl"/>
        </w:rPr>
        <w:t xml:space="preserve">Y </w:t>
      </w:r>
    </w:p>
    <w:p w14:paraId="29E1F17D" w14:textId="77777777" w:rsidR="00321ABB" w:rsidRDefault="00321ABB" w:rsidP="00321ABB">
      <w:pPr>
        <w:spacing w:line="240" w:lineRule="auto"/>
        <w:jc w:val="center"/>
        <w:rPr>
          <w:rFonts w:ascii="Calibri" w:hAnsi="Calibri" w:cs="Times New Roman"/>
          <w:caps/>
          <w:noProof/>
          <w:lang w:val="es-ES_tradnl"/>
        </w:rPr>
      </w:pPr>
      <w:r>
        <w:rPr>
          <w:rFonts w:ascii="Calibri" w:hAnsi="Calibri" w:cs="Times New Roman"/>
          <w:caps/>
          <w:noProof/>
          <w:lang w:val="es-ES_tradnl"/>
        </w:rPr>
        <w:t xml:space="preserve">sobre un </w:t>
      </w:r>
      <w:r w:rsidRPr="00D92C02">
        <w:rPr>
          <w:rFonts w:ascii="Calibri" w:hAnsi="Calibri" w:cs="Times New Roman"/>
          <w:caps/>
          <w:noProof/>
          <w:lang w:val="es-ES_tradnl"/>
        </w:rPr>
        <w:t xml:space="preserve">PRÉSTAMO </w:t>
      </w:r>
      <w:r>
        <w:rPr>
          <w:rFonts w:ascii="Calibri" w:hAnsi="Calibri" w:cs="Times New Roman"/>
          <w:caps/>
          <w:noProof/>
          <w:lang w:val="es-ES_tradnl"/>
        </w:rPr>
        <w:t>propuesto</w:t>
      </w:r>
    </w:p>
    <w:p w14:paraId="6F47CF5C" w14:textId="5BFA203A" w:rsidR="00880F08" w:rsidRPr="00D92C02" w:rsidRDefault="00880F08" w:rsidP="00321ABB">
      <w:pPr>
        <w:spacing w:line="240" w:lineRule="auto"/>
        <w:jc w:val="center"/>
        <w:rPr>
          <w:rFonts w:ascii="Calibri" w:hAnsi="Calibri" w:cs="Times New Roman"/>
          <w:caps/>
          <w:noProof/>
          <w:lang w:val="es-ES_tradnl"/>
        </w:rPr>
      </w:pPr>
      <w:r w:rsidRPr="00D92C02">
        <w:rPr>
          <w:rFonts w:ascii="Calibri" w:hAnsi="Calibri" w:cs="Times New Roman"/>
          <w:caps/>
          <w:noProof/>
          <w:lang w:val="es-ES_tradnl"/>
        </w:rPr>
        <w:t xml:space="preserve">POR UN MONTO DE </w:t>
      </w:r>
      <w:r w:rsidR="005E32E0">
        <w:rPr>
          <w:rFonts w:ascii="Calibri" w:hAnsi="Calibri" w:cs="Times New Roman"/>
          <w:caps/>
          <w:noProof/>
          <w:lang w:val="es-ES_tradnl"/>
        </w:rPr>
        <w:t>US$</w:t>
      </w:r>
      <w:r w:rsidR="00321ABB">
        <w:rPr>
          <w:rFonts w:ascii="Calibri" w:hAnsi="Calibri" w:cs="Times New Roman"/>
          <w:caps/>
          <w:noProof/>
          <w:lang w:val="es-ES_tradnl"/>
        </w:rPr>
        <w:t xml:space="preserve"> </w:t>
      </w:r>
      <w:r w:rsidR="005E32E0">
        <w:rPr>
          <w:rFonts w:ascii="Calibri" w:hAnsi="Calibri" w:cs="Times New Roman"/>
          <w:caps/>
          <w:noProof/>
          <w:lang w:val="es-ES_tradnl"/>
        </w:rPr>
        <w:t>3</w:t>
      </w:r>
      <w:r w:rsidRPr="00D92C02">
        <w:rPr>
          <w:rFonts w:ascii="Calibri" w:hAnsi="Calibri" w:cs="Times New Roman"/>
          <w:caps/>
          <w:noProof/>
          <w:lang w:val="es-ES_tradnl"/>
        </w:rPr>
        <w:t>0 MILLONES</w:t>
      </w:r>
    </w:p>
    <w:p w14:paraId="19CB9BC9" w14:textId="77777777" w:rsidR="00321ABB" w:rsidRPr="00D92C02" w:rsidRDefault="00321ABB" w:rsidP="00321ABB">
      <w:pPr>
        <w:spacing w:line="240" w:lineRule="auto"/>
        <w:jc w:val="center"/>
        <w:rPr>
          <w:rFonts w:ascii="Calibri" w:hAnsi="Calibri" w:cs="Times New Roman"/>
          <w:caps/>
          <w:noProof/>
          <w:lang w:val="es-ES_tradnl"/>
        </w:rPr>
      </w:pPr>
      <w:r>
        <w:rPr>
          <w:rFonts w:ascii="Calibri" w:hAnsi="Calibri" w:cs="Times New Roman"/>
          <w:caps/>
          <w:noProof/>
          <w:lang w:val="es-ES_tradnl"/>
        </w:rPr>
        <w:t>en favor de LA</w:t>
      </w:r>
    </w:p>
    <w:p w14:paraId="41DBF898" w14:textId="77777777" w:rsidR="00880F08" w:rsidRPr="00D92C02" w:rsidRDefault="00880F08" w:rsidP="00321ABB">
      <w:pPr>
        <w:spacing w:line="240" w:lineRule="auto"/>
        <w:jc w:val="center"/>
        <w:rPr>
          <w:rFonts w:ascii="Calibri" w:hAnsi="Calibri" w:cs="Times New Roman"/>
          <w:noProof/>
          <w:lang w:val="es-ES_tradnl"/>
        </w:rPr>
      </w:pPr>
      <w:r w:rsidRPr="00D92C02">
        <w:rPr>
          <w:rFonts w:ascii="Calibri" w:hAnsi="Calibri" w:cs="Times New Roman"/>
          <w:noProof/>
          <w:lang w:val="es-ES_tradnl"/>
        </w:rPr>
        <w:t>PROVINCIA DE BUENOS AIRES</w:t>
      </w:r>
    </w:p>
    <w:p w14:paraId="64106D7E" w14:textId="77777777" w:rsidR="00880F08" w:rsidRPr="00D92C02" w:rsidRDefault="00880F08" w:rsidP="00321ABB">
      <w:pPr>
        <w:spacing w:line="240" w:lineRule="auto"/>
        <w:jc w:val="center"/>
        <w:rPr>
          <w:rFonts w:ascii="Calibri" w:hAnsi="Calibri" w:cs="Times New Roman"/>
          <w:noProof/>
          <w:lang w:val="es-ES_tradnl"/>
        </w:rPr>
      </w:pPr>
      <w:r w:rsidRPr="00D92C02">
        <w:rPr>
          <w:rFonts w:ascii="Calibri" w:hAnsi="Calibri" w:cs="Times New Roman"/>
          <w:noProof/>
          <w:lang w:val="es-ES_tradnl"/>
        </w:rPr>
        <w:t>CON LA GARANTÍA DE LA REPÚBLICA ARGENTINA</w:t>
      </w:r>
    </w:p>
    <w:p w14:paraId="306FB556" w14:textId="05BFDFCC" w:rsidR="00880F08" w:rsidRPr="00D92C02" w:rsidRDefault="00880F08" w:rsidP="00321ABB">
      <w:pPr>
        <w:spacing w:line="240" w:lineRule="auto"/>
        <w:jc w:val="center"/>
        <w:rPr>
          <w:rFonts w:ascii="Calibri" w:hAnsi="Calibri" w:cs="Times New Roman"/>
          <w:noProof/>
          <w:lang w:val="es-ES_tradnl"/>
        </w:rPr>
      </w:pPr>
      <w:r w:rsidRPr="00D92C02">
        <w:rPr>
          <w:rFonts w:ascii="Calibri" w:hAnsi="Calibri" w:cs="Times New Roman"/>
          <w:noProof/>
          <w:lang w:val="es-ES_tradnl"/>
        </w:rPr>
        <w:t>PARA EL</w:t>
      </w:r>
    </w:p>
    <w:p w14:paraId="50076639" w14:textId="73792D26" w:rsidR="00880F08" w:rsidRPr="00D92C02" w:rsidRDefault="00880F08" w:rsidP="00321ABB">
      <w:pPr>
        <w:spacing w:line="240" w:lineRule="auto"/>
        <w:jc w:val="center"/>
        <w:rPr>
          <w:rFonts w:ascii="Calibri" w:hAnsi="Calibri" w:cs="Times New Roman"/>
          <w:noProof/>
          <w:lang w:val="es-ES_tradnl"/>
        </w:rPr>
      </w:pPr>
      <w:r w:rsidRPr="00D92C02">
        <w:rPr>
          <w:rFonts w:ascii="Calibri" w:hAnsi="Calibri" w:cs="Times New Roman"/>
          <w:noProof/>
          <w:lang w:val="es-ES_tradnl"/>
        </w:rPr>
        <w:t>PROYECTO DE TRANSFORMACIÓN URBANA DEL ÁREA METROPOLITANA DE BUENOS AIRE</w:t>
      </w:r>
      <w:r w:rsidR="003762AD">
        <w:rPr>
          <w:rFonts w:ascii="Calibri" w:hAnsi="Calibri" w:cs="Times New Roman"/>
          <w:noProof/>
          <w:lang w:val="es-ES_tradnl"/>
        </w:rPr>
        <w:t>S</w:t>
      </w:r>
    </w:p>
    <w:p w14:paraId="46E981E8" w14:textId="77777777" w:rsidR="00880F08" w:rsidRPr="00294529" w:rsidRDefault="00880F08" w:rsidP="00294529">
      <w:pPr>
        <w:spacing w:after="0" w:line="240" w:lineRule="auto"/>
        <w:jc w:val="center"/>
        <w:rPr>
          <w:rFonts w:ascii="Calibri" w:hAnsi="Calibri" w:cs="Times New Roman"/>
          <w:noProof/>
          <w:lang w:val="es-ES_tradnl"/>
        </w:rPr>
      </w:pPr>
    </w:p>
    <w:p w14:paraId="07297C06" w14:textId="77777777" w:rsidR="00880F08" w:rsidRPr="00294529" w:rsidRDefault="00880F08" w:rsidP="00294529">
      <w:pPr>
        <w:spacing w:after="0" w:line="240" w:lineRule="auto"/>
        <w:jc w:val="center"/>
        <w:rPr>
          <w:rFonts w:ascii="Calibri" w:hAnsi="Calibri" w:cs="Times New Roman"/>
          <w:noProof/>
          <w:lang w:val="es-ES_tradnl"/>
        </w:rPr>
      </w:pPr>
    </w:p>
    <w:p w14:paraId="5D87A461" w14:textId="3C287D17" w:rsidR="00880F08" w:rsidRPr="00294529" w:rsidRDefault="00321ABB" w:rsidP="00294529">
      <w:pPr>
        <w:spacing w:after="0" w:line="240" w:lineRule="auto"/>
        <w:jc w:val="center"/>
        <w:rPr>
          <w:rFonts w:ascii="Calibri" w:hAnsi="Calibri" w:cs="Times New Roman"/>
          <w:noProof/>
          <w:lang w:val="es-ES_tradnl"/>
        </w:rPr>
      </w:pPr>
      <w:r>
        <w:rPr>
          <w:rFonts w:ascii="Calibri" w:hAnsi="Calibri" w:cs="Times New Roman"/>
          <w:noProof/>
          <w:lang w:val="es-ES_tradnl"/>
        </w:rPr>
        <w:t>3 de febrero de</w:t>
      </w:r>
      <w:r w:rsidR="00880F08" w:rsidRPr="00294529">
        <w:rPr>
          <w:rFonts w:ascii="Calibri" w:hAnsi="Calibri" w:cs="Times New Roman"/>
          <w:noProof/>
          <w:lang w:val="es-ES_tradnl"/>
        </w:rPr>
        <w:t xml:space="preserve"> 2017</w:t>
      </w:r>
    </w:p>
    <w:p w14:paraId="37BA11E7" w14:textId="77777777" w:rsidR="00880F08" w:rsidRPr="00D92C02" w:rsidRDefault="00880F08" w:rsidP="00411FB7">
      <w:pPr>
        <w:spacing w:after="0" w:line="240" w:lineRule="auto"/>
        <w:rPr>
          <w:noProof/>
          <w:lang w:val="es-ES_tradnl"/>
        </w:rPr>
      </w:pPr>
    </w:p>
    <w:p w14:paraId="784D9DA3" w14:textId="77777777" w:rsidR="00880F08" w:rsidRPr="00D92C02" w:rsidRDefault="00880F08" w:rsidP="00411FB7">
      <w:pPr>
        <w:spacing w:after="0" w:line="240" w:lineRule="auto"/>
        <w:rPr>
          <w:rFonts w:cs="Times New Roman"/>
          <w:noProof/>
          <w:lang w:val="es-ES_tradnl"/>
        </w:rPr>
      </w:pPr>
    </w:p>
    <w:p w14:paraId="7853B3EB" w14:textId="77777777" w:rsidR="00321ABB" w:rsidRDefault="00321ABB" w:rsidP="00411FB7">
      <w:pPr>
        <w:spacing w:after="0" w:line="240" w:lineRule="auto"/>
        <w:rPr>
          <w:rFonts w:ascii="Calibri" w:hAnsi="Calibri" w:cs="Times New Roman"/>
          <w:noProof/>
          <w:lang w:val="es-ES_tradnl"/>
        </w:rPr>
      </w:pPr>
    </w:p>
    <w:p w14:paraId="73F4B310" w14:textId="77777777" w:rsidR="00321ABB" w:rsidRDefault="00321ABB" w:rsidP="00411FB7">
      <w:pPr>
        <w:spacing w:after="0" w:line="240" w:lineRule="auto"/>
        <w:rPr>
          <w:rFonts w:ascii="Calibri" w:hAnsi="Calibri" w:cs="Times New Roman"/>
          <w:noProof/>
          <w:lang w:val="es-ES_tradnl"/>
        </w:rPr>
      </w:pPr>
    </w:p>
    <w:p w14:paraId="0D866201" w14:textId="77777777" w:rsidR="00321ABB" w:rsidRDefault="00321ABB" w:rsidP="00411FB7">
      <w:pPr>
        <w:spacing w:after="0" w:line="240" w:lineRule="auto"/>
        <w:rPr>
          <w:rFonts w:ascii="Calibri" w:hAnsi="Calibri" w:cs="Times New Roman"/>
          <w:noProof/>
          <w:lang w:val="es-ES_tradnl"/>
        </w:rPr>
      </w:pPr>
    </w:p>
    <w:p w14:paraId="776A7722" w14:textId="77777777" w:rsidR="00321ABB" w:rsidRDefault="00321ABB" w:rsidP="00411FB7">
      <w:pPr>
        <w:spacing w:after="0" w:line="240" w:lineRule="auto"/>
        <w:rPr>
          <w:rFonts w:ascii="Calibri" w:hAnsi="Calibri" w:cs="Times New Roman"/>
          <w:noProof/>
          <w:lang w:val="es-ES_tradnl"/>
        </w:rPr>
      </w:pPr>
    </w:p>
    <w:p w14:paraId="4A694B16" w14:textId="77777777" w:rsidR="00321ABB" w:rsidRDefault="00321ABB" w:rsidP="00411FB7">
      <w:pPr>
        <w:spacing w:after="0" w:line="240" w:lineRule="auto"/>
        <w:rPr>
          <w:rFonts w:ascii="Calibri" w:hAnsi="Calibri" w:cs="Times New Roman"/>
          <w:noProof/>
          <w:lang w:val="es-ES_tradnl"/>
        </w:rPr>
      </w:pPr>
    </w:p>
    <w:p w14:paraId="54A5646F" w14:textId="39C77855" w:rsidR="00880F08" w:rsidRPr="00D92C02" w:rsidRDefault="00880F08" w:rsidP="00411FB7">
      <w:pPr>
        <w:spacing w:after="0" w:line="240" w:lineRule="auto"/>
        <w:rPr>
          <w:rFonts w:ascii="Calibri" w:hAnsi="Calibri" w:cs="Times New Roman"/>
          <w:noProof/>
          <w:lang w:val="es-ES_tradnl"/>
        </w:rPr>
      </w:pPr>
      <w:r w:rsidRPr="00D92C02">
        <w:rPr>
          <w:rFonts w:ascii="Calibri" w:hAnsi="Calibri" w:cs="Times New Roman"/>
          <w:noProof/>
          <w:lang w:val="es-ES_tradnl"/>
        </w:rPr>
        <w:t xml:space="preserve">Práctica Mundial de Desarrollo Social, Urbano y Rural y Resiliencia </w:t>
      </w:r>
    </w:p>
    <w:p w14:paraId="680AD7A7" w14:textId="0E28599A" w:rsidR="00880F08" w:rsidRDefault="00880F08" w:rsidP="00294529">
      <w:pPr>
        <w:spacing w:after="0" w:line="240" w:lineRule="auto"/>
        <w:rPr>
          <w:rFonts w:ascii="Calibri" w:hAnsi="Calibri" w:cs="Times New Roman"/>
          <w:noProof/>
          <w:lang w:val="es-ES_tradnl"/>
        </w:rPr>
      </w:pPr>
      <w:r w:rsidRPr="00D92C02">
        <w:rPr>
          <w:rFonts w:ascii="Calibri" w:hAnsi="Calibri" w:cs="Times New Roman"/>
          <w:noProof/>
          <w:lang w:val="es-ES_tradnl"/>
        </w:rPr>
        <w:t>AMÉRICA LATINA Y EL CARIBE</w:t>
      </w:r>
    </w:p>
    <w:p w14:paraId="05B07598" w14:textId="77777777" w:rsidR="00321ABB" w:rsidRPr="00D92C02" w:rsidRDefault="00321ABB" w:rsidP="00294529">
      <w:pPr>
        <w:spacing w:after="0" w:line="240" w:lineRule="auto"/>
        <w:rPr>
          <w:rFonts w:ascii="Calibri" w:hAnsi="Calibri" w:cs="Times New Roman"/>
          <w:noProof/>
          <w:lang w:val="es-ES_tradnl"/>
        </w:rPr>
      </w:pPr>
    </w:p>
    <w:p w14:paraId="36D85CEB" w14:textId="4461960A" w:rsidR="00880F08" w:rsidRPr="00D92C02" w:rsidRDefault="00880F08" w:rsidP="00321AB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after="0" w:line="240" w:lineRule="auto"/>
        <w:jc w:val="both"/>
        <w:rPr>
          <w:noProof/>
          <w:lang w:val="es-ES_tradnl"/>
        </w:rPr>
      </w:pPr>
      <w:r w:rsidRPr="00D92C02">
        <w:rPr>
          <w:rFonts w:ascii="Calibri" w:eastAsia="Calibri" w:hAnsi="Calibri"/>
          <w:noProof/>
          <w:color w:val="808080"/>
          <w:lang w:val="es-ES_tradnl"/>
        </w:rPr>
        <w:t>Este documento</w:t>
      </w:r>
      <w:r w:rsidR="00321ABB">
        <w:rPr>
          <w:rFonts w:ascii="Calibri" w:eastAsia="Calibri" w:hAnsi="Calibri"/>
          <w:noProof/>
          <w:color w:val="808080"/>
          <w:lang w:val="es-ES_tradnl"/>
        </w:rPr>
        <w:t xml:space="preserve"> es de</w:t>
      </w:r>
      <w:r w:rsidRPr="00D92C02">
        <w:rPr>
          <w:rFonts w:ascii="Calibri" w:eastAsia="Calibri" w:hAnsi="Calibri"/>
          <w:noProof/>
          <w:color w:val="808080"/>
          <w:lang w:val="es-ES_tradnl"/>
        </w:rPr>
        <w:t xml:space="preserve"> distribución restringida y puede</w:t>
      </w:r>
      <w:r w:rsidR="00321ABB">
        <w:rPr>
          <w:rFonts w:ascii="Calibri" w:eastAsia="Calibri" w:hAnsi="Calibri"/>
          <w:noProof/>
          <w:color w:val="808080"/>
          <w:lang w:val="es-ES_tradnl"/>
        </w:rPr>
        <w:t xml:space="preserve"> ser</w:t>
      </w:r>
      <w:r w:rsidRPr="00D92C02">
        <w:rPr>
          <w:rFonts w:ascii="Calibri" w:eastAsia="Calibri" w:hAnsi="Calibri"/>
          <w:noProof/>
          <w:color w:val="808080"/>
          <w:lang w:val="es-ES_tradnl"/>
        </w:rPr>
        <w:t xml:space="preserve"> usa</w:t>
      </w:r>
      <w:r w:rsidR="00321ABB">
        <w:rPr>
          <w:rFonts w:ascii="Calibri" w:eastAsia="Calibri" w:hAnsi="Calibri"/>
          <w:noProof/>
          <w:color w:val="808080"/>
          <w:lang w:val="es-ES_tradnl"/>
        </w:rPr>
        <w:t>do</w:t>
      </w:r>
      <w:r w:rsidRPr="00D92C02">
        <w:rPr>
          <w:rFonts w:ascii="Calibri" w:eastAsia="Calibri" w:hAnsi="Calibri"/>
          <w:noProof/>
          <w:color w:val="808080"/>
          <w:lang w:val="es-ES_tradnl"/>
        </w:rPr>
        <w:t xml:space="preserve"> por </w:t>
      </w:r>
      <w:r w:rsidR="00321ABB">
        <w:rPr>
          <w:rFonts w:ascii="Calibri" w:eastAsia="Calibri" w:hAnsi="Calibri"/>
          <w:noProof/>
          <w:color w:val="808080"/>
          <w:lang w:val="es-ES_tradnl"/>
        </w:rPr>
        <w:t>quienes lo reciban</w:t>
      </w:r>
      <w:r w:rsidRPr="00D92C02">
        <w:rPr>
          <w:rFonts w:ascii="Calibri" w:eastAsia="Calibri" w:hAnsi="Calibri"/>
          <w:noProof/>
          <w:color w:val="808080"/>
          <w:lang w:val="es-ES_tradnl"/>
        </w:rPr>
        <w:t xml:space="preserve"> solo en el des</w:t>
      </w:r>
      <w:r w:rsidR="00321ABB">
        <w:rPr>
          <w:rFonts w:ascii="Calibri" w:eastAsia="Calibri" w:hAnsi="Calibri"/>
          <w:noProof/>
          <w:color w:val="808080"/>
          <w:lang w:val="es-ES_tradnl"/>
        </w:rPr>
        <w:t>empeño</w:t>
      </w:r>
      <w:r w:rsidRPr="00D92C02">
        <w:rPr>
          <w:rFonts w:ascii="Calibri" w:eastAsia="Calibri" w:hAnsi="Calibri"/>
          <w:noProof/>
          <w:color w:val="808080"/>
          <w:lang w:val="es-ES_tradnl"/>
        </w:rPr>
        <w:t xml:space="preserve"> de sus </w:t>
      </w:r>
      <w:r w:rsidR="00321ABB">
        <w:rPr>
          <w:rFonts w:ascii="Calibri" w:eastAsia="Calibri" w:hAnsi="Calibri"/>
          <w:noProof/>
          <w:color w:val="808080"/>
          <w:lang w:val="es-ES_tradnl"/>
        </w:rPr>
        <w:t>obligaciones oficiales. Su</w:t>
      </w:r>
      <w:r w:rsidRPr="00D92C02">
        <w:rPr>
          <w:rFonts w:ascii="Calibri" w:eastAsia="Calibri" w:hAnsi="Calibri"/>
          <w:noProof/>
          <w:color w:val="808080"/>
          <w:lang w:val="es-ES_tradnl"/>
        </w:rPr>
        <w:t xml:space="preserve"> contenido no p</w:t>
      </w:r>
      <w:r w:rsidR="00321ABB">
        <w:rPr>
          <w:rFonts w:ascii="Calibri" w:eastAsia="Calibri" w:hAnsi="Calibri"/>
          <w:noProof/>
          <w:color w:val="808080"/>
          <w:lang w:val="es-ES_tradnl"/>
        </w:rPr>
        <w:t xml:space="preserve">odrá </w:t>
      </w:r>
      <w:r w:rsidRPr="00D92C02">
        <w:rPr>
          <w:rFonts w:ascii="Calibri" w:eastAsia="Calibri" w:hAnsi="Calibri"/>
          <w:noProof/>
          <w:color w:val="808080"/>
          <w:lang w:val="es-ES_tradnl"/>
        </w:rPr>
        <w:t>divulgarse</w:t>
      </w:r>
      <w:r w:rsidR="00321ABB">
        <w:rPr>
          <w:rFonts w:ascii="Calibri" w:eastAsia="Calibri" w:hAnsi="Calibri"/>
          <w:noProof/>
          <w:color w:val="808080"/>
          <w:lang w:val="es-ES_tradnl"/>
        </w:rPr>
        <w:t xml:space="preserve"> de otro modo</w:t>
      </w:r>
      <w:r w:rsidRPr="00D92C02">
        <w:rPr>
          <w:rFonts w:ascii="Calibri" w:eastAsia="Calibri" w:hAnsi="Calibri"/>
          <w:noProof/>
          <w:color w:val="808080"/>
          <w:lang w:val="es-ES_tradnl"/>
        </w:rPr>
        <w:t xml:space="preserve"> sin </w:t>
      </w:r>
      <w:r w:rsidR="00321ABB">
        <w:rPr>
          <w:rFonts w:ascii="Calibri" w:eastAsia="Calibri" w:hAnsi="Calibri"/>
          <w:noProof/>
          <w:color w:val="808080"/>
          <w:lang w:val="es-ES_tradnl"/>
        </w:rPr>
        <w:t>autorización</w:t>
      </w:r>
      <w:r w:rsidRPr="00D92C02">
        <w:rPr>
          <w:rFonts w:ascii="Calibri" w:eastAsia="Calibri" w:hAnsi="Calibri"/>
          <w:noProof/>
          <w:color w:val="808080"/>
          <w:lang w:val="es-ES_tradnl"/>
        </w:rPr>
        <w:t xml:space="preserve"> del Banco</w:t>
      </w:r>
      <w:r w:rsidR="00321ABB">
        <w:rPr>
          <w:rFonts w:ascii="Calibri" w:eastAsia="Calibri" w:hAnsi="Calibri"/>
          <w:noProof/>
          <w:color w:val="808080"/>
          <w:lang w:val="es-ES_tradnl"/>
        </w:rPr>
        <w:t xml:space="preserve"> Mundial</w:t>
      </w:r>
      <w:r w:rsidRPr="00D92C02">
        <w:rPr>
          <w:rFonts w:ascii="Calibri" w:eastAsia="Calibri" w:hAnsi="Calibri"/>
          <w:noProof/>
          <w:color w:val="808080"/>
          <w:lang w:val="es-ES_tradnl"/>
        </w:rPr>
        <w:t>.</w:t>
      </w:r>
    </w:p>
    <w:sdt>
      <w:sdtPr>
        <w:id w:val="1482279832"/>
        <w:lock w:val="contentLocked"/>
        <w:placeholder>
          <w:docPart w:val="35D41AED423B4E2F82D92DA358BA9CCA"/>
        </w:placeholder>
      </w:sdtPr>
      <w:sdtContent>
        <w:p w14:paraId="257170B4" w14:textId="77777777" w:rsidR="00880F08" w:rsidRDefault="00880F08" w:rsidP="00B52949">
          <w:pPr>
            <w:pStyle w:val="Normal10"/>
            <w:spacing w:after="0" w:line="20" w:lineRule="exact"/>
            <w:sectPr w:rsidR="00880F08" w:rsidSect="005734B0">
              <w:headerReference w:type="default" r:id="rId8"/>
              <w:footerReference w:type="default" r:id="rId9"/>
              <w:type w:val="nextColumn"/>
              <w:pgSz w:w="12240" w:h="15840"/>
              <w:pgMar w:top="1440" w:right="1440" w:bottom="1440" w:left="1440" w:header="720" w:footer="720" w:gutter="0"/>
              <w:cols w:space="720"/>
              <w:titlePg/>
              <w:docGrid w:linePitch="360"/>
            </w:sectPr>
          </w:pPr>
          <w:r>
            <w:t xml:space="preserve"> </w:t>
          </w:r>
        </w:p>
      </w:sdtContent>
    </w:sdt>
    <w:p w14:paraId="0BFD5EE5" w14:textId="77777777" w:rsidR="00880F08" w:rsidRDefault="00880F08" w:rsidP="00B52949"/>
    <w:tbl>
      <w:tblPr>
        <w:tblStyle w:val="TableGrid"/>
        <w:tblW w:w="96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4"/>
      </w:tblGrid>
      <w:tr w:rsidR="00880F08" w14:paraId="4EB3F169" w14:textId="77777777" w:rsidTr="00B52949">
        <w:trPr>
          <w:jc w:val="center"/>
        </w:trPr>
        <w:tc>
          <w:tcPr>
            <w:tcW w:w="9684" w:type="dxa"/>
            <w:vAlign w:val="center"/>
          </w:tcPr>
          <w:p w14:paraId="122E1ED5" w14:textId="77777777" w:rsidR="00880F08" w:rsidRPr="00686DBD" w:rsidRDefault="00880F08" w:rsidP="00B52949">
            <w:pPr>
              <w:spacing w:line="276" w:lineRule="auto"/>
              <w:jc w:val="center"/>
              <w:rPr>
                <w:rFonts w:cs="Times New Roman"/>
              </w:rPr>
            </w:pPr>
            <w:r>
              <w:rPr>
                <w:noProof/>
                <w:lang w:val="en-US"/>
              </w:rPr>
              <mc:AlternateContent>
                <mc:Choice Requires="wps">
                  <w:drawing>
                    <wp:anchor distT="0" distB="0" distL="114300" distR="114300" simplePos="0" relativeHeight="251659264" behindDoc="0" locked="0" layoutInCell="1" allowOverlap="1" wp14:anchorId="34C780C2" wp14:editId="64A3566F">
                      <wp:simplePos x="0" y="0"/>
                      <wp:positionH relativeFrom="column">
                        <wp:posOffset>1762125</wp:posOffset>
                      </wp:positionH>
                      <wp:positionV relativeFrom="paragraph">
                        <wp:posOffset>155575</wp:posOffset>
                      </wp:positionV>
                      <wp:extent cx="0" cy="0"/>
                      <wp:effectExtent l="13335" t="8255" r="5715" b="10795"/>
                      <wp:wrapNone/>
                      <wp:docPr id="33" name="Conector rec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BF49BE" id="Conector recto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2.25pt" to="13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" strokecolor="#bdd6ee" strokeweight=".5pt">
                      <v:stroke joinstyle="miter"/>
                    </v:line>
                  </w:pict>
                </mc:Fallback>
              </mc:AlternateContent>
            </w:r>
            <w:r>
              <w:rPr>
                <w:rFonts w:cs="Times New Roman"/>
              </w:rPr>
              <w:t>EQUIVALENCIAS MONETARIAS</w:t>
            </w:r>
            <w:r w:rsidRPr="00686DBD">
              <w:rPr>
                <w:rFonts w:cs="Times New Roman"/>
              </w:rPr>
              <w:t xml:space="preserve"> </w:t>
            </w:r>
          </w:p>
          <w:p w14:paraId="0E61883B" w14:textId="77777777" w:rsidR="00880F08" w:rsidRPr="00686DBD" w:rsidRDefault="00880F08" w:rsidP="00B52949">
            <w:pPr>
              <w:spacing w:line="276" w:lineRule="auto"/>
              <w:jc w:val="center"/>
              <w:rPr>
                <w:rFonts w:cs="Times New Roman"/>
              </w:rPr>
            </w:pPr>
          </w:p>
        </w:tc>
      </w:tr>
      <w:tr w:rsidR="00880F08" w14:paraId="26CB0501" w14:textId="77777777" w:rsidTr="00B52949">
        <w:trPr>
          <w:trHeight w:val="288"/>
          <w:jc w:val="center"/>
        </w:trPr>
        <w:tc>
          <w:tcPr>
            <w:tcW w:w="9684" w:type="dxa"/>
            <w:vAlign w:val="center"/>
            <w:hideMark/>
          </w:tcPr>
          <w:p w14:paraId="684128E7" w14:textId="3CD4FD4F" w:rsidR="00880F08" w:rsidRPr="00686DBD" w:rsidRDefault="00880F08" w:rsidP="00321ABB">
            <w:pPr>
              <w:spacing w:line="276" w:lineRule="auto"/>
              <w:jc w:val="center"/>
              <w:rPr>
                <w:rFonts w:cs="Times New Roman"/>
                <w:color w:val="595959" w:themeColor="text1" w:themeTint="A6"/>
              </w:rPr>
            </w:pPr>
            <w:r w:rsidRPr="00686DBD">
              <w:rPr>
                <w:rFonts w:cs="Times New Roman"/>
                <w:color w:val="595959" w:themeColor="text1" w:themeTint="A6"/>
              </w:rPr>
              <w:t>(</w:t>
            </w:r>
            <w:r>
              <w:rPr>
                <w:rFonts w:cs="Times New Roman"/>
                <w:color w:val="595959" w:themeColor="text1" w:themeTint="A6"/>
              </w:rPr>
              <w:t xml:space="preserve">Tasa de cambio </w:t>
            </w:r>
            <w:r w:rsidR="00321ABB">
              <w:rPr>
                <w:rFonts w:cs="Times New Roman"/>
                <w:color w:val="595959" w:themeColor="text1" w:themeTint="A6"/>
              </w:rPr>
              <w:t xml:space="preserve">vigente </w:t>
            </w:r>
            <w:r>
              <w:rPr>
                <w:rFonts w:cs="Times New Roman"/>
                <w:color w:val="595959" w:themeColor="text1" w:themeTint="A6"/>
              </w:rPr>
              <w:t>a</w:t>
            </w:r>
            <w:r w:rsidR="00321ABB">
              <w:rPr>
                <w:rFonts w:cs="Times New Roman"/>
                <w:color w:val="595959" w:themeColor="text1" w:themeTint="A6"/>
              </w:rPr>
              <w:t>l</w:t>
            </w:r>
            <w:r>
              <w:rPr>
                <w:rFonts w:cs="Times New Roman"/>
                <w:color w:val="595959" w:themeColor="text1" w:themeTint="A6"/>
              </w:rPr>
              <w:t xml:space="preserve"> 30 de enero de </w:t>
            </w:r>
            <w:r w:rsidRPr="00686DBD">
              <w:rPr>
                <w:rFonts w:cs="Times New Roman"/>
                <w:color w:val="595959" w:themeColor="text1" w:themeTint="A6"/>
              </w:rPr>
              <w:t>201</w:t>
            </w:r>
            <w:r>
              <w:rPr>
                <w:rFonts w:cs="Times New Roman"/>
                <w:color w:val="595959" w:themeColor="text1" w:themeTint="A6"/>
              </w:rPr>
              <w:t>7)</w:t>
            </w:r>
          </w:p>
        </w:tc>
      </w:tr>
      <w:tr w:rsidR="00880F08" w14:paraId="6D088A8A" w14:textId="77777777" w:rsidTr="00B52949">
        <w:trPr>
          <w:trHeight w:val="20"/>
          <w:jc w:val="center"/>
        </w:trPr>
        <w:tc>
          <w:tcPr>
            <w:tcW w:w="9684" w:type="dxa"/>
            <w:vAlign w:val="center"/>
          </w:tcPr>
          <w:p w14:paraId="558BBE18" w14:textId="77777777" w:rsidR="00880F08" w:rsidRPr="00686DBD" w:rsidRDefault="00880F08" w:rsidP="00B52949">
            <w:pPr>
              <w:spacing w:line="276" w:lineRule="auto"/>
              <w:jc w:val="center"/>
              <w:rPr>
                <w:rFonts w:cs="Times New Roman"/>
              </w:rPr>
            </w:pPr>
          </w:p>
        </w:tc>
      </w:tr>
      <w:tr w:rsidR="00880F08" w14:paraId="185B87C9" w14:textId="77777777" w:rsidTr="00B52949">
        <w:trPr>
          <w:jc w:val="center"/>
        </w:trPr>
        <w:tc>
          <w:tcPr>
            <w:tcW w:w="9684" w:type="dxa"/>
            <w:vAlign w:val="center"/>
            <w:hideMark/>
          </w:tcPr>
          <w:tbl>
            <w:tblPr>
              <w:tblStyle w:val="TableGrid"/>
              <w:tblW w:w="0" w:type="auto"/>
              <w:tblInd w:w="3312"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60"/>
              <w:gridCol w:w="2070"/>
            </w:tblGrid>
            <w:tr w:rsidR="00880F08" w14:paraId="3EF53EE0" w14:textId="77777777" w:rsidTr="00B52949">
              <w:trPr>
                <w:trHeight w:val="432"/>
              </w:trPr>
              <w:tc>
                <w:tcPr>
                  <w:tcW w:w="2160" w:type="dxa"/>
                  <w:tcBorders>
                    <w:top w:val="nil"/>
                    <w:left w:val="nil"/>
                    <w:bottom w:val="dashed" w:sz="4" w:space="0" w:color="D9D9D9" w:themeColor="background1" w:themeShade="D9"/>
                    <w:right w:val="nil"/>
                  </w:tcBorders>
                  <w:vAlign w:val="center"/>
                  <w:hideMark/>
                </w:tcPr>
                <w:p w14:paraId="7BB7B894" w14:textId="21E5D6EB" w:rsidR="00880F08" w:rsidRPr="00686DBD" w:rsidRDefault="00880F08" w:rsidP="00B52949">
                  <w:pPr>
                    <w:ind w:left="-900" w:firstLine="900"/>
                    <w:jc w:val="right"/>
                    <w:rPr>
                      <w:rFonts w:cs="Times New Roman"/>
                    </w:rPr>
                  </w:pPr>
                  <w:r>
                    <w:rPr>
                      <w:rFonts w:cs="Times New Roman"/>
                    </w:rPr>
                    <w:t xml:space="preserve">Unidad monetaria </w:t>
                  </w:r>
                  <w:r w:rsidRPr="00686DBD">
                    <w:rPr>
                      <w:rFonts w:cs="Times New Roman"/>
                    </w:rPr>
                    <w:t>=</w:t>
                  </w:r>
                  <w:r w:rsidR="00045038">
                    <w:rPr>
                      <w:rFonts w:cs="Times New Roman"/>
                    </w:rPr>
                    <w:t xml:space="preserve"> </w:t>
                  </w:r>
                </w:p>
              </w:tc>
              <w:tc>
                <w:tcPr>
                  <w:tcW w:w="2070" w:type="dxa"/>
                  <w:tcBorders>
                    <w:top w:val="nil"/>
                    <w:left w:val="nil"/>
                    <w:bottom w:val="dashed" w:sz="4" w:space="0" w:color="D9D9D9" w:themeColor="background1" w:themeShade="D9"/>
                    <w:right w:val="nil"/>
                  </w:tcBorders>
                  <w:vAlign w:val="center"/>
                </w:tcPr>
                <w:p w14:paraId="52310E0F" w14:textId="77777777" w:rsidR="00880F08" w:rsidRPr="00686DBD" w:rsidRDefault="00880F08" w:rsidP="00B52949">
                  <w:pPr>
                    <w:rPr>
                      <w:rFonts w:cs="Times New Roman"/>
                    </w:rPr>
                  </w:pPr>
                  <w:r>
                    <w:rPr>
                      <w:rFonts w:cs="Times New Roman"/>
                    </w:rPr>
                    <w:t>Peso Argentino</w:t>
                  </w:r>
                </w:p>
              </w:tc>
            </w:tr>
            <w:tr w:rsidR="00880F08" w14:paraId="3DE82239" w14:textId="77777777" w:rsidTr="00B52949">
              <w:trPr>
                <w:trHeight w:val="432"/>
              </w:trPr>
              <w:tc>
                <w:tcPr>
                  <w:tcW w:w="2160" w:type="dxa"/>
                  <w:tcBorders>
                    <w:top w:val="dashed" w:sz="4" w:space="0" w:color="D9D9D9" w:themeColor="background1" w:themeShade="D9"/>
                    <w:left w:val="nil"/>
                    <w:bottom w:val="dashed" w:sz="4" w:space="0" w:color="D9D9D9" w:themeColor="background1" w:themeShade="D9"/>
                    <w:right w:val="nil"/>
                  </w:tcBorders>
                  <w:vAlign w:val="center"/>
                  <w:hideMark/>
                </w:tcPr>
                <w:p w14:paraId="6179E0A7" w14:textId="77777777" w:rsidR="00880F08" w:rsidRPr="00DB319B" w:rsidRDefault="00880F08" w:rsidP="00B52949">
                  <w:pPr>
                    <w:jc w:val="right"/>
                    <w:rPr>
                      <w:rFonts w:cs="Times New Roman"/>
                    </w:rPr>
                  </w:pPr>
                  <w:r w:rsidRPr="00DB319B">
                    <w:rPr>
                      <w:rFonts w:cs="Times New Roman"/>
                    </w:rPr>
                    <w:t>ARS 15.8850 =</w:t>
                  </w:r>
                </w:p>
              </w:tc>
              <w:tc>
                <w:tcPr>
                  <w:tcW w:w="2070" w:type="dxa"/>
                  <w:tcBorders>
                    <w:top w:val="dashed" w:sz="4" w:space="0" w:color="D9D9D9" w:themeColor="background1" w:themeShade="D9"/>
                    <w:left w:val="nil"/>
                    <w:bottom w:val="dashed" w:sz="4" w:space="0" w:color="D9D9D9" w:themeColor="background1" w:themeShade="D9"/>
                    <w:right w:val="nil"/>
                  </w:tcBorders>
                  <w:vAlign w:val="center"/>
                  <w:hideMark/>
                </w:tcPr>
                <w:p w14:paraId="1BAC593C" w14:textId="062912B0" w:rsidR="00880F08" w:rsidRPr="00053366" w:rsidRDefault="005E32E0" w:rsidP="00B52949">
                  <w:pPr>
                    <w:rPr>
                      <w:rFonts w:cs="Times New Roman"/>
                    </w:rPr>
                  </w:pPr>
                  <w:r>
                    <w:rPr>
                      <w:rFonts w:cs="Times New Roman"/>
                    </w:rPr>
                    <w:t>US$1</w:t>
                  </w:r>
                </w:p>
              </w:tc>
            </w:tr>
            <w:tr w:rsidR="00880F08" w14:paraId="127EE69A" w14:textId="77777777" w:rsidTr="00B52949">
              <w:trPr>
                <w:trHeight w:val="432"/>
              </w:trPr>
              <w:tc>
                <w:tcPr>
                  <w:tcW w:w="2160" w:type="dxa"/>
                  <w:tcBorders>
                    <w:top w:val="dashed" w:sz="4" w:space="0" w:color="D9D9D9" w:themeColor="background1" w:themeShade="D9"/>
                    <w:left w:val="nil"/>
                    <w:bottom w:val="nil"/>
                    <w:right w:val="nil"/>
                  </w:tcBorders>
                  <w:vAlign w:val="center"/>
                  <w:hideMark/>
                </w:tcPr>
                <w:p w14:paraId="0D75ACDE" w14:textId="5E6F16C3" w:rsidR="00880F08" w:rsidRPr="00686DBD" w:rsidRDefault="00880F08" w:rsidP="00B52949">
                  <w:pPr>
                    <w:rPr>
                      <w:rFonts w:cs="Times New Roman"/>
                    </w:rPr>
                  </w:pPr>
                  <w:r>
                    <w:rPr>
                      <w:rFonts w:cs="Times New Roman"/>
                    </w:rPr>
                    <w:t xml:space="preserve"> </w:t>
                  </w:r>
                  <w:r w:rsidR="005E32E0">
                    <w:rPr>
                      <w:rFonts w:cs="Times New Roman"/>
                    </w:rPr>
                    <w:t>US$0</w:t>
                  </w:r>
                  <w:r>
                    <w:rPr>
                      <w:rFonts w:cs="Times New Roman"/>
                    </w:rPr>
                    <w:t xml:space="preserve">.06295247 </w:t>
                  </w:r>
                  <w:r w:rsidRPr="00686DBD">
                    <w:rPr>
                      <w:rFonts w:cs="Times New Roman"/>
                    </w:rPr>
                    <w:t>=</w:t>
                  </w:r>
                  <w:r>
                    <w:rPr>
                      <w:rFonts w:cs="Times New Roman"/>
                    </w:rPr>
                    <w:t xml:space="preserve"> </w:t>
                  </w:r>
                </w:p>
              </w:tc>
              <w:tc>
                <w:tcPr>
                  <w:tcW w:w="2070" w:type="dxa"/>
                  <w:tcBorders>
                    <w:top w:val="dashed" w:sz="4" w:space="0" w:color="D9D9D9" w:themeColor="background1" w:themeShade="D9"/>
                    <w:left w:val="nil"/>
                    <w:bottom w:val="nil"/>
                    <w:right w:val="nil"/>
                  </w:tcBorders>
                  <w:vAlign w:val="center"/>
                  <w:hideMark/>
                </w:tcPr>
                <w:p w14:paraId="7675710D" w14:textId="77777777" w:rsidR="00880F08" w:rsidRPr="00686DBD" w:rsidRDefault="00880F08" w:rsidP="00B52949">
                  <w:pPr>
                    <w:rPr>
                      <w:rFonts w:cs="Times New Roman"/>
                    </w:rPr>
                  </w:pPr>
                  <w:r>
                    <w:rPr>
                      <w:rFonts w:cs="Times New Roman"/>
                    </w:rPr>
                    <w:t>ARS 1</w:t>
                  </w:r>
                </w:p>
              </w:tc>
            </w:tr>
          </w:tbl>
          <w:p w14:paraId="2961648F" w14:textId="77777777" w:rsidR="00880F08" w:rsidRPr="00686DBD" w:rsidRDefault="00880F08" w:rsidP="00B52949">
            <w:pPr>
              <w:spacing w:line="276" w:lineRule="auto"/>
              <w:jc w:val="center"/>
              <w:rPr>
                <w:rFonts w:cs="Times New Roman"/>
              </w:rPr>
            </w:pPr>
          </w:p>
        </w:tc>
      </w:tr>
      <w:tr w:rsidR="00880F08" w14:paraId="50937068" w14:textId="77777777" w:rsidTr="00B52949">
        <w:trPr>
          <w:trHeight w:val="848"/>
          <w:jc w:val="center"/>
        </w:trPr>
        <w:tc>
          <w:tcPr>
            <w:tcW w:w="9684" w:type="dxa"/>
            <w:vAlign w:val="center"/>
          </w:tcPr>
          <w:p w14:paraId="0A74E897" w14:textId="77777777" w:rsidR="00880F08" w:rsidRPr="00686DBD" w:rsidRDefault="00880F08" w:rsidP="00B52949">
            <w:pPr>
              <w:ind w:left="-900" w:firstLine="900"/>
              <w:jc w:val="center"/>
              <w:rPr>
                <w:rFonts w:cs="Times New Roman"/>
              </w:rPr>
            </w:pPr>
          </w:p>
          <w:p w14:paraId="420B8FAB" w14:textId="77777777" w:rsidR="00880F08" w:rsidRPr="00686DBD" w:rsidRDefault="00880F08" w:rsidP="00B52949">
            <w:pPr>
              <w:ind w:left="-900" w:firstLine="900"/>
              <w:jc w:val="center"/>
              <w:rPr>
                <w:rFonts w:cs="Times New Roman"/>
              </w:rPr>
            </w:pPr>
            <w:r>
              <w:rPr>
                <w:rFonts w:cs="Times New Roman"/>
              </w:rPr>
              <w:t xml:space="preserve">AÑO </w:t>
            </w:r>
            <w:r w:rsidRPr="00686DBD">
              <w:rPr>
                <w:rFonts w:cs="Times New Roman"/>
              </w:rPr>
              <w:t>FISCAL</w:t>
            </w:r>
          </w:p>
        </w:tc>
      </w:tr>
      <w:tr w:rsidR="00880F08" w14:paraId="5B37BEFE" w14:textId="77777777" w:rsidTr="00B52949">
        <w:trPr>
          <w:trHeight w:val="297"/>
          <w:jc w:val="center"/>
        </w:trPr>
        <w:tc>
          <w:tcPr>
            <w:tcW w:w="9684" w:type="dxa"/>
            <w:vAlign w:val="center"/>
            <w:hideMark/>
          </w:tcPr>
          <w:p w14:paraId="434C2517" w14:textId="77777777" w:rsidR="00880F08" w:rsidRPr="00686DBD" w:rsidRDefault="00880F08" w:rsidP="00B52949">
            <w:pPr>
              <w:ind w:left="-900" w:firstLine="900"/>
              <w:jc w:val="center"/>
              <w:rPr>
                <w:rFonts w:cs="Times New Roman"/>
              </w:rPr>
            </w:pPr>
            <w:r>
              <w:rPr>
                <w:rFonts w:cs="Times New Roman"/>
              </w:rPr>
              <w:t>1 de julio</w:t>
            </w:r>
            <w:r w:rsidRPr="00686DBD">
              <w:rPr>
                <w:rFonts w:cs="Times New Roman"/>
              </w:rPr>
              <w:t xml:space="preserve"> </w:t>
            </w:r>
            <w:r>
              <w:rPr>
                <w:rFonts w:cs="Times New Roman"/>
              </w:rPr>
              <w:t>–</w:t>
            </w:r>
            <w:r w:rsidRPr="00686DBD">
              <w:rPr>
                <w:rFonts w:cs="Times New Roman"/>
              </w:rPr>
              <w:t xml:space="preserve"> </w:t>
            </w:r>
            <w:r>
              <w:rPr>
                <w:rFonts w:cs="Times New Roman"/>
              </w:rPr>
              <w:t>30 de junio</w:t>
            </w:r>
          </w:p>
        </w:tc>
      </w:tr>
    </w:tbl>
    <w:p w14:paraId="04A6F5BC" w14:textId="77777777" w:rsidR="00880F08" w:rsidRPr="00880F08" w:rsidRDefault="00880F08" w:rsidP="00880F08">
      <w:pPr>
        <w:spacing w:after="0" w:line="240" w:lineRule="auto"/>
        <w:ind w:left="-900" w:firstLine="900"/>
        <w:jc w:val="center"/>
        <w:rPr>
          <w:rFonts w:cs="Times New Roman"/>
        </w:rPr>
      </w:pPr>
    </w:p>
    <w:p w14:paraId="142DF083" w14:textId="77777777" w:rsidR="00880F08" w:rsidRPr="00880F08" w:rsidRDefault="00880F08" w:rsidP="00880F08">
      <w:pPr>
        <w:spacing w:after="0" w:line="240" w:lineRule="auto"/>
        <w:ind w:left="-900" w:firstLine="900"/>
        <w:jc w:val="center"/>
        <w:rPr>
          <w:rFonts w:cs="Times New Roman"/>
        </w:rPr>
      </w:pPr>
    </w:p>
    <w:p w14:paraId="41708271" w14:textId="77777777" w:rsidR="00880F08" w:rsidRPr="00880F08" w:rsidRDefault="00880F08" w:rsidP="00880F08">
      <w:pPr>
        <w:spacing w:after="0" w:line="240" w:lineRule="auto"/>
        <w:ind w:left="-900" w:firstLine="900"/>
        <w:jc w:val="center"/>
        <w:rPr>
          <w:rFonts w:cs="Times New Roman"/>
        </w:rPr>
      </w:pPr>
    </w:p>
    <w:p w14:paraId="14491361" w14:textId="77777777" w:rsidR="00880F08" w:rsidRPr="00880F08" w:rsidRDefault="00880F08" w:rsidP="00880F08">
      <w:pPr>
        <w:spacing w:after="0" w:line="240" w:lineRule="auto"/>
        <w:ind w:left="-900" w:firstLine="900"/>
        <w:jc w:val="center"/>
        <w:rPr>
          <w:rFonts w:cs="Times New Roman"/>
        </w:rPr>
      </w:pPr>
    </w:p>
    <w:p w14:paraId="52791A0C" w14:textId="77777777" w:rsidR="00880F08" w:rsidRPr="00880F08" w:rsidRDefault="00880F08" w:rsidP="00880F08">
      <w:pPr>
        <w:spacing w:after="0" w:line="240" w:lineRule="auto"/>
        <w:ind w:left="-900" w:firstLine="900"/>
        <w:jc w:val="center"/>
        <w:rPr>
          <w:rFonts w:cs="Times New Roman"/>
        </w:rPr>
      </w:pPr>
    </w:p>
    <w:p w14:paraId="0AE925D7" w14:textId="77777777" w:rsidR="00880F08" w:rsidRPr="00880F08" w:rsidRDefault="00880F08" w:rsidP="00880F08">
      <w:pPr>
        <w:spacing w:after="0" w:line="240" w:lineRule="auto"/>
        <w:ind w:left="-900" w:firstLine="900"/>
        <w:jc w:val="center"/>
        <w:rPr>
          <w:rFonts w:cs="Times New Roman"/>
        </w:rPr>
      </w:pPr>
    </w:p>
    <w:p w14:paraId="2D5D56AA" w14:textId="77777777" w:rsidR="00880F08" w:rsidRPr="00880F08" w:rsidRDefault="00880F08" w:rsidP="00880F08">
      <w:pPr>
        <w:spacing w:after="0" w:line="240" w:lineRule="auto"/>
        <w:ind w:left="-900" w:firstLine="900"/>
        <w:jc w:val="center"/>
        <w:rPr>
          <w:rFonts w:cs="Times New Roman"/>
        </w:rPr>
      </w:pPr>
    </w:p>
    <w:p w14:paraId="70D27C04" w14:textId="77777777" w:rsidR="00880F08" w:rsidRPr="00880F08" w:rsidRDefault="00880F08" w:rsidP="00880F08">
      <w:pPr>
        <w:spacing w:after="0" w:line="240" w:lineRule="auto"/>
        <w:ind w:left="-900" w:firstLine="900"/>
        <w:jc w:val="center"/>
        <w:rPr>
          <w:rFonts w:cs="Times New Roman"/>
        </w:rPr>
      </w:pPr>
    </w:p>
    <w:p w14:paraId="55EC9180" w14:textId="77777777" w:rsidR="00880F08" w:rsidRPr="00880F08" w:rsidRDefault="00880F08" w:rsidP="00880F08">
      <w:pPr>
        <w:spacing w:after="0" w:line="240" w:lineRule="auto"/>
        <w:ind w:left="-900" w:firstLine="900"/>
        <w:jc w:val="center"/>
        <w:rPr>
          <w:rFonts w:cs="Times New Roman"/>
        </w:rPr>
      </w:pPr>
    </w:p>
    <w:p w14:paraId="6F96B2A4" w14:textId="77777777" w:rsidR="00880F08" w:rsidRPr="00145B2A" w:rsidRDefault="00880F08" w:rsidP="00880F08">
      <w:pPr>
        <w:spacing w:after="0" w:line="240" w:lineRule="auto"/>
        <w:ind w:left="-900" w:firstLine="900"/>
        <w:jc w:val="center"/>
        <w:rPr>
          <w:rFonts w:cstheme="minorHAnsi"/>
        </w:rPr>
      </w:pPr>
    </w:p>
    <w:p w14:paraId="035020F0" w14:textId="77777777" w:rsidR="00880F08" w:rsidRPr="00145B2A" w:rsidRDefault="00880F08" w:rsidP="00880F08">
      <w:pPr>
        <w:spacing w:after="0" w:line="240" w:lineRule="auto"/>
        <w:ind w:left="-900" w:firstLine="900"/>
        <w:jc w:val="center"/>
        <w:rPr>
          <w:rFonts w:cstheme="minorHAnsi"/>
        </w:rPr>
      </w:pPr>
    </w:p>
    <w:p w14:paraId="340C4545" w14:textId="77777777" w:rsidR="00880F08" w:rsidRPr="00145B2A" w:rsidRDefault="00880F08" w:rsidP="00880F08">
      <w:pPr>
        <w:spacing w:after="0" w:line="240" w:lineRule="auto"/>
        <w:ind w:left="-900" w:firstLine="900"/>
        <w:jc w:val="center"/>
        <w:rPr>
          <w:rFonts w:cstheme="minorHAnsi"/>
        </w:rPr>
      </w:pPr>
    </w:p>
    <w:p w14:paraId="55CA36BE" w14:textId="77777777" w:rsidR="00880F08" w:rsidRPr="00145B2A" w:rsidRDefault="00880F08" w:rsidP="00880F08">
      <w:pPr>
        <w:spacing w:after="0" w:line="240" w:lineRule="auto"/>
        <w:ind w:left="-900" w:firstLine="900"/>
        <w:jc w:val="center"/>
        <w:rPr>
          <w:rFonts w:cstheme="minorHAnsi"/>
        </w:rPr>
      </w:pPr>
    </w:p>
    <w:p w14:paraId="49A2FD3A" w14:textId="77777777" w:rsidR="00880F08" w:rsidRPr="00145B2A" w:rsidRDefault="00880F08" w:rsidP="00880F08">
      <w:pPr>
        <w:spacing w:after="0" w:line="240" w:lineRule="auto"/>
        <w:ind w:left="-900" w:firstLine="900"/>
        <w:jc w:val="center"/>
        <w:rPr>
          <w:rFonts w:cstheme="minorHAnsi"/>
        </w:rPr>
      </w:pPr>
    </w:p>
    <w:p w14:paraId="0CD96A9F" w14:textId="77777777" w:rsidR="00880F08" w:rsidRPr="00145B2A" w:rsidRDefault="00880F08" w:rsidP="00880F08">
      <w:pPr>
        <w:spacing w:after="0" w:line="240" w:lineRule="auto"/>
        <w:ind w:left="-900" w:firstLine="900"/>
        <w:jc w:val="center"/>
        <w:rPr>
          <w:rFonts w:cstheme="minorHAnsi"/>
        </w:rPr>
      </w:pPr>
    </w:p>
    <w:p w14:paraId="0BDC135B" w14:textId="77777777" w:rsidR="00880F08" w:rsidRPr="00145B2A" w:rsidRDefault="00880F08" w:rsidP="00880F08">
      <w:pPr>
        <w:spacing w:after="0" w:line="240" w:lineRule="auto"/>
        <w:ind w:left="-900" w:firstLine="900"/>
        <w:jc w:val="center"/>
        <w:rPr>
          <w:rFonts w:cstheme="minorHAnsi"/>
        </w:rPr>
      </w:pPr>
    </w:p>
    <w:p w14:paraId="14DF4960" w14:textId="77777777" w:rsidR="00880F08" w:rsidRPr="00145B2A" w:rsidRDefault="00880F08" w:rsidP="00880F08">
      <w:pPr>
        <w:spacing w:after="0" w:line="240" w:lineRule="auto"/>
        <w:ind w:left="-900" w:firstLine="900"/>
        <w:jc w:val="center"/>
        <w:rPr>
          <w:rFonts w:cstheme="minorHAnsi"/>
        </w:rPr>
      </w:pPr>
    </w:p>
    <w:p w14:paraId="550EAE02" w14:textId="77777777" w:rsidR="00880F08" w:rsidRPr="00145B2A" w:rsidRDefault="00880F08" w:rsidP="00880F08">
      <w:pPr>
        <w:spacing w:after="0" w:line="240" w:lineRule="auto"/>
        <w:ind w:left="-900" w:firstLine="900"/>
        <w:jc w:val="center"/>
        <w:rPr>
          <w:rFonts w:cstheme="minorHAnsi"/>
        </w:rPr>
      </w:pPr>
    </w:p>
    <w:p w14:paraId="2F365D2B" w14:textId="77777777" w:rsidR="00880F08" w:rsidRPr="00145B2A" w:rsidRDefault="00880F08" w:rsidP="00880F08">
      <w:pPr>
        <w:spacing w:after="0" w:line="240" w:lineRule="auto"/>
        <w:ind w:left="-900" w:firstLine="900"/>
        <w:jc w:val="center"/>
        <w:rPr>
          <w:rFonts w:cstheme="minorHAnsi"/>
        </w:rPr>
      </w:pPr>
    </w:p>
    <w:p w14:paraId="6C73D40D" w14:textId="77777777" w:rsidR="00880F08" w:rsidRPr="00145B2A" w:rsidRDefault="00880F08" w:rsidP="00880F08">
      <w:pPr>
        <w:spacing w:after="0" w:line="240" w:lineRule="auto"/>
        <w:ind w:left="-900" w:firstLine="900"/>
        <w:jc w:val="center"/>
        <w:rPr>
          <w:rFonts w:cstheme="minorHAnsi"/>
        </w:rPr>
      </w:pPr>
    </w:p>
    <w:tbl>
      <w:tblPr>
        <w:tblStyle w:val="TableGrid"/>
        <w:tblW w:w="8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396"/>
        <w:gridCol w:w="4946"/>
      </w:tblGrid>
      <w:tr w:rsidR="00880F08" w:rsidRPr="00145B2A" w14:paraId="6F55C382" w14:textId="77777777" w:rsidTr="00321ABB">
        <w:trPr>
          <w:trHeight w:val="339"/>
          <w:jc w:val="center"/>
        </w:trPr>
        <w:tc>
          <w:tcPr>
            <w:tcW w:w="3396" w:type="dxa"/>
            <w:vAlign w:val="center"/>
            <w:hideMark/>
          </w:tcPr>
          <w:p w14:paraId="329AF308" w14:textId="6287D171" w:rsidR="00880F08" w:rsidRPr="00145B2A" w:rsidRDefault="00321ABB" w:rsidP="00B52949">
            <w:pPr>
              <w:jc w:val="right"/>
              <w:rPr>
                <w:rFonts w:cstheme="minorHAnsi"/>
                <w:color w:val="595959" w:themeColor="text1" w:themeTint="A6"/>
              </w:rPr>
            </w:pPr>
            <w:r>
              <w:rPr>
                <w:rFonts w:cstheme="minorHAnsi"/>
                <w:color w:val="595959" w:themeColor="text1" w:themeTint="A6"/>
              </w:rPr>
              <w:t>Vicep</w:t>
            </w:r>
            <w:r w:rsidR="00880F08" w:rsidRPr="00145B2A">
              <w:rPr>
                <w:rFonts w:cstheme="minorHAnsi"/>
                <w:color w:val="595959" w:themeColor="text1" w:themeTint="A6"/>
              </w:rPr>
              <w:t>resident</w:t>
            </w:r>
            <w:r w:rsidR="00D92C02">
              <w:rPr>
                <w:rFonts w:cstheme="minorHAnsi"/>
                <w:color w:val="595959" w:themeColor="text1" w:themeTint="A6"/>
              </w:rPr>
              <w:t>e</w:t>
            </w:r>
            <w:r w:rsidR="00880F08" w:rsidRPr="00145B2A">
              <w:rPr>
                <w:rFonts w:cstheme="minorHAnsi"/>
                <w:color w:val="595959" w:themeColor="text1" w:themeTint="A6"/>
              </w:rPr>
              <w:t xml:space="preserve"> Regional:</w:t>
            </w:r>
          </w:p>
        </w:tc>
        <w:tc>
          <w:tcPr>
            <w:tcW w:w="4946" w:type="dxa"/>
            <w:vAlign w:val="center"/>
            <w:hideMark/>
          </w:tcPr>
          <w:p w14:paraId="7D6A3A91" w14:textId="77777777" w:rsidR="00880F08" w:rsidRPr="00145B2A" w:rsidRDefault="00880F08" w:rsidP="00B52949">
            <w:pPr>
              <w:ind w:right="152"/>
              <w:rPr>
                <w:rFonts w:cstheme="minorHAnsi"/>
              </w:rPr>
            </w:pPr>
            <w:r w:rsidRPr="00145B2A">
              <w:rPr>
                <w:rFonts w:cstheme="minorHAnsi"/>
                <w:noProof/>
              </w:rPr>
              <w:t xml:space="preserve">Jorge Familiar </w:t>
            </w:r>
          </w:p>
        </w:tc>
      </w:tr>
      <w:tr w:rsidR="00880F08" w:rsidRPr="00145B2A" w14:paraId="34A98E4D" w14:textId="77777777" w:rsidTr="00321ABB">
        <w:trPr>
          <w:trHeight w:val="339"/>
          <w:jc w:val="center"/>
        </w:trPr>
        <w:tc>
          <w:tcPr>
            <w:tcW w:w="3396" w:type="dxa"/>
            <w:vAlign w:val="center"/>
            <w:hideMark/>
          </w:tcPr>
          <w:p w14:paraId="483A55BA" w14:textId="77777777" w:rsidR="00880F08" w:rsidRPr="00145B2A" w:rsidRDefault="00880F08" w:rsidP="00B52949">
            <w:pPr>
              <w:jc w:val="right"/>
              <w:rPr>
                <w:rFonts w:cstheme="minorHAnsi"/>
                <w:color w:val="595959" w:themeColor="text1" w:themeTint="A6"/>
              </w:rPr>
            </w:pPr>
            <w:r w:rsidRPr="00145B2A">
              <w:rPr>
                <w:rFonts w:cstheme="minorHAnsi"/>
                <w:color w:val="595959" w:themeColor="text1" w:themeTint="A6"/>
              </w:rPr>
              <w:t>Director de país:</w:t>
            </w:r>
          </w:p>
        </w:tc>
        <w:tc>
          <w:tcPr>
            <w:tcW w:w="4946" w:type="dxa"/>
            <w:vAlign w:val="center"/>
            <w:hideMark/>
          </w:tcPr>
          <w:p w14:paraId="00F79206" w14:textId="77777777" w:rsidR="00880F08" w:rsidRPr="00145B2A" w:rsidRDefault="00880F08" w:rsidP="00B52949">
            <w:pPr>
              <w:ind w:right="242"/>
              <w:rPr>
                <w:rFonts w:cstheme="minorHAnsi"/>
                <w:noProof/>
              </w:rPr>
            </w:pPr>
            <w:r w:rsidRPr="00145B2A">
              <w:rPr>
                <w:rFonts w:cstheme="minorHAnsi"/>
                <w:noProof/>
              </w:rPr>
              <w:t>Jesko S. Hentschel</w:t>
            </w:r>
          </w:p>
        </w:tc>
      </w:tr>
      <w:tr w:rsidR="00880F08" w:rsidRPr="00145B2A" w14:paraId="7E94A033" w14:textId="77777777" w:rsidTr="00321ABB">
        <w:trPr>
          <w:trHeight w:val="339"/>
          <w:jc w:val="center"/>
        </w:trPr>
        <w:tc>
          <w:tcPr>
            <w:tcW w:w="3396" w:type="dxa"/>
            <w:vAlign w:val="center"/>
            <w:hideMark/>
          </w:tcPr>
          <w:p w14:paraId="67C4FA8F" w14:textId="52140DF4" w:rsidR="00880F08" w:rsidRPr="00145B2A" w:rsidRDefault="00D92C02" w:rsidP="00321ABB">
            <w:pPr>
              <w:jc w:val="right"/>
              <w:rPr>
                <w:rFonts w:cstheme="minorHAnsi"/>
                <w:color w:val="595959" w:themeColor="text1" w:themeTint="A6"/>
              </w:rPr>
            </w:pPr>
            <w:r w:rsidRPr="00145B2A">
              <w:rPr>
                <w:rFonts w:cstheme="minorHAnsi"/>
                <w:color w:val="595959" w:themeColor="text1" w:themeTint="A6"/>
              </w:rPr>
              <w:t xml:space="preserve">Director </w:t>
            </w:r>
            <w:r w:rsidR="00880F08" w:rsidRPr="00145B2A">
              <w:rPr>
                <w:rFonts w:cstheme="minorHAnsi"/>
                <w:color w:val="595959" w:themeColor="text1" w:themeTint="A6"/>
              </w:rPr>
              <w:t xml:space="preserve">Senior </w:t>
            </w:r>
            <w:r>
              <w:rPr>
                <w:rFonts w:cstheme="minorHAnsi"/>
                <w:color w:val="595959" w:themeColor="text1" w:themeTint="A6"/>
              </w:rPr>
              <w:t xml:space="preserve">de Práctica </w:t>
            </w:r>
            <w:r w:rsidR="00321ABB">
              <w:rPr>
                <w:rFonts w:cstheme="minorHAnsi"/>
                <w:color w:val="595959" w:themeColor="text1" w:themeTint="A6"/>
              </w:rPr>
              <w:t>Mundial</w:t>
            </w:r>
            <w:r w:rsidR="00880F08" w:rsidRPr="00145B2A">
              <w:rPr>
                <w:rFonts w:cstheme="minorHAnsi"/>
                <w:color w:val="595959" w:themeColor="text1" w:themeTint="A6"/>
              </w:rPr>
              <w:t>:</w:t>
            </w:r>
          </w:p>
        </w:tc>
        <w:tc>
          <w:tcPr>
            <w:tcW w:w="4946" w:type="dxa"/>
            <w:vAlign w:val="center"/>
            <w:hideMark/>
          </w:tcPr>
          <w:p w14:paraId="0ACD3C72" w14:textId="77777777" w:rsidR="00880F08" w:rsidRPr="00145B2A" w:rsidRDefault="00880F08" w:rsidP="00B52949">
            <w:pPr>
              <w:ind w:right="242"/>
              <w:rPr>
                <w:rFonts w:cstheme="minorHAnsi"/>
                <w:noProof/>
              </w:rPr>
            </w:pPr>
            <w:r w:rsidRPr="00145B2A">
              <w:rPr>
                <w:rFonts w:cstheme="minorHAnsi"/>
                <w:noProof/>
              </w:rPr>
              <w:t>Ede Jorge Ijjasz-Vásquez</w:t>
            </w:r>
          </w:p>
        </w:tc>
      </w:tr>
      <w:tr w:rsidR="00880F08" w:rsidRPr="00145B2A" w14:paraId="3D58728B" w14:textId="77777777" w:rsidTr="00321ABB">
        <w:trPr>
          <w:trHeight w:val="339"/>
          <w:jc w:val="center"/>
        </w:trPr>
        <w:tc>
          <w:tcPr>
            <w:tcW w:w="3396" w:type="dxa"/>
            <w:vAlign w:val="center"/>
            <w:hideMark/>
          </w:tcPr>
          <w:p w14:paraId="26D2CCF9" w14:textId="39E9F820" w:rsidR="00880F08" w:rsidRPr="00145B2A" w:rsidRDefault="00D701C2" w:rsidP="00B52949">
            <w:pPr>
              <w:jc w:val="right"/>
              <w:rPr>
                <w:rFonts w:cstheme="minorHAnsi"/>
                <w:color w:val="595959" w:themeColor="text1" w:themeTint="A6"/>
              </w:rPr>
            </w:pPr>
            <w:r>
              <w:rPr>
                <w:rFonts w:cstheme="minorHAnsi"/>
                <w:color w:val="595959" w:themeColor="text1" w:themeTint="A6"/>
              </w:rPr>
              <w:t>Gerente de Prá</w:t>
            </w:r>
            <w:r w:rsidR="00880F08" w:rsidRPr="00145B2A">
              <w:rPr>
                <w:rFonts w:cstheme="minorHAnsi"/>
                <w:color w:val="595959" w:themeColor="text1" w:themeTint="A6"/>
              </w:rPr>
              <w:t>ctic</w:t>
            </w:r>
            <w:r>
              <w:rPr>
                <w:rFonts w:cstheme="minorHAnsi"/>
                <w:color w:val="595959" w:themeColor="text1" w:themeTint="A6"/>
              </w:rPr>
              <w:t>a</w:t>
            </w:r>
            <w:r w:rsidR="00880F08" w:rsidRPr="00145B2A">
              <w:rPr>
                <w:rFonts w:cstheme="minorHAnsi"/>
                <w:color w:val="595959" w:themeColor="text1" w:themeTint="A6"/>
              </w:rPr>
              <w:t>:</w:t>
            </w:r>
          </w:p>
        </w:tc>
        <w:tc>
          <w:tcPr>
            <w:tcW w:w="4946" w:type="dxa"/>
            <w:vAlign w:val="center"/>
            <w:hideMark/>
          </w:tcPr>
          <w:p w14:paraId="000E3D75" w14:textId="77777777" w:rsidR="00880F08" w:rsidRPr="00145B2A" w:rsidRDefault="00880F08" w:rsidP="00B52949">
            <w:pPr>
              <w:ind w:right="242"/>
              <w:rPr>
                <w:rFonts w:cstheme="minorHAnsi"/>
                <w:noProof/>
              </w:rPr>
            </w:pPr>
            <w:r w:rsidRPr="00145B2A">
              <w:rPr>
                <w:rFonts w:cstheme="minorHAnsi"/>
                <w:noProof/>
              </w:rPr>
              <w:t>Ming Zhang</w:t>
            </w:r>
          </w:p>
        </w:tc>
      </w:tr>
      <w:tr w:rsidR="00880F08" w:rsidRPr="00145B2A" w14:paraId="6DAC29AA" w14:textId="77777777" w:rsidTr="00321ABB">
        <w:trPr>
          <w:trHeight w:val="339"/>
          <w:jc w:val="center"/>
        </w:trPr>
        <w:tc>
          <w:tcPr>
            <w:tcW w:w="3396" w:type="dxa"/>
            <w:vAlign w:val="center"/>
            <w:hideMark/>
          </w:tcPr>
          <w:p w14:paraId="052F0B74" w14:textId="1C4959EF" w:rsidR="00880F08" w:rsidRPr="00145B2A" w:rsidRDefault="00EC6604" w:rsidP="00B52949">
            <w:pPr>
              <w:jc w:val="right"/>
              <w:rPr>
                <w:rFonts w:cstheme="minorHAnsi"/>
                <w:color w:val="595959" w:themeColor="text1" w:themeTint="A6"/>
              </w:rPr>
            </w:pPr>
            <w:r>
              <w:rPr>
                <w:rFonts w:cstheme="minorHAnsi"/>
                <w:color w:val="595959" w:themeColor="text1" w:themeTint="A6"/>
              </w:rPr>
              <w:t>Gerente de Proyecto</w:t>
            </w:r>
            <w:r w:rsidR="00880F08" w:rsidRPr="00145B2A">
              <w:rPr>
                <w:rFonts w:cstheme="minorHAnsi"/>
                <w:color w:val="595959" w:themeColor="text1" w:themeTint="A6"/>
              </w:rPr>
              <w:t>:</w:t>
            </w:r>
          </w:p>
        </w:tc>
        <w:tc>
          <w:tcPr>
            <w:tcW w:w="4946" w:type="dxa"/>
            <w:vAlign w:val="center"/>
            <w:hideMark/>
          </w:tcPr>
          <w:p w14:paraId="78D710CB" w14:textId="77777777" w:rsidR="00880F08" w:rsidRPr="00145B2A" w:rsidRDefault="00880F08" w:rsidP="00B52949">
            <w:pPr>
              <w:ind w:right="242"/>
              <w:rPr>
                <w:rFonts w:cstheme="minorHAnsi"/>
                <w:noProof/>
              </w:rPr>
            </w:pPr>
            <w:r w:rsidRPr="00145B2A">
              <w:rPr>
                <w:rFonts w:cstheme="minorHAnsi"/>
                <w:noProof/>
              </w:rPr>
              <w:t>Augustín María</w:t>
            </w:r>
          </w:p>
        </w:tc>
      </w:tr>
    </w:tbl>
    <w:p w14:paraId="00C74A95" w14:textId="77777777" w:rsidR="00880F08" w:rsidRPr="00145B2A" w:rsidRDefault="00880F08" w:rsidP="00880F08">
      <w:pPr>
        <w:spacing w:line="14" w:lineRule="exact"/>
        <w:rPr>
          <w:rFonts w:cstheme="minorHAnsi"/>
        </w:rPr>
        <w:sectPr w:rsidR="00880F08" w:rsidRPr="00145B2A" w:rsidSect="005734B0">
          <w:type w:val="nextColumn"/>
          <w:pgSz w:w="12240" w:h="15840" w:code="1"/>
          <w:pgMar w:top="1440" w:right="1440" w:bottom="1440" w:left="1440" w:header="720" w:footer="720" w:gutter="0"/>
          <w:cols w:space="720"/>
          <w:titlePg/>
          <w:docGrid w:linePitch="360"/>
        </w:sectPr>
      </w:pPr>
    </w:p>
    <w:p w14:paraId="0AE8161F" w14:textId="52891F9C" w:rsidR="00D92C02" w:rsidRPr="00284812" w:rsidRDefault="00D92C02">
      <w:pPr>
        <w:rPr>
          <w:rFonts w:cstheme="minorHAnsi"/>
        </w:rPr>
      </w:pPr>
    </w:p>
    <w:p w14:paraId="46D557F3" w14:textId="46AA360B" w:rsidR="00880F08" w:rsidRPr="00284812" w:rsidRDefault="00145B2A" w:rsidP="00145B2A">
      <w:pPr>
        <w:jc w:val="center"/>
        <w:rPr>
          <w:rFonts w:cstheme="minorHAnsi"/>
          <w:noProof/>
          <w:lang w:val="es-ES_tradnl"/>
        </w:rPr>
      </w:pPr>
      <w:r w:rsidRPr="00284812">
        <w:rPr>
          <w:rFonts w:cstheme="minorHAnsi"/>
          <w:noProof/>
          <w:lang w:val="es-ES_tradnl"/>
        </w:rPr>
        <w:t>ABREVIATURAS Y ACRÓNIMOS</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8460"/>
      </w:tblGrid>
      <w:tr w:rsidR="00145B2A" w:rsidRPr="00284812" w14:paraId="5CF584AB"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05CC2BBA"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AMBA</w:t>
            </w:r>
          </w:p>
        </w:tc>
        <w:tc>
          <w:tcPr>
            <w:tcW w:w="8460" w:type="dxa"/>
            <w:tcBorders>
              <w:top w:val="single" w:sz="4" w:space="0" w:color="auto"/>
              <w:left w:val="single" w:sz="4" w:space="0" w:color="auto"/>
              <w:bottom w:val="single" w:sz="4" w:space="0" w:color="auto"/>
              <w:right w:val="single" w:sz="4" w:space="0" w:color="auto"/>
            </w:tcBorders>
            <w:hideMark/>
          </w:tcPr>
          <w:p w14:paraId="04B63400"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Área Metropolitana de Buenos Aires</w:t>
            </w:r>
          </w:p>
        </w:tc>
      </w:tr>
      <w:tr w:rsidR="00145B2A" w:rsidRPr="00284812" w14:paraId="5B0BDE16"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51EF7574"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AySA</w:t>
            </w:r>
          </w:p>
        </w:tc>
        <w:tc>
          <w:tcPr>
            <w:tcW w:w="8460" w:type="dxa"/>
            <w:tcBorders>
              <w:top w:val="single" w:sz="4" w:space="0" w:color="auto"/>
              <w:left w:val="single" w:sz="4" w:space="0" w:color="auto"/>
              <w:bottom w:val="single" w:sz="4" w:space="0" w:color="auto"/>
              <w:right w:val="single" w:sz="4" w:space="0" w:color="auto"/>
            </w:tcBorders>
            <w:hideMark/>
          </w:tcPr>
          <w:p w14:paraId="6A79BB1B"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Agua y Saneamientos Argentinos</w:t>
            </w:r>
          </w:p>
        </w:tc>
      </w:tr>
      <w:tr w:rsidR="00145B2A" w:rsidRPr="00284812" w14:paraId="07EB8C78"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7153E5AE" w14:textId="05ACEF78" w:rsidR="00145B2A" w:rsidRPr="00284812" w:rsidRDefault="00145B2A" w:rsidP="008605EE">
            <w:pPr>
              <w:spacing w:after="0" w:line="240" w:lineRule="auto"/>
              <w:rPr>
                <w:rFonts w:cstheme="minorHAnsi"/>
                <w:noProof/>
                <w:lang w:val="es-ES_tradnl"/>
              </w:rPr>
            </w:pPr>
            <w:r w:rsidRPr="00284812">
              <w:rPr>
                <w:rFonts w:cstheme="minorHAnsi"/>
                <w:noProof/>
                <w:lang w:val="es-ES_tradnl"/>
              </w:rPr>
              <w:t>PB</w:t>
            </w:r>
          </w:p>
        </w:tc>
        <w:tc>
          <w:tcPr>
            <w:tcW w:w="8460" w:type="dxa"/>
            <w:tcBorders>
              <w:top w:val="single" w:sz="4" w:space="0" w:color="auto"/>
              <w:left w:val="single" w:sz="4" w:space="0" w:color="auto"/>
              <w:bottom w:val="single" w:sz="4" w:space="0" w:color="auto"/>
              <w:right w:val="single" w:sz="4" w:space="0" w:color="auto"/>
            </w:tcBorders>
          </w:tcPr>
          <w:p w14:paraId="3A9F2F6F"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Procedimiento bancario</w:t>
            </w:r>
          </w:p>
        </w:tc>
      </w:tr>
      <w:tr w:rsidR="00145B2A" w:rsidRPr="00284812" w14:paraId="06829033"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72789495"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CABA</w:t>
            </w:r>
          </w:p>
        </w:tc>
        <w:tc>
          <w:tcPr>
            <w:tcW w:w="8460" w:type="dxa"/>
            <w:tcBorders>
              <w:top w:val="single" w:sz="4" w:space="0" w:color="auto"/>
              <w:left w:val="single" w:sz="4" w:space="0" w:color="auto"/>
              <w:bottom w:val="single" w:sz="4" w:space="0" w:color="auto"/>
              <w:right w:val="single" w:sz="4" w:space="0" w:color="auto"/>
            </w:tcBorders>
            <w:hideMark/>
          </w:tcPr>
          <w:p w14:paraId="16E912CA"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Ciudad Autónoma de Buenos Aires</w:t>
            </w:r>
          </w:p>
        </w:tc>
      </w:tr>
      <w:tr w:rsidR="00145B2A" w:rsidRPr="00284812" w14:paraId="63596DFD"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59E2AC93" w14:textId="49919FA0" w:rsidR="00145B2A" w:rsidRPr="00284812" w:rsidRDefault="00145B2A" w:rsidP="008605EE">
            <w:pPr>
              <w:spacing w:after="0" w:line="240" w:lineRule="auto"/>
              <w:rPr>
                <w:rFonts w:cstheme="minorHAnsi"/>
                <w:noProof/>
                <w:lang w:val="es-ES_tradnl"/>
              </w:rPr>
            </w:pPr>
            <w:r w:rsidRPr="00284812">
              <w:rPr>
                <w:rFonts w:cstheme="minorHAnsi"/>
                <w:noProof/>
                <w:lang w:val="es-ES_tradnl"/>
              </w:rPr>
              <w:t>EAP</w:t>
            </w:r>
          </w:p>
        </w:tc>
        <w:tc>
          <w:tcPr>
            <w:tcW w:w="8460" w:type="dxa"/>
            <w:tcBorders>
              <w:top w:val="single" w:sz="4" w:space="0" w:color="auto"/>
              <w:left w:val="single" w:sz="4" w:space="0" w:color="auto"/>
              <w:bottom w:val="single" w:sz="4" w:space="0" w:color="auto"/>
              <w:right w:val="single" w:sz="4" w:space="0" w:color="auto"/>
            </w:tcBorders>
            <w:hideMark/>
          </w:tcPr>
          <w:p w14:paraId="68035825" w14:textId="2C8A7D3D" w:rsidR="00145B2A" w:rsidRPr="00284812" w:rsidRDefault="00294529" w:rsidP="006D42C6">
            <w:pPr>
              <w:spacing w:after="0" w:line="240" w:lineRule="auto"/>
              <w:rPr>
                <w:rFonts w:eastAsia="Times New Roman" w:cstheme="minorHAnsi"/>
                <w:noProof/>
                <w:lang w:val="es-ES_tradnl" w:eastAsia="es-ES"/>
              </w:rPr>
            </w:pPr>
            <w:r>
              <w:rPr>
                <w:rFonts w:eastAsia="Times New Roman" w:cstheme="minorHAnsi"/>
                <w:noProof/>
                <w:lang w:val="es-ES_tradnl" w:eastAsia="es-ES"/>
              </w:rPr>
              <w:t>Estrategia de A</w:t>
            </w:r>
            <w:r w:rsidR="006D42C6">
              <w:rPr>
                <w:rFonts w:eastAsia="Times New Roman" w:cstheme="minorHAnsi"/>
                <w:noProof/>
                <w:lang w:val="es-ES_tradnl" w:eastAsia="es-ES"/>
              </w:rPr>
              <w:t xml:space="preserve">lianza </w:t>
            </w:r>
            <w:r w:rsidR="00145B2A" w:rsidRPr="00284812">
              <w:rPr>
                <w:rFonts w:eastAsia="Times New Roman" w:cstheme="minorHAnsi"/>
                <w:noProof/>
                <w:lang w:val="es-ES_tradnl" w:eastAsia="es-ES"/>
              </w:rPr>
              <w:t xml:space="preserve">con el </w:t>
            </w:r>
            <w:r>
              <w:rPr>
                <w:rFonts w:eastAsia="Times New Roman" w:cstheme="minorHAnsi"/>
                <w:noProof/>
                <w:lang w:val="es-ES_tradnl" w:eastAsia="es-ES"/>
              </w:rPr>
              <w:t>P</w:t>
            </w:r>
            <w:r w:rsidR="00145B2A" w:rsidRPr="00284812">
              <w:rPr>
                <w:rFonts w:eastAsia="Times New Roman" w:cstheme="minorHAnsi"/>
                <w:noProof/>
                <w:lang w:val="es-ES_tradnl" w:eastAsia="es-ES"/>
              </w:rPr>
              <w:t>aís</w:t>
            </w:r>
          </w:p>
        </w:tc>
      </w:tr>
      <w:tr w:rsidR="00145B2A" w:rsidRPr="00284812" w14:paraId="399E2B39"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78DD67FC"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DPOMFB</w:t>
            </w:r>
          </w:p>
        </w:tc>
        <w:tc>
          <w:tcPr>
            <w:tcW w:w="8460" w:type="dxa"/>
            <w:tcBorders>
              <w:top w:val="single" w:sz="4" w:space="0" w:color="auto"/>
              <w:left w:val="single" w:sz="4" w:space="0" w:color="auto"/>
              <w:bottom w:val="single" w:sz="4" w:space="0" w:color="auto"/>
              <w:right w:val="single" w:sz="4" w:space="0" w:color="auto"/>
            </w:tcBorders>
          </w:tcPr>
          <w:p w14:paraId="60EB3005"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Dirección Provincial de Organismos Multilaterales y Financiamiento Bilateral</w:t>
            </w:r>
          </w:p>
        </w:tc>
      </w:tr>
      <w:tr w:rsidR="00145B2A" w:rsidRPr="00284812" w14:paraId="08D306B9"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03ED09C5"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EDENOR</w:t>
            </w:r>
          </w:p>
        </w:tc>
        <w:tc>
          <w:tcPr>
            <w:tcW w:w="8460" w:type="dxa"/>
            <w:tcBorders>
              <w:top w:val="single" w:sz="4" w:space="0" w:color="auto"/>
              <w:left w:val="single" w:sz="4" w:space="0" w:color="auto"/>
              <w:bottom w:val="single" w:sz="4" w:space="0" w:color="auto"/>
              <w:right w:val="single" w:sz="4" w:space="0" w:color="auto"/>
            </w:tcBorders>
            <w:hideMark/>
          </w:tcPr>
          <w:p w14:paraId="379C78CC"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Empresa Distribuidora y Comercializadora Norte</w:t>
            </w:r>
          </w:p>
        </w:tc>
      </w:tr>
      <w:tr w:rsidR="00145B2A" w:rsidRPr="00284812" w14:paraId="7CB2BED8"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22B5AE2B"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EDESUR</w:t>
            </w:r>
          </w:p>
        </w:tc>
        <w:tc>
          <w:tcPr>
            <w:tcW w:w="8460" w:type="dxa"/>
            <w:tcBorders>
              <w:top w:val="single" w:sz="4" w:space="0" w:color="auto"/>
              <w:left w:val="single" w:sz="4" w:space="0" w:color="auto"/>
              <w:bottom w:val="single" w:sz="4" w:space="0" w:color="auto"/>
              <w:right w:val="single" w:sz="4" w:space="0" w:color="auto"/>
            </w:tcBorders>
            <w:hideMark/>
          </w:tcPr>
          <w:p w14:paraId="2EE75B9F"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Empresa Distribuidora Sur, S.A.</w:t>
            </w:r>
          </w:p>
        </w:tc>
      </w:tr>
      <w:tr w:rsidR="00145B2A" w:rsidRPr="00284812" w14:paraId="76E2A0C3"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70506DBC" w14:textId="35C313F1" w:rsidR="00145B2A" w:rsidRPr="00284812" w:rsidRDefault="00145B2A" w:rsidP="008605EE">
            <w:pPr>
              <w:spacing w:after="0" w:line="240" w:lineRule="auto"/>
              <w:rPr>
                <w:rFonts w:cstheme="minorHAnsi"/>
                <w:noProof/>
                <w:lang w:val="es-ES_tradnl"/>
              </w:rPr>
            </w:pPr>
            <w:r w:rsidRPr="00284812">
              <w:rPr>
                <w:rFonts w:cstheme="minorHAnsi"/>
                <w:noProof/>
                <w:lang w:val="es-ES_tradnl"/>
              </w:rPr>
              <w:t>PGAS</w:t>
            </w:r>
          </w:p>
        </w:tc>
        <w:tc>
          <w:tcPr>
            <w:tcW w:w="8460" w:type="dxa"/>
            <w:tcBorders>
              <w:top w:val="single" w:sz="4" w:space="0" w:color="auto"/>
              <w:left w:val="single" w:sz="4" w:space="0" w:color="auto"/>
              <w:bottom w:val="single" w:sz="4" w:space="0" w:color="auto"/>
              <w:right w:val="single" w:sz="4" w:space="0" w:color="auto"/>
            </w:tcBorders>
            <w:vAlign w:val="center"/>
            <w:hideMark/>
          </w:tcPr>
          <w:p w14:paraId="588EBC82"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Plan de Gestión Ambiental y Social</w:t>
            </w:r>
          </w:p>
        </w:tc>
      </w:tr>
      <w:tr w:rsidR="00145B2A" w:rsidRPr="00284812" w14:paraId="364727F0"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6F3E5B5D" w14:textId="54C12BDB" w:rsidR="00145B2A" w:rsidRPr="00284812" w:rsidRDefault="00145B2A" w:rsidP="008605EE">
            <w:pPr>
              <w:spacing w:after="0" w:line="240" w:lineRule="auto"/>
              <w:rPr>
                <w:rFonts w:cstheme="minorHAnsi"/>
                <w:noProof/>
                <w:lang w:val="es-ES_tradnl"/>
              </w:rPr>
            </w:pPr>
            <w:r w:rsidRPr="00284812">
              <w:rPr>
                <w:rFonts w:cstheme="minorHAnsi"/>
                <w:noProof/>
                <w:lang w:val="es-ES_tradnl"/>
              </w:rPr>
              <w:t>T</w:t>
            </w:r>
            <w:r w:rsidR="00A20A35" w:rsidRPr="00284812">
              <w:rPr>
                <w:rFonts w:cstheme="minorHAnsi"/>
                <w:noProof/>
                <w:lang w:val="es-ES_tradnl"/>
              </w:rPr>
              <w:t>I</w:t>
            </w:r>
            <w:r w:rsidRPr="00284812">
              <w:rPr>
                <w:rFonts w:cstheme="minorHAnsi"/>
                <w:noProof/>
                <w:lang w:val="es-ES_tradnl"/>
              </w:rPr>
              <w:t>R</w:t>
            </w:r>
          </w:p>
        </w:tc>
        <w:tc>
          <w:tcPr>
            <w:tcW w:w="8460" w:type="dxa"/>
            <w:tcBorders>
              <w:top w:val="single" w:sz="4" w:space="0" w:color="auto"/>
              <w:left w:val="single" w:sz="4" w:space="0" w:color="auto"/>
              <w:bottom w:val="single" w:sz="4" w:space="0" w:color="auto"/>
              <w:right w:val="single" w:sz="4" w:space="0" w:color="auto"/>
            </w:tcBorders>
            <w:vAlign w:val="center"/>
          </w:tcPr>
          <w:p w14:paraId="4643E8CF" w14:textId="29AA14B1"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 xml:space="preserve">Tasa </w:t>
            </w:r>
            <w:r w:rsidR="00A20A35" w:rsidRPr="00284812">
              <w:rPr>
                <w:rFonts w:eastAsia="Times New Roman" w:cstheme="minorHAnsi"/>
                <w:noProof/>
                <w:lang w:val="es-ES_tradnl" w:eastAsia="es-ES"/>
              </w:rPr>
              <w:t>Interna de Rendimiento</w:t>
            </w:r>
          </w:p>
        </w:tc>
      </w:tr>
      <w:tr w:rsidR="00145B2A" w:rsidRPr="00284812" w14:paraId="48E2913A"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62D3FAC0" w14:textId="5118436B" w:rsidR="00145B2A" w:rsidRPr="00284812" w:rsidRDefault="00145B2A" w:rsidP="008605EE">
            <w:pPr>
              <w:spacing w:after="0" w:line="240" w:lineRule="auto"/>
              <w:rPr>
                <w:rFonts w:cstheme="minorHAnsi"/>
                <w:noProof/>
                <w:lang w:val="es-ES_tradnl"/>
              </w:rPr>
            </w:pPr>
            <w:r w:rsidRPr="00284812">
              <w:rPr>
                <w:rFonts w:cstheme="minorHAnsi"/>
                <w:noProof/>
                <w:lang w:val="es-ES_tradnl"/>
              </w:rPr>
              <w:t>MGMAS</w:t>
            </w:r>
          </w:p>
        </w:tc>
        <w:tc>
          <w:tcPr>
            <w:tcW w:w="8460" w:type="dxa"/>
            <w:tcBorders>
              <w:top w:val="single" w:sz="4" w:space="0" w:color="auto"/>
              <w:left w:val="single" w:sz="4" w:space="0" w:color="auto"/>
              <w:bottom w:val="single" w:sz="4" w:space="0" w:color="auto"/>
              <w:right w:val="single" w:sz="4" w:space="0" w:color="auto"/>
            </w:tcBorders>
            <w:vAlign w:val="center"/>
            <w:hideMark/>
          </w:tcPr>
          <w:p w14:paraId="79478C69" w14:textId="2ADF324B"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Marco de Gestión de Medio Ambiente y Social</w:t>
            </w:r>
          </w:p>
        </w:tc>
      </w:tr>
      <w:tr w:rsidR="00145B2A" w:rsidRPr="00284812" w14:paraId="4DA8FA13"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36EA4C4A" w14:textId="4F993997" w:rsidR="00145B2A" w:rsidRPr="00284812" w:rsidRDefault="00145B2A" w:rsidP="008605EE">
            <w:pPr>
              <w:spacing w:after="0" w:line="240" w:lineRule="auto"/>
              <w:rPr>
                <w:rFonts w:cstheme="minorHAnsi"/>
                <w:noProof/>
                <w:lang w:val="es-ES_tradnl"/>
              </w:rPr>
            </w:pPr>
            <w:r w:rsidRPr="00284812">
              <w:rPr>
                <w:rFonts w:cstheme="minorHAnsi"/>
                <w:noProof/>
                <w:lang w:val="es-ES_tradnl"/>
              </w:rPr>
              <w:t>GF</w:t>
            </w:r>
          </w:p>
        </w:tc>
        <w:tc>
          <w:tcPr>
            <w:tcW w:w="8460" w:type="dxa"/>
            <w:tcBorders>
              <w:top w:val="single" w:sz="4" w:space="0" w:color="auto"/>
              <w:left w:val="single" w:sz="4" w:space="0" w:color="auto"/>
              <w:bottom w:val="single" w:sz="4" w:space="0" w:color="auto"/>
              <w:right w:val="single" w:sz="4" w:space="0" w:color="auto"/>
            </w:tcBorders>
            <w:vAlign w:val="center"/>
            <w:hideMark/>
          </w:tcPr>
          <w:p w14:paraId="557D9424"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Gestión financiera</w:t>
            </w:r>
          </w:p>
        </w:tc>
      </w:tr>
      <w:tr w:rsidR="00145B2A" w:rsidRPr="00284812" w14:paraId="4B45EA43"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668E924D" w14:textId="44434799" w:rsidR="00145B2A" w:rsidRPr="00284812" w:rsidRDefault="00145B2A" w:rsidP="008605EE">
            <w:pPr>
              <w:spacing w:after="0" w:line="240" w:lineRule="auto"/>
              <w:rPr>
                <w:rFonts w:cstheme="minorHAnsi"/>
                <w:noProof/>
                <w:lang w:val="es-ES_tradnl"/>
              </w:rPr>
            </w:pPr>
            <w:r w:rsidRPr="00284812">
              <w:rPr>
                <w:rFonts w:cstheme="minorHAnsi"/>
                <w:noProof/>
                <w:lang w:val="es-ES_tradnl"/>
              </w:rPr>
              <w:t>GdA</w:t>
            </w:r>
          </w:p>
        </w:tc>
        <w:tc>
          <w:tcPr>
            <w:tcW w:w="8460" w:type="dxa"/>
            <w:tcBorders>
              <w:top w:val="single" w:sz="4" w:space="0" w:color="auto"/>
              <w:left w:val="single" w:sz="4" w:space="0" w:color="auto"/>
              <w:bottom w:val="single" w:sz="4" w:space="0" w:color="auto"/>
              <w:right w:val="single" w:sz="4" w:space="0" w:color="auto"/>
            </w:tcBorders>
            <w:vAlign w:val="center"/>
            <w:hideMark/>
          </w:tcPr>
          <w:p w14:paraId="068F874B"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Gobierno de Argentina</w:t>
            </w:r>
          </w:p>
        </w:tc>
      </w:tr>
      <w:tr w:rsidR="00145B2A" w:rsidRPr="00284812" w14:paraId="2039AEF9"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5438F803"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IADB</w:t>
            </w:r>
          </w:p>
        </w:tc>
        <w:tc>
          <w:tcPr>
            <w:tcW w:w="8460" w:type="dxa"/>
            <w:tcBorders>
              <w:top w:val="single" w:sz="4" w:space="0" w:color="auto"/>
              <w:left w:val="single" w:sz="4" w:space="0" w:color="auto"/>
              <w:bottom w:val="single" w:sz="4" w:space="0" w:color="auto"/>
              <w:right w:val="single" w:sz="4" w:space="0" w:color="auto"/>
            </w:tcBorders>
            <w:vAlign w:val="center"/>
            <w:hideMark/>
          </w:tcPr>
          <w:p w14:paraId="288F659B"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Banco Interamericano de Desarrollo</w:t>
            </w:r>
          </w:p>
        </w:tc>
      </w:tr>
      <w:tr w:rsidR="00145B2A" w:rsidRPr="00284812" w14:paraId="0F690954"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5FFA3AC1"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IVBA</w:t>
            </w:r>
          </w:p>
        </w:tc>
        <w:tc>
          <w:tcPr>
            <w:tcW w:w="8460" w:type="dxa"/>
            <w:tcBorders>
              <w:top w:val="single" w:sz="4" w:space="0" w:color="auto"/>
              <w:left w:val="single" w:sz="4" w:space="0" w:color="auto"/>
              <w:bottom w:val="single" w:sz="4" w:space="0" w:color="auto"/>
              <w:right w:val="single" w:sz="4" w:space="0" w:color="auto"/>
            </w:tcBorders>
            <w:hideMark/>
          </w:tcPr>
          <w:p w14:paraId="1DACF613"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Instituto de la Vivienda de la Provincia de Buenos Aires</w:t>
            </w:r>
          </w:p>
        </w:tc>
      </w:tr>
      <w:tr w:rsidR="00145B2A" w:rsidRPr="00284812" w14:paraId="2665FB3D"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4B978780"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M&amp;E</w:t>
            </w:r>
          </w:p>
        </w:tc>
        <w:tc>
          <w:tcPr>
            <w:tcW w:w="8460" w:type="dxa"/>
            <w:tcBorders>
              <w:top w:val="single" w:sz="4" w:space="0" w:color="auto"/>
              <w:left w:val="single" w:sz="4" w:space="0" w:color="auto"/>
              <w:bottom w:val="single" w:sz="4" w:space="0" w:color="auto"/>
              <w:right w:val="single" w:sz="4" w:space="0" w:color="auto"/>
            </w:tcBorders>
            <w:vAlign w:val="center"/>
            <w:hideMark/>
          </w:tcPr>
          <w:p w14:paraId="0F3604E2"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Monitoreo y evaluación</w:t>
            </w:r>
          </w:p>
        </w:tc>
      </w:tr>
      <w:tr w:rsidR="00145B2A" w:rsidRPr="00284812" w14:paraId="0C5FBB83"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31642249" w14:textId="5FC0C4FA" w:rsidR="00145B2A" w:rsidRPr="00284812" w:rsidRDefault="00F87242" w:rsidP="008605EE">
            <w:pPr>
              <w:spacing w:after="0" w:line="240" w:lineRule="auto"/>
              <w:rPr>
                <w:rFonts w:cstheme="minorHAnsi"/>
                <w:noProof/>
                <w:lang w:val="es-ES_tradnl"/>
              </w:rPr>
            </w:pPr>
            <w:r w:rsidRPr="00284812">
              <w:rPr>
                <w:rFonts w:cstheme="minorHAnsi"/>
                <w:noProof/>
                <w:lang w:val="es-ES_tradnl"/>
              </w:rPr>
              <w:t>MISP</w:t>
            </w:r>
          </w:p>
        </w:tc>
        <w:tc>
          <w:tcPr>
            <w:tcW w:w="8460" w:type="dxa"/>
            <w:tcBorders>
              <w:top w:val="single" w:sz="4" w:space="0" w:color="auto"/>
              <w:left w:val="single" w:sz="4" w:space="0" w:color="auto"/>
              <w:bottom w:val="single" w:sz="4" w:space="0" w:color="auto"/>
              <w:right w:val="single" w:sz="4" w:space="0" w:color="auto"/>
            </w:tcBorders>
            <w:vAlign w:val="center"/>
            <w:hideMark/>
          </w:tcPr>
          <w:p w14:paraId="69841D2A"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Ministerio de Infraestructura y Servicios Públicos</w:t>
            </w:r>
          </w:p>
        </w:tc>
      </w:tr>
      <w:tr w:rsidR="00145B2A" w:rsidRPr="00284812" w14:paraId="4D063E62"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4FA94F9B" w14:textId="094E8CEA" w:rsidR="00145B2A" w:rsidRPr="00284812" w:rsidRDefault="00145B2A" w:rsidP="008605EE">
            <w:pPr>
              <w:spacing w:after="0" w:line="240" w:lineRule="auto"/>
              <w:rPr>
                <w:rFonts w:cstheme="minorHAnsi"/>
                <w:noProof/>
                <w:lang w:val="es-ES_tradnl"/>
              </w:rPr>
            </w:pPr>
            <w:r w:rsidRPr="00284812">
              <w:rPr>
                <w:rFonts w:cstheme="minorHAnsi"/>
                <w:noProof/>
                <w:lang w:val="es-ES_tradnl"/>
              </w:rPr>
              <w:t>M</w:t>
            </w:r>
            <w:r w:rsidR="00F87242" w:rsidRPr="00284812">
              <w:rPr>
                <w:rFonts w:cstheme="minorHAnsi"/>
                <w:noProof/>
                <w:lang w:val="es-ES_tradnl"/>
              </w:rPr>
              <w:t>d</w:t>
            </w:r>
            <w:r w:rsidRPr="00284812">
              <w:rPr>
                <w:rFonts w:cstheme="minorHAnsi"/>
                <w:noProof/>
                <w:lang w:val="es-ES_tradnl"/>
              </w:rPr>
              <w:t>E</w:t>
            </w:r>
          </w:p>
        </w:tc>
        <w:tc>
          <w:tcPr>
            <w:tcW w:w="8460" w:type="dxa"/>
            <w:tcBorders>
              <w:top w:val="single" w:sz="4" w:space="0" w:color="auto"/>
              <w:left w:val="single" w:sz="4" w:space="0" w:color="auto"/>
              <w:bottom w:val="single" w:sz="4" w:space="0" w:color="auto"/>
              <w:right w:val="single" w:sz="4" w:space="0" w:color="auto"/>
            </w:tcBorders>
            <w:vAlign w:val="center"/>
            <w:hideMark/>
          </w:tcPr>
          <w:p w14:paraId="2D5FBDEF"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Ministerio de Economía de la Provincia de Buenos Aires</w:t>
            </w:r>
          </w:p>
        </w:tc>
      </w:tr>
      <w:tr w:rsidR="00145B2A" w:rsidRPr="00284812" w14:paraId="0D1EB457"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0394172A" w14:textId="2D9BF234" w:rsidR="00145B2A" w:rsidRPr="00284812" w:rsidRDefault="00BB4A8F" w:rsidP="008605EE">
            <w:pPr>
              <w:spacing w:after="0" w:line="240" w:lineRule="auto"/>
              <w:rPr>
                <w:rFonts w:cstheme="minorHAnsi"/>
                <w:noProof/>
                <w:lang w:val="es-ES_tradnl"/>
              </w:rPr>
            </w:pPr>
            <w:r w:rsidRPr="00284812">
              <w:rPr>
                <w:rFonts w:cstheme="minorHAnsi"/>
                <w:noProof/>
                <w:lang w:val="es-ES_tradnl"/>
              </w:rPr>
              <w:t>M</w:t>
            </w:r>
            <w:r w:rsidR="00F87242" w:rsidRPr="00284812">
              <w:rPr>
                <w:rFonts w:cstheme="minorHAnsi"/>
                <w:noProof/>
                <w:lang w:val="es-ES_tradnl"/>
              </w:rPr>
              <w:t>d</w:t>
            </w:r>
            <w:r w:rsidRPr="00284812">
              <w:rPr>
                <w:rFonts w:cstheme="minorHAnsi"/>
                <w:noProof/>
                <w:lang w:val="es-ES_tradnl"/>
              </w:rPr>
              <w:t>H</w:t>
            </w:r>
          </w:p>
        </w:tc>
        <w:tc>
          <w:tcPr>
            <w:tcW w:w="8460" w:type="dxa"/>
            <w:tcBorders>
              <w:top w:val="single" w:sz="4" w:space="0" w:color="auto"/>
              <w:left w:val="single" w:sz="4" w:space="0" w:color="auto"/>
              <w:bottom w:val="single" w:sz="4" w:space="0" w:color="auto"/>
              <w:right w:val="single" w:sz="4" w:space="0" w:color="auto"/>
            </w:tcBorders>
            <w:vAlign w:val="center"/>
            <w:hideMark/>
          </w:tcPr>
          <w:p w14:paraId="63494666" w14:textId="230C947F"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 xml:space="preserve">Ministerio de </w:t>
            </w:r>
            <w:r w:rsidR="00BB4A8F" w:rsidRPr="00284812">
              <w:rPr>
                <w:rFonts w:eastAsia="Times New Roman" w:cstheme="minorHAnsi"/>
                <w:noProof/>
                <w:lang w:val="es-ES_tradnl" w:eastAsia="es-ES"/>
              </w:rPr>
              <w:t xml:space="preserve">Hacienda </w:t>
            </w:r>
            <w:r w:rsidRPr="00284812">
              <w:rPr>
                <w:rFonts w:eastAsia="Times New Roman" w:cstheme="minorHAnsi"/>
                <w:noProof/>
                <w:lang w:val="es-ES_tradnl" w:eastAsia="es-ES"/>
              </w:rPr>
              <w:t>de la Ciudad de Buenos Aire</w:t>
            </w:r>
          </w:p>
        </w:tc>
      </w:tr>
      <w:tr w:rsidR="00145B2A" w:rsidRPr="00284812" w14:paraId="39B82822"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6DF915B1" w14:textId="12380EEA" w:rsidR="00145B2A" w:rsidRPr="00284812" w:rsidRDefault="00887E34" w:rsidP="008605EE">
            <w:pPr>
              <w:spacing w:after="0" w:line="240" w:lineRule="auto"/>
              <w:rPr>
                <w:rFonts w:cstheme="minorHAnsi"/>
                <w:noProof/>
                <w:lang w:val="es-ES_tradnl"/>
              </w:rPr>
            </w:pPr>
            <w:r w:rsidRPr="00284812">
              <w:rPr>
                <w:rFonts w:cstheme="minorHAnsi"/>
                <w:noProof/>
                <w:lang w:val="es-ES_tradnl"/>
              </w:rPr>
              <w:t>VPN</w:t>
            </w:r>
          </w:p>
        </w:tc>
        <w:tc>
          <w:tcPr>
            <w:tcW w:w="8460" w:type="dxa"/>
            <w:tcBorders>
              <w:top w:val="single" w:sz="4" w:space="0" w:color="auto"/>
              <w:left w:val="single" w:sz="4" w:space="0" w:color="auto"/>
              <w:bottom w:val="single" w:sz="4" w:space="0" w:color="auto"/>
              <w:right w:val="single" w:sz="4" w:space="0" w:color="auto"/>
            </w:tcBorders>
            <w:vAlign w:val="center"/>
          </w:tcPr>
          <w:p w14:paraId="07C207F6"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Valor presente neto</w:t>
            </w:r>
          </w:p>
        </w:tc>
      </w:tr>
      <w:tr w:rsidR="00145B2A" w:rsidRPr="00284812" w14:paraId="7C71E812"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68E869EE"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O&amp;M</w:t>
            </w:r>
          </w:p>
        </w:tc>
        <w:tc>
          <w:tcPr>
            <w:tcW w:w="8460" w:type="dxa"/>
            <w:tcBorders>
              <w:top w:val="single" w:sz="4" w:space="0" w:color="auto"/>
              <w:left w:val="single" w:sz="4" w:space="0" w:color="auto"/>
              <w:bottom w:val="single" w:sz="4" w:space="0" w:color="auto"/>
              <w:right w:val="single" w:sz="4" w:space="0" w:color="auto"/>
            </w:tcBorders>
            <w:vAlign w:val="center"/>
          </w:tcPr>
          <w:p w14:paraId="3734B78A"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Operación y mantenimiento</w:t>
            </w:r>
          </w:p>
        </w:tc>
      </w:tr>
      <w:tr w:rsidR="00145B2A" w:rsidRPr="00284812" w14:paraId="55F3398A"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38E0EA8F" w14:textId="7C698D69" w:rsidR="00145B2A" w:rsidRPr="00284812" w:rsidRDefault="00887E34" w:rsidP="008605EE">
            <w:pPr>
              <w:spacing w:after="0" w:line="240" w:lineRule="auto"/>
              <w:rPr>
                <w:rFonts w:cstheme="minorHAnsi"/>
                <w:noProof/>
                <w:lang w:val="es-ES_tradnl"/>
              </w:rPr>
            </w:pPr>
            <w:r w:rsidRPr="00284812">
              <w:rPr>
                <w:rFonts w:cstheme="minorHAnsi"/>
                <w:noProof/>
                <w:lang w:val="es-ES_tradnl"/>
              </w:rPr>
              <w:t>PO</w:t>
            </w:r>
          </w:p>
        </w:tc>
        <w:tc>
          <w:tcPr>
            <w:tcW w:w="8460" w:type="dxa"/>
            <w:tcBorders>
              <w:top w:val="single" w:sz="4" w:space="0" w:color="auto"/>
              <w:left w:val="single" w:sz="4" w:space="0" w:color="auto"/>
              <w:bottom w:val="single" w:sz="4" w:space="0" w:color="auto"/>
              <w:right w:val="single" w:sz="4" w:space="0" w:color="auto"/>
            </w:tcBorders>
            <w:vAlign w:val="center"/>
          </w:tcPr>
          <w:p w14:paraId="279338B5"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Política Operativa</w:t>
            </w:r>
          </w:p>
        </w:tc>
      </w:tr>
      <w:tr w:rsidR="00145B2A" w:rsidRPr="00284812" w14:paraId="5944027B"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6EF34F67"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PBA</w:t>
            </w:r>
          </w:p>
        </w:tc>
        <w:tc>
          <w:tcPr>
            <w:tcW w:w="8460" w:type="dxa"/>
            <w:tcBorders>
              <w:top w:val="single" w:sz="4" w:space="0" w:color="auto"/>
              <w:left w:val="single" w:sz="4" w:space="0" w:color="auto"/>
              <w:bottom w:val="single" w:sz="4" w:space="0" w:color="auto"/>
              <w:right w:val="single" w:sz="4" w:space="0" w:color="auto"/>
            </w:tcBorders>
            <w:vAlign w:val="center"/>
            <w:hideMark/>
          </w:tcPr>
          <w:p w14:paraId="073A0E52"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Provincia de Buenos Aires</w:t>
            </w:r>
          </w:p>
        </w:tc>
      </w:tr>
      <w:tr w:rsidR="00145B2A" w:rsidRPr="00284812" w14:paraId="71D48E82"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21200659" w14:textId="2A53AB94" w:rsidR="00145B2A" w:rsidRPr="00284812" w:rsidRDefault="00F87242" w:rsidP="008605EE">
            <w:pPr>
              <w:spacing w:after="0" w:line="240" w:lineRule="auto"/>
              <w:rPr>
                <w:rFonts w:cstheme="minorHAnsi"/>
                <w:noProof/>
                <w:lang w:val="es-ES_tradnl"/>
              </w:rPr>
            </w:pPr>
            <w:r w:rsidRPr="00284812">
              <w:rPr>
                <w:rFonts w:cstheme="minorHAnsi"/>
                <w:noProof/>
                <w:lang w:val="es-ES_tradnl"/>
              </w:rPr>
              <w:t>UEP</w:t>
            </w:r>
          </w:p>
        </w:tc>
        <w:tc>
          <w:tcPr>
            <w:tcW w:w="8460" w:type="dxa"/>
            <w:tcBorders>
              <w:top w:val="single" w:sz="4" w:space="0" w:color="auto"/>
              <w:left w:val="single" w:sz="4" w:space="0" w:color="auto"/>
              <w:bottom w:val="single" w:sz="4" w:space="0" w:color="auto"/>
              <w:right w:val="single" w:sz="4" w:space="0" w:color="auto"/>
            </w:tcBorders>
            <w:vAlign w:val="center"/>
            <w:hideMark/>
          </w:tcPr>
          <w:p w14:paraId="64A039C1" w14:textId="42D73152"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 xml:space="preserve">Unidad de </w:t>
            </w:r>
            <w:r w:rsidR="00D3450C" w:rsidRPr="00284812">
              <w:rPr>
                <w:rFonts w:eastAsia="Times New Roman" w:cstheme="minorHAnsi"/>
                <w:noProof/>
                <w:lang w:val="es-ES_tradnl" w:eastAsia="es-ES"/>
              </w:rPr>
              <w:t>Ejecución</w:t>
            </w:r>
            <w:r w:rsidRPr="00284812">
              <w:rPr>
                <w:rFonts w:eastAsia="Times New Roman" w:cstheme="minorHAnsi"/>
                <w:noProof/>
                <w:lang w:val="es-ES_tradnl" w:eastAsia="es-ES"/>
              </w:rPr>
              <w:t xml:space="preserve"> del Proyecto</w:t>
            </w:r>
          </w:p>
        </w:tc>
      </w:tr>
      <w:tr w:rsidR="00145B2A" w:rsidRPr="00284812" w14:paraId="334EE729"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026BF290" w14:textId="4254BAD8" w:rsidR="00145B2A" w:rsidRPr="00284812" w:rsidRDefault="00887E34" w:rsidP="008605EE">
            <w:pPr>
              <w:spacing w:after="0" w:line="240" w:lineRule="auto"/>
              <w:rPr>
                <w:rFonts w:cstheme="minorHAnsi"/>
                <w:noProof/>
                <w:lang w:val="es-ES_tradnl"/>
              </w:rPr>
            </w:pPr>
            <w:r w:rsidRPr="00284812">
              <w:rPr>
                <w:rFonts w:cstheme="minorHAnsi"/>
                <w:noProof/>
                <w:lang w:val="es-ES_tradnl"/>
              </w:rPr>
              <w:t>ODP</w:t>
            </w:r>
          </w:p>
        </w:tc>
        <w:tc>
          <w:tcPr>
            <w:tcW w:w="8460" w:type="dxa"/>
            <w:tcBorders>
              <w:top w:val="single" w:sz="4" w:space="0" w:color="auto"/>
              <w:left w:val="single" w:sz="4" w:space="0" w:color="auto"/>
              <w:bottom w:val="single" w:sz="4" w:space="0" w:color="auto"/>
              <w:right w:val="single" w:sz="4" w:space="0" w:color="auto"/>
            </w:tcBorders>
            <w:vAlign w:val="center"/>
            <w:hideMark/>
          </w:tcPr>
          <w:p w14:paraId="02452FFE" w14:textId="009E1018"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Objetivo de desarrollo de</w:t>
            </w:r>
            <w:r w:rsidR="00191FCE" w:rsidRPr="00284812">
              <w:rPr>
                <w:rFonts w:eastAsia="Times New Roman" w:cstheme="minorHAnsi"/>
                <w:noProof/>
                <w:lang w:val="es-ES_tradnl" w:eastAsia="es-ES"/>
              </w:rPr>
              <w:t>l Proyecto</w:t>
            </w:r>
          </w:p>
        </w:tc>
      </w:tr>
      <w:tr w:rsidR="00145B2A" w:rsidRPr="00284812" w14:paraId="789215AB"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7506F018" w14:textId="4BC2F471" w:rsidR="00145B2A" w:rsidRPr="00284812" w:rsidRDefault="00887E34" w:rsidP="008605EE">
            <w:pPr>
              <w:spacing w:after="0" w:line="240" w:lineRule="auto"/>
              <w:rPr>
                <w:rFonts w:cstheme="minorHAnsi"/>
                <w:noProof/>
                <w:lang w:val="es-ES_tradnl"/>
              </w:rPr>
            </w:pPr>
            <w:r w:rsidRPr="00284812">
              <w:rPr>
                <w:rFonts w:cstheme="minorHAnsi"/>
                <w:noProof/>
                <w:lang w:val="es-ES_tradnl"/>
              </w:rPr>
              <w:t>EAPD</w:t>
            </w:r>
          </w:p>
        </w:tc>
        <w:tc>
          <w:tcPr>
            <w:tcW w:w="8460" w:type="dxa"/>
            <w:tcBorders>
              <w:top w:val="single" w:sz="4" w:space="0" w:color="auto"/>
              <w:left w:val="single" w:sz="4" w:space="0" w:color="auto"/>
              <w:bottom w:val="single" w:sz="4" w:space="0" w:color="auto"/>
              <w:right w:val="single" w:sz="4" w:space="0" w:color="auto"/>
            </w:tcBorders>
            <w:vAlign w:val="center"/>
            <w:hideMark/>
          </w:tcPr>
          <w:p w14:paraId="2635C9F9"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Estrategia de Adquisición de Proyectos para el Desarrollo</w:t>
            </w:r>
          </w:p>
        </w:tc>
      </w:tr>
      <w:tr w:rsidR="00145B2A" w:rsidRPr="00284812" w14:paraId="09AC62BE"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17563483" w14:textId="13B30FBA" w:rsidR="00145B2A" w:rsidRPr="00284812" w:rsidRDefault="00887E34" w:rsidP="008605EE">
            <w:pPr>
              <w:spacing w:after="0" w:line="240" w:lineRule="auto"/>
              <w:rPr>
                <w:rFonts w:cstheme="minorHAnsi"/>
                <w:noProof/>
                <w:lang w:val="es-ES_tradnl"/>
              </w:rPr>
            </w:pPr>
            <w:r w:rsidRPr="00284812">
              <w:rPr>
                <w:rFonts w:cstheme="minorHAnsi"/>
                <w:noProof/>
                <w:lang w:val="es-ES_tradnl"/>
              </w:rPr>
              <w:t>MR</w:t>
            </w:r>
          </w:p>
        </w:tc>
        <w:tc>
          <w:tcPr>
            <w:tcW w:w="8460" w:type="dxa"/>
            <w:tcBorders>
              <w:top w:val="single" w:sz="4" w:space="0" w:color="auto"/>
              <w:left w:val="single" w:sz="4" w:space="0" w:color="auto"/>
              <w:bottom w:val="single" w:sz="4" w:space="0" w:color="auto"/>
              <w:right w:val="single" w:sz="4" w:space="0" w:color="auto"/>
            </w:tcBorders>
            <w:vAlign w:val="center"/>
            <w:hideMark/>
          </w:tcPr>
          <w:p w14:paraId="612954F0"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Marco de Resultados</w:t>
            </w:r>
          </w:p>
        </w:tc>
      </w:tr>
      <w:tr w:rsidR="00145B2A" w:rsidRPr="00284812" w14:paraId="6D4AB1D7"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3554C78D" w14:textId="51220357" w:rsidR="00145B2A" w:rsidRPr="00284812" w:rsidRDefault="00887E34" w:rsidP="008605EE">
            <w:pPr>
              <w:spacing w:after="0" w:line="240" w:lineRule="auto"/>
              <w:rPr>
                <w:rFonts w:cstheme="minorHAnsi"/>
                <w:noProof/>
                <w:lang w:val="es-ES_tradnl"/>
              </w:rPr>
            </w:pPr>
            <w:r w:rsidRPr="00284812">
              <w:rPr>
                <w:rFonts w:cstheme="minorHAnsi"/>
                <w:noProof/>
                <w:lang w:val="es-ES_tradnl"/>
              </w:rPr>
              <w:t>MPR</w:t>
            </w:r>
          </w:p>
        </w:tc>
        <w:tc>
          <w:tcPr>
            <w:tcW w:w="8460" w:type="dxa"/>
            <w:tcBorders>
              <w:top w:val="single" w:sz="4" w:space="0" w:color="auto"/>
              <w:left w:val="single" w:sz="4" w:space="0" w:color="auto"/>
              <w:bottom w:val="single" w:sz="4" w:space="0" w:color="auto"/>
              <w:right w:val="single" w:sz="4" w:space="0" w:color="auto"/>
            </w:tcBorders>
            <w:vAlign w:val="center"/>
            <w:hideMark/>
          </w:tcPr>
          <w:p w14:paraId="10782C5D"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Marco de Políticas de Reasentamiento</w:t>
            </w:r>
          </w:p>
        </w:tc>
      </w:tr>
      <w:tr w:rsidR="00145B2A" w:rsidRPr="00284812" w14:paraId="5F3B21EF"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65957EF0"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SECISYU</w:t>
            </w:r>
          </w:p>
        </w:tc>
        <w:tc>
          <w:tcPr>
            <w:tcW w:w="8460" w:type="dxa"/>
            <w:tcBorders>
              <w:top w:val="single" w:sz="4" w:space="0" w:color="auto"/>
              <w:left w:val="single" w:sz="4" w:space="0" w:color="auto"/>
              <w:bottom w:val="single" w:sz="4" w:space="0" w:color="auto"/>
              <w:right w:val="single" w:sz="4" w:space="0" w:color="auto"/>
            </w:tcBorders>
            <w:hideMark/>
          </w:tcPr>
          <w:p w14:paraId="3333A484"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Secretaría de Integración Urbana y Social</w:t>
            </w:r>
          </w:p>
        </w:tc>
      </w:tr>
      <w:tr w:rsidR="00145B2A" w:rsidRPr="00284812" w14:paraId="64ADDAD4"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7A91C0B0"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SIGAF</w:t>
            </w:r>
          </w:p>
        </w:tc>
        <w:tc>
          <w:tcPr>
            <w:tcW w:w="8460" w:type="dxa"/>
            <w:tcBorders>
              <w:top w:val="single" w:sz="4" w:space="0" w:color="auto"/>
              <w:left w:val="single" w:sz="4" w:space="0" w:color="auto"/>
              <w:bottom w:val="single" w:sz="4" w:space="0" w:color="auto"/>
              <w:right w:val="single" w:sz="4" w:space="0" w:color="auto"/>
            </w:tcBorders>
            <w:hideMark/>
          </w:tcPr>
          <w:p w14:paraId="449A0B3C"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Sistema Integrado de Gestión de Administración Financiera</w:t>
            </w:r>
          </w:p>
        </w:tc>
      </w:tr>
      <w:tr w:rsidR="00145B2A" w:rsidRPr="00284812" w14:paraId="624C5036"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7CB0F5A4"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SSTUV</w:t>
            </w:r>
          </w:p>
        </w:tc>
        <w:tc>
          <w:tcPr>
            <w:tcW w:w="8460" w:type="dxa"/>
            <w:tcBorders>
              <w:top w:val="single" w:sz="4" w:space="0" w:color="auto"/>
              <w:left w:val="single" w:sz="4" w:space="0" w:color="auto"/>
              <w:bottom w:val="single" w:sz="4" w:space="0" w:color="auto"/>
              <w:right w:val="single" w:sz="4" w:space="0" w:color="auto"/>
            </w:tcBorders>
          </w:tcPr>
          <w:p w14:paraId="2BCC93BC"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Subsecretaría Social de Tierras, Urbanismo y Vivienda</w:t>
            </w:r>
          </w:p>
        </w:tc>
      </w:tr>
      <w:tr w:rsidR="00145B2A" w:rsidRPr="00284812" w14:paraId="5FDB650B"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1FFDC0D8"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UCEPO</w:t>
            </w:r>
          </w:p>
        </w:tc>
        <w:tc>
          <w:tcPr>
            <w:tcW w:w="8460" w:type="dxa"/>
            <w:tcBorders>
              <w:top w:val="single" w:sz="4" w:space="0" w:color="auto"/>
              <w:left w:val="single" w:sz="4" w:space="0" w:color="auto"/>
              <w:bottom w:val="single" w:sz="4" w:space="0" w:color="auto"/>
              <w:right w:val="single" w:sz="4" w:space="0" w:color="auto"/>
            </w:tcBorders>
            <w:hideMark/>
          </w:tcPr>
          <w:p w14:paraId="64DBD085"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Unidad de Coordinación y Ejecución de Proyectos de Obras</w:t>
            </w:r>
          </w:p>
        </w:tc>
      </w:tr>
      <w:tr w:rsidR="00145B2A" w:rsidRPr="00284812" w14:paraId="52931755"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hideMark/>
          </w:tcPr>
          <w:p w14:paraId="7EC031F5"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UFOMC</w:t>
            </w:r>
          </w:p>
        </w:tc>
        <w:tc>
          <w:tcPr>
            <w:tcW w:w="8460" w:type="dxa"/>
            <w:tcBorders>
              <w:top w:val="single" w:sz="4" w:space="0" w:color="auto"/>
              <w:left w:val="single" w:sz="4" w:space="0" w:color="auto"/>
              <w:bottom w:val="single" w:sz="4" w:space="0" w:color="auto"/>
              <w:right w:val="single" w:sz="4" w:space="0" w:color="auto"/>
            </w:tcBorders>
            <w:hideMark/>
          </w:tcPr>
          <w:p w14:paraId="2E49717A" w14:textId="77777777" w:rsidR="00145B2A" w:rsidRPr="00284812" w:rsidRDefault="00145B2A" w:rsidP="008605EE">
            <w:pPr>
              <w:spacing w:after="0" w:line="240" w:lineRule="auto"/>
              <w:rPr>
                <w:rFonts w:eastAsia="Times New Roman" w:cstheme="minorHAnsi"/>
                <w:noProof/>
                <w:lang w:val="es-ES_tradnl" w:eastAsia="es-ES"/>
              </w:rPr>
            </w:pPr>
            <w:r w:rsidRPr="00284812">
              <w:rPr>
                <w:rFonts w:eastAsia="Times New Roman" w:cstheme="minorHAnsi"/>
                <w:noProof/>
                <w:lang w:val="es-ES_tradnl" w:eastAsia="es-ES"/>
              </w:rPr>
              <w:t>Unidad de Financiamiento con Organismos Multilaterales de Crédito</w:t>
            </w:r>
          </w:p>
        </w:tc>
      </w:tr>
      <w:tr w:rsidR="00145B2A" w:rsidRPr="00284812" w14:paraId="21E48F00" w14:textId="77777777" w:rsidTr="008605EE">
        <w:trPr>
          <w:jc w:val="center"/>
        </w:trPr>
        <w:tc>
          <w:tcPr>
            <w:tcW w:w="1255" w:type="dxa"/>
            <w:tcBorders>
              <w:top w:val="single" w:sz="4" w:space="0" w:color="auto"/>
              <w:left w:val="single" w:sz="4" w:space="0" w:color="auto"/>
              <w:bottom w:val="single" w:sz="4" w:space="0" w:color="auto"/>
              <w:right w:val="single" w:sz="4" w:space="0" w:color="auto"/>
            </w:tcBorders>
          </w:tcPr>
          <w:p w14:paraId="6FF2F2B0"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YPF</w:t>
            </w:r>
          </w:p>
        </w:tc>
        <w:tc>
          <w:tcPr>
            <w:tcW w:w="8460" w:type="dxa"/>
            <w:tcBorders>
              <w:top w:val="single" w:sz="4" w:space="0" w:color="auto"/>
              <w:left w:val="single" w:sz="4" w:space="0" w:color="auto"/>
              <w:bottom w:val="single" w:sz="4" w:space="0" w:color="auto"/>
              <w:right w:val="single" w:sz="4" w:space="0" w:color="auto"/>
            </w:tcBorders>
          </w:tcPr>
          <w:p w14:paraId="56554FD5" w14:textId="77777777" w:rsidR="00145B2A" w:rsidRPr="00284812" w:rsidRDefault="00145B2A" w:rsidP="008605EE">
            <w:pPr>
              <w:spacing w:after="0" w:line="240" w:lineRule="auto"/>
              <w:rPr>
                <w:rFonts w:cstheme="minorHAnsi"/>
                <w:noProof/>
                <w:lang w:val="es-ES_tradnl"/>
              </w:rPr>
            </w:pPr>
            <w:r w:rsidRPr="00284812">
              <w:rPr>
                <w:rFonts w:cstheme="minorHAnsi"/>
                <w:noProof/>
                <w:lang w:val="es-ES_tradnl"/>
              </w:rPr>
              <w:t>Yacimientos Petrolíferos Fiscales</w:t>
            </w:r>
          </w:p>
        </w:tc>
      </w:tr>
    </w:tbl>
    <w:p w14:paraId="1A3B7DFA" w14:textId="775C9072" w:rsidR="00145B2A" w:rsidRPr="00284812" w:rsidRDefault="00145B2A">
      <w:pPr>
        <w:rPr>
          <w:rFonts w:cstheme="minorHAnsi"/>
          <w:noProof/>
          <w:sz w:val="20"/>
          <w:lang w:val="es-ES_tradnl"/>
        </w:rPr>
      </w:pPr>
    </w:p>
    <w:p w14:paraId="351E6132" w14:textId="7D7F9514" w:rsidR="00145B2A" w:rsidRPr="00284812" w:rsidRDefault="00145B2A">
      <w:pPr>
        <w:rPr>
          <w:rFonts w:cstheme="minorHAnsi"/>
          <w:noProof/>
          <w:sz w:val="20"/>
          <w:lang w:val="es-ES_tradnl"/>
        </w:rPr>
      </w:pPr>
    </w:p>
    <w:p w14:paraId="785F9460" w14:textId="7FED2045" w:rsidR="00145B2A" w:rsidRPr="00284812" w:rsidRDefault="00145B2A">
      <w:pPr>
        <w:rPr>
          <w:rFonts w:cstheme="minorHAnsi"/>
          <w:noProof/>
          <w:sz w:val="20"/>
          <w:lang w:val="es-ES_tradnl"/>
        </w:rPr>
      </w:pPr>
      <w:r w:rsidRPr="00284812">
        <w:rPr>
          <w:rFonts w:cstheme="minorHAnsi"/>
          <w:noProof/>
          <w:sz w:val="20"/>
          <w:lang w:val="es-ES_tradnl"/>
        </w:rPr>
        <w:br w:type="page"/>
      </w:r>
    </w:p>
    <w:p w14:paraId="46FC00EF" w14:textId="77777777" w:rsidR="00145B2A" w:rsidRPr="00D92C02" w:rsidRDefault="00145B2A">
      <w:pPr>
        <w:rPr>
          <w:rFonts w:cstheme="minorHAnsi"/>
          <w:noProof/>
          <w:sz w:val="20"/>
          <w:lang w:val="es-ES_tradnl"/>
        </w:rPr>
      </w:pPr>
    </w:p>
    <w:tbl>
      <w:tblPr>
        <w:tblW w:w="4978" w:type="pct"/>
        <w:tblInd w:w="-5" w:type="dxa"/>
        <w:tblBorders>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2F2F2" w:themeFill="background1" w:themeFillShade="F2"/>
        <w:tblLayout w:type="fixed"/>
        <w:tblCellMar>
          <w:top w:w="15" w:type="dxa"/>
          <w:left w:w="15" w:type="dxa"/>
          <w:bottom w:w="15" w:type="dxa"/>
          <w:right w:w="15" w:type="dxa"/>
        </w:tblCellMar>
        <w:tblLook w:val="04A0" w:firstRow="1" w:lastRow="0" w:firstColumn="1" w:lastColumn="0" w:noHBand="0" w:noVBand="1"/>
      </w:tblPr>
      <w:tblGrid>
        <w:gridCol w:w="1438"/>
        <w:gridCol w:w="682"/>
        <w:gridCol w:w="237"/>
        <w:gridCol w:w="117"/>
        <w:gridCol w:w="263"/>
        <w:gridCol w:w="242"/>
        <w:gridCol w:w="130"/>
        <w:gridCol w:w="291"/>
        <w:gridCol w:w="114"/>
        <w:gridCol w:w="701"/>
        <w:gridCol w:w="45"/>
        <w:gridCol w:w="986"/>
        <w:gridCol w:w="63"/>
        <w:gridCol w:w="227"/>
        <w:gridCol w:w="708"/>
        <w:gridCol w:w="142"/>
        <w:gridCol w:w="142"/>
        <w:gridCol w:w="423"/>
        <w:gridCol w:w="123"/>
        <w:gridCol w:w="240"/>
        <w:gridCol w:w="63"/>
        <w:gridCol w:w="393"/>
        <w:gridCol w:w="35"/>
        <w:gridCol w:w="354"/>
        <w:gridCol w:w="211"/>
        <w:gridCol w:w="949"/>
      </w:tblGrid>
      <w:tr w:rsidR="00FF313A" w:rsidRPr="00D92C02" w14:paraId="53191B96" w14:textId="77777777" w:rsidTr="00A6095D">
        <w:trPr>
          <w:trHeight w:val="270"/>
        </w:trPr>
        <w:tc>
          <w:tcPr>
            <w:tcW w:w="5000" w:type="pct"/>
            <w:gridSpan w:val="26"/>
            <w:tcBorders>
              <w:top w:val="single" w:sz="4" w:space="0" w:color="BFBFBF" w:themeColor="background1" w:themeShade="BF"/>
              <w:left w:val="nil"/>
              <w:right w:val="nil"/>
            </w:tcBorders>
            <w:shd w:val="clear" w:color="auto" w:fill="BFBFBF" w:themeFill="background1" w:themeFillShade="BF"/>
            <w:noWrap/>
            <w:vAlign w:val="center"/>
            <w:hideMark/>
          </w:tcPr>
          <w:p w14:paraId="019BDA7A" w14:textId="77777777" w:rsidR="00880F08" w:rsidRPr="00D92C02" w:rsidRDefault="00880F08" w:rsidP="00B52949">
            <w:pPr>
              <w:pStyle w:val="Normal1690"/>
              <w:rPr>
                <w:rFonts w:asciiTheme="minorHAnsi" w:eastAsia="Times New Roman" w:hAnsiTheme="minorHAnsi" w:cstheme="minorHAnsi"/>
                <w:noProof/>
                <w:lang w:val="es-ES_tradnl" w:eastAsia="es-ES"/>
              </w:rPr>
            </w:pPr>
            <w:bookmarkStart w:id="0" w:name="table04"/>
            <w:bookmarkEnd w:id="0"/>
            <w:r w:rsidRPr="00D92C02">
              <w:rPr>
                <w:rFonts w:asciiTheme="minorHAnsi" w:eastAsia="Times New Roman" w:hAnsiTheme="minorHAnsi" w:cstheme="minorHAnsi"/>
                <w:b/>
                <w:bCs/>
                <w:noProof/>
                <w:sz w:val="22"/>
                <w:szCs w:val="22"/>
                <w:lang w:val="es-ES_tradnl"/>
              </w:rPr>
              <w:t>INFORMACIÓN BÁSICA</w:t>
            </w:r>
            <w:r w:rsidRPr="00D92C02">
              <w:rPr>
                <w:rFonts w:asciiTheme="minorHAnsi" w:eastAsia="Times New Roman" w:hAnsiTheme="minorHAnsi" w:cstheme="minorHAnsi"/>
                <w:noProof/>
                <w:lang w:val="es-ES_tradnl" w:eastAsia="es-ES"/>
              </w:rPr>
              <w:t xml:space="preserve"> </w:t>
            </w:r>
          </w:p>
        </w:tc>
      </w:tr>
      <w:tr w:rsidR="00D92C02" w:rsidRPr="00D92C02" w14:paraId="7638A0D9" w14:textId="77777777" w:rsidTr="00A6095D">
        <w:trPr>
          <w:trHeight w:val="225"/>
        </w:trPr>
        <w:tc>
          <w:tcPr>
            <w:tcW w:w="1885" w:type="pct"/>
            <w:gridSpan w:val="9"/>
            <w:tcBorders>
              <w:top w:val="single" w:sz="4" w:space="0" w:color="BFBFBF" w:themeColor="background1" w:themeShade="BF"/>
              <w:left w:val="nil"/>
            </w:tcBorders>
            <w:shd w:val="clear" w:color="auto" w:fill="F2F2F2" w:themeFill="background1" w:themeFillShade="F2"/>
            <w:vAlign w:val="center"/>
            <w:hideMark/>
          </w:tcPr>
          <w:p w14:paraId="05443C36" w14:textId="65B6741C"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w:t>
            </w:r>
            <w:r w:rsidR="00887E34" w:rsidRPr="00D92C02">
              <w:rPr>
                <w:rFonts w:asciiTheme="minorHAnsi" w:hAnsiTheme="minorHAnsi" w:cstheme="minorHAnsi"/>
                <w:b/>
                <w:bCs/>
                <w:noProof/>
                <w:color w:val="7F7F7F" w:themeColor="text1" w:themeTint="80"/>
                <w:sz w:val="20"/>
                <w:szCs w:val="22"/>
                <w:lang w:val="es-ES_tradnl"/>
              </w:rPr>
              <w:t>Es</w:t>
            </w:r>
            <w:r w:rsidRPr="00D92C02">
              <w:rPr>
                <w:rFonts w:asciiTheme="minorHAnsi" w:hAnsiTheme="minorHAnsi" w:cstheme="minorHAnsi"/>
                <w:b/>
                <w:bCs/>
                <w:noProof/>
                <w:color w:val="7F7F7F" w:themeColor="text1" w:themeTint="80"/>
                <w:sz w:val="20"/>
                <w:szCs w:val="22"/>
                <w:lang w:val="es-ES_tradnl"/>
              </w:rPr>
              <w:t xml:space="preserve"> un proyecto </w:t>
            </w:r>
            <w:r w:rsidR="00887E34" w:rsidRPr="00D92C02">
              <w:rPr>
                <w:rFonts w:asciiTheme="minorHAnsi" w:hAnsiTheme="minorHAnsi" w:cstheme="minorHAnsi"/>
                <w:b/>
                <w:bCs/>
                <w:noProof/>
                <w:color w:val="7F7F7F" w:themeColor="text1" w:themeTint="80"/>
                <w:sz w:val="20"/>
                <w:szCs w:val="22"/>
                <w:lang w:val="es-ES_tradnl"/>
              </w:rPr>
              <w:t xml:space="preserve">marcado como </w:t>
            </w:r>
            <w:r w:rsidRPr="00D92C02">
              <w:rPr>
                <w:rFonts w:asciiTheme="minorHAnsi" w:hAnsiTheme="minorHAnsi" w:cstheme="minorHAnsi"/>
                <w:b/>
                <w:bCs/>
                <w:noProof/>
                <w:color w:val="7F7F7F" w:themeColor="text1" w:themeTint="80"/>
                <w:sz w:val="20"/>
                <w:szCs w:val="22"/>
                <w:lang w:val="es-ES_tradnl"/>
              </w:rPr>
              <w:t xml:space="preserve">regional? </w:t>
            </w:r>
          </w:p>
        </w:tc>
        <w:tc>
          <w:tcPr>
            <w:tcW w:w="1540" w:type="pct"/>
            <w:gridSpan w:val="7"/>
            <w:tcBorders>
              <w:top w:val="single" w:sz="4" w:space="0" w:color="BFBFBF" w:themeColor="background1" w:themeShade="BF"/>
            </w:tcBorders>
            <w:shd w:val="clear" w:color="auto" w:fill="F2F2F2" w:themeFill="background1" w:themeFillShade="F2"/>
            <w:vAlign w:val="center"/>
            <w:hideMark/>
          </w:tcPr>
          <w:p w14:paraId="25C6A615"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País (es) </w:t>
            </w:r>
          </w:p>
        </w:tc>
        <w:tc>
          <w:tcPr>
            <w:tcW w:w="1575" w:type="pct"/>
            <w:gridSpan w:val="10"/>
            <w:tcBorders>
              <w:top w:val="single" w:sz="4" w:space="0" w:color="BFBFBF" w:themeColor="background1" w:themeShade="BF"/>
              <w:right w:val="nil"/>
            </w:tcBorders>
            <w:shd w:val="clear" w:color="auto" w:fill="F2F2F2" w:themeFill="background1" w:themeFillShade="F2"/>
            <w:vAlign w:val="center"/>
            <w:hideMark/>
          </w:tcPr>
          <w:p w14:paraId="50DE2B86"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Instrumento de Préstamo </w:t>
            </w:r>
          </w:p>
        </w:tc>
      </w:tr>
      <w:tr w:rsidR="00D92C02" w:rsidRPr="00D92C02" w14:paraId="7EAC4859" w14:textId="77777777" w:rsidTr="00A6095D">
        <w:trPr>
          <w:trHeight w:val="240"/>
        </w:trPr>
        <w:tc>
          <w:tcPr>
            <w:tcW w:w="1885" w:type="pct"/>
            <w:gridSpan w:val="9"/>
            <w:tcBorders>
              <w:top w:val="single" w:sz="4" w:space="0" w:color="BFBFBF" w:themeColor="background1" w:themeShade="BF"/>
              <w:left w:val="nil"/>
            </w:tcBorders>
            <w:shd w:val="clear" w:color="auto" w:fill="F2F2F2" w:themeFill="background1" w:themeFillShade="F2"/>
            <w:vAlign w:val="center"/>
            <w:hideMark/>
          </w:tcPr>
          <w:p w14:paraId="757F979F" w14:textId="77777777" w:rsidR="00880F08" w:rsidRPr="00D92C02" w:rsidRDefault="00880F08" w:rsidP="00D92C02">
            <w:pPr>
              <w:pStyle w:val="Normal1690"/>
              <w:widowControl/>
              <w:ind w:left="72"/>
              <w:rPr>
                <w:rFonts w:asciiTheme="minorHAnsi" w:hAnsiTheme="minorHAnsi" w:cstheme="minorHAnsi"/>
                <w:noProof/>
                <w:sz w:val="22"/>
                <w:szCs w:val="22"/>
                <w:lang w:val="es-ES_tradnl"/>
              </w:rPr>
            </w:pPr>
            <w:r w:rsidRPr="00D92C02">
              <w:rPr>
                <w:rFonts w:asciiTheme="minorHAnsi" w:hAnsiTheme="minorHAnsi" w:cstheme="minorHAnsi"/>
                <w:noProof/>
                <w:sz w:val="22"/>
                <w:szCs w:val="22"/>
                <w:lang w:val="es-ES_tradnl"/>
              </w:rPr>
              <w:t xml:space="preserve">No </w:t>
            </w:r>
          </w:p>
        </w:tc>
        <w:tc>
          <w:tcPr>
            <w:tcW w:w="1540" w:type="pct"/>
            <w:gridSpan w:val="7"/>
            <w:tcBorders>
              <w:top w:val="single" w:sz="4" w:space="0" w:color="BFBFBF" w:themeColor="background1" w:themeShade="BF"/>
            </w:tcBorders>
            <w:shd w:val="clear" w:color="auto" w:fill="F2F2F2" w:themeFill="background1" w:themeFillShade="F2"/>
            <w:vAlign w:val="center"/>
            <w:hideMark/>
          </w:tcPr>
          <w:p w14:paraId="3AE89317" w14:textId="6C1764A5" w:rsidR="00880F08" w:rsidRPr="00D92C02" w:rsidRDefault="00887E34" w:rsidP="00D92C02">
            <w:pPr>
              <w:pStyle w:val="Normal1690"/>
              <w:widowControl/>
              <w:ind w:left="72"/>
              <w:rPr>
                <w:rFonts w:asciiTheme="minorHAnsi" w:hAnsiTheme="minorHAnsi" w:cstheme="minorHAnsi"/>
                <w:noProof/>
                <w:sz w:val="22"/>
                <w:szCs w:val="22"/>
                <w:lang w:val="es-ES_tradnl"/>
              </w:rPr>
            </w:pPr>
            <w:r w:rsidRPr="00D92C02">
              <w:rPr>
                <w:rFonts w:asciiTheme="minorHAnsi" w:hAnsiTheme="minorHAnsi"/>
                <w:noProof/>
                <w:sz w:val="22"/>
                <w:szCs w:val="22"/>
                <w:lang w:val="es-ES_tradnl"/>
              </w:rPr>
              <w:t>Argentina</w:t>
            </w:r>
          </w:p>
        </w:tc>
        <w:tc>
          <w:tcPr>
            <w:tcW w:w="1575" w:type="pct"/>
            <w:gridSpan w:val="10"/>
            <w:tcBorders>
              <w:top w:val="single" w:sz="4" w:space="0" w:color="BFBFBF" w:themeColor="background1" w:themeShade="BF"/>
              <w:right w:val="nil"/>
            </w:tcBorders>
            <w:shd w:val="clear" w:color="auto" w:fill="F2F2F2" w:themeFill="background1" w:themeFillShade="F2"/>
            <w:vAlign w:val="center"/>
            <w:hideMark/>
          </w:tcPr>
          <w:p w14:paraId="075FBB97" w14:textId="00A40C3B" w:rsidR="00880F08" w:rsidRPr="00D92C02" w:rsidRDefault="00191FCE" w:rsidP="00321ABB">
            <w:pPr>
              <w:pStyle w:val="Normal1690"/>
              <w:widowControl/>
              <w:ind w:left="72"/>
              <w:rPr>
                <w:rFonts w:asciiTheme="minorHAnsi" w:hAnsiTheme="minorHAnsi" w:cstheme="minorHAnsi"/>
                <w:noProof/>
                <w:sz w:val="22"/>
                <w:szCs w:val="22"/>
                <w:lang w:val="es-ES_tradnl"/>
              </w:rPr>
            </w:pPr>
            <w:r>
              <w:rPr>
                <w:rFonts w:asciiTheme="minorHAnsi" w:hAnsiTheme="minorHAnsi" w:cstheme="minorHAnsi"/>
                <w:noProof/>
                <w:sz w:val="22"/>
                <w:szCs w:val="22"/>
                <w:lang w:val="es-ES_tradnl"/>
              </w:rPr>
              <w:t>Financia</w:t>
            </w:r>
            <w:r w:rsidR="00321ABB">
              <w:rPr>
                <w:rFonts w:asciiTheme="minorHAnsi" w:hAnsiTheme="minorHAnsi" w:cstheme="minorHAnsi"/>
                <w:noProof/>
                <w:sz w:val="22"/>
                <w:szCs w:val="22"/>
                <w:lang w:val="es-ES_tradnl"/>
              </w:rPr>
              <w:t>mineto para</w:t>
            </w:r>
            <w:r w:rsidR="00880F08" w:rsidRPr="00D92C02">
              <w:rPr>
                <w:rFonts w:asciiTheme="minorHAnsi" w:hAnsiTheme="minorHAnsi" w:cstheme="minorHAnsi"/>
                <w:noProof/>
                <w:sz w:val="22"/>
                <w:szCs w:val="22"/>
                <w:lang w:val="es-ES_tradnl"/>
              </w:rPr>
              <w:t xml:space="preserve"> Proyectos de Inversión </w:t>
            </w:r>
          </w:p>
        </w:tc>
      </w:tr>
      <w:tr w:rsidR="00FF313A" w:rsidRPr="00D92C02" w14:paraId="118D41B5" w14:textId="77777777" w:rsidTr="00A6095D">
        <w:trPr>
          <w:trHeight w:val="225"/>
        </w:trPr>
        <w:tc>
          <w:tcPr>
            <w:tcW w:w="5000" w:type="pct"/>
            <w:gridSpan w:val="26"/>
            <w:tcBorders>
              <w:top w:val="single" w:sz="4" w:space="0" w:color="BFBFBF" w:themeColor="background1" w:themeShade="BF"/>
              <w:left w:val="nil"/>
              <w:right w:val="nil"/>
            </w:tcBorders>
            <w:shd w:val="clear" w:color="auto" w:fill="F2F2F2" w:themeFill="background1" w:themeFillShade="F2"/>
            <w:noWrap/>
            <w:vAlign w:val="center"/>
            <w:hideMark/>
          </w:tcPr>
          <w:p w14:paraId="32607CE3" w14:textId="3AB8BC0A" w:rsidR="00880F08" w:rsidRPr="00D92C02" w:rsidRDefault="00880F08" w:rsidP="00D92C02">
            <w:pPr>
              <w:pStyle w:val="Normal1690"/>
              <w:widowControl/>
              <w:ind w:left="72"/>
              <w:rPr>
                <w:rFonts w:asciiTheme="minorHAnsi" w:hAnsiTheme="minorHAnsi" w:cstheme="minorHAnsi"/>
                <w:noProof/>
                <w:sz w:val="22"/>
                <w:szCs w:val="22"/>
                <w:lang w:val="es-ES_tradnl"/>
              </w:rPr>
            </w:pPr>
            <w:r w:rsidRPr="00D92C02">
              <w:rPr>
                <w:rFonts w:asciiTheme="minorHAnsi" w:hAnsiTheme="minorHAnsi" w:cstheme="minorHAnsi"/>
                <w:noProof/>
                <w:sz w:val="22"/>
                <w:szCs w:val="22"/>
                <w:lang w:val="es-ES_tradnl"/>
              </w:rPr>
              <w:t>[</w:t>
            </w:r>
            <w:r w:rsidR="00294529">
              <w:rPr>
                <w:rFonts w:asciiTheme="minorHAnsi" w:hAnsiTheme="minorHAnsi" w:cstheme="minorHAnsi"/>
                <w:noProof/>
                <w:sz w:val="22"/>
                <w:szCs w:val="22"/>
                <w:lang w:val="es-ES_tradnl"/>
              </w:rPr>
              <w:t xml:space="preserve">  </w:t>
            </w:r>
            <w:r w:rsidRPr="00D92C02">
              <w:rPr>
                <w:rFonts w:asciiTheme="minorHAnsi" w:hAnsiTheme="minorHAnsi" w:cstheme="minorHAnsi"/>
                <w:noProof/>
                <w:sz w:val="22"/>
                <w:szCs w:val="22"/>
                <w:lang w:val="es-ES_tradnl"/>
              </w:rPr>
              <w:t xml:space="preserve">] Situaciones de necesidad urgente de Asistencia o </w:t>
            </w:r>
            <w:r w:rsidR="00294529" w:rsidRPr="00D92C02">
              <w:rPr>
                <w:rFonts w:asciiTheme="minorHAnsi" w:hAnsiTheme="minorHAnsi"/>
                <w:noProof/>
                <w:sz w:val="22"/>
                <w:szCs w:val="22"/>
                <w:lang w:val="es-ES_tradnl"/>
              </w:rPr>
              <w:t>de</w:t>
            </w:r>
            <w:r w:rsidR="00294529" w:rsidRPr="00D92C02">
              <w:rPr>
                <w:rFonts w:asciiTheme="minorHAnsi" w:hAnsiTheme="minorHAnsi" w:cstheme="minorHAnsi"/>
                <w:noProof/>
                <w:sz w:val="22"/>
                <w:szCs w:val="22"/>
                <w:lang w:val="es-ES_tradnl"/>
              </w:rPr>
              <w:t xml:space="preserve"> </w:t>
            </w:r>
            <w:r w:rsidR="00294529">
              <w:rPr>
                <w:rFonts w:asciiTheme="minorHAnsi" w:hAnsiTheme="minorHAnsi" w:cstheme="minorHAnsi"/>
                <w:noProof/>
                <w:sz w:val="22"/>
                <w:szCs w:val="22"/>
                <w:lang w:val="es-ES_tradnl"/>
              </w:rPr>
              <w:t>limitaciones de</w:t>
            </w:r>
            <w:r w:rsidRPr="00D92C02">
              <w:rPr>
                <w:rFonts w:asciiTheme="minorHAnsi" w:hAnsiTheme="minorHAnsi" w:cstheme="minorHAnsi"/>
                <w:noProof/>
                <w:sz w:val="22"/>
                <w:szCs w:val="22"/>
                <w:lang w:val="es-ES_tradnl"/>
              </w:rPr>
              <w:t xml:space="preserve"> capacidad </w:t>
            </w:r>
          </w:p>
          <w:p w14:paraId="3AA3E25D" w14:textId="155698DF" w:rsidR="00880F08" w:rsidRPr="00D92C02" w:rsidRDefault="00880F08" w:rsidP="00D92C02">
            <w:pPr>
              <w:pStyle w:val="Normal1690"/>
              <w:widowControl/>
              <w:ind w:left="72"/>
              <w:rPr>
                <w:rFonts w:asciiTheme="minorHAnsi" w:hAnsiTheme="minorHAnsi" w:cstheme="minorHAnsi"/>
                <w:noProof/>
                <w:sz w:val="22"/>
                <w:szCs w:val="22"/>
                <w:lang w:val="es-ES_tradnl"/>
              </w:rPr>
            </w:pPr>
            <w:r w:rsidRPr="00D92C02">
              <w:rPr>
                <w:rFonts w:asciiTheme="minorHAnsi" w:hAnsiTheme="minorHAnsi" w:cstheme="minorHAnsi"/>
                <w:noProof/>
                <w:sz w:val="22"/>
                <w:szCs w:val="22"/>
                <w:lang w:val="es-ES_tradnl"/>
              </w:rPr>
              <w:t>[</w:t>
            </w:r>
            <w:r w:rsidR="00294529">
              <w:rPr>
                <w:rFonts w:asciiTheme="minorHAnsi" w:hAnsiTheme="minorHAnsi" w:cstheme="minorHAnsi"/>
                <w:noProof/>
                <w:sz w:val="22"/>
                <w:szCs w:val="22"/>
                <w:lang w:val="es-ES_tradnl"/>
              </w:rPr>
              <w:t xml:space="preserve">  </w:t>
            </w:r>
            <w:r w:rsidRPr="00D92C02">
              <w:rPr>
                <w:rFonts w:asciiTheme="minorHAnsi" w:hAnsiTheme="minorHAnsi" w:cstheme="minorHAnsi"/>
                <w:noProof/>
                <w:sz w:val="22"/>
                <w:szCs w:val="22"/>
                <w:lang w:val="es-ES_tradnl"/>
              </w:rPr>
              <w:t xml:space="preserve">] </w:t>
            </w:r>
            <w:r w:rsidR="00294529">
              <w:rPr>
                <w:rFonts w:asciiTheme="minorHAnsi" w:hAnsiTheme="minorHAnsi" w:cstheme="minorHAnsi"/>
                <w:noProof/>
                <w:sz w:val="22"/>
                <w:szCs w:val="22"/>
                <w:lang w:val="es-ES_tradnl"/>
              </w:rPr>
              <w:t>I</w:t>
            </w:r>
            <w:r w:rsidRPr="00D92C02">
              <w:rPr>
                <w:rFonts w:asciiTheme="minorHAnsi" w:hAnsiTheme="minorHAnsi" w:cstheme="minorHAnsi"/>
                <w:noProof/>
                <w:sz w:val="22"/>
                <w:szCs w:val="22"/>
                <w:lang w:val="es-ES_tradnl"/>
              </w:rPr>
              <w:t xml:space="preserve">ntermediarios </w:t>
            </w:r>
            <w:r w:rsidRPr="00D92C02">
              <w:rPr>
                <w:rFonts w:asciiTheme="minorHAnsi" w:hAnsiTheme="minorHAnsi"/>
                <w:noProof/>
                <w:sz w:val="22"/>
                <w:szCs w:val="22"/>
                <w:lang w:val="es-ES_tradnl"/>
              </w:rPr>
              <w:t>financieros</w:t>
            </w:r>
            <w:r w:rsidRPr="00D92C02">
              <w:rPr>
                <w:rFonts w:asciiTheme="minorHAnsi" w:hAnsiTheme="minorHAnsi" w:cstheme="minorHAnsi"/>
                <w:noProof/>
                <w:sz w:val="22"/>
                <w:szCs w:val="22"/>
                <w:lang w:val="es-ES_tradnl"/>
              </w:rPr>
              <w:t xml:space="preserve"> </w:t>
            </w:r>
          </w:p>
          <w:p w14:paraId="3C2FD1B8" w14:textId="31C4B550" w:rsidR="00880F08" w:rsidRPr="00D92C02" w:rsidRDefault="00880F08" w:rsidP="00D92C02">
            <w:pPr>
              <w:pStyle w:val="Normal1690"/>
              <w:widowControl/>
              <w:ind w:left="72"/>
              <w:rPr>
                <w:rFonts w:asciiTheme="minorHAnsi" w:hAnsiTheme="minorHAnsi" w:cstheme="minorHAnsi"/>
                <w:noProof/>
                <w:sz w:val="22"/>
                <w:szCs w:val="22"/>
                <w:lang w:val="es-ES_tradnl"/>
              </w:rPr>
            </w:pPr>
            <w:r w:rsidRPr="00D92C02">
              <w:rPr>
                <w:rFonts w:asciiTheme="minorHAnsi" w:hAnsiTheme="minorHAnsi" w:cstheme="minorHAnsi"/>
                <w:noProof/>
                <w:sz w:val="22"/>
                <w:szCs w:val="22"/>
                <w:lang w:val="es-ES_tradnl"/>
              </w:rPr>
              <w:t>[</w:t>
            </w:r>
            <w:r w:rsidR="00294529">
              <w:rPr>
                <w:rFonts w:asciiTheme="minorHAnsi" w:hAnsiTheme="minorHAnsi" w:cstheme="minorHAnsi"/>
                <w:noProof/>
                <w:sz w:val="22"/>
                <w:szCs w:val="22"/>
                <w:lang w:val="es-ES_tradnl"/>
              </w:rPr>
              <w:t xml:space="preserve">  </w:t>
            </w:r>
            <w:r w:rsidRPr="00D92C02">
              <w:rPr>
                <w:rFonts w:asciiTheme="minorHAnsi" w:hAnsiTheme="minorHAnsi" w:cstheme="minorHAnsi"/>
                <w:noProof/>
                <w:sz w:val="22"/>
                <w:szCs w:val="22"/>
                <w:lang w:val="es-ES_tradnl"/>
              </w:rPr>
              <w:t xml:space="preserve">] Serie de proyectos </w:t>
            </w:r>
          </w:p>
        </w:tc>
      </w:tr>
      <w:tr w:rsidR="00FF313A" w:rsidRPr="00D92C02" w14:paraId="00259971" w14:textId="77777777" w:rsidTr="00A6095D">
        <w:trPr>
          <w:trHeight w:val="315"/>
        </w:trPr>
        <w:tc>
          <w:tcPr>
            <w:tcW w:w="1824" w:type="pct"/>
            <w:gridSpan w:val="8"/>
            <w:tcBorders>
              <w:top w:val="single" w:sz="4" w:space="0" w:color="BFBFBF" w:themeColor="background1" w:themeShade="BF"/>
              <w:left w:val="nil"/>
            </w:tcBorders>
            <w:shd w:val="clear" w:color="auto" w:fill="F2F2F2" w:themeFill="background1" w:themeFillShade="F2"/>
            <w:vAlign w:val="center"/>
            <w:hideMark/>
          </w:tcPr>
          <w:p w14:paraId="731E89A1"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Fecha de aprobación </w:t>
            </w:r>
          </w:p>
        </w:tc>
        <w:tc>
          <w:tcPr>
            <w:tcW w:w="1024" w:type="pct"/>
            <w:gridSpan w:val="5"/>
            <w:tcBorders>
              <w:top w:val="single" w:sz="4" w:space="0" w:color="BFBFBF" w:themeColor="background1" w:themeShade="BF"/>
            </w:tcBorders>
            <w:shd w:val="clear" w:color="auto" w:fill="F2F2F2" w:themeFill="background1" w:themeFillShade="F2"/>
            <w:vAlign w:val="center"/>
            <w:hideMark/>
          </w:tcPr>
          <w:p w14:paraId="7592CD43"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Fecha de Cierre </w:t>
            </w:r>
          </w:p>
        </w:tc>
        <w:tc>
          <w:tcPr>
            <w:tcW w:w="2152" w:type="pct"/>
            <w:gridSpan w:val="13"/>
            <w:tcBorders>
              <w:top w:val="single" w:sz="4" w:space="0" w:color="BFBFBF" w:themeColor="background1" w:themeShade="BF"/>
              <w:right w:val="nil"/>
            </w:tcBorders>
            <w:shd w:val="clear" w:color="auto" w:fill="F2F2F2" w:themeFill="background1" w:themeFillShade="F2"/>
            <w:vAlign w:val="center"/>
            <w:hideMark/>
          </w:tcPr>
          <w:p w14:paraId="1BD97336" w14:textId="77777777" w:rsidR="00880F08" w:rsidRPr="00D92C02" w:rsidRDefault="00880F08" w:rsidP="00B52949">
            <w:pPr>
              <w:spacing w:after="0" w:line="240" w:lineRule="auto"/>
              <w:rPr>
                <w:rFonts w:eastAsiaTheme="minorEastAsia" w:cstheme="minorHAnsi"/>
                <w:b/>
                <w:bCs/>
                <w:noProof/>
                <w:color w:val="7F7F7F" w:themeColor="text1" w:themeTint="80"/>
                <w:sz w:val="20"/>
                <w:lang w:val="es-ES_tradnl"/>
              </w:rPr>
            </w:pPr>
            <w:r w:rsidRPr="00D92C02">
              <w:rPr>
                <w:rFonts w:eastAsiaTheme="minorEastAsia" w:cstheme="minorHAnsi"/>
                <w:b/>
                <w:bCs/>
                <w:noProof/>
                <w:color w:val="7F7F7F" w:themeColor="text1" w:themeTint="80"/>
                <w:sz w:val="20"/>
                <w:lang w:val="es-ES_tradnl"/>
              </w:rPr>
              <w:t xml:space="preserve">Categoría de Evaluación Ambiental </w:t>
            </w:r>
          </w:p>
        </w:tc>
      </w:tr>
      <w:tr w:rsidR="00FF313A" w:rsidRPr="00D92C02" w14:paraId="7782959F" w14:textId="77777777" w:rsidTr="00A6095D">
        <w:trPr>
          <w:trHeight w:val="315"/>
        </w:trPr>
        <w:tc>
          <w:tcPr>
            <w:tcW w:w="1824" w:type="pct"/>
            <w:gridSpan w:val="8"/>
            <w:tcBorders>
              <w:top w:val="single" w:sz="4" w:space="0" w:color="BFBFBF" w:themeColor="background1" w:themeShade="BF"/>
              <w:left w:val="nil"/>
            </w:tcBorders>
            <w:shd w:val="clear" w:color="auto" w:fill="F2F2F2" w:themeFill="background1" w:themeFillShade="F2"/>
            <w:vAlign w:val="center"/>
            <w:hideMark/>
          </w:tcPr>
          <w:p w14:paraId="3D7C27B8"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27-Feb-2017 </w:t>
            </w:r>
          </w:p>
        </w:tc>
        <w:tc>
          <w:tcPr>
            <w:tcW w:w="1024" w:type="pct"/>
            <w:gridSpan w:val="5"/>
            <w:tcBorders>
              <w:top w:val="single" w:sz="4" w:space="0" w:color="BFBFBF" w:themeColor="background1" w:themeShade="BF"/>
            </w:tcBorders>
            <w:shd w:val="clear" w:color="auto" w:fill="F2F2F2" w:themeFill="background1" w:themeFillShade="F2"/>
            <w:vAlign w:val="center"/>
            <w:hideMark/>
          </w:tcPr>
          <w:p w14:paraId="5F0C8301" w14:textId="77777777" w:rsidR="00880F08" w:rsidRPr="00D92C02" w:rsidRDefault="00880F08" w:rsidP="00B52949">
            <w:pPr>
              <w:pStyle w:val="Normal1690"/>
              <w:rPr>
                <w:rFonts w:asciiTheme="minorHAnsi" w:hAnsiTheme="minorHAnsi"/>
                <w:noProof/>
                <w:sz w:val="22"/>
                <w:szCs w:val="22"/>
                <w:lang w:val="es-ES_tradnl"/>
              </w:rPr>
            </w:pPr>
            <w:r w:rsidRPr="00D92C02">
              <w:rPr>
                <w:rFonts w:asciiTheme="minorHAnsi" w:hAnsiTheme="minorHAnsi"/>
                <w:noProof/>
                <w:sz w:val="22"/>
                <w:szCs w:val="22"/>
                <w:lang w:val="es-ES_tradnl"/>
              </w:rPr>
              <w:t xml:space="preserve">30-jun-2023 </w:t>
            </w:r>
          </w:p>
        </w:tc>
        <w:tc>
          <w:tcPr>
            <w:tcW w:w="2152" w:type="pct"/>
            <w:gridSpan w:val="13"/>
            <w:tcBorders>
              <w:top w:val="single" w:sz="4" w:space="0" w:color="BFBFBF" w:themeColor="background1" w:themeShade="BF"/>
              <w:right w:val="nil"/>
            </w:tcBorders>
            <w:shd w:val="clear" w:color="auto" w:fill="F2F2F2" w:themeFill="background1" w:themeFillShade="F2"/>
            <w:vAlign w:val="center"/>
            <w:hideMark/>
          </w:tcPr>
          <w:p w14:paraId="7E0A9853" w14:textId="77777777" w:rsidR="00880F08" w:rsidRPr="00D92C02" w:rsidRDefault="00880F08" w:rsidP="00B52949">
            <w:pPr>
              <w:spacing w:after="0" w:line="240" w:lineRule="auto"/>
              <w:rPr>
                <w:rFonts w:eastAsiaTheme="minorEastAsia" w:cs="Arial"/>
                <w:noProof/>
                <w:color w:val="000000"/>
                <w:lang w:val="es-ES_tradnl"/>
              </w:rPr>
            </w:pPr>
            <w:r w:rsidRPr="00D92C02">
              <w:rPr>
                <w:rFonts w:eastAsiaTheme="minorEastAsia" w:cs="Arial"/>
                <w:noProof/>
                <w:color w:val="000000"/>
                <w:lang w:val="es-ES_tradnl"/>
              </w:rPr>
              <w:t xml:space="preserve">A - Evaluación completa </w:t>
            </w:r>
          </w:p>
        </w:tc>
      </w:tr>
      <w:tr w:rsidR="00FF313A" w:rsidRPr="00D92C02" w14:paraId="7C059472" w14:textId="77777777" w:rsidTr="00A6095D">
        <w:trPr>
          <w:trHeight w:val="210"/>
        </w:trPr>
        <w:tc>
          <w:tcPr>
            <w:tcW w:w="3425" w:type="pct"/>
            <w:gridSpan w:val="16"/>
            <w:tcBorders>
              <w:top w:val="single" w:sz="4" w:space="0" w:color="BFBFBF" w:themeColor="background1" w:themeShade="BF"/>
              <w:left w:val="nil"/>
            </w:tcBorders>
            <w:shd w:val="clear" w:color="auto" w:fill="F2F2F2" w:themeFill="background1" w:themeFillShade="F2"/>
            <w:vAlign w:val="center"/>
            <w:hideMark/>
          </w:tcPr>
          <w:p w14:paraId="67B2DD22" w14:textId="67948D53" w:rsidR="00880F08" w:rsidRPr="00D92C02" w:rsidRDefault="00880F08" w:rsidP="00D92C02">
            <w:pPr>
              <w:pStyle w:val="Normal1690"/>
              <w:widowControl/>
              <w:ind w:left="72"/>
              <w:rPr>
                <w:rFonts w:eastAsia="Times New Roman" w:cstheme="minorHAnsi"/>
                <w:noProof/>
                <w:lang w:val="es-ES_tradnl" w:eastAsia="es-ES"/>
              </w:rPr>
            </w:pPr>
            <w:r w:rsidRPr="00D92C02">
              <w:rPr>
                <w:rFonts w:asciiTheme="minorHAnsi" w:hAnsiTheme="minorHAnsi" w:cstheme="minorHAnsi"/>
                <w:b/>
                <w:bCs/>
                <w:noProof/>
                <w:color w:val="7F7F7F" w:themeColor="text1" w:themeTint="80"/>
                <w:sz w:val="20"/>
                <w:szCs w:val="22"/>
                <w:lang w:val="es-ES_tradnl"/>
              </w:rPr>
              <w:t>Colaboración Banco</w:t>
            </w:r>
            <w:r w:rsidR="00F12BFE">
              <w:rPr>
                <w:rFonts w:asciiTheme="minorHAnsi" w:hAnsiTheme="minorHAnsi" w:cstheme="minorHAnsi"/>
                <w:b/>
                <w:bCs/>
                <w:noProof/>
                <w:color w:val="7F7F7F" w:themeColor="text1" w:themeTint="80"/>
                <w:sz w:val="20"/>
                <w:szCs w:val="22"/>
                <w:lang w:val="es-ES_tradnl"/>
              </w:rPr>
              <w:t>/</w:t>
            </w:r>
            <w:r w:rsidRPr="00D92C02">
              <w:rPr>
                <w:rFonts w:asciiTheme="minorHAnsi" w:hAnsiTheme="minorHAnsi" w:cstheme="minorHAnsi"/>
                <w:b/>
                <w:bCs/>
                <w:noProof/>
                <w:color w:val="7F7F7F" w:themeColor="text1" w:themeTint="80"/>
                <w:sz w:val="20"/>
                <w:szCs w:val="22"/>
                <w:lang w:val="es-ES_tradnl"/>
              </w:rPr>
              <w:t>IFC</w:t>
            </w:r>
            <w:r w:rsidRPr="00D92C02">
              <w:rPr>
                <w:rFonts w:eastAsia="Times New Roman" w:cstheme="minorHAnsi"/>
                <w:noProof/>
                <w:lang w:val="es-ES_tradnl" w:eastAsia="es-ES"/>
              </w:rPr>
              <w:t xml:space="preserve"> </w:t>
            </w:r>
          </w:p>
        </w:tc>
        <w:tc>
          <w:tcPr>
            <w:tcW w:w="1575" w:type="pct"/>
            <w:gridSpan w:val="10"/>
            <w:vMerge w:val="restart"/>
            <w:tcBorders>
              <w:top w:val="single" w:sz="4" w:space="0" w:color="BFBFBF" w:themeColor="background1" w:themeShade="BF"/>
              <w:right w:val="nil"/>
            </w:tcBorders>
            <w:shd w:val="clear" w:color="auto" w:fill="F2F2F2" w:themeFill="background1" w:themeFillShade="F2"/>
            <w:vAlign w:val="center"/>
            <w:hideMark/>
          </w:tcPr>
          <w:p w14:paraId="53DA629A" w14:textId="77777777" w:rsidR="00880F08" w:rsidRPr="00D92C02" w:rsidRDefault="00880F08" w:rsidP="00B52949">
            <w:pPr>
              <w:spacing w:after="0" w:line="240" w:lineRule="auto"/>
              <w:rPr>
                <w:rFonts w:eastAsia="Times New Roman" w:cstheme="minorHAnsi"/>
                <w:noProof/>
                <w:sz w:val="20"/>
                <w:szCs w:val="20"/>
                <w:lang w:val="es-ES_tradnl" w:eastAsia="es-ES"/>
              </w:rPr>
            </w:pPr>
          </w:p>
        </w:tc>
      </w:tr>
      <w:tr w:rsidR="00FF313A" w:rsidRPr="00D92C02" w14:paraId="186CBCBE" w14:textId="77777777" w:rsidTr="00A6095D">
        <w:trPr>
          <w:trHeight w:val="315"/>
        </w:trPr>
        <w:tc>
          <w:tcPr>
            <w:tcW w:w="3425" w:type="pct"/>
            <w:gridSpan w:val="16"/>
            <w:tcBorders>
              <w:top w:val="single" w:sz="4" w:space="0" w:color="BFBFBF" w:themeColor="background1" w:themeShade="BF"/>
              <w:left w:val="nil"/>
            </w:tcBorders>
            <w:shd w:val="clear" w:color="auto" w:fill="F2F2F2" w:themeFill="background1" w:themeFillShade="F2"/>
            <w:vAlign w:val="center"/>
            <w:hideMark/>
          </w:tcPr>
          <w:p w14:paraId="7D1CC5D5" w14:textId="77777777" w:rsidR="00880F08" w:rsidRPr="00D92C02" w:rsidRDefault="00880F08" w:rsidP="00D92C02">
            <w:pPr>
              <w:pStyle w:val="Normal1690"/>
              <w:widowControl/>
              <w:ind w:left="72"/>
              <w:rPr>
                <w:rFonts w:asciiTheme="minorHAnsi" w:hAnsiTheme="minorHAnsi" w:cstheme="minorHAnsi"/>
                <w:noProof/>
                <w:sz w:val="22"/>
                <w:szCs w:val="22"/>
                <w:lang w:val="es-ES_tradnl"/>
              </w:rPr>
            </w:pPr>
            <w:r w:rsidRPr="00D92C02">
              <w:rPr>
                <w:rFonts w:asciiTheme="minorHAnsi" w:hAnsiTheme="minorHAnsi" w:cstheme="minorHAnsi"/>
                <w:noProof/>
                <w:sz w:val="22"/>
                <w:szCs w:val="22"/>
                <w:lang w:val="es-ES_tradnl"/>
              </w:rPr>
              <w:t xml:space="preserve">No </w:t>
            </w:r>
          </w:p>
        </w:tc>
        <w:tc>
          <w:tcPr>
            <w:tcW w:w="1575" w:type="pct"/>
            <w:gridSpan w:val="10"/>
            <w:vMerge/>
            <w:tcBorders>
              <w:top w:val="single" w:sz="4" w:space="0" w:color="BFBFBF" w:themeColor="background1" w:themeShade="BF"/>
              <w:right w:val="nil"/>
            </w:tcBorders>
            <w:shd w:val="clear" w:color="auto" w:fill="F2F2F2" w:themeFill="background1" w:themeFillShade="F2"/>
            <w:vAlign w:val="center"/>
            <w:hideMark/>
          </w:tcPr>
          <w:p w14:paraId="53DE7649" w14:textId="77777777" w:rsidR="00880F08" w:rsidRPr="00D92C02" w:rsidRDefault="00880F08" w:rsidP="00B52949">
            <w:pPr>
              <w:pStyle w:val="Normal1690"/>
              <w:rPr>
                <w:rFonts w:asciiTheme="minorHAnsi" w:hAnsiTheme="minorHAnsi" w:cstheme="minorHAnsi"/>
                <w:noProof/>
                <w:sz w:val="22"/>
                <w:szCs w:val="22"/>
                <w:lang w:val="es-ES_tradnl"/>
              </w:rPr>
            </w:pPr>
          </w:p>
        </w:tc>
      </w:tr>
      <w:tr w:rsidR="00FF313A" w:rsidRPr="00D92C02" w14:paraId="4EE52B5E" w14:textId="77777777" w:rsidTr="00A6095D">
        <w:trPr>
          <w:trHeight w:val="315"/>
        </w:trPr>
        <w:tc>
          <w:tcPr>
            <w:tcW w:w="5000" w:type="pct"/>
            <w:gridSpan w:val="26"/>
            <w:tcBorders>
              <w:top w:val="single" w:sz="4" w:space="0" w:color="BFBFBF" w:themeColor="background1" w:themeShade="BF"/>
              <w:left w:val="nil"/>
              <w:right w:val="nil"/>
            </w:tcBorders>
            <w:shd w:val="clear" w:color="auto" w:fill="F2F2F2" w:themeFill="background1" w:themeFillShade="F2"/>
            <w:vAlign w:val="center"/>
          </w:tcPr>
          <w:p w14:paraId="1E917FEB" w14:textId="5E3FBE39" w:rsidR="00880F08" w:rsidRPr="00D92C02" w:rsidRDefault="00880F08" w:rsidP="00D92C02">
            <w:pPr>
              <w:pStyle w:val="Normal1690"/>
              <w:spacing w:before="120"/>
              <w:rPr>
                <w:rFonts w:asciiTheme="minorHAnsi" w:hAnsiTheme="minorHAnsi" w:cstheme="minorHAnsi"/>
                <w:noProof/>
                <w:sz w:val="22"/>
                <w:szCs w:val="22"/>
                <w:lang w:val="es-ES_tradnl"/>
              </w:rPr>
            </w:pPr>
            <w:r w:rsidRPr="00D92C02">
              <w:rPr>
                <w:rFonts w:asciiTheme="minorHAnsi" w:hAnsiTheme="minorHAnsi" w:cstheme="minorHAnsi"/>
                <w:b/>
                <w:noProof/>
                <w:color w:val="172D5F"/>
                <w:sz w:val="22"/>
                <w:szCs w:val="22"/>
                <w:lang w:val="es-ES_tradnl"/>
              </w:rPr>
              <w:t>Objetivo</w:t>
            </w:r>
            <w:r w:rsidR="00887E34" w:rsidRPr="00D92C02">
              <w:rPr>
                <w:rFonts w:asciiTheme="minorHAnsi" w:hAnsiTheme="minorHAnsi" w:cstheme="minorHAnsi"/>
                <w:b/>
                <w:noProof/>
                <w:color w:val="172D5F"/>
                <w:sz w:val="22"/>
                <w:szCs w:val="22"/>
                <w:lang w:val="es-ES_tradnl"/>
              </w:rPr>
              <w:t xml:space="preserve">(s) </w:t>
            </w:r>
            <w:r w:rsidRPr="00D92C02">
              <w:rPr>
                <w:rFonts w:asciiTheme="minorHAnsi" w:hAnsiTheme="minorHAnsi" w:cstheme="minorHAnsi"/>
                <w:b/>
                <w:noProof/>
                <w:color w:val="172D5F"/>
                <w:sz w:val="22"/>
                <w:szCs w:val="22"/>
                <w:lang w:val="es-ES_tradnl"/>
              </w:rPr>
              <w:t>de desarrollo propuesto</w:t>
            </w:r>
            <w:r w:rsidR="00887E34" w:rsidRPr="00D92C02">
              <w:rPr>
                <w:rFonts w:asciiTheme="minorHAnsi" w:hAnsiTheme="minorHAnsi" w:cstheme="minorHAnsi"/>
                <w:b/>
                <w:noProof/>
                <w:color w:val="172D5F"/>
                <w:sz w:val="22"/>
                <w:szCs w:val="22"/>
                <w:lang w:val="es-ES_tradnl"/>
              </w:rPr>
              <w:t>(s)</w:t>
            </w:r>
          </w:p>
        </w:tc>
      </w:tr>
      <w:tr w:rsidR="00FF313A" w:rsidRPr="00D92C02" w14:paraId="2D2B9A2D" w14:textId="77777777" w:rsidTr="00A6095D">
        <w:trPr>
          <w:trHeight w:val="315"/>
        </w:trPr>
        <w:tc>
          <w:tcPr>
            <w:tcW w:w="5000" w:type="pct"/>
            <w:gridSpan w:val="26"/>
            <w:tcBorders>
              <w:top w:val="single" w:sz="4" w:space="0" w:color="BFBFBF" w:themeColor="background1" w:themeShade="BF"/>
              <w:left w:val="nil"/>
              <w:right w:val="nil"/>
            </w:tcBorders>
            <w:shd w:val="clear" w:color="auto" w:fill="F2F2F2" w:themeFill="background1" w:themeFillShade="F2"/>
            <w:vAlign w:val="center"/>
          </w:tcPr>
          <w:p w14:paraId="48BD9C8D" w14:textId="0AC60CE2" w:rsidR="00880F08" w:rsidRPr="00D92C02" w:rsidRDefault="00880F08" w:rsidP="00D92C02">
            <w:pPr>
              <w:pStyle w:val="Normal1690"/>
              <w:widowControl/>
              <w:ind w:left="72"/>
              <w:rPr>
                <w:rFonts w:asciiTheme="minorHAnsi" w:hAnsiTheme="minorHAnsi" w:cstheme="minorHAnsi"/>
                <w:noProof/>
                <w:sz w:val="22"/>
                <w:szCs w:val="22"/>
                <w:lang w:val="es-ES_tradnl"/>
              </w:rPr>
            </w:pPr>
            <w:r w:rsidRPr="00D92C02">
              <w:rPr>
                <w:rFonts w:asciiTheme="minorHAnsi" w:hAnsiTheme="minorHAnsi"/>
                <w:noProof/>
                <w:sz w:val="22"/>
                <w:szCs w:val="22"/>
                <w:lang w:val="es-ES_tradnl"/>
              </w:rPr>
              <w:t xml:space="preserve">Los Objetivos de Desarrollo del Proyecto son mejorar las condiciones de vivienda y el acceso a servicios e infraestructura básicos seleccionados en barrios desfavorecidos seleccionados en el Área Metropolitana de Buenos Aires </w:t>
            </w:r>
            <w:r w:rsidR="00887E34" w:rsidRPr="00D92C02">
              <w:rPr>
                <w:rFonts w:asciiTheme="minorHAnsi" w:hAnsiTheme="minorHAnsi"/>
                <w:noProof/>
                <w:sz w:val="22"/>
                <w:szCs w:val="22"/>
                <w:lang w:val="es-ES_tradnl"/>
              </w:rPr>
              <w:t>(AMBA)</w:t>
            </w:r>
            <w:r w:rsidR="003762AD">
              <w:rPr>
                <w:rFonts w:asciiTheme="minorHAnsi" w:hAnsiTheme="minorHAnsi"/>
                <w:noProof/>
                <w:sz w:val="22"/>
                <w:szCs w:val="22"/>
                <w:lang w:val="es-ES_tradnl"/>
              </w:rPr>
              <w:t>,</w:t>
            </w:r>
            <w:r w:rsidR="00887E34" w:rsidRPr="00D92C02">
              <w:rPr>
                <w:rFonts w:asciiTheme="minorHAnsi" w:hAnsiTheme="minorHAnsi"/>
                <w:noProof/>
                <w:sz w:val="22"/>
                <w:szCs w:val="22"/>
                <w:lang w:val="es-ES_tradnl"/>
              </w:rPr>
              <w:t xml:space="preserve"> </w:t>
            </w:r>
            <w:r w:rsidRPr="00D92C02">
              <w:rPr>
                <w:rFonts w:asciiTheme="minorHAnsi" w:hAnsiTheme="minorHAnsi"/>
                <w:noProof/>
                <w:sz w:val="22"/>
                <w:szCs w:val="22"/>
                <w:lang w:val="es-ES_tradnl"/>
              </w:rPr>
              <w:t>y fortalecer la capacidad institucional de gestión urbana a nivel metropolitano.</w:t>
            </w:r>
          </w:p>
        </w:tc>
      </w:tr>
      <w:tr w:rsidR="00FF313A" w:rsidRPr="00D92C02" w14:paraId="6512633E" w14:textId="77777777" w:rsidTr="00A6095D">
        <w:trPr>
          <w:trHeight w:val="315"/>
        </w:trPr>
        <w:tc>
          <w:tcPr>
            <w:tcW w:w="5000" w:type="pct"/>
            <w:gridSpan w:val="26"/>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7CC678BA" w14:textId="77777777" w:rsidR="00880F08" w:rsidRPr="00D92C02" w:rsidRDefault="00880F08" w:rsidP="00D92C02">
            <w:pPr>
              <w:pStyle w:val="Normal1690"/>
              <w:spacing w:before="120"/>
              <w:rPr>
                <w:rFonts w:asciiTheme="minorHAnsi" w:hAnsiTheme="minorHAnsi" w:cstheme="minorHAnsi"/>
                <w:noProof/>
                <w:sz w:val="22"/>
                <w:szCs w:val="18"/>
                <w:lang w:val="es-ES_tradnl"/>
              </w:rPr>
            </w:pPr>
            <w:r w:rsidRPr="00D92C02">
              <w:rPr>
                <w:rFonts w:asciiTheme="minorHAnsi" w:hAnsiTheme="minorHAnsi" w:cstheme="minorHAnsi"/>
                <w:b/>
                <w:noProof/>
                <w:color w:val="172D5F"/>
                <w:sz w:val="22"/>
                <w:szCs w:val="22"/>
                <w:lang w:val="es-ES_tradnl"/>
              </w:rPr>
              <w:t>Componentes</w:t>
            </w:r>
          </w:p>
        </w:tc>
      </w:tr>
      <w:tr w:rsidR="00FF313A" w:rsidRPr="00D92C02" w14:paraId="23E6D4CD" w14:textId="77777777" w:rsidTr="00A6095D">
        <w:trPr>
          <w:trHeight w:val="315"/>
        </w:trPr>
        <w:tc>
          <w:tcPr>
            <w:tcW w:w="3729" w:type="pct"/>
            <w:gridSpan w:val="18"/>
            <w:tcBorders>
              <w:top w:val="single" w:sz="4" w:space="0" w:color="BFBFBF" w:themeColor="background1" w:themeShade="BF"/>
              <w:left w:val="nil"/>
              <w:right w:val="nil"/>
            </w:tcBorders>
            <w:shd w:val="clear" w:color="auto" w:fill="F2F2F2" w:themeFill="background1" w:themeFillShade="F2"/>
            <w:vAlign w:val="center"/>
          </w:tcPr>
          <w:p w14:paraId="0D761C1D" w14:textId="77777777" w:rsidR="00880F08" w:rsidRPr="00D92C02" w:rsidRDefault="00880F08" w:rsidP="00D92C02">
            <w:pPr>
              <w:pStyle w:val="Normal1690"/>
              <w:widowControl/>
              <w:ind w:left="72"/>
              <w:rPr>
                <w:rFonts w:asciiTheme="minorHAnsi" w:hAnsiTheme="minorHAnsi"/>
                <w:b/>
                <w:noProof/>
                <w:color w:val="7F7F7F" w:themeColor="text1" w:themeTint="80"/>
                <w:sz w:val="22"/>
                <w:szCs w:val="22"/>
                <w:lang w:val="es-ES_tradnl"/>
              </w:rPr>
            </w:pPr>
            <w:r w:rsidRPr="00D92C02">
              <w:rPr>
                <w:rFonts w:asciiTheme="minorHAnsi" w:hAnsiTheme="minorHAnsi"/>
                <w:b/>
                <w:noProof/>
                <w:color w:val="7F7F7F" w:themeColor="text1" w:themeTint="80"/>
                <w:sz w:val="22"/>
                <w:szCs w:val="22"/>
                <w:lang w:val="es-ES_tradnl"/>
              </w:rPr>
              <w:t xml:space="preserve">Nombre del componente </w:t>
            </w:r>
          </w:p>
        </w:tc>
        <w:tc>
          <w:tcPr>
            <w:tcW w:w="1271" w:type="pct"/>
            <w:gridSpan w:val="8"/>
            <w:tcBorders>
              <w:top w:val="single" w:sz="4" w:space="0" w:color="BFBFBF" w:themeColor="background1" w:themeShade="BF"/>
              <w:left w:val="nil"/>
              <w:right w:val="nil"/>
            </w:tcBorders>
            <w:shd w:val="clear" w:color="auto" w:fill="F2F2F2" w:themeFill="background1" w:themeFillShade="F2"/>
            <w:vAlign w:val="center"/>
          </w:tcPr>
          <w:p w14:paraId="07214F2B" w14:textId="54F23306" w:rsidR="00880F08" w:rsidRPr="00D92C02" w:rsidRDefault="00880F08" w:rsidP="00294529">
            <w:pPr>
              <w:pStyle w:val="Normal1690"/>
              <w:widowControl/>
              <w:ind w:left="72"/>
              <w:jc w:val="center"/>
              <w:rPr>
                <w:rFonts w:asciiTheme="minorHAnsi" w:hAnsiTheme="minorHAnsi"/>
                <w:b/>
                <w:noProof/>
                <w:color w:val="7F7F7F" w:themeColor="text1" w:themeTint="80"/>
                <w:sz w:val="22"/>
                <w:szCs w:val="22"/>
                <w:lang w:val="es-ES_tradnl"/>
              </w:rPr>
            </w:pPr>
            <w:r w:rsidRPr="00D92C02">
              <w:rPr>
                <w:rFonts w:asciiTheme="minorHAnsi" w:hAnsiTheme="minorHAnsi"/>
                <w:b/>
                <w:noProof/>
                <w:color w:val="7F7F7F" w:themeColor="text1" w:themeTint="80"/>
                <w:sz w:val="22"/>
                <w:szCs w:val="22"/>
                <w:lang w:val="es-ES_tradnl"/>
              </w:rPr>
              <w:t xml:space="preserve">Costo (millones </w:t>
            </w:r>
            <w:r w:rsidR="00EB2112">
              <w:rPr>
                <w:rFonts w:asciiTheme="minorHAnsi" w:hAnsiTheme="minorHAnsi"/>
                <w:b/>
                <w:noProof/>
                <w:color w:val="7F7F7F" w:themeColor="text1" w:themeTint="80"/>
                <w:sz w:val="22"/>
                <w:szCs w:val="22"/>
                <w:lang w:val="es-ES_tradnl"/>
              </w:rPr>
              <w:t>US$</w:t>
            </w:r>
            <w:r w:rsidRPr="00D92C02">
              <w:rPr>
                <w:rFonts w:asciiTheme="minorHAnsi" w:hAnsiTheme="minorHAnsi"/>
                <w:b/>
                <w:noProof/>
                <w:color w:val="7F7F7F" w:themeColor="text1" w:themeTint="80"/>
                <w:sz w:val="22"/>
                <w:szCs w:val="22"/>
                <w:lang w:val="es-ES_tradnl"/>
              </w:rPr>
              <w:t>)</w:t>
            </w:r>
          </w:p>
        </w:tc>
      </w:tr>
      <w:tr w:rsidR="00FF313A" w:rsidRPr="00D92C02" w14:paraId="1A00332B" w14:textId="77777777" w:rsidTr="00A6095D">
        <w:trPr>
          <w:trHeight w:val="315"/>
        </w:trPr>
        <w:tc>
          <w:tcPr>
            <w:tcW w:w="3729" w:type="pct"/>
            <w:gridSpan w:val="18"/>
            <w:tcBorders>
              <w:top w:val="single" w:sz="4" w:space="0" w:color="BFBFBF" w:themeColor="background1" w:themeShade="BF"/>
              <w:left w:val="nil"/>
              <w:right w:val="nil"/>
            </w:tcBorders>
            <w:shd w:val="clear" w:color="auto" w:fill="F2F2F2" w:themeFill="background1" w:themeFillShade="F2"/>
            <w:vAlign w:val="center"/>
          </w:tcPr>
          <w:p w14:paraId="697E8E71" w14:textId="21D9ACBB"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Integración </w:t>
            </w:r>
            <w:bookmarkStart w:id="1" w:name="_GoBack"/>
            <w:bookmarkEnd w:id="1"/>
            <w:r w:rsidRPr="00D92C02">
              <w:rPr>
                <w:rFonts w:asciiTheme="minorHAnsi" w:hAnsiTheme="minorHAnsi"/>
                <w:noProof/>
                <w:sz w:val="22"/>
                <w:szCs w:val="22"/>
                <w:lang w:val="es-ES_tradnl"/>
              </w:rPr>
              <w:t>urbana y social</w:t>
            </w:r>
            <w:r w:rsidR="00A05857">
              <w:rPr>
                <w:rFonts w:asciiTheme="minorHAnsi" w:hAnsiTheme="minorHAnsi"/>
                <w:noProof/>
                <w:sz w:val="22"/>
                <w:szCs w:val="22"/>
                <w:lang w:val="es-ES_tradnl"/>
              </w:rPr>
              <w:t xml:space="preserve"> de Barrio 31</w:t>
            </w:r>
            <w:r w:rsidRPr="00D92C02">
              <w:rPr>
                <w:rFonts w:asciiTheme="minorHAnsi" w:hAnsiTheme="minorHAnsi"/>
                <w:noProof/>
                <w:sz w:val="22"/>
                <w:szCs w:val="22"/>
                <w:lang w:val="es-ES_tradnl"/>
              </w:rPr>
              <w:t xml:space="preserve"> en CABA </w:t>
            </w:r>
          </w:p>
        </w:tc>
        <w:tc>
          <w:tcPr>
            <w:tcW w:w="1271" w:type="pct"/>
            <w:gridSpan w:val="8"/>
            <w:tcBorders>
              <w:top w:val="single" w:sz="4" w:space="0" w:color="BFBFBF" w:themeColor="background1" w:themeShade="BF"/>
              <w:left w:val="nil"/>
              <w:right w:val="nil"/>
            </w:tcBorders>
            <w:shd w:val="clear" w:color="auto" w:fill="F2F2F2" w:themeFill="background1" w:themeFillShade="F2"/>
            <w:vAlign w:val="center"/>
          </w:tcPr>
          <w:p w14:paraId="372B7A50" w14:textId="033D29C7" w:rsidR="00880F08" w:rsidRPr="00D92C02" w:rsidRDefault="00880F08" w:rsidP="00D92C02">
            <w:pPr>
              <w:spacing w:before="100" w:beforeAutospacing="1" w:after="100" w:afterAutospacing="1" w:line="240" w:lineRule="auto"/>
              <w:ind w:right="415"/>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194</w:t>
            </w:r>
            <w:r w:rsidR="00887E34" w:rsidRPr="00D92C02">
              <w:rPr>
                <w:rFonts w:eastAsia="Times New Roman" w:cstheme="minorHAnsi"/>
                <w:noProof/>
                <w:szCs w:val="24"/>
                <w:lang w:val="es-ES_tradnl" w:eastAsia="es-ES"/>
              </w:rPr>
              <w:t xml:space="preserve">, </w:t>
            </w:r>
            <w:r w:rsidRPr="00D92C02">
              <w:rPr>
                <w:rFonts w:eastAsia="Times New Roman" w:cstheme="minorHAnsi"/>
                <w:noProof/>
                <w:szCs w:val="24"/>
                <w:lang w:val="es-ES_tradnl" w:eastAsia="es-ES"/>
              </w:rPr>
              <w:t xml:space="preserve">57 </w:t>
            </w:r>
          </w:p>
        </w:tc>
      </w:tr>
      <w:tr w:rsidR="00FF313A" w:rsidRPr="00D92C02" w14:paraId="465E6BE4" w14:textId="77777777" w:rsidTr="00A6095D">
        <w:trPr>
          <w:trHeight w:val="315"/>
        </w:trPr>
        <w:tc>
          <w:tcPr>
            <w:tcW w:w="3729" w:type="pct"/>
            <w:gridSpan w:val="18"/>
            <w:tcBorders>
              <w:top w:val="single" w:sz="4" w:space="0" w:color="BFBFBF" w:themeColor="background1" w:themeShade="BF"/>
              <w:left w:val="nil"/>
              <w:right w:val="nil"/>
            </w:tcBorders>
            <w:shd w:val="clear" w:color="auto" w:fill="F2F2F2" w:themeFill="background1" w:themeFillShade="F2"/>
            <w:vAlign w:val="center"/>
          </w:tcPr>
          <w:p w14:paraId="14B7C5E0" w14:textId="4A40611B" w:rsidR="00880F08" w:rsidRPr="00D92C02" w:rsidRDefault="00880F08" w:rsidP="006C01CA">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Mejora del hábitat de barrios </w:t>
            </w:r>
            <w:r w:rsidR="006C01CA">
              <w:rPr>
                <w:rFonts w:asciiTheme="minorHAnsi" w:hAnsiTheme="minorHAnsi"/>
                <w:noProof/>
                <w:sz w:val="22"/>
                <w:szCs w:val="22"/>
                <w:lang w:val="es-ES_tradnl"/>
              </w:rPr>
              <w:t>vulnerables</w:t>
            </w:r>
            <w:r w:rsidRPr="00D92C02">
              <w:rPr>
                <w:rFonts w:asciiTheme="minorHAnsi" w:hAnsiTheme="minorHAnsi"/>
                <w:noProof/>
                <w:sz w:val="22"/>
                <w:szCs w:val="22"/>
                <w:lang w:val="es-ES_tradnl"/>
              </w:rPr>
              <w:t xml:space="preserve"> </w:t>
            </w:r>
            <w:r w:rsidR="003762AD">
              <w:rPr>
                <w:rFonts w:asciiTheme="minorHAnsi" w:hAnsiTheme="minorHAnsi"/>
                <w:noProof/>
                <w:sz w:val="22"/>
                <w:szCs w:val="22"/>
                <w:lang w:val="es-ES_tradnl"/>
              </w:rPr>
              <w:t>del</w:t>
            </w:r>
            <w:r w:rsidRPr="00D92C02">
              <w:rPr>
                <w:rFonts w:asciiTheme="minorHAnsi" w:hAnsiTheme="minorHAnsi"/>
                <w:noProof/>
                <w:sz w:val="22"/>
                <w:szCs w:val="22"/>
                <w:lang w:val="es-ES_tradnl"/>
              </w:rPr>
              <w:t xml:space="preserve"> Gran Buenos Aires </w:t>
            </w:r>
          </w:p>
        </w:tc>
        <w:tc>
          <w:tcPr>
            <w:tcW w:w="1271" w:type="pct"/>
            <w:gridSpan w:val="8"/>
            <w:tcBorders>
              <w:top w:val="single" w:sz="4" w:space="0" w:color="BFBFBF" w:themeColor="background1" w:themeShade="BF"/>
              <w:left w:val="nil"/>
              <w:right w:val="nil"/>
            </w:tcBorders>
            <w:shd w:val="clear" w:color="auto" w:fill="F2F2F2" w:themeFill="background1" w:themeFillShade="F2"/>
            <w:vAlign w:val="center"/>
          </w:tcPr>
          <w:p w14:paraId="692EE043" w14:textId="77777777" w:rsidR="00880F08" w:rsidRPr="00D92C02" w:rsidRDefault="00880F08" w:rsidP="00D92C02">
            <w:pPr>
              <w:spacing w:before="100" w:beforeAutospacing="1" w:after="100" w:afterAutospacing="1" w:line="240" w:lineRule="auto"/>
              <w:ind w:right="415"/>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36,30 </w:t>
            </w:r>
          </w:p>
        </w:tc>
      </w:tr>
      <w:tr w:rsidR="00FF313A" w:rsidRPr="00D92C02" w14:paraId="09308BF8" w14:textId="77777777" w:rsidTr="00A6095D">
        <w:trPr>
          <w:trHeight w:val="315"/>
        </w:trPr>
        <w:tc>
          <w:tcPr>
            <w:tcW w:w="3729" w:type="pct"/>
            <w:gridSpan w:val="18"/>
            <w:tcBorders>
              <w:top w:val="single" w:sz="4" w:space="0" w:color="BFBFBF" w:themeColor="background1" w:themeShade="BF"/>
              <w:left w:val="nil"/>
              <w:right w:val="nil"/>
            </w:tcBorders>
            <w:shd w:val="clear" w:color="auto" w:fill="F2F2F2" w:themeFill="background1" w:themeFillShade="F2"/>
            <w:vAlign w:val="center"/>
          </w:tcPr>
          <w:p w14:paraId="2F5DE5D7" w14:textId="3EA8702A"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Fortalecimiento de</w:t>
            </w:r>
            <w:r w:rsidR="003762AD">
              <w:rPr>
                <w:rFonts w:asciiTheme="minorHAnsi" w:hAnsiTheme="minorHAnsi"/>
                <w:noProof/>
                <w:sz w:val="22"/>
                <w:szCs w:val="22"/>
                <w:lang w:val="es-ES_tradnl"/>
              </w:rPr>
              <w:t xml:space="preserve"> las</w:t>
            </w:r>
            <w:r w:rsidRPr="00D92C02">
              <w:rPr>
                <w:rFonts w:asciiTheme="minorHAnsi" w:hAnsiTheme="minorHAnsi"/>
                <w:noProof/>
                <w:sz w:val="22"/>
                <w:szCs w:val="22"/>
                <w:lang w:val="es-ES_tradnl"/>
              </w:rPr>
              <w:t xml:space="preserve"> capacidades institucionales para la gestión urbana metropolitana </w:t>
            </w:r>
          </w:p>
        </w:tc>
        <w:tc>
          <w:tcPr>
            <w:tcW w:w="1271" w:type="pct"/>
            <w:gridSpan w:val="8"/>
            <w:tcBorders>
              <w:top w:val="single" w:sz="4" w:space="0" w:color="BFBFBF" w:themeColor="background1" w:themeShade="BF"/>
              <w:left w:val="nil"/>
              <w:right w:val="nil"/>
            </w:tcBorders>
            <w:shd w:val="clear" w:color="auto" w:fill="F2F2F2" w:themeFill="background1" w:themeFillShade="F2"/>
            <w:vAlign w:val="center"/>
          </w:tcPr>
          <w:p w14:paraId="4047450B" w14:textId="77777777" w:rsidR="00880F08" w:rsidRPr="00D92C02" w:rsidRDefault="00880F08" w:rsidP="00D92C02">
            <w:pPr>
              <w:spacing w:before="100" w:beforeAutospacing="1" w:after="100" w:afterAutospacing="1" w:line="240" w:lineRule="auto"/>
              <w:ind w:right="415"/>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3,00 </w:t>
            </w:r>
          </w:p>
        </w:tc>
      </w:tr>
      <w:tr w:rsidR="00FF313A" w:rsidRPr="00D92C02" w14:paraId="0748E29B" w14:textId="77777777" w:rsidTr="00A6095D">
        <w:trPr>
          <w:trHeight w:val="315"/>
        </w:trPr>
        <w:tc>
          <w:tcPr>
            <w:tcW w:w="3729" w:type="pct"/>
            <w:gridSpan w:val="18"/>
            <w:tcBorders>
              <w:top w:val="single" w:sz="4" w:space="0" w:color="BFBFBF" w:themeColor="background1" w:themeShade="BF"/>
              <w:left w:val="nil"/>
              <w:right w:val="nil"/>
            </w:tcBorders>
            <w:shd w:val="clear" w:color="auto" w:fill="F2F2F2" w:themeFill="background1" w:themeFillShade="F2"/>
            <w:vAlign w:val="center"/>
          </w:tcPr>
          <w:p w14:paraId="26765BD2" w14:textId="15371BA1"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Gestión y Monitoreo del Proyecto </w:t>
            </w:r>
            <w:r w:rsidR="00887E34" w:rsidRPr="00D92C02">
              <w:rPr>
                <w:rFonts w:asciiTheme="minorHAnsi" w:hAnsiTheme="minorHAnsi"/>
                <w:noProof/>
                <w:sz w:val="22"/>
                <w:szCs w:val="22"/>
                <w:lang w:val="es-ES_tradnl"/>
              </w:rPr>
              <w:t xml:space="preserve">- </w:t>
            </w:r>
            <w:r w:rsidRPr="00D92C02">
              <w:rPr>
                <w:rFonts w:asciiTheme="minorHAnsi" w:hAnsiTheme="minorHAnsi"/>
                <w:noProof/>
                <w:sz w:val="22"/>
                <w:szCs w:val="22"/>
                <w:lang w:val="es-ES_tradnl"/>
              </w:rPr>
              <w:t xml:space="preserve">CABA </w:t>
            </w:r>
          </w:p>
        </w:tc>
        <w:tc>
          <w:tcPr>
            <w:tcW w:w="1271" w:type="pct"/>
            <w:gridSpan w:val="8"/>
            <w:tcBorders>
              <w:top w:val="single" w:sz="4" w:space="0" w:color="BFBFBF" w:themeColor="background1" w:themeShade="BF"/>
              <w:left w:val="nil"/>
              <w:right w:val="nil"/>
            </w:tcBorders>
            <w:shd w:val="clear" w:color="auto" w:fill="F2F2F2" w:themeFill="background1" w:themeFillShade="F2"/>
            <w:vAlign w:val="center"/>
          </w:tcPr>
          <w:p w14:paraId="25AD6002" w14:textId="77777777" w:rsidR="00880F08" w:rsidRPr="00D92C02" w:rsidRDefault="00880F08" w:rsidP="00D92C02">
            <w:pPr>
              <w:spacing w:before="100" w:beforeAutospacing="1" w:after="100" w:afterAutospacing="1" w:line="240" w:lineRule="auto"/>
              <w:ind w:right="415"/>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7,00 </w:t>
            </w:r>
          </w:p>
        </w:tc>
      </w:tr>
      <w:tr w:rsidR="00FF313A" w:rsidRPr="00D92C02" w14:paraId="0E28431C" w14:textId="77777777" w:rsidTr="00A6095D">
        <w:trPr>
          <w:trHeight w:val="315"/>
        </w:trPr>
        <w:tc>
          <w:tcPr>
            <w:tcW w:w="3729" w:type="pct"/>
            <w:gridSpan w:val="18"/>
            <w:tcBorders>
              <w:top w:val="single" w:sz="4" w:space="0" w:color="BFBFBF" w:themeColor="background1" w:themeShade="BF"/>
              <w:left w:val="nil"/>
              <w:right w:val="nil"/>
            </w:tcBorders>
            <w:shd w:val="clear" w:color="auto" w:fill="F2F2F2" w:themeFill="background1" w:themeFillShade="F2"/>
            <w:vAlign w:val="center"/>
          </w:tcPr>
          <w:p w14:paraId="1229F86D" w14:textId="7E2BA283"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Gestión y Monitoreo del Proyecto </w:t>
            </w:r>
            <w:r w:rsidR="00887E34" w:rsidRPr="00D92C02">
              <w:rPr>
                <w:rFonts w:asciiTheme="minorHAnsi" w:hAnsiTheme="minorHAnsi"/>
                <w:noProof/>
                <w:sz w:val="22"/>
                <w:szCs w:val="22"/>
                <w:lang w:val="es-ES_tradnl"/>
              </w:rPr>
              <w:t xml:space="preserve">- </w:t>
            </w:r>
            <w:r w:rsidRPr="00D92C02">
              <w:rPr>
                <w:rFonts w:asciiTheme="minorHAnsi" w:hAnsiTheme="minorHAnsi"/>
                <w:noProof/>
                <w:sz w:val="22"/>
                <w:szCs w:val="22"/>
                <w:lang w:val="es-ES_tradnl"/>
              </w:rPr>
              <w:t xml:space="preserve">PBA </w:t>
            </w:r>
          </w:p>
        </w:tc>
        <w:tc>
          <w:tcPr>
            <w:tcW w:w="1271" w:type="pct"/>
            <w:gridSpan w:val="8"/>
            <w:tcBorders>
              <w:top w:val="single" w:sz="4" w:space="0" w:color="BFBFBF" w:themeColor="background1" w:themeShade="BF"/>
              <w:left w:val="nil"/>
              <w:right w:val="nil"/>
            </w:tcBorders>
            <w:shd w:val="clear" w:color="auto" w:fill="F2F2F2" w:themeFill="background1" w:themeFillShade="F2"/>
            <w:vAlign w:val="center"/>
          </w:tcPr>
          <w:p w14:paraId="6F2C3633" w14:textId="77777777" w:rsidR="00880F08" w:rsidRPr="00D92C02" w:rsidRDefault="00880F08" w:rsidP="00D92C02">
            <w:pPr>
              <w:spacing w:before="100" w:beforeAutospacing="1" w:after="100" w:afterAutospacing="1" w:line="240" w:lineRule="auto"/>
              <w:ind w:right="415"/>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1,12 </w:t>
            </w:r>
          </w:p>
        </w:tc>
      </w:tr>
      <w:tr w:rsidR="00FF313A" w:rsidRPr="00D92C02" w14:paraId="65B73244" w14:textId="77777777" w:rsidTr="00A6095D">
        <w:trPr>
          <w:trHeight w:val="315"/>
        </w:trPr>
        <w:tc>
          <w:tcPr>
            <w:tcW w:w="3729" w:type="pct"/>
            <w:gridSpan w:val="18"/>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39A330F6" w14:textId="6C241909" w:rsidR="00880F08" w:rsidRPr="00D92C02" w:rsidRDefault="009148DC" w:rsidP="00D92C02">
            <w:pPr>
              <w:pStyle w:val="Normal1690"/>
              <w:widowControl/>
              <w:ind w:left="72"/>
              <w:rPr>
                <w:rFonts w:asciiTheme="minorHAnsi" w:hAnsiTheme="minorHAnsi"/>
                <w:noProof/>
                <w:sz w:val="22"/>
                <w:szCs w:val="22"/>
                <w:lang w:val="es-ES_tradnl"/>
              </w:rPr>
            </w:pPr>
            <w:r>
              <w:rPr>
                <w:rFonts w:asciiTheme="minorHAnsi" w:hAnsiTheme="minorHAnsi"/>
                <w:noProof/>
                <w:sz w:val="22"/>
                <w:szCs w:val="22"/>
                <w:lang w:val="es-ES_tradnl"/>
              </w:rPr>
              <w:t>Comisiones</w:t>
            </w:r>
            <w:r w:rsidR="00887E34" w:rsidRPr="00D92C02">
              <w:rPr>
                <w:rFonts w:asciiTheme="minorHAnsi" w:hAnsiTheme="minorHAnsi"/>
                <w:noProof/>
                <w:sz w:val="22"/>
                <w:szCs w:val="22"/>
                <w:lang w:val="es-ES_tradnl"/>
              </w:rPr>
              <w:t xml:space="preserve"> iniciales</w:t>
            </w:r>
          </w:p>
        </w:tc>
        <w:tc>
          <w:tcPr>
            <w:tcW w:w="1271" w:type="pct"/>
            <w:gridSpan w:val="8"/>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49A1227" w14:textId="77777777" w:rsidR="00880F08" w:rsidRPr="00D92C02" w:rsidRDefault="00880F08" w:rsidP="00D92C02">
            <w:pPr>
              <w:pStyle w:val="Normal1690"/>
              <w:ind w:right="415"/>
              <w:jc w:val="right"/>
              <w:rPr>
                <w:rFonts w:asciiTheme="minorHAnsi" w:hAnsiTheme="minorHAnsi" w:cstheme="minorHAnsi"/>
                <w:noProof/>
                <w:sz w:val="20"/>
                <w:szCs w:val="18"/>
                <w:lang w:val="es-ES_tradnl"/>
              </w:rPr>
            </w:pPr>
            <w:r w:rsidRPr="00D92C02">
              <w:rPr>
                <w:rFonts w:asciiTheme="minorHAnsi" w:eastAsia="Times New Roman" w:hAnsiTheme="minorHAnsi" w:cstheme="minorHAnsi"/>
                <w:noProof/>
                <w:sz w:val="22"/>
                <w:lang w:val="es-ES_tradnl" w:eastAsia="es-ES"/>
              </w:rPr>
              <w:t>0,50</w:t>
            </w:r>
          </w:p>
        </w:tc>
      </w:tr>
      <w:tr w:rsidR="00FF313A" w:rsidRPr="00D92C02" w14:paraId="5A883D47" w14:textId="77777777" w:rsidTr="00A6095D">
        <w:trPr>
          <w:trHeight w:val="315"/>
        </w:trPr>
        <w:tc>
          <w:tcPr>
            <w:tcW w:w="5000" w:type="pct"/>
            <w:gridSpan w:val="26"/>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9BC5EA8" w14:textId="3C7E5341" w:rsidR="00887E34" w:rsidRPr="00D92C02" w:rsidRDefault="00887E34" w:rsidP="00D92C02">
            <w:pPr>
              <w:pStyle w:val="Normal1690"/>
              <w:spacing w:before="120"/>
              <w:rPr>
                <w:rFonts w:asciiTheme="minorHAnsi" w:hAnsiTheme="minorHAnsi" w:cstheme="minorHAnsi"/>
                <w:noProof/>
                <w:sz w:val="20"/>
                <w:szCs w:val="18"/>
                <w:lang w:val="es-ES_tradnl"/>
              </w:rPr>
            </w:pPr>
            <w:r w:rsidRPr="00D92C02">
              <w:rPr>
                <w:rFonts w:asciiTheme="minorHAnsi" w:hAnsiTheme="minorHAnsi" w:cstheme="minorHAnsi"/>
                <w:b/>
                <w:noProof/>
                <w:color w:val="172D5F"/>
                <w:sz w:val="20"/>
                <w:szCs w:val="22"/>
                <w:lang w:val="es-ES_tradnl"/>
              </w:rPr>
              <w:t>Organizaciones</w:t>
            </w:r>
          </w:p>
        </w:tc>
      </w:tr>
      <w:tr w:rsidR="00FF313A" w:rsidRPr="00D92C02" w14:paraId="7286E790" w14:textId="77777777" w:rsidTr="00A6095D">
        <w:trPr>
          <w:trHeight w:val="315"/>
        </w:trPr>
        <w:tc>
          <w:tcPr>
            <w:tcW w:w="1598" w:type="pct"/>
            <w:gridSpan w:val="6"/>
            <w:tcBorders>
              <w:top w:val="single" w:sz="4" w:space="0" w:color="BFBFBF" w:themeColor="background1" w:themeShade="BF"/>
              <w:left w:val="nil"/>
              <w:right w:val="nil"/>
            </w:tcBorders>
            <w:shd w:val="clear" w:color="auto" w:fill="F2F2F2" w:themeFill="background1" w:themeFillShade="F2"/>
            <w:vAlign w:val="center"/>
          </w:tcPr>
          <w:p w14:paraId="37A3BC5D" w14:textId="77777777" w:rsidR="00880F08" w:rsidRPr="00D92C02" w:rsidRDefault="00880F08" w:rsidP="00B52949">
            <w:pPr>
              <w:pStyle w:val="Normal1690"/>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Prestatario:</w:t>
            </w:r>
          </w:p>
        </w:tc>
        <w:tc>
          <w:tcPr>
            <w:tcW w:w="3402" w:type="pct"/>
            <w:gridSpan w:val="20"/>
            <w:tcBorders>
              <w:top w:val="single" w:sz="4" w:space="0" w:color="BFBFBF" w:themeColor="background1" w:themeShade="BF"/>
              <w:left w:val="nil"/>
              <w:right w:val="nil"/>
            </w:tcBorders>
            <w:shd w:val="clear" w:color="auto" w:fill="F2F2F2" w:themeFill="background1" w:themeFillShade="F2"/>
            <w:vAlign w:val="center"/>
          </w:tcPr>
          <w:p w14:paraId="1F7E0105" w14:textId="77777777" w:rsidR="00880F08" w:rsidRPr="00D92C02" w:rsidRDefault="00880F08" w:rsidP="00D92C02">
            <w:pPr>
              <w:pStyle w:val="Normal1690"/>
              <w:widowControl/>
              <w:ind w:left="72"/>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 xml:space="preserve">Provincia de Buenos Aires </w:t>
            </w:r>
          </w:p>
          <w:p w14:paraId="3FF9F05D" w14:textId="77777777" w:rsidR="00880F08" w:rsidRPr="00D92C02" w:rsidRDefault="00880F08" w:rsidP="00D92C02">
            <w:pPr>
              <w:pStyle w:val="Normal1690"/>
              <w:widowControl/>
              <w:ind w:left="72"/>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 xml:space="preserve">Gobierno de la Ciudad de Buenos Aires </w:t>
            </w:r>
          </w:p>
        </w:tc>
      </w:tr>
      <w:tr w:rsidR="00FF313A" w:rsidRPr="00D92C02" w14:paraId="23D1244A" w14:textId="77777777" w:rsidTr="00A6095D">
        <w:trPr>
          <w:trHeight w:val="315"/>
        </w:trPr>
        <w:tc>
          <w:tcPr>
            <w:tcW w:w="1598" w:type="pct"/>
            <w:gridSpan w:val="6"/>
            <w:tcBorders>
              <w:top w:val="single" w:sz="4" w:space="0" w:color="BFBFBF" w:themeColor="background1" w:themeShade="BF"/>
              <w:left w:val="nil"/>
              <w:right w:val="nil"/>
            </w:tcBorders>
            <w:shd w:val="clear" w:color="auto" w:fill="F2F2F2" w:themeFill="background1" w:themeFillShade="F2"/>
            <w:vAlign w:val="center"/>
          </w:tcPr>
          <w:p w14:paraId="3C6E7FF7" w14:textId="77777777" w:rsidR="00880F08" w:rsidRPr="00D92C02" w:rsidRDefault="00880F08" w:rsidP="00B52949">
            <w:pPr>
              <w:pStyle w:val="Normal1690"/>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Agencia ejecutora:</w:t>
            </w:r>
          </w:p>
        </w:tc>
        <w:tc>
          <w:tcPr>
            <w:tcW w:w="3402" w:type="pct"/>
            <w:gridSpan w:val="20"/>
            <w:tcBorders>
              <w:top w:val="single" w:sz="4" w:space="0" w:color="BFBFBF" w:themeColor="background1" w:themeShade="BF"/>
              <w:left w:val="nil"/>
              <w:right w:val="nil"/>
            </w:tcBorders>
            <w:shd w:val="clear" w:color="auto" w:fill="F2F2F2" w:themeFill="background1" w:themeFillShade="F2"/>
            <w:vAlign w:val="center"/>
          </w:tcPr>
          <w:p w14:paraId="762FFBEC" w14:textId="77777777" w:rsidR="00880F08" w:rsidRPr="00D92C02" w:rsidRDefault="00880F08" w:rsidP="00D92C02">
            <w:pPr>
              <w:pStyle w:val="Normal1690"/>
              <w:widowControl/>
              <w:ind w:left="72"/>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 xml:space="preserve">Ministerio de Hacienda, Ciudad de Buenos Aires </w:t>
            </w:r>
          </w:p>
          <w:p w14:paraId="29E07ABB" w14:textId="77777777" w:rsidR="00880F08" w:rsidRPr="00D92C02" w:rsidRDefault="00880F08" w:rsidP="00D92C02">
            <w:pPr>
              <w:pStyle w:val="Normal1690"/>
              <w:widowControl/>
              <w:ind w:left="72"/>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 xml:space="preserve">Ministerio de Economía, Provincia de Buenos Aires </w:t>
            </w:r>
          </w:p>
        </w:tc>
      </w:tr>
      <w:tr w:rsidR="00FF313A" w:rsidRPr="00D92C02" w14:paraId="4F42EA03" w14:textId="77777777" w:rsidTr="00A6095D">
        <w:trPr>
          <w:trHeight w:val="315"/>
        </w:trPr>
        <w:tc>
          <w:tcPr>
            <w:tcW w:w="771" w:type="pct"/>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969E1E2" w14:textId="7E78CD96" w:rsidR="00880F08" w:rsidRPr="00D92C02" w:rsidRDefault="00880F08" w:rsidP="00D92C02">
            <w:pPr>
              <w:pStyle w:val="Normal1690"/>
              <w:widowControl/>
              <w:ind w:left="72"/>
              <w:rPr>
                <w:rFonts w:asciiTheme="minorHAnsi" w:hAnsiTheme="minorHAnsi"/>
                <w:noProof/>
                <w:sz w:val="20"/>
                <w:szCs w:val="20"/>
                <w:lang w:val="es-ES_tradnl"/>
              </w:rPr>
            </w:pPr>
            <w:r w:rsidRPr="00D92C02">
              <w:rPr>
                <w:rFonts w:asciiTheme="minorHAnsi" w:hAnsiTheme="minorHAnsi"/>
                <w:noProof/>
                <w:sz w:val="20"/>
                <w:szCs w:val="20"/>
                <w:lang w:val="es-ES_tradnl"/>
              </w:rPr>
              <w:t xml:space="preserve"> [</w:t>
            </w:r>
            <w:r w:rsidR="00887E34" w:rsidRPr="00D92C02">
              <w:rPr>
                <w:rFonts w:asciiTheme="minorHAnsi" w:hAnsiTheme="minorHAnsi"/>
                <w:noProof/>
                <w:sz w:val="20"/>
                <w:szCs w:val="20"/>
                <w:lang w:val="es-ES_tradnl"/>
              </w:rPr>
              <w:fldChar w:fldCharType="begin"/>
            </w:r>
            <w:r w:rsidR="00887E34" w:rsidRPr="00D92C02">
              <w:rPr>
                <w:rFonts w:asciiTheme="minorHAnsi" w:hAnsiTheme="minorHAnsi"/>
                <w:noProof/>
                <w:sz w:val="20"/>
                <w:szCs w:val="20"/>
                <w:lang w:val="es-ES_tradnl"/>
              </w:rPr>
              <w:instrText xml:space="preserve"> IF N = "N" </w:instrText>
            </w:r>
            <w:r w:rsidR="00887E34" w:rsidRPr="00D92C02">
              <w:rPr>
                <w:rFonts w:ascii="Segoe UI Symbol" w:hAnsi="Segoe UI Symbol" w:cs="Segoe UI Symbol"/>
                <w:noProof/>
                <w:sz w:val="20"/>
                <w:szCs w:val="20"/>
                <w:lang w:val="es-ES_tradnl"/>
              </w:rPr>
              <w:instrText>✔</w:instrText>
            </w:r>
            <w:r w:rsidR="00887E34" w:rsidRPr="00D92C02">
              <w:rPr>
                <w:rFonts w:asciiTheme="minorHAnsi" w:hAnsiTheme="minorHAnsi"/>
                <w:noProof/>
                <w:sz w:val="20"/>
                <w:szCs w:val="20"/>
                <w:lang w:val="es-ES_tradnl"/>
              </w:rPr>
              <w:instrText xml:space="preserve"> "  "    \* MERGEFORMAT </w:instrText>
            </w:r>
            <w:r w:rsidR="00887E34" w:rsidRPr="00D92C02">
              <w:rPr>
                <w:rFonts w:asciiTheme="minorHAnsi" w:hAnsiTheme="minorHAnsi"/>
                <w:noProof/>
                <w:sz w:val="20"/>
                <w:szCs w:val="20"/>
                <w:lang w:val="es-ES_tradnl"/>
              </w:rPr>
              <w:fldChar w:fldCharType="separate"/>
            </w:r>
            <w:r w:rsidR="0082371D" w:rsidRPr="00D92C02">
              <w:rPr>
                <w:rFonts w:ascii="Segoe UI Symbol" w:hAnsi="Segoe UI Symbol" w:cs="Segoe UI Symbol"/>
                <w:noProof/>
                <w:sz w:val="20"/>
                <w:szCs w:val="20"/>
                <w:lang w:val="es-ES_tradnl"/>
              </w:rPr>
              <w:t>✔</w:t>
            </w:r>
            <w:r w:rsidR="00887E34" w:rsidRPr="00D92C02">
              <w:rPr>
                <w:rFonts w:asciiTheme="minorHAnsi" w:hAnsiTheme="minorHAnsi"/>
                <w:noProof/>
                <w:sz w:val="20"/>
                <w:szCs w:val="20"/>
                <w:lang w:val="es-ES_tradnl"/>
              </w:rPr>
              <w:fldChar w:fldCharType="end"/>
            </w:r>
            <w:r w:rsidRPr="00D92C02">
              <w:rPr>
                <w:rFonts w:asciiTheme="minorHAnsi" w:hAnsiTheme="minorHAnsi"/>
                <w:noProof/>
                <w:sz w:val="20"/>
                <w:szCs w:val="20"/>
                <w:lang w:val="es-ES_tradnl"/>
              </w:rPr>
              <w:t xml:space="preserve">] </w:t>
            </w:r>
            <w:r w:rsidR="00633CD1">
              <w:rPr>
                <w:rFonts w:asciiTheme="minorHAnsi" w:hAnsiTheme="minorHAnsi"/>
                <w:noProof/>
                <w:sz w:val="20"/>
                <w:szCs w:val="20"/>
                <w:lang w:val="es-ES_tradnl"/>
              </w:rPr>
              <w:t>F</w:t>
            </w:r>
            <w:r w:rsidRPr="00D92C02">
              <w:rPr>
                <w:rFonts w:asciiTheme="minorHAnsi" w:hAnsiTheme="minorHAnsi"/>
                <w:noProof/>
                <w:sz w:val="20"/>
                <w:szCs w:val="20"/>
                <w:lang w:val="es-ES_tradnl"/>
              </w:rPr>
              <w:t xml:space="preserve">ondos de contrapartida </w:t>
            </w:r>
          </w:p>
        </w:tc>
        <w:tc>
          <w:tcPr>
            <w:tcW w:w="493"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0B5B04" w14:textId="0B238F16" w:rsidR="00880F08" w:rsidRPr="00D92C02" w:rsidRDefault="00880F08" w:rsidP="00D92C02">
            <w:pPr>
              <w:pStyle w:val="Normal1690"/>
              <w:widowControl/>
              <w:ind w:left="72"/>
              <w:rPr>
                <w:rFonts w:asciiTheme="minorHAnsi" w:hAnsiTheme="minorHAnsi"/>
                <w:noProof/>
                <w:sz w:val="20"/>
                <w:szCs w:val="20"/>
                <w:lang w:val="es-ES_tradnl"/>
              </w:rPr>
            </w:pPr>
            <w:r w:rsidRPr="00D92C02">
              <w:rPr>
                <w:rFonts w:asciiTheme="minorHAnsi" w:hAnsiTheme="minorHAnsi"/>
                <w:noProof/>
                <w:sz w:val="20"/>
                <w:szCs w:val="20"/>
                <w:lang w:val="es-ES_tradnl"/>
              </w:rPr>
              <w:t>[</w:t>
            </w:r>
            <w:r w:rsidR="00887E34" w:rsidRPr="00D92C02">
              <w:rPr>
                <w:rFonts w:asciiTheme="minorHAnsi" w:hAnsiTheme="minorHAnsi"/>
                <w:noProof/>
                <w:sz w:val="20"/>
                <w:szCs w:val="20"/>
                <w:lang w:val="es-ES_tradnl"/>
              </w:rPr>
              <w:fldChar w:fldCharType="begin"/>
            </w:r>
            <w:r w:rsidR="00887E34" w:rsidRPr="00D92C02">
              <w:rPr>
                <w:rFonts w:asciiTheme="minorHAnsi" w:hAnsiTheme="minorHAnsi"/>
                <w:noProof/>
                <w:sz w:val="20"/>
                <w:szCs w:val="20"/>
                <w:lang w:val="es-ES_tradnl"/>
              </w:rPr>
              <w:instrText xml:space="preserve"> IF N = "N" </w:instrText>
            </w:r>
            <w:r w:rsidR="00887E34" w:rsidRPr="00D92C02">
              <w:rPr>
                <w:rFonts w:ascii="Segoe UI Symbol" w:hAnsi="Segoe UI Symbol" w:cs="Segoe UI Symbol"/>
                <w:noProof/>
                <w:sz w:val="20"/>
                <w:szCs w:val="20"/>
                <w:lang w:val="es-ES_tradnl"/>
              </w:rPr>
              <w:instrText>✔</w:instrText>
            </w:r>
            <w:r w:rsidR="00887E34" w:rsidRPr="00D92C02">
              <w:rPr>
                <w:rFonts w:asciiTheme="minorHAnsi" w:hAnsiTheme="minorHAnsi"/>
                <w:noProof/>
                <w:sz w:val="20"/>
                <w:szCs w:val="20"/>
                <w:lang w:val="es-ES_tradnl"/>
              </w:rPr>
              <w:instrText xml:space="preserve"> "  "    \* MERGEFORMAT </w:instrText>
            </w:r>
            <w:r w:rsidR="00887E34" w:rsidRPr="00D92C02">
              <w:rPr>
                <w:rFonts w:asciiTheme="minorHAnsi" w:hAnsiTheme="minorHAnsi"/>
                <w:noProof/>
                <w:sz w:val="20"/>
                <w:szCs w:val="20"/>
                <w:lang w:val="es-ES_tradnl"/>
              </w:rPr>
              <w:fldChar w:fldCharType="separate"/>
            </w:r>
            <w:r w:rsidR="0082371D" w:rsidRPr="00D92C02">
              <w:rPr>
                <w:rFonts w:ascii="Segoe UI Symbol" w:hAnsi="Segoe UI Symbol" w:cs="Segoe UI Symbol"/>
                <w:noProof/>
                <w:sz w:val="20"/>
                <w:szCs w:val="20"/>
                <w:lang w:val="es-ES_tradnl"/>
              </w:rPr>
              <w:t>✔</w:t>
            </w:r>
            <w:r w:rsidR="00887E34" w:rsidRPr="00D92C02">
              <w:rPr>
                <w:rFonts w:asciiTheme="minorHAnsi" w:hAnsiTheme="minorHAnsi"/>
                <w:noProof/>
                <w:sz w:val="20"/>
                <w:szCs w:val="20"/>
                <w:lang w:val="es-ES_tradnl"/>
              </w:rPr>
              <w:fldChar w:fldCharType="end"/>
            </w:r>
            <w:r w:rsidRPr="00D92C02">
              <w:rPr>
                <w:rFonts w:asciiTheme="minorHAnsi" w:hAnsiTheme="minorHAnsi"/>
                <w:noProof/>
                <w:sz w:val="20"/>
                <w:szCs w:val="20"/>
                <w:lang w:val="es-ES_tradnl"/>
              </w:rPr>
              <w:t xml:space="preserve">] BIRF </w:t>
            </w:r>
          </w:p>
        </w:tc>
        <w:tc>
          <w:tcPr>
            <w:tcW w:w="997" w:type="pct"/>
            <w:gridSpan w:val="7"/>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AF7FF7" w14:textId="65C36E21" w:rsidR="00880F08" w:rsidRPr="00D92C02" w:rsidRDefault="00880F08" w:rsidP="00D92C02">
            <w:pPr>
              <w:pStyle w:val="Normal1690"/>
              <w:widowControl/>
              <w:ind w:left="72"/>
              <w:rPr>
                <w:rFonts w:asciiTheme="minorHAnsi" w:hAnsiTheme="minorHAnsi"/>
                <w:noProof/>
                <w:sz w:val="20"/>
                <w:szCs w:val="20"/>
                <w:lang w:val="es-ES_tradnl"/>
              </w:rPr>
            </w:pPr>
            <w:r w:rsidRPr="00D92C02">
              <w:rPr>
                <w:rFonts w:asciiTheme="minorHAnsi" w:hAnsiTheme="minorHAnsi"/>
                <w:noProof/>
                <w:sz w:val="20"/>
                <w:szCs w:val="20"/>
                <w:lang w:val="es-ES_tradnl"/>
              </w:rPr>
              <w:t>[</w:t>
            </w:r>
            <w:r w:rsidR="003762AD">
              <w:rPr>
                <w:rFonts w:asciiTheme="minorHAnsi" w:hAnsiTheme="minorHAnsi"/>
                <w:noProof/>
                <w:sz w:val="20"/>
                <w:szCs w:val="20"/>
                <w:lang w:val="es-ES_tradnl"/>
              </w:rPr>
              <w:t xml:space="preserve"> </w:t>
            </w:r>
            <w:r w:rsidR="00887E34" w:rsidRPr="00D92C02">
              <w:rPr>
                <w:rFonts w:asciiTheme="minorHAnsi" w:hAnsiTheme="minorHAnsi"/>
                <w:noProof/>
                <w:sz w:val="20"/>
                <w:szCs w:val="20"/>
                <w:lang w:val="es-ES_tradnl"/>
              </w:rPr>
              <w:t xml:space="preserve"> </w:t>
            </w:r>
            <w:r w:rsidRPr="00D92C02">
              <w:rPr>
                <w:rFonts w:asciiTheme="minorHAnsi" w:hAnsiTheme="minorHAnsi"/>
                <w:noProof/>
                <w:sz w:val="20"/>
                <w:szCs w:val="20"/>
                <w:lang w:val="es-ES_tradnl"/>
              </w:rPr>
              <w:t xml:space="preserve">] Crédito de la AIF </w:t>
            </w:r>
          </w:p>
          <w:p w14:paraId="0BCD2CEE" w14:textId="246D5207" w:rsidR="00880F08" w:rsidRPr="00D92C02" w:rsidRDefault="00294529" w:rsidP="00D92C02">
            <w:pPr>
              <w:pStyle w:val="Normal1690"/>
              <w:widowControl/>
              <w:ind w:left="72"/>
              <w:rPr>
                <w:rFonts w:asciiTheme="minorHAnsi" w:hAnsiTheme="minorHAnsi"/>
                <w:noProof/>
                <w:sz w:val="20"/>
                <w:szCs w:val="20"/>
                <w:lang w:val="es-ES_tradnl"/>
              </w:rPr>
            </w:pPr>
            <w:r>
              <w:rPr>
                <w:rFonts w:asciiTheme="minorHAnsi" w:hAnsiTheme="minorHAnsi"/>
                <w:noProof/>
                <w:sz w:val="20"/>
                <w:szCs w:val="20"/>
                <w:lang w:val="es-ES_tradnl"/>
              </w:rPr>
              <w:t>[  ]</w:t>
            </w:r>
            <w:r w:rsidR="00880F08" w:rsidRPr="00D92C02">
              <w:rPr>
                <w:rFonts w:asciiTheme="minorHAnsi" w:hAnsiTheme="minorHAnsi"/>
                <w:noProof/>
                <w:sz w:val="20"/>
                <w:szCs w:val="20"/>
                <w:lang w:val="es-ES_tradnl"/>
              </w:rPr>
              <w:t xml:space="preserve"> Ventana de Respuesta a Crisis </w:t>
            </w:r>
          </w:p>
          <w:p w14:paraId="59416639" w14:textId="7B891E55" w:rsidR="00880F08" w:rsidRPr="00D92C02" w:rsidRDefault="00294529" w:rsidP="00D92C02">
            <w:pPr>
              <w:pStyle w:val="Normal1690"/>
              <w:widowControl/>
              <w:ind w:left="72"/>
              <w:rPr>
                <w:rFonts w:asciiTheme="minorHAnsi" w:hAnsiTheme="minorHAnsi"/>
                <w:noProof/>
                <w:sz w:val="20"/>
                <w:szCs w:val="20"/>
                <w:lang w:val="es-ES_tradnl"/>
              </w:rPr>
            </w:pPr>
            <w:r>
              <w:rPr>
                <w:rFonts w:asciiTheme="minorHAnsi" w:hAnsiTheme="minorHAnsi"/>
                <w:noProof/>
                <w:sz w:val="20"/>
                <w:szCs w:val="20"/>
                <w:lang w:val="es-ES_tradnl"/>
              </w:rPr>
              <w:t>[  ]</w:t>
            </w:r>
            <w:r w:rsidR="00880F08" w:rsidRPr="00D92C02">
              <w:rPr>
                <w:rFonts w:asciiTheme="minorHAnsi" w:hAnsiTheme="minorHAnsi"/>
                <w:noProof/>
                <w:sz w:val="20"/>
                <w:szCs w:val="20"/>
                <w:lang w:val="es-ES_tradnl"/>
              </w:rPr>
              <w:t xml:space="preserve"> Ventana proyectos regionales </w:t>
            </w:r>
          </w:p>
        </w:tc>
        <w:tc>
          <w:tcPr>
            <w:tcW w:w="1089" w:type="pct"/>
            <w:gridSpan w:val="5"/>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FB88A7" w14:textId="60579908" w:rsidR="00880F08" w:rsidRPr="00D92C02" w:rsidRDefault="00294529" w:rsidP="00D92C02">
            <w:pPr>
              <w:pStyle w:val="Normal1690"/>
              <w:widowControl/>
              <w:ind w:left="72"/>
              <w:rPr>
                <w:rFonts w:asciiTheme="minorHAnsi" w:hAnsiTheme="minorHAnsi"/>
                <w:noProof/>
                <w:sz w:val="20"/>
                <w:szCs w:val="20"/>
                <w:lang w:val="es-ES_tradnl"/>
              </w:rPr>
            </w:pPr>
            <w:r>
              <w:rPr>
                <w:rFonts w:asciiTheme="minorHAnsi" w:hAnsiTheme="minorHAnsi"/>
                <w:noProof/>
                <w:sz w:val="20"/>
                <w:szCs w:val="20"/>
                <w:lang w:val="es-ES_tradnl"/>
              </w:rPr>
              <w:t>[  ]</w:t>
            </w:r>
            <w:r w:rsidR="00880F08" w:rsidRPr="00D92C02">
              <w:rPr>
                <w:rFonts w:asciiTheme="minorHAnsi" w:hAnsiTheme="minorHAnsi"/>
                <w:noProof/>
                <w:sz w:val="20"/>
                <w:szCs w:val="20"/>
                <w:lang w:val="es-ES_tradnl"/>
              </w:rPr>
              <w:t xml:space="preserve"> Donación de la AIF </w:t>
            </w:r>
          </w:p>
          <w:p w14:paraId="3272DF0D" w14:textId="01FAD22F" w:rsidR="00887E34" w:rsidRPr="00D92C02" w:rsidRDefault="00294529" w:rsidP="00D92C02">
            <w:pPr>
              <w:pStyle w:val="Normal1690"/>
              <w:widowControl/>
              <w:ind w:left="72"/>
              <w:rPr>
                <w:rFonts w:asciiTheme="minorHAnsi" w:hAnsiTheme="minorHAnsi"/>
                <w:noProof/>
                <w:sz w:val="20"/>
                <w:szCs w:val="20"/>
                <w:lang w:val="es-ES_tradnl"/>
              </w:rPr>
            </w:pPr>
            <w:r>
              <w:rPr>
                <w:rFonts w:asciiTheme="minorHAnsi" w:hAnsiTheme="minorHAnsi"/>
                <w:noProof/>
                <w:sz w:val="20"/>
                <w:szCs w:val="20"/>
                <w:lang w:val="es-ES_tradnl"/>
              </w:rPr>
              <w:t>[  ]</w:t>
            </w:r>
            <w:r w:rsidR="00880F08" w:rsidRPr="00D92C02">
              <w:rPr>
                <w:rFonts w:asciiTheme="minorHAnsi" w:hAnsiTheme="minorHAnsi"/>
                <w:noProof/>
                <w:sz w:val="20"/>
                <w:szCs w:val="20"/>
                <w:lang w:val="es-ES_tradnl"/>
              </w:rPr>
              <w:t xml:space="preserve"> Ventana de Respuesta a Crisis</w:t>
            </w:r>
          </w:p>
          <w:p w14:paraId="206ADE8B" w14:textId="49EDAA37" w:rsidR="00880F08" w:rsidRPr="00D92C02" w:rsidRDefault="00294529" w:rsidP="00D92C02">
            <w:pPr>
              <w:pStyle w:val="Normal1690"/>
              <w:widowControl/>
              <w:ind w:left="72"/>
              <w:rPr>
                <w:rFonts w:asciiTheme="minorHAnsi" w:hAnsiTheme="minorHAnsi"/>
                <w:noProof/>
                <w:sz w:val="20"/>
                <w:szCs w:val="20"/>
                <w:lang w:val="es-ES_tradnl"/>
              </w:rPr>
            </w:pPr>
            <w:r>
              <w:rPr>
                <w:rFonts w:asciiTheme="minorHAnsi" w:hAnsiTheme="minorHAnsi"/>
                <w:noProof/>
                <w:sz w:val="20"/>
                <w:szCs w:val="20"/>
                <w:lang w:val="es-ES_tradnl"/>
              </w:rPr>
              <w:t>[  ]</w:t>
            </w:r>
            <w:r w:rsidR="00880F08" w:rsidRPr="00D92C02">
              <w:rPr>
                <w:rFonts w:asciiTheme="minorHAnsi" w:hAnsiTheme="minorHAnsi"/>
                <w:noProof/>
                <w:sz w:val="20"/>
                <w:szCs w:val="20"/>
                <w:lang w:val="es-ES_tradnl"/>
              </w:rPr>
              <w:t xml:space="preserve"> Ventana proyectos regionales </w:t>
            </w:r>
          </w:p>
        </w:tc>
        <w:tc>
          <w:tcPr>
            <w:tcW w:w="838" w:type="pct"/>
            <w:gridSpan w:val="8"/>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E84427" w14:textId="69CF70CE" w:rsidR="00880F08" w:rsidRPr="00D92C02" w:rsidRDefault="00294529" w:rsidP="00D92C02">
            <w:pPr>
              <w:pStyle w:val="Normal1690"/>
              <w:widowControl/>
              <w:ind w:left="72"/>
              <w:rPr>
                <w:rFonts w:asciiTheme="minorHAnsi" w:hAnsiTheme="minorHAnsi"/>
                <w:noProof/>
                <w:sz w:val="20"/>
                <w:szCs w:val="20"/>
                <w:lang w:val="es-ES_tradnl"/>
              </w:rPr>
            </w:pPr>
            <w:r>
              <w:rPr>
                <w:rFonts w:asciiTheme="minorHAnsi" w:hAnsiTheme="minorHAnsi"/>
                <w:noProof/>
                <w:sz w:val="20"/>
                <w:szCs w:val="20"/>
                <w:lang w:val="es-ES_tradnl"/>
              </w:rPr>
              <w:t>[  ]</w:t>
            </w:r>
            <w:r w:rsidR="00880F08" w:rsidRPr="00D92C02">
              <w:rPr>
                <w:rFonts w:asciiTheme="minorHAnsi" w:hAnsiTheme="minorHAnsi"/>
                <w:noProof/>
                <w:sz w:val="20"/>
                <w:szCs w:val="20"/>
                <w:lang w:val="es-ES_tradnl"/>
              </w:rPr>
              <w:t xml:space="preserve"> Fondos fiduciarios </w:t>
            </w:r>
          </w:p>
        </w:tc>
        <w:tc>
          <w:tcPr>
            <w:tcW w:w="813" w:type="pct"/>
            <w:gridSpan w:val="3"/>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F8B54D9" w14:textId="58633C75" w:rsidR="00880F08" w:rsidRPr="00D92C02" w:rsidRDefault="00294529" w:rsidP="00D92C02">
            <w:pPr>
              <w:pStyle w:val="Normal1690"/>
              <w:widowControl/>
              <w:ind w:left="72"/>
              <w:rPr>
                <w:rFonts w:asciiTheme="minorHAnsi" w:hAnsiTheme="minorHAnsi"/>
                <w:noProof/>
                <w:sz w:val="20"/>
                <w:szCs w:val="20"/>
                <w:lang w:val="es-ES_tradnl"/>
              </w:rPr>
            </w:pPr>
            <w:r>
              <w:rPr>
                <w:rFonts w:asciiTheme="minorHAnsi" w:hAnsiTheme="minorHAnsi"/>
                <w:noProof/>
                <w:sz w:val="20"/>
                <w:szCs w:val="20"/>
                <w:lang w:val="es-ES_tradnl"/>
              </w:rPr>
              <w:t>[  ]</w:t>
            </w:r>
            <w:r w:rsidR="00880F08" w:rsidRPr="00D92C02">
              <w:rPr>
                <w:rFonts w:asciiTheme="minorHAnsi" w:hAnsiTheme="minorHAnsi"/>
                <w:noProof/>
                <w:sz w:val="20"/>
                <w:szCs w:val="20"/>
                <w:lang w:val="es-ES_tradnl"/>
              </w:rPr>
              <w:t xml:space="preserve"> Financiación</w:t>
            </w:r>
            <w:r w:rsidR="00633CD1">
              <w:rPr>
                <w:rFonts w:asciiTheme="minorHAnsi" w:hAnsiTheme="minorHAnsi"/>
                <w:noProof/>
                <w:sz w:val="20"/>
                <w:szCs w:val="20"/>
                <w:lang w:val="es-ES_tradnl"/>
              </w:rPr>
              <w:t xml:space="preserve"> paralela</w:t>
            </w:r>
          </w:p>
        </w:tc>
      </w:tr>
      <w:tr w:rsidR="00FF313A" w:rsidRPr="00D92C02" w14:paraId="3AF8FEA9" w14:textId="77777777" w:rsidTr="00A6095D">
        <w:trPr>
          <w:trHeight w:val="1181"/>
        </w:trPr>
        <w:tc>
          <w:tcPr>
            <w:tcW w:w="1327" w:type="pct"/>
            <w:gridSpan w:val="4"/>
            <w:tcBorders>
              <w:top w:val="single" w:sz="4" w:space="0" w:color="BFBFBF" w:themeColor="background1" w:themeShade="BF"/>
              <w:left w:val="nil"/>
            </w:tcBorders>
            <w:shd w:val="clear" w:color="auto" w:fill="F2F2F2" w:themeFill="background1" w:themeFillShade="F2"/>
            <w:vAlign w:val="center"/>
          </w:tcPr>
          <w:p w14:paraId="1781537D" w14:textId="7A85AC93" w:rsidR="00880F08" w:rsidRPr="00D92C02" w:rsidRDefault="00880F08" w:rsidP="00D92C02">
            <w:pPr>
              <w:spacing w:before="60" w:after="0" w:line="240" w:lineRule="auto"/>
              <w:ind w:left="279"/>
              <w:rPr>
                <w:rFonts w:cstheme="minorHAnsi"/>
                <w:b/>
                <w:bCs/>
                <w:noProof/>
                <w:color w:val="7F7F7F" w:themeColor="text1" w:themeTint="80"/>
                <w:sz w:val="20"/>
                <w:lang w:val="es-ES_tradnl"/>
              </w:rPr>
            </w:pPr>
            <w:r w:rsidRPr="00D92C02">
              <w:rPr>
                <w:rFonts w:cstheme="minorHAnsi"/>
                <w:b/>
                <w:bCs/>
                <w:noProof/>
                <w:color w:val="7F7F7F" w:themeColor="text1" w:themeTint="80"/>
                <w:sz w:val="20"/>
                <w:lang w:val="es-ES_tradnl"/>
              </w:rPr>
              <w:lastRenderedPageBreak/>
              <w:t>Costo total de</w:t>
            </w:r>
            <w:r w:rsidR="00191FCE">
              <w:rPr>
                <w:rFonts w:cstheme="minorHAnsi"/>
                <w:b/>
                <w:bCs/>
                <w:noProof/>
                <w:color w:val="7F7F7F" w:themeColor="text1" w:themeTint="80"/>
                <w:sz w:val="20"/>
                <w:lang w:val="es-ES_tradnl"/>
              </w:rPr>
              <w:t>l Proyecto</w:t>
            </w:r>
            <w:r w:rsidRPr="00D92C02">
              <w:rPr>
                <w:rFonts w:cstheme="minorHAnsi"/>
                <w:b/>
                <w:bCs/>
                <w:noProof/>
                <w:color w:val="7F7F7F" w:themeColor="text1" w:themeTint="80"/>
                <w:sz w:val="20"/>
                <w:lang w:val="es-ES_tradnl"/>
              </w:rPr>
              <w:t xml:space="preserve">: </w:t>
            </w:r>
          </w:p>
          <w:p w14:paraId="576C9270" w14:textId="7C7B4D55" w:rsidR="009148DC" w:rsidRDefault="00880F08" w:rsidP="00D92C02">
            <w:pPr>
              <w:spacing w:before="60" w:after="0" w:line="240" w:lineRule="auto"/>
              <w:ind w:left="1172"/>
              <w:rPr>
                <w:rFonts w:cstheme="minorHAnsi"/>
                <w:b/>
                <w:bCs/>
                <w:noProof/>
                <w:color w:val="7F7F7F" w:themeColor="text1" w:themeTint="80"/>
                <w:sz w:val="20"/>
                <w:lang w:val="es-ES_tradnl"/>
              </w:rPr>
            </w:pPr>
            <w:r w:rsidRPr="00D92C02">
              <w:rPr>
                <w:rFonts w:eastAsia="Times New Roman" w:cstheme="minorHAnsi"/>
                <w:noProof/>
                <w:sz w:val="20"/>
                <w:lang w:val="es-ES_tradnl" w:eastAsia="es-ES"/>
              </w:rPr>
              <w:t>242,50</w:t>
            </w:r>
          </w:p>
          <w:p w14:paraId="2152C19F" w14:textId="77777777" w:rsidR="00880F08" w:rsidRPr="009148DC" w:rsidRDefault="00880F08" w:rsidP="009148DC">
            <w:pPr>
              <w:rPr>
                <w:rFonts w:cstheme="minorHAnsi"/>
                <w:sz w:val="20"/>
                <w:lang w:val="es-ES_tradnl"/>
              </w:rPr>
            </w:pPr>
          </w:p>
        </w:tc>
        <w:tc>
          <w:tcPr>
            <w:tcW w:w="2175" w:type="pct"/>
            <w:gridSpan w:val="13"/>
            <w:tcBorders>
              <w:top w:val="single" w:sz="4" w:space="0" w:color="BFBFBF" w:themeColor="background1" w:themeShade="BF"/>
            </w:tcBorders>
            <w:shd w:val="clear" w:color="auto" w:fill="F2F2F2" w:themeFill="background1" w:themeFillShade="F2"/>
            <w:vAlign w:val="center"/>
          </w:tcPr>
          <w:p w14:paraId="7B3ABD15" w14:textId="48FE88D6" w:rsidR="00880F08" w:rsidRPr="00D92C02" w:rsidRDefault="00B0058E" w:rsidP="00D92C02">
            <w:pPr>
              <w:pStyle w:val="Normal1690"/>
              <w:spacing w:before="60"/>
              <w:ind w:left="279"/>
              <w:rPr>
                <w:rFonts w:asciiTheme="minorHAnsi" w:hAnsiTheme="minorHAnsi" w:cstheme="minorHAnsi"/>
                <w:b/>
                <w:bCs/>
                <w:noProof/>
                <w:color w:val="7F7F7F" w:themeColor="text1" w:themeTint="80"/>
                <w:sz w:val="20"/>
                <w:szCs w:val="22"/>
                <w:lang w:val="es-ES_tradnl"/>
              </w:rPr>
            </w:pPr>
            <w:r>
              <w:rPr>
                <w:rFonts w:asciiTheme="minorHAnsi" w:hAnsiTheme="minorHAnsi" w:cstheme="minorHAnsi"/>
                <w:b/>
                <w:bCs/>
                <w:noProof/>
                <w:color w:val="7F7F7F" w:themeColor="text1" w:themeTint="80"/>
                <w:sz w:val="20"/>
                <w:szCs w:val="22"/>
                <w:lang w:val="es-ES_tradnl"/>
              </w:rPr>
              <w:t>Financiación</w:t>
            </w:r>
            <w:r w:rsidR="00880F08" w:rsidRPr="00D92C02">
              <w:rPr>
                <w:rFonts w:asciiTheme="minorHAnsi" w:hAnsiTheme="minorHAnsi" w:cstheme="minorHAnsi"/>
                <w:b/>
                <w:bCs/>
                <w:noProof/>
                <w:color w:val="7F7F7F" w:themeColor="text1" w:themeTint="80"/>
                <w:sz w:val="20"/>
                <w:szCs w:val="22"/>
                <w:lang w:val="es-ES_tradnl"/>
              </w:rPr>
              <w:t xml:space="preserve"> Total:</w:t>
            </w:r>
          </w:p>
          <w:p w14:paraId="1774CC23" w14:textId="77777777" w:rsidR="00880F08" w:rsidRPr="00D92C02" w:rsidRDefault="00880F08" w:rsidP="00D92C02">
            <w:pPr>
              <w:spacing w:before="60" w:after="0" w:line="240" w:lineRule="auto"/>
              <w:ind w:left="1172"/>
              <w:rPr>
                <w:rFonts w:eastAsia="Times New Roman" w:cstheme="minorHAnsi"/>
                <w:noProof/>
                <w:sz w:val="20"/>
                <w:lang w:val="es-ES_tradnl" w:eastAsia="es-ES"/>
              </w:rPr>
            </w:pPr>
            <w:r w:rsidRPr="00D92C02">
              <w:rPr>
                <w:rFonts w:eastAsia="Times New Roman" w:cstheme="minorHAnsi"/>
                <w:noProof/>
                <w:sz w:val="20"/>
                <w:lang w:val="es-ES_tradnl" w:eastAsia="es-ES"/>
              </w:rPr>
              <w:t>242,50</w:t>
            </w:r>
          </w:p>
          <w:p w14:paraId="76C817C7" w14:textId="5E3F1FC2" w:rsidR="00880F08" w:rsidRPr="00D92C02" w:rsidRDefault="00880F08" w:rsidP="00D92C02">
            <w:pPr>
              <w:pStyle w:val="Normal1690"/>
              <w:spacing w:before="60"/>
              <w:ind w:left="279"/>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De lo cual es </w:t>
            </w:r>
            <w:r w:rsidR="00B0058E">
              <w:rPr>
                <w:rFonts w:asciiTheme="minorHAnsi" w:hAnsiTheme="minorHAnsi" w:cstheme="minorHAnsi"/>
                <w:b/>
                <w:bCs/>
                <w:noProof/>
                <w:color w:val="7F7F7F" w:themeColor="text1" w:themeTint="80"/>
                <w:sz w:val="20"/>
                <w:szCs w:val="22"/>
                <w:lang w:val="es-ES_tradnl"/>
              </w:rPr>
              <w:t>financiación</w:t>
            </w:r>
            <w:r w:rsidRPr="00D92C02">
              <w:rPr>
                <w:rFonts w:asciiTheme="minorHAnsi" w:hAnsiTheme="minorHAnsi" w:cstheme="minorHAnsi"/>
                <w:b/>
                <w:bCs/>
                <w:noProof/>
                <w:color w:val="7F7F7F" w:themeColor="text1" w:themeTint="80"/>
                <w:sz w:val="20"/>
                <w:szCs w:val="22"/>
                <w:lang w:val="es-ES_tradnl"/>
              </w:rPr>
              <w:t xml:space="preserve"> del IBRD/</w:t>
            </w:r>
            <w:r w:rsidR="00633CD1">
              <w:rPr>
                <w:rFonts w:asciiTheme="minorHAnsi" w:hAnsiTheme="minorHAnsi" w:cstheme="minorHAnsi"/>
                <w:b/>
                <w:bCs/>
                <w:noProof/>
                <w:color w:val="7F7F7F" w:themeColor="text1" w:themeTint="80"/>
                <w:sz w:val="20"/>
                <w:szCs w:val="22"/>
                <w:lang w:val="es-ES_tradnl"/>
              </w:rPr>
              <w:t>AIF</w:t>
            </w:r>
            <w:r w:rsidRPr="00D92C02">
              <w:rPr>
                <w:rFonts w:asciiTheme="minorHAnsi" w:hAnsiTheme="minorHAnsi" w:cstheme="minorHAnsi"/>
                <w:b/>
                <w:bCs/>
                <w:noProof/>
                <w:color w:val="7F7F7F" w:themeColor="text1" w:themeTint="80"/>
                <w:sz w:val="20"/>
                <w:szCs w:val="22"/>
                <w:lang w:val="es-ES_tradnl"/>
              </w:rPr>
              <w:t>)</w:t>
            </w:r>
          </w:p>
          <w:p w14:paraId="75452EEA" w14:textId="77777777" w:rsidR="00880F08" w:rsidRPr="00D92C02" w:rsidRDefault="00880F08" w:rsidP="00D92C02">
            <w:pPr>
              <w:spacing w:before="60" w:after="0" w:line="240" w:lineRule="auto"/>
              <w:ind w:left="1172"/>
              <w:rPr>
                <w:rFonts w:cstheme="minorHAnsi"/>
                <w:b/>
                <w:bCs/>
                <w:noProof/>
                <w:color w:val="7F7F7F" w:themeColor="text1" w:themeTint="80"/>
                <w:sz w:val="20"/>
                <w:lang w:val="es-ES_tradnl"/>
              </w:rPr>
            </w:pPr>
            <w:r w:rsidRPr="00D92C02">
              <w:rPr>
                <w:rFonts w:eastAsia="Times New Roman" w:cstheme="minorHAnsi"/>
                <w:noProof/>
                <w:sz w:val="20"/>
                <w:lang w:val="es-ES_tradnl" w:eastAsia="es-ES"/>
              </w:rPr>
              <w:t>200,00</w:t>
            </w:r>
          </w:p>
        </w:tc>
        <w:tc>
          <w:tcPr>
            <w:tcW w:w="1499" w:type="pct"/>
            <w:gridSpan w:val="9"/>
            <w:tcBorders>
              <w:top w:val="single" w:sz="4" w:space="0" w:color="BFBFBF" w:themeColor="background1" w:themeShade="BF"/>
              <w:right w:val="nil"/>
            </w:tcBorders>
            <w:shd w:val="clear" w:color="auto" w:fill="F2F2F2" w:themeFill="background1" w:themeFillShade="F2"/>
            <w:vAlign w:val="center"/>
          </w:tcPr>
          <w:p w14:paraId="7A25D07F" w14:textId="57552FC6" w:rsidR="00880F08" w:rsidRPr="00D92C02" w:rsidRDefault="00880F08" w:rsidP="00D92C02">
            <w:pPr>
              <w:spacing w:before="60" w:after="0" w:line="240" w:lineRule="auto"/>
              <w:ind w:left="279"/>
              <w:rPr>
                <w:rFonts w:eastAsiaTheme="minorEastAsia" w:cstheme="minorHAnsi"/>
                <w:b/>
                <w:bCs/>
                <w:noProof/>
                <w:color w:val="7F7F7F" w:themeColor="text1" w:themeTint="80"/>
                <w:sz w:val="20"/>
                <w:lang w:val="es-ES_tradnl"/>
              </w:rPr>
            </w:pPr>
            <w:r w:rsidRPr="00D92C02">
              <w:rPr>
                <w:rFonts w:eastAsiaTheme="minorEastAsia" w:cstheme="minorHAnsi"/>
                <w:b/>
                <w:bCs/>
                <w:noProof/>
                <w:color w:val="7F7F7F" w:themeColor="text1" w:themeTint="80"/>
                <w:sz w:val="20"/>
                <w:lang w:val="es-ES_tradnl"/>
              </w:rPr>
              <w:t xml:space="preserve">Brecha de </w:t>
            </w:r>
            <w:r w:rsidR="00B0058E">
              <w:rPr>
                <w:rFonts w:eastAsiaTheme="minorEastAsia" w:cstheme="minorHAnsi"/>
                <w:b/>
                <w:bCs/>
                <w:noProof/>
                <w:color w:val="7F7F7F" w:themeColor="text1" w:themeTint="80"/>
                <w:sz w:val="20"/>
                <w:lang w:val="es-ES_tradnl"/>
              </w:rPr>
              <w:t>financiación</w:t>
            </w:r>
            <w:r w:rsidRPr="00D92C02">
              <w:rPr>
                <w:rFonts w:eastAsiaTheme="minorEastAsia" w:cstheme="minorHAnsi"/>
                <w:b/>
                <w:bCs/>
                <w:noProof/>
                <w:color w:val="7F7F7F" w:themeColor="text1" w:themeTint="80"/>
                <w:sz w:val="20"/>
                <w:lang w:val="es-ES_tradnl"/>
              </w:rPr>
              <w:t>:</w:t>
            </w:r>
          </w:p>
          <w:p w14:paraId="17BCA455" w14:textId="77777777" w:rsidR="00880F08" w:rsidRPr="00D92C02" w:rsidRDefault="00880F08" w:rsidP="00D92C02">
            <w:pPr>
              <w:spacing w:before="60" w:after="0" w:line="240" w:lineRule="auto"/>
              <w:ind w:left="1172"/>
              <w:rPr>
                <w:rFonts w:eastAsia="Times New Roman" w:cstheme="minorHAnsi"/>
                <w:noProof/>
                <w:sz w:val="20"/>
                <w:lang w:val="es-ES_tradnl" w:eastAsia="es-ES"/>
              </w:rPr>
            </w:pPr>
            <w:r w:rsidRPr="00D92C02">
              <w:rPr>
                <w:rFonts w:eastAsia="Times New Roman" w:cstheme="minorHAnsi"/>
                <w:noProof/>
                <w:sz w:val="20"/>
                <w:lang w:val="es-ES_tradnl" w:eastAsia="es-ES"/>
              </w:rPr>
              <w:t>0,00</w:t>
            </w:r>
          </w:p>
        </w:tc>
      </w:tr>
      <w:tr w:rsidR="00633CD1" w:rsidRPr="00D92C02" w14:paraId="68CA9A0A" w14:textId="77777777" w:rsidTr="00A6095D">
        <w:trPr>
          <w:trHeight w:val="315"/>
        </w:trPr>
        <w:tc>
          <w:tcPr>
            <w:tcW w:w="5000" w:type="pct"/>
            <w:gridSpan w:val="26"/>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58DB7A2" w14:textId="3A5267D1" w:rsidR="00633CD1" w:rsidRPr="00D92C02" w:rsidRDefault="00633CD1" w:rsidP="00B52949">
            <w:pPr>
              <w:pStyle w:val="Normal1690"/>
              <w:rPr>
                <w:rFonts w:asciiTheme="minorHAnsi" w:hAnsiTheme="minorHAnsi" w:cstheme="minorHAnsi"/>
                <w:noProof/>
                <w:sz w:val="20"/>
                <w:szCs w:val="18"/>
                <w:lang w:val="es-ES_tradnl"/>
              </w:rPr>
            </w:pPr>
            <w:r>
              <w:rPr>
                <w:rFonts w:asciiTheme="minorHAnsi" w:hAnsiTheme="minorHAnsi" w:cstheme="minorHAnsi"/>
                <w:b/>
                <w:bCs/>
                <w:noProof/>
                <w:color w:val="7F7F7F" w:themeColor="text1" w:themeTint="80"/>
                <w:sz w:val="20"/>
                <w:szCs w:val="22"/>
                <w:lang w:val="es-ES_tradnl"/>
              </w:rPr>
              <w:t>Financiación</w:t>
            </w:r>
            <w:r w:rsidRPr="00D92C02">
              <w:rPr>
                <w:rFonts w:asciiTheme="minorHAnsi" w:hAnsiTheme="minorHAnsi" w:cstheme="minorHAnsi"/>
                <w:b/>
                <w:bCs/>
                <w:noProof/>
                <w:color w:val="7F7F7F" w:themeColor="text1" w:themeTint="80"/>
                <w:sz w:val="20"/>
                <w:szCs w:val="22"/>
                <w:lang w:val="es-ES_tradnl"/>
              </w:rPr>
              <w:t xml:space="preserve"> (en millones de </w:t>
            </w:r>
            <w:r>
              <w:rPr>
                <w:rFonts w:asciiTheme="minorHAnsi" w:hAnsiTheme="minorHAnsi" w:cstheme="minorHAnsi"/>
                <w:b/>
                <w:bCs/>
                <w:noProof/>
                <w:color w:val="7F7F7F" w:themeColor="text1" w:themeTint="80"/>
                <w:sz w:val="20"/>
                <w:szCs w:val="22"/>
                <w:lang w:val="es-ES_tradnl"/>
              </w:rPr>
              <w:t>US$</w:t>
            </w:r>
            <w:r w:rsidRPr="00D92C02">
              <w:rPr>
                <w:rFonts w:asciiTheme="minorHAnsi" w:hAnsiTheme="minorHAnsi" w:cstheme="minorHAnsi"/>
                <w:b/>
                <w:bCs/>
                <w:noProof/>
                <w:color w:val="7F7F7F" w:themeColor="text1" w:themeTint="80"/>
                <w:sz w:val="20"/>
                <w:szCs w:val="22"/>
                <w:lang w:val="es-ES_tradnl"/>
              </w:rPr>
              <w:t>)</w:t>
            </w:r>
          </w:p>
        </w:tc>
      </w:tr>
      <w:tr w:rsidR="00FF313A" w:rsidRPr="00D92C02" w14:paraId="0218A99A" w14:textId="77777777" w:rsidTr="00A6095D">
        <w:trPr>
          <w:trHeight w:val="315"/>
        </w:trPr>
        <w:tc>
          <w:tcPr>
            <w:tcW w:w="2970" w:type="pct"/>
            <w:gridSpan w:val="14"/>
            <w:tcBorders>
              <w:top w:val="single" w:sz="4" w:space="0" w:color="BFBFBF" w:themeColor="background1" w:themeShade="BF"/>
              <w:left w:val="nil"/>
              <w:right w:val="nil"/>
            </w:tcBorders>
            <w:shd w:val="clear" w:color="auto" w:fill="F2F2F2" w:themeFill="background1" w:themeFillShade="F2"/>
            <w:vAlign w:val="center"/>
          </w:tcPr>
          <w:p w14:paraId="3F8469D1" w14:textId="529310D9" w:rsidR="00880F08" w:rsidRPr="00D92C02" w:rsidRDefault="00880F08" w:rsidP="00D92C02">
            <w:pPr>
              <w:pStyle w:val="Normal1690"/>
              <w:widowControl/>
              <w:ind w:left="72"/>
              <w:rPr>
                <w:rFonts w:asciiTheme="minorHAnsi" w:eastAsia="Times New Roman" w:hAnsiTheme="minorHAnsi" w:cstheme="minorHAnsi"/>
                <w:noProof/>
                <w:sz w:val="22"/>
                <w:lang w:val="es-ES_tradnl" w:eastAsia="es-ES"/>
              </w:rPr>
            </w:pPr>
            <w:r w:rsidRPr="00D92C02">
              <w:rPr>
                <w:rFonts w:asciiTheme="minorHAnsi" w:hAnsiTheme="minorHAnsi" w:cstheme="minorHAnsi"/>
                <w:b/>
                <w:bCs/>
                <w:noProof/>
                <w:color w:val="7F7F7F" w:themeColor="text1" w:themeTint="80"/>
                <w:sz w:val="20"/>
                <w:szCs w:val="22"/>
                <w:lang w:val="es-ES_tradnl"/>
              </w:rPr>
              <w:t xml:space="preserve">Fuente de </w:t>
            </w:r>
            <w:r w:rsidR="00B0058E">
              <w:rPr>
                <w:rFonts w:asciiTheme="minorHAnsi" w:hAnsiTheme="minorHAnsi" w:cstheme="minorHAnsi"/>
                <w:b/>
                <w:bCs/>
                <w:noProof/>
                <w:color w:val="7F7F7F" w:themeColor="text1" w:themeTint="80"/>
                <w:sz w:val="20"/>
                <w:szCs w:val="22"/>
                <w:lang w:val="es-ES_tradnl"/>
              </w:rPr>
              <w:t>financiación</w:t>
            </w:r>
            <w:r w:rsidRPr="00D92C02">
              <w:rPr>
                <w:rFonts w:asciiTheme="minorHAnsi" w:eastAsia="Times New Roman" w:hAnsiTheme="minorHAnsi" w:cstheme="minorHAnsi"/>
                <w:noProof/>
                <w:sz w:val="22"/>
                <w:lang w:val="es-ES_tradnl" w:eastAsia="es-ES"/>
              </w:rPr>
              <w:t xml:space="preserve"> </w:t>
            </w:r>
          </w:p>
        </w:tc>
        <w:tc>
          <w:tcPr>
            <w:tcW w:w="2030" w:type="pct"/>
            <w:gridSpan w:val="12"/>
            <w:tcBorders>
              <w:top w:val="single" w:sz="4" w:space="0" w:color="BFBFBF" w:themeColor="background1" w:themeShade="BF"/>
              <w:left w:val="nil"/>
              <w:right w:val="nil"/>
            </w:tcBorders>
            <w:shd w:val="clear" w:color="auto" w:fill="F2F2F2" w:themeFill="background1" w:themeFillShade="F2"/>
            <w:vAlign w:val="center"/>
          </w:tcPr>
          <w:p w14:paraId="55DC5E40" w14:textId="465081D9" w:rsidR="00880F08" w:rsidRPr="00D92C02" w:rsidRDefault="00880F08" w:rsidP="00D92C02">
            <w:pPr>
              <w:spacing w:before="100" w:beforeAutospacing="1" w:after="100" w:afterAutospacing="1" w:line="240" w:lineRule="auto"/>
              <w:ind w:right="698"/>
              <w:jc w:val="right"/>
              <w:rPr>
                <w:rFonts w:eastAsiaTheme="minorEastAsia" w:cstheme="minorHAnsi"/>
                <w:b/>
                <w:bCs/>
                <w:noProof/>
                <w:color w:val="7F7F7F" w:themeColor="text1" w:themeTint="80"/>
                <w:sz w:val="20"/>
                <w:lang w:val="es-ES_tradnl"/>
              </w:rPr>
            </w:pPr>
            <w:r w:rsidRPr="00D92C02">
              <w:rPr>
                <w:rFonts w:eastAsiaTheme="minorEastAsia" w:cstheme="minorHAnsi"/>
                <w:b/>
                <w:bCs/>
                <w:noProof/>
                <w:color w:val="7F7F7F" w:themeColor="text1" w:themeTint="80"/>
                <w:sz w:val="20"/>
                <w:lang w:val="es-ES_tradnl"/>
              </w:rPr>
              <w:t>Cantidad</w:t>
            </w:r>
          </w:p>
        </w:tc>
      </w:tr>
      <w:tr w:rsidR="00FF313A" w:rsidRPr="00D92C02" w14:paraId="6148A020" w14:textId="77777777" w:rsidTr="00A6095D">
        <w:trPr>
          <w:trHeight w:val="315"/>
        </w:trPr>
        <w:tc>
          <w:tcPr>
            <w:tcW w:w="2970" w:type="pct"/>
            <w:gridSpan w:val="14"/>
            <w:tcBorders>
              <w:top w:val="single" w:sz="4" w:space="0" w:color="BFBFBF" w:themeColor="background1" w:themeShade="BF"/>
              <w:left w:val="nil"/>
              <w:right w:val="nil"/>
            </w:tcBorders>
            <w:shd w:val="clear" w:color="auto" w:fill="F2F2F2" w:themeFill="background1" w:themeFillShade="F2"/>
            <w:vAlign w:val="center"/>
          </w:tcPr>
          <w:p w14:paraId="072F1F16"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Prestatario </w:t>
            </w:r>
          </w:p>
        </w:tc>
        <w:tc>
          <w:tcPr>
            <w:tcW w:w="2030" w:type="pct"/>
            <w:gridSpan w:val="12"/>
            <w:tcBorders>
              <w:top w:val="single" w:sz="4" w:space="0" w:color="BFBFBF" w:themeColor="background1" w:themeShade="BF"/>
              <w:left w:val="nil"/>
              <w:right w:val="nil"/>
            </w:tcBorders>
            <w:shd w:val="clear" w:color="auto" w:fill="F2F2F2" w:themeFill="background1" w:themeFillShade="F2"/>
            <w:vAlign w:val="center"/>
          </w:tcPr>
          <w:p w14:paraId="35C853EE" w14:textId="77777777" w:rsidR="00880F08" w:rsidRPr="00D92C02" w:rsidRDefault="00880F08" w:rsidP="00D92C02">
            <w:pPr>
              <w:spacing w:before="100" w:beforeAutospacing="1" w:after="100" w:afterAutospacing="1" w:line="240" w:lineRule="auto"/>
              <w:ind w:right="698"/>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42,50 </w:t>
            </w:r>
          </w:p>
        </w:tc>
      </w:tr>
      <w:tr w:rsidR="00FF313A" w:rsidRPr="00D92C02" w14:paraId="69B51C28" w14:textId="77777777" w:rsidTr="00A6095D">
        <w:trPr>
          <w:trHeight w:val="315"/>
        </w:trPr>
        <w:tc>
          <w:tcPr>
            <w:tcW w:w="2970" w:type="pct"/>
            <w:gridSpan w:val="14"/>
            <w:tcBorders>
              <w:top w:val="single" w:sz="4" w:space="0" w:color="BFBFBF" w:themeColor="background1" w:themeShade="BF"/>
              <w:left w:val="nil"/>
              <w:right w:val="nil"/>
            </w:tcBorders>
            <w:shd w:val="clear" w:color="auto" w:fill="F2F2F2" w:themeFill="background1" w:themeFillShade="F2"/>
            <w:vAlign w:val="center"/>
          </w:tcPr>
          <w:p w14:paraId="3A33D1E7"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Banco Internacional de Reconstrucción y Fomento </w:t>
            </w:r>
          </w:p>
        </w:tc>
        <w:tc>
          <w:tcPr>
            <w:tcW w:w="2030" w:type="pct"/>
            <w:gridSpan w:val="12"/>
            <w:tcBorders>
              <w:top w:val="single" w:sz="4" w:space="0" w:color="BFBFBF" w:themeColor="background1" w:themeShade="BF"/>
              <w:left w:val="nil"/>
              <w:right w:val="nil"/>
            </w:tcBorders>
            <w:shd w:val="clear" w:color="auto" w:fill="F2F2F2" w:themeFill="background1" w:themeFillShade="F2"/>
            <w:vAlign w:val="center"/>
          </w:tcPr>
          <w:p w14:paraId="7108626E" w14:textId="77777777" w:rsidR="00880F08" w:rsidRPr="00D92C02" w:rsidRDefault="00880F08" w:rsidP="00D92C02">
            <w:pPr>
              <w:spacing w:before="100" w:beforeAutospacing="1" w:after="100" w:afterAutospacing="1" w:line="240" w:lineRule="auto"/>
              <w:ind w:right="698"/>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200,00 </w:t>
            </w:r>
          </w:p>
        </w:tc>
      </w:tr>
      <w:tr w:rsidR="00FF313A" w:rsidRPr="00D92C02" w14:paraId="12C4F489" w14:textId="77777777" w:rsidTr="00A6095D">
        <w:trPr>
          <w:trHeight w:val="315"/>
        </w:trPr>
        <w:tc>
          <w:tcPr>
            <w:tcW w:w="2970" w:type="pct"/>
            <w:gridSpan w:val="14"/>
            <w:tcBorders>
              <w:top w:val="single" w:sz="4" w:space="0" w:color="BFBFBF" w:themeColor="background1" w:themeShade="BF"/>
              <w:left w:val="nil"/>
              <w:right w:val="nil"/>
            </w:tcBorders>
            <w:shd w:val="clear" w:color="auto" w:fill="F2F2F2" w:themeFill="background1" w:themeFillShade="F2"/>
            <w:vAlign w:val="center"/>
          </w:tcPr>
          <w:p w14:paraId="640610A8" w14:textId="77777777" w:rsidR="00880F08" w:rsidRPr="00D92C02" w:rsidRDefault="00880F08" w:rsidP="00B52949">
            <w:pPr>
              <w:pStyle w:val="Normal1690"/>
              <w:rPr>
                <w:rFonts w:asciiTheme="minorHAnsi" w:hAnsiTheme="minorHAnsi" w:cstheme="minorHAnsi"/>
                <w:b/>
                <w:noProof/>
                <w:sz w:val="20"/>
                <w:szCs w:val="22"/>
                <w:lang w:val="es-ES_tradnl"/>
              </w:rPr>
            </w:pPr>
            <w:r w:rsidRPr="00D92C02">
              <w:rPr>
                <w:rFonts w:asciiTheme="minorHAnsi" w:hAnsiTheme="minorHAnsi" w:cstheme="minorHAnsi"/>
                <w:b/>
                <w:noProof/>
                <w:sz w:val="20"/>
                <w:szCs w:val="22"/>
                <w:lang w:val="es-ES_tradnl"/>
              </w:rPr>
              <w:t xml:space="preserve">Total </w:t>
            </w:r>
          </w:p>
        </w:tc>
        <w:tc>
          <w:tcPr>
            <w:tcW w:w="2030" w:type="pct"/>
            <w:gridSpan w:val="12"/>
            <w:tcBorders>
              <w:top w:val="single" w:sz="4" w:space="0" w:color="BFBFBF" w:themeColor="background1" w:themeShade="BF"/>
              <w:left w:val="nil"/>
              <w:right w:val="nil"/>
            </w:tcBorders>
            <w:shd w:val="clear" w:color="auto" w:fill="F2F2F2" w:themeFill="background1" w:themeFillShade="F2"/>
            <w:vAlign w:val="center"/>
          </w:tcPr>
          <w:p w14:paraId="57B9ECF9" w14:textId="77777777" w:rsidR="00880F08" w:rsidRPr="00D92C02" w:rsidRDefault="00880F08" w:rsidP="00D92C02">
            <w:pPr>
              <w:pStyle w:val="Normal1690"/>
              <w:ind w:right="698"/>
              <w:jc w:val="right"/>
              <w:rPr>
                <w:rFonts w:asciiTheme="minorHAnsi" w:hAnsiTheme="minorHAnsi" w:cstheme="minorHAnsi"/>
                <w:b/>
                <w:noProof/>
                <w:sz w:val="20"/>
                <w:szCs w:val="22"/>
                <w:lang w:val="es-ES_tradnl"/>
              </w:rPr>
            </w:pPr>
            <w:r w:rsidRPr="00D92C02">
              <w:rPr>
                <w:rFonts w:asciiTheme="minorHAnsi" w:hAnsiTheme="minorHAnsi" w:cstheme="minorHAnsi"/>
                <w:b/>
                <w:noProof/>
                <w:sz w:val="20"/>
                <w:szCs w:val="22"/>
                <w:lang w:val="es-ES_tradnl"/>
              </w:rPr>
              <w:t xml:space="preserve">242,50 </w:t>
            </w:r>
          </w:p>
        </w:tc>
      </w:tr>
      <w:tr w:rsidR="00633CD1" w:rsidRPr="00D92C02" w14:paraId="5B38A19C" w14:textId="77777777" w:rsidTr="00A6095D">
        <w:trPr>
          <w:trHeight w:val="315"/>
        </w:trPr>
        <w:tc>
          <w:tcPr>
            <w:tcW w:w="5000" w:type="pct"/>
            <w:gridSpan w:val="26"/>
            <w:tcBorders>
              <w:top w:val="single" w:sz="4" w:space="0" w:color="BFBFBF" w:themeColor="background1" w:themeShade="BF"/>
              <w:left w:val="nil"/>
              <w:right w:val="nil"/>
            </w:tcBorders>
            <w:shd w:val="clear" w:color="auto" w:fill="F2F2F2" w:themeFill="background1" w:themeFillShade="F2"/>
            <w:vAlign w:val="center"/>
          </w:tcPr>
          <w:p w14:paraId="176A11C6" w14:textId="3997BE4E" w:rsidR="00633CD1" w:rsidRPr="00D92C02" w:rsidRDefault="00633CD1" w:rsidP="00B52949">
            <w:pPr>
              <w:pStyle w:val="Normal1690"/>
              <w:rPr>
                <w:rFonts w:asciiTheme="minorHAnsi" w:hAnsiTheme="minorHAnsi" w:cstheme="minorHAnsi"/>
                <w:noProof/>
                <w:sz w:val="20"/>
                <w:szCs w:val="18"/>
                <w:lang w:val="es-ES_tradnl"/>
              </w:rPr>
            </w:pPr>
            <w:r w:rsidRPr="00D92C02">
              <w:rPr>
                <w:rFonts w:asciiTheme="minorHAnsi" w:hAnsiTheme="minorHAnsi" w:cstheme="minorHAnsi"/>
                <w:b/>
                <w:noProof/>
                <w:color w:val="172D5F"/>
                <w:sz w:val="20"/>
                <w:szCs w:val="22"/>
                <w:lang w:val="es-ES_tradnl"/>
              </w:rPr>
              <w:t>Desembolsos previstos (en millones de dólares EE.UU.)</w:t>
            </w:r>
          </w:p>
        </w:tc>
      </w:tr>
      <w:tr w:rsidR="00A6095D" w:rsidRPr="00D92C02" w14:paraId="6E8BADFF" w14:textId="77777777" w:rsidTr="00A6095D">
        <w:trPr>
          <w:trHeight w:val="315"/>
        </w:trPr>
        <w:tc>
          <w:tcPr>
            <w:tcW w:w="1137" w:type="pct"/>
            <w:gridSpan w:val="2"/>
            <w:tcBorders>
              <w:top w:val="single" w:sz="4" w:space="0" w:color="BFBFBF" w:themeColor="background1" w:themeShade="BF"/>
              <w:left w:val="nil"/>
            </w:tcBorders>
            <w:shd w:val="clear" w:color="auto" w:fill="F2F2F2" w:themeFill="background1" w:themeFillShade="F2"/>
            <w:vAlign w:val="center"/>
          </w:tcPr>
          <w:p w14:paraId="269CBEDB"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Año fiscal </w:t>
            </w:r>
          </w:p>
        </w:tc>
        <w:tc>
          <w:tcPr>
            <w:tcW w:w="531" w:type="pct"/>
            <w:gridSpan w:val="5"/>
            <w:tcBorders>
              <w:top w:val="single" w:sz="4" w:space="0" w:color="BFBFBF" w:themeColor="background1" w:themeShade="BF"/>
            </w:tcBorders>
            <w:shd w:val="clear" w:color="auto" w:fill="F2F2F2" w:themeFill="background1" w:themeFillShade="F2"/>
            <w:vAlign w:val="center"/>
          </w:tcPr>
          <w:p w14:paraId="6652A196"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2017 </w:t>
            </w:r>
          </w:p>
        </w:tc>
        <w:tc>
          <w:tcPr>
            <w:tcW w:w="617" w:type="pct"/>
            <w:gridSpan w:val="4"/>
            <w:tcBorders>
              <w:top w:val="single" w:sz="4" w:space="0" w:color="BFBFBF" w:themeColor="background1" w:themeShade="BF"/>
            </w:tcBorders>
            <w:shd w:val="clear" w:color="auto" w:fill="F2F2F2" w:themeFill="background1" w:themeFillShade="F2"/>
            <w:vAlign w:val="center"/>
          </w:tcPr>
          <w:p w14:paraId="0B0DE305"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2018 </w:t>
            </w:r>
          </w:p>
        </w:tc>
        <w:tc>
          <w:tcPr>
            <w:tcW w:w="529" w:type="pct"/>
            <w:tcBorders>
              <w:top w:val="single" w:sz="4" w:space="0" w:color="BFBFBF" w:themeColor="background1" w:themeShade="BF"/>
            </w:tcBorders>
            <w:shd w:val="clear" w:color="auto" w:fill="F2F2F2" w:themeFill="background1" w:themeFillShade="F2"/>
            <w:vAlign w:val="center"/>
          </w:tcPr>
          <w:p w14:paraId="2ECADD08"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2019 </w:t>
            </w:r>
          </w:p>
        </w:tc>
        <w:tc>
          <w:tcPr>
            <w:tcW w:w="612" w:type="pct"/>
            <w:gridSpan w:val="4"/>
            <w:tcBorders>
              <w:top w:val="single" w:sz="4" w:space="0" w:color="BFBFBF" w:themeColor="background1" w:themeShade="BF"/>
            </w:tcBorders>
            <w:shd w:val="clear" w:color="auto" w:fill="F2F2F2" w:themeFill="background1" w:themeFillShade="F2"/>
            <w:vAlign w:val="center"/>
          </w:tcPr>
          <w:p w14:paraId="378E47CF"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2020 </w:t>
            </w:r>
          </w:p>
        </w:tc>
        <w:tc>
          <w:tcPr>
            <w:tcW w:w="532" w:type="pct"/>
            <w:gridSpan w:val="5"/>
            <w:tcBorders>
              <w:top w:val="single" w:sz="4" w:space="0" w:color="BFBFBF" w:themeColor="background1" w:themeShade="BF"/>
            </w:tcBorders>
            <w:shd w:val="clear" w:color="auto" w:fill="F2F2F2" w:themeFill="background1" w:themeFillShade="F2"/>
            <w:vAlign w:val="center"/>
          </w:tcPr>
          <w:p w14:paraId="6865AA1C"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2021 </w:t>
            </w:r>
          </w:p>
        </w:tc>
        <w:tc>
          <w:tcPr>
            <w:tcW w:w="533" w:type="pct"/>
            <w:gridSpan w:val="4"/>
            <w:tcBorders>
              <w:top w:val="single" w:sz="4" w:space="0" w:color="BFBFBF" w:themeColor="background1" w:themeShade="BF"/>
            </w:tcBorders>
            <w:shd w:val="clear" w:color="auto" w:fill="F2F2F2" w:themeFill="background1" w:themeFillShade="F2"/>
            <w:vAlign w:val="center"/>
          </w:tcPr>
          <w:p w14:paraId="1F3BF32D"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2022 </w:t>
            </w:r>
          </w:p>
        </w:tc>
        <w:tc>
          <w:tcPr>
            <w:tcW w:w="510" w:type="pct"/>
            <w:tcBorders>
              <w:top w:val="single" w:sz="4" w:space="0" w:color="BFBFBF" w:themeColor="background1" w:themeShade="BF"/>
              <w:right w:val="nil"/>
            </w:tcBorders>
            <w:shd w:val="clear" w:color="auto" w:fill="F2F2F2" w:themeFill="background1" w:themeFillShade="F2"/>
            <w:vAlign w:val="center"/>
          </w:tcPr>
          <w:p w14:paraId="59ECDA9D"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2023 </w:t>
            </w:r>
          </w:p>
        </w:tc>
      </w:tr>
      <w:tr w:rsidR="00A6095D" w:rsidRPr="00D92C02" w14:paraId="0EFDF075" w14:textId="77777777" w:rsidTr="00A6095D">
        <w:trPr>
          <w:trHeight w:val="315"/>
        </w:trPr>
        <w:tc>
          <w:tcPr>
            <w:tcW w:w="1137" w:type="pct"/>
            <w:gridSpan w:val="2"/>
            <w:tcBorders>
              <w:top w:val="single" w:sz="4" w:space="0" w:color="BFBFBF" w:themeColor="background1" w:themeShade="BF"/>
              <w:left w:val="nil"/>
            </w:tcBorders>
            <w:shd w:val="clear" w:color="auto" w:fill="F2F2F2" w:themeFill="background1" w:themeFillShade="F2"/>
            <w:vAlign w:val="center"/>
          </w:tcPr>
          <w:p w14:paraId="7F9EFE3A"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Anual </w:t>
            </w:r>
          </w:p>
        </w:tc>
        <w:tc>
          <w:tcPr>
            <w:tcW w:w="531" w:type="pct"/>
            <w:gridSpan w:val="5"/>
            <w:tcBorders>
              <w:top w:val="single" w:sz="4" w:space="0" w:color="BFBFBF" w:themeColor="background1" w:themeShade="BF"/>
            </w:tcBorders>
            <w:shd w:val="clear" w:color="auto" w:fill="F2F2F2" w:themeFill="background1" w:themeFillShade="F2"/>
            <w:vAlign w:val="center"/>
          </w:tcPr>
          <w:p w14:paraId="118BFB2C" w14:textId="18EEBA85"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11</w:t>
            </w:r>
            <w:r w:rsidR="00633CD1">
              <w:rPr>
                <w:rFonts w:eastAsia="Times New Roman" w:cstheme="minorHAnsi"/>
                <w:noProof/>
                <w:szCs w:val="24"/>
                <w:lang w:val="es-ES_tradnl" w:eastAsia="es-ES"/>
              </w:rPr>
              <w:t>,</w:t>
            </w:r>
            <w:r w:rsidRPr="00D92C02">
              <w:rPr>
                <w:rFonts w:eastAsia="Times New Roman" w:cstheme="minorHAnsi"/>
                <w:noProof/>
                <w:szCs w:val="24"/>
                <w:lang w:val="es-ES_tradnl" w:eastAsia="es-ES"/>
              </w:rPr>
              <w:t xml:space="preserve">00 </w:t>
            </w:r>
          </w:p>
        </w:tc>
        <w:tc>
          <w:tcPr>
            <w:tcW w:w="617" w:type="pct"/>
            <w:gridSpan w:val="4"/>
            <w:tcBorders>
              <w:top w:val="single" w:sz="4" w:space="0" w:color="BFBFBF" w:themeColor="background1" w:themeShade="BF"/>
            </w:tcBorders>
            <w:shd w:val="clear" w:color="auto" w:fill="F2F2F2" w:themeFill="background1" w:themeFillShade="F2"/>
            <w:vAlign w:val="center"/>
          </w:tcPr>
          <w:p w14:paraId="422F8374"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96,12 </w:t>
            </w:r>
          </w:p>
        </w:tc>
        <w:tc>
          <w:tcPr>
            <w:tcW w:w="529" w:type="pct"/>
            <w:tcBorders>
              <w:top w:val="single" w:sz="4" w:space="0" w:color="BFBFBF" w:themeColor="background1" w:themeShade="BF"/>
            </w:tcBorders>
            <w:shd w:val="clear" w:color="auto" w:fill="F2F2F2" w:themeFill="background1" w:themeFillShade="F2"/>
            <w:vAlign w:val="center"/>
          </w:tcPr>
          <w:p w14:paraId="33D2C305"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69,12 </w:t>
            </w:r>
          </w:p>
        </w:tc>
        <w:tc>
          <w:tcPr>
            <w:tcW w:w="612" w:type="pct"/>
            <w:gridSpan w:val="4"/>
            <w:tcBorders>
              <w:top w:val="single" w:sz="4" w:space="0" w:color="BFBFBF" w:themeColor="background1" w:themeShade="BF"/>
            </w:tcBorders>
            <w:shd w:val="clear" w:color="auto" w:fill="F2F2F2" w:themeFill="background1" w:themeFillShade="F2"/>
            <w:vAlign w:val="center"/>
          </w:tcPr>
          <w:p w14:paraId="37907467"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19,20 </w:t>
            </w:r>
          </w:p>
        </w:tc>
        <w:tc>
          <w:tcPr>
            <w:tcW w:w="532" w:type="pct"/>
            <w:gridSpan w:val="5"/>
            <w:tcBorders>
              <w:top w:val="single" w:sz="4" w:space="0" w:color="BFBFBF" w:themeColor="background1" w:themeShade="BF"/>
            </w:tcBorders>
            <w:shd w:val="clear" w:color="auto" w:fill="F2F2F2" w:themeFill="background1" w:themeFillShade="F2"/>
            <w:vAlign w:val="center"/>
          </w:tcPr>
          <w:p w14:paraId="3BCE683D"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2,64 </w:t>
            </w:r>
          </w:p>
        </w:tc>
        <w:tc>
          <w:tcPr>
            <w:tcW w:w="533" w:type="pct"/>
            <w:gridSpan w:val="4"/>
            <w:tcBorders>
              <w:top w:val="single" w:sz="4" w:space="0" w:color="BFBFBF" w:themeColor="background1" w:themeShade="BF"/>
            </w:tcBorders>
            <w:shd w:val="clear" w:color="auto" w:fill="F2F2F2" w:themeFill="background1" w:themeFillShade="F2"/>
            <w:vAlign w:val="center"/>
          </w:tcPr>
          <w:p w14:paraId="7881B74F"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0,96 </w:t>
            </w:r>
          </w:p>
        </w:tc>
        <w:tc>
          <w:tcPr>
            <w:tcW w:w="510" w:type="pct"/>
            <w:tcBorders>
              <w:top w:val="single" w:sz="4" w:space="0" w:color="BFBFBF" w:themeColor="background1" w:themeShade="BF"/>
              <w:right w:val="nil"/>
            </w:tcBorders>
            <w:shd w:val="clear" w:color="auto" w:fill="F2F2F2" w:themeFill="background1" w:themeFillShade="F2"/>
            <w:vAlign w:val="center"/>
          </w:tcPr>
          <w:p w14:paraId="23625906"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0,99 </w:t>
            </w:r>
          </w:p>
        </w:tc>
      </w:tr>
      <w:tr w:rsidR="00A6095D" w:rsidRPr="00D92C02" w14:paraId="49A2C81E" w14:textId="77777777" w:rsidTr="00A6095D">
        <w:trPr>
          <w:trHeight w:val="315"/>
        </w:trPr>
        <w:tc>
          <w:tcPr>
            <w:tcW w:w="1137" w:type="pct"/>
            <w:gridSpan w:val="2"/>
            <w:tcBorders>
              <w:top w:val="single" w:sz="4" w:space="0" w:color="BFBFBF" w:themeColor="background1" w:themeShade="BF"/>
              <w:left w:val="nil"/>
              <w:bottom w:val="nil"/>
            </w:tcBorders>
            <w:shd w:val="clear" w:color="auto" w:fill="F2F2F2" w:themeFill="background1" w:themeFillShade="F2"/>
            <w:vAlign w:val="center"/>
          </w:tcPr>
          <w:p w14:paraId="3EFE719A"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Acumulativo </w:t>
            </w:r>
          </w:p>
        </w:tc>
        <w:tc>
          <w:tcPr>
            <w:tcW w:w="531" w:type="pct"/>
            <w:gridSpan w:val="5"/>
            <w:tcBorders>
              <w:top w:val="single" w:sz="4" w:space="0" w:color="BFBFBF" w:themeColor="background1" w:themeShade="BF"/>
              <w:bottom w:val="nil"/>
            </w:tcBorders>
            <w:shd w:val="clear" w:color="auto" w:fill="F2F2F2" w:themeFill="background1" w:themeFillShade="F2"/>
            <w:vAlign w:val="center"/>
          </w:tcPr>
          <w:p w14:paraId="4258E428" w14:textId="0F166D69"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11</w:t>
            </w:r>
            <w:r w:rsidR="00633CD1">
              <w:rPr>
                <w:rFonts w:eastAsia="Times New Roman" w:cstheme="minorHAnsi"/>
                <w:noProof/>
                <w:szCs w:val="24"/>
                <w:lang w:val="es-ES_tradnl" w:eastAsia="es-ES"/>
              </w:rPr>
              <w:t>,</w:t>
            </w:r>
            <w:r w:rsidRPr="00D92C02">
              <w:rPr>
                <w:rFonts w:eastAsia="Times New Roman" w:cstheme="minorHAnsi"/>
                <w:noProof/>
                <w:szCs w:val="24"/>
                <w:lang w:val="es-ES_tradnl" w:eastAsia="es-ES"/>
              </w:rPr>
              <w:t xml:space="preserve">00 </w:t>
            </w:r>
          </w:p>
        </w:tc>
        <w:tc>
          <w:tcPr>
            <w:tcW w:w="617" w:type="pct"/>
            <w:gridSpan w:val="4"/>
            <w:tcBorders>
              <w:top w:val="single" w:sz="4" w:space="0" w:color="BFBFBF" w:themeColor="background1" w:themeShade="BF"/>
              <w:bottom w:val="nil"/>
            </w:tcBorders>
            <w:shd w:val="clear" w:color="auto" w:fill="F2F2F2" w:themeFill="background1" w:themeFillShade="F2"/>
            <w:vAlign w:val="center"/>
          </w:tcPr>
          <w:p w14:paraId="6735A9BF"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107,12 </w:t>
            </w:r>
          </w:p>
        </w:tc>
        <w:tc>
          <w:tcPr>
            <w:tcW w:w="529" w:type="pct"/>
            <w:tcBorders>
              <w:top w:val="single" w:sz="4" w:space="0" w:color="BFBFBF" w:themeColor="background1" w:themeShade="BF"/>
              <w:bottom w:val="nil"/>
            </w:tcBorders>
            <w:shd w:val="clear" w:color="auto" w:fill="F2F2F2" w:themeFill="background1" w:themeFillShade="F2"/>
            <w:vAlign w:val="center"/>
          </w:tcPr>
          <w:p w14:paraId="10BDEEB7"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176,24 </w:t>
            </w:r>
          </w:p>
        </w:tc>
        <w:tc>
          <w:tcPr>
            <w:tcW w:w="612" w:type="pct"/>
            <w:gridSpan w:val="4"/>
            <w:tcBorders>
              <w:top w:val="single" w:sz="4" w:space="0" w:color="BFBFBF" w:themeColor="background1" w:themeShade="BF"/>
              <w:bottom w:val="nil"/>
            </w:tcBorders>
            <w:shd w:val="clear" w:color="auto" w:fill="F2F2F2" w:themeFill="background1" w:themeFillShade="F2"/>
            <w:vAlign w:val="center"/>
          </w:tcPr>
          <w:p w14:paraId="617B8C4A"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195,44 </w:t>
            </w:r>
          </w:p>
        </w:tc>
        <w:tc>
          <w:tcPr>
            <w:tcW w:w="532" w:type="pct"/>
            <w:gridSpan w:val="5"/>
            <w:tcBorders>
              <w:top w:val="single" w:sz="4" w:space="0" w:color="BFBFBF" w:themeColor="background1" w:themeShade="BF"/>
              <w:bottom w:val="nil"/>
            </w:tcBorders>
            <w:shd w:val="clear" w:color="auto" w:fill="F2F2F2" w:themeFill="background1" w:themeFillShade="F2"/>
            <w:vAlign w:val="center"/>
          </w:tcPr>
          <w:p w14:paraId="5BC1DA5B"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198,08 </w:t>
            </w:r>
          </w:p>
        </w:tc>
        <w:tc>
          <w:tcPr>
            <w:tcW w:w="533" w:type="pct"/>
            <w:gridSpan w:val="4"/>
            <w:tcBorders>
              <w:top w:val="single" w:sz="4" w:space="0" w:color="BFBFBF" w:themeColor="background1" w:themeShade="BF"/>
              <w:bottom w:val="nil"/>
            </w:tcBorders>
            <w:shd w:val="clear" w:color="auto" w:fill="F2F2F2" w:themeFill="background1" w:themeFillShade="F2"/>
            <w:vAlign w:val="center"/>
          </w:tcPr>
          <w:p w14:paraId="36E2CF58"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199,04 </w:t>
            </w:r>
          </w:p>
        </w:tc>
        <w:tc>
          <w:tcPr>
            <w:tcW w:w="510" w:type="pct"/>
            <w:tcBorders>
              <w:top w:val="single" w:sz="4" w:space="0" w:color="BFBFBF" w:themeColor="background1" w:themeShade="BF"/>
              <w:bottom w:val="nil"/>
              <w:right w:val="nil"/>
            </w:tcBorders>
            <w:shd w:val="clear" w:color="auto" w:fill="F2F2F2" w:themeFill="background1" w:themeFillShade="F2"/>
            <w:vAlign w:val="center"/>
          </w:tcPr>
          <w:p w14:paraId="3639273B" w14:textId="77777777" w:rsidR="00880F08" w:rsidRPr="00D92C02" w:rsidRDefault="00880F08" w:rsidP="00FD6055">
            <w:pPr>
              <w:spacing w:after="0" w:line="240" w:lineRule="auto"/>
              <w:ind w:right="113"/>
              <w:jc w:val="right"/>
              <w:rPr>
                <w:rFonts w:eastAsia="Times New Roman" w:cstheme="minorHAnsi"/>
                <w:noProof/>
                <w:szCs w:val="24"/>
                <w:lang w:val="es-ES_tradnl" w:eastAsia="es-ES"/>
              </w:rPr>
            </w:pPr>
            <w:r w:rsidRPr="00D92C02">
              <w:rPr>
                <w:rFonts w:eastAsia="Times New Roman" w:cstheme="minorHAnsi"/>
                <w:noProof/>
                <w:szCs w:val="24"/>
                <w:lang w:val="es-ES_tradnl" w:eastAsia="es-ES"/>
              </w:rPr>
              <w:t xml:space="preserve">200,00 </w:t>
            </w:r>
          </w:p>
        </w:tc>
      </w:tr>
      <w:tr w:rsidR="00633CD1" w:rsidRPr="00D92C02" w14:paraId="7776D416" w14:textId="77777777" w:rsidTr="00A6095D">
        <w:trPr>
          <w:trHeight w:val="315"/>
        </w:trPr>
        <w:tc>
          <w:tcPr>
            <w:tcW w:w="5000" w:type="pct"/>
            <w:gridSpan w:val="26"/>
            <w:tcBorders>
              <w:top w:val="nil"/>
              <w:left w:val="nil"/>
              <w:right w:val="nil"/>
            </w:tcBorders>
            <w:shd w:val="clear" w:color="auto" w:fill="F2F2F2" w:themeFill="background1" w:themeFillShade="F2"/>
            <w:vAlign w:val="center"/>
          </w:tcPr>
          <w:p w14:paraId="08EFED7F" w14:textId="77777777" w:rsidR="00633CD1" w:rsidRPr="00D92C02" w:rsidRDefault="00633CD1" w:rsidP="00D92C02">
            <w:pPr>
              <w:pStyle w:val="Normal1690"/>
              <w:spacing w:before="120"/>
              <w:rPr>
                <w:rFonts w:asciiTheme="minorHAnsi" w:hAnsiTheme="minorHAnsi" w:cstheme="minorHAnsi"/>
                <w:b/>
                <w:bCs/>
                <w:noProof/>
                <w:sz w:val="20"/>
                <w:szCs w:val="22"/>
                <w:lang w:val="es-ES_tradnl"/>
              </w:rPr>
            </w:pPr>
          </w:p>
        </w:tc>
      </w:tr>
      <w:tr w:rsidR="00FF313A" w:rsidRPr="00D92C02" w14:paraId="60F3F26C" w14:textId="77777777" w:rsidTr="00A6095D">
        <w:trPr>
          <w:trHeight w:val="315"/>
        </w:trPr>
        <w:tc>
          <w:tcPr>
            <w:tcW w:w="5000" w:type="pct"/>
            <w:gridSpan w:val="26"/>
            <w:tcBorders>
              <w:left w:val="nil"/>
              <w:bottom w:val="single" w:sz="4" w:space="0" w:color="BFBFBF" w:themeColor="background1" w:themeShade="BF"/>
              <w:right w:val="nil"/>
            </w:tcBorders>
            <w:shd w:val="clear" w:color="auto" w:fill="BFBFBF" w:themeFill="background1" w:themeFillShade="BF"/>
            <w:vAlign w:val="center"/>
          </w:tcPr>
          <w:p w14:paraId="398FE93F" w14:textId="02E14AAD" w:rsidR="001A6104" w:rsidRPr="00D92C02" w:rsidRDefault="001A6104" w:rsidP="00D92C02">
            <w:pPr>
              <w:pStyle w:val="Normal1690"/>
              <w:spacing w:before="120"/>
              <w:rPr>
                <w:rFonts w:asciiTheme="minorHAnsi" w:hAnsiTheme="minorHAnsi" w:cstheme="minorHAnsi"/>
                <w:noProof/>
                <w:sz w:val="20"/>
                <w:szCs w:val="18"/>
                <w:lang w:val="es-ES_tradnl"/>
              </w:rPr>
            </w:pPr>
            <w:r w:rsidRPr="00D92C02">
              <w:rPr>
                <w:rFonts w:asciiTheme="minorHAnsi" w:hAnsiTheme="minorHAnsi" w:cstheme="minorHAnsi"/>
                <w:b/>
                <w:bCs/>
                <w:noProof/>
                <w:sz w:val="20"/>
                <w:szCs w:val="22"/>
                <w:lang w:val="es-ES_tradnl"/>
              </w:rPr>
              <w:t>DATOS INSTITUCIONALES</w:t>
            </w:r>
          </w:p>
        </w:tc>
      </w:tr>
      <w:tr w:rsidR="00FF313A" w:rsidRPr="00D92C02" w14:paraId="13438189"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0D04FBFB" w14:textId="7388E424" w:rsidR="001A6104" w:rsidRPr="00D92C02" w:rsidRDefault="001A6104" w:rsidP="00D92C02">
            <w:pPr>
              <w:pStyle w:val="Normal1690"/>
              <w:spacing w:before="120"/>
              <w:rPr>
                <w:rFonts w:asciiTheme="minorHAnsi" w:hAnsiTheme="minorHAnsi" w:cstheme="minorHAnsi"/>
                <w:noProof/>
                <w:sz w:val="20"/>
                <w:szCs w:val="18"/>
                <w:lang w:val="es-ES_tradnl"/>
              </w:rPr>
            </w:pPr>
            <w:r w:rsidRPr="00D92C02">
              <w:rPr>
                <w:rFonts w:asciiTheme="minorHAnsi" w:hAnsiTheme="minorHAnsi" w:cstheme="minorHAnsi"/>
                <w:b/>
                <w:bCs/>
                <w:noProof/>
                <w:color w:val="002060"/>
                <w:sz w:val="20"/>
                <w:szCs w:val="22"/>
                <w:lang w:val="es-ES_tradnl"/>
              </w:rPr>
              <w:t>Área de Práctica (Líder)</w:t>
            </w:r>
            <w:r w:rsidRPr="00D92C02">
              <w:rPr>
                <w:rFonts w:asciiTheme="minorHAnsi" w:eastAsia="Times New Roman" w:hAnsiTheme="minorHAnsi" w:cstheme="minorHAnsi"/>
                <w:noProof/>
                <w:sz w:val="22"/>
                <w:lang w:val="es-ES_tradnl" w:eastAsia="es-ES"/>
              </w:rPr>
              <w:t xml:space="preserve"> </w:t>
            </w:r>
          </w:p>
        </w:tc>
      </w:tr>
      <w:tr w:rsidR="00FF313A" w:rsidRPr="00D92C02" w14:paraId="68F996F8"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1C0AE4D6" w14:textId="3D43B7E4" w:rsidR="001A6104" w:rsidRPr="00D92C02" w:rsidRDefault="00A6095D" w:rsidP="00A6095D">
            <w:pPr>
              <w:pStyle w:val="Normal1690"/>
              <w:widowControl/>
              <w:ind w:left="72"/>
              <w:rPr>
                <w:rFonts w:asciiTheme="minorHAnsi" w:hAnsiTheme="minorHAnsi"/>
                <w:noProof/>
                <w:sz w:val="22"/>
                <w:szCs w:val="22"/>
                <w:lang w:val="es-ES_tradnl"/>
              </w:rPr>
            </w:pPr>
            <w:r w:rsidRPr="00A6095D">
              <w:rPr>
                <w:rFonts w:asciiTheme="minorHAnsi" w:hAnsiTheme="minorHAnsi"/>
                <w:noProof/>
                <w:sz w:val="22"/>
                <w:szCs w:val="22"/>
                <w:lang w:val="es-ES_tradnl"/>
              </w:rPr>
              <w:t>Práctica Mundial de Desarrollo Socia</w:t>
            </w:r>
            <w:r>
              <w:rPr>
                <w:rFonts w:asciiTheme="minorHAnsi" w:hAnsiTheme="minorHAnsi"/>
                <w:noProof/>
                <w:sz w:val="22"/>
                <w:szCs w:val="22"/>
                <w:lang w:val="es-ES_tradnl"/>
              </w:rPr>
              <w:t>l, Urbano y Rural y Resiliencia</w:t>
            </w:r>
          </w:p>
        </w:tc>
      </w:tr>
      <w:tr w:rsidR="00FF313A" w:rsidRPr="00D92C02" w14:paraId="68F7939C"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0473C920" w14:textId="389C83C5" w:rsidR="001A6104" w:rsidRPr="00D92C02" w:rsidRDefault="001A6104" w:rsidP="00D92C02">
            <w:pPr>
              <w:pStyle w:val="Normal1690"/>
              <w:spacing w:before="120"/>
              <w:rPr>
                <w:rFonts w:asciiTheme="minorHAnsi" w:eastAsia="Times New Roman" w:hAnsiTheme="minorHAnsi" w:cstheme="minorHAnsi"/>
                <w:noProof/>
                <w:color w:val="auto"/>
                <w:sz w:val="22"/>
                <w:lang w:val="es-ES_tradnl" w:eastAsia="es-ES"/>
              </w:rPr>
            </w:pPr>
            <w:r w:rsidRPr="00D92C02">
              <w:rPr>
                <w:rFonts w:asciiTheme="minorHAnsi" w:hAnsiTheme="minorHAnsi" w:cstheme="minorHAnsi"/>
                <w:b/>
                <w:bCs/>
                <w:noProof/>
                <w:color w:val="002060"/>
                <w:sz w:val="20"/>
                <w:szCs w:val="22"/>
                <w:lang w:val="es-ES_tradnl"/>
              </w:rPr>
              <w:t>Áreas de práctica contribuyentes</w:t>
            </w:r>
            <w:r w:rsidRPr="00D92C02">
              <w:rPr>
                <w:rFonts w:eastAsia="Times New Roman" w:cstheme="minorHAnsi"/>
                <w:noProof/>
                <w:lang w:val="es-ES_tradnl" w:eastAsia="es-ES"/>
              </w:rPr>
              <w:t xml:space="preserve"> </w:t>
            </w:r>
          </w:p>
        </w:tc>
      </w:tr>
      <w:tr w:rsidR="00FF313A" w:rsidRPr="00D92C02" w14:paraId="0659FA16"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390816A8" w14:textId="5B0FB2C4" w:rsidR="001A6104" w:rsidRPr="00D92C02" w:rsidRDefault="001A6104" w:rsidP="003762AD">
            <w:pPr>
              <w:pStyle w:val="Normal1690"/>
              <w:widowControl/>
              <w:ind w:left="72"/>
              <w:rPr>
                <w:rFonts w:asciiTheme="minorHAnsi" w:eastAsia="Times New Roman" w:hAnsiTheme="minorHAnsi" w:cstheme="minorHAnsi"/>
                <w:noProof/>
                <w:color w:val="auto"/>
                <w:sz w:val="22"/>
                <w:lang w:val="es-ES_tradnl" w:eastAsia="es-ES"/>
              </w:rPr>
            </w:pPr>
            <w:r w:rsidRPr="00D92C02">
              <w:rPr>
                <w:rFonts w:asciiTheme="minorHAnsi" w:hAnsiTheme="minorHAnsi"/>
                <w:noProof/>
                <w:sz w:val="22"/>
                <w:szCs w:val="22"/>
                <w:lang w:val="es-ES_tradnl"/>
              </w:rPr>
              <w:t>Energía y Extractiv</w:t>
            </w:r>
            <w:r w:rsidR="003762AD">
              <w:rPr>
                <w:rFonts w:asciiTheme="minorHAnsi" w:hAnsiTheme="minorHAnsi"/>
                <w:noProof/>
                <w:sz w:val="22"/>
                <w:szCs w:val="22"/>
                <w:lang w:val="es-ES_tradnl"/>
              </w:rPr>
              <w:t>a</w:t>
            </w:r>
            <w:r w:rsidRPr="00D92C02">
              <w:rPr>
                <w:rFonts w:asciiTheme="minorHAnsi" w:hAnsiTheme="minorHAnsi"/>
                <w:noProof/>
                <w:sz w:val="22"/>
                <w:szCs w:val="22"/>
                <w:lang w:val="es-ES_tradnl"/>
              </w:rPr>
              <w:t>s</w:t>
            </w:r>
            <w:r w:rsidRPr="00D92C02">
              <w:rPr>
                <w:rFonts w:eastAsia="Times New Roman" w:cstheme="minorHAnsi"/>
                <w:noProof/>
                <w:lang w:val="es-ES_tradnl" w:eastAsia="es-ES"/>
              </w:rPr>
              <w:t xml:space="preserve"> </w:t>
            </w:r>
          </w:p>
        </w:tc>
      </w:tr>
      <w:tr w:rsidR="00A6095D" w:rsidRPr="00D92C02" w14:paraId="15A595E3"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3605C00D" w14:textId="77777777" w:rsidR="00A6095D" w:rsidRPr="00D92C02" w:rsidRDefault="00A6095D" w:rsidP="00D92C02">
            <w:pPr>
              <w:pStyle w:val="Normal1690"/>
              <w:spacing w:before="120"/>
              <w:rPr>
                <w:rFonts w:asciiTheme="minorHAnsi" w:hAnsiTheme="minorHAnsi" w:cstheme="minorHAnsi"/>
                <w:b/>
                <w:bCs/>
                <w:noProof/>
                <w:color w:val="002060"/>
                <w:sz w:val="20"/>
                <w:szCs w:val="22"/>
                <w:lang w:val="es-ES_tradnl"/>
              </w:rPr>
            </w:pPr>
          </w:p>
        </w:tc>
      </w:tr>
      <w:tr w:rsidR="00FF313A" w:rsidRPr="00D92C02" w14:paraId="669D6EC1"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3DE072B5" w14:textId="476D83C9" w:rsidR="001A6104" w:rsidRPr="00D92C02" w:rsidRDefault="001A6104" w:rsidP="00D92C02">
            <w:pPr>
              <w:pStyle w:val="Normal1690"/>
              <w:spacing w:before="120"/>
              <w:rPr>
                <w:rFonts w:eastAsia="Times New Roman" w:cstheme="minorHAnsi"/>
                <w:noProof/>
                <w:lang w:val="es-ES_tradnl" w:eastAsia="es-ES"/>
              </w:rPr>
            </w:pPr>
            <w:r w:rsidRPr="00D92C02">
              <w:rPr>
                <w:rFonts w:asciiTheme="minorHAnsi" w:hAnsiTheme="minorHAnsi" w:cstheme="minorHAnsi"/>
                <w:b/>
                <w:bCs/>
                <w:noProof/>
                <w:color w:val="002060"/>
                <w:sz w:val="20"/>
                <w:szCs w:val="22"/>
                <w:lang w:val="es-ES_tradnl"/>
              </w:rPr>
              <w:t>Etiqueta de género</w:t>
            </w:r>
          </w:p>
        </w:tc>
      </w:tr>
      <w:tr w:rsidR="00FF313A" w:rsidRPr="00D92C02" w14:paraId="6EC19BC7"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0F5298EE" w14:textId="5E9B9CB7" w:rsidR="001A6104" w:rsidRPr="00D92C02" w:rsidRDefault="001A6104"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¿Planea e</w:t>
            </w:r>
            <w:r w:rsidR="00191FCE">
              <w:rPr>
                <w:rFonts w:asciiTheme="minorHAnsi" w:hAnsiTheme="minorHAnsi" w:cstheme="minorHAnsi"/>
                <w:b/>
                <w:bCs/>
                <w:noProof/>
                <w:color w:val="7F7F7F" w:themeColor="text1" w:themeTint="80"/>
                <w:sz w:val="20"/>
                <w:szCs w:val="22"/>
                <w:lang w:val="es-ES_tradnl"/>
              </w:rPr>
              <w:t>l Proyecto</w:t>
            </w:r>
            <w:r w:rsidRPr="00D92C02">
              <w:rPr>
                <w:rFonts w:asciiTheme="minorHAnsi" w:hAnsiTheme="minorHAnsi" w:cstheme="minorHAnsi"/>
                <w:b/>
                <w:bCs/>
                <w:noProof/>
                <w:color w:val="7F7F7F" w:themeColor="text1" w:themeTint="80"/>
                <w:sz w:val="20"/>
                <w:szCs w:val="22"/>
                <w:lang w:val="es-ES_tradnl"/>
              </w:rPr>
              <w:t xml:space="preserve"> realizar alguno de los siguientes?</w:t>
            </w:r>
          </w:p>
        </w:tc>
      </w:tr>
      <w:tr w:rsidR="00FF313A" w:rsidRPr="00D92C02" w14:paraId="5F09B9C8"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14821FC6" w14:textId="15D42FFD"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a. Análisis para identificar brechas relevantes para e</w:t>
            </w:r>
            <w:r w:rsidR="00191FCE">
              <w:rPr>
                <w:rFonts w:asciiTheme="minorHAnsi" w:hAnsiTheme="minorHAnsi" w:cstheme="minorHAnsi"/>
                <w:b/>
                <w:bCs/>
                <w:noProof/>
                <w:color w:val="7F7F7F" w:themeColor="text1" w:themeTint="80"/>
                <w:sz w:val="20"/>
                <w:szCs w:val="22"/>
                <w:lang w:val="es-ES_tradnl"/>
              </w:rPr>
              <w:t>l Proyecto</w:t>
            </w:r>
            <w:r w:rsidRPr="00D92C02">
              <w:rPr>
                <w:rFonts w:asciiTheme="minorHAnsi" w:hAnsiTheme="minorHAnsi" w:cstheme="minorHAnsi"/>
                <w:b/>
                <w:bCs/>
                <w:noProof/>
                <w:color w:val="7F7F7F" w:themeColor="text1" w:themeTint="80"/>
                <w:sz w:val="20"/>
                <w:szCs w:val="22"/>
                <w:lang w:val="es-ES_tradnl"/>
              </w:rPr>
              <w:t xml:space="preserve"> entre hombres y mujeres, especialmente a la luz de las brechas de los países identificadas a través de </w:t>
            </w:r>
            <w:r w:rsidR="00EC6604">
              <w:rPr>
                <w:rFonts w:asciiTheme="minorHAnsi" w:hAnsiTheme="minorHAnsi" w:cstheme="minorHAnsi"/>
                <w:b/>
                <w:bCs/>
                <w:noProof/>
                <w:color w:val="7F7F7F" w:themeColor="text1" w:themeTint="80"/>
                <w:sz w:val="20"/>
                <w:szCs w:val="22"/>
                <w:lang w:val="es-ES_tradnl"/>
              </w:rPr>
              <w:t>DSP</w:t>
            </w:r>
            <w:r w:rsidR="00EC6604" w:rsidRPr="00D92C02">
              <w:rPr>
                <w:rFonts w:asciiTheme="minorHAnsi" w:hAnsiTheme="minorHAnsi" w:cstheme="minorHAnsi"/>
                <w:b/>
                <w:bCs/>
                <w:noProof/>
                <w:color w:val="7F7F7F" w:themeColor="text1" w:themeTint="80"/>
                <w:sz w:val="20"/>
                <w:szCs w:val="22"/>
                <w:lang w:val="es-ES_tradnl"/>
              </w:rPr>
              <w:t xml:space="preserve"> </w:t>
            </w:r>
            <w:r w:rsidRPr="00D92C02">
              <w:rPr>
                <w:rFonts w:asciiTheme="minorHAnsi" w:hAnsiTheme="minorHAnsi" w:cstheme="minorHAnsi"/>
                <w:b/>
                <w:bCs/>
                <w:noProof/>
                <w:color w:val="7F7F7F" w:themeColor="text1" w:themeTint="80"/>
                <w:sz w:val="20"/>
                <w:szCs w:val="22"/>
                <w:lang w:val="es-ES_tradnl"/>
              </w:rPr>
              <w:t xml:space="preserve">y </w:t>
            </w:r>
            <w:r w:rsidR="00EC6604">
              <w:rPr>
                <w:rFonts w:asciiTheme="minorHAnsi" w:hAnsiTheme="minorHAnsi" w:cstheme="minorHAnsi"/>
                <w:b/>
                <w:bCs/>
                <w:noProof/>
                <w:color w:val="7F7F7F" w:themeColor="text1" w:themeTint="80"/>
                <w:sz w:val="20"/>
                <w:szCs w:val="22"/>
                <w:lang w:val="es-ES_tradnl"/>
              </w:rPr>
              <w:t>MAP</w:t>
            </w:r>
            <w:r w:rsidR="00EC6604" w:rsidRPr="00D92C02">
              <w:rPr>
                <w:rFonts w:asciiTheme="minorHAnsi" w:hAnsiTheme="minorHAnsi" w:cstheme="minorHAnsi"/>
                <w:b/>
                <w:bCs/>
                <w:noProof/>
                <w:color w:val="7F7F7F" w:themeColor="text1" w:themeTint="80"/>
                <w:sz w:val="20"/>
                <w:szCs w:val="22"/>
                <w:lang w:val="es-ES_tradnl"/>
              </w:rPr>
              <w:t xml:space="preserve"> </w:t>
            </w:r>
          </w:p>
        </w:tc>
      </w:tr>
      <w:tr w:rsidR="00FF313A" w:rsidRPr="00D92C02" w14:paraId="2AB4E66B"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1329191B" w14:textId="77777777" w:rsidR="00880F08" w:rsidRPr="00D92C02" w:rsidRDefault="00880F08" w:rsidP="00D92C02">
            <w:pPr>
              <w:pStyle w:val="Normal1690"/>
              <w:widowControl/>
              <w:ind w:left="72"/>
              <w:rPr>
                <w:rFonts w:eastAsia="Times New Roman" w:cstheme="minorHAnsi"/>
                <w:noProof/>
                <w:lang w:val="es-ES_tradnl" w:eastAsia="es-ES"/>
              </w:rPr>
            </w:pPr>
            <w:r w:rsidRPr="00D92C02">
              <w:rPr>
                <w:rFonts w:asciiTheme="minorHAnsi" w:hAnsiTheme="minorHAnsi"/>
                <w:noProof/>
                <w:sz w:val="22"/>
                <w:szCs w:val="22"/>
                <w:lang w:val="es-ES_tradnl"/>
              </w:rPr>
              <w:t xml:space="preserve">Sí </w:t>
            </w:r>
          </w:p>
        </w:tc>
      </w:tr>
      <w:tr w:rsidR="00FF313A" w:rsidRPr="00D92C02" w14:paraId="6C9038BA"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78F866E4" w14:textId="6EFA24EE" w:rsidR="00880F08" w:rsidRPr="00D92C02" w:rsidRDefault="001A6104"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b</w:t>
            </w:r>
            <w:r w:rsidR="00880F08" w:rsidRPr="00D92C02">
              <w:rPr>
                <w:rFonts w:asciiTheme="minorHAnsi" w:hAnsiTheme="minorHAnsi" w:cstheme="minorHAnsi"/>
                <w:b/>
                <w:bCs/>
                <w:noProof/>
                <w:color w:val="7F7F7F" w:themeColor="text1" w:themeTint="80"/>
                <w:sz w:val="20"/>
                <w:szCs w:val="22"/>
                <w:lang w:val="es-ES_tradnl"/>
              </w:rPr>
              <w:t>. Acciones específicas para abordar las diferencias de género identificadas en (a) y</w:t>
            </w:r>
            <w:r w:rsidR="00F12BFE">
              <w:rPr>
                <w:rFonts w:asciiTheme="minorHAnsi" w:hAnsiTheme="minorHAnsi" w:cstheme="minorHAnsi"/>
                <w:b/>
                <w:bCs/>
                <w:noProof/>
                <w:color w:val="7F7F7F" w:themeColor="text1" w:themeTint="80"/>
                <w:sz w:val="20"/>
                <w:szCs w:val="22"/>
                <w:lang w:val="es-ES_tradnl"/>
              </w:rPr>
              <w:t>/</w:t>
            </w:r>
            <w:r w:rsidR="00880F08" w:rsidRPr="00D92C02">
              <w:rPr>
                <w:rFonts w:asciiTheme="minorHAnsi" w:hAnsiTheme="minorHAnsi" w:cstheme="minorHAnsi"/>
                <w:b/>
                <w:bCs/>
                <w:noProof/>
                <w:color w:val="7F7F7F" w:themeColor="text1" w:themeTint="80"/>
                <w:sz w:val="20"/>
                <w:szCs w:val="22"/>
                <w:lang w:val="es-ES_tradnl"/>
              </w:rPr>
              <w:t xml:space="preserve">o mejorar el empoderamiento de las mujeres o los hombres </w:t>
            </w:r>
          </w:p>
        </w:tc>
      </w:tr>
      <w:tr w:rsidR="00FF313A" w:rsidRPr="00D92C02" w14:paraId="090D748B"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73DD3A2B" w14:textId="77777777" w:rsidR="00880F08" w:rsidRPr="00D92C02" w:rsidRDefault="00880F08" w:rsidP="00D92C02">
            <w:pPr>
              <w:pStyle w:val="Normal1690"/>
              <w:widowControl/>
              <w:ind w:left="72"/>
              <w:rPr>
                <w:rFonts w:eastAsia="Times New Roman" w:cstheme="minorHAnsi"/>
                <w:noProof/>
                <w:lang w:val="es-ES_tradnl" w:eastAsia="es-ES"/>
              </w:rPr>
            </w:pPr>
            <w:r w:rsidRPr="00D92C02">
              <w:rPr>
                <w:rFonts w:asciiTheme="minorHAnsi" w:hAnsiTheme="minorHAnsi"/>
                <w:noProof/>
                <w:sz w:val="22"/>
                <w:szCs w:val="22"/>
                <w:lang w:val="es-ES_tradnl"/>
              </w:rPr>
              <w:t xml:space="preserve">Sí </w:t>
            </w:r>
          </w:p>
        </w:tc>
      </w:tr>
      <w:tr w:rsidR="00FF313A" w:rsidRPr="00D92C02" w14:paraId="051752B9"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643CA1C8" w14:textId="5C21CD2B" w:rsidR="00880F08" w:rsidRPr="00D92C02" w:rsidRDefault="001A6104"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c</w:t>
            </w:r>
            <w:r w:rsidR="00880F08" w:rsidRPr="00D92C02">
              <w:rPr>
                <w:rFonts w:asciiTheme="minorHAnsi" w:hAnsiTheme="minorHAnsi" w:cstheme="minorHAnsi"/>
                <w:b/>
                <w:bCs/>
                <w:noProof/>
                <w:color w:val="7F7F7F" w:themeColor="text1" w:themeTint="80"/>
                <w:sz w:val="20"/>
                <w:szCs w:val="22"/>
                <w:lang w:val="es-ES_tradnl"/>
              </w:rPr>
              <w:t xml:space="preserve">. Incluir Indicadores en el marco de resultados para monitorear los resultados de las acciones identificadas en (b) </w:t>
            </w:r>
          </w:p>
        </w:tc>
      </w:tr>
      <w:tr w:rsidR="00FF313A" w:rsidRPr="00D92C02" w14:paraId="5DBC7B3F"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D3B79CD" w14:textId="77777777" w:rsidR="00880F08" w:rsidRPr="00D92C02" w:rsidRDefault="00880F08" w:rsidP="00D92C02">
            <w:pPr>
              <w:pStyle w:val="Normal1690"/>
              <w:widowControl/>
              <w:ind w:left="72"/>
              <w:rPr>
                <w:rFonts w:eastAsia="Times New Roman" w:cstheme="minorHAnsi"/>
                <w:noProof/>
                <w:lang w:val="es-ES_tradnl" w:eastAsia="es-ES"/>
              </w:rPr>
            </w:pPr>
            <w:r w:rsidRPr="00D92C02">
              <w:rPr>
                <w:rFonts w:asciiTheme="minorHAnsi" w:hAnsiTheme="minorHAnsi"/>
                <w:noProof/>
                <w:sz w:val="22"/>
                <w:szCs w:val="22"/>
                <w:lang w:val="es-ES_tradnl"/>
              </w:rPr>
              <w:t>Sí</w:t>
            </w:r>
          </w:p>
        </w:tc>
      </w:tr>
      <w:tr w:rsidR="00A6095D" w:rsidRPr="00D92C02" w14:paraId="4CFBAB15"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630EE1DC" w14:textId="77777777" w:rsidR="00A6095D" w:rsidRPr="00D92C02" w:rsidRDefault="00A6095D" w:rsidP="00D92C02">
            <w:pPr>
              <w:pStyle w:val="Normal1690"/>
              <w:widowControl/>
              <w:ind w:left="72"/>
              <w:rPr>
                <w:rFonts w:asciiTheme="minorHAnsi" w:hAnsiTheme="minorHAnsi"/>
                <w:noProof/>
                <w:sz w:val="22"/>
                <w:szCs w:val="22"/>
                <w:lang w:val="es-ES_tradnl"/>
              </w:rPr>
            </w:pPr>
          </w:p>
        </w:tc>
      </w:tr>
      <w:tr w:rsidR="00FF313A" w:rsidRPr="00D92C02" w14:paraId="4928424A" w14:textId="77777777" w:rsidTr="00A6095D">
        <w:trPr>
          <w:trHeight w:val="315"/>
        </w:trPr>
        <w:tc>
          <w:tcPr>
            <w:tcW w:w="5000" w:type="pct"/>
            <w:gridSpan w:val="26"/>
            <w:tcBorders>
              <w:top w:val="nil"/>
              <w:bottom w:val="nil"/>
            </w:tcBorders>
            <w:shd w:val="clear" w:color="auto" w:fill="BFBFBF" w:themeFill="background1" w:themeFillShade="BF"/>
            <w:vAlign w:val="center"/>
          </w:tcPr>
          <w:p w14:paraId="22D10E8F" w14:textId="05540EBD" w:rsidR="00880F08" w:rsidRPr="00D92C02" w:rsidRDefault="00880F08" w:rsidP="00EE761A">
            <w:pPr>
              <w:pStyle w:val="Normal1690"/>
              <w:spacing w:before="120"/>
              <w:rPr>
                <w:rFonts w:asciiTheme="minorHAnsi" w:hAnsiTheme="minorHAnsi" w:cstheme="minorHAnsi"/>
                <w:b/>
                <w:bCs/>
                <w:noProof/>
                <w:sz w:val="20"/>
                <w:szCs w:val="22"/>
                <w:lang w:val="es-ES_tradnl"/>
              </w:rPr>
            </w:pPr>
            <w:r w:rsidRPr="00D92C02">
              <w:rPr>
                <w:rFonts w:asciiTheme="minorHAnsi" w:hAnsiTheme="minorHAnsi" w:cstheme="minorHAnsi"/>
                <w:b/>
                <w:bCs/>
                <w:noProof/>
                <w:sz w:val="20"/>
                <w:szCs w:val="22"/>
                <w:lang w:val="es-ES_tradnl"/>
              </w:rPr>
              <w:t xml:space="preserve">HERRAMIENTA </w:t>
            </w:r>
            <w:r w:rsidR="003762AD">
              <w:rPr>
                <w:rFonts w:asciiTheme="minorHAnsi" w:hAnsiTheme="minorHAnsi" w:cstheme="minorHAnsi"/>
                <w:b/>
                <w:bCs/>
                <w:noProof/>
                <w:sz w:val="20"/>
                <w:szCs w:val="22"/>
                <w:lang w:val="es-ES_tradnl"/>
              </w:rPr>
              <w:t xml:space="preserve">PARA LA </w:t>
            </w:r>
            <w:r w:rsidRPr="00D92C02">
              <w:rPr>
                <w:rFonts w:asciiTheme="minorHAnsi" w:hAnsiTheme="minorHAnsi" w:cstheme="minorHAnsi"/>
                <w:b/>
                <w:bCs/>
                <w:noProof/>
                <w:sz w:val="20"/>
                <w:szCs w:val="22"/>
                <w:lang w:val="es-ES_tradnl"/>
              </w:rPr>
              <w:t xml:space="preserve">CALIFICACIÓN </w:t>
            </w:r>
            <w:r w:rsidR="003762AD" w:rsidRPr="00D92C02">
              <w:rPr>
                <w:rFonts w:asciiTheme="minorHAnsi" w:hAnsiTheme="minorHAnsi" w:cstheme="minorHAnsi"/>
                <w:b/>
                <w:bCs/>
                <w:noProof/>
                <w:sz w:val="20"/>
                <w:szCs w:val="22"/>
                <w:lang w:val="es-ES_tradnl"/>
              </w:rPr>
              <w:t xml:space="preserve">SISTEMÁTICA </w:t>
            </w:r>
            <w:r w:rsidRPr="00D92C02">
              <w:rPr>
                <w:rFonts w:asciiTheme="minorHAnsi" w:hAnsiTheme="minorHAnsi" w:cstheme="minorHAnsi"/>
                <w:b/>
                <w:bCs/>
                <w:noProof/>
                <w:sz w:val="20"/>
                <w:szCs w:val="22"/>
                <w:lang w:val="es-ES_tradnl"/>
              </w:rPr>
              <w:t>DE RIESGOS</w:t>
            </w:r>
            <w:r w:rsidR="005A7E7B">
              <w:rPr>
                <w:rFonts w:asciiTheme="minorHAnsi" w:hAnsiTheme="minorHAnsi" w:cstheme="minorHAnsi"/>
                <w:b/>
                <w:bCs/>
                <w:noProof/>
                <w:sz w:val="20"/>
                <w:szCs w:val="22"/>
                <w:lang w:val="es-ES_tradnl"/>
              </w:rPr>
              <w:t xml:space="preserve"> </w:t>
            </w:r>
            <w:r w:rsidR="003762AD">
              <w:rPr>
                <w:rFonts w:asciiTheme="minorHAnsi" w:hAnsiTheme="minorHAnsi" w:cstheme="minorHAnsi"/>
                <w:b/>
                <w:bCs/>
                <w:noProof/>
                <w:sz w:val="20"/>
                <w:szCs w:val="22"/>
                <w:lang w:val="es-ES_tradnl"/>
              </w:rPr>
              <w:t>EN LAS</w:t>
            </w:r>
            <w:r w:rsidRPr="00D92C02">
              <w:rPr>
                <w:rFonts w:asciiTheme="minorHAnsi" w:hAnsiTheme="minorHAnsi" w:cstheme="minorHAnsi"/>
                <w:b/>
                <w:bCs/>
                <w:noProof/>
                <w:sz w:val="20"/>
                <w:szCs w:val="22"/>
                <w:lang w:val="es-ES_tradnl"/>
              </w:rPr>
              <w:t xml:space="preserve"> </w:t>
            </w:r>
            <w:r w:rsidR="005A7E7B" w:rsidRPr="00D92C02">
              <w:rPr>
                <w:rFonts w:asciiTheme="minorHAnsi" w:hAnsiTheme="minorHAnsi" w:cstheme="minorHAnsi"/>
                <w:b/>
                <w:bCs/>
                <w:noProof/>
                <w:sz w:val="20"/>
                <w:szCs w:val="22"/>
                <w:lang w:val="es-ES_tradnl"/>
              </w:rPr>
              <w:t xml:space="preserve">OPERACIONES </w:t>
            </w:r>
          </w:p>
        </w:tc>
      </w:tr>
      <w:tr w:rsidR="00A6095D" w:rsidRPr="00D92C02" w14:paraId="2D7C1F2F" w14:textId="77777777" w:rsidTr="00A6095D">
        <w:trPr>
          <w:trHeight w:val="315"/>
        </w:trPr>
        <w:tc>
          <w:tcPr>
            <w:tcW w:w="4169" w:type="pct"/>
            <w:gridSpan w:val="22"/>
            <w:tcBorders>
              <w:top w:val="nil"/>
              <w:left w:val="nil"/>
              <w:bottom w:val="nil"/>
              <w:right w:val="nil"/>
            </w:tcBorders>
            <w:shd w:val="clear" w:color="auto" w:fill="F2F2F2" w:themeFill="background1" w:themeFillShade="F2"/>
            <w:vAlign w:val="center"/>
          </w:tcPr>
          <w:p w14:paraId="5270677B" w14:textId="77777777" w:rsidR="00A6095D" w:rsidRPr="00D92C02" w:rsidRDefault="00A6095D" w:rsidP="00D92C02">
            <w:pPr>
              <w:pStyle w:val="Normal1690"/>
              <w:widowControl/>
              <w:ind w:left="72"/>
              <w:rPr>
                <w:rFonts w:asciiTheme="minorHAnsi" w:hAnsiTheme="minorHAnsi" w:cstheme="minorHAnsi"/>
                <w:b/>
                <w:bCs/>
                <w:noProof/>
                <w:color w:val="7F7F7F" w:themeColor="text1" w:themeTint="80"/>
                <w:sz w:val="20"/>
                <w:szCs w:val="22"/>
                <w:lang w:val="es-ES_tradnl"/>
              </w:rPr>
            </w:pPr>
          </w:p>
        </w:tc>
        <w:tc>
          <w:tcPr>
            <w:tcW w:w="831" w:type="pct"/>
            <w:gridSpan w:val="4"/>
            <w:tcBorders>
              <w:top w:val="nil"/>
              <w:left w:val="nil"/>
              <w:bottom w:val="nil"/>
              <w:right w:val="nil"/>
            </w:tcBorders>
            <w:shd w:val="clear" w:color="auto" w:fill="F2F2F2" w:themeFill="background1" w:themeFillShade="F2"/>
            <w:vAlign w:val="center"/>
          </w:tcPr>
          <w:p w14:paraId="3D3ECE46" w14:textId="77777777" w:rsidR="00A6095D" w:rsidRPr="00D92C02" w:rsidRDefault="00A6095D" w:rsidP="00D92C02">
            <w:pPr>
              <w:pStyle w:val="Normal1690"/>
              <w:widowControl/>
              <w:ind w:left="72"/>
              <w:rPr>
                <w:rFonts w:asciiTheme="minorHAnsi" w:hAnsiTheme="minorHAnsi" w:cstheme="minorHAnsi"/>
                <w:b/>
                <w:bCs/>
                <w:noProof/>
                <w:color w:val="7F7F7F" w:themeColor="text1" w:themeTint="80"/>
                <w:sz w:val="20"/>
                <w:szCs w:val="22"/>
                <w:lang w:val="es-ES_tradnl"/>
              </w:rPr>
            </w:pPr>
          </w:p>
        </w:tc>
      </w:tr>
      <w:tr w:rsidR="00FF313A" w:rsidRPr="00D92C02" w14:paraId="5853E621" w14:textId="77777777" w:rsidTr="00A6095D">
        <w:trPr>
          <w:trHeight w:val="315"/>
        </w:trPr>
        <w:tc>
          <w:tcPr>
            <w:tcW w:w="4169" w:type="pct"/>
            <w:gridSpan w:val="22"/>
            <w:tcBorders>
              <w:top w:val="nil"/>
              <w:left w:val="nil"/>
              <w:bottom w:val="single" w:sz="4" w:space="0" w:color="BFBFBF" w:themeColor="background1" w:themeShade="BF"/>
            </w:tcBorders>
            <w:shd w:val="clear" w:color="auto" w:fill="F2F2F2" w:themeFill="background1" w:themeFillShade="F2"/>
            <w:vAlign w:val="center"/>
          </w:tcPr>
          <w:p w14:paraId="2883EF85"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Categoría de riesgo </w:t>
            </w:r>
          </w:p>
        </w:tc>
        <w:tc>
          <w:tcPr>
            <w:tcW w:w="831" w:type="pct"/>
            <w:gridSpan w:val="4"/>
            <w:tcBorders>
              <w:top w:val="nil"/>
              <w:bottom w:val="single" w:sz="4" w:space="0" w:color="BFBFBF" w:themeColor="background1" w:themeShade="BF"/>
              <w:right w:val="nil"/>
            </w:tcBorders>
            <w:shd w:val="clear" w:color="auto" w:fill="F2F2F2" w:themeFill="background1" w:themeFillShade="F2"/>
            <w:vAlign w:val="center"/>
          </w:tcPr>
          <w:p w14:paraId="6888849A" w14:textId="77777777" w:rsidR="00880F08" w:rsidRPr="00D92C02" w:rsidRDefault="00880F08" w:rsidP="00D92C02">
            <w:pPr>
              <w:pStyle w:val="Normal1690"/>
              <w:widowControl/>
              <w:ind w:left="72"/>
              <w:rPr>
                <w:rFonts w:asciiTheme="minorHAnsi" w:hAnsiTheme="minorHAnsi" w:cstheme="minorHAnsi"/>
                <w:b/>
                <w:bCs/>
                <w:noProof/>
                <w:color w:val="7F7F7F" w:themeColor="text1" w:themeTint="80"/>
                <w:sz w:val="20"/>
                <w:szCs w:val="22"/>
                <w:lang w:val="es-ES_tradnl"/>
              </w:rPr>
            </w:pPr>
            <w:r w:rsidRPr="00D92C02">
              <w:rPr>
                <w:rFonts w:asciiTheme="minorHAnsi" w:hAnsiTheme="minorHAnsi" w:cstheme="minorHAnsi"/>
                <w:b/>
                <w:bCs/>
                <w:noProof/>
                <w:color w:val="7F7F7F" w:themeColor="text1" w:themeTint="80"/>
                <w:sz w:val="20"/>
                <w:szCs w:val="22"/>
                <w:lang w:val="es-ES_tradnl"/>
              </w:rPr>
              <w:t xml:space="preserve">Clasificación </w:t>
            </w:r>
          </w:p>
        </w:tc>
      </w:tr>
      <w:tr w:rsidR="00D92C02" w:rsidRPr="00D92C02" w14:paraId="5C2AD849"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727AF575"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1. Política y gobernanza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5B06631" w14:textId="2A4EBC8A"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M ="M" </w:instrText>
            </w:r>
            <w:r w:rsidRPr="00D92C02">
              <w:rPr>
                <w:rFonts w:ascii="Wingdings" w:hAnsi="Wingdings"/>
                <w:noProof/>
                <w:color w:val="FECC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ECC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7B4D3658"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Moderado </w:t>
            </w:r>
          </w:p>
        </w:tc>
      </w:tr>
      <w:tr w:rsidR="00D92C02" w:rsidRPr="00D92C02" w14:paraId="2C24C1C4"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78AAC23F"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lastRenderedPageBreak/>
              <w:t xml:space="preserve">2. Macroeconómico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72B84E58" w14:textId="56B9BD71"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M ="M" </w:instrText>
            </w:r>
            <w:r w:rsidRPr="00D92C02">
              <w:rPr>
                <w:rFonts w:ascii="Wingdings" w:hAnsi="Wingdings"/>
                <w:noProof/>
                <w:color w:val="FECC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ECC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3A28067"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Moderado </w:t>
            </w:r>
          </w:p>
        </w:tc>
      </w:tr>
      <w:tr w:rsidR="00D92C02" w:rsidRPr="00D92C02" w14:paraId="1FB7659D"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3F39FA1"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3. Estrategias y Políticas Sectoriales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192A4795" w14:textId="2155D9DF"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M ="M" </w:instrText>
            </w:r>
            <w:r w:rsidRPr="00D92C02">
              <w:rPr>
                <w:rFonts w:ascii="Wingdings" w:hAnsi="Wingdings"/>
                <w:noProof/>
                <w:color w:val="FECC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ECC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0608EEA2"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Moderado </w:t>
            </w:r>
          </w:p>
        </w:tc>
      </w:tr>
      <w:tr w:rsidR="00D92C02" w:rsidRPr="00D92C02" w14:paraId="721F403E"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7E19964"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4. Diseño Técnico del Proyecto o Programa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59C20AAE" w14:textId="73BF34EE"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S ="S" </w:instrText>
            </w:r>
            <w:r w:rsidRPr="00D92C02">
              <w:rPr>
                <w:rFonts w:ascii="Wingdings" w:hAnsi="Wingdings"/>
                <w:noProof/>
                <w:color w:val="FFAF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FAF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04209C77" w14:textId="17B4737B"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Sustancial </w:t>
            </w:r>
          </w:p>
        </w:tc>
      </w:tr>
      <w:tr w:rsidR="00D92C02" w:rsidRPr="00D92C02" w14:paraId="5B0DEA5C"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390D9B95" w14:textId="1D334843"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5. Capacidad Institucional para la </w:t>
            </w:r>
            <w:r w:rsidR="00D3450C">
              <w:rPr>
                <w:rFonts w:asciiTheme="minorHAnsi" w:hAnsiTheme="minorHAnsi"/>
                <w:noProof/>
                <w:sz w:val="22"/>
                <w:szCs w:val="22"/>
                <w:lang w:val="es-ES_tradnl"/>
              </w:rPr>
              <w:t>Ejecución</w:t>
            </w:r>
            <w:r w:rsidRPr="00D92C02">
              <w:rPr>
                <w:rFonts w:asciiTheme="minorHAnsi" w:hAnsiTheme="minorHAnsi"/>
                <w:noProof/>
                <w:sz w:val="22"/>
                <w:szCs w:val="22"/>
                <w:lang w:val="es-ES_tradnl"/>
              </w:rPr>
              <w:t xml:space="preserve"> y </w:t>
            </w:r>
            <w:r w:rsidR="003762AD">
              <w:rPr>
                <w:rFonts w:asciiTheme="minorHAnsi" w:hAnsiTheme="minorHAnsi"/>
                <w:noProof/>
                <w:sz w:val="22"/>
                <w:szCs w:val="22"/>
                <w:lang w:val="es-ES_tradnl"/>
              </w:rPr>
              <w:t xml:space="preserve">la </w:t>
            </w:r>
            <w:r w:rsidRPr="00D92C02">
              <w:rPr>
                <w:rFonts w:asciiTheme="minorHAnsi" w:hAnsiTheme="minorHAnsi"/>
                <w:noProof/>
                <w:sz w:val="22"/>
                <w:szCs w:val="22"/>
                <w:lang w:val="es-ES_tradnl"/>
              </w:rPr>
              <w:t xml:space="preserve">Sostenibilidad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33F08183" w14:textId="329ADCDB"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M ="M" </w:instrText>
            </w:r>
            <w:r w:rsidRPr="00D92C02">
              <w:rPr>
                <w:rFonts w:ascii="Wingdings" w:hAnsi="Wingdings"/>
                <w:noProof/>
                <w:color w:val="FECC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ECC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CA54327"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Moderado </w:t>
            </w:r>
          </w:p>
        </w:tc>
      </w:tr>
      <w:tr w:rsidR="00D92C02" w:rsidRPr="00D92C02" w14:paraId="5436D5B5"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3F47856D"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6. Fiduciario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3FE4B84B" w14:textId="177D0097"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M ="M" </w:instrText>
            </w:r>
            <w:r w:rsidRPr="00D92C02">
              <w:rPr>
                <w:rFonts w:ascii="Wingdings" w:hAnsi="Wingdings"/>
                <w:noProof/>
                <w:color w:val="FECC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ECC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47EEC2A"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Moderado </w:t>
            </w:r>
          </w:p>
        </w:tc>
      </w:tr>
      <w:tr w:rsidR="00D92C02" w:rsidRPr="00D92C02" w14:paraId="19668A45"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537706A6" w14:textId="7EC63F43" w:rsidR="001A6104" w:rsidRPr="00D92C02" w:rsidRDefault="001A6104" w:rsidP="003762AD">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7. </w:t>
            </w:r>
            <w:r w:rsidR="003762AD">
              <w:rPr>
                <w:rFonts w:asciiTheme="minorHAnsi" w:hAnsiTheme="minorHAnsi"/>
                <w:noProof/>
                <w:sz w:val="22"/>
                <w:szCs w:val="22"/>
                <w:lang w:val="es-ES_tradnl"/>
              </w:rPr>
              <w:t>Ambiental</w:t>
            </w:r>
            <w:r w:rsidRPr="00D92C02">
              <w:rPr>
                <w:rFonts w:asciiTheme="minorHAnsi" w:hAnsiTheme="minorHAnsi"/>
                <w:noProof/>
                <w:sz w:val="22"/>
                <w:szCs w:val="22"/>
                <w:lang w:val="es-ES_tradnl"/>
              </w:rPr>
              <w:t xml:space="preserve"> y social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56B16169" w14:textId="47D80193"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S ="S" </w:instrText>
            </w:r>
            <w:r w:rsidRPr="00D92C02">
              <w:rPr>
                <w:rFonts w:ascii="Wingdings" w:hAnsi="Wingdings"/>
                <w:noProof/>
                <w:color w:val="FFAF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FAF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6DF2DF1F" w14:textId="00BEE6EA"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Sustancial </w:t>
            </w:r>
          </w:p>
        </w:tc>
      </w:tr>
      <w:tr w:rsidR="00D92C02" w:rsidRPr="00D92C02" w14:paraId="45BE3C36"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581FA51C" w14:textId="7755CA3A"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8. </w:t>
            </w:r>
            <w:r w:rsidR="003762AD">
              <w:rPr>
                <w:rFonts w:asciiTheme="minorHAnsi" w:hAnsiTheme="minorHAnsi"/>
                <w:noProof/>
                <w:sz w:val="22"/>
                <w:szCs w:val="22"/>
                <w:lang w:val="es-ES_tradnl"/>
              </w:rPr>
              <w:t>Partes Interesada</w:t>
            </w:r>
            <w:r w:rsidRPr="00D92C02">
              <w:rPr>
                <w:rFonts w:asciiTheme="minorHAnsi" w:hAnsiTheme="minorHAnsi"/>
                <w:noProof/>
                <w:sz w:val="22"/>
                <w:szCs w:val="22"/>
                <w:lang w:val="es-ES_tradnl"/>
              </w:rPr>
              <w:t xml:space="preserve">s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0DD34306" w14:textId="3B0CFB6C"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S ="S" </w:instrText>
            </w:r>
            <w:r w:rsidRPr="00D92C02">
              <w:rPr>
                <w:rFonts w:ascii="Wingdings" w:hAnsi="Wingdings"/>
                <w:noProof/>
                <w:color w:val="FFAF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FAF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7CBEFB5E" w14:textId="36AD5F72"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Sustancial </w:t>
            </w:r>
          </w:p>
        </w:tc>
      </w:tr>
      <w:tr w:rsidR="00D92C02" w:rsidRPr="00D92C02" w14:paraId="16291784" w14:textId="77777777" w:rsidTr="00A6095D">
        <w:trPr>
          <w:trHeight w:val="315"/>
        </w:trPr>
        <w:tc>
          <w:tcPr>
            <w:tcW w:w="3795" w:type="pct"/>
            <w:gridSpan w:val="19"/>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A4B5BCA" w14:textId="77777777"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9. Otros </w:t>
            </w:r>
          </w:p>
        </w:tc>
        <w:tc>
          <w:tcPr>
            <w:tcW w:w="374" w:type="pct"/>
            <w:gridSpan w:val="3"/>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2E18AF39" w14:textId="17C98DA3"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p>
        </w:tc>
        <w:tc>
          <w:tcPr>
            <w:tcW w:w="831"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0406DBC0" w14:textId="77777777" w:rsidR="001A6104" w:rsidRPr="00D92C02" w:rsidRDefault="001A6104" w:rsidP="00D92C02">
            <w:pPr>
              <w:pStyle w:val="Normal1690"/>
              <w:widowControl/>
              <w:ind w:left="72"/>
              <w:rPr>
                <w:rFonts w:asciiTheme="minorHAnsi" w:hAnsiTheme="minorHAnsi"/>
                <w:noProof/>
                <w:sz w:val="22"/>
                <w:szCs w:val="22"/>
                <w:lang w:val="es-ES_tradnl"/>
              </w:rPr>
            </w:pPr>
          </w:p>
        </w:tc>
      </w:tr>
      <w:tr w:rsidR="00D92C02" w:rsidRPr="00D92C02" w14:paraId="74059E18" w14:textId="77777777" w:rsidTr="00A6095D">
        <w:trPr>
          <w:trHeight w:val="315"/>
        </w:trPr>
        <w:tc>
          <w:tcPr>
            <w:tcW w:w="3795" w:type="pct"/>
            <w:gridSpan w:val="19"/>
            <w:tcBorders>
              <w:top w:val="single" w:sz="4" w:space="0" w:color="BFBFBF" w:themeColor="background1" w:themeShade="BF"/>
              <w:left w:val="nil"/>
              <w:right w:val="nil"/>
            </w:tcBorders>
            <w:shd w:val="clear" w:color="auto" w:fill="F2F2F2" w:themeFill="background1" w:themeFillShade="F2"/>
            <w:vAlign w:val="center"/>
          </w:tcPr>
          <w:p w14:paraId="4DBEA79D" w14:textId="2A519174"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10. </w:t>
            </w:r>
            <w:r w:rsidR="005A7E7B">
              <w:rPr>
                <w:rFonts w:asciiTheme="minorHAnsi" w:hAnsiTheme="minorHAnsi"/>
                <w:noProof/>
                <w:sz w:val="22"/>
                <w:szCs w:val="22"/>
                <w:lang w:val="es-ES_tradnl"/>
              </w:rPr>
              <w:t>G</w:t>
            </w:r>
            <w:r w:rsidRPr="00D92C02">
              <w:rPr>
                <w:rFonts w:asciiTheme="minorHAnsi" w:hAnsiTheme="minorHAnsi"/>
                <w:noProof/>
                <w:sz w:val="22"/>
                <w:szCs w:val="22"/>
                <w:lang w:val="es-ES_tradnl"/>
              </w:rPr>
              <w:t xml:space="preserve">eneral </w:t>
            </w:r>
          </w:p>
        </w:tc>
        <w:tc>
          <w:tcPr>
            <w:tcW w:w="374" w:type="pct"/>
            <w:gridSpan w:val="3"/>
            <w:tcBorders>
              <w:top w:val="single" w:sz="4" w:space="0" w:color="BFBFBF" w:themeColor="background1" w:themeShade="BF"/>
              <w:left w:val="nil"/>
              <w:right w:val="nil"/>
            </w:tcBorders>
            <w:shd w:val="clear" w:color="auto" w:fill="F2F2F2" w:themeFill="background1" w:themeFillShade="F2"/>
            <w:vAlign w:val="center"/>
          </w:tcPr>
          <w:p w14:paraId="4177D05C" w14:textId="3031163F" w:rsidR="001A6104" w:rsidRPr="00D92C02" w:rsidRDefault="001A6104" w:rsidP="00D92C02">
            <w:pPr>
              <w:spacing w:before="100" w:beforeAutospacing="1" w:after="100" w:afterAutospacing="1" w:line="240" w:lineRule="auto"/>
              <w:jc w:val="center"/>
              <w:rPr>
                <w:rFonts w:eastAsia="Times New Roman" w:cstheme="minorHAnsi"/>
                <w:noProof/>
                <w:szCs w:val="24"/>
                <w:lang w:val="es-ES_tradnl" w:eastAsia="es-ES"/>
              </w:rPr>
            </w:pPr>
            <w:r w:rsidRPr="00D92C02">
              <w:rPr>
                <w:noProof/>
                <w:color w:val="000000" w:themeColor="text1"/>
                <w:lang w:val="es-ES_tradnl"/>
              </w:rPr>
              <w:fldChar w:fldCharType="begin"/>
            </w:r>
            <w:r w:rsidRPr="00D92C02">
              <w:rPr>
                <w:noProof/>
                <w:color w:val="000000" w:themeColor="text1"/>
                <w:lang w:val="es-ES_tradnl"/>
              </w:rPr>
              <w:instrText xml:space="preserve"> IF S ="S" </w:instrText>
            </w:r>
            <w:r w:rsidRPr="00D92C02">
              <w:rPr>
                <w:rFonts w:ascii="Wingdings" w:hAnsi="Wingdings"/>
                <w:noProof/>
                <w:color w:val="FFAF00"/>
                <w:lang w:val="es-ES_tradnl"/>
              </w:rPr>
              <w:sym w:font="Wingdings" w:char="F06C"/>
            </w:r>
            <w:r w:rsidRPr="00D92C02">
              <w:rPr>
                <w:rFonts w:cs="Segoe UI Symbol"/>
                <w:noProof/>
                <w:color w:val="000000" w:themeColor="text1"/>
                <w:lang w:val="es-ES_tradnl"/>
              </w:rPr>
              <w:instrText xml:space="preserve"> </w:instrText>
            </w:r>
            <w:r w:rsidRPr="00D92C02">
              <w:rPr>
                <w:noProof/>
                <w:color w:val="000000" w:themeColor="text1"/>
                <w:lang w:val="es-ES_tradnl"/>
              </w:rPr>
              <w:instrText xml:space="preserve">   \* MERGEFORMAT </w:instrText>
            </w:r>
            <w:r w:rsidRPr="00D92C02">
              <w:rPr>
                <w:noProof/>
                <w:color w:val="000000" w:themeColor="text1"/>
                <w:lang w:val="es-ES_tradnl"/>
              </w:rPr>
              <w:fldChar w:fldCharType="separate"/>
            </w:r>
            <w:r w:rsidR="0082371D" w:rsidRPr="00D92C02">
              <w:rPr>
                <w:rFonts w:ascii="Wingdings" w:hAnsi="Wingdings"/>
                <w:noProof/>
                <w:color w:val="FFAF00"/>
                <w:lang w:val="es-ES_tradnl"/>
              </w:rPr>
              <w:sym w:font="Wingdings" w:char="F06C"/>
            </w:r>
            <w:r w:rsidRPr="00D92C02">
              <w:rPr>
                <w:noProof/>
                <w:color w:val="000000" w:themeColor="text1"/>
                <w:lang w:val="es-ES_tradnl"/>
              </w:rPr>
              <w:fldChar w:fldCharType="end"/>
            </w:r>
          </w:p>
        </w:tc>
        <w:tc>
          <w:tcPr>
            <w:tcW w:w="831" w:type="pct"/>
            <w:gridSpan w:val="4"/>
            <w:tcBorders>
              <w:top w:val="single" w:sz="4" w:space="0" w:color="BFBFBF" w:themeColor="background1" w:themeShade="BF"/>
              <w:left w:val="nil"/>
              <w:right w:val="nil"/>
            </w:tcBorders>
            <w:shd w:val="clear" w:color="auto" w:fill="F2F2F2" w:themeFill="background1" w:themeFillShade="F2"/>
            <w:vAlign w:val="center"/>
          </w:tcPr>
          <w:p w14:paraId="2C81361C" w14:textId="34337A59" w:rsidR="001A6104" w:rsidRPr="00D92C02" w:rsidRDefault="001A6104"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Sustancial </w:t>
            </w:r>
          </w:p>
        </w:tc>
      </w:tr>
      <w:tr w:rsidR="00633CD1" w:rsidRPr="00D92C02" w14:paraId="2F81F5DC" w14:textId="77777777" w:rsidTr="00A6095D">
        <w:trPr>
          <w:trHeight w:val="315"/>
        </w:trPr>
        <w:tc>
          <w:tcPr>
            <w:tcW w:w="5000" w:type="pct"/>
            <w:gridSpan w:val="26"/>
            <w:tcBorders>
              <w:left w:val="nil"/>
              <w:right w:val="nil"/>
            </w:tcBorders>
            <w:shd w:val="clear" w:color="auto" w:fill="F2F2F2" w:themeFill="background1" w:themeFillShade="F2"/>
            <w:vAlign w:val="center"/>
          </w:tcPr>
          <w:p w14:paraId="5A4F4E76" w14:textId="77777777" w:rsidR="00633CD1" w:rsidRPr="00D92C02" w:rsidRDefault="00633CD1" w:rsidP="00D92C02">
            <w:pPr>
              <w:pStyle w:val="Normal1690"/>
              <w:spacing w:before="120"/>
              <w:rPr>
                <w:rFonts w:asciiTheme="minorHAnsi" w:hAnsiTheme="minorHAnsi" w:cstheme="minorHAnsi"/>
                <w:b/>
                <w:bCs/>
                <w:noProof/>
                <w:sz w:val="20"/>
                <w:szCs w:val="22"/>
                <w:lang w:val="es-ES_tradnl"/>
              </w:rPr>
            </w:pPr>
          </w:p>
        </w:tc>
      </w:tr>
      <w:tr w:rsidR="00FF313A" w:rsidRPr="00D92C02" w14:paraId="064C7BB1" w14:textId="77777777" w:rsidTr="00A6095D">
        <w:trPr>
          <w:trHeight w:val="315"/>
        </w:trPr>
        <w:tc>
          <w:tcPr>
            <w:tcW w:w="5000" w:type="pct"/>
            <w:gridSpan w:val="26"/>
            <w:tcBorders>
              <w:left w:val="nil"/>
              <w:bottom w:val="single" w:sz="4" w:space="0" w:color="BFBFBF" w:themeColor="background1" w:themeShade="BF"/>
              <w:right w:val="nil"/>
            </w:tcBorders>
            <w:shd w:val="clear" w:color="auto" w:fill="BFBFBF" w:themeFill="background1" w:themeFillShade="BF"/>
            <w:vAlign w:val="center"/>
          </w:tcPr>
          <w:p w14:paraId="168EFB54" w14:textId="05F8F6CA" w:rsidR="00880F08" w:rsidRPr="00D92C02" w:rsidRDefault="001A6104" w:rsidP="00D92C02">
            <w:pPr>
              <w:pStyle w:val="Normal1690"/>
              <w:spacing w:before="120"/>
              <w:rPr>
                <w:rFonts w:eastAsia="Times New Roman" w:cstheme="minorHAnsi"/>
                <w:noProof/>
                <w:sz w:val="20"/>
                <w:lang w:val="es-ES_tradnl" w:eastAsia="es-ES"/>
              </w:rPr>
            </w:pPr>
            <w:r w:rsidRPr="00D92C02">
              <w:rPr>
                <w:rFonts w:asciiTheme="minorHAnsi" w:hAnsiTheme="minorHAnsi" w:cstheme="minorHAnsi"/>
                <w:b/>
                <w:bCs/>
                <w:noProof/>
                <w:sz w:val="20"/>
                <w:szCs w:val="22"/>
                <w:lang w:val="es-ES_tradnl"/>
              </w:rPr>
              <w:t>CUMPLIMIENTO</w:t>
            </w:r>
          </w:p>
        </w:tc>
      </w:tr>
      <w:tr w:rsidR="00A6095D" w:rsidRPr="00D92C02" w14:paraId="515B9593"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16D3AB34" w14:textId="77777777" w:rsidR="00A6095D" w:rsidRDefault="00A6095D" w:rsidP="00D92C02">
            <w:pPr>
              <w:pStyle w:val="Normal1690"/>
              <w:spacing w:before="120"/>
              <w:rPr>
                <w:rFonts w:asciiTheme="minorHAnsi" w:hAnsiTheme="minorHAnsi" w:cstheme="minorHAnsi"/>
                <w:b/>
                <w:bCs/>
                <w:noProof/>
                <w:color w:val="002060"/>
                <w:sz w:val="20"/>
                <w:szCs w:val="22"/>
                <w:lang w:val="es-ES_tradnl"/>
              </w:rPr>
            </w:pPr>
          </w:p>
        </w:tc>
      </w:tr>
      <w:tr w:rsidR="00FF313A" w:rsidRPr="00D92C02" w14:paraId="7A9BF65D"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3F31F54A" w14:textId="750D1A5C" w:rsidR="00880F08" w:rsidRPr="00D92C02" w:rsidRDefault="00A6095D" w:rsidP="00D92C02">
            <w:pPr>
              <w:pStyle w:val="Normal1690"/>
              <w:spacing w:before="120"/>
              <w:rPr>
                <w:rFonts w:eastAsia="Times New Roman" w:cstheme="minorHAnsi"/>
                <w:noProof/>
                <w:lang w:val="es-ES_tradnl" w:eastAsia="es-ES"/>
              </w:rPr>
            </w:pPr>
            <w:r>
              <w:rPr>
                <w:rFonts w:asciiTheme="minorHAnsi" w:hAnsiTheme="minorHAnsi" w:cstheme="minorHAnsi"/>
                <w:b/>
                <w:bCs/>
                <w:noProof/>
                <w:color w:val="002060"/>
                <w:sz w:val="20"/>
                <w:szCs w:val="22"/>
                <w:lang w:val="es-ES_tradnl"/>
              </w:rPr>
              <w:t>Política</w:t>
            </w:r>
          </w:p>
        </w:tc>
      </w:tr>
      <w:tr w:rsidR="00FF313A" w:rsidRPr="00D92C02" w14:paraId="66CF9159"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4C474FDC" w14:textId="709AF547" w:rsidR="00880F08" w:rsidRPr="00D92C02" w:rsidRDefault="00880F08" w:rsidP="00D92C02">
            <w:pPr>
              <w:pStyle w:val="Normal1690"/>
              <w:widowControl/>
              <w:ind w:left="72"/>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¿E</w:t>
            </w:r>
            <w:r w:rsidR="00191FCE">
              <w:rPr>
                <w:rFonts w:asciiTheme="minorHAnsi" w:hAnsiTheme="minorHAnsi" w:cstheme="minorHAnsi"/>
                <w:noProof/>
                <w:color w:val="7F7F7F" w:themeColor="text1" w:themeTint="80"/>
                <w:sz w:val="20"/>
                <w:szCs w:val="22"/>
                <w:lang w:val="es-ES_tradnl"/>
              </w:rPr>
              <w:t>l Proyecto</w:t>
            </w:r>
            <w:r w:rsidR="005A7E7B">
              <w:rPr>
                <w:rFonts w:asciiTheme="minorHAnsi" w:hAnsiTheme="minorHAnsi" w:cstheme="minorHAnsi"/>
                <w:noProof/>
                <w:color w:val="7F7F7F" w:themeColor="text1" w:themeTint="80"/>
                <w:sz w:val="20"/>
                <w:szCs w:val="22"/>
                <w:lang w:val="es-ES_tradnl"/>
              </w:rPr>
              <w:t xml:space="preserve"> se aparta de la EAP </w:t>
            </w:r>
            <w:r w:rsidRPr="00D92C02">
              <w:rPr>
                <w:rFonts w:asciiTheme="minorHAnsi" w:hAnsiTheme="minorHAnsi" w:cstheme="minorHAnsi"/>
                <w:noProof/>
                <w:color w:val="7F7F7F" w:themeColor="text1" w:themeTint="80"/>
                <w:sz w:val="20"/>
                <w:szCs w:val="22"/>
                <w:lang w:val="es-ES_tradnl"/>
              </w:rPr>
              <w:t xml:space="preserve">en contenido o en otros aspectos significativos? </w:t>
            </w:r>
          </w:p>
        </w:tc>
      </w:tr>
      <w:tr w:rsidR="00FF313A" w:rsidRPr="00D92C02" w14:paraId="32C0CD7A" w14:textId="77777777" w:rsidTr="00A6095D">
        <w:trPr>
          <w:trHeight w:val="315"/>
        </w:trPr>
        <w:tc>
          <w:tcPr>
            <w:tcW w:w="1468" w:type="pct"/>
            <w:gridSpan w:val="5"/>
            <w:tcBorders>
              <w:top w:val="nil"/>
              <w:left w:val="nil"/>
              <w:bottom w:val="nil"/>
              <w:right w:val="nil"/>
            </w:tcBorders>
            <w:shd w:val="clear" w:color="auto" w:fill="F2F2F2" w:themeFill="background1" w:themeFillShade="F2"/>
            <w:vAlign w:val="center"/>
          </w:tcPr>
          <w:p w14:paraId="4407E8C9" w14:textId="1B6F5030" w:rsidR="00880F08" w:rsidRPr="00D92C02" w:rsidRDefault="00880F08" w:rsidP="00D92C02">
            <w:pPr>
              <w:rPr>
                <w:rFonts w:cstheme="minorHAnsi"/>
                <w:noProof/>
                <w:sz w:val="20"/>
                <w:lang w:val="es-ES_tradnl"/>
              </w:rPr>
            </w:pPr>
            <w:r w:rsidRPr="00D92C02">
              <w:rPr>
                <w:rFonts w:eastAsia="Times New Roman" w:cstheme="minorHAnsi"/>
                <w:noProof/>
                <w:sz w:val="20"/>
                <w:lang w:val="es-ES_tradnl" w:eastAsia="es-ES"/>
              </w:rPr>
              <w:t>[</w:t>
            </w:r>
            <w:r w:rsidR="001A6104" w:rsidRPr="00D92C02">
              <w:rPr>
                <w:rFonts w:cstheme="minorHAnsi"/>
                <w:noProof/>
                <w:sz w:val="20"/>
                <w:lang w:val="es-ES_tradnl"/>
              </w:rPr>
              <w:t xml:space="preserve"> - </w:t>
            </w:r>
            <w:r w:rsidRPr="00D92C02">
              <w:rPr>
                <w:rFonts w:eastAsia="Times New Roman" w:cstheme="minorHAnsi"/>
                <w:noProof/>
                <w:vanish/>
                <w:szCs w:val="24"/>
                <w:lang w:val="es-ES_tradnl" w:eastAsia="es-ES"/>
              </w:rPr>
              <w:tab/>
            </w:r>
            <w:r w:rsidRPr="00D92C02">
              <w:rPr>
                <w:rFonts w:eastAsia="Times New Roman" w:cstheme="minorHAnsi"/>
                <w:noProof/>
                <w:sz w:val="20"/>
                <w:lang w:val="es-ES_tradnl" w:eastAsia="es-ES"/>
              </w:rPr>
              <w:t>] Sí</w:t>
            </w:r>
          </w:p>
        </w:tc>
        <w:tc>
          <w:tcPr>
            <w:tcW w:w="3532" w:type="pct"/>
            <w:gridSpan w:val="21"/>
            <w:tcBorders>
              <w:top w:val="nil"/>
              <w:left w:val="nil"/>
              <w:bottom w:val="nil"/>
              <w:right w:val="nil"/>
            </w:tcBorders>
            <w:shd w:val="clear" w:color="auto" w:fill="F2F2F2" w:themeFill="background1" w:themeFillShade="F2"/>
            <w:vAlign w:val="center"/>
          </w:tcPr>
          <w:p w14:paraId="7E7A3E9B" w14:textId="77777777" w:rsidR="00880F08" w:rsidRPr="00D92C02" w:rsidRDefault="00880F08" w:rsidP="00B52949">
            <w:pPr>
              <w:spacing w:before="100" w:beforeAutospacing="1" w:after="100" w:afterAutospacing="1" w:line="240" w:lineRule="auto"/>
              <w:rPr>
                <w:rFonts w:eastAsia="Times New Roman" w:cstheme="minorHAnsi"/>
                <w:noProof/>
                <w:szCs w:val="24"/>
                <w:lang w:val="es-ES_tradnl" w:eastAsia="es-ES"/>
              </w:rPr>
            </w:pPr>
            <w:r w:rsidRPr="00D92C02">
              <w:rPr>
                <w:rFonts w:eastAsia="Times New Roman" w:cstheme="minorHAnsi"/>
                <w:noProof/>
                <w:sz w:val="20"/>
                <w:lang w:val="es-ES_tradnl" w:eastAsia="es-ES"/>
              </w:rPr>
              <w:t>[</w:t>
            </w:r>
            <w:r w:rsidRPr="00D92C02">
              <w:rPr>
                <w:rFonts w:cstheme="minorHAnsi"/>
                <w:noProof/>
                <w:color w:val="000000" w:themeColor="text1"/>
                <w:sz w:val="20"/>
                <w:lang w:val="es-ES_tradnl"/>
              </w:rPr>
              <w:fldChar w:fldCharType="begin"/>
            </w:r>
            <w:r w:rsidRPr="00D92C02">
              <w:rPr>
                <w:rFonts w:cstheme="minorHAnsi"/>
                <w:noProof/>
                <w:color w:val="000000" w:themeColor="text1"/>
                <w:sz w:val="20"/>
                <w:lang w:val="es-ES_tradnl"/>
              </w:rPr>
              <w:instrText xml:space="preserve"> IF N = "N" </w:instrText>
            </w:r>
            <w:r w:rsidRPr="00D92C02">
              <w:rPr>
                <w:rFonts w:ascii="Segoe UI Symbol" w:hAnsi="Segoe UI Symbol" w:cs="Segoe UI Symbol"/>
                <w:noProof/>
                <w:color w:val="000000" w:themeColor="text1"/>
                <w:sz w:val="20"/>
                <w:lang w:val="es-ES_tradnl"/>
              </w:rPr>
              <w:instrText>✔</w:instrText>
            </w:r>
            <w:r w:rsidRPr="00D92C02">
              <w:rPr>
                <w:rFonts w:cstheme="minorHAnsi"/>
                <w:noProof/>
                <w:color w:val="000000" w:themeColor="text1"/>
                <w:sz w:val="20"/>
                <w:lang w:val="es-ES_tradnl"/>
              </w:rPr>
              <w:instrText xml:space="preserve"> "  "    \* MERGEFORMAT </w:instrText>
            </w:r>
            <w:r w:rsidRPr="00D92C02">
              <w:rPr>
                <w:rFonts w:cstheme="minorHAnsi"/>
                <w:noProof/>
                <w:color w:val="000000" w:themeColor="text1"/>
                <w:sz w:val="20"/>
                <w:lang w:val="es-ES_tradnl"/>
              </w:rPr>
              <w:fldChar w:fldCharType="separate"/>
            </w:r>
            <w:r w:rsidR="0082371D" w:rsidRPr="00D92C02">
              <w:rPr>
                <w:rFonts w:ascii="Segoe UI Symbol" w:hAnsi="Segoe UI Symbol" w:cs="Segoe UI Symbol"/>
                <w:noProof/>
                <w:color w:val="000000" w:themeColor="text1"/>
                <w:sz w:val="20"/>
                <w:lang w:val="es-ES_tradnl"/>
              </w:rPr>
              <w:t>✔</w:t>
            </w:r>
            <w:r w:rsidRPr="00D92C02">
              <w:rPr>
                <w:rFonts w:cstheme="minorHAnsi"/>
                <w:noProof/>
                <w:color w:val="000000" w:themeColor="text1"/>
                <w:sz w:val="20"/>
                <w:lang w:val="es-ES_tradnl"/>
              </w:rPr>
              <w:fldChar w:fldCharType="end"/>
            </w:r>
            <w:r w:rsidRPr="00D92C02">
              <w:rPr>
                <w:rFonts w:eastAsia="Times New Roman" w:cstheme="minorHAnsi"/>
                <w:noProof/>
                <w:sz w:val="20"/>
                <w:lang w:val="es-ES_tradnl" w:eastAsia="es-ES"/>
              </w:rPr>
              <w:t>] No</w:t>
            </w:r>
          </w:p>
        </w:tc>
      </w:tr>
      <w:tr w:rsidR="00FF313A" w:rsidRPr="00D92C02" w14:paraId="339EF9D1"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9977CE4" w14:textId="1610A555" w:rsidR="00880F08" w:rsidRPr="00D92C02" w:rsidRDefault="00880F08" w:rsidP="00D92C02">
            <w:pPr>
              <w:pStyle w:val="Normal1690"/>
              <w:widowControl/>
              <w:ind w:left="72"/>
              <w:rPr>
                <w:rFonts w:asciiTheme="minorHAnsi" w:hAnsiTheme="minorHAnsi" w:cstheme="minorHAnsi"/>
                <w:noProof/>
                <w:color w:val="7F7F7F" w:themeColor="text1" w:themeTint="80"/>
                <w:sz w:val="20"/>
                <w:szCs w:val="22"/>
                <w:lang w:val="es-ES_tradnl"/>
              </w:rPr>
            </w:pPr>
            <w:r w:rsidRPr="00D92C02">
              <w:rPr>
                <w:rFonts w:asciiTheme="minorHAnsi" w:hAnsiTheme="minorHAnsi" w:cstheme="minorHAnsi"/>
                <w:noProof/>
                <w:color w:val="7F7F7F" w:themeColor="text1" w:themeTint="80"/>
                <w:sz w:val="20"/>
                <w:szCs w:val="22"/>
                <w:lang w:val="es-ES_tradnl"/>
              </w:rPr>
              <w:t>¿E</w:t>
            </w:r>
            <w:r w:rsidR="00191FCE">
              <w:rPr>
                <w:rFonts w:asciiTheme="minorHAnsi" w:hAnsiTheme="minorHAnsi" w:cstheme="minorHAnsi"/>
                <w:noProof/>
                <w:color w:val="7F7F7F" w:themeColor="text1" w:themeTint="80"/>
                <w:sz w:val="20"/>
                <w:szCs w:val="22"/>
                <w:lang w:val="es-ES_tradnl"/>
              </w:rPr>
              <w:t>l Proyecto</w:t>
            </w:r>
            <w:r w:rsidRPr="00D92C02">
              <w:rPr>
                <w:rFonts w:asciiTheme="minorHAnsi" w:hAnsiTheme="minorHAnsi" w:cstheme="minorHAnsi"/>
                <w:noProof/>
                <w:color w:val="7F7F7F" w:themeColor="text1" w:themeTint="80"/>
                <w:sz w:val="20"/>
                <w:szCs w:val="22"/>
                <w:lang w:val="es-ES_tradnl"/>
              </w:rPr>
              <w:t xml:space="preserve"> requiere alguna exención de las políticas del Banco?</w:t>
            </w:r>
          </w:p>
        </w:tc>
      </w:tr>
      <w:tr w:rsidR="00FF313A" w:rsidRPr="00D92C02" w14:paraId="70539918" w14:textId="77777777" w:rsidTr="00A6095D">
        <w:trPr>
          <w:trHeight w:val="315"/>
        </w:trPr>
        <w:tc>
          <w:tcPr>
            <w:tcW w:w="1468" w:type="pct"/>
            <w:gridSpan w:val="5"/>
            <w:tcBorders>
              <w:top w:val="nil"/>
              <w:left w:val="nil"/>
              <w:bottom w:val="nil"/>
              <w:right w:val="nil"/>
            </w:tcBorders>
            <w:shd w:val="clear" w:color="auto" w:fill="F2F2F2" w:themeFill="background1" w:themeFillShade="F2"/>
            <w:vAlign w:val="center"/>
          </w:tcPr>
          <w:p w14:paraId="74E2893C" w14:textId="05AB6FCB" w:rsidR="00880F08" w:rsidRPr="00D92C02" w:rsidRDefault="00880F08" w:rsidP="00B52949">
            <w:pPr>
              <w:spacing w:after="0" w:line="240" w:lineRule="auto"/>
              <w:rPr>
                <w:rFonts w:eastAsia="Times New Roman" w:cstheme="minorHAnsi"/>
                <w:noProof/>
                <w:szCs w:val="24"/>
                <w:lang w:val="es-ES_tradnl" w:eastAsia="es-ES"/>
              </w:rPr>
            </w:pPr>
            <w:r w:rsidRPr="00D92C02">
              <w:rPr>
                <w:rFonts w:eastAsia="Times New Roman" w:cstheme="minorHAnsi"/>
                <w:noProof/>
                <w:sz w:val="20"/>
                <w:lang w:val="es-ES_tradnl" w:eastAsia="es-ES"/>
              </w:rPr>
              <w:t>[</w:t>
            </w:r>
            <w:r w:rsidR="001A6104" w:rsidRPr="00D92C02">
              <w:rPr>
                <w:rFonts w:eastAsia="Times New Roman" w:cstheme="minorHAnsi"/>
                <w:noProof/>
                <w:sz w:val="20"/>
                <w:lang w:val="es-ES_tradnl" w:eastAsia="es-ES"/>
              </w:rPr>
              <w:t xml:space="preserve"> - </w:t>
            </w:r>
            <w:r w:rsidRPr="00D92C02">
              <w:rPr>
                <w:rFonts w:eastAsia="Times New Roman" w:cstheme="minorHAnsi"/>
                <w:noProof/>
                <w:vanish/>
                <w:szCs w:val="24"/>
                <w:lang w:val="es-ES_tradnl" w:eastAsia="es-ES"/>
              </w:rPr>
              <w:tab/>
            </w:r>
            <w:r w:rsidRPr="00D92C02">
              <w:rPr>
                <w:rFonts w:eastAsia="Times New Roman" w:cstheme="minorHAnsi"/>
                <w:noProof/>
                <w:sz w:val="20"/>
                <w:lang w:val="es-ES_tradnl" w:eastAsia="es-ES"/>
              </w:rPr>
              <w:t>] Sí</w:t>
            </w:r>
          </w:p>
        </w:tc>
        <w:tc>
          <w:tcPr>
            <w:tcW w:w="3532" w:type="pct"/>
            <w:gridSpan w:val="21"/>
            <w:tcBorders>
              <w:top w:val="nil"/>
              <w:left w:val="nil"/>
              <w:bottom w:val="nil"/>
              <w:right w:val="nil"/>
            </w:tcBorders>
            <w:shd w:val="clear" w:color="auto" w:fill="F2F2F2" w:themeFill="background1" w:themeFillShade="F2"/>
            <w:vAlign w:val="center"/>
          </w:tcPr>
          <w:p w14:paraId="31B7B97C" w14:textId="77777777" w:rsidR="00880F08" w:rsidRPr="00D92C02" w:rsidRDefault="00880F08" w:rsidP="00B52949">
            <w:pPr>
              <w:spacing w:before="100" w:beforeAutospacing="1" w:after="100" w:afterAutospacing="1" w:line="240" w:lineRule="auto"/>
              <w:rPr>
                <w:rFonts w:eastAsia="Times New Roman" w:cstheme="minorHAnsi"/>
                <w:noProof/>
                <w:szCs w:val="24"/>
                <w:lang w:val="es-ES_tradnl" w:eastAsia="es-ES"/>
              </w:rPr>
            </w:pPr>
            <w:r w:rsidRPr="00D92C02">
              <w:rPr>
                <w:rFonts w:eastAsia="Times New Roman" w:cstheme="minorHAnsi"/>
                <w:noProof/>
                <w:sz w:val="20"/>
                <w:lang w:val="es-ES_tradnl" w:eastAsia="es-ES"/>
              </w:rPr>
              <w:t>[</w:t>
            </w:r>
            <w:r w:rsidRPr="00D92C02">
              <w:rPr>
                <w:rFonts w:cstheme="minorHAnsi"/>
                <w:noProof/>
                <w:color w:val="000000" w:themeColor="text1"/>
                <w:sz w:val="20"/>
                <w:lang w:val="es-ES_tradnl"/>
              </w:rPr>
              <w:fldChar w:fldCharType="begin"/>
            </w:r>
            <w:r w:rsidRPr="00D92C02">
              <w:rPr>
                <w:rFonts w:cstheme="minorHAnsi"/>
                <w:noProof/>
                <w:color w:val="000000" w:themeColor="text1"/>
                <w:sz w:val="20"/>
                <w:lang w:val="es-ES_tradnl"/>
              </w:rPr>
              <w:instrText xml:space="preserve"> IF N = "N" </w:instrText>
            </w:r>
            <w:r w:rsidRPr="00D92C02">
              <w:rPr>
                <w:rFonts w:ascii="Segoe UI Symbol" w:hAnsi="Segoe UI Symbol" w:cs="Segoe UI Symbol"/>
                <w:noProof/>
                <w:color w:val="000000" w:themeColor="text1"/>
                <w:sz w:val="20"/>
                <w:lang w:val="es-ES_tradnl"/>
              </w:rPr>
              <w:instrText>✔</w:instrText>
            </w:r>
            <w:r w:rsidRPr="00D92C02">
              <w:rPr>
                <w:rFonts w:cstheme="minorHAnsi"/>
                <w:noProof/>
                <w:color w:val="000000" w:themeColor="text1"/>
                <w:sz w:val="20"/>
                <w:lang w:val="es-ES_tradnl"/>
              </w:rPr>
              <w:instrText xml:space="preserve"> "  "    \* MERGEFORMAT </w:instrText>
            </w:r>
            <w:r w:rsidRPr="00D92C02">
              <w:rPr>
                <w:rFonts w:cstheme="minorHAnsi"/>
                <w:noProof/>
                <w:color w:val="000000" w:themeColor="text1"/>
                <w:sz w:val="20"/>
                <w:lang w:val="es-ES_tradnl"/>
              </w:rPr>
              <w:fldChar w:fldCharType="separate"/>
            </w:r>
            <w:r w:rsidR="0082371D" w:rsidRPr="00D92C02">
              <w:rPr>
                <w:rFonts w:ascii="Segoe UI Symbol" w:hAnsi="Segoe UI Symbol" w:cs="Segoe UI Symbol"/>
                <w:noProof/>
                <w:color w:val="000000" w:themeColor="text1"/>
                <w:sz w:val="20"/>
                <w:lang w:val="es-ES_tradnl"/>
              </w:rPr>
              <w:t>✔</w:t>
            </w:r>
            <w:r w:rsidRPr="00D92C02">
              <w:rPr>
                <w:rFonts w:cstheme="minorHAnsi"/>
                <w:noProof/>
                <w:color w:val="000000" w:themeColor="text1"/>
                <w:sz w:val="20"/>
                <w:lang w:val="es-ES_tradnl"/>
              </w:rPr>
              <w:fldChar w:fldCharType="end"/>
            </w:r>
            <w:r w:rsidRPr="00D92C02">
              <w:rPr>
                <w:rFonts w:eastAsia="Times New Roman" w:cstheme="minorHAnsi"/>
                <w:noProof/>
                <w:sz w:val="20"/>
                <w:lang w:val="es-ES_tradnl" w:eastAsia="es-ES"/>
              </w:rPr>
              <w:t>] No</w:t>
            </w:r>
          </w:p>
        </w:tc>
      </w:tr>
      <w:tr w:rsidR="00D92C02" w:rsidRPr="00D92C02" w14:paraId="53811ED1" w14:textId="77777777" w:rsidTr="00A6095D">
        <w:trPr>
          <w:trHeight w:val="315"/>
        </w:trPr>
        <w:tc>
          <w:tcPr>
            <w:tcW w:w="3924" w:type="pct"/>
            <w:gridSpan w:val="20"/>
            <w:tcBorders>
              <w:top w:val="nil"/>
              <w:left w:val="nil"/>
              <w:bottom w:val="single" w:sz="4" w:space="0" w:color="BFBFBF" w:themeColor="background1" w:themeShade="BF"/>
              <w:right w:val="nil"/>
            </w:tcBorders>
            <w:shd w:val="clear" w:color="auto" w:fill="F2F2F2" w:themeFill="background1" w:themeFillShade="F2"/>
            <w:vAlign w:val="center"/>
          </w:tcPr>
          <w:p w14:paraId="52251FC2" w14:textId="2A366011" w:rsidR="00880F08" w:rsidRPr="00D92C02" w:rsidRDefault="00880F08" w:rsidP="00D92C02">
            <w:pPr>
              <w:pStyle w:val="Normal1690"/>
              <w:widowControl/>
              <w:ind w:left="72"/>
              <w:rPr>
                <w:rFonts w:eastAsia="Times New Roman" w:cstheme="minorHAnsi"/>
                <w:noProof/>
                <w:sz w:val="20"/>
                <w:lang w:val="es-ES_tradnl" w:eastAsia="es-ES"/>
              </w:rPr>
            </w:pPr>
            <w:r w:rsidRPr="00D92C02">
              <w:rPr>
                <w:rFonts w:asciiTheme="minorHAnsi" w:hAnsiTheme="minorHAnsi" w:cstheme="minorHAnsi"/>
                <w:noProof/>
                <w:color w:val="7F7F7F" w:themeColor="text1" w:themeTint="80"/>
                <w:sz w:val="20"/>
                <w:szCs w:val="22"/>
                <w:lang w:val="es-ES_tradnl"/>
              </w:rPr>
              <w:t xml:space="preserve">Políticas de </w:t>
            </w:r>
            <w:r w:rsidR="001D651D">
              <w:rPr>
                <w:rFonts w:asciiTheme="minorHAnsi" w:hAnsiTheme="minorHAnsi" w:cstheme="minorHAnsi"/>
                <w:noProof/>
                <w:color w:val="7F7F7F" w:themeColor="text1" w:themeTint="80"/>
                <w:sz w:val="20"/>
                <w:szCs w:val="22"/>
                <w:lang w:val="es-ES_tradnl"/>
              </w:rPr>
              <w:t>salvaguarda</w:t>
            </w:r>
            <w:r w:rsidRPr="00D92C02">
              <w:rPr>
                <w:rFonts w:asciiTheme="minorHAnsi" w:hAnsiTheme="minorHAnsi" w:cstheme="minorHAnsi"/>
                <w:noProof/>
                <w:color w:val="7F7F7F" w:themeColor="text1" w:themeTint="80"/>
                <w:sz w:val="20"/>
                <w:szCs w:val="22"/>
                <w:lang w:val="es-ES_tradnl"/>
              </w:rPr>
              <w:t xml:space="preserve"> </w:t>
            </w:r>
            <w:r w:rsidR="0003563D">
              <w:rPr>
                <w:rFonts w:asciiTheme="minorHAnsi" w:hAnsiTheme="minorHAnsi" w:cstheme="minorHAnsi"/>
                <w:noProof/>
                <w:color w:val="7F7F7F" w:themeColor="text1" w:themeTint="80"/>
                <w:sz w:val="20"/>
                <w:szCs w:val="22"/>
                <w:lang w:val="es-ES_tradnl"/>
              </w:rPr>
              <w:t>activa</w:t>
            </w:r>
            <w:r w:rsidRPr="00D92C02">
              <w:rPr>
                <w:rFonts w:asciiTheme="minorHAnsi" w:hAnsiTheme="minorHAnsi" w:cstheme="minorHAnsi"/>
                <w:noProof/>
                <w:color w:val="7F7F7F" w:themeColor="text1" w:themeTint="80"/>
                <w:sz w:val="20"/>
                <w:szCs w:val="22"/>
                <w:lang w:val="es-ES_tradnl"/>
              </w:rPr>
              <w:t>das por e</w:t>
            </w:r>
            <w:r w:rsidR="00191FCE">
              <w:rPr>
                <w:rFonts w:asciiTheme="minorHAnsi" w:hAnsiTheme="minorHAnsi" w:cstheme="minorHAnsi"/>
                <w:noProof/>
                <w:color w:val="7F7F7F" w:themeColor="text1" w:themeTint="80"/>
                <w:sz w:val="20"/>
                <w:szCs w:val="22"/>
                <w:lang w:val="es-ES_tradnl"/>
              </w:rPr>
              <w:t>l Proyecto</w:t>
            </w:r>
          </w:p>
        </w:tc>
        <w:tc>
          <w:tcPr>
            <w:tcW w:w="454" w:type="pct"/>
            <w:gridSpan w:val="4"/>
            <w:tcBorders>
              <w:top w:val="nil"/>
              <w:left w:val="nil"/>
              <w:bottom w:val="single" w:sz="4" w:space="0" w:color="BFBFBF" w:themeColor="background1" w:themeShade="BF"/>
              <w:right w:val="nil"/>
            </w:tcBorders>
            <w:shd w:val="clear" w:color="auto" w:fill="F2F2F2" w:themeFill="background1" w:themeFillShade="F2"/>
            <w:vAlign w:val="center"/>
          </w:tcPr>
          <w:p w14:paraId="754040FF" w14:textId="77777777" w:rsidR="00880F08" w:rsidRPr="00A6095D" w:rsidRDefault="00880F08" w:rsidP="00A6095D">
            <w:pPr>
              <w:pStyle w:val="Normal1690"/>
              <w:widowControl/>
              <w:ind w:left="72"/>
              <w:jc w:val="center"/>
              <w:rPr>
                <w:rFonts w:asciiTheme="minorHAnsi" w:hAnsiTheme="minorHAnsi" w:cstheme="minorHAnsi"/>
                <w:b/>
                <w:noProof/>
                <w:color w:val="7F7F7F" w:themeColor="text1" w:themeTint="80"/>
                <w:sz w:val="20"/>
                <w:szCs w:val="22"/>
                <w:lang w:val="es-ES_tradnl"/>
              </w:rPr>
            </w:pPr>
            <w:r w:rsidRPr="00A6095D">
              <w:rPr>
                <w:rFonts w:asciiTheme="minorHAnsi" w:hAnsiTheme="minorHAnsi" w:cstheme="minorHAnsi"/>
                <w:b/>
                <w:noProof/>
                <w:color w:val="7F7F7F" w:themeColor="text1" w:themeTint="80"/>
                <w:sz w:val="20"/>
                <w:szCs w:val="22"/>
                <w:lang w:val="es-ES_tradnl"/>
              </w:rPr>
              <w:t>Sí</w:t>
            </w:r>
          </w:p>
        </w:tc>
        <w:tc>
          <w:tcPr>
            <w:tcW w:w="623" w:type="pct"/>
            <w:gridSpan w:val="2"/>
            <w:tcBorders>
              <w:top w:val="nil"/>
              <w:left w:val="nil"/>
              <w:bottom w:val="single" w:sz="4" w:space="0" w:color="BFBFBF" w:themeColor="background1" w:themeShade="BF"/>
              <w:right w:val="nil"/>
            </w:tcBorders>
            <w:shd w:val="clear" w:color="auto" w:fill="F2F2F2" w:themeFill="background1" w:themeFillShade="F2"/>
            <w:vAlign w:val="center"/>
          </w:tcPr>
          <w:p w14:paraId="3D0A6994" w14:textId="77777777" w:rsidR="00880F08" w:rsidRPr="00A6095D" w:rsidRDefault="00880F08" w:rsidP="00A6095D">
            <w:pPr>
              <w:pStyle w:val="Normal1690"/>
              <w:widowControl/>
              <w:ind w:left="72"/>
              <w:jc w:val="center"/>
              <w:rPr>
                <w:rFonts w:asciiTheme="minorHAnsi" w:hAnsiTheme="minorHAnsi" w:cstheme="minorHAnsi"/>
                <w:b/>
                <w:noProof/>
                <w:color w:val="7F7F7F" w:themeColor="text1" w:themeTint="80"/>
                <w:sz w:val="20"/>
                <w:szCs w:val="22"/>
                <w:lang w:val="es-ES_tradnl"/>
              </w:rPr>
            </w:pPr>
            <w:r w:rsidRPr="00A6095D">
              <w:rPr>
                <w:rFonts w:asciiTheme="minorHAnsi" w:hAnsiTheme="minorHAnsi" w:cstheme="minorHAnsi"/>
                <w:b/>
                <w:noProof/>
                <w:color w:val="7F7F7F" w:themeColor="text1" w:themeTint="80"/>
                <w:sz w:val="20"/>
                <w:szCs w:val="22"/>
                <w:lang w:val="es-ES_tradnl"/>
              </w:rPr>
              <w:t>No</w:t>
            </w:r>
          </w:p>
        </w:tc>
      </w:tr>
      <w:tr w:rsidR="00D92C02" w:rsidRPr="00D92C02" w14:paraId="6B014A58"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1B881FC7" w14:textId="5B4A6822"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Evaluación Ambiental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4.01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5037E5B1" w14:textId="77777777" w:rsidR="00880F08" w:rsidRPr="00D92C02" w:rsidRDefault="00880F08" w:rsidP="00B52949">
            <w:pPr>
              <w:pStyle w:val="Normal1690"/>
              <w:jc w:val="center"/>
              <w:rPr>
                <w:rFonts w:asciiTheme="minorHAnsi" w:hAnsiTheme="minorHAnsi" w:cstheme="minorHAnsi"/>
                <w:noProof/>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Y ="Y"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0B738D52"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p>
        </w:tc>
      </w:tr>
      <w:tr w:rsidR="00D92C02" w:rsidRPr="00D92C02" w14:paraId="109542E4"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2B8DFDB8" w14:textId="5089CA99"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Hábitats naturales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4.04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014B371E" w14:textId="77777777" w:rsidR="00880F08" w:rsidRPr="00D92C02" w:rsidRDefault="00880F08" w:rsidP="00B52949">
            <w:pPr>
              <w:pStyle w:val="Normal1690"/>
              <w:jc w:val="center"/>
              <w:rPr>
                <w:rFonts w:asciiTheme="minorHAnsi" w:hAnsiTheme="minorHAnsi" w:cstheme="minorHAnsi"/>
                <w:noProof/>
                <w:sz w:val="20"/>
                <w:szCs w:val="22"/>
                <w:lang w:val="es-ES_tradnl"/>
              </w:rPr>
            </w:pP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3D8E2103"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N ="N"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r>
      <w:tr w:rsidR="00D92C02" w:rsidRPr="00D92C02" w14:paraId="49414657"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4933D8C1" w14:textId="512E3F26"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Bosques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4.36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650F393B" w14:textId="77777777" w:rsidR="00880F08" w:rsidRPr="00D92C02" w:rsidRDefault="00880F08" w:rsidP="00B52949">
            <w:pPr>
              <w:pStyle w:val="Normal1690"/>
              <w:jc w:val="center"/>
              <w:rPr>
                <w:rFonts w:asciiTheme="minorHAnsi" w:hAnsiTheme="minorHAnsi" w:cstheme="minorHAnsi"/>
                <w:noProof/>
                <w:sz w:val="20"/>
                <w:szCs w:val="22"/>
                <w:lang w:val="es-ES_tradnl"/>
              </w:rPr>
            </w:pP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14137377"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N ="N"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r>
      <w:tr w:rsidR="00D92C02" w:rsidRPr="00D92C02" w14:paraId="424F0B58"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68345497" w14:textId="5963956A" w:rsidR="00880F08" w:rsidRPr="00D92C02" w:rsidRDefault="00A6095D" w:rsidP="00D92C02">
            <w:pPr>
              <w:pStyle w:val="Normal1690"/>
              <w:widowControl/>
              <w:ind w:left="72"/>
              <w:rPr>
                <w:rFonts w:asciiTheme="minorHAnsi" w:hAnsiTheme="minorHAnsi"/>
                <w:noProof/>
                <w:sz w:val="22"/>
                <w:szCs w:val="22"/>
                <w:lang w:val="es-ES_tradnl"/>
              </w:rPr>
            </w:pPr>
            <w:r>
              <w:rPr>
                <w:rFonts w:asciiTheme="minorHAnsi" w:hAnsiTheme="minorHAnsi"/>
                <w:noProof/>
                <w:sz w:val="22"/>
                <w:szCs w:val="22"/>
                <w:lang w:val="es-ES_tradnl"/>
              </w:rPr>
              <w:t>Manejo de Plagas</w:t>
            </w:r>
            <w:r w:rsidR="00880F08" w:rsidRPr="00D92C02">
              <w:rPr>
                <w:rFonts w:asciiTheme="minorHAnsi" w:hAnsiTheme="minorHAnsi"/>
                <w:noProof/>
                <w:sz w:val="22"/>
                <w:szCs w:val="22"/>
                <w:lang w:val="es-ES_tradnl"/>
              </w:rPr>
              <w:t xml:space="preserve"> OP</w:t>
            </w:r>
            <w:r>
              <w:rPr>
                <w:rFonts w:asciiTheme="minorHAnsi" w:hAnsiTheme="minorHAnsi"/>
                <w:noProof/>
                <w:sz w:val="22"/>
                <w:szCs w:val="22"/>
                <w:lang w:val="es-ES_tradnl"/>
              </w:rPr>
              <w:t>/BP</w:t>
            </w:r>
            <w:r w:rsidR="00880F08" w:rsidRPr="00D92C02">
              <w:rPr>
                <w:rFonts w:asciiTheme="minorHAnsi" w:hAnsiTheme="minorHAnsi"/>
                <w:noProof/>
                <w:sz w:val="22"/>
                <w:szCs w:val="22"/>
                <w:lang w:val="es-ES_tradnl"/>
              </w:rPr>
              <w:t xml:space="preserve"> 4.09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3A9E0EA8" w14:textId="77777777" w:rsidR="00880F08" w:rsidRPr="00D92C02" w:rsidRDefault="00880F08" w:rsidP="00B52949">
            <w:pPr>
              <w:pStyle w:val="Normal1690"/>
              <w:jc w:val="center"/>
              <w:rPr>
                <w:rFonts w:asciiTheme="minorHAnsi" w:hAnsiTheme="minorHAnsi" w:cstheme="minorHAnsi"/>
                <w:noProof/>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Y ="Y"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5CA508CA"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p>
        </w:tc>
      </w:tr>
      <w:tr w:rsidR="00D92C02" w:rsidRPr="00D92C02" w14:paraId="56EF689A"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6D730043" w14:textId="76398066"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Recursos culturales físicos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4.11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6FDE0D9D" w14:textId="77777777" w:rsidR="00880F08" w:rsidRPr="00D92C02" w:rsidRDefault="00880F08" w:rsidP="00B52949">
            <w:pPr>
              <w:pStyle w:val="Normal1690"/>
              <w:jc w:val="center"/>
              <w:rPr>
                <w:rFonts w:asciiTheme="minorHAnsi" w:hAnsiTheme="minorHAnsi" w:cstheme="minorHAnsi"/>
                <w:noProof/>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Y ="Y"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34BD22DE"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p>
        </w:tc>
      </w:tr>
      <w:tr w:rsidR="00D92C02" w:rsidRPr="00D92C02" w14:paraId="7C3D9D85"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398CC080" w14:textId="16FFC2F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Pueblos Indígenas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4.10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67C1BF32" w14:textId="77777777" w:rsidR="00880F08" w:rsidRPr="00D92C02" w:rsidRDefault="00880F08" w:rsidP="00B52949">
            <w:pPr>
              <w:pStyle w:val="Normal1690"/>
              <w:jc w:val="center"/>
              <w:rPr>
                <w:rFonts w:asciiTheme="minorHAnsi" w:hAnsiTheme="minorHAnsi" w:cstheme="minorHAnsi"/>
                <w:noProof/>
                <w:sz w:val="20"/>
                <w:szCs w:val="22"/>
                <w:lang w:val="es-ES_tradnl"/>
              </w:rPr>
            </w:pP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0ED0D30F"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N ="N"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r>
      <w:tr w:rsidR="00D92C02" w:rsidRPr="00D92C02" w14:paraId="5E6289AE"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62D0E48F" w14:textId="6CE74596"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Reasentamiento involuntario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4.12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02DD3BDD" w14:textId="77777777" w:rsidR="00880F08" w:rsidRPr="00D92C02" w:rsidRDefault="00880F08" w:rsidP="00B52949">
            <w:pPr>
              <w:pStyle w:val="Normal1690"/>
              <w:jc w:val="center"/>
              <w:rPr>
                <w:rFonts w:asciiTheme="minorHAnsi" w:hAnsiTheme="minorHAnsi" w:cstheme="minorHAnsi"/>
                <w:noProof/>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Y ="Y"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7C4E2EB3"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p>
        </w:tc>
      </w:tr>
      <w:tr w:rsidR="00D92C02" w:rsidRPr="00D92C02" w14:paraId="3D264F54"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0548C456" w14:textId="7F656CBF"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Seguridad de presas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4.37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53A0CED7" w14:textId="77777777" w:rsidR="00880F08" w:rsidRPr="00D92C02" w:rsidRDefault="00880F08" w:rsidP="00B52949">
            <w:pPr>
              <w:pStyle w:val="Normal1690"/>
              <w:jc w:val="center"/>
              <w:rPr>
                <w:rFonts w:asciiTheme="minorHAnsi" w:hAnsiTheme="minorHAnsi" w:cstheme="minorHAnsi"/>
                <w:noProof/>
                <w:sz w:val="20"/>
                <w:szCs w:val="22"/>
                <w:lang w:val="es-ES_tradnl"/>
              </w:rPr>
            </w:pP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5B2BDF67"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N ="N"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r>
      <w:tr w:rsidR="00D92C02" w:rsidRPr="00D92C02" w14:paraId="5E49B3B6" w14:textId="77777777" w:rsidTr="00A6095D">
        <w:trPr>
          <w:trHeight w:val="315"/>
        </w:trPr>
        <w:tc>
          <w:tcPr>
            <w:tcW w:w="3924" w:type="pct"/>
            <w:gridSpan w:val="20"/>
            <w:tcBorders>
              <w:top w:val="single" w:sz="4" w:space="0" w:color="BFBFBF" w:themeColor="background1" w:themeShade="BF"/>
              <w:left w:val="nil"/>
              <w:right w:val="nil"/>
            </w:tcBorders>
            <w:shd w:val="clear" w:color="auto" w:fill="F2F2F2" w:themeFill="background1" w:themeFillShade="F2"/>
            <w:vAlign w:val="center"/>
          </w:tcPr>
          <w:p w14:paraId="01BE2C5A" w14:textId="0A317BF6" w:rsidR="00880F08" w:rsidRPr="00D92C02" w:rsidRDefault="00880F08" w:rsidP="005F33D1">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Proyectos sobre </w:t>
            </w:r>
            <w:r w:rsidR="005F33D1">
              <w:rPr>
                <w:rFonts w:asciiTheme="minorHAnsi" w:hAnsiTheme="minorHAnsi"/>
                <w:noProof/>
                <w:sz w:val="22"/>
                <w:szCs w:val="22"/>
                <w:lang w:val="es-ES_tradnl"/>
              </w:rPr>
              <w:t>cursos de agua</w:t>
            </w:r>
            <w:r w:rsidRPr="00D92C02">
              <w:rPr>
                <w:rFonts w:asciiTheme="minorHAnsi" w:hAnsiTheme="minorHAnsi"/>
                <w:noProof/>
                <w:sz w:val="22"/>
                <w:szCs w:val="22"/>
                <w:lang w:val="es-ES_tradnl"/>
              </w:rPr>
              <w:t xml:space="preserve"> internacionales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7.50 </w:t>
            </w:r>
          </w:p>
        </w:tc>
        <w:tc>
          <w:tcPr>
            <w:tcW w:w="454" w:type="pct"/>
            <w:gridSpan w:val="4"/>
            <w:tcBorders>
              <w:top w:val="single" w:sz="4" w:space="0" w:color="BFBFBF" w:themeColor="background1" w:themeShade="BF"/>
              <w:left w:val="nil"/>
              <w:right w:val="nil"/>
            </w:tcBorders>
            <w:shd w:val="clear" w:color="auto" w:fill="F2F2F2" w:themeFill="background1" w:themeFillShade="F2"/>
            <w:vAlign w:val="center"/>
          </w:tcPr>
          <w:p w14:paraId="77B81C35" w14:textId="77777777" w:rsidR="00880F08" w:rsidRPr="00D92C02" w:rsidRDefault="00880F08" w:rsidP="00B52949">
            <w:pPr>
              <w:pStyle w:val="Normal1690"/>
              <w:jc w:val="center"/>
              <w:rPr>
                <w:rFonts w:asciiTheme="minorHAnsi" w:hAnsiTheme="minorHAnsi" w:cstheme="minorHAnsi"/>
                <w:noProof/>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Y ="Y"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c>
          <w:tcPr>
            <w:tcW w:w="623" w:type="pct"/>
            <w:gridSpan w:val="2"/>
            <w:tcBorders>
              <w:top w:val="single" w:sz="4" w:space="0" w:color="BFBFBF" w:themeColor="background1" w:themeShade="BF"/>
              <w:left w:val="nil"/>
              <w:right w:val="nil"/>
            </w:tcBorders>
            <w:shd w:val="clear" w:color="auto" w:fill="F2F2F2" w:themeFill="background1" w:themeFillShade="F2"/>
            <w:vAlign w:val="center"/>
          </w:tcPr>
          <w:p w14:paraId="6D1F2134"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p>
        </w:tc>
      </w:tr>
      <w:tr w:rsidR="00D92C02" w:rsidRPr="00D92C02" w14:paraId="1179CE35" w14:textId="77777777" w:rsidTr="00A6095D">
        <w:trPr>
          <w:trHeight w:val="315"/>
        </w:trPr>
        <w:tc>
          <w:tcPr>
            <w:tcW w:w="3924" w:type="pct"/>
            <w:gridSpan w:val="20"/>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C8035A4" w14:textId="53C1FC8E" w:rsidR="00880F08" w:rsidRPr="00D92C02" w:rsidRDefault="00880F08" w:rsidP="005F33D1">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Proyectos en </w:t>
            </w:r>
            <w:r w:rsidR="005F33D1">
              <w:rPr>
                <w:rFonts w:asciiTheme="minorHAnsi" w:hAnsiTheme="minorHAnsi"/>
                <w:noProof/>
                <w:sz w:val="22"/>
                <w:szCs w:val="22"/>
                <w:lang w:val="es-ES_tradnl"/>
              </w:rPr>
              <w:t>zonas en d</w:t>
            </w:r>
            <w:r w:rsidRPr="00D92C02">
              <w:rPr>
                <w:rFonts w:asciiTheme="minorHAnsi" w:hAnsiTheme="minorHAnsi"/>
                <w:noProof/>
                <w:sz w:val="22"/>
                <w:szCs w:val="22"/>
                <w:lang w:val="es-ES_tradnl"/>
              </w:rPr>
              <w:t>isputa OP</w:t>
            </w:r>
            <w:r w:rsidR="00F12BFE">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BP 7.60 </w:t>
            </w:r>
          </w:p>
        </w:tc>
        <w:tc>
          <w:tcPr>
            <w:tcW w:w="454" w:type="pct"/>
            <w:gridSpan w:val="4"/>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6D96BD53" w14:textId="77777777" w:rsidR="00880F08" w:rsidRPr="00D92C02" w:rsidRDefault="00880F08" w:rsidP="00B52949">
            <w:pPr>
              <w:pStyle w:val="Normal1690"/>
              <w:jc w:val="center"/>
              <w:rPr>
                <w:rFonts w:asciiTheme="minorHAnsi" w:hAnsiTheme="minorHAnsi" w:cstheme="minorHAnsi"/>
                <w:noProof/>
                <w:sz w:val="20"/>
                <w:szCs w:val="22"/>
                <w:lang w:val="es-ES_tradnl"/>
              </w:rPr>
            </w:pPr>
          </w:p>
        </w:tc>
        <w:tc>
          <w:tcPr>
            <w:tcW w:w="623" w:type="pct"/>
            <w:gridSpan w:val="2"/>
            <w:tcBorders>
              <w:top w:val="single" w:sz="4" w:space="0" w:color="BFBFBF" w:themeColor="background1" w:themeShade="BF"/>
              <w:left w:val="nil"/>
              <w:bottom w:val="single" w:sz="4" w:space="0" w:color="BFBFBF" w:themeColor="background1" w:themeShade="BF"/>
              <w:right w:val="nil"/>
            </w:tcBorders>
            <w:shd w:val="clear" w:color="auto" w:fill="F2F2F2" w:themeFill="background1" w:themeFillShade="F2"/>
            <w:vAlign w:val="center"/>
          </w:tcPr>
          <w:p w14:paraId="4AEA16CF" w14:textId="77777777" w:rsidR="00880F08" w:rsidRPr="00D92C02" w:rsidRDefault="00880F08" w:rsidP="00B52949">
            <w:pPr>
              <w:pStyle w:val="Normal1690"/>
              <w:jc w:val="center"/>
              <w:rPr>
                <w:rFonts w:asciiTheme="minorHAnsi" w:eastAsiaTheme="minorHAnsi" w:hAnsiTheme="minorHAnsi" w:cstheme="minorHAnsi"/>
                <w:noProof/>
                <w:color w:val="auto"/>
                <w:sz w:val="20"/>
                <w:szCs w:val="22"/>
                <w:lang w:val="es-ES_tradnl"/>
              </w:rPr>
            </w:pPr>
            <w:r w:rsidRPr="00D92C02">
              <w:rPr>
                <w:rFonts w:asciiTheme="minorHAnsi" w:hAnsiTheme="minorHAnsi" w:cstheme="minorHAnsi"/>
                <w:noProof/>
                <w:sz w:val="20"/>
                <w:szCs w:val="22"/>
                <w:lang w:val="es-ES_tradnl"/>
              </w:rPr>
              <w:fldChar w:fldCharType="begin"/>
            </w:r>
            <w:r w:rsidRPr="00D92C02">
              <w:rPr>
                <w:rFonts w:asciiTheme="minorHAnsi" w:hAnsiTheme="minorHAnsi" w:cstheme="minorHAnsi"/>
                <w:noProof/>
                <w:sz w:val="20"/>
                <w:szCs w:val="22"/>
                <w:lang w:val="es-ES_tradnl"/>
              </w:rPr>
              <w:instrText xml:space="preserve"> IF N ="N" </w:instrText>
            </w:r>
            <w:r w:rsidRPr="00D92C02">
              <w:rPr>
                <w:rFonts w:ascii="Segoe UI Symbol" w:hAnsi="Segoe UI Symbol" w:cs="Segoe UI Symbol"/>
                <w:noProof/>
                <w:sz w:val="20"/>
                <w:szCs w:val="22"/>
                <w:lang w:val="es-ES_tradnl"/>
              </w:rPr>
              <w:instrText>✔</w:instrText>
            </w:r>
            <w:r w:rsidRPr="00D92C02">
              <w:rPr>
                <w:rFonts w:asciiTheme="minorHAnsi" w:hAnsiTheme="minorHAnsi" w:cstheme="minorHAnsi"/>
                <w:noProof/>
                <w:color w:val="000000" w:themeColor="text1"/>
                <w:sz w:val="20"/>
                <w:szCs w:val="22"/>
                <w:lang w:val="es-ES_tradnl"/>
              </w:rPr>
              <w:instrText xml:space="preserve"> "  "</w:instrText>
            </w:r>
            <w:r w:rsidRPr="00D92C02">
              <w:rPr>
                <w:rFonts w:asciiTheme="minorHAnsi" w:hAnsiTheme="minorHAnsi" w:cstheme="minorHAnsi"/>
                <w:noProof/>
                <w:sz w:val="20"/>
                <w:szCs w:val="22"/>
                <w:lang w:val="es-ES_tradnl"/>
              </w:rPr>
              <w:instrText xml:space="preserve">    \* MERGEFORMAT </w:instrText>
            </w:r>
            <w:r w:rsidRPr="00D92C02">
              <w:rPr>
                <w:rFonts w:asciiTheme="minorHAnsi" w:hAnsiTheme="minorHAnsi" w:cstheme="minorHAnsi"/>
                <w:noProof/>
                <w:sz w:val="20"/>
                <w:szCs w:val="22"/>
                <w:lang w:val="es-ES_tradnl"/>
              </w:rPr>
              <w:fldChar w:fldCharType="separate"/>
            </w:r>
            <w:r w:rsidR="0082371D" w:rsidRPr="0082371D">
              <w:rPr>
                <w:rFonts w:ascii="Segoe UI Symbol" w:hAnsi="Segoe UI Symbol" w:cs="Segoe UI Symbol"/>
                <w:noProof/>
                <w:color w:val="000000" w:themeColor="text1"/>
                <w:sz w:val="20"/>
                <w:szCs w:val="22"/>
                <w:lang w:val="es-ES_tradnl"/>
              </w:rPr>
              <w:t>✔</w:t>
            </w:r>
            <w:r w:rsidRPr="00D92C02">
              <w:rPr>
                <w:rFonts w:asciiTheme="minorHAnsi" w:hAnsiTheme="minorHAnsi" w:cstheme="minorHAnsi"/>
                <w:noProof/>
                <w:sz w:val="20"/>
                <w:szCs w:val="22"/>
                <w:lang w:val="es-ES_tradnl"/>
              </w:rPr>
              <w:fldChar w:fldCharType="end"/>
            </w:r>
          </w:p>
        </w:tc>
      </w:tr>
      <w:tr w:rsidR="00A6095D" w:rsidRPr="00D92C02" w14:paraId="0AFB43A3"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4934D5CF" w14:textId="77777777" w:rsidR="00A6095D" w:rsidRPr="00D92C02" w:rsidRDefault="00A6095D" w:rsidP="00D92C02">
            <w:pPr>
              <w:pStyle w:val="Normal1690"/>
              <w:spacing w:before="120"/>
              <w:rPr>
                <w:rFonts w:asciiTheme="minorHAnsi" w:hAnsiTheme="minorHAnsi" w:cstheme="minorHAnsi"/>
                <w:b/>
                <w:bCs/>
                <w:noProof/>
                <w:color w:val="002060"/>
                <w:sz w:val="20"/>
                <w:szCs w:val="22"/>
                <w:lang w:val="es-ES_tradnl"/>
              </w:rPr>
            </w:pPr>
          </w:p>
        </w:tc>
      </w:tr>
      <w:tr w:rsidR="00D92C02" w:rsidRPr="00D92C02" w14:paraId="58B3955F" w14:textId="77777777" w:rsidTr="00A6095D">
        <w:trPr>
          <w:trHeight w:val="315"/>
        </w:trPr>
        <w:tc>
          <w:tcPr>
            <w:tcW w:w="5000" w:type="pct"/>
            <w:gridSpan w:val="26"/>
            <w:tcBorders>
              <w:top w:val="nil"/>
              <w:left w:val="nil"/>
              <w:right w:val="nil"/>
            </w:tcBorders>
            <w:shd w:val="clear" w:color="auto" w:fill="F2F2F2" w:themeFill="background1" w:themeFillShade="F2"/>
            <w:vAlign w:val="center"/>
          </w:tcPr>
          <w:p w14:paraId="08E873EA" w14:textId="06004E0F" w:rsidR="00880F08" w:rsidRPr="00D92C02" w:rsidRDefault="00BB4A8F" w:rsidP="00D92C02">
            <w:pPr>
              <w:pStyle w:val="Normal1690"/>
              <w:spacing w:before="120"/>
              <w:rPr>
                <w:rFonts w:eastAsia="Times New Roman" w:cstheme="minorHAnsi"/>
                <w:noProof/>
                <w:sz w:val="20"/>
                <w:lang w:val="es-ES_tradnl" w:eastAsia="es-ES"/>
              </w:rPr>
            </w:pPr>
            <w:r w:rsidRPr="00D92C02">
              <w:rPr>
                <w:rFonts w:asciiTheme="minorHAnsi" w:hAnsiTheme="minorHAnsi" w:cstheme="minorHAnsi"/>
                <w:b/>
                <w:bCs/>
                <w:noProof/>
                <w:color w:val="002060"/>
                <w:sz w:val="20"/>
                <w:szCs w:val="22"/>
                <w:lang w:val="es-ES_tradnl"/>
              </w:rPr>
              <w:t xml:space="preserve">Condiciones </w:t>
            </w:r>
            <w:r w:rsidR="00880F08" w:rsidRPr="00D92C02">
              <w:rPr>
                <w:rFonts w:asciiTheme="minorHAnsi" w:hAnsiTheme="minorHAnsi" w:cstheme="minorHAnsi"/>
                <w:b/>
                <w:bCs/>
                <w:noProof/>
                <w:color w:val="002060"/>
                <w:sz w:val="20"/>
                <w:szCs w:val="22"/>
                <w:lang w:val="es-ES_tradnl"/>
              </w:rPr>
              <w:t>legales</w:t>
            </w:r>
          </w:p>
        </w:tc>
      </w:tr>
      <w:tr w:rsidR="00D92C02" w:rsidRPr="00D92C02" w14:paraId="629A36CD" w14:textId="77777777" w:rsidTr="00A6095D">
        <w:trPr>
          <w:trHeight w:val="315"/>
        </w:trPr>
        <w:tc>
          <w:tcPr>
            <w:tcW w:w="5000" w:type="pct"/>
            <w:gridSpan w:val="26"/>
            <w:tcBorders>
              <w:left w:val="nil"/>
              <w:bottom w:val="single" w:sz="4" w:space="0" w:color="BFBFBF" w:themeColor="background1" w:themeShade="BF"/>
              <w:right w:val="nil"/>
            </w:tcBorders>
            <w:shd w:val="clear" w:color="auto" w:fill="F2F2F2" w:themeFill="background1" w:themeFillShade="F2"/>
            <w:vAlign w:val="center"/>
          </w:tcPr>
          <w:p w14:paraId="7C7654A5" w14:textId="77777777" w:rsidR="00880F08" w:rsidRPr="00D92C02" w:rsidRDefault="00880F08" w:rsidP="00D92C02">
            <w:pPr>
              <w:pStyle w:val="Normal1690"/>
              <w:widowControl/>
              <w:ind w:left="72"/>
              <w:rPr>
                <w:rFonts w:asciiTheme="minorHAnsi" w:hAnsiTheme="minorHAnsi" w:cstheme="minorHAnsi"/>
                <w:noProof/>
                <w:color w:val="7F7F7F" w:themeColor="text1" w:themeTint="80"/>
                <w:sz w:val="20"/>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cstheme="minorHAnsi"/>
                <w:noProof/>
                <w:color w:val="7F7F7F" w:themeColor="text1" w:themeTint="80"/>
                <w:sz w:val="20"/>
                <w:szCs w:val="22"/>
                <w:lang w:val="es-ES_tradnl"/>
              </w:rPr>
              <w:t xml:space="preserve"> </w:t>
            </w:r>
          </w:p>
        </w:tc>
      </w:tr>
      <w:tr w:rsidR="00D92C02" w:rsidRPr="00D92C02" w14:paraId="781BCBF2"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51352FDD" w14:textId="41598170"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Unidad </w:t>
            </w:r>
            <w:r w:rsidR="009D107F">
              <w:rPr>
                <w:rFonts w:asciiTheme="minorHAnsi" w:hAnsiTheme="minorHAnsi"/>
                <w:noProof/>
                <w:sz w:val="22"/>
                <w:szCs w:val="22"/>
                <w:lang w:val="es-ES_tradnl"/>
              </w:rPr>
              <w:t>Ejecutora</w:t>
            </w:r>
            <w:r w:rsidRPr="00D92C02">
              <w:rPr>
                <w:rFonts w:asciiTheme="minorHAnsi" w:hAnsiTheme="minorHAnsi"/>
                <w:noProof/>
                <w:sz w:val="22"/>
                <w:szCs w:val="22"/>
                <w:lang w:val="es-ES_tradnl"/>
              </w:rPr>
              <w:t xml:space="preserve"> de</w:t>
            </w:r>
            <w:r w:rsidR="009D107F">
              <w:rPr>
                <w:rFonts w:asciiTheme="minorHAnsi" w:hAnsiTheme="minorHAnsi"/>
                <w:noProof/>
                <w:sz w:val="22"/>
                <w:szCs w:val="22"/>
                <w:lang w:val="es-ES_tradnl"/>
              </w:rPr>
              <w:t>l Proyecto</w:t>
            </w:r>
            <w:r w:rsidRPr="00D92C02">
              <w:rPr>
                <w:rFonts w:asciiTheme="minorHAnsi" w:hAnsiTheme="minorHAnsi"/>
                <w:noProof/>
                <w:sz w:val="22"/>
                <w:szCs w:val="22"/>
                <w:lang w:val="es-ES_tradnl"/>
              </w:rPr>
              <w:t xml:space="preserve"> - CABA </w:t>
            </w:r>
          </w:p>
          <w:p w14:paraId="1A19CCAE" w14:textId="77777777" w:rsidR="00BB4A8F" w:rsidRPr="00D92C02" w:rsidRDefault="00BB4A8F" w:rsidP="00D92C02">
            <w:pPr>
              <w:pStyle w:val="Normal1690"/>
              <w:widowControl/>
              <w:ind w:left="72"/>
              <w:rPr>
                <w:rFonts w:asciiTheme="minorHAnsi" w:hAnsiTheme="minorHAnsi"/>
                <w:noProof/>
                <w:sz w:val="22"/>
                <w:szCs w:val="22"/>
                <w:lang w:val="es-ES_tradnl"/>
              </w:rPr>
            </w:pPr>
          </w:p>
          <w:p w14:paraId="3096826D" w14:textId="5B7DC0D8" w:rsidR="00BB4A8F"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 Sección I</w:t>
            </w:r>
            <w:r w:rsidR="00BB4A8F"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A</w:t>
            </w:r>
            <w:r w:rsidR="00BB4A8F"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1 del Convenio de Préstamo con CABA </w:t>
            </w:r>
          </w:p>
          <w:p w14:paraId="634C1057" w14:textId="5BFB1A14" w:rsidR="00880F08" w:rsidRPr="00D92C02" w:rsidRDefault="00880F08" w:rsidP="00D92C02">
            <w:pPr>
              <w:pStyle w:val="Normal1690"/>
              <w:widowControl/>
              <w:ind w:left="72"/>
              <w:rPr>
                <w:rFonts w:eastAsia="Times New Roman" w:cstheme="minorHAnsi"/>
                <w:noProof/>
                <w:lang w:val="es-ES_tradnl" w:eastAsia="es-ES"/>
              </w:rPr>
            </w:pPr>
            <w:r w:rsidRPr="00D92C02">
              <w:rPr>
                <w:rFonts w:asciiTheme="minorHAnsi" w:hAnsiTheme="minorHAnsi"/>
                <w:noProof/>
                <w:sz w:val="22"/>
                <w:szCs w:val="22"/>
                <w:lang w:val="es-ES_tradnl"/>
              </w:rPr>
              <w:lastRenderedPageBreak/>
              <w:t xml:space="preserve">El Prestatario (CABA), a través del Ministerio de Hacienda, deberá: (a) establecer, operar y mantener, en todo momento durante la </w:t>
            </w:r>
            <w:r w:rsidR="00D3450C">
              <w:rPr>
                <w:rFonts w:asciiTheme="minorHAnsi" w:hAnsiTheme="minorHAnsi"/>
                <w:noProof/>
                <w:sz w:val="22"/>
                <w:szCs w:val="22"/>
                <w:lang w:val="es-ES_tradnl"/>
              </w:rPr>
              <w:t>ejecución</w:t>
            </w:r>
            <w:r w:rsidRPr="00D92C02">
              <w:rPr>
                <w:rFonts w:asciiTheme="minorHAnsi" w:hAnsiTheme="minorHAnsi"/>
                <w:noProof/>
                <w:sz w:val="22"/>
                <w:szCs w:val="22"/>
                <w:lang w:val="es-ES_tradnl"/>
              </w:rPr>
              <w:t xml:space="preserve"> del Proyecto, una Unidad </w:t>
            </w:r>
            <w:r w:rsidR="004A7A46">
              <w:rPr>
                <w:rFonts w:asciiTheme="minorHAnsi" w:hAnsiTheme="minorHAnsi"/>
                <w:noProof/>
                <w:sz w:val="22"/>
                <w:szCs w:val="22"/>
                <w:lang w:val="es-ES_tradnl"/>
              </w:rPr>
              <w:t>Ejecutora</w:t>
            </w:r>
            <w:r w:rsidRPr="00D92C02">
              <w:rPr>
                <w:rFonts w:asciiTheme="minorHAnsi" w:hAnsiTheme="minorHAnsi"/>
                <w:noProof/>
                <w:sz w:val="22"/>
                <w:szCs w:val="22"/>
                <w:lang w:val="es-ES_tradnl"/>
              </w:rPr>
              <w:t xml:space="preserve"> del Proyecto (</w:t>
            </w:r>
            <w:r w:rsidR="00BB4A8F" w:rsidRPr="00D92C02">
              <w:rPr>
                <w:rFonts w:asciiTheme="minorHAnsi" w:hAnsiTheme="minorHAnsi"/>
                <w:noProof/>
                <w:sz w:val="22"/>
                <w:szCs w:val="22"/>
                <w:lang w:val="es-ES_tradnl"/>
              </w:rPr>
              <w:t>“</w:t>
            </w:r>
            <w:r w:rsidR="004A7A46">
              <w:rPr>
                <w:rFonts w:asciiTheme="minorHAnsi" w:hAnsiTheme="minorHAnsi"/>
                <w:noProof/>
                <w:sz w:val="22"/>
                <w:szCs w:val="22"/>
                <w:lang w:val="es-ES_tradnl"/>
              </w:rPr>
              <w:t>UEP CABA</w:t>
            </w:r>
            <w:r w:rsidR="00BB4A8F"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con estructura, funciones y responsabilidades establecidas en la Manual Operativo</w:t>
            </w:r>
            <w:r w:rsidR="00F87242">
              <w:rPr>
                <w:rFonts w:asciiTheme="minorHAnsi" w:hAnsiTheme="minorHAnsi"/>
                <w:noProof/>
                <w:sz w:val="22"/>
                <w:szCs w:val="22"/>
                <w:lang w:val="es-ES_tradnl"/>
              </w:rPr>
              <w:t xml:space="preserve"> y</w:t>
            </w:r>
            <w:r w:rsidRPr="00D92C02">
              <w:rPr>
                <w:rFonts w:asciiTheme="minorHAnsi" w:hAnsiTheme="minorHAnsi"/>
                <w:noProof/>
                <w:sz w:val="22"/>
                <w:szCs w:val="22"/>
                <w:lang w:val="es-ES_tradnl"/>
              </w:rPr>
              <w:t xml:space="preserve"> b) velar por que la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en todo momento durante la ejecución de</w:t>
            </w:r>
            <w:r w:rsidR="00191FCE">
              <w:rPr>
                <w:rFonts w:asciiTheme="minorHAnsi" w:hAnsiTheme="minorHAnsi"/>
                <w:noProof/>
                <w:sz w:val="22"/>
                <w:szCs w:val="22"/>
                <w:lang w:val="es-ES_tradnl"/>
              </w:rPr>
              <w:t>l Proyecto</w:t>
            </w:r>
            <w:r w:rsidRPr="00D92C02">
              <w:rPr>
                <w:rFonts w:asciiTheme="minorHAnsi" w:hAnsiTheme="minorHAnsi"/>
                <w:noProof/>
                <w:sz w:val="22"/>
                <w:szCs w:val="22"/>
                <w:lang w:val="es-ES_tradnl"/>
              </w:rPr>
              <w:t>, sea asistida por personal profesional (incluido, entre otros, un coordinador de</w:t>
            </w:r>
            <w:r w:rsidR="00191FCE">
              <w:rPr>
                <w:rFonts w:asciiTheme="minorHAnsi" w:hAnsiTheme="minorHAnsi"/>
                <w:noProof/>
                <w:sz w:val="22"/>
                <w:szCs w:val="22"/>
                <w:lang w:val="es-ES_tradnl"/>
              </w:rPr>
              <w:t>l Proyecto</w:t>
            </w:r>
            <w:r w:rsidRPr="00D92C02">
              <w:rPr>
                <w:rFonts w:asciiTheme="minorHAnsi" w:hAnsiTheme="minorHAnsi"/>
                <w:noProof/>
                <w:sz w:val="22"/>
                <w:szCs w:val="22"/>
                <w:lang w:val="es-ES_tradnl"/>
              </w:rPr>
              <w:t xml:space="preserve">, un especialista en gestión financiera, un especialista en adquisiciones, un especialista en medio ambiente, </w:t>
            </w:r>
            <w:r w:rsidR="009D107F">
              <w:rPr>
                <w:rFonts w:asciiTheme="minorHAnsi" w:hAnsiTheme="minorHAnsi"/>
                <w:noProof/>
                <w:sz w:val="22"/>
                <w:szCs w:val="22"/>
                <w:lang w:val="es-ES_tradnl"/>
              </w:rPr>
              <w:t>un especialista social y un espe</w:t>
            </w:r>
            <w:r w:rsidR="00BB4A8F" w:rsidRPr="00D92C02">
              <w:rPr>
                <w:rFonts w:asciiTheme="minorHAnsi" w:hAnsiTheme="minorHAnsi"/>
                <w:noProof/>
                <w:sz w:val="22"/>
                <w:szCs w:val="22"/>
                <w:lang w:val="es-ES_tradnl"/>
              </w:rPr>
              <w:t>ci</w:t>
            </w:r>
            <w:r w:rsidR="009D107F">
              <w:rPr>
                <w:rFonts w:asciiTheme="minorHAnsi" w:hAnsiTheme="minorHAnsi"/>
                <w:noProof/>
                <w:sz w:val="22"/>
                <w:szCs w:val="22"/>
                <w:lang w:val="es-ES_tradnl"/>
              </w:rPr>
              <w:t>a</w:t>
            </w:r>
            <w:r w:rsidR="00BB4A8F" w:rsidRPr="00D92C02">
              <w:rPr>
                <w:rFonts w:asciiTheme="minorHAnsi" w:hAnsiTheme="minorHAnsi"/>
                <w:noProof/>
                <w:sz w:val="22"/>
                <w:szCs w:val="22"/>
                <w:lang w:val="es-ES_tradnl"/>
              </w:rPr>
              <w:t xml:space="preserve">lista en monitoreo y </w:t>
            </w:r>
            <w:r w:rsidRPr="00D92C02">
              <w:rPr>
                <w:rFonts w:asciiTheme="minorHAnsi" w:hAnsiTheme="minorHAnsi"/>
                <w:noProof/>
                <w:sz w:val="22"/>
                <w:szCs w:val="22"/>
                <w:lang w:val="es-ES_tradnl"/>
              </w:rPr>
              <w:t xml:space="preserve">evaluación) y </w:t>
            </w:r>
            <w:r w:rsidR="00BB4A8F" w:rsidRPr="00D92C02">
              <w:rPr>
                <w:rFonts w:asciiTheme="minorHAnsi" w:hAnsiTheme="minorHAnsi"/>
                <w:noProof/>
                <w:sz w:val="22"/>
                <w:szCs w:val="22"/>
                <w:lang w:val="es-ES_tradnl"/>
              </w:rPr>
              <w:t>por p</w:t>
            </w:r>
            <w:r w:rsidRPr="00D92C02">
              <w:rPr>
                <w:rFonts w:asciiTheme="minorHAnsi" w:hAnsiTheme="minorHAnsi"/>
                <w:noProof/>
                <w:sz w:val="22"/>
                <w:szCs w:val="22"/>
                <w:lang w:val="es-ES_tradnl"/>
              </w:rPr>
              <w:t>ersonal administrativo, todo en números y con términos de referencia</w:t>
            </w:r>
            <w:r w:rsidR="00EB2BF2">
              <w:rPr>
                <w:rFonts w:asciiTheme="minorHAnsi" w:hAnsiTheme="minorHAnsi"/>
                <w:noProof/>
                <w:sz w:val="22"/>
                <w:szCs w:val="22"/>
                <w:lang w:val="es-ES_tradnl"/>
              </w:rPr>
              <w:t xml:space="preserve"> y</w:t>
            </w:r>
            <w:r w:rsidRPr="00D92C02">
              <w:rPr>
                <w:rFonts w:asciiTheme="minorHAnsi" w:hAnsiTheme="minorHAnsi"/>
                <w:noProof/>
                <w:sz w:val="22"/>
                <w:szCs w:val="22"/>
                <w:lang w:val="es-ES_tradnl"/>
              </w:rPr>
              <w:t xml:space="preserve"> calificaciones y experiencia, aceptables para el Banco.</w:t>
            </w:r>
            <w:r w:rsidRPr="00D92C02">
              <w:rPr>
                <w:rFonts w:eastAsia="Times New Roman" w:cstheme="minorHAnsi"/>
                <w:noProof/>
                <w:lang w:val="es-ES_tradnl" w:eastAsia="es-ES"/>
              </w:rPr>
              <w:t xml:space="preserve"> </w:t>
            </w:r>
          </w:p>
        </w:tc>
      </w:tr>
      <w:tr w:rsidR="00D92C02" w:rsidRPr="00D92C02" w14:paraId="10C6A9FF"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5D6BEF42" w14:textId="77777777" w:rsidR="00880F08" w:rsidRPr="00D92C02" w:rsidRDefault="00880F08" w:rsidP="00B52949">
            <w:pPr>
              <w:spacing w:after="0" w:line="240" w:lineRule="auto"/>
              <w:rPr>
                <w:rFonts w:eastAsia="Times New Roman" w:cstheme="minorHAnsi"/>
                <w:noProof/>
                <w:szCs w:val="24"/>
                <w:lang w:val="es-ES_tradnl" w:eastAsia="es-ES"/>
              </w:rPr>
            </w:pPr>
          </w:p>
        </w:tc>
      </w:tr>
      <w:tr w:rsidR="00D92C02" w:rsidRPr="00D92C02" w14:paraId="7800893B"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30744825" w14:textId="77777777" w:rsidR="00880F08" w:rsidRPr="00D92C02" w:rsidRDefault="00880F08" w:rsidP="00D92C02">
            <w:pPr>
              <w:pStyle w:val="Normal1690"/>
              <w:widowControl/>
              <w:ind w:left="72"/>
              <w:rPr>
                <w:rFonts w:eastAsia="Times New Roman" w:cstheme="minorHAnsi"/>
                <w:noProof/>
                <w:lang w:val="es-ES_tradnl" w:eastAsia="es-ES"/>
              </w:rPr>
            </w:pPr>
            <w:r w:rsidRPr="00D92C02">
              <w:rPr>
                <w:rFonts w:asciiTheme="minorHAnsi" w:hAnsiTheme="minorHAnsi"/>
                <w:noProof/>
                <w:color w:val="7F7F7F" w:themeColor="text1" w:themeTint="80"/>
                <w:sz w:val="22"/>
                <w:szCs w:val="22"/>
                <w:lang w:val="es-ES_tradnl"/>
              </w:rPr>
              <w:t>Secciones y Descripción</w:t>
            </w:r>
            <w:r w:rsidRPr="00D92C02">
              <w:rPr>
                <w:rFonts w:eastAsia="Times New Roman" w:cstheme="minorHAnsi"/>
                <w:noProof/>
                <w:lang w:val="es-ES_tradnl" w:eastAsia="es-ES"/>
              </w:rPr>
              <w:t xml:space="preserve"> </w:t>
            </w:r>
          </w:p>
        </w:tc>
      </w:tr>
      <w:tr w:rsidR="00D92C02" w:rsidRPr="00D92C02" w14:paraId="78B2308D"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479D9BD0"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Acuerdo Municipal - PBA </w:t>
            </w:r>
          </w:p>
          <w:p w14:paraId="046F4C50" w14:textId="2A3DDF0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 Sección I</w:t>
            </w:r>
            <w:r w:rsidR="008303B5"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A</w:t>
            </w:r>
            <w:r w:rsidR="008303B5"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1 del </w:t>
            </w:r>
            <w:r w:rsidR="009D107F">
              <w:rPr>
                <w:rFonts w:asciiTheme="minorHAnsi" w:hAnsiTheme="minorHAnsi"/>
                <w:noProof/>
                <w:sz w:val="22"/>
                <w:szCs w:val="22"/>
                <w:lang w:val="es-ES_tradnl"/>
              </w:rPr>
              <w:t xml:space="preserve">Convenio </w:t>
            </w:r>
            <w:r w:rsidRPr="00D92C02">
              <w:rPr>
                <w:rFonts w:asciiTheme="minorHAnsi" w:hAnsiTheme="minorHAnsi"/>
                <w:noProof/>
                <w:sz w:val="22"/>
                <w:szCs w:val="22"/>
                <w:lang w:val="es-ES_tradnl"/>
              </w:rPr>
              <w:t xml:space="preserve">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3CCF530F" w14:textId="3478BA58" w:rsidR="00880F08" w:rsidRPr="00D92C02" w:rsidRDefault="00880F08" w:rsidP="006C01CA">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Al seleccionar un barrio </w:t>
            </w:r>
            <w:r w:rsidR="006C01CA">
              <w:rPr>
                <w:rFonts w:asciiTheme="minorHAnsi" w:hAnsiTheme="minorHAnsi"/>
                <w:noProof/>
                <w:sz w:val="22"/>
                <w:szCs w:val="22"/>
                <w:lang w:val="es-ES_tradnl"/>
              </w:rPr>
              <w:t>vulnerable</w:t>
            </w:r>
            <w:r w:rsidRPr="00D92C02">
              <w:rPr>
                <w:rFonts w:asciiTheme="minorHAnsi" w:hAnsiTheme="minorHAnsi"/>
                <w:noProof/>
                <w:sz w:val="22"/>
                <w:szCs w:val="22"/>
                <w:lang w:val="es-ES_tradnl"/>
              </w:rPr>
              <w:t xml:space="preserve"> bajo el Componente 2 del Proyecto y antes de llevar a cabo cualquier actividad del Proyecto en dicho </w:t>
            </w:r>
            <w:r w:rsidR="009D107F">
              <w:rPr>
                <w:rFonts w:asciiTheme="minorHAnsi" w:hAnsiTheme="minorHAnsi"/>
                <w:noProof/>
                <w:sz w:val="22"/>
                <w:szCs w:val="22"/>
                <w:lang w:val="es-ES_tradnl"/>
              </w:rPr>
              <w:t>barrio</w:t>
            </w:r>
            <w:r w:rsidRPr="00D92C02">
              <w:rPr>
                <w:rFonts w:asciiTheme="minorHAnsi" w:hAnsiTheme="minorHAnsi"/>
                <w:noProof/>
                <w:sz w:val="22"/>
                <w:szCs w:val="22"/>
                <w:lang w:val="es-ES_tradnl"/>
              </w:rPr>
              <w:t xml:space="preserve"> desfavorecido, el Prestatario (PBA), a través de </w:t>
            </w:r>
            <w:r w:rsidR="00F87242">
              <w:rPr>
                <w:rFonts w:asciiTheme="minorHAnsi" w:hAnsiTheme="minorHAnsi"/>
                <w:noProof/>
                <w:sz w:val="22"/>
                <w:szCs w:val="22"/>
                <w:lang w:val="es-ES_tradnl"/>
              </w:rPr>
              <w:t>MISP</w:t>
            </w:r>
            <w:r w:rsidRPr="00D92C02">
              <w:rPr>
                <w:rFonts w:asciiTheme="minorHAnsi" w:hAnsiTheme="minorHAnsi"/>
                <w:noProof/>
                <w:sz w:val="22"/>
                <w:szCs w:val="22"/>
                <w:lang w:val="es-ES_tradnl"/>
              </w:rPr>
              <w:t xml:space="preserve">, </w:t>
            </w:r>
            <w:r w:rsidR="008605EE" w:rsidRPr="00D92C02">
              <w:rPr>
                <w:rFonts w:asciiTheme="minorHAnsi" w:hAnsiTheme="minorHAnsi"/>
                <w:noProof/>
                <w:sz w:val="22"/>
                <w:szCs w:val="22"/>
                <w:lang w:val="es-ES_tradnl"/>
              </w:rPr>
              <w:t xml:space="preserve">llegará a </w:t>
            </w:r>
            <w:r w:rsidRPr="00D92C02">
              <w:rPr>
                <w:rFonts w:asciiTheme="minorHAnsi" w:hAnsiTheme="minorHAnsi"/>
                <w:noProof/>
                <w:sz w:val="22"/>
                <w:szCs w:val="22"/>
                <w:lang w:val="es-ES_tradnl"/>
              </w:rPr>
              <w:t xml:space="preserve">un acuerdo con el Municipio Participante (el Acuerdo Municipal), </w:t>
            </w:r>
            <w:r w:rsidR="008605EE" w:rsidRPr="00D92C02">
              <w:rPr>
                <w:rFonts w:asciiTheme="minorHAnsi" w:hAnsiTheme="minorHAnsi"/>
                <w:noProof/>
                <w:sz w:val="22"/>
                <w:szCs w:val="22"/>
                <w:lang w:val="es-ES_tradnl"/>
              </w:rPr>
              <w:t>b</w:t>
            </w:r>
            <w:r w:rsidRPr="00D92C02">
              <w:rPr>
                <w:rFonts w:asciiTheme="minorHAnsi" w:hAnsiTheme="minorHAnsi"/>
                <w:noProof/>
                <w:sz w:val="22"/>
                <w:szCs w:val="22"/>
                <w:lang w:val="es-ES_tradnl"/>
              </w:rPr>
              <w:t xml:space="preserve">ajo términos y condiciones aceptables para el Banco. </w:t>
            </w:r>
          </w:p>
        </w:tc>
      </w:tr>
      <w:tr w:rsidR="00D92C02" w:rsidRPr="00D92C02" w14:paraId="26B2CBF0"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66FD83B6"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1007E5A0"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34468277"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0FE9216C"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1A00EF2A"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Manual Operativo - CABA </w:t>
            </w:r>
          </w:p>
          <w:p w14:paraId="30E3CF0A"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1.B.1 del Convenio de Préstamo con CABA </w:t>
            </w:r>
          </w:p>
          <w:p w14:paraId="2E8A6FA0" w14:textId="708B9EC1" w:rsidR="00880F08" w:rsidRPr="00D92C02" w:rsidRDefault="00880F08" w:rsidP="009572CA">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(CABA), a través de: (a)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y SECISYU llevarán a cabo el Componente 1 del Proyecto</w:t>
            </w:r>
            <w:r w:rsidR="00EB2BF2">
              <w:rPr>
                <w:rFonts w:asciiTheme="minorHAnsi" w:hAnsiTheme="minorHAnsi"/>
                <w:noProof/>
                <w:sz w:val="22"/>
                <w:szCs w:val="22"/>
                <w:lang w:val="es-ES_tradnl"/>
              </w:rPr>
              <w:t xml:space="preserve"> y</w:t>
            </w:r>
            <w:r w:rsidRPr="00D92C02">
              <w:rPr>
                <w:rFonts w:asciiTheme="minorHAnsi" w:hAnsiTheme="minorHAnsi"/>
                <w:noProof/>
                <w:sz w:val="22"/>
                <w:szCs w:val="22"/>
                <w:lang w:val="es-ES_tradnl"/>
              </w:rPr>
              <w:t xml:space="preserve"> (b) la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llevará a cabo los Componentes 3 y 4 del Proyecto, todo de acuerdo con las disposiciones de un manual (el Manual </w:t>
            </w:r>
            <w:r w:rsidR="009572CA">
              <w:rPr>
                <w:rFonts w:asciiTheme="minorHAnsi" w:hAnsiTheme="minorHAnsi"/>
                <w:noProof/>
                <w:sz w:val="22"/>
                <w:szCs w:val="22"/>
                <w:lang w:val="es-ES_tradnl"/>
              </w:rPr>
              <w:t>Operativo</w:t>
            </w:r>
            <w:r w:rsidRPr="00D92C02">
              <w:rPr>
                <w:rFonts w:asciiTheme="minorHAnsi" w:hAnsiTheme="minorHAnsi"/>
                <w:noProof/>
                <w:sz w:val="22"/>
                <w:szCs w:val="22"/>
                <w:lang w:val="es-ES_tradnl"/>
              </w:rPr>
              <w:t xml:space="preserve">), aceptable para el Banco. </w:t>
            </w:r>
          </w:p>
        </w:tc>
      </w:tr>
      <w:tr w:rsidR="00D92C02" w:rsidRPr="00D92C02" w14:paraId="7A96E3E5"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7DB3ECF8"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043F1DFE"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09B1C780"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61985B00"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046E5E5C"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Manual Operativo - PBA </w:t>
            </w:r>
          </w:p>
          <w:p w14:paraId="1926B508" w14:textId="2A90441E"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 Sección I</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B</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1 del </w:t>
            </w:r>
            <w:r w:rsidR="009572CA">
              <w:rPr>
                <w:rFonts w:asciiTheme="minorHAnsi" w:hAnsiTheme="minorHAnsi"/>
                <w:noProof/>
                <w:sz w:val="22"/>
                <w:szCs w:val="22"/>
                <w:lang w:val="es-ES_tradnl"/>
              </w:rPr>
              <w:t>Convenio</w:t>
            </w:r>
            <w:r w:rsidRPr="00D92C02">
              <w:rPr>
                <w:rFonts w:asciiTheme="minorHAnsi" w:hAnsiTheme="minorHAnsi"/>
                <w:noProof/>
                <w:sz w:val="22"/>
                <w:szCs w:val="22"/>
                <w:lang w:val="es-ES_tradnl"/>
              </w:rPr>
              <w:t xml:space="preserve">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7CFBC3ED" w14:textId="2EC6684C"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(PBA), a través de </w:t>
            </w:r>
            <w:r w:rsidR="00F87242">
              <w:rPr>
                <w:rFonts w:asciiTheme="minorHAnsi" w:hAnsiTheme="minorHAnsi"/>
                <w:noProof/>
                <w:sz w:val="22"/>
                <w:szCs w:val="22"/>
                <w:lang w:val="es-ES_tradnl"/>
              </w:rPr>
              <w:t>MISP</w:t>
            </w:r>
            <w:r w:rsidRPr="00D92C02">
              <w:rPr>
                <w:rFonts w:asciiTheme="minorHAnsi" w:hAnsiTheme="minorHAnsi"/>
                <w:noProof/>
                <w:sz w:val="22"/>
                <w:szCs w:val="22"/>
                <w:lang w:val="es-ES_tradnl"/>
              </w:rPr>
              <w:t xml:space="preserve"> y </w:t>
            </w:r>
            <w:r w:rsidR="00F87242">
              <w:rPr>
                <w:rFonts w:asciiTheme="minorHAnsi" w:hAnsiTheme="minorHAnsi"/>
                <w:noProof/>
                <w:sz w:val="22"/>
                <w:szCs w:val="22"/>
                <w:lang w:val="es-ES_tradnl"/>
              </w:rPr>
              <w:t>MdE</w:t>
            </w:r>
            <w:r w:rsidRPr="00D92C02">
              <w:rPr>
                <w:rFonts w:asciiTheme="minorHAnsi" w:hAnsiTheme="minorHAnsi"/>
                <w:noProof/>
                <w:sz w:val="22"/>
                <w:szCs w:val="22"/>
                <w:lang w:val="es-ES_tradnl"/>
              </w:rPr>
              <w:t>, llevará a cabo: (a) el Componente 2 del Proyecto con la asistencia de IVBA y el Municipio Participante</w:t>
            </w:r>
            <w:r w:rsidR="00F87242">
              <w:rPr>
                <w:rFonts w:asciiTheme="minorHAnsi" w:hAnsiTheme="minorHAnsi"/>
                <w:noProof/>
                <w:sz w:val="22"/>
                <w:szCs w:val="22"/>
                <w:lang w:val="es-ES_tradnl"/>
              </w:rPr>
              <w:t xml:space="preserve"> y</w:t>
            </w:r>
            <w:r w:rsidRPr="00D92C02">
              <w:rPr>
                <w:rFonts w:asciiTheme="minorHAnsi" w:hAnsiTheme="minorHAnsi"/>
                <w:noProof/>
                <w:sz w:val="22"/>
                <w:szCs w:val="22"/>
                <w:lang w:val="es-ES_tradnl"/>
              </w:rPr>
              <w:t xml:space="preserve"> (b) </w:t>
            </w:r>
            <w:r w:rsidR="005A7E7B">
              <w:rPr>
                <w:rFonts w:asciiTheme="minorHAnsi" w:hAnsiTheme="minorHAnsi"/>
                <w:noProof/>
                <w:sz w:val="22"/>
                <w:szCs w:val="22"/>
                <w:lang w:val="es-ES_tradnl"/>
              </w:rPr>
              <w:t xml:space="preserve">el </w:t>
            </w:r>
            <w:r w:rsidRPr="00D92C02">
              <w:rPr>
                <w:rFonts w:asciiTheme="minorHAnsi" w:hAnsiTheme="minorHAnsi"/>
                <w:noProof/>
                <w:sz w:val="22"/>
                <w:szCs w:val="22"/>
                <w:lang w:val="es-ES_tradnl"/>
              </w:rPr>
              <w:t xml:space="preserve">Componente 5 del Proyecto, todo de acuerdo con las disposiciones de un manual (el Manual Operativo), aceptable para el Banco. </w:t>
            </w:r>
          </w:p>
        </w:tc>
      </w:tr>
      <w:tr w:rsidR="00D92C02" w:rsidRPr="00D92C02" w14:paraId="58384DA3"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2CE7EB3D"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4B5BC64A"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03075530"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14B73A05"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1AD2D30A"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Operación y Mantenimiento - CABA </w:t>
            </w:r>
          </w:p>
          <w:p w14:paraId="24F6DC0F" w14:textId="6E829F99"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 Sección I</w:t>
            </w:r>
            <w:r w:rsidR="00B608C3">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C del Convenio de Préstamo con CABA </w:t>
            </w:r>
          </w:p>
          <w:p w14:paraId="2D64F27C" w14:textId="6F62F49F" w:rsidR="00880F08" w:rsidRPr="00D92C02" w:rsidRDefault="008605EE"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Tras </w:t>
            </w:r>
            <w:r w:rsidR="00880F08" w:rsidRPr="00D92C02">
              <w:rPr>
                <w:rFonts w:asciiTheme="minorHAnsi" w:hAnsiTheme="minorHAnsi"/>
                <w:noProof/>
                <w:sz w:val="22"/>
                <w:szCs w:val="22"/>
                <w:lang w:val="es-ES_tradnl"/>
              </w:rPr>
              <w:t>la selección de cualquier inversión bajo el Componente 1 del Proyecto</w:t>
            </w:r>
            <w:r w:rsidR="00EB2BF2">
              <w:rPr>
                <w:rFonts w:asciiTheme="minorHAnsi" w:hAnsiTheme="minorHAnsi"/>
                <w:noProof/>
                <w:sz w:val="22"/>
                <w:szCs w:val="22"/>
                <w:lang w:val="es-ES_tradnl"/>
              </w:rPr>
              <w:t xml:space="preserve"> y</w:t>
            </w:r>
            <w:r w:rsidR="00880F08" w:rsidRPr="00D92C02">
              <w:rPr>
                <w:rFonts w:asciiTheme="minorHAnsi" w:hAnsiTheme="minorHAnsi"/>
                <w:noProof/>
                <w:sz w:val="22"/>
                <w:szCs w:val="22"/>
                <w:lang w:val="es-ES_tradnl"/>
              </w:rPr>
              <w:t xml:space="preserve">/o antes de iniciar cualquier otra inversión bajo dicho Componente del Proyecto que no esté sujeta a un proceso de selección (según sea el caso), el Prestatario (CABA), </w:t>
            </w:r>
            <w:r w:rsidRPr="00D92C02">
              <w:rPr>
                <w:rFonts w:asciiTheme="minorHAnsi" w:hAnsiTheme="minorHAnsi"/>
                <w:noProof/>
                <w:sz w:val="22"/>
                <w:szCs w:val="22"/>
                <w:lang w:val="es-ES_tradnl"/>
              </w:rPr>
              <w:t xml:space="preserve">a través de </w:t>
            </w:r>
            <w:r w:rsidR="00880F08" w:rsidRPr="00D92C02">
              <w:rPr>
                <w:rFonts w:asciiTheme="minorHAnsi" w:hAnsiTheme="minorHAnsi"/>
                <w:noProof/>
                <w:sz w:val="22"/>
                <w:szCs w:val="22"/>
                <w:lang w:val="es-ES_tradnl"/>
              </w:rPr>
              <w:t xml:space="preserve">la SECISYU, en su caso, celebrará un acuerdo con el Proveedor de Servicios Seleccionado correspondiente (el Contrato de Operación y Mantenimiento), bajo términos y condiciones aceptables para el Banco. </w:t>
            </w:r>
          </w:p>
        </w:tc>
      </w:tr>
      <w:tr w:rsidR="00D92C02" w:rsidRPr="00D92C02" w14:paraId="3D738327"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5439836B"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79CC98FE"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137B3C7F"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334F3243"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391645B4"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Anti-Corrupción - CABA </w:t>
            </w:r>
          </w:p>
          <w:p w14:paraId="267CE6EE" w14:textId="3B85BDF0"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 Sección I</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D del </w:t>
            </w:r>
            <w:r w:rsidR="006F552D" w:rsidRPr="00D92C02">
              <w:rPr>
                <w:rFonts w:asciiTheme="minorHAnsi" w:hAnsiTheme="minorHAnsi"/>
                <w:noProof/>
                <w:sz w:val="22"/>
                <w:szCs w:val="22"/>
                <w:lang w:val="es-ES_tradnl"/>
              </w:rPr>
              <w:t xml:space="preserve">Convenio </w:t>
            </w:r>
            <w:r w:rsidRPr="00D92C02">
              <w:rPr>
                <w:rFonts w:asciiTheme="minorHAnsi" w:hAnsiTheme="minorHAnsi"/>
                <w:noProof/>
                <w:sz w:val="22"/>
                <w:szCs w:val="22"/>
                <w:lang w:val="es-ES_tradnl"/>
              </w:rPr>
              <w:t xml:space="preserve">de Préstamo con CABA </w:t>
            </w:r>
          </w:p>
          <w:p w14:paraId="20B3F874"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lastRenderedPageBreak/>
              <w:t xml:space="preserve">El Prestatario (CABA) se asegurará de que los Componentes 1, 3 y 4 del Proyecto se lleven a cabo de conformidad con las disposiciones de las Directrices Anticorrupción. </w:t>
            </w:r>
          </w:p>
        </w:tc>
      </w:tr>
      <w:tr w:rsidR="00D92C02" w:rsidRPr="00D92C02" w14:paraId="679CA926"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0048100E"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4D0755F4"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0011FC43"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44723B34"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D7953A6"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Anti-Corrupción - PBA </w:t>
            </w:r>
          </w:p>
          <w:p w14:paraId="228ADEE6" w14:textId="5E764474"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 Sección I</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C del Convenio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4495DDFE"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(PBA) se asegurará de que los Componentes 2 y 5 del Proyecto se lleven a cabo de conformidad con las disposiciones de las Directrices Anticorrupción. </w:t>
            </w:r>
          </w:p>
        </w:tc>
      </w:tr>
      <w:tr w:rsidR="00D92C02" w:rsidRPr="00D92C02" w14:paraId="1C92C3D6"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6D56233D"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6A1E7018"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456FB924"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2CA996BC"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CBF36A4" w14:textId="21B14C42" w:rsidR="00880F08" w:rsidRPr="00D92C02" w:rsidRDefault="001D651D" w:rsidP="00D92C02">
            <w:pPr>
              <w:pStyle w:val="Normal1690"/>
              <w:widowControl/>
              <w:ind w:left="72"/>
              <w:rPr>
                <w:rFonts w:asciiTheme="minorHAnsi" w:hAnsiTheme="minorHAnsi"/>
                <w:noProof/>
                <w:sz w:val="22"/>
                <w:szCs w:val="22"/>
                <w:lang w:val="es-ES_tradnl"/>
              </w:rPr>
            </w:pPr>
            <w:r>
              <w:rPr>
                <w:rFonts w:asciiTheme="minorHAnsi" w:hAnsiTheme="minorHAnsi"/>
                <w:noProof/>
                <w:sz w:val="22"/>
                <w:szCs w:val="22"/>
                <w:lang w:val="es-ES_tradnl"/>
              </w:rPr>
              <w:t>Salvaguarda</w:t>
            </w:r>
            <w:r w:rsidR="00880F08" w:rsidRPr="00D92C02">
              <w:rPr>
                <w:rFonts w:asciiTheme="minorHAnsi" w:hAnsiTheme="minorHAnsi"/>
                <w:noProof/>
                <w:sz w:val="22"/>
                <w:szCs w:val="22"/>
                <w:lang w:val="es-ES_tradnl"/>
              </w:rPr>
              <w:t xml:space="preserve">s - CABA </w:t>
            </w:r>
          </w:p>
          <w:p w14:paraId="3E9FF6F6" w14:textId="5A40A8B5"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Sección I</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E</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1 del Convenio de Préstamo con CABA </w:t>
            </w:r>
          </w:p>
          <w:p w14:paraId="19D21CDA" w14:textId="282A6171"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a través de: (a)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y SECISYU implementarán el Componente 1 del Proyecto</w:t>
            </w:r>
            <w:r w:rsidR="00F87242">
              <w:rPr>
                <w:rFonts w:asciiTheme="minorHAnsi" w:hAnsiTheme="minorHAnsi"/>
                <w:noProof/>
                <w:sz w:val="22"/>
                <w:szCs w:val="22"/>
                <w:lang w:val="es-ES_tradnl"/>
              </w:rPr>
              <w:t xml:space="preserve"> y</w:t>
            </w:r>
            <w:r w:rsidRPr="00D92C02">
              <w:rPr>
                <w:rFonts w:asciiTheme="minorHAnsi" w:hAnsiTheme="minorHAnsi"/>
                <w:noProof/>
                <w:sz w:val="22"/>
                <w:szCs w:val="22"/>
                <w:lang w:val="es-ES_tradnl"/>
              </w:rPr>
              <w:t xml:space="preserve"> (b)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implementará los Componentes 3 y 4 del Proyecto, todo de acuerdo con el Marco de Gestión Ambiental y Social (</w:t>
            </w:r>
            <w:r w:rsidR="008605EE" w:rsidRPr="00D92C02">
              <w:rPr>
                <w:rFonts w:asciiTheme="minorHAnsi" w:hAnsiTheme="minorHAnsi"/>
                <w:noProof/>
                <w:sz w:val="22"/>
                <w:szCs w:val="22"/>
                <w:lang w:val="es-ES_tradnl"/>
              </w:rPr>
              <w:t>MGAS</w:t>
            </w:r>
            <w:r w:rsidRPr="00D92C02">
              <w:rPr>
                <w:rFonts w:asciiTheme="minorHAnsi" w:hAnsiTheme="minorHAnsi"/>
                <w:noProof/>
                <w:sz w:val="22"/>
                <w:szCs w:val="22"/>
                <w:lang w:val="es-ES_tradnl"/>
              </w:rPr>
              <w:t>) y el Marco de Políticas de Reasentamiento (</w:t>
            </w:r>
            <w:r w:rsidR="008605EE" w:rsidRPr="00D92C02">
              <w:rPr>
                <w:rFonts w:asciiTheme="minorHAnsi" w:hAnsiTheme="minorHAnsi"/>
                <w:noProof/>
                <w:sz w:val="22"/>
                <w:szCs w:val="22"/>
                <w:lang w:val="es-ES_tradnl"/>
              </w:rPr>
              <w:t>MPR</w:t>
            </w:r>
            <w:r w:rsidRPr="00D92C02">
              <w:rPr>
                <w:rFonts w:asciiTheme="minorHAnsi" w:hAnsiTheme="minorHAnsi"/>
                <w:noProof/>
                <w:sz w:val="22"/>
                <w:szCs w:val="22"/>
                <w:lang w:val="es-ES_tradnl"/>
              </w:rPr>
              <w:t xml:space="preserve">). </w:t>
            </w:r>
          </w:p>
        </w:tc>
      </w:tr>
      <w:tr w:rsidR="00D92C02" w:rsidRPr="00D92C02" w14:paraId="3EF00251"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01088557"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443136FE"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1895C19C"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64055780"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F178664" w14:textId="5E1FD2EF" w:rsidR="00880F08" w:rsidRPr="00D92C02" w:rsidRDefault="001D651D" w:rsidP="00D92C02">
            <w:pPr>
              <w:pStyle w:val="Normal1690"/>
              <w:widowControl/>
              <w:ind w:left="72"/>
              <w:rPr>
                <w:rFonts w:asciiTheme="minorHAnsi" w:hAnsiTheme="minorHAnsi"/>
                <w:noProof/>
                <w:sz w:val="22"/>
                <w:szCs w:val="22"/>
                <w:lang w:val="es-ES_tradnl"/>
              </w:rPr>
            </w:pPr>
            <w:r>
              <w:rPr>
                <w:rFonts w:asciiTheme="minorHAnsi" w:hAnsiTheme="minorHAnsi"/>
                <w:noProof/>
                <w:sz w:val="22"/>
                <w:szCs w:val="22"/>
                <w:lang w:val="es-ES_tradnl"/>
              </w:rPr>
              <w:t>Salvaguarda</w:t>
            </w:r>
            <w:r w:rsidR="00880F08" w:rsidRPr="00D92C02">
              <w:rPr>
                <w:rFonts w:asciiTheme="minorHAnsi" w:hAnsiTheme="minorHAnsi"/>
                <w:noProof/>
                <w:sz w:val="22"/>
                <w:szCs w:val="22"/>
                <w:lang w:val="es-ES_tradnl"/>
              </w:rPr>
              <w:t xml:space="preserve">s - PBA </w:t>
            </w:r>
          </w:p>
          <w:p w14:paraId="348B752F" w14:textId="343AE8A9"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Anexo 2- Sección I</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D</w:t>
            </w:r>
            <w:r w:rsidR="008605EE"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 xml:space="preserve">1 del </w:t>
            </w:r>
            <w:r w:rsidR="006F552D" w:rsidRPr="00D92C02">
              <w:rPr>
                <w:rFonts w:asciiTheme="minorHAnsi" w:hAnsiTheme="minorHAnsi"/>
                <w:noProof/>
                <w:sz w:val="22"/>
                <w:szCs w:val="22"/>
                <w:lang w:val="es-ES_tradnl"/>
              </w:rPr>
              <w:t>Convenio</w:t>
            </w:r>
            <w:r w:rsidRPr="00D92C02">
              <w:rPr>
                <w:rFonts w:asciiTheme="minorHAnsi" w:hAnsiTheme="minorHAnsi"/>
                <w:noProof/>
                <w:sz w:val="22"/>
                <w:szCs w:val="22"/>
                <w:lang w:val="es-ES_tradnl"/>
              </w:rPr>
              <w:t xml:space="preserve">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651B5128" w14:textId="38F3F07E"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(PBA), a través de </w:t>
            </w:r>
            <w:r w:rsidR="00F87242">
              <w:rPr>
                <w:rFonts w:asciiTheme="minorHAnsi" w:hAnsiTheme="minorHAnsi"/>
                <w:noProof/>
                <w:sz w:val="22"/>
                <w:szCs w:val="22"/>
                <w:lang w:val="es-ES_tradnl"/>
              </w:rPr>
              <w:t>MISP</w:t>
            </w:r>
            <w:r w:rsidRPr="00D92C02">
              <w:rPr>
                <w:rFonts w:asciiTheme="minorHAnsi" w:hAnsiTheme="minorHAnsi"/>
                <w:noProof/>
                <w:sz w:val="22"/>
                <w:szCs w:val="22"/>
                <w:lang w:val="es-ES_tradnl"/>
              </w:rPr>
              <w:t>, implementará: (a) el Componente 2 del Proyecto, con la asistencia de IVBA y el Municipio Participante relevante</w:t>
            </w:r>
            <w:r w:rsidR="00EB2BF2">
              <w:rPr>
                <w:rFonts w:asciiTheme="minorHAnsi" w:hAnsiTheme="minorHAnsi"/>
                <w:noProof/>
                <w:sz w:val="22"/>
                <w:szCs w:val="22"/>
                <w:lang w:val="es-ES_tradnl"/>
              </w:rPr>
              <w:t xml:space="preserve"> y</w:t>
            </w:r>
            <w:r w:rsidRPr="00D92C02">
              <w:rPr>
                <w:rFonts w:asciiTheme="minorHAnsi" w:hAnsiTheme="minorHAnsi"/>
                <w:noProof/>
                <w:sz w:val="22"/>
                <w:szCs w:val="22"/>
                <w:lang w:val="es-ES_tradnl"/>
              </w:rPr>
              <w:t xml:space="preserve"> (b) el Componente 5 del Proyecto, todo de acuerdo con el Marco de Gestión Ambiental y Social (</w:t>
            </w:r>
            <w:r w:rsidR="008605EE" w:rsidRPr="00D92C02">
              <w:rPr>
                <w:rFonts w:asciiTheme="minorHAnsi" w:hAnsiTheme="minorHAnsi"/>
                <w:noProof/>
                <w:sz w:val="22"/>
                <w:szCs w:val="22"/>
                <w:lang w:val="es-ES_tradnl"/>
              </w:rPr>
              <w:t>MGAS</w:t>
            </w:r>
            <w:r w:rsidRPr="00D92C02">
              <w:rPr>
                <w:rFonts w:asciiTheme="minorHAnsi" w:hAnsiTheme="minorHAnsi"/>
                <w:noProof/>
                <w:sz w:val="22"/>
                <w:szCs w:val="22"/>
                <w:lang w:val="es-ES_tradnl"/>
              </w:rPr>
              <w:t>) y el Marco de Políticas de Reasentamiento (</w:t>
            </w:r>
            <w:r w:rsidR="008605EE" w:rsidRPr="00D92C02">
              <w:rPr>
                <w:rFonts w:asciiTheme="minorHAnsi" w:hAnsiTheme="minorHAnsi"/>
                <w:noProof/>
                <w:sz w:val="22"/>
                <w:szCs w:val="22"/>
                <w:lang w:val="es-ES_tradnl"/>
              </w:rPr>
              <w:t>MPR</w:t>
            </w:r>
            <w:r w:rsidRPr="00D92C02">
              <w:rPr>
                <w:rFonts w:asciiTheme="minorHAnsi" w:hAnsiTheme="minorHAnsi"/>
                <w:noProof/>
                <w:sz w:val="22"/>
                <w:szCs w:val="22"/>
                <w:lang w:val="es-ES_tradnl"/>
              </w:rPr>
              <w:t xml:space="preserve">). </w:t>
            </w:r>
          </w:p>
        </w:tc>
      </w:tr>
      <w:tr w:rsidR="00D92C02" w:rsidRPr="00D92C02" w14:paraId="1DA04102"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3BFABFE3"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6EF6C18D"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27EA9F87"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6EBBC83E"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0B6C3151" w14:textId="705AD6E9" w:rsidR="00880F08" w:rsidRPr="00D92C02" w:rsidRDefault="007B557E" w:rsidP="00D92C02">
            <w:pPr>
              <w:pStyle w:val="Normal1690"/>
              <w:widowControl/>
              <w:ind w:left="72"/>
              <w:rPr>
                <w:rFonts w:asciiTheme="minorHAnsi" w:hAnsiTheme="minorHAnsi"/>
                <w:noProof/>
                <w:sz w:val="22"/>
                <w:szCs w:val="22"/>
                <w:lang w:val="es-ES_tradnl"/>
              </w:rPr>
            </w:pPr>
            <w:r>
              <w:rPr>
                <w:rFonts w:asciiTheme="minorHAnsi" w:hAnsiTheme="minorHAnsi"/>
                <w:noProof/>
                <w:sz w:val="22"/>
                <w:szCs w:val="22"/>
                <w:lang w:val="es-ES_tradnl"/>
              </w:rPr>
              <w:t>Informes del Proyecto</w:t>
            </w:r>
            <w:r w:rsidR="00880F08" w:rsidRPr="00D92C02">
              <w:rPr>
                <w:rFonts w:asciiTheme="minorHAnsi" w:hAnsiTheme="minorHAnsi"/>
                <w:noProof/>
                <w:sz w:val="22"/>
                <w:szCs w:val="22"/>
                <w:lang w:val="es-ES_tradnl"/>
              </w:rPr>
              <w:t xml:space="preserve"> - CABA </w:t>
            </w:r>
          </w:p>
          <w:p w14:paraId="50ACA3E7"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II.A.1 del Convenio de Préstamo con CABA </w:t>
            </w:r>
          </w:p>
          <w:p w14:paraId="0A18A698" w14:textId="08E24491"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(CABA), a través de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monitoreará y evaluará el progreso de las Partes 1, 3 y 4 del Proyecto y preparará </w:t>
            </w:r>
            <w:r w:rsidR="008605EE" w:rsidRPr="00D92C02">
              <w:rPr>
                <w:rFonts w:asciiTheme="minorHAnsi" w:hAnsiTheme="minorHAnsi"/>
                <w:noProof/>
                <w:sz w:val="22"/>
                <w:szCs w:val="22"/>
                <w:lang w:val="es-ES_tradnl"/>
              </w:rPr>
              <w:t xml:space="preserve">los </w:t>
            </w:r>
            <w:r w:rsidRPr="00D92C02">
              <w:rPr>
                <w:rFonts w:asciiTheme="minorHAnsi" w:hAnsiTheme="minorHAnsi"/>
                <w:noProof/>
                <w:sz w:val="22"/>
                <w:szCs w:val="22"/>
                <w:lang w:val="es-ES_tradnl"/>
              </w:rPr>
              <w:t xml:space="preserve">Reportes de Proyectos de acuerdo con las disposiciones de la Sección 5.08 de las Condiciones Generales y sobre la base de indicadores aceptables para el Banco. Cada informe de proyecto cubrirá el período de un semestre calendario y se presentará al Banco a más tardar 45 días después del final del período cubierto por dicho informe. </w:t>
            </w:r>
          </w:p>
        </w:tc>
      </w:tr>
      <w:tr w:rsidR="00D92C02" w:rsidRPr="00D92C02" w14:paraId="0B980F4B"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34FDE71D"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0CDDB9CF"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638F55DC"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D92C02" w:rsidRPr="00D92C02" w14:paraId="452EC995"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312DE85B" w14:textId="58383C68" w:rsidR="00880F08" w:rsidRPr="00D92C02" w:rsidRDefault="007B557E" w:rsidP="00D92C02">
            <w:pPr>
              <w:pStyle w:val="Normal1690"/>
              <w:widowControl/>
              <w:ind w:left="72"/>
              <w:rPr>
                <w:rFonts w:asciiTheme="minorHAnsi" w:hAnsiTheme="minorHAnsi"/>
                <w:noProof/>
                <w:sz w:val="22"/>
                <w:szCs w:val="22"/>
                <w:lang w:val="es-ES_tradnl"/>
              </w:rPr>
            </w:pPr>
            <w:r>
              <w:rPr>
                <w:rFonts w:asciiTheme="minorHAnsi" w:hAnsiTheme="minorHAnsi"/>
                <w:noProof/>
                <w:sz w:val="22"/>
                <w:szCs w:val="22"/>
                <w:lang w:val="es-ES_tradnl"/>
              </w:rPr>
              <w:t>Informes del Proyecto</w:t>
            </w:r>
            <w:r w:rsidR="00880F08" w:rsidRPr="00D92C02">
              <w:rPr>
                <w:rFonts w:asciiTheme="minorHAnsi" w:hAnsiTheme="minorHAnsi"/>
                <w:noProof/>
                <w:sz w:val="22"/>
                <w:szCs w:val="22"/>
                <w:lang w:val="es-ES_tradnl"/>
              </w:rPr>
              <w:t xml:space="preserve"> - PBA </w:t>
            </w:r>
          </w:p>
          <w:p w14:paraId="4937C0B4" w14:textId="63931C5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II.A.1 del Convenio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7AE88477" w14:textId="47AD96C4"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El Prestatario (PBA), a través de</w:t>
            </w:r>
            <w:r w:rsidR="005A7E7B">
              <w:rPr>
                <w:rFonts w:asciiTheme="minorHAnsi" w:hAnsiTheme="minorHAnsi"/>
                <w:noProof/>
                <w:sz w:val="22"/>
                <w:szCs w:val="22"/>
                <w:lang w:val="es-ES_tradnl"/>
              </w:rPr>
              <w:t>l</w:t>
            </w:r>
            <w:r w:rsidRPr="00D92C02">
              <w:rPr>
                <w:rFonts w:asciiTheme="minorHAnsi" w:hAnsiTheme="minorHAnsi"/>
                <w:noProof/>
                <w:sz w:val="22"/>
                <w:szCs w:val="22"/>
                <w:lang w:val="es-ES_tradnl"/>
              </w:rPr>
              <w:t xml:space="preserve"> </w:t>
            </w:r>
            <w:r w:rsidR="00F87242">
              <w:rPr>
                <w:rFonts w:asciiTheme="minorHAnsi" w:hAnsiTheme="minorHAnsi"/>
                <w:noProof/>
                <w:sz w:val="22"/>
                <w:szCs w:val="22"/>
                <w:lang w:val="es-ES_tradnl"/>
              </w:rPr>
              <w:t>MISP</w:t>
            </w:r>
            <w:r w:rsidRPr="00D92C02">
              <w:rPr>
                <w:rFonts w:asciiTheme="minorHAnsi" w:hAnsiTheme="minorHAnsi"/>
                <w:noProof/>
                <w:sz w:val="22"/>
                <w:szCs w:val="22"/>
                <w:lang w:val="es-ES_tradnl"/>
              </w:rPr>
              <w:t xml:space="preserve">, monitoreará y evaluará el progreso de los Componentes 2 y 5 del Proyecto y preparará los Informes del Proyecto de acuerdo con las disposiciones de la Sección 5.08 de las Condiciones Generales y sobre la base de indicadores aceptables para el Banco. Cada informe de proyecto cubrirá el período de un semestre calendario y se presentará al Banco a más tardar 45 días después del final del período cubierto por dicho informe. </w:t>
            </w:r>
          </w:p>
        </w:tc>
      </w:tr>
      <w:tr w:rsidR="00D92C02" w:rsidRPr="00D92C02" w14:paraId="03A85BAF"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2EF838D0"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D92C02" w:rsidRPr="00D92C02" w14:paraId="4C806A42"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6CD1ED10"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lastRenderedPageBreak/>
              <w:t>Secciones y Descripción</w:t>
            </w:r>
            <w:r w:rsidRPr="00D92C02">
              <w:rPr>
                <w:rFonts w:asciiTheme="minorHAnsi" w:hAnsiTheme="minorHAnsi"/>
                <w:noProof/>
                <w:sz w:val="22"/>
                <w:szCs w:val="22"/>
                <w:lang w:val="es-ES_tradnl"/>
              </w:rPr>
              <w:t xml:space="preserve"> </w:t>
            </w:r>
          </w:p>
        </w:tc>
      </w:tr>
      <w:tr w:rsidR="00FF313A" w:rsidRPr="00D92C02" w14:paraId="656BF3E6"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75795218"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Sistema de gestión financiera - CABA </w:t>
            </w:r>
          </w:p>
          <w:p w14:paraId="4A4F670B"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II.B.1 del Convenio de Préstamo con CABA </w:t>
            </w:r>
          </w:p>
          <w:p w14:paraId="6330E271" w14:textId="6B6D1932"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(CABA), a través de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mantendrá o hará que se mantenga un sistema de gestión financiera de acuerdo con las disposiciones de la Sección 5.09 de las Condiciones Generales. </w:t>
            </w:r>
          </w:p>
        </w:tc>
      </w:tr>
      <w:tr w:rsidR="00FF313A" w:rsidRPr="00D92C02" w14:paraId="2297EB12"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79789924"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64D13F99"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3921E815"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FF313A" w:rsidRPr="00D92C02" w14:paraId="55F899FF"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4A81C5D8"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Sistema de gestión financiera - PBA </w:t>
            </w:r>
          </w:p>
          <w:p w14:paraId="6F8FD392" w14:textId="7A1F31AD"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II.B.1 del Convenio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7BB47BA6" w14:textId="244246BD"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El Prestatario (</w:t>
            </w:r>
            <w:r w:rsidR="008605EE" w:rsidRPr="00D92C02">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a través del </w:t>
            </w:r>
            <w:r w:rsidR="00F87242">
              <w:rPr>
                <w:rFonts w:asciiTheme="minorHAnsi" w:hAnsiTheme="minorHAnsi"/>
                <w:noProof/>
                <w:sz w:val="22"/>
                <w:szCs w:val="22"/>
                <w:lang w:val="es-ES_tradnl"/>
              </w:rPr>
              <w:t>MdE</w:t>
            </w:r>
            <w:r w:rsidRPr="00D92C02">
              <w:rPr>
                <w:rFonts w:asciiTheme="minorHAnsi" w:hAnsiTheme="minorHAnsi"/>
                <w:noProof/>
                <w:sz w:val="22"/>
                <w:szCs w:val="22"/>
                <w:lang w:val="es-ES_tradnl"/>
              </w:rPr>
              <w:t xml:space="preserve">, mantendrá o hará que se mantenga un sistema de gestión financiera de conformidad con las disposiciones de la Sección 5.09 de las Condiciones Generales. </w:t>
            </w:r>
          </w:p>
        </w:tc>
      </w:tr>
      <w:tr w:rsidR="00FF313A" w:rsidRPr="00D92C02" w14:paraId="4272FC82"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3D38ADDE"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5680DDB1"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504DDF6B"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FF313A" w:rsidRPr="00D92C02" w14:paraId="78820DCC"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8C5B6A1"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Informes financieros interinos no auditados - CABA </w:t>
            </w:r>
          </w:p>
          <w:p w14:paraId="43FC0479"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II.B.2 del Convenio de Préstamo con CABA </w:t>
            </w:r>
          </w:p>
          <w:p w14:paraId="36446276" w14:textId="20F394AC"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(CABA), a través de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preparará y entregará al Banco, como parte del Informe del Proyecto, a más tardar 45 días después del final de cada semestre calendario,</w:t>
            </w:r>
            <w:r w:rsidR="00A2444E" w:rsidRPr="00D92C02">
              <w:rPr>
                <w:rFonts w:asciiTheme="minorHAnsi" w:hAnsiTheme="minorHAnsi"/>
                <w:noProof/>
                <w:sz w:val="22"/>
                <w:szCs w:val="22"/>
                <w:lang w:val="es-ES_tradnl"/>
              </w:rPr>
              <w:t xml:space="preserve"> los</w:t>
            </w:r>
            <w:r w:rsidRPr="00D92C02">
              <w:rPr>
                <w:rFonts w:asciiTheme="minorHAnsi" w:hAnsiTheme="minorHAnsi"/>
                <w:noProof/>
                <w:sz w:val="22"/>
                <w:szCs w:val="22"/>
                <w:lang w:val="es-ES_tradnl"/>
              </w:rPr>
              <w:t xml:space="preserve"> informes financieros interinos no auditados para el Proyecto </w:t>
            </w:r>
            <w:r w:rsidR="005A7E7B" w:rsidRPr="00D92C02">
              <w:rPr>
                <w:rFonts w:asciiTheme="minorHAnsi" w:hAnsiTheme="minorHAnsi"/>
                <w:noProof/>
                <w:sz w:val="22"/>
                <w:szCs w:val="22"/>
                <w:lang w:val="es-ES_tradnl"/>
              </w:rPr>
              <w:t>que cubran el semestre</w:t>
            </w:r>
            <w:r w:rsidRPr="00D92C02">
              <w:rPr>
                <w:rFonts w:asciiTheme="minorHAnsi" w:hAnsiTheme="minorHAnsi"/>
                <w:noProof/>
                <w:sz w:val="22"/>
                <w:szCs w:val="22"/>
                <w:lang w:val="es-ES_tradnl"/>
              </w:rPr>
              <w:t xml:space="preserve">, </w:t>
            </w:r>
            <w:r w:rsidR="00A2444E" w:rsidRPr="00D92C02">
              <w:rPr>
                <w:rFonts w:asciiTheme="minorHAnsi" w:hAnsiTheme="minorHAnsi"/>
                <w:noProof/>
                <w:sz w:val="22"/>
                <w:szCs w:val="22"/>
                <w:lang w:val="es-ES_tradnl"/>
              </w:rPr>
              <w:t>en forma y s</w:t>
            </w:r>
            <w:r w:rsidRPr="00D92C02">
              <w:rPr>
                <w:rFonts w:asciiTheme="minorHAnsi" w:hAnsiTheme="minorHAnsi"/>
                <w:noProof/>
                <w:sz w:val="22"/>
                <w:szCs w:val="22"/>
                <w:lang w:val="es-ES_tradnl"/>
              </w:rPr>
              <w:t xml:space="preserve">ustancia satisfactoria para el Banco. </w:t>
            </w:r>
          </w:p>
        </w:tc>
      </w:tr>
      <w:tr w:rsidR="00FF313A" w:rsidRPr="00D92C02" w14:paraId="46EF0691"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30584F82"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3CA52969"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5ADBC86F"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FF313A" w:rsidRPr="00D92C02" w14:paraId="6EEE9ED0"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73267E1"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Informes financieros interinos no auditados - PBA </w:t>
            </w:r>
          </w:p>
          <w:p w14:paraId="53C7E832" w14:textId="3813F628"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II.B.2 del Convenio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3723AE9D" w14:textId="445B01B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(PBA), a través del </w:t>
            </w:r>
            <w:r w:rsidR="00F87242">
              <w:rPr>
                <w:rFonts w:asciiTheme="minorHAnsi" w:hAnsiTheme="minorHAnsi"/>
                <w:noProof/>
                <w:sz w:val="22"/>
                <w:szCs w:val="22"/>
                <w:lang w:val="es-ES_tradnl"/>
              </w:rPr>
              <w:t>MdE</w:t>
            </w:r>
            <w:r w:rsidRPr="00D92C02">
              <w:rPr>
                <w:rFonts w:asciiTheme="minorHAnsi" w:hAnsiTheme="minorHAnsi"/>
                <w:noProof/>
                <w:sz w:val="22"/>
                <w:szCs w:val="22"/>
                <w:lang w:val="es-ES_tradnl"/>
              </w:rPr>
              <w:t xml:space="preserve">, preparará y entregará al Banco, como parte del Informe del Proyecto, a más tardar 45 días después del final de cada semestre calendario, </w:t>
            </w:r>
            <w:r w:rsidR="005A7E7B">
              <w:rPr>
                <w:rFonts w:asciiTheme="minorHAnsi" w:hAnsiTheme="minorHAnsi"/>
                <w:noProof/>
                <w:sz w:val="22"/>
                <w:szCs w:val="22"/>
                <w:lang w:val="es-ES_tradnl"/>
              </w:rPr>
              <w:t xml:space="preserve">los </w:t>
            </w:r>
            <w:r w:rsidRPr="00D92C02">
              <w:rPr>
                <w:rFonts w:asciiTheme="minorHAnsi" w:hAnsiTheme="minorHAnsi"/>
                <w:noProof/>
                <w:sz w:val="22"/>
                <w:szCs w:val="22"/>
                <w:lang w:val="es-ES_tradnl"/>
              </w:rPr>
              <w:t xml:space="preserve">informes financieros interinos no auditados para el Proyecto que cubran el semestre, </w:t>
            </w:r>
            <w:r w:rsidR="00A2444E" w:rsidRPr="00D92C02">
              <w:rPr>
                <w:rFonts w:asciiTheme="minorHAnsi" w:hAnsiTheme="minorHAnsi"/>
                <w:noProof/>
                <w:sz w:val="22"/>
                <w:szCs w:val="22"/>
                <w:lang w:val="es-ES_tradnl"/>
              </w:rPr>
              <w:t>en forma y sustancia s</w:t>
            </w:r>
            <w:r w:rsidRPr="00D92C02">
              <w:rPr>
                <w:rFonts w:asciiTheme="minorHAnsi" w:hAnsiTheme="minorHAnsi"/>
                <w:noProof/>
                <w:sz w:val="22"/>
                <w:szCs w:val="22"/>
                <w:lang w:val="es-ES_tradnl"/>
              </w:rPr>
              <w:t xml:space="preserve">atisfactoria para el Banco. </w:t>
            </w:r>
          </w:p>
        </w:tc>
      </w:tr>
      <w:tr w:rsidR="00FF313A" w:rsidRPr="00D92C02" w14:paraId="2ED43B29"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534F9356"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3A6AC8B0"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1EEE6379"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FF313A" w:rsidRPr="00D92C02" w14:paraId="2BBBCDDF"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DA1D677"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Auditoría de los Estados Financieros - CABA </w:t>
            </w:r>
          </w:p>
          <w:p w14:paraId="34AD547E"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II.B.3 del Convenio de Préstamo con CABA </w:t>
            </w:r>
          </w:p>
          <w:p w14:paraId="788F47A0" w14:textId="567DBC63"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El Prestatario, a través de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tendrá sus Estados Financieros auditados de acuerdo con las disposiciones de la Sección 5.09 (b) de las Condiciones Generales. Cada auditoría de los </w:t>
            </w:r>
            <w:r w:rsidR="005A7E7B">
              <w:rPr>
                <w:rFonts w:asciiTheme="minorHAnsi" w:hAnsiTheme="minorHAnsi"/>
                <w:noProof/>
                <w:sz w:val="22"/>
                <w:szCs w:val="22"/>
                <w:lang w:val="es-ES_tradnl"/>
              </w:rPr>
              <w:t>E</w:t>
            </w:r>
            <w:r w:rsidRPr="00D92C02">
              <w:rPr>
                <w:rFonts w:asciiTheme="minorHAnsi" w:hAnsiTheme="minorHAnsi"/>
                <w:noProof/>
                <w:sz w:val="22"/>
                <w:szCs w:val="22"/>
                <w:lang w:val="es-ES_tradnl"/>
              </w:rPr>
              <w:t xml:space="preserve">stados </w:t>
            </w:r>
            <w:r w:rsidR="005A7E7B">
              <w:rPr>
                <w:rFonts w:asciiTheme="minorHAnsi" w:hAnsiTheme="minorHAnsi"/>
                <w:noProof/>
                <w:sz w:val="22"/>
                <w:szCs w:val="22"/>
                <w:lang w:val="es-ES_tradnl"/>
              </w:rPr>
              <w:t>F</w:t>
            </w:r>
            <w:r w:rsidRPr="00D92C02">
              <w:rPr>
                <w:rFonts w:asciiTheme="minorHAnsi" w:hAnsiTheme="minorHAnsi"/>
                <w:noProof/>
                <w:sz w:val="22"/>
                <w:szCs w:val="22"/>
                <w:lang w:val="es-ES_tradnl"/>
              </w:rPr>
              <w:t xml:space="preserve">inancieros cubrirá el período de un </w:t>
            </w:r>
            <w:r w:rsidR="005A7E7B">
              <w:rPr>
                <w:rFonts w:asciiTheme="minorHAnsi" w:hAnsiTheme="minorHAnsi"/>
                <w:noProof/>
                <w:sz w:val="22"/>
                <w:szCs w:val="22"/>
                <w:lang w:val="es-ES_tradnl"/>
              </w:rPr>
              <w:t>año</w:t>
            </w:r>
            <w:r w:rsidRPr="00D92C02">
              <w:rPr>
                <w:rFonts w:asciiTheme="minorHAnsi" w:hAnsiTheme="minorHAnsi"/>
                <w:noProof/>
                <w:sz w:val="22"/>
                <w:szCs w:val="22"/>
                <w:lang w:val="es-ES_tradnl"/>
              </w:rPr>
              <w:t xml:space="preserve"> fiscal del Prestatario. Los estados financieros auditados correspondientes a cada uno de esos períodos se proporcionarán al Banco a más tardar seis meses después del final de dicho período. </w:t>
            </w:r>
          </w:p>
        </w:tc>
      </w:tr>
      <w:tr w:rsidR="00FF313A" w:rsidRPr="00D92C02" w14:paraId="45FB873C"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5ED5AA85"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0C716C8C"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5D7FD73F"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FF313A" w:rsidRPr="00D92C02" w14:paraId="4842C021"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765DF678"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Auditoría de los Estados Financieros - PBA </w:t>
            </w:r>
          </w:p>
          <w:p w14:paraId="0DC561F7" w14:textId="0B78CA3F"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II.B.3 del Convenio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684C0AAF" w14:textId="6BAEBE74"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El Prestatario (</w:t>
            </w:r>
            <w:r w:rsidR="008605EE" w:rsidRPr="00D92C02">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a través del </w:t>
            </w:r>
            <w:r w:rsidR="00F87242">
              <w:rPr>
                <w:rFonts w:asciiTheme="minorHAnsi" w:hAnsiTheme="minorHAnsi"/>
                <w:noProof/>
                <w:sz w:val="22"/>
                <w:szCs w:val="22"/>
                <w:lang w:val="es-ES_tradnl"/>
              </w:rPr>
              <w:t>MdE</w:t>
            </w:r>
            <w:r w:rsidRPr="00D92C02">
              <w:rPr>
                <w:rFonts w:asciiTheme="minorHAnsi" w:hAnsiTheme="minorHAnsi"/>
                <w:noProof/>
                <w:sz w:val="22"/>
                <w:szCs w:val="22"/>
                <w:lang w:val="es-ES_tradnl"/>
              </w:rPr>
              <w:t xml:space="preserve">, tendrá sus Estados Financieros auditados de acuerdo con las disposiciones de la Sección 5.09 (b) de las Condiciones Generales. Cada auditoría de los Estados </w:t>
            </w:r>
            <w:r w:rsidRPr="00D92C02">
              <w:rPr>
                <w:rFonts w:asciiTheme="minorHAnsi" w:hAnsiTheme="minorHAnsi"/>
                <w:noProof/>
                <w:sz w:val="22"/>
                <w:szCs w:val="22"/>
                <w:lang w:val="es-ES_tradnl"/>
              </w:rPr>
              <w:lastRenderedPageBreak/>
              <w:t xml:space="preserve">Financieros cubrirá el período de un año fiscal del Prestatario. Los estados financieros auditados correspondientes a cada uno de esos períodos se proporcionarán al Banco a más tardar seis meses después del final de dicho período. </w:t>
            </w:r>
          </w:p>
        </w:tc>
      </w:tr>
      <w:tr w:rsidR="00FF313A" w:rsidRPr="00D92C02" w14:paraId="578F6577"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43D182B0"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7BE05E00"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333463AB"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FF313A" w:rsidRPr="00D92C02" w14:paraId="1B151312"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69831FC2" w14:textId="7E38B039" w:rsidR="00880F08" w:rsidRPr="00D92C02" w:rsidRDefault="00A9381A"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Adquisiciones </w:t>
            </w:r>
            <w:r w:rsidR="00880F08" w:rsidRPr="00D92C02">
              <w:rPr>
                <w:rFonts w:asciiTheme="minorHAnsi" w:hAnsiTheme="minorHAnsi"/>
                <w:noProof/>
                <w:sz w:val="22"/>
                <w:szCs w:val="22"/>
                <w:lang w:val="es-ES_tradnl"/>
              </w:rPr>
              <w:t xml:space="preserve">- CABA </w:t>
            </w:r>
          </w:p>
          <w:p w14:paraId="666635C2"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III del Convenio de Préstamo con CABA </w:t>
            </w:r>
          </w:p>
          <w:p w14:paraId="7A293CF9" w14:textId="05E9C10F"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Todos los bienes, obras, servicios </w:t>
            </w:r>
            <w:r w:rsidR="00A02464">
              <w:rPr>
                <w:rFonts w:asciiTheme="minorHAnsi" w:hAnsiTheme="minorHAnsi"/>
                <w:noProof/>
                <w:sz w:val="22"/>
                <w:szCs w:val="22"/>
                <w:lang w:val="es-ES_tradnl"/>
              </w:rPr>
              <w:t>de</w:t>
            </w:r>
            <w:r w:rsidRPr="00D92C02">
              <w:rPr>
                <w:rFonts w:asciiTheme="minorHAnsi" w:hAnsiTheme="minorHAnsi"/>
                <w:noProof/>
                <w:sz w:val="22"/>
                <w:szCs w:val="22"/>
                <w:lang w:val="es-ES_tradnl"/>
              </w:rPr>
              <w:t xml:space="preserve"> consultoría y </w:t>
            </w:r>
            <w:r w:rsidR="00A02464">
              <w:rPr>
                <w:rFonts w:asciiTheme="minorHAnsi" w:hAnsiTheme="minorHAnsi"/>
                <w:noProof/>
                <w:sz w:val="22"/>
                <w:szCs w:val="22"/>
                <w:lang w:val="es-ES_tradnl"/>
              </w:rPr>
              <w:t>de no</w:t>
            </w:r>
            <w:r w:rsidRPr="00D92C02">
              <w:rPr>
                <w:rFonts w:asciiTheme="minorHAnsi" w:hAnsiTheme="minorHAnsi"/>
                <w:noProof/>
                <w:sz w:val="22"/>
                <w:szCs w:val="22"/>
                <w:lang w:val="es-ES_tradnl"/>
              </w:rPr>
              <w:t xml:space="preserve"> consultoría requeridos para el Proyecto y que serán financiados con los fondos del Préstamo serán adquiridos de acuerdo con los requisitos establecidos o referidos en el Reglamento de Adquisiciones y las disposiciones del </w:t>
            </w:r>
            <w:r w:rsidR="00A9381A" w:rsidRPr="00D92C02">
              <w:rPr>
                <w:rFonts w:asciiTheme="minorHAnsi" w:hAnsiTheme="minorHAnsi"/>
                <w:noProof/>
                <w:sz w:val="22"/>
                <w:szCs w:val="22"/>
                <w:lang w:val="es-ES_tradnl"/>
              </w:rPr>
              <w:t xml:space="preserve">Plan de </w:t>
            </w:r>
            <w:r w:rsidRPr="00D92C02">
              <w:rPr>
                <w:rFonts w:asciiTheme="minorHAnsi" w:hAnsiTheme="minorHAnsi"/>
                <w:noProof/>
                <w:sz w:val="22"/>
                <w:szCs w:val="22"/>
                <w:lang w:val="es-ES_tradnl"/>
              </w:rPr>
              <w:t>Adquisici</w:t>
            </w:r>
            <w:r w:rsidR="00A9381A" w:rsidRPr="00D92C02">
              <w:rPr>
                <w:rFonts w:asciiTheme="minorHAnsi" w:hAnsiTheme="minorHAnsi"/>
                <w:noProof/>
                <w:sz w:val="22"/>
                <w:szCs w:val="22"/>
                <w:lang w:val="es-ES_tradnl"/>
              </w:rPr>
              <w:t>ones</w:t>
            </w:r>
            <w:r w:rsidRPr="00D92C02">
              <w:rPr>
                <w:rFonts w:asciiTheme="minorHAnsi" w:hAnsiTheme="minorHAnsi"/>
                <w:noProof/>
                <w:sz w:val="22"/>
                <w:szCs w:val="22"/>
                <w:lang w:val="es-ES_tradnl"/>
              </w:rPr>
              <w:t xml:space="preserve">. </w:t>
            </w:r>
          </w:p>
        </w:tc>
      </w:tr>
      <w:tr w:rsidR="00FF313A" w:rsidRPr="00D92C02" w14:paraId="3B75C06E" w14:textId="77777777" w:rsidTr="00A6095D">
        <w:trPr>
          <w:trHeight w:val="315"/>
        </w:trPr>
        <w:tc>
          <w:tcPr>
            <w:tcW w:w="5000" w:type="pct"/>
            <w:gridSpan w:val="26"/>
            <w:tcBorders>
              <w:top w:val="nil"/>
              <w:left w:val="nil"/>
              <w:bottom w:val="single" w:sz="4" w:space="0" w:color="BFBFBF" w:themeColor="background1" w:themeShade="BF"/>
              <w:right w:val="nil"/>
            </w:tcBorders>
            <w:shd w:val="clear" w:color="auto" w:fill="F2F2F2" w:themeFill="background1" w:themeFillShade="F2"/>
            <w:vAlign w:val="center"/>
          </w:tcPr>
          <w:p w14:paraId="128961B3" w14:textId="77777777" w:rsidR="00880F08" w:rsidRPr="00D92C02" w:rsidRDefault="00880F08" w:rsidP="00D92C02">
            <w:pPr>
              <w:pStyle w:val="Normal1690"/>
              <w:widowControl/>
              <w:ind w:left="72"/>
              <w:rPr>
                <w:rFonts w:asciiTheme="minorHAnsi" w:hAnsiTheme="minorHAnsi"/>
                <w:noProof/>
                <w:sz w:val="22"/>
                <w:szCs w:val="22"/>
                <w:lang w:val="es-ES_tradnl"/>
              </w:rPr>
            </w:pPr>
          </w:p>
        </w:tc>
      </w:tr>
      <w:tr w:rsidR="00FF313A" w:rsidRPr="00D92C02" w14:paraId="2F9954A5" w14:textId="77777777" w:rsidTr="00A6095D">
        <w:trPr>
          <w:trHeight w:val="315"/>
        </w:trPr>
        <w:tc>
          <w:tcPr>
            <w:tcW w:w="5000" w:type="pct"/>
            <w:gridSpan w:val="26"/>
            <w:tcBorders>
              <w:top w:val="single" w:sz="4" w:space="0" w:color="BFBFBF" w:themeColor="background1" w:themeShade="BF"/>
              <w:left w:val="nil"/>
              <w:bottom w:val="nil"/>
              <w:right w:val="nil"/>
            </w:tcBorders>
            <w:shd w:val="clear" w:color="auto" w:fill="F2F2F2" w:themeFill="background1" w:themeFillShade="F2"/>
            <w:vAlign w:val="center"/>
          </w:tcPr>
          <w:p w14:paraId="2F6422D7"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Secciones y Descripción</w:t>
            </w:r>
            <w:r w:rsidRPr="00D92C02">
              <w:rPr>
                <w:rFonts w:asciiTheme="minorHAnsi" w:hAnsiTheme="minorHAnsi"/>
                <w:noProof/>
                <w:sz w:val="22"/>
                <w:szCs w:val="22"/>
                <w:lang w:val="es-ES_tradnl"/>
              </w:rPr>
              <w:t xml:space="preserve"> </w:t>
            </w:r>
          </w:p>
        </w:tc>
      </w:tr>
      <w:tr w:rsidR="00FF313A" w:rsidRPr="00D92C02" w14:paraId="50DE2983" w14:textId="77777777" w:rsidTr="00A6095D">
        <w:trPr>
          <w:trHeight w:val="315"/>
        </w:trPr>
        <w:tc>
          <w:tcPr>
            <w:tcW w:w="5000" w:type="pct"/>
            <w:gridSpan w:val="26"/>
            <w:tcBorders>
              <w:top w:val="nil"/>
              <w:left w:val="nil"/>
              <w:bottom w:val="nil"/>
              <w:right w:val="nil"/>
            </w:tcBorders>
            <w:shd w:val="clear" w:color="auto" w:fill="F2F2F2" w:themeFill="background1" w:themeFillShade="F2"/>
            <w:vAlign w:val="center"/>
          </w:tcPr>
          <w:p w14:paraId="2850FCCF"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Adquisiciones - PBA </w:t>
            </w:r>
          </w:p>
          <w:p w14:paraId="45FF53E3" w14:textId="0BFAF3AF"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Anexo 2 - Sección III del Convenio de Préstamo con </w:t>
            </w:r>
            <w:r w:rsidR="00280195">
              <w:rPr>
                <w:rFonts w:asciiTheme="minorHAnsi" w:hAnsiTheme="minorHAnsi"/>
                <w:noProof/>
                <w:sz w:val="22"/>
                <w:szCs w:val="22"/>
                <w:lang w:val="es-ES_tradnl"/>
              </w:rPr>
              <w:t>PBA</w:t>
            </w:r>
            <w:r w:rsidRPr="00D92C02">
              <w:rPr>
                <w:rFonts w:asciiTheme="minorHAnsi" w:hAnsiTheme="minorHAnsi"/>
                <w:noProof/>
                <w:sz w:val="22"/>
                <w:szCs w:val="22"/>
                <w:lang w:val="es-ES_tradnl"/>
              </w:rPr>
              <w:t xml:space="preserve"> </w:t>
            </w:r>
          </w:p>
          <w:p w14:paraId="6F41F844" w14:textId="38285ECB"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Todos los bienes, obras, servicios </w:t>
            </w:r>
            <w:r w:rsidR="00A02464">
              <w:rPr>
                <w:rFonts w:asciiTheme="minorHAnsi" w:hAnsiTheme="minorHAnsi"/>
                <w:noProof/>
                <w:sz w:val="22"/>
                <w:szCs w:val="22"/>
                <w:lang w:val="es-ES_tradnl"/>
              </w:rPr>
              <w:t>de</w:t>
            </w:r>
            <w:r w:rsidR="00A02464" w:rsidRPr="00D92C02">
              <w:rPr>
                <w:rFonts w:asciiTheme="minorHAnsi" w:hAnsiTheme="minorHAnsi"/>
                <w:noProof/>
                <w:sz w:val="22"/>
                <w:szCs w:val="22"/>
                <w:lang w:val="es-ES_tradnl"/>
              </w:rPr>
              <w:t xml:space="preserve"> consultoría y </w:t>
            </w:r>
            <w:r w:rsidR="00A02464">
              <w:rPr>
                <w:rFonts w:asciiTheme="minorHAnsi" w:hAnsiTheme="minorHAnsi"/>
                <w:noProof/>
                <w:sz w:val="22"/>
                <w:szCs w:val="22"/>
                <w:lang w:val="es-ES_tradnl"/>
              </w:rPr>
              <w:t>de no</w:t>
            </w:r>
            <w:r w:rsidR="00A02464" w:rsidRPr="00D92C02">
              <w:rPr>
                <w:rFonts w:asciiTheme="minorHAnsi" w:hAnsiTheme="minorHAnsi"/>
                <w:noProof/>
                <w:sz w:val="22"/>
                <w:szCs w:val="22"/>
                <w:lang w:val="es-ES_tradnl"/>
              </w:rPr>
              <w:t xml:space="preserve"> consultoría </w:t>
            </w:r>
            <w:r w:rsidRPr="00D92C02">
              <w:rPr>
                <w:rFonts w:asciiTheme="minorHAnsi" w:hAnsiTheme="minorHAnsi"/>
                <w:noProof/>
                <w:sz w:val="22"/>
                <w:szCs w:val="22"/>
                <w:lang w:val="es-ES_tradnl"/>
              </w:rPr>
              <w:t xml:space="preserve">requeridos para el Proyecto y que serán financiados con los fondos del Préstamo serán adquiridos de acuerdo con los requisitos establecidos o referidos en el Reglamento de Adquisiciones y las disposiciones del </w:t>
            </w:r>
            <w:r w:rsidR="00A9381A" w:rsidRPr="00D92C02">
              <w:rPr>
                <w:rFonts w:asciiTheme="minorHAnsi" w:hAnsiTheme="minorHAnsi"/>
                <w:noProof/>
                <w:sz w:val="22"/>
                <w:szCs w:val="22"/>
                <w:lang w:val="es-ES_tradnl"/>
              </w:rPr>
              <w:t>Plan de Adquisiciones.</w:t>
            </w:r>
          </w:p>
        </w:tc>
      </w:tr>
      <w:tr w:rsidR="00A6095D" w:rsidRPr="00D92C02" w14:paraId="1F4D8FCF" w14:textId="77777777" w:rsidTr="00A6095D">
        <w:trPr>
          <w:trHeight w:val="315"/>
        </w:trPr>
        <w:tc>
          <w:tcPr>
            <w:tcW w:w="5000" w:type="pct"/>
            <w:gridSpan w:val="26"/>
            <w:tcBorders>
              <w:top w:val="nil"/>
              <w:left w:val="nil"/>
              <w:right w:val="nil"/>
            </w:tcBorders>
            <w:shd w:val="clear" w:color="auto" w:fill="F2F2F2" w:themeFill="background1" w:themeFillShade="F2"/>
            <w:vAlign w:val="center"/>
          </w:tcPr>
          <w:p w14:paraId="6659D502" w14:textId="77777777" w:rsidR="00A6095D" w:rsidRPr="00D92C02" w:rsidRDefault="00A6095D" w:rsidP="00D92C02">
            <w:pPr>
              <w:pStyle w:val="Normal1690"/>
              <w:keepNext/>
              <w:widowControl/>
              <w:spacing w:line="276" w:lineRule="auto"/>
              <w:ind w:left="90" w:right="-198"/>
              <w:rPr>
                <w:rFonts w:asciiTheme="minorHAnsi" w:hAnsiTheme="minorHAnsi"/>
                <w:b/>
                <w:noProof/>
                <w:color w:val="172D5F"/>
                <w:sz w:val="22"/>
                <w:szCs w:val="22"/>
                <w:lang w:val="es-ES_tradnl"/>
              </w:rPr>
            </w:pPr>
          </w:p>
        </w:tc>
      </w:tr>
      <w:tr w:rsidR="00FF313A" w:rsidRPr="00D92C02" w14:paraId="6007C2D7" w14:textId="77777777" w:rsidTr="00A6095D">
        <w:trPr>
          <w:trHeight w:val="315"/>
        </w:trPr>
        <w:tc>
          <w:tcPr>
            <w:tcW w:w="5000" w:type="pct"/>
            <w:gridSpan w:val="26"/>
            <w:tcBorders>
              <w:left w:val="nil"/>
              <w:right w:val="nil"/>
            </w:tcBorders>
            <w:shd w:val="clear" w:color="auto" w:fill="F2F2F2" w:themeFill="background1" w:themeFillShade="F2"/>
            <w:vAlign w:val="center"/>
          </w:tcPr>
          <w:p w14:paraId="75EB5423" w14:textId="77777777" w:rsidR="00880F08" w:rsidRPr="00D92C02" w:rsidRDefault="00880F08" w:rsidP="00D92C02">
            <w:pPr>
              <w:pStyle w:val="Normal1690"/>
              <w:keepNext/>
              <w:widowControl/>
              <w:spacing w:line="276" w:lineRule="auto"/>
              <w:ind w:left="90" w:right="-198"/>
              <w:rPr>
                <w:rFonts w:asciiTheme="minorHAnsi" w:hAnsiTheme="minorHAnsi"/>
                <w:noProof/>
                <w:sz w:val="22"/>
                <w:szCs w:val="22"/>
                <w:lang w:val="es-ES_tradnl"/>
              </w:rPr>
            </w:pPr>
            <w:r w:rsidRPr="00D92C02">
              <w:rPr>
                <w:rFonts w:asciiTheme="minorHAnsi" w:hAnsiTheme="minorHAnsi"/>
                <w:b/>
                <w:noProof/>
                <w:color w:val="172D5F"/>
                <w:sz w:val="22"/>
                <w:szCs w:val="22"/>
                <w:lang w:val="es-ES_tradnl"/>
              </w:rPr>
              <w:t>Condiciones</w:t>
            </w:r>
          </w:p>
        </w:tc>
      </w:tr>
      <w:tr w:rsidR="00FF313A" w:rsidRPr="00D92C02" w14:paraId="78C2C6DA" w14:textId="77777777" w:rsidTr="00A6095D">
        <w:trPr>
          <w:trHeight w:val="315"/>
        </w:trPr>
        <w:tc>
          <w:tcPr>
            <w:tcW w:w="1468" w:type="pct"/>
            <w:gridSpan w:val="5"/>
            <w:tcBorders>
              <w:top w:val="single" w:sz="4" w:space="0" w:color="BFBFBF" w:themeColor="background1" w:themeShade="BF"/>
              <w:left w:val="nil"/>
              <w:bottom w:val="nil"/>
            </w:tcBorders>
            <w:shd w:val="clear" w:color="auto" w:fill="F2F2F2" w:themeFill="background1" w:themeFillShade="F2"/>
            <w:vAlign w:val="center"/>
          </w:tcPr>
          <w:p w14:paraId="24CAA353"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Tipo</w:t>
            </w:r>
          </w:p>
          <w:p w14:paraId="0CE86C3D"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Efectividad</w:t>
            </w:r>
          </w:p>
        </w:tc>
        <w:tc>
          <w:tcPr>
            <w:tcW w:w="3532" w:type="pct"/>
            <w:gridSpan w:val="21"/>
            <w:tcBorders>
              <w:top w:val="single" w:sz="4" w:space="0" w:color="BFBFBF" w:themeColor="background1" w:themeShade="BF"/>
              <w:bottom w:val="nil"/>
              <w:right w:val="nil"/>
            </w:tcBorders>
            <w:shd w:val="clear" w:color="auto" w:fill="F2F2F2" w:themeFill="background1" w:themeFillShade="F2"/>
            <w:vAlign w:val="center"/>
          </w:tcPr>
          <w:p w14:paraId="4B8D25C5"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Descripción</w:t>
            </w:r>
          </w:p>
          <w:p w14:paraId="00EEC698"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Artículo V del Convenio de Préstamo con CABA </w:t>
            </w:r>
          </w:p>
          <w:p w14:paraId="63456865" w14:textId="3D3F9EA7" w:rsidR="00880F08" w:rsidRPr="00D92C02" w:rsidRDefault="00880F08" w:rsidP="00D92C02">
            <w:pPr>
              <w:pStyle w:val="Normal1690"/>
              <w:widowControl/>
              <w:spacing w:before="120"/>
              <w:ind w:left="74"/>
              <w:rPr>
                <w:rFonts w:asciiTheme="minorHAnsi" w:hAnsiTheme="minorHAnsi"/>
                <w:noProof/>
                <w:sz w:val="22"/>
                <w:szCs w:val="22"/>
                <w:lang w:val="es-ES_tradnl"/>
              </w:rPr>
            </w:pPr>
            <w:r w:rsidRPr="00D92C02">
              <w:rPr>
                <w:rFonts w:asciiTheme="minorHAnsi" w:hAnsiTheme="minorHAnsi"/>
                <w:noProof/>
                <w:sz w:val="22"/>
                <w:szCs w:val="22"/>
                <w:lang w:val="es-ES_tradnl"/>
              </w:rPr>
              <w:t xml:space="preserve">Que la </w:t>
            </w:r>
            <w:r w:rsidR="004A7A46">
              <w:rPr>
                <w:rFonts w:asciiTheme="minorHAnsi" w:hAnsiTheme="minorHAnsi"/>
                <w:noProof/>
                <w:sz w:val="22"/>
                <w:szCs w:val="22"/>
                <w:lang w:val="es-ES_tradnl"/>
              </w:rPr>
              <w:t>UEP CABA</w:t>
            </w:r>
            <w:r w:rsidRPr="00D92C02">
              <w:rPr>
                <w:rFonts w:asciiTheme="minorHAnsi" w:hAnsiTheme="minorHAnsi"/>
                <w:noProof/>
                <w:sz w:val="22"/>
                <w:szCs w:val="22"/>
                <w:lang w:val="es-ES_tradnl"/>
              </w:rPr>
              <w:t xml:space="preserve"> </w:t>
            </w:r>
            <w:r w:rsidR="00A9381A" w:rsidRPr="00D92C02">
              <w:rPr>
                <w:rFonts w:asciiTheme="minorHAnsi" w:hAnsiTheme="minorHAnsi"/>
                <w:noProof/>
                <w:sz w:val="22"/>
                <w:szCs w:val="22"/>
                <w:lang w:val="es-ES_tradnl"/>
              </w:rPr>
              <w:t>esté</w:t>
            </w:r>
            <w:r w:rsidRPr="00D92C02">
              <w:rPr>
                <w:rFonts w:asciiTheme="minorHAnsi" w:hAnsiTheme="minorHAnsi"/>
                <w:noProof/>
                <w:sz w:val="22"/>
                <w:szCs w:val="22"/>
                <w:lang w:val="es-ES_tradnl"/>
              </w:rPr>
              <w:t xml:space="preserve"> establecida como se </w:t>
            </w:r>
            <w:r w:rsidR="00A9381A" w:rsidRPr="00D92C02">
              <w:rPr>
                <w:rFonts w:asciiTheme="minorHAnsi" w:hAnsiTheme="minorHAnsi"/>
                <w:noProof/>
                <w:sz w:val="22"/>
                <w:szCs w:val="22"/>
                <w:lang w:val="es-ES_tradnl"/>
              </w:rPr>
              <w:t>regula</w:t>
            </w:r>
            <w:r w:rsidRPr="00D92C02">
              <w:rPr>
                <w:rFonts w:asciiTheme="minorHAnsi" w:hAnsiTheme="minorHAnsi"/>
                <w:noProof/>
                <w:sz w:val="22"/>
                <w:szCs w:val="22"/>
                <w:lang w:val="es-ES_tradnl"/>
              </w:rPr>
              <w:t xml:space="preserve"> en la Sección I</w:t>
            </w:r>
            <w:r w:rsidR="00A9381A"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A</w:t>
            </w:r>
            <w:r w:rsidR="00A9381A" w:rsidRPr="00D92C02">
              <w:rPr>
                <w:rFonts w:asciiTheme="minorHAnsi" w:hAnsiTheme="minorHAnsi"/>
                <w:noProof/>
                <w:sz w:val="22"/>
                <w:szCs w:val="22"/>
                <w:lang w:val="es-ES_tradnl"/>
              </w:rPr>
              <w:t>.</w:t>
            </w:r>
            <w:r w:rsidRPr="00D92C02">
              <w:rPr>
                <w:rFonts w:asciiTheme="minorHAnsi" w:hAnsiTheme="minorHAnsi"/>
                <w:noProof/>
                <w:sz w:val="22"/>
                <w:szCs w:val="22"/>
                <w:lang w:val="es-ES_tradnl"/>
              </w:rPr>
              <w:t>1 del Anexo 2 al Convenio de Préstamo con CABA y de manera satisfactoria para el Banco.</w:t>
            </w:r>
          </w:p>
        </w:tc>
      </w:tr>
      <w:tr w:rsidR="00A6095D" w:rsidRPr="00D92C02" w14:paraId="09B7C2A9" w14:textId="77777777" w:rsidTr="00A6095D">
        <w:trPr>
          <w:trHeight w:val="315"/>
        </w:trPr>
        <w:tc>
          <w:tcPr>
            <w:tcW w:w="1468" w:type="pct"/>
            <w:gridSpan w:val="5"/>
            <w:tcBorders>
              <w:top w:val="nil"/>
              <w:left w:val="nil"/>
              <w:bottom w:val="single" w:sz="4" w:space="0" w:color="BFBFBF" w:themeColor="background1" w:themeShade="BF"/>
              <w:right w:val="nil"/>
            </w:tcBorders>
            <w:shd w:val="clear" w:color="auto" w:fill="F2F2F2" w:themeFill="background1" w:themeFillShade="F2"/>
            <w:vAlign w:val="center"/>
          </w:tcPr>
          <w:p w14:paraId="6A73663A" w14:textId="77777777" w:rsidR="00A6095D" w:rsidRPr="00D92C02" w:rsidRDefault="00A6095D" w:rsidP="00D92C02">
            <w:pPr>
              <w:pStyle w:val="Normal1690"/>
              <w:widowControl/>
              <w:ind w:left="72"/>
              <w:rPr>
                <w:rFonts w:asciiTheme="minorHAnsi" w:hAnsiTheme="minorHAnsi"/>
                <w:noProof/>
                <w:color w:val="7F7F7F" w:themeColor="text1" w:themeTint="80"/>
                <w:sz w:val="22"/>
                <w:szCs w:val="22"/>
                <w:lang w:val="es-ES_tradnl"/>
              </w:rPr>
            </w:pPr>
          </w:p>
        </w:tc>
        <w:tc>
          <w:tcPr>
            <w:tcW w:w="3532" w:type="pct"/>
            <w:gridSpan w:val="21"/>
            <w:tcBorders>
              <w:top w:val="nil"/>
              <w:left w:val="nil"/>
              <w:bottom w:val="single" w:sz="4" w:space="0" w:color="BFBFBF" w:themeColor="background1" w:themeShade="BF"/>
              <w:right w:val="nil"/>
            </w:tcBorders>
            <w:shd w:val="clear" w:color="auto" w:fill="F2F2F2" w:themeFill="background1" w:themeFillShade="F2"/>
            <w:vAlign w:val="center"/>
          </w:tcPr>
          <w:p w14:paraId="6825B5AE" w14:textId="77777777" w:rsidR="00A6095D" w:rsidRPr="00D92C02" w:rsidRDefault="00A6095D" w:rsidP="00D92C02">
            <w:pPr>
              <w:pStyle w:val="Normal1690"/>
              <w:widowControl/>
              <w:ind w:left="72"/>
              <w:rPr>
                <w:rFonts w:asciiTheme="minorHAnsi" w:hAnsiTheme="minorHAnsi"/>
                <w:noProof/>
                <w:color w:val="7F7F7F" w:themeColor="text1" w:themeTint="80"/>
                <w:sz w:val="22"/>
                <w:szCs w:val="22"/>
                <w:lang w:val="es-ES_tradnl"/>
              </w:rPr>
            </w:pPr>
          </w:p>
        </w:tc>
      </w:tr>
      <w:tr w:rsidR="00FF313A" w:rsidRPr="00D92C02" w14:paraId="6B11A9BC" w14:textId="77777777" w:rsidTr="00A6095D">
        <w:trPr>
          <w:trHeight w:val="315"/>
        </w:trPr>
        <w:tc>
          <w:tcPr>
            <w:tcW w:w="1468" w:type="pct"/>
            <w:gridSpan w:val="5"/>
            <w:tcBorders>
              <w:top w:val="single" w:sz="4" w:space="0" w:color="BFBFBF" w:themeColor="background1" w:themeShade="BF"/>
              <w:left w:val="nil"/>
              <w:bottom w:val="nil"/>
            </w:tcBorders>
            <w:shd w:val="clear" w:color="auto" w:fill="F2F2F2" w:themeFill="background1" w:themeFillShade="F2"/>
            <w:vAlign w:val="center"/>
          </w:tcPr>
          <w:p w14:paraId="63538E88" w14:textId="77777777" w:rsidR="00880F08" w:rsidRPr="00D92C02" w:rsidRDefault="00880F08" w:rsidP="00D92C02">
            <w:pPr>
              <w:pStyle w:val="Normal1690"/>
              <w:ind w:right="-198"/>
              <w:jc w:val="both"/>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Tipo</w:t>
            </w:r>
          </w:p>
          <w:p w14:paraId="178FE2A2"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Efectividad</w:t>
            </w:r>
          </w:p>
        </w:tc>
        <w:tc>
          <w:tcPr>
            <w:tcW w:w="3532" w:type="pct"/>
            <w:gridSpan w:val="21"/>
            <w:tcBorders>
              <w:top w:val="single" w:sz="4" w:space="0" w:color="BFBFBF" w:themeColor="background1" w:themeShade="BF"/>
              <w:bottom w:val="nil"/>
              <w:right w:val="nil"/>
            </w:tcBorders>
            <w:shd w:val="clear" w:color="auto" w:fill="F2F2F2" w:themeFill="background1" w:themeFillShade="F2"/>
            <w:vAlign w:val="center"/>
          </w:tcPr>
          <w:p w14:paraId="05F6118F" w14:textId="7777777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color w:val="7F7F7F" w:themeColor="text1" w:themeTint="80"/>
                <w:sz w:val="22"/>
                <w:szCs w:val="22"/>
                <w:lang w:val="es-ES_tradnl"/>
              </w:rPr>
              <w:t>Descripción</w:t>
            </w:r>
          </w:p>
          <w:p w14:paraId="4C0C50F9" w14:textId="65E36FA7" w:rsidR="00880F08" w:rsidRPr="00D92C02" w:rsidRDefault="00880F08" w:rsidP="00D92C02">
            <w:pPr>
              <w:pStyle w:val="Normal1690"/>
              <w:widowControl/>
              <w:ind w:left="72"/>
              <w:rPr>
                <w:rFonts w:asciiTheme="minorHAnsi" w:hAnsiTheme="minorHAnsi"/>
                <w:noProof/>
                <w:sz w:val="22"/>
                <w:szCs w:val="22"/>
                <w:lang w:val="es-ES_tradnl"/>
              </w:rPr>
            </w:pPr>
            <w:r w:rsidRPr="00D92C02">
              <w:rPr>
                <w:rFonts w:asciiTheme="minorHAnsi" w:hAnsiTheme="minorHAnsi"/>
                <w:noProof/>
                <w:sz w:val="22"/>
                <w:szCs w:val="22"/>
                <w:lang w:val="es-ES_tradnl"/>
              </w:rPr>
              <w:t xml:space="preserve">Artículo V del </w:t>
            </w:r>
            <w:r w:rsidR="001C11DB" w:rsidRPr="00D92C02">
              <w:rPr>
                <w:rFonts w:asciiTheme="minorHAnsi" w:hAnsiTheme="minorHAnsi"/>
                <w:noProof/>
                <w:sz w:val="22"/>
                <w:szCs w:val="22"/>
                <w:lang w:val="es-ES_tradnl"/>
              </w:rPr>
              <w:t>Convenio</w:t>
            </w:r>
            <w:r w:rsidRPr="00D92C02">
              <w:rPr>
                <w:rFonts w:asciiTheme="minorHAnsi" w:hAnsiTheme="minorHAnsi"/>
                <w:noProof/>
                <w:sz w:val="22"/>
                <w:szCs w:val="22"/>
                <w:lang w:val="es-ES_tradnl"/>
              </w:rPr>
              <w:t xml:space="preserve"> de Préstamo con CABA </w:t>
            </w:r>
          </w:p>
          <w:p w14:paraId="0F8B38E0" w14:textId="7C58A213" w:rsidR="00880F08" w:rsidRPr="00D92C02" w:rsidRDefault="00880F08" w:rsidP="00D92C02">
            <w:pPr>
              <w:pStyle w:val="Normal1690"/>
              <w:widowControl/>
              <w:spacing w:before="120"/>
              <w:ind w:left="74"/>
              <w:rPr>
                <w:rFonts w:asciiTheme="minorHAnsi" w:hAnsiTheme="minorHAnsi"/>
                <w:noProof/>
                <w:sz w:val="22"/>
                <w:szCs w:val="22"/>
                <w:lang w:val="es-ES_tradnl"/>
              </w:rPr>
            </w:pPr>
            <w:r w:rsidRPr="00D92C02">
              <w:rPr>
                <w:rFonts w:asciiTheme="minorHAnsi" w:hAnsiTheme="minorHAnsi"/>
                <w:noProof/>
                <w:sz w:val="22"/>
                <w:szCs w:val="22"/>
                <w:lang w:val="es-ES_tradnl"/>
              </w:rPr>
              <w:t xml:space="preserve">Que la escritura pública de compra de la tierra para que el Prestatario (CABA) pueda llevar a cabo el </w:t>
            </w:r>
            <w:r w:rsidR="00EB2DF3">
              <w:rPr>
                <w:rFonts w:asciiTheme="minorHAnsi" w:hAnsiTheme="minorHAnsi"/>
                <w:noProof/>
                <w:sz w:val="22"/>
                <w:szCs w:val="22"/>
                <w:lang w:val="es-ES_tradnl"/>
              </w:rPr>
              <w:t>Subcomponente 1</w:t>
            </w:r>
            <w:r w:rsidRPr="00D92C02">
              <w:rPr>
                <w:rFonts w:asciiTheme="minorHAnsi" w:hAnsiTheme="minorHAnsi"/>
                <w:noProof/>
                <w:sz w:val="22"/>
                <w:szCs w:val="22"/>
                <w:lang w:val="es-ES_tradnl"/>
              </w:rPr>
              <w:t>.2 (ii) y (iv) del Proyecto ha</w:t>
            </w:r>
            <w:r w:rsidR="005A7E7B">
              <w:rPr>
                <w:rFonts w:asciiTheme="minorHAnsi" w:hAnsiTheme="minorHAnsi"/>
                <w:noProof/>
                <w:sz w:val="22"/>
                <w:szCs w:val="22"/>
                <w:lang w:val="es-ES_tradnl"/>
              </w:rPr>
              <w:t>ya</w:t>
            </w:r>
            <w:r w:rsidRPr="00D92C02">
              <w:rPr>
                <w:rFonts w:asciiTheme="minorHAnsi" w:hAnsiTheme="minorHAnsi"/>
                <w:noProof/>
                <w:sz w:val="22"/>
                <w:szCs w:val="22"/>
                <w:lang w:val="es-ES_tradnl"/>
              </w:rPr>
              <w:t xml:space="preserve"> sido debidamente registrada en el Registro de la Propiedad Inmueble del Prestatario.</w:t>
            </w:r>
          </w:p>
        </w:tc>
      </w:tr>
      <w:tr w:rsidR="00A6095D" w:rsidRPr="00D92C02" w14:paraId="668AC92A" w14:textId="77777777" w:rsidTr="00A6095D">
        <w:trPr>
          <w:trHeight w:val="315"/>
        </w:trPr>
        <w:tc>
          <w:tcPr>
            <w:tcW w:w="1468" w:type="pct"/>
            <w:gridSpan w:val="5"/>
            <w:tcBorders>
              <w:top w:val="nil"/>
              <w:left w:val="nil"/>
              <w:bottom w:val="nil"/>
              <w:right w:val="nil"/>
            </w:tcBorders>
            <w:shd w:val="clear" w:color="auto" w:fill="F2F2F2" w:themeFill="background1" w:themeFillShade="F2"/>
            <w:vAlign w:val="center"/>
          </w:tcPr>
          <w:p w14:paraId="6A3960D0" w14:textId="77777777" w:rsidR="00A6095D" w:rsidRPr="00D92C02" w:rsidRDefault="00A6095D" w:rsidP="00D92C02">
            <w:pPr>
              <w:pStyle w:val="Normal1690"/>
              <w:ind w:right="-198"/>
              <w:jc w:val="both"/>
              <w:rPr>
                <w:rFonts w:asciiTheme="minorHAnsi" w:hAnsiTheme="minorHAnsi"/>
                <w:noProof/>
                <w:color w:val="7F7F7F" w:themeColor="text1" w:themeTint="80"/>
                <w:sz w:val="22"/>
                <w:szCs w:val="22"/>
                <w:lang w:val="es-ES_tradnl"/>
              </w:rPr>
            </w:pPr>
          </w:p>
        </w:tc>
        <w:tc>
          <w:tcPr>
            <w:tcW w:w="3532" w:type="pct"/>
            <w:gridSpan w:val="21"/>
            <w:tcBorders>
              <w:top w:val="nil"/>
              <w:left w:val="nil"/>
              <w:bottom w:val="nil"/>
              <w:right w:val="nil"/>
            </w:tcBorders>
            <w:shd w:val="clear" w:color="auto" w:fill="F2F2F2" w:themeFill="background1" w:themeFillShade="F2"/>
            <w:vAlign w:val="center"/>
          </w:tcPr>
          <w:p w14:paraId="3643EA93" w14:textId="77777777" w:rsidR="00A6095D" w:rsidRPr="00D92C02" w:rsidRDefault="00A6095D" w:rsidP="00D92C02">
            <w:pPr>
              <w:pStyle w:val="Normal1690"/>
              <w:widowControl/>
              <w:ind w:left="72"/>
              <w:rPr>
                <w:rFonts w:asciiTheme="minorHAnsi" w:hAnsiTheme="minorHAnsi"/>
                <w:noProof/>
                <w:color w:val="7F7F7F" w:themeColor="text1" w:themeTint="80"/>
                <w:sz w:val="22"/>
                <w:szCs w:val="22"/>
                <w:lang w:val="es-ES_tradnl"/>
              </w:rPr>
            </w:pPr>
          </w:p>
        </w:tc>
      </w:tr>
    </w:tbl>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463"/>
        <w:gridCol w:w="2600"/>
        <w:gridCol w:w="2753"/>
        <w:gridCol w:w="1540"/>
      </w:tblGrid>
      <w:tr w:rsidR="00633CD1" w:rsidRPr="00D92C02" w14:paraId="05A6093E" w14:textId="77777777" w:rsidTr="00633CD1">
        <w:tc>
          <w:tcPr>
            <w:tcW w:w="9356" w:type="dxa"/>
            <w:gridSpan w:val="4"/>
            <w:shd w:val="clear" w:color="auto" w:fill="F2F2F2" w:themeFill="background1" w:themeFillShade="F2"/>
            <w:vAlign w:val="center"/>
          </w:tcPr>
          <w:p w14:paraId="21DF1143" w14:textId="77777777" w:rsidR="00633CD1" w:rsidRPr="00D92C02" w:rsidRDefault="00633CD1" w:rsidP="00D92C02">
            <w:pPr>
              <w:spacing w:before="120"/>
              <w:rPr>
                <w:rFonts w:eastAsia="Times New Roman" w:cstheme="minorHAnsi"/>
                <w:noProof/>
                <w:sz w:val="20"/>
                <w:szCs w:val="20"/>
                <w:lang w:val="es-ES_tradnl" w:eastAsia="es-ES"/>
              </w:rPr>
            </w:pPr>
          </w:p>
        </w:tc>
      </w:tr>
      <w:tr w:rsidR="00E433BC" w:rsidRPr="00D92C02" w14:paraId="0D53D724" w14:textId="77777777" w:rsidTr="00633CD1">
        <w:tc>
          <w:tcPr>
            <w:tcW w:w="9356" w:type="dxa"/>
            <w:gridSpan w:val="4"/>
            <w:shd w:val="clear" w:color="auto" w:fill="BFBFBF" w:themeFill="background1" w:themeFillShade="BF"/>
            <w:vAlign w:val="center"/>
          </w:tcPr>
          <w:p w14:paraId="68AE99EC" w14:textId="4D1A6B7E"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EQ</w:t>
            </w:r>
            <w:r w:rsidR="00F87242">
              <w:rPr>
                <w:rFonts w:eastAsia="Times New Roman" w:cstheme="minorHAnsi"/>
                <w:noProof/>
                <w:sz w:val="20"/>
                <w:szCs w:val="20"/>
                <w:lang w:val="es-ES_tradnl" w:eastAsia="es-ES"/>
              </w:rPr>
              <w:t>U</w:t>
            </w:r>
            <w:r w:rsidR="00633CD1">
              <w:rPr>
                <w:rFonts w:eastAsia="Times New Roman" w:cstheme="minorHAnsi"/>
                <w:noProof/>
                <w:sz w:val="20"/>
                <w:szCs w:val="20"/>
                <w:lang w:val="es-ES_tradnl" w:eastAsia="es-ES"/>
              </w:rPr>
              <w:t>I</w:t>
            </w:r>
            <w:r w:rsidR="00F87242">
              <w:rPr>
                <w:rFonts w:eastAsia="Times New Roman" w:cstheme="minorHAnsi"/>
                <w:noProof/>
                <w:sz w:val="20"/>
                <w:szCs w:val="20"/>
                <w:lang w:val="es-ES_tradnl" w:eastAsia="es-ES"/>
              </w:rPr>
              <w:t>P</w:t>
            </w:r>
            <w:r w:rsidRPr="00D92C02">
              <w:rPr>
                <w:rFonts w:eastAsia="Times New Roman" w:cstheme="minorHAnsi"/>
                <w:noProof/>
                <w:sz w:val="20"/>
                <w:szCs w:val="20"/>
                <w:lang w:val="es-ES_tradnl" w:eastAsia="es-ES"/>
              </w:rPr>
              <w:t>O DE PROYECTO</w:t>
            </w:r>
          </w:p>
        </w:tc>
      </w:tr>
      <w:tr w:rsidR="00E433BC" w:rsidRPr="00D92C02" w14:paraId="681E05E0" w14:textId="77777777" w:rsidTr="00633CD1">
        <w:tc>
          <w:tcPr>
            <w:tcW w:w="9356" w:type="dxa"/>
            <w:gridSpan w:val="4"/>
            <w:shd w:val="clear" w:color="auto" w:fill="F2F2F2" w:themeFill="background1" w:themeFillShade="F2"/>
            <w:vAlign w:val="center"/>
          </w:tcPr>
          <w:p w14:paraId="647142D6"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Personal del Banco</w:t>
            </w:r>
          </w:p>
        </w:tc>
      </w:tr>
      <w:tr w:rsidR="00D92C02" w:rsidRPr="00D92C02" w14:paraId="7A1390C5" w14:textId="77777777" w:rsidTr="00633CD1">
        <w:tc>
          <w:tcPr>
            <w:tcW w:w="2463" w:type="dxa"/>
            <w:tcBorders>
              <w:bottom w:val="single" w:sz="4" w:space="0" w:color="BFBFBF" w:themeColor="background1" w:themeShade="BF"/>
            </w:tcBorders>
            <w:shd w:val="clear" w:color="auto" w:fill="F2F2F2" w:themeFill="background1" w:themeFillShade="F2"/>
            <w:vAlign w:val="center"/>
          </w:tcPr>
          <w:p w14:paraId="62D43F0F"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Nombre </w:t>
            </w:r>
          </w:p>
        </w:tc>
        <w:tc>
          <w:tcPr>
            <w:tcW w:w="2600" w:type="dxa"/>
            <w:tcBorders>
              <w:bottom w:val="single" w:sz="4" w:space="0" w:color="BFBFBF" w:themeColor="background1" w:themeShade="BF"/>
            </w:tcBorders>
            <w:shd w:val="clear" w:color="auto" w:fill="F2F2F2" w:themeFill="background1" w:themeFillShade="F2"/>
            <w:vAlign w:val="center"/>
          </w:tcPr>
          <w:p w14:paraId="038416BE"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Papel </w:t>
            </w:r>
          </w:p>
        </w:tc>
        <w:tc>
          <w:tcPr>
            <w:tcW w:w="2753" w:type="dxa"/>
            <w:tcBorders>
              <w:bottom w:val="single" w:sz="4" w:space="0" w:color="BFBFBF" w:themeColor="background1" w:themeShade="BF"/>
            </w:tcBorders>
            <w:shd w:val="clear" w:color="auto" w:fill="F2F2F2" w:themeFill="background1" w:themeFillShade="F2"/>
            <w:vAlign w:val="center"/>
          </w:tcPr>
          <w:p w14:paraId="7D6926E6"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Especialización </w:t>
            </w:r>
          </w:p>
        </w:tc>
        <w:tc>
          <w:tcPr>
            <w:tcW w:w="1540" w:type="dxa"/>
            <w:tcBorders>
              <w:bottom w:val="single" w:sz="4" w:space="0" w:color="BFBFBF" w:themeColor="background1" w:themeShade="BF"/>
            </w:tcBorders>
            <w:shd w:val="clear" w:color="auto" w:fill="F2F2F2" w:themeFill="background1" w:themeFillShade="F2"/>
            <w:vAlign w:val="center"/>
          </w:tcPr>
          <w:p w14:paraId="46064861"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Unidad </w:t>
            </w:r>
          </w:p>
        </w:tc>
      </w:tr>
      <w:tr w:rsidR="00D92C02" w:rsidRPr="00D92C02" w14:paraId="5C22FACF" w14:textId="77777777" w:rsidTr="00633CD1">
        <w:tc>
          <w:tcPr>
            <w:tcW w:w="2463" w:type="dxa"/>
            <w:tcBorders>
              <w:top w:val="single" w:sz="4" w:space="0" w:color="BFBFBF" w:themeColor="background1" w:themeShade="BF"/>
            </w:tcBorders>
            <w:shd w:val="clear" w:color="auto" w:fill="F2F2F2" w:themeFill="background1" w:themeFillShade="F2"/>
            <w:vAlign w:val="center"/>
          </w:tcPr>
          <w:p w14:paraId="5BA5C61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Agustín Maria </w:t>
            </w:r>
          </w:p>
        </w:tc>
        <w:tc>
          <w:tcPr>
            <w:tcW w:w="2600" w:type="dxa"/>
            <w:tcBorders>
              <w:top w:val="single" w:sz="4" w:space="0" w:color="BFBFBF" w:themeColor="background1" w:themeShade="BF"/>
            </w:tcBorders>
            <w:shd w:val="clear" w:color="auto" w:fill="F2F2F2" w:themeFill="background1" w:themeFillShade="F2"/>
            <w:vAlign w:val="center"/>
          </w:tcPr>
          <w:p w14:paraId="01ADF36C" w14:textId="00101DE3"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Líder de equipo (Responsable ADM) </w:t>
            </w:r>
          </w:p>
        </w:tc>
        <w:tc>
          <w:tcPr>
            <w:tcW w:w="2753" w:type="dxa"/>
            <w:tcBorders>
              <w:top w:val="single" w:sz="4" w:space="0" w:color="BFBFBF" w:themeColor="background1" w:themeShade="BF"/>
            </w:tcBorders>
            <w:shd w:val="clear" w:color="auto" w:fill="F2F2F2" w:themeFill="background1" w:themeFillShade="F2"/>
            <w:vAlign w:val="center"/>
          </w:tcPr>
          <w:p w14:paraId="09602225"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Desarrollo Urbano </w:t>
            </w:r>
          </w:p>
        </w:tc>
        <w:tc>
          <w:tcPr>
            <w:tcW w:w="1540" w:type="dxa"/>
            <w:tcBorders>
              <w:top w:val="single" w:sz="4" w:space="0" w:color="BFBFBF" w:themeColor="background1" w:themeShade="BF"/>
            </w:tcBorders>
            <w:shd w:val="clear" w:color="auto" w:fill="F2F2F2" w:themeFill="background1" w:themeFillShade="F2"/>
            <w:vAlign w:val="center"/>
          </w:tcPr>
          <w:p w14:paraId="480AA9DA"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D92C02" w:rsidRPr="00D92C02" w14:paraId="369CAD41" w14:textId="77777777" w:rsidTr="00633CD1">
        <w:tc>
          <w:tcPr>
            <w:tcW w:w="2463" w:type="dxa"/>
            <w:shd w:val="clear" w:color="auto" w:fill="F2F2F2" w:themeFill="background1" w:themeFillShade="F2"/>
            <w:vAlign w:val="center"/>
          </w:tcPr>
          <w:p w14:paraId="44FCB3F6"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lastRenderedPageBreak/>
              <w:t xml:space="preserve">Ana Maria Grofsmacht </w:t>
            </w:r>
          </w:p>
        </w:tc>
        <w:tc>
          <w:tcPr>
            <w:tcW w:w="2600" w:type="dxa"/>
            <w:shd w:val="clear" w:color="auto" w:fill="F2F2F2" w:themeFill="background1" w:themeFillShade="F2"/>
            <w:vAlign w:val="center"/>
          </w:tcPr>
          <w:p w14:paraId="2D90B943"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Especialista en Adquisiciones (Responsable ADM) </w:t>
            </w:r>
          </w:p>
        </w:tc>
        <w:tc>
          <w:tcPr>
            <w:tcW w:w="2753" w:type="dxa"/>
            <w:shd w:val="clear" w:color="auto" w:fill="F2F2F2" w:themeFill="background1" w:themeFillShade="F2"/>
            <w:vAlign w:val="center"/>
          </w:tcPr>
          <w:p w14:paraId="24201177" w14:textId="055737A7" w:rsidR="00E433BC" w:rsidRPr="00D92C02" w:rsidRDefault="00FF313A"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Adquisiciones </w:t>
            </w:r>
          </w:p>
        </w:tc>
        <w:tc>
          <w:tcPr>
            <w:tcW w:w="1540" w:type="dxa"/>
            <w:shd w:val="clear" w:color="auto" w:fill="F2F2F2" w:themeFill="background1" w:themeFillShade="F2"/>
            <w:vAlign w:val="center"/>
          </w:tcPr>
          <w:p w14:paraId="7D4AB8B3"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GGO04 </w:t>
            </w:r>
          </w:p>
        </w:tc>
      </w:tr>
      <w:tr w:rsidR="00D92C02" w:rsidRPr="00D92C02" w14:paraId="074A8BD7" w14:textId="77777777" w:rsidTr="00633CD1">
        <w:tc>
          <w:tcPr>
            <w:tcW w:w="2463" w:type="dxa"/>
            <w:shd w:val="clear" w:color="auto" w:fill="F2F2F2" w:themeFill="background1" w:themeFillShade="F2"/>
            <w:vAlign w:val="center"/>
          </w:tcPr>
          <w:p w14:paraId="33AF64C4"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Alejandro Roger Solanot </w:t>
            </w:r>
          </w:p>
        </w:tc>
        <w:tc>
          <w:tcPr>
            <w:tcW w:w="2600" w:type="dxa"/>
            <w:shd w:val="clear" w:color="auto" w:fill="F2F2F2" w:themeFill="background1" w:themeFillShade="F2"/>
            <w:vAlign w:val="center"/>
          </w:tcPr>
          <w:p w14:paraId="6AB977FC"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Especialista en Gestión Financiera </w:t>
            </w:r>
          </w:p>
        </w:tc>
        <w:tc>
          <w:tcPr>
            <w:tcW w:w="2753" w:type="dxa"/>
            <w:shd w:val="clear" w:color="auto" w:fill="F2F2F2" w:themeFill="background1" w:themeFillShade="F2"/>
            <w:vAlign w:val="center"/>
          </w:tcPr>
          <w:p w14:paraId="683CF502"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Gestión financiera </w:t>
            </w:r>
          </w:p>
        </w:tc>
        <w:tc>
          <w:tcPr>
            <w:tcW w:w="1540" w:type="dxa"/>
            <w:shd w:val="clear" w:color="auto" w:fill="F2F2F2" w:themeFill="background1" w:themeFillShade="F2"/>
            <w:vAlign w:val="center"/>
          </w:tcPr>
          <w:p w14:paraId="05902E3D"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GGO22 </w:t>
            </w:r>
          </w:p>
        </w:tc>
      </w:tr>
      <w:tr w:rsidR="00D92C02" w:rsidRPr="00D92C02" w14:paraId="3B988327" w14:textId="77777777" w:rsidTr="00633CD1">
        <w:tc>
          <w:tcPr>
            <w:tcW w:w="2463" w:type="dxa"/>
            <w:shd w:val="clear" w:color="auto" w:fill="F2F2F2" w:themeFill="background1" w:themeFillShade="F2"/>
            <w:vAlign w:val="center"/>
          </w:tcPr>
          <w:p w14:paraId="51E37AFD"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Beatriz Eraso Puig </w:t>
            </w:r>
          </w:p>
        </w:tc>
        <w:tc>
          <w:tcPr>
            <w:tcW w:w="2600" w:type="dxa"/>
            <w:shd w:val="clear" w:color="auto" w:fill="F2F2F2" w:themeFill="background1" w:themeFillShade="F2"/>
            <w:vAlign w:val="center"/>
          </w:tcPr>
          <w:p w14:paraId="1EF22B7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4B7AD2E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Economía urbana </w:t>
            </w:r>
          </w:p>
        </w:tc>
        <w:tc>
          <w:tcPr>
            <w:tcW w:w="1540" w:type="dxa"/>
            <w:shd w:val="clear" w:color="auto" w:fill="F2F2F2" w:themeFill="background1" w:themeFillShade="F2"/>
            <w:vAlign w:val="center"/>
          </w:tcPr>
          <w:p w14:paraId="41FA54E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D92C02" w:rsidRPr="00D92C02" w14:paraId="0FA0C38C" w14:textId="77777777" w:rsidTr="00633CD1">
        <w:tc>
          <w:tcPr>
            <w:tcW w:w="2463" w:type="dxa"/>
            <w:shd w:val="clear" w:color="auto" w:fill="F2F2F2" w:themeFill="background1" w:themeFillShade="F2"/>
            <w:vAlign w:val="center"/>
          </w:tcPr>
          <w:p w14:paraId="64EC4974"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Carlos Alberto Molina Prieto </w:t>
            </w:r>
          </w:p>
        </w:tc>
        <w:tc>
          <w:tcPr>
            <w:tcW w:w="2600" w:type="dxa"/>
            <w:shd w:val="clear" w:color="auto" w:fill="F2F2F2" w:themeFill="background1" w:themeFillShade="F2"/>
            <w:vAlign w:val="center"/>
          </w:tcPr>
          <w:p w14:paraId="57CAE29F" w14:textId="49E06AD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Especialista en </w:t>
            </w:r>
            <w:r w:rsidR="001D651D">
              <w:rPr>
                <w:rFonts w:eastAsia="Times New Roman" w:cstheme="minorHAnsi"/>
                <w:noProof/>
                <w:sz w:val="20"/>
                <w:szCs w:val="20"/>
                <w:lang w:val="es-ES_tradnl" w:eastAsia="es-ES"/>
              </w:rPr>
              <w:t>Salvaguarda</w:t>
            </w:r>
            <w:r w:rsidRPr="00D92C02">
              <w:rPr>
                <w:rFonts w:eastAsia="Times New Roman" w:cstheme="minorHAnsi"/>
                <w:noProof/>
                <w:sz w:val="20"/>
                <w:szCs w:val="20"/>
                <w:lang w:val="es-ES_tradnl" w:eastAsia="es-ES"/>
              </w:rPr>
              <w:t xml:space="preserve">s </w:t>
            </w:r>
          </w:p>
        </w:tc>
        <w:tc>
          <w:tcPr>
            <w:tcW w:w="2753" w:type="dxa"/>
            <w:shd w:val="clear" w:color="auto" w:fill="F2F2F2" w:themeFill="background1" w:themeFillShade="F2"/>
            <w:vAlign w:val="center"/>
          </w:tcPr>
          <w:p w14:paraId="1D64D4CA" w14:textId="7DFEBF42"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Re</w:t>
            </w:r>
            <w:r w:rsidR="00FF313A" w:rsidRPr="00D92C02">
              <w:rPr>
                <w:rFonts w:eastAsia="Times New Roman" w:cstheme="minorHAnsi"/>
                <w:noProof/>
                <w:sz w:val="20"/>
                <w:szCs w:val="20"/>
                <w:lang w:val="es-ES_tradnl" w:eastAsia="es-ES"/>
              </w:rPr>
              <w:t>asentamiento</w:t>
            </w:r>
          </w:p>
        </w:tc>
        <w:tc>
          <w:tcPr>
            <w:tcW w:w="1540" w:type="dxa"/>
            <w:shd w:val="clear" w:color="auto" w:fill="F2F2F2" w:themeFill="background1" w:themeFillShade="F2"/>
            <w:vAlign w:val="center"/>
          </w:tcPr>
          <w:p w14:paraId="404419D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GSU04 </w:t>
            </w:r>
          </w:p>
        </w:tc>
      </w:tr>
      <w:tr w:rsidR="00D92C02" w:rsidRPr="00D92C02" w14:paraId="6E93F581" w14:textId="77777777" w:rsidTr="00633CD1">
        <w:tc>
          <w:tcPr>
            <w:tcW w:w="2463" w:type="dxa"/>
            <w:shd w:val="clear" w:color="auto" w:fill="F2F2F2" w:themeFill="background1" w:themeFillShade="F2"/>
            <w:vAlign w:val="center"/>
          </w:tcPr>
          <w:p w14:paraId="257A954C"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Carolina Marcela Crerar </w:t>
            </w:r>
          </w:p>
        </w:tc>
        <w:tc>
          <w:tcPr>
            <w:tcW w:w="2600" w:type="dxa"/>
            <w:shd w:val="clear" w:color="auto" w:fill="F2F2F2" w:themeFill="background1" w:themeFillShade="F2"/>
            <w:vAlign w:val="center"/>
          </w:tcPr>
          <w:p w14:paraId="6ABE4A5E"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2137D61C"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Comunicaciones </w:t>
            </w:r>
          </w:p>
        </w:tc>
        <w:tc>
          <w:tcPr>
            <w:tcW w:w="1540" w:type="dxa"/>
            <w:shd w:val="clear" w:color="auto" w:fill="F2F2F2" w:themeFill="background1" w:themeFillShade="F2"/>
            <w:vAlign w:val="center"/>
          </w:tcPr>
          <w:p w14:paraId="761DC17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LCREC </w:t>
            </w:r>
          </w:p>
        </w:tc>
      </w:tr>
      <w:tr w:rsidR="00D92C02" w:rsidRPr="00D92C02" w14:paraId="747BF121" w14:textId="77777777" w:rsidTr="00633CD1">
        <w:tc>
          <w:tcPr>
            <w:tcW w:w="2463" w:type="dxa"/>
            <w:shd w:val="clear" w:color="auto" w:fill="F2F2F2" w:themeFill="background1" w:themeFillShade="F2"/>
            <w:vAlign w:val="center"/>
          </w:tcPr>
          <w:p w14:paraId="3D3E38B2"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Elba Lydia Gaggero </w:t>
            </w:r>
          </w:p>
        </w:tc>
        <w:tc>
          <w:tcPr>
            <w:tcW w:w="2600" w:type="dxa"/>
            <w:shd w:val="clear" w:color="auto" w:fill="F2F2F2" w:themeFill="background1" w:themeFillShade="F2"/>
            <w:vAlign w:val="center"/>
          </w:tcPr>
          <w:p w14:paraId="1711CE9F" w14:textId="6913B6C6" w:rsidR="00E433BC" w:rsidRPr="00D92C02" w:rsidRDefault="005A7E7B"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Especialista Ambiental </w:t>
            </w:r>
          </w:p>
        </w:tc>
        <w:tc>
          <w:tcPr>
            <w:tcW w:w="2753" w:type="dxa"/>
            <w:shd w:val="clear" w:color="auto" w:fill="F2F2F2" w:themeFill="background1" w:themeFillShade="F2"/>
            <w:vAlign w:val="center"/>
          </w:tcPr>
          <w:p w14:paraId="213067F4" w14:textId="6FBAE8E0" w:rsidR="00E433BC" w:rsidRPr="00D92C02" w:rsidRDefault="00FF313A"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Medio </w:t>
            </w:r>
            <w:r w:rsidR="00E433BC" w:rsidRPr="00D92C02">
              <w:rPr>
                <w:rFonts w:eastAsia="Times New Roman" w:cstheme="minorHAnsi"/>
                <w:noProof/>
                <w:sz w:val="20"/>
                <w:szCs w:val="20"/>
                <w:lang w:val="es-ES_tradnl" w:eastAsia="es-ES"/>
              </w:rPr>
              <w:t xml:space="preserve">Ambiente </w:t>
            </w:r>
          </w:p>
        </w:tc>
        <w:tc>
          <w:tcPr>
            <w:tcW w:w="1540" w:type="dxa"/>
            <w:shd w:val="clear" w:color="auto" w:fill="F2F2F2" w:themeFill="background1" w:themeFillShade="F2"/>
            <w:vAlign w:val="center"/>
          </w:tcPr>
          <w:p w14:paraId="5910CC56"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GEN04 </w:t>
            </w:r>
          </w:p>
        </w:tc>
      </w:tr>
      <w:tr w:rsidR="00D92C02" w:rsidRPr="00D92C02" w14:paraId="543B8E9E" w14:textId="77777777" w:rsidTr="00633CD1">
        <w:tc>
          <w:tcPr>
            <w:tcW w:w="2463" w:type="dxa"/>
            <w:shd w:val="clear" w:color="auto" w:fill="F2F2F2" w:themeFill="background1" w:themeFillShade="F2"/>
            <w:vAlign w:val="center"/>
          </w:tcPr>
          <w:p w14:paraId="51DE82C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Emanuela Monteiro </w:t>
            </w:r>
          </w:p>
        </w:tc>
        <w:tc>
          <w:tcPr>
            <w:tcW w:w="2600" w:type="dxa"/>
            <w:shd w:val="clear" w:color="auto" w:fill="F2F2F2" w:themeFill="background1" w:themeFillShade="F2"/>
            <w:vAlign w:val="center"/>
          </w:tcPr>
          <w:p w14:paraId="604C465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693351F8"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Revitalización urbana </w:t>
            </w:r>
          </w:p>
        </w:tc>
        <w:tc>
          <w:tcPr>
            <w:tcW w:w="1540" w:type="dxa"/>
            <w:shd w:val="clear" w:color="auto" w:fill="F2F2F2" w:themeFill="background1" w:themeFillShade="F2"/>
            <w:vAlign w:val="center"/>
          </w:tcPr>
          <w:p w14:paraId="70DC732E"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D92C02" w:rsidRPr="00D92C02" w14:paraId="59B8A417" w14:textId="77777777" w:rsidTr="00633CD1">
        <w:tc>
          <w:tcPr>
            <w:tcW w:w="2463" w:type="dxa"/>
            <w:shd w:val="clear" w:color="auto" w:fill="F2F2F2" w:themeFill="background1" w:themeFillShade="F2"/>
            <w:vAlign w:val="center"/>
          </w:tcPr>
          <w:p w14:paraId="0BDB1440"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Fabiola Altimari Montiel </w:t>
            </w:r>
          </w:p>
        </w:tc>
        <w:tc>
          <w:tcPr>
            <w:tcW w:w="2600" w:type="dxa"/>
            <w:shd w:val="clear" w:color="auto" w:fill="F2F2F2" w:themeFill="background1" w:themeFillShade="F2"/>
            <w:vAlign w:val="center"/>
          </w:tcPr>
          <w:p w14:paraId="6EA48E59" w14:textId="33B41AC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Consej</w:t>
            </w:r>
            <w:r w:rsidR="00D92C02" w:rsidRPr="00D92C02">
              <w:rPr>
                <w:rFonts w:eastAsia="Times New Roman" w:cstheme="minorHAnsi"/>
                <w:noProof/>
                <w:sz w:val="20"/>
                <w:szCs w:val="20"/>
                <w:lang w:val="es-ES_tradnl" w:eastAsia="es-ES"/>
              </w:rPr>
              <w:t>er</w:t>
            </w:r>
            <w:r w:rsidRPr="00D92C02">
              <w:rPr>
                <w:rFonts w:eastAsia="Times New Roman" w:cstheme="minorHAnsi"/>
                <w:noProof/>
                <w:sz w:val="20"/>
                <w:szCs w:val="20"/>
                <w:lang w:val="es-ES_tradnl" w:eastAsia="es-ES"/>
              </w:rPr>
              <w:t xml:space="preserve">o </w:t>
            </w:r>
          </w:p>
        </w:tc>
        <w:tc>
          <w:tcPr>
            <w:tcW w:w="2753" w:type="dxa"/>
            <w:shd w:val="clear" w:color="auto" w:fill="F2F2F2" w:themeFill="background1" w:themeFillShade="F2"/>
            <w:vAlign w:val="center"/>
          </w:tcPr>
          <w:p w14:paraId="39F5E7E4"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Legal </w:t>
            </w:r>
          </w:p>
        </w:tc>
        <w:tc>
          <w:tcPr>
            <w:tcW w:w="1540" w:type="dxa"/>
            <w:shd w:val="clear" w:color="auto" w:fill="F2F2F2" w:themeFill="background1" w:themeFillShade="F2"/>
            <w:vAlign w:val="center"/>
          </w:tcPr>
          <w:p w14:paraId="29CDDD8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LEGLE </w:t>
            </w:r>
          </w:p>
        </w:tc>
      </w:tr>
      <w:tr w:rsidR="00D92C02" w:rsidRPr="00D92C02" w14:paraId="01E69A71" w14:textId="77777777" w:rsidTr="00633CD1">
        <w:tc>
          <w:tcPr>
            <w:tcW w:w="2463" w:type="dxa"/>
            <w:shd w:val="clear" w:color="auto" w:fill="F2F2F2" w:themeFill="background1" w:themeFillShade="F2"/>
            <w:vAlign w:val="center"/>
          </w:tcPr>
          <w:p w14:paraId="1B7BDF9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Graciela Dora Broda </w:t>
            </w:r>
          </w:p>
        </w:tc>
        <w:tc>
          <w:tcPr>
            <w:tcW w:w="2600" w:type="dxa"/>
            <w:shd w:val="clear" w:color="auto" w:fill="F2F2F2" w:themeFill="background1" w:themeFillShade="F2"/>
            <w:vAlign w:val="center"/>
          </w:tcPr>
          <w:p w14:paraId="7A3DB0DE"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2BB72F02" w14:textId="2A48A526" w:rsidR="00E433BC" w:rsidRPr="00D92C02" w:rsidRDefault="00E433BC" w:rsidP="00D92C02">
            <w:pPr>
              <w:spacing w:before="120"/>
              <w:rPr>
                <w:rFonts w:eastAsia="Times New Roman" w:cstheme="minorHAnsi"/>
                <w:noProof/>
                <w:sz w:val="20"/>
                <w:szCs w:val="20"/>
                <w:lang w:val="es-ES_tradnl" w:eastAsia="es-ES"/>
              </w:rPr>
            </w:pPr>
          </w:p>
        </w:tc>
        <w:tc>
          <w:tcPr>
            <w:tcW w:w="1540" w:type="dxa"/>
            <w:shd w:val="clear" w:color="auto" w:fill="F2F2F2" w:themeFill="background1" w:themeFillShade="F2"/>
            <w:vAlign w:val="center"/>
          </w:tcPr>
          <w:p w14:paraId="2D932B08"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LCC7C </w:t>
            </w:r>
          </w:p>
        </w:tc>
      </w:tr>
      <w:tr w:rsidR="00D92C02" w:rsidRPr="00D92C02" w14:paraId="1D41B46E" w14:textId="77777777" w:rsidTr="00633CD1">
        <w:tc>
          <w:tcPr>
            <w:tcW w:w="2463" w:type="dxa"/>
            <w:shd w:val="clear" w:color="auto" w:fill="F2F2F2" w:themeFill="background1" w:themeFillShade="F2"/>
            <w:vAlign w:val="center"/>
          </w:tcPr>
          <w:p w14:paraId="06BF8DF0"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Hannah Kim </w:t>
            </w:r>
          </w:p>
        </w:tc>
        <w:tc>
          <w:tcPr>
            <w:tcW w:w="2600" w:type="dxa"/>
            <w:shd w:val="clear" w:color="auto" w:fill="F2F2F2" w:themeFill="background1" w:themeFillShade="F2"/>
            <w:vAlign w:val="center"/>
          </w:tcPr>
          <w:p w14:paraId="7DB4DC18"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1E6C867D"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Análisis Económico </w:t>
            </w:r>
          </w:p>
        </w:tc>
        <w:tc>
          <w:tcPr>
            <w:tcW w:w="1540" w:type="dxa"/>
            <w:shd w:val="clear" w:color="auto" w:fill="F2F2F2" w:themeFill="background1" w:themeFillShade="F2"/>
            <w:vAlign w:val="center"/>
          </w:tcPr>
          <w:p w14:paraId="447024D4"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GSU13 </w:t>
            </w:r>
          </w:p>
        </w:tc>
      </w:tr>
      <w:tr w:rsidR="00D92C02" w:rsidRPr="00D92C02" w14:paraId="2B51AE92" w14:textId="77777777" w:rsidTr="00633CD1">
        <w:tc>
          <w:tcPr>
            <w:tcW w:w="2463" w:type="dxa"/>
            <w:shd w:val="clear" w:color="auto" w:fill="F2F2F2" w:themeFill="background1" w:themeFillShade="F2"/>
            <w:vAlign w:val="center"/>
          </w:tcPr>
          <w:p w14:paraId="7CB3AA83"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Jose C. Janeiro </w:t>
            </w:r>
          </w:p>
        </w:tc>
        <w:tc>
          <w:tcPr>
            <w:tcW w:w="2600" w:type="dxa"/>
            <w:shd w:val="clear" w:color="auto" w:fill="F2F2F2" w:themeFill="background1" w:themeFillShade="F2"/>
            <w:vAlign w:val="center"/>
          </w:tcPr>
          <w:p w14:paraId="13A15988"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2FF4664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Gestión financiera </w:t>
            </w:r>
          </w:p>
        </w:tc>
        <w:tc>
          <w:tcPr>
            <w:tcW w:w="1540" w:type="dxa"/>
            <w:shd w:val="clear" w:color="auto" w:fill="F2F2F2" w:themeFill="background1" w:themeFillShade="F2"/>
            <w:vAlign w:val="center"/>
          </w:tcPr>
          <w:p w14:paraId="4E04DAF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WFALA </w:t>
            </w:r>
          </w:p>
        </w:tc>
      </w:tr>
      <w:tr w:rsidR="00D92C02" w:rsidRPr="00D92C02" w14:paraId="33FF9887" w14:textId="77777777" w:rsidTr="00633CD1">
        <w:tc>
          <w:tcPr>
            <w:tcW w:w="2463" w:type="dxa"/>
            <w:shd w:val="clear" w:color="auto" w:fill="F2F2F2" w:themeFill="background1" w:themeFillShade="F2"/>
            <w:vAlign w:val="center"/>
          </w:tcPr>
          <w:p w14:paraId="77A2D34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Karina Gisela Campos </w:t>
            </w:r>
          </w:p>
        </w:tc>
        <w:tc>
          <w:tcPr>
            <w:tcW w:w="2600" w:type="dxa"/>
            <w:shd w:val="clear" w:color="auto" w:fill="F2F2F2" w:themeFill="background1" w:themeFillShade="F2"/>
            <w:vAlign w:val="center"/>
          </w:tcPr>
          <w:p w14:paraId="3C904C7F"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06D367CD"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Institucional </w:t>
            </w:r>
          </w:p>
        </w:tc>
        <w:tc>
          <w:tcPr>
            <w:tcW w:w="1540" w:type="dxa"/>
            <w:shd w:val="clear" w:color="auto" w:fill="F2F2F2" w:themeFill="background1" w:themeFillShade="F2"/>
            <w:vAlign w:val="center"/>
          </w:tcPr>
          <w:p w14:paraId="7741D7C5"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D92C02" w:rsidRPr="00D92C02" w14:paraId="70AA8F0B" w14:textId="77777777" w:rsidTr="00633CD1">
        <w:tc>
          <w:tcPr>
            <w:tcW w:w="2463" w:type="dxa"/>
            <w:shd w:val="clear" w:color="auto" w:fill="F2F2F2" w:themeFill="background1" w:themeFillShade="F2"/>
            <w:vAlign w:val="center"/>
          </w:tcPr>
          <w:p w14:paraId="6F8B458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Luis M. Vaca-Soto </w:t>
            </w:r>
          </w:p>
        </w:tc>
        <w:tc>
          <w:tcPr>
            <w:tcW w:w="2600" w:type="dxa"/>
            <w:shd w:val="clear" w:color="auto" w:fill="F2F2F2" w:themeFill="background1" w:themeFillShade="F2"/>
            <w:vAlign w:val="center"/>
          </w:tcPr>
          <w:p w14:paraId="4CF79872"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51A03B0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Energía </w:t>
            </w:r>
          </w:p>
        </w:tc>
        <w:tc>
          <w:tcPr>
            <w:tcW w:w="1540" w:type="dxa"/>
            <w:shd w:val="clear" w:color="auto" w:fill="F2F2F2" w:themeFill="background1" w:themeFillShade="F2"/>
            <w:vAlign w:val="center"/>
          </w:tcPr>
          <w:p w14:paraId="0B059826"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GWA04 </w:t>
            </w:r>
          </w:p>
        </w:tc>
      </w:tr>
      <w:tr w:rsidR="00D92C02" w:rsidRPr="00D92C02" w14:paraId="69DAC86F" w14:textId="77777777" w:rsidTr="00633CD1">
        <w:tc>
          <w:tcPr>
            <w:tcW w:w="2463" w:type="dxa"/>
            <w:shd w:val="clear" w:color="auto" w:fill="F2F2F2" w:themeFill="background1" w:themeFillShade="F2"/>
            <w:vAlign w:val="center"/>
          </w:tcPr>
          <w:p w14:paraId="5A3E7D66"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Maria Lucrecia Bertelli </w:t>
            </w:r>
          </w:p>
        </w:tc>
        <w:tc>
          <w:tcPr>
            <w:tcW w:w="2600" w:type="dxa"/>
            <w:shd w:val="clear" w:color="auto" w:fill="F2F2F2" w:themeFill="background1" w:themeFillShade="F2"/>
            <w:vAlign w:val="center"/>
          </w:tcPr>
          <w:p w14:paraId="2A5D9B2E"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6417077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Desarrollo Social </w:t>
            </w:r>
          </w:p>
        </w:tc>
        <w:tc>
          <w:tcPr>
            <w:tcW w:w="1540" w:type="dxa"/>
            <w:shd w:val="clear" w:color="auto" w:fill="F2F2F2" w:themeFill="background1" w:themeFillShade="F2"/>
            <w:vAlign w:val="center"/>
          </w:tcPr>
          <w:p w14:paraId="6286D65E"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GEE04 </w:t>
            </w:r>
          </w:p>
        </w:tc>
      </w:tr>
      <w:tr w:rsidR="00D92C02" w:rsidRPr="00D92C02" w14:paraId="488D1633" w14:textId="77777777" w:rsidTr="00633CD1">
        <w:tc>
          <w:tcPr>
            <w:tcW w:w="2463" w:type="dxa"/>
            <w:shd w:val="clear" w:color="auto" w:fill="F2F2F2" w:themeFill="background1" w:themeFillShade="F2"/>
            <w:vAlign w:val="center"/>
          </w:tcPr>
          <w:p w14:paraId="094846EF"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Maria Pia Cravero </w:t>
            </w:r>
          </w:p>
        </w:tc>
        <w:tc>
          <w:tcPr>
            <w:tcW w:w="2600" w:type="dxa"/>
            <w:shd w:val="clear" w:color="auto" w:fill="F2F2F2" w:themeFill="background1" w:themeFillShade="F2"/>
            <w:vAlign w:val="center"/>
          </w:tcPr>
          <w:p w14:paraId="34D5F4EC" w14:textId="70B8FD12"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Consej</w:t>
            </w:r>
            <w:r w:rsidR="00D92C02" w:rsidRPr="00D92C02">
              <w:rPr>
                <w:rFonts w:eastAsia="Times New Roman" w:cstheme="minorHAnsi"/>
                <w:noProof/>
                <w:sz w:val="20"/>
                <w:szCs w:val="20"/>
                <w:lang w:val="es-ES_tradnl" w:eastAsia="es-ES"/>
              </w:rPr>
              <w:t>er</w:t>
            </w:r>
            <w:r w:rsidRPr="00D92C02">
              <w:rPr>
                <w:rFonts w:eastAsia="Times New Roman" w:cstheme="minorHAnsi"/>
                <w:noProof/>
                <w:sz w:val="20"/>
                <w:szCs w:val="20"/>
                <w:lang w:val="es-ES_tradnl" w:eastAsia="es-ES"/>
              </w:rPr>
              <w:t xml:space="preserve">o </w:t>
            </w:r>
          </w:p>
        </w:tc>
        <w:tc>
          <w:tcPr>
            <w:tcW w:w="2753" w:type="dxa"/>
            <w:shd w:val="clear" w:color="auto" w:fill="F2F2F2" w:themeFill="background1" w:themeFillShade="F2"/>
            <w:vAlign w:val="center"/>
          </w:tcPr>
          <w:p w14:paraId="0F21E11F"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Legal </w:t>
            </w:r>
          </w:p>
        </w:tc>
        <w:tc>
          <w:tcPr>
            <w:tcW w:w="1540" w:type="dxa"/>
            <w:shd w:val="clear" w:color="auto" w:fill="F2F2F2" w:themeFill="background1" w:themeFillShade="F2"/>
            <w:vAlign w:val="center"/>
          </w:tcPr>
          <w:p w14:paraId="21C61E82"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LEGLE </w:t>
            </w:r>
          </w:p>
        </w:tc>
      </w:tr>
      <w:tr w:rsidR="00D92C02" w:rsidRPr="00D92C02" w14:paraId="118189C7" w14:textId="77777777" w:rsidTr="00633CD1">
        <w:tc>
          <w:tcPr>
            <w:tcW w:w="2463" w:type="dxa"/>
            <w:shd w:val="clear" w:color="auto" w:fill="F2F2F2" w:themeFill="background1" w:themeFillShade="F2"/>
            <w:vAlign w:val="center"/>
          </w:tcPr>
          <w:p w14:paraId="67998C7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Marisa Garcia Lozano </w:t>
            </w:r>
          </w:p>
        </w:tc>
        <w:tc>
          <w:tcPr>
            <w:tcW w:w="2600" w:type="dxa"/>
            <w:shd w:val="clear" w:color="auto" w:fill="F2F2F2" w:themeFill="background1" w:themeFillShade="F2"/>
            <w:vAlign w:val="center"/>
          </w:tcPr>
          <w:p w14:paraId="08AEF805"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3B6D872C"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Desarrollo Urbano </w:t>
            </w:r>
          </w:p>
        </w:tc>
        <w:tc>
          <w:tcPr>
            <w:tcW w:w="1540" w:type="dxa"/>
            <w:shd w:val="clear" w:color="auto" w:fill="F2F2F2" w:themeFill="background1" w:themeFillShade="F2"/>
            <w:vAlign w:val="center"/>
          </w:tcPr>
          <w:p w14:paraId="73E7750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D92C02" w:rsidRPr="00D92C02" w14:paraId="1D4C4787" w14:textId="77777777" w:rsidTr="00633CD1">
        <w:tc>
          <w:tcPr>
            <w:tcW w:w="2463" w:type="dxa"/>
            <w:shd w:val="clear" w:color="auto" w:fill="F2F2F2" w:themeFill="background1" w:themeFillShade="F2"/>
            <w:vAlign w:val="center"/>
          </w:tcPr>
          <w:p w14:paraId="318F5110"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Ondina Francisca Rocca </w:t>
            </w:r>
          </w:p>
        </w:tc>
        <w:tc>
          <w:tcPr>
            <w:tcW w:w="2600" w:type="dxa"/>
            <w:shd w:val="clear" w:color="auto" w:fill="F2F2F2" w:themeFill="background1" w:themeFillShade="F2"/>
            <w:vAlign w:val="center"/>
          </w:tcPr>
          <w:p w14:paraId="6225AE60"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5A9F715D" w14:textId="30FC3A50" w:rsidR="00E433BC" w:rsidRPr="00D92C02" w:rsidRDefault="00FF313A"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Vivienda </w:t>
            </w:r>
          </w:p>
        </w:tc>
        <w:tc>
          <w:tcPr>
            <w:tcW w:w="1540" w:type="dxa"/>
            <w:shd w:val="clear" w:color="auto" w:fill="F2F2F2" w:themeFill="background1" w:themeFillShade="F2"/>
            <w:vAlign w:val="center"/>
          </w:tcPr>
          <w:p w14:paraId="31CCEA7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D92C02" w:rsidRPr="00D92C02" w14:paraId="60D0E6CD" w14:textId="77777777" w:rsidTr="00633CD1">
        <w:tc>
          <w:tcPr>
            <w:tcW w:w="2463" w:type="dxa"/>
            <w:shd w:val="clear" w:color="auto" w:fill="F2F2F2" w:themeFill="background1" w:themeFillShade="F2"/>
            <w:vAlign w:val="center"/>
          </w:tcPr>
          <w:p w14:paraId="1260CD8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Patricia M. Acevedo </w:t>
            </w:r>
          </w:p>
        </w:tc>
        <w:tc>
          <w:tcPr>
            <w:tcW w:w="2600" w:type="dxa"/>
            <w:shd w:val="clear" w:color="auto" w:fill="F2F2F2" w:themeFill="background1" w:themeFillShade="F2"/>
            <w:vAlign w:val="center"/>
          </w:tcPr>
          <w:p w14:paraId="26B97276"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3368D81C" w14:textId="241BE7B2" w:rsidR="00E433BC" w:rsidRPr="00D92C02" w:rsidRDefault="00E433BC" w:rsidP="00D92C02">
            <w:pPr>
              <w:spacing w:before="120"/>
              <w:rPr>
                <w:rFonts w:eastAsia="Times New Roman" w:cstheme="minorHAnsi"/>
                <w:noProof/>
                <w:sz w:val="20"/>
                <w:szCs w:val="20"/>
                <w:lang w:val="es-ES_tradnl" w:eastAsia="es-ES"/>
              </w:rPr>
            </w:pPr>
          </w:p>
        </w:tc>
        <w:tc>
          <w:tcPr>
            <w:tcW w:w="1540" w:type="dxa"/>
            <w:shd w:val="clear" w:color="auto" w:fill="F2F2F2" w:themeFill="background1" w:themeFillShade="F2"/>
            <w:vAlign w:val="center"/>
          </w:tcPr>
          <w:p w14:paraId="58376956"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D92C02" w:rsidRPr="00D92C02" w14:paraId="3535258E" w14:textId="77777777" w:rsidTr="00633CD1">
        <w:tc>
          <w:tcPr>
            <w:tcW w:w="2463" w:type="dxa"/>
            <w:shd w:val="clear" w:color="auto" w:fill="F2F2F2" w:themeFill="background1" w:themeFillShade="F2"/>
            <w:vAlign w:val="center"/>
          </w:tcPr>
          <w:p w14:paraId="4933292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Santiago Ezequiel Arias </w:t>
            </w:r>
          </w:p>
        </w:tc>
        <w:tc>
          <w:tcPr>
            <w:tcW w:w="2600" w:type="dxa"/>
            <w:shd w:val="clear" w:color="auto" w:fill="F2F2F2" w:themeFill="background1" w:themeFillShade="F2"/>
            <w:vAlign w:val="center"/>
          </w:tcPr>
          <w:p w14:paraId="4ABE9F7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0DF8CACA"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Planificación urbana </w:t>
            </w:r>
          </w:p>
        </w:tc>
        <w:tc>
          <w:tcPr>
            <w:tcW w:w="1540" w:type="dxa"/>
            <w:shd w:val="clear" w:color="auto" w:fill="F2F2F2" w:themeFill="background1" w:themeFillShade="F2"/>
            <w:vAlign w:val="center"/>
          </w:tcPr>
          <w:p w14:paraId="1C88551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GTI04 </w:t>
            </w:r>
          </w:p>
        </w:tc>
      </w:tr>
      <w:tr w:rsidR="00D92C02" w:rsidRPr="00D92C02" w14:paraId="3E04DBD6" w14:textId="77777777" w:rsidTr="00633CD1">
        <w:tc>
          <w:tcPr>
            <w:tcW w:w="2463" w:type="dxa"/>
            <w:shd w:val="clear" w:color="auto" w:fill="F2F2F2" w:themeFill="background1" w:themeFillShade="F2"/>
            <w:vAlign w:val="center"/>
          </w:tcPr>
          <w:p w14:paraId="52EE7607"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Santiago Scialabba </w:t>
            </w:r>
          </w:p>
        </w:tc>
        <w:tc>
          <w:tcPr>
            <w:tcW w:w="2600" w:type="dxa"/>
            <w:shd w:val="clear" w:color="auto" w:fill="F2F2F2" w:themeFill="background1" w:themeFillShade="F2"/>
            <w:vAlign w:val="center"/>
          </w:tcPr>
          <w:p w14:paraId="2132C249" w14:textId="703B0034"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Especialista en </w:t>
            </w:r>
            <w:r w:rsidR="001D651D">
              <w:rPr>
                <w:rFonts w:eastAsia="Times New Roman" w:cstheme="minorHAnsi"/>
                <w:noProof/>
                <w:sz w:val="20"/>
                <w:szCs w:val="20"/>
                <w:lang w:val="es-ES_tradnl" w:eastAsia="es-ES"/>
              </w:rPr>
              <w:t>Salvaguarda</w:t>
            </w:r>
            <w:r w:rsidRPr="00D92C02">
              <w:rPr>
                <w:rFonts w:eastAsia="Times New Roman" w:cstheme="minorHAnsi"/>
                <w:noProof/>
                <w:sz w:val="20"/>
                <w:szCs w:val="20"/>
                <w:lang w:val="es-ES_tradnl" w:eastAsia="es-ES"/>
              </w:rPr>
              <w:t xml:space="preserve">s </w:t>
            </w:r>
          </w:p>
        </w:tc>
        <w:tc>
          <w:tcPr>
            <w:tcW w:w="2753" w:type="dxa"/>
            <w:shd w:val="clear" w:color="auto" w:fill="F2F2F2" w:themeFill="background1" w:themeFillShade="F2"/>
            <w:vAlign w:val="center"/>
          </w:tcPr>
          <w:p w14:paraId="335438E5"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Desarrollo Social </w:t>
            </w:r>
          </w:p>
        </w:tc>
        <w:tc>
          <w:tcPr>
            <w:tcW w:w="1540" w:type="dxa"/>
            <w:shd w:val="clear" w:color="auto" w:fill="F2F2F2" w:themeFill="background1" w:themeFillShade="F2"/>
            <w:vAlign w:val="center"/>
          </w:tcPr>
          <w:p w14:paraId="411782E1"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LCC7C </w:t>
            </w:r>
          </w:p>
        </w:tc>
      </w:tr>
      <w:tr w:rsidR="00D92C02" w:rsidRPr="00D92C02" w14:paraId="1E93D3B8" w14:textId="77777777" w:rsidTr="00633CD1">
        <w:tc>
          <w:tcPr>
            <w:tcW w:w="2463" w:type="dxa"/>
            <w:shd w:val="clear" w:color="auto" w:fill="F2F2F2" w:themeFill="background1" w:themeFillShade="F2"/>
            <w:vAlign w:val="center"/>
          </w:tcPr>
          <w:p w14:paraId="5B72825F"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Sergio Gabriel Kormos </w:t>
            </w:r>
          </w:p>
        </w:tc>
        <w:tc>
          <w:tcPr>
            <w:tcW w:w="2600" w:type="dxa"/>
            <w:shd w:val="clear" w:color="auto" w:fill="F2F2F2" w:themeFill="background1" w:themeFillShade="F2"/>
            <w:vAlign w:val="center"/>
          </w:tcPr>
          <w:p w14:paraId="53006A5A"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51FCD17E"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Infraestructura </w:t>
            </w:r>
          </w:p>
        </w:tc>
        <w:tc>
          <w:tcPr>
            <w:tcW w:w="1540" w:type="dxa"/>
            <w:shd w:val="clear" w:color="auto" w:fill="F2F2F2" w:themeFill="background1" w:themeFillShade="F2"/>
            <w:vAlign w:val="center"/>
          </w:tcPr>
          <w:p w14:paraId="6AFD9D9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GWA04 </w:t>
            </w:r>
          </w:p>
        </w:tc>
      </w:tr>
      <w:tr w:rsidR="00D92C02" w:rsidRPr="00D92C02" w14:paraId="46DF903E" w14:textId="77777777" w:rsidTr="00633CD1">
        <w:tc>
          <w:tcPr>
            <w:tcW w:w="2463" w:type="dxa"/>
            <w:shd w:val="clear" w:color="auto" w:fill="F2F2F2" w:themeFill="background1" w:themeFillShade="F2"/>
            <w:vAlign w:val="center"/>
          </w:tcPr>
          <w:p w14:paraId="282E0B4B"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Tuuli Johanna Bernardini </w:t>
            </w:r>
          </w:p>
        </w:tc>
        <w:tc>
          <w:tcPr>
            <w:tcW w:w="2600" w:type="dxa"/>
            <w:shd w:val="clear" w:color="auto" w:fill="F2F2F2" w:themeFill="background1" w:themeFillShade="F2"/>
            <w:vAlign w:val="center"/>
          </w:tcPr>
          <w:p w14:paraId="097400BC" w14:textId="5C483E1F" w:rsidR="00E433BC" w:rsidRPr="00D92C02" w:rsidRDefault="00D92C02"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E</w:t>
            </w:r>
            <w:r w:rsidR="00E433BC" w:rsidRPr="00D92C02">
              <w:rPr>
                <w:rFonts w:eastAsia="Times New Roman" w:cstheme="minorHAnsi"/>
                <w:noProof/>
                <w:sz w:val="20"/>
                <w:szCs w:val="20"/>
                <w:lang w:val="es-ES_tradnl" w:eastAsia="es-ES"/>
              </w:rPr>
              <w:t xml:space="preserve">specialista </w:t>
            </w:r>
            <w:r w:rsidR="005A7E7B" w:rsidRPr="00D92C02">
              <w:rPr>
                <w:rFonts w:eastAsia="Times New Roman" w:cstheme="minorHAnsi"/>
                <w:noProof/>
                <w:sz w:val="20"/>
                <w:szCs w:val="20"/>
                <w:lang w:val="es-ES_tradnl" w:eastAsia="es-ES"/>
              </w:rPr>
              <w:t xml:space="preserve">Ambiental </w:t>
            </w:r>
          </w:p>
        </w:tc>
        <w:tc>
          <w:tcPr>
            <w:tcW w:w="2753" w:type="dxa"/>
            <w:shd w:val="clear" w:color="auto" w:fill="F2F2F2" w:themeFill="background1" w:themeFillShade="F2"/>
            <w:vAlign w:val="center"/>
          </w:tcPr>
          <w:p w14:paraId="424CE086" w14:textId="15771027" w:rsidR="00E433BC" w:rsidRPr="00D92C02" w:rsidRDefault="00D92C02"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Medio </w:t>
            </w:r>
            <w:r w:rsidR="00E433BC" w:rsidRPr="00D92C02">
              <w:rPr>
                <w:rFonts w:eastAsia="Times New Roman" w:cstheme="minorHAnsi"/>
                <w:noProof/>
                <w:sz w:val="20"/>
                <w:szCs w:val="20"/>
                <w:lang w:val="es-ES_tradnl" w:eastAsia="es-ES"/>
              </w:rPr>
              <w:t xml:space="preserve">Ambiente </w:t>
            </w:r>
          </w:p>
        </w:tc>
        <w:tc>
          <w:tcPr>
            <w:tcW w:w="1540" w:type="dxa"/>
            <w:shd w:val="clear" w:color="auto" w:fill="F2F2F2" w:themeFill="background1" w:themeFillShade="F2"/>
            <w:vAlign w:val="center"/>
          </w:tcPr>
          <w:p w14:paraId="1A4E3F50"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GEN04 </w:t>
            </w:r>
          </w:p>
        </w:tc>
      </w:tr>
      <w:tr w:rsidR="00D92C02" w:rsidRPr="00D92C02" w14:paraId="0AE963E2" w14:textId="77777777" w:rsidTr="00633CD1">
        <w:tc>
          <w:tcPr>
            <w:tcW w:w="2463" w:type="dxa"/>
            <w:shd w:val="clear" w:color="auto" w:fill="F2F2F2" w:themeFill="background1" w:themeFillShade="F2"/>
            <w:vAlign w:val="center"/>
          </w:tcPr>
          <w:p w14:paraId="09AD6C80"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Uwe Steven Brandes </w:t>
            </w:r>
          </w:p>
        </w:tc>
        <w:tc>
          <w:tcPr>
            <w:tcW w:w="2600" w:type="dxa"/>
            <w:shd w:val="clear" w:color="auto" w:fill="F2F2F2" w:themeFill="background1" w:themeFillShade="F2"/>
            <w:vAlign w:val="center"/>
          </w:tcPr>
          <w:p w14:paraId="5D281309"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Miembro del equipo </w:t>
            </w:r>
          </w:p>
        </w:tc>
        <w:tc>
          <w:tcPr>
            <w:tcW w:w="2753" w:type="dxa"/>
            <w:shd w:val="clear" w:color="auto" w:fill="F2F2F2" w:themeFill="background1" w:themeFillShade="F2"/>
            <w:vAlign w:val="center"/>
          </w:tcPr>
          <w:p w14:paraId="656F245F"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Planificación urbana </w:t>
            </w:r>
          </w:p>
        </w:tc>
        <w:tc>
          <w:tcPr>
            <w:tcW w:w="1540" w:type="dxa"/>
            <w:shd w:val="clear" w:color="auto" w:fill="F2F2F2" w:themeFill="background1" w:themeFillShade="F2"/>
            <w:vAlign w:val="center"/>
          </w:tcPr>
          <w:p w14:paraId="73D34420" w14:textId="77777777" w:rsidR="00E433BC" w:rsidRPr="00D92C02" w:rsidRDefault="00E433BC" w:rsidP="00D92C02">
            <w:pPr>
              <w:spacing w:before="120"/>
              <w:rPr>
                <w:rFonts w:eastAsia="Times New Roman" w:cstheme="minorHAnsi"/>
                <w:noProof/>
                <w:sz w:val="20"/>
                <w:szCs w:val="20"/>
                <w:lang w:val="es-ES_tradnl" w:eastAsia="es-ES"/>
              </w:rPr>
            </w:pPr>
            <w:r w:rsidRPr="00D92C02">
              <w:rPr>
                <w:rFonts w:eastAsia="Times New Roman" w:cstheme="minorHAnsi"/>
                <w:noProof/>
                <w:sz w:val="20"/>
                <w:szCs w:val="20"/>
                <w:lang w:val="es-ES_tradnl" w:eastAsia="es-ES"/>
              </w:rPr>
              <w:t xml:space="preserve">GSU10 </w:t>
            </w:r>
          </w:p>
        </w:tc>
      </w:tr>
      <w:tr w:rsidR="00633CD1" w:rsidRPr="00D92C02" w14:paraId="5AD261F0" w14:textId="77777777" w:rsidTr="00633CD1">
        <w:tc>
          <w:tcPr>
            <w:tcW w:w="9356" w:type="dxa"/>
            <w:gridSpan w:val="4"/>
            <w:shd w:val="clear" w:color="auto" w:fill="F2F2F2" w:themeFill="background1" w:themeFillShade="F2"/>
            <w:vAlign w:val="center"/>
          </w:tcPr>
          <w:p w14:paraId="022B8678" w14:textId="77777777" w:rsidR="00633CD1" w:rsidRPr="00D92C02" w:rsidRDefault="00633CD1"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p>
        </w:tc>
      </w:tr>
      <w:tr w:rsidR="00E433BC" w:rsidRPr="00D92C02" w14:paraId="2122E4DA" w14:textId="77777777" w:rsidTr="00633CD1">
        <w:tc>
          <w:tcPr>
            <w:tcW w:w="9356" w:type="dxa"/>
            <w:gridSpan w:val="4"/>
            <w:shd w:val="clear" w:color="auto" w:fill="F2F2F2" w:themeFill="background1" w:themeFillShade="F2"/>
            <w:vAlign w:val="center"/>
          </w:tcPr>
          <w:p w14:paraId="36A98A14"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Equipo extendido</w:t>
            </w:r>
          </w:p>
        </w:tc>
      </w:tr>
      <w:tr w:rsidR="00D92C02" w:rsidRPr="00D92C02" w14:paraId="43DCA1CA" w14:textId="77777777" w:rsidTr="00633CD1">
        <w:tc>
          <w:tcPr>
            <w:tcW w:w="2463" w:type="dxa"/>
            <w:shd w:val="clear" w:color="auto" w:fill="F2F2F2" w:themeFill="background1" w:themeFillShade="F2"/>
            <w:vAlign w:val="center"/>
          </w:tcPr>
          <w:p w14:paraId="52B252E4"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Nombre </w:t>
            </w:r>
          </w:p>
        </w:tc>
        <w:tc>
          <w:tcPr>
            <w:tcW w:w="2600" w:type="dxa"/>
            <w:shd w:val="clear" w:color="auto" w:fill="F2F2F2" w:themeFill="background1" w:themeFillShade="F2"/>
            <w:vAlign w:val="center"/>
          </w:tcPr>
          <w:p w14:paraId="1E22CA8C"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Título </w:t>
            </w:r>
          </w:p>
        </w:tc>
        <w:tc>
          <w:tcPr>
            <w:tcW w:w="2753" w:type="dxa"/>
            <w:shd w:val="clear" w:color="auto" w:fill="F2F2F2" w:themeFill="background1" w:themeFillShade="F2"/>
            <w:vAlign w:val="center"/>
          </w:tcPr>
          <w:p w14:paraId="37C12EE8"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Organización </w:t>
            </w:r>
          </w:p>
        </w:tc>
        <w:tc>
          <w:tcPr>
            <w:tcW w:w="1540" w:type="dxa"/>
            <w:shd w:val="clear" w:color="auto" w:fill="F2F2F2" w:themeFill="background1" w:themeFillShade="F2"/>
            <w:vAlign w:val="center"/>
          </w:tcPr>
          <w:p w14:paraId="09315027" w14:textId="77777777" w:rsidR="00E433BC" w:rsidRPr="00D92C02" w:rsidRDefault="00E433BC" w:rsidP="00D92C02">
            <w:pPr>
              <w:pStyle w:val="Normal1690"/>
              <w:spacing w:before="120"/>
              <w:ind w:right="-198"/>
              <w:jc w:val="both"/>
              <w:rPr>
                <w:rFonts w:asciiTheme="minorHAnsi" w:hAnsiTheme="minorHAnsi" w:cstheme="minorHAnsi"/>
                <w:noProof/>
                <w:color w:val="7F7F7F" w:themeColor="text1" w:themeTint="80"/>
                <w:sz w:val="20"/>
                <w:szCs w:val="20"/>
                <w:lang w:val="es-ES_tradnl"/>
              </w:rPr>
            </w:pPr>
            <w:r w:rsidRPr="00D92C02">
              <w:rPr>
                <w:rFonts w:asciiTheme="minorHAnsi" w:hAnsiTheme="minorHAnsi" w:cstheme="minorHAnsi"/>
                <w:noProof/>
                <w:color w:val="7F7F7F" w:themeColor="text1" w:themeTint="80"/>
                <w:sz w:val="20"/>
                <w:szCs w:val="20"/>
                <w:lang w:val="es-ES_tradnl"/>
              </w:rPr>
              <w:t xml:space="preserve">Ubicación </w:t>
            </w:r>
          </w:p>
        </w:tc>
      </w:tr>
    </w:tbl>
    <w:p w14:paraId="02379003" w14:textId="77777777" w:rsidR="00E433BC" w:rsidRPr="00D92C02" w:rsidRDefault="00E433BC" w:rsidP="006D53EA">
      <w:pPr>
        <w:spacing w:before="100" w:beforeAutospacing="1" w:after="100" w:afterAutospacing="1" w:line="240" w:lineRule="auto"/>
        <w:ind w:left="-780"/>
        <w:jc w:val="center"/>
        <w:rPr>
          <w:rFonts w:eastAsia="Times New Roman" w:cstheme="minorHAnsi"/>
          <w:b/>
          <w:bCs/>
          <w:noProof/>
          <w:sz w:val="24"/>
          <w:szCs w:val="24"/>
          <w:lang w:val="es-ES_tradnl" w:eastAsia="es-ES"/>
        </w:rPr>
      </w:pPr>
      <w:bookmarkStart w:id="2" w:name="table3A"/>
      <w:bookmarkEnd w:id="2"/>
    </w:p>
    <w:p w14:paraId="289C7D76" w14:textId="77777777" w:rsidR="00E433BC" w:rsidRPr="00D92C02" w:rsidRDefault="00E433BC" w:rsidP="006D53EA">
      <w:pPr>
        <w:spacing w:before="100" w:beforeAutospacing="1" w:after="100" w:afterAutospacing="1" w:line="240" w:lineRule="auto"/>
        <w:ind w:left="-780"/>
        <w:jc w:val="center"/>
        <w:rPr>
          <w:rFonts w:eastAsia="Times New Roman" w:cstheme="minorHAnsi"/>
          <w:b/>
          <w:bCs/>
          <w:noProof/>
          <w:sz w:val="24"/>
          <w:szCs w:val="24"/>
          <w:lang w:val="es-ES_tradnl" w:eastAsia="es-ES"/>
        </w:rPr>
      </w:pPr>
    </w:p>
    <w:p w14:paraId="26933FC4" w14:textId="77777777" w:rsidR="00B52949" w:rsidRPr="00D92C02" w:rsidRDefault="00B52949">
      <w:pPr>
        <w:rPr>
          <w:rFonts w:eastAsia="Times New Roman" w:cstheme="minorHAnsi"/>
          <w:b/>
          <w:bCs/>
          <w:noProof/>
          <w:sz w:val="24"/>
          <w:szCs w:val="24"/>
          <w:lang w:val="es-ES_tradnl" w:eastAsia="es-ES"/>
        </w:rPr>
      </w:pPr>
      <w:r w:rsidRPr="00D92C02">
        <w:rPr>
          <w:rFonts w:eastAsia="Times New Roman" w:cstheme="minorHAnsi"/>
          <w:b/>
          <w:bCs/>
          <w:noProof/>
          <w:sz w:val="24"/>
          <w:szCs w:val="24"/>
          <w:lang w:val="es-ES_tradnl" w:eastAsia="es-ES"/>
        </w:rPr>
        <w:br w:type="page"/>
      </w:r>
    </w:p>
    <w:p w14:paraId="65258F90" w14:textId="77777777" w:rsidR="00B52949" w:rsidRPr="00284812" w:rsidRDefault="00B52949" w:rsidP="00B52949">
      <w:pPr>
        <w:pStyle w:val="TOC1"/>
        <w:jc w:val="center"/>
        <w:rPr>
          <w:rFonts w:asciiTheme="minorHAnsi" w:hAnsiTheme="minorHAnsi" w:cstheme="minorHAnsi"/>
          <w:b w:val="0"/>
          <w:sz w:val="22"/>
          <w:szCs w:val="22"/>
          <w:lang w:val="es-ES_tradnl"/>
        </w:rPr>
      </w:pPr>
      <w:r w:rsidRPr="00284812">
        <w:rPr>
          <w:rFonts w:asciiTheme="minorHAnsi" w:hAnsiTheme="minorHAnsi" w:cstheme="minorHAnsi"/>
          <w:b w:val="0"/>
          <w:sz w:val="22"/>
          <w:szCs w:val="22"/>
          <w:lang w:val="es-ES_tradnl"/>
        </w:rPr>
        <w:lastRenderedPageBreak/>
        <w:t>Argentina</w:t>
      </w:r>
    </w:p>
    <w:p w14:paraId="3D34B45F" w14:textId="3FAF86F8" w:rsidR="00B52949" w:rsidRPr="00284812" w:rsidRDefault="00145B2A" w:rsidP="00B52949">
      <w:pPr>
        <w:pStyle w:val="TOC1"/>
        <w:jc w:val="center"/>
        <w:rPr>
          <w:rFonts w:asciiTheme="minorHAnsi" w:hAnsiTheme="minorHAnsi" w:cstheme="minorHAnsi"/>
          <w:b w:val="0"/>
          <w:sz w:val="22"/>
          <w:szCs w:val="22"/>
          <w:lang w:val="es-ES_tradnl"/>
        </w:rPr>
      </w:pPr>
      <w:r w:rsidRPr="00284812">
        <w:rPr>
          <w:rFonts w:asciiTheme="minorHAnsi" w:hAnsiTheme="minorHAnsi" w:cstheme="minorHAnsi"/>
          <w:b w:val="0"/>
          <w:sz w:val="22"/>
          <w:szCs w:val="22"/>
          <w:lang w:val="es-ES_tradnl"/>
        </w:rPr>
        <w:t>Pro</w:t>
      </w:r>
      <w:r w:rsidR="00D92C02" w:rsidRPr="00284812">
        <w:rPr>
          <w:rFonts w:asciiTheme="minorHAnsi" w:hAnsiTheme="minorHAnsi" w:cstheme="minorHAnsi"/>
          <w:b w:val="0"/>
          <w:sz w:val="22"/>
          <w:szCs w:val="22"/>
          <w:lang w:val="es-ES_tradnl"/>
        </w:rPr>
        <w:t>YECTO DE</w:t>
      </w:r>
      <w:r w:rsidRPr="00284812">
        <w:rPr>
          <w:rFonts w:asciiTheme="minorHAnsi" w:hAnsiTheme="minorHAnsi" w:cstheme="minorHAnsi"/>
          <w:b w:val="0"/>
          <w:sz w:val="22"/>
          <w:szCs w:val="22"/>
          <w:lang w:val="es-ES_tradnl"/>
        </w:rPr>
        <w:t xml:space="preserve"> Transforma</w:t>
      </w:r>
      <w:r w:rsidR="00D92C02" w:rsidRPr="00284812">
        <w:rPr>
          <w:rFonts w:asciiTheme="minorHAnsi" w:hAnsiTheme="minorHAnsi" w:cstheme="minorHAnsi"/>
          <w:b w:val="0"/>
          <w:sz w:val="22"/>
          <w:szCs w:val="22"/>
          <w:lang w:val="es-ES_tradnl"/>
        </w:rPr>
        <w:t>CI</w:t>
      </w:r>
      <w:r w:rsidR="006F1FA6" w:rsidRPr="00284812">
        <w:rPr>
          <w:rFonts w:asciiTheme="minorHAnsi" w:hAnsiTheme="minorHAnsi" w:cstheme="minorHAnsi"/>
          <w:b w:val="0"/>
          <w:sz w:val="22"/>
          <w:szCs w:val="22"/>
          <w:lang w:val="es-ES_tradnl"/>
        </w:rPr>
        <w:t xml:space="preserve">Ón URBANA </w:t>
      </w:r>
      <w:r w:rsidR="00D92C02" w:rsidRPr="00284812">
        <w:rPr>
          <w:rFonts w:asciiTheme="minorHAnsi" w:hAnsiTheme="minorHAnsi" w:cstheme="minorHAnsi"/>
          <w:b w:val="0"/>
          <w:sz w:val="22"/>
          <w:szCs w:val="22"/>
          <w:lang w:val="es-ES_tradnl"/>
        </w:rPr>
        <w:t xml:space="preserve">del Área </w:t>
      </w:r>
      <w:r w:rsidR="00465093">
        <w:rPr>
          <w:rFonts w:asciiTheme="minorHAnsi" w:hAnsiTheme="minorHAnsi" w:cstheme="minorHAnsi"/>
          <w:b w:val="0"/>
          <w:sz w:val="22"/>
          <w:szCs w:val="22"/>
          <w:lang w:val="es-ES_tradnl"/>
        </w:rPr>
        <w:t>metropolitana de buenos aires</w:t>
      </w:r>
    </w:p>
    <w:p w14:paraId="7F1F2BB1" w14:textId="7C28DC22" w:rsidR="009067E0" w:rsidRPr="00284812" w:rsidRDefault="006D53EA" w:rsidP="006F1FA6">
      <w:pPr>
        <w:spacing w:before="100" w:beforeAutospacing="1" w:after="100" w:afterAutospacing="1" w:line="240" w:lineRule="auto"/>
        <w:ind w:left="-780"/>
        <w:jc w:val="center"/>
        <w:rPr>
          <w:rFonts w:eastAsia="Times New Roman" w:cstheme="minorHAnsi"/>
          <w:noProof/>
          <w:lang w:val="es-ES_tradnl" w:eastAsia="es-ES"/>
        </w:rPr>
      </w:pPr>
      <w:r w:rsidRPr="00284812">
        <w:rPr>
          <w:rFonts w:eastAsia="Times New Roman" w:cstheme="minorHAnsi"/>
          <w:b/>
          <w:bCs/>
          <w:noProof/>
          <w:lang w:val="es-ES_tradnl" w:eastAsia="es-ES"/>
        </w:rPr>
        <w:t>TABLA DE CONTENIDO</w:t>
      </w:r>
    </w:p>
    <w:sdt>
      <w:sdtPr>
        <w:rPr>
          <w:rFonts w:asciiTheme="minorHAnsi" w:eastAsiaTheme="minorHAnsi" w:hAnsiTheme="minorHAnsi" w:cstheme="minorHAnsi"/>
          <w:color w:val="auto"/>
          <w:sz w:val="22"/>
          <w:szCs w:val="22"/>
          <w:lang w:eastAsia="en-US"/>
        </w:rPr>
        <w:id w:val="995455911"/>
        <w:docPartObj>
          <w:docPartGallery w:val="Table of Contents"/>
          <w:docPartUnique/>
        </w:docPartObj>
      </w:sdtPr>
      <w:sdtEndPr>
        <w:rPr>
          <w:b/>
          <w:bCs/>
        </w:rPr>
      </w:sdtEndPr>
      <w:sdtContent>
        <w:p w14:paraId="69DC17DE" w14:textId="159203DC" w:rsidR="009067E0" w:rsidRPr="00284812" w:rsidRDefault="009067E0">
          <w:pPr>
            <w:pStyle w:val="TOCHeading"/>
            <w:rPr>
              <w:rFonts w:asciiTheme="minorHAnsi" w:hAnsiTheme="minorHAnsi" w:cstheme="minorHAnsi"/>
              <w:sz w:val="22"/>
              <w:szCs w:val="22"/>
            </w:rPr>
          </w:pPr>
          <w:r w:rsidRPr="00284812">
            <w:rPr>
              <w:rFonts w:asciiTheme="minorHAnsi" w:hAnsiTheme="minorHAnsi" w:cstheme="minorHAnsi"/>
              <w:sz w:val="22"/>
              <w:szCs w:val="22"/>
            </w:rPr>
            <w:t>Contenido</w:t>
          </w:r>
        </w:p>
        <w:p w14:paraId="59F008A8" w14:textId="77777777" w:rsidR="001B581D" w:rsidRDefault="009067E0">
          <w:pPr>
            <w:pStyle w:val="TOC1"/>
            <w:rPr>
              <w:rFonts w:asciiTheme="minorHAnsi" w:eastAsiaTheme="minorEastAsia" w:hAnsiTheme="minorHAnsi" w:cstheme="minorBidi"/>
              <w:b w:val="0"/>
              <w:caps w:val="0"/>
              <w:color w:val="auto"/>
              <w:sz w:val="22"/>
              <w:szCs w:val="22"/>
            </w:rPr>
          </w:pPr>
          <w:r w:rsidRPr="00284812">
            <w:rPr>
              <w:rFonts w:asciiTheme="minorHAnsi" w:hAnsiTheme="minorHAnsi" w:cstheme="minorHAnsi"/>
              <w:sz w:val="22"/>
              <w:szCs w:val="22"/>
            </w:rPr>
            <w:fldChar w:fldCharType="begin"/>
          </w:r>
          <w:r w:rsidRPr="00284812">
            <w:rPr>
              <w:rFonts w:asciiTheme="minorHAnsi" w:hAnsiTheme="minorHAnsi" w:cstheme="minorHAnsi"/>
              <w:sz w:val="22"/>
              <w:szCs w:val="22"/>
            </w:rPr>
            <w:instrText xml:space="preserve"> TOC \o "1-3" \h \z \u </w:instrText>
          </w:r>
          <w:r w:rsidRPr="00284812">
            <w:rPr>
              <w:rFonts w:asciiTheme="minorHAnsi" w:hAnsiTheme="minorHAnsi" w:cstheme="minorHAnsi"/>
              <w:sz w:val="22"/>
              <w:szCs w:val="22"/>
            </w:rPr>
            <w:fldChar w:fldCharType="separate"/>
          </w:r>
          <w:hyperlink w:anchor="_Toc481060338" w:history="1">
            <w:r w:rsidR="001B581D" w:rsidRPr="00551F55">
              <w:rPr>
                <w:rStyle w:val="Hyperlink"/>
                <w:rFonts w:cstheme="minorHAnsi"/>
                <w:bCs/>
                <w:lang w:val="es-ES_tradnl"/>
              </w:rPr>
              <w:t>I.</w:t>
            </w:r>
            <w:r w:rsidR="001B581D">
              <w:rPr>
                <w:rFonts w:asciiTheme="minorHAnsi" w:eastAsiaTheme="minorEastAsia" w:hAnsiTheme="minorHAnsi" w:cstheme="minorBidi"/>
                <w:b w:val="0"/>
                <w:caps w:val="0"/>
                <w:color w:val="auto"/>
                <w:sz w:val="22"/>
                <w:szCs w:val="22"/>
              </w:rPr>
              <w:tab/>
            </w:r>
            <w:r w:rsidR="001B581D" w:rsidRPr="00551F55">
              <w:rPr>
                <w:rStyle w:val="Hyperlink"/>
                <w:rFonts w:cstheme="minorHAnsi"/>
                <w:lang w:val="es-ES_tradnl"/>
              </w:rPr>
              <w:t>CONTEXTO</w:t>
            </w:r>
            <w:r w:rsidR="001B581D" w:rsidRPr="00551F55">
              <w:rPr>
                <w:rStyle w:val="Hyperlink"/>
                <w:rFonts w:cstheme="minorHAnsi"/>
                <w:bCs/>
                <w:lang w:val="es-ES_tradnl"/>
              </w:rPr>
              <w:t xml:space="preserve"> ESTRATÉGICO</w:t>
            </w:r>
            <w:r w:rsidR="001B581D">
              <w:rPr>
                <w:webHidden/>
              </w:rPr>
              <w:tab/>
            </w:r>
            <w:r w:rsidR="001B581D">
              <w:rPr>
                <w:webHidden/>
              </w:rPr>
              <w:fldChar w:fldCharType="begin"/>
            </w:r>
            <w:r w:rsidR="001B581D">
              <w:rPr>
                <w:webHidden/>
              </w:rPr>
              <w:instrText xml:space="preserve"> PAGEREF _Toc481060338 \h </w:instrText>
            </w:r>
            <w:r w:rsidR="001B581D">
              <w:rPr>
                <w:webHidden/>
              </w:rPr>
            </w:r>
            <w:r w:rsidR="001B581D">
              <w:rPr>
                <w:webHidden/>
              </w:rPr>
              <w:fldChar w:fldCharType="separate"/>
            </w:r>
            <w:r w:rsidR="0032332A">
              <w:rPr>
                <w:webHidden/>
              </w:rPr>
              <w:t>14</w:t>
            </w:r>
            <w:r w:rsidR="001B581D">
              <w:rPr>
                <w:webHidden/>
              </w:rPr>
              <w:fldChar w:fldCharType="end"/>
            </w:r>
          </w:hyperlink>
        </w:p>
        <w:p w14:paraId="6888EEA5" w14:textId="77777777" w:rsidR="001B581D" w:rsidRPr="0032332A" w:rsidRDefault="001B581D" w:rsidP="0032332A">
          <w:pPr>
            <w:pStyle w:val="TOC2"/>
            <w:rPr>
              <w:rFonts w:eastAsiaTheme="minorEastAsia"/>
              <w:lang w:val="en-US"/>
            </w:rPr>
          </w:pPr>
          <w:hyperlink w:anchor="_Toc481060339" w:history="1">
            <w:r w:rsidRPr="0032332A">
              <w:rPr>
                <w:rStyle w:val="Hyperlink"/>
              </w:rPr>
              <w:t>A.</w:t>
            </w:r>
            <w:r w:rsidRPr="0032332A">
              <w:rPr>
                <w:rFonts w:eastAsiaTheme="minorEastAsia"/>
                <w:lang w:val="en-US"/>
              </w:rPr>
              <w:tab/>
            </w:r>
            <w:r w:rsidRPr="0032332A">
              <w:rPr>
                <w:rStyle w:val="Hyperlink"/>
              </w:rPr>
              <w:t>Contexto nacional</w:t>
            </w:r>
            <w:r w:rsidRPr="0032332A">
              <w:rPr>
                <w:webHidden/>
              </w:rPr>
              <w:tab/>
            </w:r>
            <w:r w:rsidRPr="0032332A">
              <w:rPr>
                <w:webHidden/>
              </w:rPr>
              <w:fldChar w:fldCharType="begin"/>
            </w:r>
            <w:r w:rsidRPr="0032332A">
              <w:rPr>
                <w:webHidden/>
              </w:rPr>
              <w:instrText xml:space="preserve"> PAGEREF _Toc481060339 \h </w:instrText>
            </w:r>
            <w:r w:rsidRPr="0032332A">
              <w:rPr>
                <w:webHidden/>
              </w:rPr>
            </w:r>
            <w:r w:rsidRPr="0032332A">
              <w:rPr>
                <w:webHidden/>
              </w:rPr>
              <w:fldChar w:fldCharType="separate"/>
            </w:r>
            <w:r w:rsidR="0032332A" w:rsidRPr="0032332A">
              <w:rPr>
                <w:webHidden/>
              </w:rPr>
              <w:t>14</w:t>
            </w:r>
            <w:r w:rsidRPr="0032332A">
              <w:rPr>
                <w:webHidden/>
              </w:rPr>
              <w:fldChar w:fldCharType="end"/>
            </w:r>
          </w:hyperlink>
        </w:p>
        <w:p w14:paraId="68381312" w14:textId="77777777" w:rsidR="001B581D" w:rsidRPr="0032332A" w:rsidRDefault="001B581D" w:rsidP="0032332A">
          <w:pPr>
            <w:pStyle w:val="TOC2"/>
            <w:rPr>
              <w:rFonts w:eastAsiaTheme="minorEastAsia"/>
              <w:lang w:val="en-US"/>
            </w:rPr>
          </w:pPr>
          <w:hyperlink w:anchor="_Toc481060340" w:history="1">
            <w:r w:rsidRPr="0032332A">
              <w:rPr>
                <w:rStyle w:val="Hyperlink"/>
              </w:rPr>
              <w:t>B.</w:t>
            </w:r>
            <w:r w:rsidRPr="0032332A">
              <w:rPr>
                <w:rFonts w:eastAsiaTheme="minorEastAsia"/>
                <w:lang w:val="en-US"/>
              </w:rPr>
              <w:tab/>
            </w:r>
            <w:r w:rsidRPr="0032332A">
              <w:rPr>
                <w:rStyle w:val="Hyperlink"/>
              </w:rPr>
              <w:t>Contexto Sectorial e Institucional</w:t>
            </w:r>
            <w:r w:rsidRPr="0032332A">
              <w:rPr>
                <w:webHidden/>
              </w:rPr>
              <w:tab/>
            </w:r>
            <w:r w:rsidRPr="0032332A">
              <w:rPr>
                <w:webHidden/>
              </w:rPr>
              <w:fldChar w:fldCharType="begin"/>
            </w:r>
            <w:r w:rsidRPr="0032332A">
              <w:rPr>
                <w:webHidden/>
              </w:rPr>
              <w:instrText xml:space="preserve"> PAGEREF _Toc481060340 \h </w:instrText>
            </w:r>
            <w:r w:rsidRPr="0032332A">
              <w:rPr>
                <w:webHidden/>
              </w:rPr>
            </w:r>
            <w:r w:rsidRPr="0032332A">
              <w:rPr>
                <w:webHidden/>
              </w:rPr>
              <w:fldChar w:fldCharType="separate"/>
            </w:r>
            <w:r w:rsidR="0032332A" w:rsidRPr="0032332A">
              <w:rPr>
                <w:webHidden/>
              </w:rPr>
              <w:t>15</w:t>
            </w:r>
            <w:r w:rsidRPr="0032332A">
              <w:rPr>
                <w:webHidden/>
              </w:rPr>
              <w:fldChar w:fldCharType="end"/>
            </w:r>
          </w:hyperlink>
        </w:p>
        <w:p w14:paraId="4A407F4B" w14:textId="77777777" w:rsidR="001B581D" w:rsidRPr="0032332A" w:rsidRDefault="001B581D" w:rsidP="0032332A">
          <w:pPr>
            <w:pStyle w:val="TOC2"/>
            <w:rPr>
              <w:rFonts w:eastAsiaTheme="minorEastAsia"/>
              <w:lang w:val="en-US"/>
            </w:rPr>
          </w:pPr>
          <w:hyperlink w:anchor="_Toc481060341" w:history="1">
            <w:r w:rsidRPr="0032332A">
              <w:rPr>
                <w:rStyle w:val="Hyperlink"/>
              </w:rPr>
              <w:t>C.</w:t>
            </w:r>
            <w:r w:rsidRPr="0032332A">
              <w:rPr>
                <w:rFonts w:eastAsiaTheme="minorEastAsia"/>
                <w:lang w:val="en-US"/>
              </w:rPr>
              <w:tab/>
            </w:r>
            <w:r w:rsidRPr="0032332A">
              <w:rPr>
                <w:rStyle w:val="Hyperlink"/>
              </w:rPr>
              <w:t>Objetivos de alto nivel a los que contribuye el Proyecto</w:t>
            </w:r>
            <w:r w:rsidRPr="0032332A">
              <w:rPr>
                <w:webHidden/>
              </w:rPr>
              <w:tab/>
            </w:r>
            <w:r w:rsidRPr="0032332A">
              <w:rPr>
                <w:webHidden/>
              </w:rPr>
              <w:fldChar w:fldCharType="begin"/>
            </w:r>
            <w:r w:rsidRPr="0032332A">
              <w:rPr>
                <w:webHidden/>
              </w:rPr>
              <w:instrText xml:space="preserve"> PAGEREF _Toc481060341 \h </w:instrText>
            </w:r>
            <w:r w:rsidRPr="0032332A">
              <w:rPr>
                <w:webHidden/>
              </w:rPr>
            </w:r>
            <w:r w:rsidRPr="0032332A">
              <w:rPr>
                <w:webHidden/>
              </w:rPr>
              <w:fldChar w:fldCharType="separate"/>
            </w:r>
            <w:r w:rsidR="0032332A" w:rsidRPr="0032332A">
              <w:rPr>
                <w:webHidden/>
              </w:rPr>
              <w:t>16</w:t>
            </w:r>
            <w:r w:rsidRPr="0032332A">
              <w:rPr>
                <w:webHidden/>
              </w:rPr>
              <w:fldChar w:fldCharType="end"/>
            </w:r>
          </w:hyperlink>
        </w:p>
        <w:p w14:paraId="27602D59" w14:textId="77777777" w:rsidR="001B581D" w:rsidRDefault="001B581D">
          <w:pPr>
            <w:pStyle w:val="TOC1"/>
            <w:rPr>
              <w:rFonts w:asciiTheme="minorHAnsi" w:eastAsiaTheme="minorEastAsia" w:hAnsiTheme="minorHAnsi" w:cstheme="minorBidi"/>
              <w:b w:val="0"/>
              <w:caps w:val="0"/>
              <w:color w:val="auto"/>
              <w:sz w:val="22"/>
              <w:szCs w:val="22"/>
            </w:rPr>
          </w:pPr>
          <w:hyperlink w:anchor="_Toc481060342" w:history="1">
            <w:r w:rsidRPr="00551F55">
              <w:rPr>
                <w:rStyle w:val="Hyperlink"/>
                <w:rFonts w:cstheme="minorHAnsi"/>
                <w:bCs/>
                <w:lang w:val="es-ES_tradnl"/>
              </w:rPr>
              <w:t>II.</w:t>
            </w:r>
            <w:r>
              <w:rPr>
                <w:rFonts w:asciiTheme="minorHAnsi" w:eastAsiaTheme="minorEastAsia" w:hAnsiTheme="minorHAnsi" w:cstheme="minorBidi"/>
                <w:b w:val="0"/>
                <w:caps w:val="0"/>
                <w:color w:val="auto"/>
                <w:sz w:val="22"/>
                <w:szCs w:val="22"/>
              </w:rPr>
              <w:tab/>
            </w:r>
            <w:r w:rsidRPr="00551F55">
              <w:rPr>
                <w:rStyle w:val="Hyperlink"/>
                <w:rFonts w:cstheme="minorHAnsi"/>
                <w:lang w:val="es-ES_tradnl"/>
              </w:rPr>
              <w:t>OBJETIVOS</w:t>
            </w:r>
            <w:r w:rsidRPr="00551F55">
              <w:rPr>
                <w:rStyle w:val="Hyperlink"/>
                <w:rFonts w:cstheme="minorHAnsi"/>
                <w:bCs/>
                <w:lang w:val="es-ES_tradnl"/>
              </w:rPr>
              <w:t xml:space="preserve"> </w:t>
            </w:r>
            <w:r w:rsidRPr="00551F55">
              <w:rPr>
                <w:rStyle w:val="Hyperlink"/>
                <w:rFonts w:cstheme="minorHAnsi"/>
                <w:lang w:val="es-ES_tradnl"/>
              </w:rPr>
              <w:t>DE</w:t>
            </w:r>
            <w:r w:rsidRPr="00551F55">
              <w:rPr>
                <w:rStyle w:val="Hyperlink"/>
                <w:rFonts w:cstheme="minorHAnsi"/>
                <w:bCs/>
                <w:lang w:val="es-ES_tradnl"/>
              </w:rPr>
              <w:t xml:space="preserve"> DESARROLLO DEL PROYECTO</w:t>
            </w:r>
            <w:r>
              <w:rPr>
                <w:webHidden/>
              </w:rPr>
              <w:tab/>
            </w:r>
            <w:r>
              <w:rPr>
                <w:webHidden/>
              </w:rPr>
              <w:fldChar w:fldCharType="begin"/>
            </w:r>
            <w:r>
              <w:rPr>
                <w:webHidden/>
              </w:rPr>
              <w:instrText xml:space="preserve"> PAGEREF _Toc481060342 \h </w:instrText>
            </w:r>
            <w:r>
              <w:rPr>
                <w:webHidden/>
              </w:rPr>
            </w:r>
            <w:r>
              <w:rPr>
                <w:webHidden/>
              </w:rPr>
              <w:fldChar w:fldCharType="separate"/>
            </w:r>
            <w:r w:rsidR="0032332A">
              <w:rPr>
                <w:webHidden/>
              </w:rPr>
              <w:t>17</w:t>
            </w:r>
            <w:r>
              <w:rPr>
                <w:webHidden/>
              </w:rPr>
              <w:fldChar w:fldCharType="end"/>
            </w:r>
          </w:hyperlink>
        </w:p>
        <w:p w14:paraId="2FB885A7" w14:textId="77777777" w:rsidR="001B581D" w:rsidRPr="0032332A" w:rsidRDefault="001B581D" w:rsidP="0032332A">
          <w:pPr>
            <w:pStyle w:val="TOC2"/>
            <w:rPr>
              <w:rFonts w:eastAsiaTheme="minorEastAsia"/>
              <w:lang w:val="en-US"/>
            </w:rPr>
          </w:pPr>
          <w:hyperlink w:anchor="_Toc481060343" w:history="1">
            <w:r w:rsidRPr="0032332A">
              <w:rPr>
                <w:rStyle w:val="Hyperlink"/>
              </w:rPr>
              <w:t>A.</w:t>
            </w:r>
            <w:r w:rsidRPr="0032332A">
              <w:rPr>
                <w:rFonts w:eastAsiaTheme="minorEastAsia"/>
                <w:lang w:val="en-US"/>
              </w:rPr>
              <w:tab/>
            </w:r>
            <w:r w:rsidRPr="0032332A">
              <w:rPr>
                <w:rStyle w:val="Hyperlink"/>
              </w:rPr>
              <w:t>ODP</w:t>
            </w:r>
            <w:r w:rsidRPr="0032332A">
              <w:rPr>
                <w:webHidden/>
              </w:rPr>
              <w:tab/>
            </w:r>
            <w:r w:rsidRPr="0032332A">
              <w:rPr>
                <w:webHidden/>
              </w:rPr>
              <w:fldChar w:fldCharType="begin"/>
            </w:r>
            <w:r w:rsidRPr="0032332A">
              <w:rPr>
                <w:webHidden/>
              </w:rPr>
              <w:instrText xml:space="preserve"> PAGEREF _Toc481060343 \h </w:instrText>
            </w:r>
            <w:r w:rsidRPr="0032332A">
              <w:rPr>
                <w:webHidden/>
              </w:rPr>
            </w:r>
            <w:r w:rsidRPr="0032332A">
              <w:rPr>
                <w:webHidden/>
              </w:rPr>
              <w:fldChar w:fldCharType="separate"/>
            </w:r>
            <w:r w:rsidR="0032332A" w:rsidRPr="0032332A">
              <w:rPr>
                <w:webHidden/>
              </w:rPr>
              <w:t>17</w:t>
            </w:r>
            <w:r w:rsidRPr="0032332A">
              <w:rPr>
                <w:webHidden/>
              </w:rPr>
              <w:fldChar w:fldCharType="end"/>
            </w:r>
          </w:hyperlink>
        </w:p>
        <w:p w14:paraId="54EC14BC" w14:textId="77777777" w:rsidR="001B581D" w:rsidRPr="0032332A" w:rsidRDefault="001B581D" w:rsidP="0032332A">
          <w:pPr>
            <w:pStyle w:val="TOC2"/>
            <w:rPr>
              <w:rFonts w:eastAsiaTheme="minorEastAsia"/>
              <w:lang w:val="en-US"/>
            </w:rPr>
          </w:pPr>
          <w:hyperlink w:anchor="_Toc481060344" w:history="1">
            <w:r w:rsidRPr="0032332A">
              <w:rPr>
                <w:rStyle w:val="Hyperlink"/>
              </w:rPr>
              <w:t>B.</w:t>
            </w:r>
            <w:r w:rsidRPr="0032332A">
              <w:rPr>
                <w:rFonts w:eastAsiaTheme="minorEastAsia"/>
                <w:lang w:val="en-US"/>
              </w:rPr>
              <w:tab/>
            </w:r>
            <w:r w:rsidRPr="0032332A">
              <w:rPr>
                <w:rStyle w:val="Hyperlink"/>
              </w:rPr>
              <w:t>Beneficiarios del Proyecto</w:t>
            </w:r>
            <w:r w:rsidRPr="0032332A">
              <w:rPr>
                <w:webHidden/>
              </w:rPr>
              <w:tab/>
            </w:r>
            <w:r w:rsidRPr="0032332A">
              <w:rPr>
                <w:webHidden/>
              </w:rPr>
              <w:fldChar w:fldCharType="begin"/>
            </w:r>
            <w:r w:rsidRPr="0032332A">
              <w:rPr>
                <w:webHidden/>
              </w:rPr>
              <w:instrText xml:space="preserve"> PAGEREF _Toc481060344 \h </w:instrText>
            </w:r>
            <w:r w:rsidRPr="0032332A">
              <w:rPr>
                <w:webHidden/>
              </w:rPr>
            </w:r>
            <w:r w:rsidRPr="0032332A">
              <w:rPr>
                <w:webHidden/>
              </w:rPr>
              <w:fldChar w:fldCharType="separate"/>
            </w:r>
            <w:r w:rsidR="0032332A" w:rsidRPr="0032332A">
              <w:rPr>
                <w:webHidden/>
              </w:rPr>
              <w:t>17</w:t>
            </w:r>
            <w:r w:rsidRPr="0032332A">
              <w:rPr>
                <w:webHidden/>
              </w:rPr>
              <w:fldChar w:fldCharType="end"/>
            </w:r>
          </w:hyperlink>
        </w:p>
        <w:p w14:paraId="7FE44B8E" w14:textId="77777777" w:rsidR="001B581D" w:rsidRPr="0032332A" w:rsidRDefault="001B581D" w:rsidP="0032332A">
          <w:pPr>
            <w:pStyle w:val="TOC2"/>
            <w:rPr>
              <w:rFonts w:eastAsiaTheme="minorEastAsia"/>
              <w:lang w:val="en-US"/>
            </w:rPr>
          </w:pPr>
          <w:hyperlink w:anchor="_Toc481060345" w:history="1">
            <w:r w:rsidRPr="0032332A">
              <w:rPr>
                <w:rStyle w:val="Hyperlink"/>
              </w:rPr>
              <w:t>C.</w:t>
            </w:r>
            <w:r w:rsidRPr="0032332A">
              <w:rPr>
                <w:rFonts w:eastAsiaTheme="minorEastAsia"/>
                <w:lang w:val="en-US"/>
              </w:rPr>
              <w:tab/>
            </w:r>
            <w:r w:rsidRPr="0032332A">
              <w:rPr>
                <w:rStyle w:val="Hyperlink"/>
              </w:rPr>
              <w:t>Indicadores de resultados a nivel del ODP</w:t>
            </w:r>
            <w:r w:rsidRPr="0032332A">
              <w:rPr>
                <w:webHidden/>
              </w:rPr>
              <w:tab/>
            </w:r>
            <w:r w:rsidRPr="0032332A">
              <w:rPr>
                <w:webHidden/>
              </w:rPr>
              <w:fldChar w:fldCharType="begin"/>
            </w:r>
            <w:r w:rsidRPr="0032332A">
              <w:rPr>
                <w:webHidden/>
              </w:rPr>
              <w:instrText xml:space="preserve"> PAGEREF _Toc481060345 \h </w:instrText>
            </w:r>
            <w:r w:rsidRPr="0032332A">
              <w:rPr>
                <w:webHidden/>
              </w:rPr>
            </w:r>
            <w:r w:rsidRPr="0032332A">
              <w:rPr>
                <w:webHidden/>
              </w:rPr>
              <w:fldChar w:fldCharType="separate"/>
            </w:r>
            <w:r w:rsidR="0032332A" w:rsidRPr="0032332A">
              <w:rPr>
                <w:webHidden/>
              </w:rPr>
              <w:t>17</w:t>
            </w:r>
            <w:r w:rsidRPr="0032332A">
              <w:rPr>
                <w:webHidden/>
              </w:rPr>
              <w:fldChar w:fldCharType="end"/>
            </w:r>
          </w:hyperlink>
        </w:p>
        <w:p w14:paraId="74338FED" w14:textId="77777777" w:rsidR="001B581D" w:rsidRDefault="001B581D">
          <w:pPr>
            <w:pStyle w:val="TOC1"/>
            <w:rPr>
              <w:rFonts w:asciiTheme="minorHAnsi" w:eastAsiaTheme="minorEastAsia" w:hAnsiTheme="minorHAnsi" w:cstheme="minorBidi"/>
              <w:b w:val="0"/>
              <w:caps w:val="0"/>
              <w:color w:val="auto"/>
              <w:sz w:val="22"/>
              <w:szCs w:val="22"/>
            </w:rPr>
          </w:pPr>
          <w:hyperlink w:anchor="_Toc481060346" w:history="1">
            <w:r w:rsidRPr="00551F55">
              <w:rPr>
                <w:rStyle w:val="Hyperlink"/>
                <w:rFonts w:cstheme="minorHAnsi"/>
                <w:lang w:val="es-ES_tradnl"/>
              </w:rPr>
              <w:t>III.</w:t>
            </w:r>
            <w:r>
              <w:rPr>
                <w:rFonts w:asciiTheme="minorHAnsi" w:eastAsiaTheme="minorEastAsia" w:hAnsiTheme="minorHAnsi" w:cstheme="minorBidi"/>
                <w:b w:val="0"/>
                <w:caps w:val="0"/>
                <w:color w:val="auto"/>
                <w:sz w:val="22"/>
                <w:szCs w:val="22"/>
              </w:rPr>
              <w:tab/>
            </w:r>
            <w:r w:rsidRPr="00551F55">
              <w:rPr>
                <w:rStyle w:val="Hyperlink"/>
                <w:rFonts w:cstheme="minorHAnsi"/>
                <w:lang w:val="es-ES_tradnl"/>
              </w:rPr>
              <w:t>DESCRIPCIÓN DEL PROYECTO</w:t>
            </w:r>
            <w:r>
              <w:rPr>
                <w:webHidden/>
              </w:rPr>
              <w:tab/>
            </w:r>
            <w:r>
              <w:rPr>
                <w:webHidden/>
              </w:rPr>
              <w:fldChar w:fldCharType="begin"/>
            </w:r>
            <w:r>
              <w:rPr>
                <w:webHidden/>
              </w:rPr>
              <w:instrText xml:space="preserve"> PAGEREF _Toc481060346 \h </w:instrText>
            </w:r>
            <w:r>
              <w:rPr>
                <w:webHidden/>
              </w:rPr>
            </w:r>
            <w:r>
              <w:rPr>
                <w:webHidden/>
              </w:rPr>
              <w:fldChar w:fldCharType="separate"/>
            </w:r>
            <w:r w:rsidR="0032332A">
              <w:rPr>
                <w:webHidden/>
              </w:rPr>
              <w:t>17</w:t>
            </w:r>
            <w:r>
              <w:rPr>
                <w:webHidden/>
              </w:rPr>
              <w:fldChar w:fldCharType="end"/>
            </w:r>
          </w:hyperlink>
        </w:p>
        <w:p w14:paraId="79257559" w14:textId="77777777" w:rsidR="001B581D" w:rsidRPr="0032332A" w:rsidRDefault="001B581D" w:rsidP="0032332A">
          <w:pPr>
            <w:pStyle w:val="TOC2"/>
            <w:rPr>
              <w:rFonts w:eastAsiaTheme="minorEastAsia"/>
              <w:lang w:val="en-US"/>
            </w:rPr>
          </w:pPr>
          <w:hyperlink w:anchor="_Toc481060347" w:history="1">
            <w:r w:rsidRPr="0032332A">
              <w:rPr>
                <w:rStyle w:val="Hyperlink"/>
              </w:rPr>
              <w:t>A.</w:t>
            </w:r>
            <w:r w:rsidRPr="0032332A">
              <w:rPr>
                <w:rFonts w:eastAsiaTheme="minorEastAsia"/>
                <w:lang w:val="en-US"/>
              </w:rPr>
              <w:tab/>
            </w:r>
            <w:r w:rsidRPr="0032332A">
              <w:rPr>
                <w:rStyle w:val="Hyperlink"/>
              </w:rPr>
              <w:t>Componentes del Proyecto</w:t>
            </w:r>
            <w:r w:rsidRPr="0032332A">
              <w:rPr>
                <w:webHidden/>
              </w:rPr>
              <w:tab/>
            </w:r>
            <w:r w:rsidRPr="0032332A">
              <w:rPr>
                <w:webHidden/>
              </w:rPr>
              <w:fldChar w:fldCharType="begin"/>
            </w:r>
            <w:r w:rsidRPr="0032332A">
              <w:rPr>
                <w:webHidden/>
              </w:rPr>
              <w:instrText xml:space="preserve"> PAGEREF _Toc481060347 \h </w:instrText>
            </w:r>
            <w:r w:rsidRPr="0032332A">
              <w:rPr>
                <w:webHidden/>
              </w:rPr>
            </w:r>
            <w:r w:rsidRPr="0032332A">
              <w:rPr>
                <w:webHidden/>
              </w:rPr>
              <w:fldChar w:fldCharType="separate"/>
            </w:r>
            <w:r w:rsidR="0032332A" w:rsidRPr="0032332A">
              <w:rPr>
                <w:webHidden/>
              </w:rPr>
              <w:t>17</w:t>
            </w:r>
            <w:r w:rsidRPr="0032332A">
              <w:rPr>
                <w:webHidden/>
              </w:rPr>
              <w:fldChar w:fldCharType="end"/>
            </w:r>
          </w:hyperlink>
        </w:p>
        <w:p w14:paraId="2D13DA15" w14:textId="77777777" w:rsidR="001B581D" w:rsidRPr="0032332A" w:rsidRDefault="001B581D" w:rsidP="0032332A">
          <w:pPr>
            <w:pStyle w:val="TOC2"/>
            <w:rPr>
              <w:rFonts w:eastAsiaTheme="minorEastAsia"/>
              <w:lang w:val="en-US"/>
            </w:rPr>
          </w:pPr>
          <w:hyperlink w:anchor="_Toc481060348" w:history="1">
            <w:r w:rsidRPr="0032332A">
              <w:rPr>
                <w:rStyle w:val="Hyperlink"/>
              </w:rPr>
              <w:t>B.</w:t>
            </w:r>
            <w:r w:rsidRPr="0032332A">
              <w:rPr>
                <w:rFonts w:eastAsiaTheme="minorEastAsia"/>
                <w:lang w:val="en-US"/>
              </w:rPr>
              <w:tab/>
            </w:r>
            <w:r w:rsidRPr="0032332A">
              <w:rPr>
                <w:rStyle w:val="Hyperlink"/>
              </w:rPr>
              <w:t>Costo y Financiación del Proyecto</w:t>
            </w:r>
            <w:r w:rsidRPr="0032332A">
              <w:rPr>
                <w:webHidden/>
              </w:rPr>
              <w:tab/>
            </w:r>
            <w:r w:rsidRPr="0032332A">
              <w:rPr>
                <w:webHidden/>
              </w:rPr>
              <w:fldChar w:fldCharType="begin"/>
            </w:r>
            <w:r w:rsidRPr="0032332A">
              <w:rPr>
                <w:webHidden/>
              </w:rPr>
              <w:instrText xml:space="preserve"> PAGEREF _Toc481060348 \h </w:instrText>
            </w:r>
            <w:r w:rsidRPr="0032332A">
              <w:rPr>
                <w:webHidden/>
              </w:rPr>
            </w:r>
            <w:r w:rsidRPr="0032332A">
              <w:rPr>
                <w:webHidden/>
              </w:rPr>
              <w:fldChar w:fldCharType="separate"/>
            </w:r>
            <w:r w:rsidR="0032332A" w:rsidRPr="0032332A">
              <w:rPr>
                <w:webHidden/>
              </w:rPr>
              <w:t>19</w:t>
            </w:r>
            <w:r w:rsidRPr="0032332A">
              <w:rPr>
                <w:webHidden/>
              </w:rPr>
              <w:fldChar w:fldCharType="end"/>
            </w:r>
          </w:hyperlink>
        </w:p>
        <w:p w14:paraId="6DA2301E" w14:textId="77777777" w:rsidR="001B581D" w:rsidRPr="0032332A" w:rsidRDefault="001B581D" w:rsidP="0032332A">
          <w:pPr>
            <w:pStyle w:val="TOC2"/>
            <w:rPr>
              <w:rFonts w:eastAsiaTheme="minorEastAsia"/>
              <w:lang w:val="en-US"/>
            </w:rPr>
          </w:pPr>
          <w:hyperlink w:anchor="_Toc481060349" w:history="1">
            <w:r w:rsidRPr="0032332A">
              <w:rPr>
                <w:rStyle w:val="Hyperlink"/>
              </w:rPr>
              <w:t>C.</w:t>
            </w:r>
            <w:r w:rsidRPr="0032332A">
              <w:rPr>
                <w:rFonts w:eastAsiaTheme="minorEastAsia"/>
                <w:lang w:val="en-US"/>
              </w:rPr>
              <w:tab/>
            </w:r>
            <w:r w:rsidRPr="0032332A">
              <w:rPr>
                <w:rStyle w:val="Hyperlink"/>
              </w:rPr>
              <w:t>Lecciones aprendidas y reflejadas en el diseño del Proyecto</w:t>
            </w:r>
            <w:r w:rsidRPr="0032332A">
              <w:rPr>
                <w:webHidden/>
              </w:rPr>
              <w:tab/>
            </w:r>
            <w:r w:rsidRPr="0032332A">
              <w:rPr>
                <w:webHidden/>
              </w:rPr>
              <w:fldChar w:fldCharType="begin"/>
            </w:r>
            <w:r w:rsidRPr="0032332A">
              <w:rPr>
                <w:webHidden/>
              </w:rPr>
              <w:instrText xml:space="preserve"> PAGEREF _Toc481060349 \h </w:instrText>
            </w:r>
            <w:r w:rsidRPr="0032332A">
              <w:rPr>
                <w:webHidden/>
              </w:rPr>
            </w:r>
            <w:r w:rsidRPr="0032332A">
              <w:rPr>
                <w:webHidden/>
              </w:rPr>
              <w:fldChar w:fldCharType="separate"/>
            </w:r>
            <w:r w:rsidR="0032332A" w:rsidRPr="0032332A">
              <w:rPr>
                <w:webHidden/>
              </w:rPr>
              <w:t>20</w:t>
            </w:r>
            <w:r w:rsidRPr="0032332A">
              <w:rPr>
                <w:webHidden/>
              </w:rPr>
              <w:fldChar w:fldCharType="end"/>
            </w:r>
          </w:hyperlink>
        </w:p>
        <w:p w14:paraId="021CDC99" w14:textId="77777777" w:rsidR="001B581D" w:rsidRDefault="001B581D">
          <w:pPr>
            <w:pStyle w:val="TOC1"/>
            <w:rPr>
              <w:rFonts w:asciiTheme="minorHAnsi" w:eastAsiaTheme="minorEastAsia" w:hAnsiTheme="minorHAnsi" w:cstheme="minorBidi"/>
              <w:b w:val="0"/>
              <w:caps w:val="0"/>
              <w:color w:val="auto"/>
              <w:sz w:val="22"/>
              <w:szCs w:val="22"/>
            </w:rPr>
          </w:pPr>
          <w:hyperlink w:anchor="_Toc481060350" w:history="1">
            <w:r w:rsidRPr="00551F55">
              <w:rPr>
                <w:rStyle w:val="Hyperlink"/>
                <w:rFonts w:cstheme="minorHAnsi"/>
                <w:lang w:val="es-ES_tradnl"/>
              </w:rPr>
              <w:t>IV.</w:t>
            </w:r>
            <w:r>
              <w:rPr>
                <w:rFonts w:asciiTheme="minorHAnsi" w:eastAsiaTheme="minorEastAsia" w:hAnsiTheme="minorHAnsi" w:cstheme="minorBidi"/>
                <w:b w:val="0"/>
                <w:caps w:val="0"/>
                <w:color w:val="auto"/>
                <w:sz w:val="22"/>
                <w:szCs w:val="22"/>
              </w:rPr>
              <w:tab/>
            </w:r>
            <w:r w:rsidRPr="00551F55">
              <w:rPr>
                <w:rStyle w:val="Hyperlink"/>
                <w:rFonts w:cstheme="minorHAnsi"/>
                <w:lang w:val="es-ES_tradnl"/>
              </w:rPr>
              <w:t>EJECUCIÓN</w:t>
            </w:r>
            <w:r>
              <w:rPr>
                <w:webHidden/>
              </w:rPr>
              <w:tab/>
            </w:r>
            <w:r>
              <w:rPr>
                <w:webHidden/>
              </w:rPr>
              <w:fldChar w:fldCharType="begin"/>
            </w:r>
            <w:r>
              <w:rPr>
                <w:webHidden/>
              </w:rPr>
              <w:instrText xml:space="preserve"> PAGEREF _Toc481060350 \h </w:instrText>
            </w:r>
            <w:r>
              <w:rPr>
                <w:webHidden/>
              </w:rPr>
            </w:r>
            <w:r>
              <w:rPr>
                <w:webHidden/>
              </w:rPr>
              <w:fldChar w:fldCharType="separate"/>
            </w:r>
            <w:r w:rsidR="0032332A">
              <w:rPr>
                <w:webHidden/>
              </w:rPr>
              <w:t>20</w:t>
            </w:r>
            <w:r>
              <w:rPr>
                <w:webHidden/>
              </w:rPr>
              <w:fldChar w:fldCharType="end"/>
            </w:r>
          </w:hyperlink>
        </w:p>
        <w:p w14:paraId="28478A10" w14:textId="77777777" w:rsidR="001B581D" w:rsidRPr="0032332A" w:rsidRDefault="001B581D" w:rsidP="0032332A">
          <w:pPr>
            <w:pStyle w:val="TOC2"/>
            <w:rPr>
              <w:rFonts w:eastAsiaTheme="minorEastAsia"/>
              <w:lang w:val="en-US"/>
            </w:rPr>
          </w:pPr>
          <w:hyperlink w:anchor="_Toc481060351" w:history="1">
            <w:r w:rsidRPr="0032332A">
              <w:rPr>
                <w:rStyle w:val="Hyperlink"/>
              </w:rPr>
              <w:t>A.</w:t>
            </w:r>
            <w:r w:rsidRPr="0032332A">
              <w:rPr>
                <w:rFonts w:eastAsiaTheme="minorEastAsia"/>
                <w:lang w:val="en-US"/>
              </w:rPr>
              <w:tab/>
            </w:r>
            <w:r w:rsidRPr="0032332A">
              <w:rPr>
                <w:rStyle w:val="Hyperlink"/>
              </w:rPr>
              <w:t>Mecanismos Institucionales y de Ejecución</w:t>
            </w:r>
            <w:r w:rsidRPr="0032332A">
              <w:rPr>
                <w:webHidden/>
              </w:rPr>
              <w:tab/>
            </w:r>
            <w:r w:rsidRPr="0032332A">
              <w:rPr>
                <w:webHidden/>
              </w:rPr>
              <w:fldChar w:fldCharType="begin"/>
            </w:r>
            <w:r w:rsidRPr="0032332A">
              <w:rPr>
                <w:webHidden/>
              </w:rPr>
              <w:instrText xml:space="preserve"> PAGEREF _Toc481060351 \h </w:instrText>
            </w:r>
            <w:r w:rsidRPr="0032332A">
              <w:rPr>
                <w:webHidden/>
              </w:rPr>
            </w:r>
            <w:r w:rsidRPr="0032332A">
              <w:rPr>
                <w:webHidden/>
              </w:rPr>
              <w:fldChar w:fldCharType="separate"/>
            </w:r>
            <w:r w:rsidR="0032332A" w:rsidRPr="0032332A">
              <w:rPr>
                <w:webHidden/>
              </w:rPr>
              <w:t>20</w:t>
            </w:r>
            <w:r w:rsidRPr="0032332A">
              <w:rPr>
                <w:webHidden/>
              </w:rPr>
              <w:fldChar w:fldCharType="end"/>
            </w:r>
          </w:hyperlink>
        </w:p>
        <w:p w14:paraId="5B884F4C" w14:textId="77777777" w:rsidR="001B581D" w:rsidRPr="0032332A" w:rsidRDefault="001B581D" w:rsidP="0032332A">
          <w:pPr>
            <w:pStyle w:val="TOC2"/>
            <w:rPr>
              <w:rFonts w:eastAsiaTheme="minorEastAsia"/>
              <w:lang w:val="en-US"/>
            </w:rPr>
          </w:pPr>
          <w:hyperlink w:anchor="_Toc481060352" w:history="1">
            <w:r w:rsidRPr="0032332A">
              <w:rPr>
                <w:rStyle w:val="Hyperlink"/>
              </w:rPr>
              <w:t>B.</w:t>
            </w:r>
            <w:r w:rsidRPr="0032332A">
              <w:rPr>
                <w:rFonts w:eastAsiaTheme="minorEastAsia"/>
                <w:lang w:val="en-US"/>
              </w:rPr>
              <w:tab/>
            </w:r>
            <w:r w:rsidRPr="0032332A">
              <w:rPr>
                <w:rStyle w:val="Hyperlink"/>
              </w:rPr>
              <w:t>Monitoreo y Evaluación de Resultados</w:t>
            </w:r>
            <w:r w:rsidRPr="0032332A">
              <w:rPr>
                <w:webHidden/>
              </w:rPr>
              <w:tab/>
            </w:r>
            <w:r w:rsidRPr="0032332A">
              <w:rPr>
                <w:webHidden/>
              </w:rPr>
              <w:fldChar w:fldCharType="begin"/>
            </w:r>
            <w:r w:rsidRPr="0032332A">
              <w:rPr>
                <w:webHidden/>
              </w:rPr>
              <w:instrText xml:space="preserve"> PAGEREF _Toc481060352 \h </w:instrText>
            </w:r>
            <w:r w:rsidRPr="0032332A">
              <w:rPr>
                <w:webHidden/>
              </w:rPr>
            </w:r>
            <w:r w:rsidRPr="0032332A">
              <w:rPr>
                <w:webHidden/>
              </w:rPr>
              <w:fldChar w:fldCharType="separate"/>
            </w:r>
            <w:r w:rsidR="0032332A" w:rsidRPr="0032332A">
              <w:rPr>
                <w:webHidden/>
              </w:rPr>
              <w:t>21</w:t>
            </w:r>
            <w:r w:rsidRPr="0032332A">
              <w:rPr>
                <w:webHidden/>
              </w:rPr>
              <w:fldChar w:fldCharType="end"/>
            </w:r>
          </w:hyperlink>
        </w:p>
        <w:p w14:paraId="1756EC08" w14:textId="77777777" w:rsidR="001B581D" w:rsidRPr="0032332A" w:rsidRDefault="001B581D" w:rsidP="0032332A">
          <w:pPr>
            <w:pStyle w:val="TOC2"/>
            <w:rPr>
              <w:rFonts w:eastAsiaTheme="minorEastAsia"/>
              <w:lang w:val="en-US"/>
            </w:rPr>
          </w:pPr>
          <w:hyperlink w:anchor="_Toc481060353" w:history="1">
            <w:r w:rsidRPr="0032332A">
              <w:rPr>
                <w:rStyle w:val="Hyperlink"/>
              </w:rPr>
              <w:t>C.</w:t>
            </w:r>
            <w:r w:rsidRPr="0032332A">
              <w:rPr>
                <w:rFonts w:eastAsiaTheme="minorEastAsia"/>
                <w:lang w:val="en-US"/>
              </w:rPr>
              <w:tab/>
            </w:r>
            <w:r w:rsidRPr="0032332A">
              <w:rPr>
                <w:rStyle w:val="Hyperlink"/>
              </w:rPr>
              <w:t>Sostenibilidad</w:t>
            </w:r>
            <w:r w:rsidRPr="0032332A">
              <w:rPr>
                <w:webHidden/>
              </w:rPr>
              <w:tab/>
            </w:r>
            <w:r w:rsidRPr="0032332A">
              <w:rPr>
                <w:webHidden/>
              </w:rPr>
              <w:fldChar w:fldCharType="begin"/>
            </w:r>
            <w:r w:rsidRPr="0032332A">
              <w:rPr>
                <w:webHidden/>
              </w:rPr>
              <w:instrText xml:space="preserve"> PAGEREF _Toc481060353 \h </w:instrText>
            </w:r>
            <w:r w:rsidRPr="0032332A">
              <w:rPr>
                <w:webHidden/>
              </w:rPr>
            </w:r>
            <w:r w:rsidRPr="0032332A">
              <w:rPr>
                <w:webHidden/>
              </w:rPr>
              <w:fldChar w:fldCharType="separate"/>
            </w:r>
            <w:r w:rsidR="0032332A" w:rsidRPr="0032332A">
              <w:rPr>
                <w:webHidden/>
              </w:rPr>
              <w:t>21</w:t>
            </w:r>
            <w:r w:rsidRPr="0032332A">
              <w:rPr>
                <w:webHidden/>
              </w:rPr>
              <w:fldChar w:fldCharType="end"/>
            </w:r>
          </w:hyperlink>
        </w:p>
        <w:p w14:paraId="7CA9A513" w14:textId="77777777" w:rsidR="001B581D" w:rsidRPr="0032332A" w:rsidRDefault="001B581D" w:rsidP="0032332A">
          <w:pPr>
            <w:pStyle w:val="TOC2"/>
            <w:rPr>
              <w:rFonts w:eastAsiaTheme="minorEastAsia"/>
              <w:lang w:val="en-US"/>
            </w:rPr>
          </w:pPr>
          <w:hyperlink w:anchor="_Toc481060354" w:history="1">
            <w:r w:rsidRPr="0032332A">
              <w:rPr>
                <w:rStyle w:val="Hyperlink"/>
              </w:rPr>
              <w:t>D.</w:t>
            </w:r>
            <w:r w:rsidRPr="0032332A">
              <w:rPr>
                <w:rFonts w:eastAsiaTheme="minorEastAsia"/>
                <w:lang w:val="en-US"/>
              </w:rPr>
              <w:tab/>
            </w:r>
            <w:r w:rsidRPr="0032332A">
              <w:rPr>
                <w:rStyle w:val="Hyperlink"/>
              </w:rPr>
              <w:t>Rol de los socios</w:t>
            </w:r>
            <w:r w:rsidRPr="0032332A">
              <w:rPr>
                <w:webHidden/>
              </w:rPr>
              <w:tab/>
            </w:r>
            <w:r w:rsidRPr="0032332A">
              <w:rPr>
                <w:webHidden/>
              </w:rPr>
              <w:fldChar w:fldCharType="begin"/>
            </w:r>
            <w:r w:rsidRPr="0032332A">
              <w:rPr>
                <w:webHidden/>
              </w:rPr>
              <w:instrText xml:space="preserve"> PAGEREF _Toc481060354 \h </w:instrText>
            </w:r>
            <w:r w:rsidRPr="0032332A">
              <w:rPr>
                <w:webHidden/>
              </w:rPr>
            </w:r>
            <w:r w:rsidRPr="0032332A">
              <w:rPr>
                <w:webHidden/>
              </w:rPr>
              <w:fldChar w:fldCharType="separate"/>
            </w:r>
            <w:r w:rsidR="0032332A" w:rsidRPr="0032332A">
              <w:rPr>
                <w:webHidden/>
              </w:rPr>
              <w:t>22</w:t>
            </w:r>
            <w:r w:rsidRPr="0032332A">
              <w:rPr>
                <w:webHidden/>
              </w:rPr>
              <w:fldChar w:fldCharType="end"/>
            </w:r>
          </w:hyperlink>
        </w:p>
        <w:p w14:paraId="132ED69F" w14:textId="77777777" w:rsidR="001B581D" w:rsidRDefault="001B581D">
          <w:pPr>
            <w:pStyle w:val="TOC1"/>
            <w:rPr>
              <w:rFonts w:asciiTheme="minorHAnsi" w:eastAsiaTheme="minorEastAsia" w:hAnsiTheme="minorHAnsi" w:cstheme="minorBidi"/>
              <w:b w:val="0"/>
              <w:caps w:val="0"/>
              <w:color w:val="auto"/>
              <w:sz w:val="22"/>
              <w:szCs w:val="22"/>
            </w:rPr>
          </w:pPr>
          <w:hyperlink w:anchor="_Toc481060355" w:history="1">
            <w:r w:rsidRPr="00551F55">
              <w:rPr>
                <w:rStyle w:val="Hyperlink"/>
                <w:rFonts w:cstheme="minorHAnsi"/>
                <w:lang w:val="es-ES_tradnl"/>
              </w:rPr>
              <w:t>V.</w:t>
            </w:r>
            <w:r>
              <w:rPr>
                <w:rFonts w:asciiTheme="minorHAnsi" w:eastAsiaTheme="minorEastAsia" w:hAnsiTheme="minorHAnsi" w:cstheme="minorBidi"/>
                <w:b w:val="0"/>
                <w:caps w:val="0"/>
                <w:color w:val="auto"/>
                <w:sz w:val="22"/>
                <w:szCs w:val="22"/>
              </w:rPr>
              <w:tab/>
            </w:r>
            <w:r w:rsidRPr="00551F55">
              <w:rPr>
                <w:rStyle w:val="Hyperlink"/>
                <w:rFonts w:cstheme="minorHAnsi"/>
                <w:lang w:val="es-ES_tradnl"/>
              </w:rPr>
              <w:t>PRINCIPALES RIESGOS</w:t>
            </w:r>
            <w:r>
              <w:rPr>
                <w:webHidden/>
              </w:rPr>
              <w:tab/>
            </w:r>
            <w:r>
              <w:rPr>
                <w:webHidden/>
              </w:rPr>
              <w:fldChar w:fldCharType="begin"/>
            </w:r>
            <w:r>
              <w:rPr>
                <w:webHidden/>
              </w:rPr>
              <w:instrText xml:space="preserve"> PAGEREF _Toc481060355 \h </w:instrText>
            </w:r>
            <w:r>
              <w:rPr>
                <w:webHidden/>
              </w:rPr>
            </w:r>
            <w:r>
              <w:rPr>
                <w:webHidden/>
              </w:rPr>
              <w:fldChar w:fldCharType="separate"/>
            </w:r>
            <w:r w:rsidR="0032332A">
              <w:rPr>
                <w:webHidden/>
              </w:rPr>
              <w:t>23</w:t>
            </w:r>
            <w:r>
              <w:rPr>
                <w:webHidden/>
              </w:rPr>
              <w:fldChar w:fldCharType="end"/>
            </w:r>
          </w:hyperlink>
        </w:p>
        <w:p w14:paraId="06EC4A09" w14:textId="77777777" w:rsidR="001B581D" w:rsidRPr="0032332A" w:rsidRDefault="001B581D" w:rsidP="0032332A">
          <w:pPr>
            <w:pStyle w:val="TOC2"/>
            <w:rPr>
              <w:rFonts w:eastAsiaTheme="minorEastAsia"/>
              <w:lang w:val="en-US"/>
            </w:rPr>
          </w:pPr>
          <w:hyperlink w:anchor="_Toc481060356" w:history="1">
            <w:r w:rsidRPr="0032332A">
              <w:rPr>
                <w:rStyle w:val="Hyperlink"/>
              </w:rPr>
              <w:t>A.</w:t>
            </w:r>
            <w:r w:rsidRPr="0032332A">
              <w:rPr>
                <w:rFonts w:eastAsiaTheme="minorEastAsia"/>
                <w:lang w:val="en-US"/>
              </w:rPr>
              <w:tab/>
            </w:r>
            <w:r w:rsidRPr="0032332A">
              <w:rPr>
                <w:rStyle w:val="Hyperlink"/>
              </w:rPr>
              <w:t>Clasificación de riesgo general y explicación de riesgos principales</w:t>
            </w:r>
            <w:r w:rsidRPr="0032332A">
              <w:rPr>
                <w:webHidden/>
              </w:rPr>
              <w:tab/>
            </w:r>
            <w:r w:rsidRPr="0032332A">
              <w:rPr>
                <w:webHidden/>
              </w:rPr>
              <w:fldChar w:fldCharType="begin"/>
            </w:r>
            <w:r w:rsidRPr="0032332A">
              <w:rPr>
                <w:webHidden/>
              </w:rPr>
              <w:instrText xml:space="preserve"> PAGEREF _Toc481060356 \h </w:instrText>
            </w:r>
            <w:r w:rsidRPr="0032332A">
              <w:rPr>
                <w:webHidden/>
              </w:rPr>
            </w:r>
            <w:r w:rsidRPr="0032332A">
              <w:rPr>
                <w:webHidden/>
              </w:rPr>
              <w:fldChar w:fldCharType="separate"/>
            </w:r>
            <w:r w:rsidR="0032332A" w:rsidRPr="0032332A">
              <w:rPr>
                <w:webHidden/>
              </w:rPr>
              <w:t>23</w:t>
            </w:r>
            <w:r w:rsidRPr="0032332A">
              <w:rPr>
                <w:webHidden/>
              </w:rPr>
              <w:fldChar w:fldCharType="end"/>
            </w:r>
          </w:hyperlink>
        </w:p>
        <w:p w14:paraId="31E0FE8E" w14:textId="77777777" w:rsidR="001B581D" w:rsidRDefault="001B581D">
          <w:pPr>
            <w:pStyle w:val="TOC1"/>
            <w:rPr>
              <w:rFonts w:asciiTheme="minorHAnsi" w:eastAsiaTheme="minorEastAsia" w:hAnsiTheme="minorHAnsi" w:cstheme="minorBidi"/>
              <w:b w:val="0"/>
              <w:caps w:val="0"/>
              <w:color w:val="auto"/>
              <w:sz w:val="22"/>
              <w:szCs w:val="22"/>
            </w:rPr>
          </w:pPr>
          <w:hyperlink w:anchor="_Toc481060357" w:history="1">
            <w:r w:rsidRPr="00551F55">
              <w:rPr>
                <w:rStyle w:val="Hyperlink"/>
                <w:rFonts w:cstheme="minorHAnsi"/>
                <w:lang w:val="es-ES_tradnl"/>
              </w:rPr>
              <w:t>VI.</w:t>
            </w:r>
            <w:r>
              <w:rPr>
                <w:rFonts w:asciiTheme="minorHAnsi" w:eastAsiaTheme="minorEastAsia" w:hAnsiTheme="minorHAnsi" w:cstheme="minorBidi"/>
                <w:b w:val="0"/>
                <w:caps w:val="0"/>
                <w:color w:val="auto"/>
                <w:sz w:val="22"/>
                <w:szCs w:val="22"/>
              </w:rPr>
              <w:tab/>
            </w:r>
            <w:r w:rsidRPr="00551F55">
              <w:rPr>
                <w:rStyle w:val="Hyperlink"/>
                <w:rFonts w:cstheme="minorHAnsi"/>
                <w:lang w:val="es-ES_tradnl"/>
              </w:rPr>
              <w:t>RESUMEN DE LA EVALUACIÓN INICIAL</w:t>
            </w:r>
            <w:r>
              <w:rPr>
                <w:webHidden/>
              </w:rPr>
              <w:tab/>
            </w:r>
            <w:r>
              <w:rPr>
                <w:webHidden/>
              </w:rPr>
              <w:fldChar w:fldCharType="begin"/>
            </w:r>
            <w:r>
              <w:rPr>
                <w:webHidden/>
              </w:rPr>
              <w:instrText xml:space="preserve"> PAGEREF _Toc481060357 \h </w:instrText>
            </w:r>
            <w:r>
              <w:rPr>
                <w:webHidden/>
              </w:rPr>
            </w:r>
            <w:r>
              <w:rPr>
                <w:webHidden/>
              </w:rPr>
              <w:fldChar w:fldCharType="separate"/>
            </w:r>
            <w:r w:rsidR="0032332A">
              <w:rPr>
                <w:webHidden/>
              </w:rPr>
              <w:t>24</w:t>
            </w:r>
            <w:r>
              <w:rPr>
                <w:webHidden/>
              </w:rPr>
              <w:fldChar w:fldCharType="end"/>
            </w:r>
          </w:hyperlink>
        </w:p>
        <w:p w14:paraId="1F926BC6" w14:textId="77777777" w:rsidR="001B581D" w:rsidRPr="0032332A" w:rsidRDefault="001B581D" w:rsidP="0032332A">
          <w:pPr>
            <w:pStyle w:val="TOC2"/>
            <w:rPr>
              <w:rFonts w:eastAsiaTheme="minorEastAsia"/>
              <w:lang w:val="en-US"/>
            </w:rPr>
          </w:pPr>
          <w:hyperlink w:anchor="_Toc481060358" w:history="1">
            <w:r w:rsidRPr="0032332A">
              <w:rPr>
                <w:rStyle w:val="Hyperlink"/>
              </w:rPr>
              <w:t>A.</w:t>
            </w:r>
            <w:r w:rsidRPr="0032332A">
              <w:rPr>
                <w:rFonts w:eastAsiaTheme="minorEastAsia"/>
                <w:lang w:val="en-US"/>
              </w:rPr>
              <w:tab/>
            </w:r>
            <w:r w:rsidRPr="0032332A">
              <w:rPr>
                <w:rStyle w:val="Hyperlink"/>
              </w:rPr>
              <w:t>Análisis Económico y Financiero</w:t>
            </w:r>
            <w:r w:rsidRPr="0032332A">
              <w:rPr>
                <w:webHidden/>
              </w:rPr>
              <w:tab/>
            </w:r>
            <w:r w:rsidRPr="0032332A">
              <w:rPr>
                <w:webHidden/>
              </w:rPr>
              <w:fldChar w:fldCharType="begin"/>
            </w:r>
            <w:r w:rsidRPr="0032332A">
              <w:rPr>
                <w:webHidden/>
              </w:rPr>
              <w:instrText xml:space="preserve"> PAGEREF _Toc481060358 \h </w:instrText>
            </w:r>
            <w:r w:rsidRPr="0032332A">
              <w:rPr>
                <w:webHidden/>
              </w:rPr>
            </w:r>
            <w:r w:rsidRPr="0032332A">
              <w:rPr>
                <w:webHidden/>
              </w:rPr>
              <w:fldChar w:fldCharType="separate"/>
            </w:r>
            <w:r w:rsidR="0032332A" w:rsidRPr="0032332A">
              <w:rPr>
                <w:webHidden/>
              </w:rPr>
              <w:t>24</w:t>
            </w:r>
            <w:r w:rsidRPr="0032332A">
              <w:rPr>
                <w:webHidden/>
              </w:rPr>
              <w:fldChar w:fldCharType="end"/>
            </w:r>
          </w:hyperlink>
        </w:p>
        <w:p w14:paraId="4F3D4AC5" w14:textId="77777777" w:rsidR="001B581D" w:rsidRPr="0032332A" w:rsidRDefault="001B581D" w:rsidP="0032332A">
          <w:pPr>
            <w:pStyle w:val="TOC2"/>
            <w:rPr>
              <w:rFonts w:eastAsiaTheme="minorEastAsia"/>
              <w:lang w:val="en-US"/>
            </w:rPr>
          </w:pPr>
          <w:hyperlink w:anchor="_Toc481060359" w:history="1">
            <w:r w:rsidRPr="0032332A">
              <w:rPr>
                <w:rStyle w:val="Hyperlink"/>
              </w:rPr>
              <w:t>B.</w:t>
            </w:r>
            <w:r w:rsidRPr="0032332A">
              <w:rPr>
                <w:rFonts w:eastAsiaTheme="minorEastAsia"/>
                <w:lang w:val="en-US"/>
              </w:rPr>
              <w:tab/>
            </w:r>
            <w:r w:rsidRPr="0032332A">
              <w:rPr>
                <w:rStyle w:val="Hyperlink"/>
              </w:rPr>
              <w:t>Aspectos Técnicos</w:t>
            </w:r>
            <w:r w:rsidRPr="0032332A">
              <w:rPr>
                <w:webHidden/>
              </w:rPr>
              <w:tab/>
            </w:r>
            <w:r w:rsidRPr="0032332A">
              <w:rPr>
                <w:webHidden/>
              </w:rPr>
              <w:fldChar w:fldCharType="begin"/>
            </w:r>
            <w:r w:rsidRPr="0032332A">
              <w:rPr>
                <w:webHidden/>
              </w:rPr>
              <w:instrText xml:space="preserve"> PAGEREF _Toc481060359 \h </w:instrText>
            </w:r>
            <w:r w:rsidRPr="0032332A">
              <w:rPr>
                <w:webHidden/>
              </w:rPr>
            </w:r>
            <w:r w:rsidRPr="0032332A">
              <w:rPr>
                <w:webHidden/>
              </w:rPr>
              <w:fldChar w:fldCharType="separate"/>
            </w:r>
            <w:r w:rsidR="0032332A" w:rsidRPr="0032332A">
              <w:rPr>
                <w:webHidden/>
              </w:rPr>
              <w:t>25</w:t>
            </w:r>
            <w:r w:rsidRPr="0032332A">
              <w:rPr>
                <w:webHidden/>
              </w:rPr>
              <w:fldChar w:fldCharType="end"/>
            </w:r>
          </w:hyperlink>
        </w:p>
        <w:p w14:paraId="7D6A381C" w14:textId="77777777" w:rsidR="001B581D" w:rsidRPr="0032332A" w:rsidRDefault="001B581D" w:rsidP="0032332A">
          <w:pPr>
            <w:pStyle w:val="TOC2"/>
            <w:rPr>
              <w:rFonts w:eastAsiaTheme="minorEastAsia"/>
              <w:lang w:val="en-US"/>
            </w:rPr>
          </w:pPr>
          <w:hyperlink w:anchor="_Toc481060360" w:history="1">
            <w:r w:rsidRPr="0032332A">
              <w:rPr>
                <w:rStyle w:val="Hyperlink"/>
              </w:rPr>
              <w:t>C.</w:t>
            </w:r>
            <w:r w:rsidRPr="0032332A">
              <w:rPr>
                <w:rFonts w:eastAsiaTheme="minorEastAsia"/>
                <w:lang w:val="en-US"/>
              </w:rPr>
              <w:tab/>
            </w:r>
            <w:r w:rsidRPr="0032332A">
              <w:rPr>
                <w:rStyle w:val="Hyperlink"/>
              </w:rPr>
              <w:t>Gestión financiera</w:t>
            </w:r>
            <w:r w:rsidRPr="0032332A">
              <w:rPr>
                <w:webHidden/>
              </w:rPr>
              <w:tab/>
            </w:r>
            <w:r w:rsidRPr="0032332A">
              <w:rPr>
                <w:webHidden/>
              </w:rPr>
              <w:fldChar w:fldCharType="begin"/>
            </w:r>
            <w:r w:rsidRPr="0032332A">
              <w:rPr>
                <w:webHidden/>
              </w:rPr>
              <w:instrText xml:space="preserve"> PAGEREF _Toc481060360 \h </w:instrText>
            </w:r>
            <w:r w:rsidRPr="0032332A">
              <w:rPr>
                <w:webHidden/>
              </w:rPr>
            </w:r>
            <w:r w:rsidRPr="0032332A">
              <w:rPr>
                <w:webHidden/>
              </w:rPr>
              <w:fldChar w:fldCharType="separate"/>
            </w:r>
            <w:r w:rsidR="0032332A" w:rsidRPr="0032332A">
              <w:rPr>
                <w:webHidden/>
              </w:rPr>
              <w:t>25</w:t>
            </w:r>
            <w:r w:rsidRPr="0032332A">
              <w:rPr>
                <w:webHidden/>
              </w:rPr>
              <w:fldChar w:fldCharType="end"/>
            </w:r>
          </w:hyperlink>
        </w:p>
        <w:p w14:paraId="6EF7947D" w14:textId="77777777" w:rsidR="001B581D" w:rsidRPr="0032332A" w:rsidRDefault="001B581D" w:rsidP="0032332A">
          <w:pPr>
            <w:pStyle w:val="TOC2"/>
            <w:rPr>
              <w:rFonts w:eastAsiaTheme="minorEastAsia"/>
              <w:lang w:val="en-US"/>
            </w:rPr>
          </w:pPr>
          <w:hyperlink w:anchor="_Toc481060361" w:history="1">
            <w:r w:rsidRPr="0032332A">
              <w:rPr>
                <w:rStyle w:val="Hyperlink"/>
              </w:rPr>
              <w:t>D.</w:t>
            </w:r>
            <w:r w:rsidRPr="0032332A">
              <w:rPr>
                <w:rFonts w:eastAsiaTheme="minorEastAsia"/>
                <w:lang w:val="en-US"/>
              </w:rPr>
              <w:tab/>
            </w:r>
            <w:r w:rsidRPr="0032332A">
              <w:rPr>
                <w:rStyle w:val="Hyperlink"/>
              </w:rPr>
              <w:t>Adquisiciones</w:t>
            </w:r>
            <w:r w:rsidRPr="0032332A">
              <w:rPr>
                <w:webHidden/>
              </w:rPr>
              <w:tab/>
            </w:r>
            <w:r w:rsidRPr="0032332A">
              <w:rPr>
                <w:webHidden/>
              </w:rPr>
              <w:fldChar w:fldCharType="begin"/>
            </w:r>
            <w:r w:rsidRPr="0032332A">
              <w:rPr>
                <w:webHidden/>
              </w:rPr>
              <w:instrText xml:space="preserve"> PAGEREF _Toc481060361 \h </w:instrText>
            </w:r>
            <w:r w:rsidRPr="0032332A">
              <w:rPr>
                <w:webHidden/>
              </w:rPr>
            </w:r>
            <w:r w:rsidRPr="0032332A">
              <w:rPr>
                <w:webHidden/>
              </w:rPr>
              <w:fldChar w:fldCharType="separate"/>
            </w:r>
            <w:r w:rsidR="0032332A" w:rsidRPr="0032332A">
              <w:rPr>
                <w:webHidden/>
              </w:rPr>
              <w:t>26</w:t>
            </w:r>
            <w:r w:rsidRPr="0032332A">
              <w:rPr>
                <w:webHidden/>
              </w:rPr>
              <w:fldChar w:fldCharType="end"/>
            </w:r>
          </w:hyperlink>
        </w:p>
        <w:p w14:paraId="2B08653D" w14:textId="77777777" w:rsidR="001B581D" w:rsidRPr="0032332A" w:rsidRDefault="001B581D" w:rsidP="0032332A">
          <w:pPr>
            <w:pStyle w:val="TOC2"/>
            <w:rPr>
              <w:rFonts w:eastAsiaTheme="minorEastAsia"/>
              <w:lang w:val="en-US"/>
            </w:rPr>
          </w:pPr>
          <w:hyperlink w:anchor="_Toc481060362" w:history="1">
            <w:r w:rsidRPr="0032332A">
              <w:rPr>
                <w:rStyle w:val="Hyperlink"/>
              </w:rPr>
              <w:t>E.</w:t>
            </w:r>
            <w:r w:rsidRPr="0032332A">
              <w:rPr>
                <w:rFonts w:eastAsiaTheme="minorEastAsia"/>
                <w:lang w:val="en-US"/>
              </w:rPr>
              <w:tab/>
            </w:r>
            <w:r w:rsidRPr="0032332A">
              <w:rPr>
                <w:rStyle w:val="Hyperlink"/>
              </w:rPr>
              <w:t>Social (incluyendo salvaguardas)</w:t>
            </w:r>
            <w:r w:rsidRPr="0032332A">
              <w:rPr>
                <w:webHidden/>
              </w:rPr>
              <w:tab/>
            </w:r>
            <w:r w:rsidRPr="0032332A">
              <w:rPr>
                <w:webHidden/>
              </w:rPr>
              <w:fldChar w:fldCharType="begin"/>
            </w:r>
            <w:r w:rsidRPr="0032332A">
              <w:rPr>
                <w:webHidden/>
              </w:rPr>
              <w:instrText xml:space="preserve"> PAGEREF _Toc481060362 \h </w:instrText>
            </w:r>
            <w:r w:rsidRPr="0032332A">
              <w:rPr>
                <w:webHidden/>
              </w:rPr>
            </w:r>
            <w:r w:rsidRPr="0032332A">
              <w:rPr>
                <w:webHidden/>
              </w:rPr>
              <w:fldChar w:fldCharType="separate"/>
            </w:r>
            <w:r w:rsidR="0032332A" w:rsidRPr="0032332A">
              <w:rPr>
                <w:webHidden/>
              </w:rPr>
              <w:t>27</w:t>
            </w:r>
            <w:r w:rsidRPr="0032332A">
              <w:rPr>
                <w:webHidden/>
              </w:rPr>
              <w:fldChar w:fldCharType="end"/>
            </w:r>
          </w:hyperlink>
        </w:p>
        <w:p w14:paraId="7C20A94D" w14:textId="77777777" w:rsidR="001B581D" w:rsidRPr="0032332A" w:rsidRDefault="001B581D" w:rsidP="0032332A">
          <w:pPr>
            <w:pStyle w:val="TOC2"/>
            <w:rPr>
              <w:rFonts w:eastAsiaTheme="minorEastAsia"/>
              <w:lang w:val="en-US"/>
            </w:rPr>
          </w:pPr>
          <w:hyperlink w:anchor="_Toc481060363" w:history="1">
            <w:r w:rsidRPr="0032332A">
              <w:rPr>
                <w:rStyle w:val="Hyperlink"/>
              </w:rPr>
              <w:t>F.</w:t>
            </w:r>
            <w:r w:rsidRPr="0032332A">
              <w:rPr>
                <w:rFonts w:eastAsiaTheme="minorEastAsia"/>
                <w:lang w:val="en-US"/>
              </w:rPr>
              <w:tab/>
            </w:r>
            <w:r w:rsidRPr="0032332A">
              <w:rPr>
                <w:rStyle w:val="Hyperlink"/>
              </w:rPr>
              <w:t>Medio ambiente (incluyendo salvaguardas)</w:t>
            </w:r>
            <w:r w:rsidRPr="0032332A">
              <w:rPr>
                <w:webHidden/>
              </w:rPr>
              <w:tab/>
            </w:r>
            <w:r w:rsidRPr="0032332A">
              <w:rPr>
                <w:webHidden/>
              </w:rPr>
              <w:fldChar w:fldCharType="begin"/>
            </w:r>
            <w:r w:rsidRPr="0032332A">
              <w:rPr>
                <w:webHidden/>
              </w:rPr>
              <w:instrText xml:space="preserve"> PAGEREF _Toc481060363 \h </w:instrText>
            </w:r>
            <w:r w:rsidRPr="0032332A">
              <w:rPr>
                <w:webHidden/>
              </w:rPr>
            </w:r>
            <w:r w:rsidRPr="0032332A">
              <w:rPr>
                <w:webHidden/>
              </w:rPr>
              <w:fldChar w:fldCharType="separate"/>
            </w:r>
            <w:r w:rsidR="0032332A" w:rsidRPr="0032332A">
              <w:rPr>
                <w:webHidden/>
              </w:rPr>
              <w:t>29</w:t>
            </w:r>
            <w:r w:rsidRPr="0032332A">
              <w:rPr>
                <w:webHidden/>
              </w:rPr>
              <w:fldChar w:fldCharType="end"/>
            </w:r>
          </w:hyperlink>
        </w:p>
        <w:p w14:paraId="0C0BEE81" w14:textId="77777777" w:rsidR="001B581D" w:rsidRPr="0032332A" w:rsidRDefault="001B581D" w:rsidP="0032332A">
          <w:pPr>
            <w:pStyle w:val="TOC2"/>
            <w:rPr>
              <w:rFonts w:eastAsiaTheme="minorEastAsia"/>
              <w:lang w:val="en-US"/>
            </w:rPr>
          </w:pPr>
          <w:hyperlink w:anchor="_Toc481060364" w:history="1">
            <w:r w:rsidRPr="0032332A">
              <w:rPr>
                <w:rStyle w:val="Hyperlink"/>
              </w:rPr>
              <w:t>G.</w:t>
            </w:r>
            <w:r w:rsidRPr="0032332A">
              <w:rPr>
                <w:rFonts w:eastAsiaTheme="minorEastAsia"/>
                <w:lang w:val="en-US"/>
              </w:rPr>
              <w:tab/>
            </w:r>
            <w:r w:rsidRPr="0032332A">
              <w:rPr>
                <w:rStyle w:val="Hyperlink"/>
              </w:rPr>
              <w:t>Otras Políticas de Salvaguardas</w:t>
            </w:r>
            <w:r w:rsidRPr="0032332A">
              <w:rPr>
                <w:webHidden/>
              </w:rPr>
              <w:tab/>
            </w:r>
            <w:r w:rsidRPr="0032332A">
              <w:rPr>
                <w:webHidden/>
              </w:rPr>
              <w:fldChar w:fldCharType="begin"/>
            </w:r>
            <w:r w:rsidRPr="0032332A">
              <w:rPr>
                <w:webHidden/>
              </w:rPr>
              <w:instrText xml:space="preserve"> PAGEREF _Toc481060364 \h </w:instrText>
            </w:r>
            <w:r w:rsidRPr="0032332A">
              <w:rPr>
                <w:webHidden/>
              </w:rPr>
            </w:r>
            <w:r w:rsidRPr="0032332A">
              <w:rPr>
                <w:webHidden/>
              </w:rPr>
              <w:fldChar w:fldCharType="separate"/>
            </w:r>
            <w:r w:rsidR="0032332A" w:rsidRPr="0032332A">
              <w:rPr>
                <w:webHidden/>
              </w:rPr>
              <w:t>31</w:t>
            </w:r>
            <w:r w:rsidRPr="0032332A">
              <w:rPr>
                <w:webHidden/>
              </w:rPr>
              <w:fldChar w:fldCharType="end"/>
            </w:r>
          </w:hyperlink>
        </w:p>
        <w:p w14:paraId="40C98455" w14:textId="77777777" w:rsidR="001B581D" w:rsidRPr="0032332A" w:rsidRDefault="001B581D" w:rsidP="0032332A">
          <w:pPr>
            <w:pStyle w:val="TOC2"/>
            <w:rPr>
              <w:rFonts w:eastAsiaTheme="minorEastAsia"/>
              <w:lang w:val="en-US"/>
            </w:rPr>
          </w:pPr>
          <w:hyperlink w:anchor="_Toc481060365" w:history="1">
            <w:r w:rsidRPr="0032332A">
              <w:rPr>
                <w:rStyle w:val="Hyperlink"/>
              </w:rPr>
              <w:t>H.</w:t>
            </w:r>
            <w:r w:rsidRPr="0032332A">
              <w:rPr>
                <w:rFonts w:eastAsiaTheme="minorEastAsia"/>
                <w:lang w:val="en-US"/>
              </w:rPr>
              <w:tab/>
            </w:r>
            <w:r w:rsidRPr="0032332A">
              <w:rPr>
                <w:rStyle w:val="Hyperlink"/>
              </w:rPr>
              <w:t>Servicio de atención de reclamaciones del Banco Mundial</w:t>
            </w:r>
            <w:r w:rsidRPr="0032332A">
              <w:rPr>
                <w:webHidden/>
              </w:rPr>
              <w:tab/>
            </w:r>
            <w:r w:rsidRPr="0032332A">
              <w:rPr>
                <w:webHidden/>
              </w:rPr>
              <w:fldChar w:fldCharType="begin"/>
            </w:r>
            <w:r w:rsidRPr="0032332A">
              <w:rPr>
                <w:webHidden/>
              </w:rPr>
              <w:instrText xml:space="preserve"> PAGEREF _Toc481060365 \h </w:instrText>
            </w:r>
            <w:r w:rsidRPr="0032332A">
              <w:rPr>
                <w:webHidden/>
              </w:rPr>
            </w:r>
            <w:r w:rsidRPr="0032332A">
              <w:rPr>
                <w:webHidden/>
              </w:rPr>
              <w:fldChar w:fldCharType="separate"/>
            </w:r>
            <w:r w:rsidR="0032332A" w:rsidRPr="0032332A">
              <w:rPr>
                <w:webHidden/>
              </w:rPr>
              <w:t>31</w:t>
            </w:r>
            <w:r w:rsidRPr="0032332A">
              <w:rPr>
                <w:webHidden/>
              </w:rPr>
              <w:fldChar w:fldCharType="end"/>
            </w:r>
          </w:hyperlink>
        </w:p>
        <w:p w14:paraId="0DE696EF" w14:textId="77777777" w:rsidR="001B581D" w:rsidRDefault="001B581D">
          <w:pPr>
            <w:pStyle w:val="TOC1"/>
            <w:rPr>
              <w:rFonts w:asciiTheme="minorHAnsi" w:eastAsiaTheme="minorEastAsia" w:hAnsiTheme="minorHAnsi" w:cstheme="minorBidi"/>
              <w:b w:val="0"/>
              <w:caps w:val="0"/>
              <w:color w:val="auto"/>
              <w:sz w:val="22"/>
              <w:szCs w:val="22"/>
            </w:rPr>
          </w:pPr>
          <w:hyperlink w:anchor="_Toc481060366" w:history="1">
            <w:r w:rsidRPr="00551F55">
              <w:rPr>
                <w:rStyle w:val="Hyperlink"/>
                <w:lang w:val="es-ES"/>
              </w:rPr>
              <w:t>VII. MARCO DE RESULTADOS Y MONITOREO</w:t>
            </w:r>
            <w:r>
              <w:rPr>
                <w:webHidden/>
              </w:rPr>
              <w:tab/>
            </w:r>
            <w:r>
              <w:rPr>
                <w:webHidden/>
              </w:rPr>
              <w:fldChar w:fldCharType="begin"/>
            </w:r>
            <w:r>
              <w:rPr>
                <w:webHidden/>
              </w:rPr>
              <w:instrText xml:space="preserve"> PAGEREF _Toc481060366 \h </w:instrText>
            </w:r>
            <w:r>
              <w:rPr>
                <w:webHidden/>
              </w:rPr>
            </w:r>
            <w:r>
              <w:rPr>
                <w:webHidden/>
              </w:rPr>
              <w:fldChar w:fldCharType="separate"/>
            </w:r>
            <w:r w:rsidR="0032332A">
              <w:rPr>
                <w:webHidden/>
              </w:rPr>
              <w:t>32</w:t>
            </w:r>
            <w:r>
              <w:rPr>
                <w:webHidden/>
              </w:rPr>
              <w:fldChar w:fldCharType="end"/>
            </w:r>
          </w:hyperlink>
        </w:p>
        <w:p w14:paraId="6239116F"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67" w:history="1">
            <w:r w:rsidRPr="0032332A">
              <w:rPr>
                <w:rStyle w:val="Hyperlink"/>
                <w:rFonts w:cs="Calibri"/>
                <w:b w:val="0"/>
                <w:lang w:val="es-ES_tradnl"/>
              </w:rPr>
              <w:t>ANEXO 1: DESCRIPCIÓN DETALLADA DEL PROYECTO</w:t>
            </w:r>
            <w:r w:rsidRPr="0032332A">
              <w:rPr>
                <w:b w:val="0"/>
                <w:webHidden/>
              </w:rPr>
              <w:tab/>
            </w:r>
            <w:r w:rsidRPr="0032332A">
              <w:rPr>
                <w:b w:val="0"/>
                <w:webHidden/>
              </w:rPr>
              <w:fldChar w:fldCharType="begin"/>
            </w:r>
            <w:r w:rsidRPr="0032332A">
              <w:rPr>
                <w:b w:val="0"/>
                <w:webHidden/>
              </w:rPr>
              <w:instrText xml:space="preserve"> PAGEREF _Toc481060367 \h </w:instrText>
            </w:r>
            <w:r w:rsidRPr="0032332A">
              <w:rPr>
                <w:b w:val="0"/>
                <w:webHidden/>
              </w:rPr>
            </w:r>
            <w:r w:rsidRPr="0032332A">
              <w:rPr>
                <w:b w:val="0"/>
                <w:webHidden/>
              </w:rPr>
              <w:fldChar w:fldCharType="separate"/>
            </w:r>
            <w:r w:rsidR="0032332A" w:rsidRPr="0032332A">
              <w:rPr>
                <w:b w:val="0"/>
                <w:webHidden/>
              </w:rPr>
              <w:t>39</w:t>
            </w:r>
            <w:r w:rsidRPr="0032332A">
              <w:rPr>
                <w:b w:val="0"/>
                <w:webHidden/>
              </w:rPr>
              <w:fldChar w:fldCharType="end"/>
            </w:r>
          </w:hyperlink>
        </w:p>
        <w:p w14:paraId="425EBB85"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68" w:history="1">
            <w:r w:rsidRPr="0032332A">
              <w:rPr>
                <w:rStyle w:val="Hyperlink"/>
                <w:rFonts w:cs="Calibri"/>
                <w:b w:val="0"/>
                <w:lang w:val="es-ES"/>
              </w:rPr>
              <w:t>ANEXO 2: MECANISMOS DE EJECUCIÓN</w:t>
            </w:r>
            <w:r w:rsidRPr="0032332A">
              <w:rPr>
                <w:b w:val="0"/>
                <w:webHidden/>
              </w:rPr>
              <w:tab/>
            </w:r>
            <w:r w:rsidRPr="0032332A">
              <w:rPr>
                <w:b w:val="0"/>
                <w:webHidden/>
              </w:rPr>
              <w:fldChar w:fldCharType="begin"/>
            </w:r>
            <w:r w:rsidRPr="0032332A">
              <w:rPr>
                <w:b w:val="0"/>
                <w:webHidden/>
              </w:rPr>
              <w:instrText xml:space="preserve"> PAGEREF _Toc481060368 \h </w:instrText>
            </w:r>
            <w:r w:rsidRPr="0032332A">
              <w:rPr>
                <w:b w:val="0"/>
                <w:webHidden/>
              </w:rPr>
            </w:r>
            <w:r w:rsidRPr="0032332A">
              <w:rPr>
                <w:b w:val="0"/>
                <w:webHidden/>
              </w:rPr>
              <w:fldChar w:fldCharType="separate"/>
            </w:r>
            <w:r w:rsidR="0032332A" w:rsidRPr="0032332A">
              <w:rPr>
                <w:b w:val="0"/>
                <w:webHidden/>
              </w:rPr>
              <w:t>55</w:t>
            </w:r>
            <w:r w:rsidRPr="0032332A">
              <w:rPr>
                <w:b w:val="0"/>
                <w:webHidden/>
              </w:rPr>
              <w:fldChar w:fldCharType="end"/>
            </w:r>
          </w:hyperlink>
        </w:p>
        <w:p w14:paraId="474CC23F"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69" w:history="1">
            <w:r w:rsidRPr="0032332A">
              <w:rPr>
                <w:rStyle w:val="Hyperlink"/>
                <w:rFonts w:cs="Calibri"/>
                <w:b w:val="0"/>
                <w:lang w:val="es-ES_tradnl"/>
              </w:rPr>
              <w:t>ANEXO 3: PLAN DE APOYO A LA EJECUCIÓN</w:t>
            </w:r>
            <w:r w:rsidRPr="0032332A">
              <w:rPr>
                <w:b w:val="0"/>
                <w:webHidden/>
              </w:rPr>
              <w:tab/>
            </w:r>
            <w:r w:rsidRPr="0032332A">
              <w:rPr>
                <w:b w:val="0"/>
                <w:webHidden/>
              </w:rPr>
              <w:fldChar w:fldCharType="begin"/>
            </w:r>
            <w:r w:rsidRPr="0032332A">
              <w:rPr>
                <w:b w:val="0"/>
                <w:webHidden/>
              </w:rPr>
              <w:instrText xml:space="preserve"> PAGEREF _Toc481060369 \h </w:instrText>
            </w:r>
            <w:r w:rsidRPr="0032332A">
              <w:rPr>
                <w:b w:val="0"/>
                <w:webHidden/>
              </w:rPr>
            </w:r>
            <w:r w:rsidRPr="0032332A">
              <w:rPr>
                <w:b w:val="0"/>
                <w:webHidden/>
              </w:rPr>
              <w:fldChar w:fldCharType="separate"/>
            </w:r>
            <w:r w:rsidR="0032332A" w:rsidRPr="0032332A">
              <w:rPr>
                <w:b w:val="0"/>
                <w:webHidden/>
              </w:rPr>
              <w:t>69</w:t>
            </w:r>
            <w:r w:rsidRPr="0032332A">
              <w:rPr>
                <w:b w:val="0"/>
                <w:webHidden/>
              </w:rPr>
              <w:fldChar w:fldCharType="end"/>
            </w:r>
          </w:hyperlink>
        </w:p>
        <w:p w14:paraId="66C4B810"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70" w:history="1">
            <w:r w:rsidRPr="0032332A">
              <w:rPr>
                <w:rStyle w:val="Hyperlink"/>
                <w:rFonts w:cstheme="minorHAnsi"/>
                <w:b w:val="0"/>
                <w:lang w:val="es-ES"/>
              </w:rPr>
              <w:t>ANEXO 4: LECCIONES APRENDIDAS INCORPORADAS AL DISEÑO DEL PROYECTO</w:t>
            </w:r>
            <w:r w:rsidRPr="0032332A">
              <w:rPr>
                <w:b w:val="0"/>
                <w:webHidden/>
              </w:rPr>
              <w:tab/>
            </w:r>
            <w:r w:rsidRPr="0032332A">
              <w:rPr>
                <w:b w:val="0"/>
                <w:webHidden/>
              </w:rPr>
              <w:fldChar w:fldCharType="begin"/>
            </w:r>
            <w:r w:rsidRPr="0032332A">
              <w:rPr>
                <w:b w:val="0"/>
                <w:webHidden/>
              </w:rPr>
              <w:instrText xml:space="preserve"> PAGEREF _Toc481060370 \h </w:instrText>
            </w:r>
            <w:r w:rsidRPr="0032332A">
              <w:rPr>
                <w:b w:val="0"/>
                <w:webHidden/>
              </w:rPr>
            </w:r>
            <w:r w:rsidRPr="0032332A">
              <w:rPr>
                <w:b w:val="0"/>
                <w:webHidden/>
              </w:rPr>
              <w:fldChar w:fldCharType="separate"/>
            </w:r>
            <w:r w:rsidR="0032332A" w:rsidRPr="0032332A">
              <w:rPr>
                <w:b w:val="0"/>
                <w:webHidden/>
              </w:rPr>
              <w:t>72</w:t>
            </w:r>
            <w:r w:rsidRPr="0032332A">
              <w:rPr>
                <w:b w:val="0"/>
                <w:webHidden/>
              </w:rPr>
              <w:fldChar w:fldCharType="end"/>
            </w:r>
          </w:hyperlink>
        </w:p>
        <w:p w14:paraId="23D61B1A"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71" w:history="1">
            <w:r w:rsidRPr="0032332A">
              <w:rPr>
                <w:rStyle w:val="Hyperlink"/>
                <w:rFonts w:cstheme="minorHAnsi"/>
                <w:b w:val="0"/>
                <w:lang w:val="es-ES_tradnl"/>
              </w:rPr>
              <w:t>ANEOX 5: DESCRIPCIÓN DETALLADA DEL ANÁLISIS ECONÓMICO Y FINANCIERO</w:t>
            </w:r>
            <w:r w:rsidRPr="0032332A">
              <w:rPr>
                <w:b w:val="0"/>
                <w:webHidden/>
              </w:rPr>
              <w:tab/>
            </w:r>
            <w:r w:rsidRPr="0032332A">
              <w:rPr>
                <w:b w:val="0"/>
                <w:webHidden/>
              </w:rPr>
              <w:fldChar w:fldCharType="begin"/>
            </w:r>
            <w:r w:rsidRPr="0032332A">
              <w:rPr>
                <w:b w:val="0"/>
                <w:webHidden/>
              </w:rPr>
              <w:instrText xml:space="preserve"> PAGEREF _Toc481060371 \h </w:instrText>
            </w:r>
            <w:r w:rsidRPr="0032332A">
              <w:rPr>
                <w:b w:val="0"/>
                <w:webHidden/>
              </w:rPr>
            </w:r>
            <w:r w:rsidRPr="0032332A">
              <w:rPr>
                <w:b w:val="0"/>
                <w:webHidden/>
              </w:rPr>
              <w:fldChar w:fldCharType="separate"/>
            </w:r>
            <w:r w:rsidR="0032332A" w:rsidRPr="0032332A">
              <w:rPr>
                <w:b w:val="0"/>
                <w:webHidden/>
              </w:rPr>
              <w:t>75</w:t>
            </w:r>
            <w:r w:rsidRPr="0032332A">
              <w:rPr>
                <w:b w:val="0"/>
                <w:webHidden/>
              </w:rPr>
              <w:fldChar w:fldCharType="end"/>
            </w:r>
          </w:hyperlink>
        </w:p>
        <w:p w14:paraId="67DA6D64"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72" w:history="1">
            <w:r w:rsidRPr="0032332A">
              <w:rPr>
                <w:rStyle w:val="Hyperlink"/>
                <w:rFonts w:cstheme="minorHAnsi"/>
                <w:b w:val="0"/>
                <w:lang w:val="es-ES"/>
              </w:rPr>
              <w:t>ANEXO 6: RESUMEN DEL ANÁLISIS SOCIAL DE BARRIO 31 Y BARRIO CARLOS GARDEL</w:t>
            </w:r>
            <w:r w:rsidRPr="0032332A">
              <w:rPr>
                <w:b w:val="0"/>
                <w:webHidden/>
              </w:rPr>
              <w:tab/>
            </w:r>
            <w:r w:rsidRPr="0032332A">
              <w:rPr>
                <w:b w:val="0"/>
                <w:webHidden/>
              </w:rPr>
              <w:fldChar w:fldCharType="begin"/>
            </w:r>
            <w:r w:rsidRPr="0032332A">
              <w:rPr>
                <w:b w:val="0"/>
                <w:webHidden/>
              </w:rPr>
              <w:instrText xml:space="preserve"> PAGEREF _Toc481060372 \h </w:instrText>
            </w:r>
            <w:r w:rsidRPr="0032332A">
              <w:rPr>
                <w:b w:val="0"/>
                <w:webHidden/>
              </w:rPr>
            </w:r>
            <w:r w:rsidRPr="0032332A">
              <w:rPr>
                <w:b w:val="0"/>
                <w:webHidden/>
              </w:rPr>
              <w:fldChar w:fldCharType="separate"/>
            </w:r>
            <w:r w:rsidR="0032332A" w:rsidRPr="0032332A">
              <w:rPr>
                <w:b w:val="0"/>
                <w:webHidden/>
              </w:rPr>
              <w:t>83</w:t>
            </w:r>
            <w:r w:rsidRPr="0032332A">
              <w:rPr>
                <w:b w:val="0"/>
                <w:webHidden/>
              </w:rPr>
              <w:fldChar w:fldCharType="end"/>
            </w:r>
          </w:hyperlink>
        </w:p>
        <w:p w14:paraId="41A370F7"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73" w:history="1">
            <w:r w:rsidRPr="0032332A">
              <w:rPr>
                <w:rStyle w:val="Hyperlink"/>
                <w:rFonts w:cstheme="minorHAnsi"/>
                <w:b w:val="0"/>
                <w:lang w:val="es-ES"/>
              </w:rPr>
              <w:t>ANEXO 7: MAPA DE ACTIVIDADES DEL PROYECTO Y DE INTERVENCIONES DEL PLAN INTEGRAL</w:t>
            </w:r>
            <w:r w:rsidRPr="0032332A">
              <w:rPr>
                <w:b w:val="0"/>
                <w:webHidden/>
              </w:rPr>
              <w:tab/>
            </w:r>
            <w:r w:rsidRPr="0032332A">
              <w:rPr>
                <w:b w:val="0"/>
                <w:webHidden/>
              </w:rPr>
              <w:fldChar w:fldCharType="begin"/>
            </w:r>
            <w:r w:rsidRPr="0032332A">
              <w:rPr>
                <w:b w:val="0"/>
                <w:webHidden/>
              </w:rPr>
              <w:instrText xml:space="preserve"> PAGEREF _Toc481060373 \h </w:instrText>
            </w:r>
            <w:r w:rsidRPr="0032332A">
              <w:rPr>
                <w:b w:val="0"/>
                <w:webHidden/>
              </w:rPr>
            </w:r>
            <w:r w:rsidRPr="0032332A">
              <w:rPr>
                <w:b w:val="0"/>
                <w:webHidden/>
              </w:rPr>
              <w:fldChar w:fldCharType="separate"/>
            </w:r>
            <w:r w:rsidR="0032332A" w:rsidRPr="0032332A">
              <w:rPr>
                <w:b w:val="0"/>
                <w:webHidden/>
              </w:rPr>
              <w:t>87</w:t>
            </w:r>
            <w:r w:rsidRPr="0032332A">
              <w:rPr>
                <w:b w:val="0"/>
                <w:webHidden/>
              </w:rPr>
              <w:fldChar w:fldCharType="end"/>
            </w:r>
          </w:hyperlink>
        </w:p>
        <w:p w14:paraId="36319331" w14:textId="77777777" w:rsidR="001B581D" w:rsidRPr="0032332A" w:rsidRDefault="001B581D">
          <w:pPr>
            <w:pStyle w:val="TOC1"/>
            <w:rPr>
              <w:rFonts w:asciiTheme="minorHAnsi" w:eastAsiaTheme="minorEastAsia" w:hAnsiTheme="minorHAnsi" w:cstheme="minorBidi"/>
              <w:b w:val="0"/>
              <w:caps w:val="0"/>
              <w:color w:val="auto"/>
              <w:sz w:val="22"/>
              <w:szCs w:val="22"/>
            </w:rPr>
          </w:pPr>
          <w:hyperlink w:anchor="_Toc481060374" w:history="1">
            <w:r w:rsidRPr="0032332A">
              <w:rPr>
                <w:rStyle w:val="Hyperlink"/>
                <w:rFonts w:cstheme="minorHAnsi"/>
                <w:b w:val="0"/>
                <w:lang w:val="es-ES_tradnl"/>
              </w:rPr>
              <w:t>ANEXO 8: MAPA DEL ÁREA METROPOLITANA DE BUENOS AIRES</w:t>
            </w:r>
            <w:r w:rsidRPr="0032332A">
              <w:rPr>
                <w:b w:val="0"/>
                <w:webHidden/>
              </w:rPr>
              <w:tab/>
            </w:r>
            <w:r w:rsidRPr="0032332A">
              <w:rPr>
                <w:b w:val="0"/>
                <w:webHidden/>
              </w:rPr>
              <w:fldChar w:fldCharType="begin"/>
            </w:r>
            <w:r w:rsidRPr="0032332A">
              <w:rPr>
                <w:b w:val="0"/>
                <w:webHidden/>
              </w:rPr>
              <w:instrText xml:space="preserve"> PAGEREF _Toc481060374 \h </w:instrText>
            </w:r>
            <w:r w:rsidRPr="0032332A">
              <w:rPr>
                <w:b w:val="0"/>
                <w:webHidden/>
              </w:rPr>
            </w:r>
            <w:r w:rsidRPr="0032332A">
              <w:rPr>
                <w:b w:val="0"/>
                <w:webHidden/>
              </w:rPr>
              <w:fldChar w:fldCharType="separate"/>
            </w:r>
            <w:r w:rsidR="0032332A" w:rsidRPr="0032332A">
              <w:rPr>
                <w:b w:val="0"/>
                <w:webHidden/>
              </w:rPr>
              <w:t>88</w:t>
            </w:r>
            <w:r w:rsidRPr="0032332A">
              <w:rPr>
                <w:b w:val="0"/>
                <w:webHidden/>
              </w:rPr>
              <w:fldChar w:fldCharType="end"/>
            </w:r>
          </w:hyperlink>
        </w:p>
        <w:p w14:paraId="3B8C8613" w14:textId="4A3D0DB8" w:rsidR="009067E0" w:rsidRPr="00284812" w:rsidRDefault="009067E0">
          <w:pPr>
            <w:rPr>
              <w:rFonts w:cstheme="minorHAnsi"/>
            </w:rPr>
          </w:pPr>
          <w:r w:rsidRPr="00284812">
            <w:rPr>
              <w:rFonts w:cstheme="minorHAnsi"/>
              <w:b/>
              <w:bCs/>
            </w:rPr>
            <w:fldChar w:fldCharType="end"/>
          </w:r>
        </w:p>
      </w:sdtContent>
    </w:sdt>
    <w:p w14:paraId="28B3D6AB" w14:textId="645534A4" w:rsidR="009067E0" w:rsidRPr="00284812" w:rsidRDefault="009067E0">
      <w:pPr>
        <w:rPr>
          <w:rFonts w:eastAsia="Times New Roman" w:cstheme="minorHAnsi"/>
          <w:noProof/>
          <w:lang w:val="es-ES_tradnl" w:eastAsia="es-ES"/>
        </w:rPr>
      </w:pPr>
      <w:r w:rsidRPr="00284812">
        <w:rPr>
          <w:rFonts w:eastAsia="Times New Roman" w:cstheme="minorHAnsi"/>
          <w:noProof/>
          <w:lang w:val="es-ES_tradnl" w:eastAsia="es-ES"/>
        </w:rPr>
        <w:br w:type="page"/>
      </w:r>
    </w:p>
    <w:p w14:paraId="1E23B849" w14:textId="3CB8664C" w:rsidR="00E433BC" w:rsidRPr="00284812" w:rsidRDefault="00B52949" w:rsidP="00DE391D">
      <w:pPr>
        <w:pStyle w:val="ListParagraph"/>
        <w:keepNext/>
        <w:numPr>
          <w:ilvl w:val="0"/>
          <w:numId w:val="18"/>
        </w:numPr>
        <w:shd w:val="clear" w:color="auto" w:fill="DEEAF6" w:themeFill="accent5" w:themeFillTint="33"/>
        <w:spacing w:before="360" w:after="120"/>
        <w:ind w:left="-567" w:firstLine="0"/>
        <w:contextualSpacing w:val="0"/>
        <w:outlineLvl w:val="0"/>
        <w:rPr>
          <w:rFonts w:asciiTheme="minorHAnsi" w:hAnsiTheme="minorHAnsi" w:cstheme="minorHAnsi"/>
          <w:b/>
          <w:bCs/>
          <w:sz w:val="22"/>
          <w:szCs w:val="22"/>
          <w:lang w:val="es-ES_tradnl"/>
        </w:rPr>
      </w:pPr>
      <w:bookmarkStart w:id="3" w:name="_Toc481060338"/>
      <w:r w:rsidRPr="00284812">
        <w:rPr>
          <w:rFonts w:asciiTheme="minorHAnsi" w:hAnsiTheme="minorHAnsi" w:cstheme="minorHAnsi"/>
          <w:b/>
          <w:sz w:val="22"/>
          <w:szCs w:val="22"/>
          <w:lang w:val="es-ES_tradnl"/>
        </w:rPr>
        <w:lastRenderedPageBreak/>
        <w:t>CONTEXTO</w:t>
      </w:r>
      <w:r w:rsidRPr="00284812">
        <w:rPr>
          <w:rFonts w:asciiTheme="minorHAnsi" w:hAnsiTheme="minorHAnsi" w:cstheme="minorHAnsi"/>
          <w:b/>
          <w:bCs/>
          <w:sz w:val="22"/>
          <w:szCs w:val="22"/>
          <w:lang w:val="es-ES_tradnl"/>
        </w:rPr>
        <w:t xml:space="preserve"> ESTRATÉGICO</w:t>
      </w:r>
      <w:bookmarkEnd w:id="3"/>
    </w:p>
    <w:p w14:paraId="7C66EB4F" w14:textId="35E1C97E" w:rsidR="00B52949" w:rsidRPr="00284812" w:rsidRDefault="00B52949" w:rsidP="00224496">
      <w:pPr>
        <w:pStyle w:val="Heading2"/>
        <w:keepLines w:val="0"/>
        <w:numPr>
          <w:ilvl w:val="0"/>
          <w:numId w:val="34"/>
        </w:numPr>
        <w:spacing w:before="240" w:after="120"/>
        <w:ind w:left="141" w:hanging="425"/>
        <w:rPr>
          <w:rFonts w:asciiTheme="minorHAnsi" w:hAnsiTheme="minorHAnsi" w:cstheme="minorHAnsi"/>
          <w:b/>
          <w:color w:val="172D5F"/>
          <w:sz w:val="22"/>
          <w:szCs w:val="22"/>
          <w:lang w:val="es-ES_tradnl"/>
        </w:rPr>
      </w:pPr>
      <w:bookmarkStart w:id="4" w:name="_Toc481060339"/>
      <w:r w:rsidRPr="00284812">
        <w:rPr>
          <w:rFonts w:asciiTheme="minorHAnsi" w:hAnsiTheme="minorHAnsi" w:cstheme="minorHAnsi"/>
          <w:b/>
          <w:color w:val="172D5F"/>
          <w:sz w:val="22"/>
          <w:szCs w:val="22"/>
          <w:lang w:val="es-ES_tradnl"/>
        </w:rPr>
        <w:t xml:space="preserve">Contexto </w:t>
      </w:r>
      <w:r w:rsidR="00465093">
        <w:rPr>
          <w:rFonts w:asciiTheme="minorHAnsi" w:hAnsiTheme="minorHAnsi" w:cstheme="minorHAnsi"/>
          <w:b/>
          <w:color w:val="172D5F"/>
          <w:sz w:val="22"/>
          <w:szCs w:val="22"/>
          <w:lang w:val="es-ES_tradnl"/>
        </w:rPr>
        <w:t>nacional</w:t>
      </w:r>
      <w:bookmarkEnd w:id="4"/>
    </w:p>
    <w:p w14:paraId="40FC583F" w14:textId="40D0844F"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sz w:val="22"/>
          <w:szCs w:val="22"/>
          <w:lang w:val="es-ES_tradnl"/>
        </w:rPr>
        <w:t>Tras asumir el cargo en diciembre de 2015, el nuevo Gobierno de Argentina se movió con velocidad para implementar reformas macroeconómicas y estructurales</w:t>
      </w:r>
      <w:r w:rsidRPr="00284812">
        <w:rPr>
          <w:rFonts w:asciiTheme="minorHAnsi" w:hAnsiTheme="minorHAnsi" w:cstheme="minorHAnsi"/>
          <w:sz w:val="22"/>
          <w:szCs w:val="22"/>
          <w:lang w:val="es-ES_tradnl"/>
        </w:rPr>
        <w:t xml:space="preserve">. </w:t>
      </w:r>
      <w:r w:rsidR="005A7E7B">
        <w:rPr>
          <w:rFonts w:asciiTheme="minorHAnsi" w:hAnsiTheme="minorHAnsi" w:cstheme="minorHAnsi"/>
          <w:sz w:val="22"/>
          <w:szCs w:val="22"/>
          <w:lang w:val="es-ES_tradnl"/>
        </w:rPr>
        <w:t>Éstas</w:t>
      </w:r>
      <w:r w:rsidRPr="00284812">
        <w:rPr>
          <w:rFonts w:asciiTheme="minorHAnsi" w:hAnsiTheme="minorHAnsi" w:cstheme="minorHAnsi"/>
          <w:sz w:val="22"/>
          <w:szCs w:val="22"/>
          <w:lang w:val="es-ES_tradnl"/>
        </w:rPr>
        <w:t xml:space="preserve"> incluyen: (a) la eliminación de los impuestos a la exportación de los principales cultivos, </w:t>
      </w:r>
      <w:r w:rsidR="005A7E7B">
        <w:rPr>
          <w:rFonts w:asciiTheme="minorHAnsi" w:hAnsiTheme="minorHAnsi" w:cstheme="minorHAnsi"/>
          <w:sz w:val="22"/>
          <w:szCs w:val="22"/>
          <w:lang w:val="es-ES_tradnl"/>
        </w:rPr>
        <w:t xml:space="preserve">la </w:t>
      </w:r>
      <w:r w:rsidRPr="00284812">
        <w:rPr>
          <w:rFonts w:asciiTheme="minorHAnsi" w:hAnsiTheme="minorHAnsi" w:cstheme="minorHAnsi"/>
          <w:sz w:val="22"/>
          <w:szCs w:val="22"/>
          <w:lang w:val="es-ES_tradnl"/>
        </w:rPr>
        <w:t>carne de res</w:t>
      </w:r>
      <w:r w:rsidR="00EB2BF2" w:rsidRPr="00284812">
        <w:rPr>
          <w:rFonts w:asciiTheme="minorHAnsi" w:hAnsiTheme="minorHAnsi" w:cstheme="minorHAnsi"/>
          <w:sz w:val="22"/>
          <w:szCs w:val="22"/>
          <w:lang w:val="es-ES_tradnl"/>
        </w:rPr>
        <w:t xml:space="preserve"> y</w:t>
      </w:r>
      <w:r w:rsidRPr="00284812">
        <w:rPr>
          <w:rFonts w:asciiTheme="minorHAnsi" w:hAnsiTheme="minorHAnsi" w:cstheme="minorHAnsi"/>
          <w:sz w:val="22"/>
          <w:szCs w:val="22"/>
          <w:lang w:val="es-ES_tradnl"/>
        </w:rPr>
        <w:t xml:space="preserve"> la mayoría de productos de fabricación industrial</w:t>
      </w:r>
      <w:r w:rsidR="00EB2BF2" w:rsidRPr="00284812">
        <w:rPr>
          <w:rFonts w:asciiTheme="minorHAnsi" w:hAnsiTheme="minorHAnsi" w:cstheme="minorHAnsi"/>
          <w:sz w:val="22"/>
          <w:szCs w:val="22"/>
          <w:lang w:val="es-ES_tradnl"/>
        </w:rPr>
        <w:t xml:space="preserve"> y</w:t>
      </w:r>
      <w:r w:rsidRPr="00284812">
        <w:rPr>
          <w:rFonts w:asciiTheme="minorHAnsi" w:hAnsiTheme="minorHAnsi" w:cstheme="minorHAnsi"/>
          <w:sz w:val="22"/>
          <w:szCs w:val="22"/>
          <w:lang w:val="es-ES_tradnl"/>
        </w:rPr>
        <w:t xml:space="preserve"> la reducción en un 5</w:t>
      </w:r>
      <w:r w:rsidR="009C6269"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de los impuestos a la exportación de soja; (b) la unificación del tipo de cambio, que puso fin a la mayoría de las restricciones de divisas; (c) el paso de un sistema discrecional a un sistema de </w:t>
      </w:r>
      <w:r w:rsidRPr="00284812">
        <w:rPr>
          <w:rFonts w:asciiTheme="minorHAnsi" w:hAnsiTheme="minorHAnsi" w:cstheme="minorHAnsi"/>
          <w:color w:val="212121"/>
          <w:sz w:val="22"/>
          <w:szCs w:val="22"/>
          <w:lang w:val="es-ES_tradnl"/>
        </w:rPr>
        <w:t>provisión</w:t>
      </w:r>
      <w:r w:rsidRPr="00284812">
        <w:rPr>
          <w:rFonts w:asciiTheme="minorHAnsi" w:hAnsiTheme="minorHAnsi" w:cstheme="minorHAnsi"/>
          <w:sz w:val="22"/>
          <w:szCs w:val="22"/>
          <w:lang w:val="es-ES_tradnl"/>
        </w:rPr>
        <w:t xml:space="preserve"> automática de licencias de importación de acuerdo con los procedimientos de la Organización Mundial del Comercio; (d) la resolución de la disputa con los acreedores no aceptantes</w:t>
      </w:r>
      <w:r w:rsidR="001B581D">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y </w:t>
      </w:r>
      <w:r w:rsidR="00A762EC" w:rsidRPr="00284812">
        <w:rPr>
          <w:rFonts w:asciiTheme="minorHAnsi" w:hAnsiTheme="minorHAnsi" w:cstheme="minorHAnsi"/>
          <w:sz w:val="22"/>
          <w:szCs w:val="22"/>
          <w:lang w:val="es-ES_tradnl"/>
        </w:rPr>
        <w:t>(e)</w:t>
      </w:r>
      <w:r w:rsidRPr="00284812">
        <w:rPr>
          <w:rFonts w:asciiTheme="minorHAnsi" w:hAnsiTheme="minorHAnsi" w:cstheme="minorHAnsi"/>
          <w:sz w:val="22"/>
          <w:szCs w:val="22"/>
          <w:lang w:val="es-ES_tradnl"/>
        </w:rPr>
        <w:t xml:space="preserve"> medidas para aumentar la transparencia pública y la rendición de cuentas. Además, el Instituto Nacional de Estadísticas puso en marcha un nuevo índice de inflación y mejoró la calidad global de las estadísticas. Las tarifas eléctricas y de transporte aumentaron para mejorar la ejecución financiera y fiscal, a la vez que se protegió a los usuarios de bajos ingresos con una tarifa social. Mayores esfuerzos para reducir los subsidios de energía (que representan una gran parte del déficit fiscal) están en curso, junto a medidas para proteger a los pobres.</w:t>
      </w:r>
    </w:p>
    <w:p w14:paraId="2BD2486C" w14:textId="20F56DBD"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Se estima que la actividad económica se contrajo en 2016, pero se espera un crecimiento en 2017</w:t>
      </w:r>
      <w:r w:rsidRPr="00284812">
        <w:rPr>
          <w:rFonts w:asciiTheme="minorHAnsi" w:hAnsiTheme="minorHAnsi" w:cstheme="minorHAnsi"/>
          <w:color w:val="212121"/>
          <w:sz w:val="22"/>
          <w:szCs w:val="22"/>
          <w:lang w:val="es-ES_tradnl"/>
        </w:rPr>
        <w:t>. Se estima que la actividad económica se contrajo un 2,3</w:t>
      </w:r>
      <w:r w:rsidR="00375F46" w:rsidRPr="00284812">
        <w:rPr>
          <w:rFonts w:asciiTheme="minorHAnsi" w:hAnsiTheme="minorHAnsi" w:cstheme="minorHAnsi"/>
          <w:color w:val="212121"/>
          <w:sz w:val="22"/>
          <w:szCs w:val="22"/>
          <w:lang w:val="es-ES_tradnl"/>
        </w:rPr>
        <w:t>%</w:t>
      </w:r>
      <w:r w:rsidR="009C6269" w:rsidRPr="00284812">
        <w:rPr>
          <w:rStyle w:val="FootnoteReference"/>
          <w:rFonts w:asciiTheme="minorHAnsi" w:hAnsiTheme="minorHAnsi" w:cstheme="minorHAnsi"/>
          <w:color w:val="212121"/>
          <w:sz w:val="22"/>
          <w:szCs w:val="22"/>
          <w:lang w:val="es-ES_tradnl"/>
        </w:rPr>
        <w:footnoteReference w:id="1"/>
      </w:r>
      <w:r w:rsidRPr="00284812">
        <w:rPr>
          <w:rFonts w:asciiTheme="minorHAnsi" w:hAnsiTheme="minorHAnsi" w:cstheme="minorHAnsi"/>
          <w:color w:val="212121"/>
          <w:sz w:val="22"/>
          <w:szCs w:val="22"/>
          <w:lang w:val="es-ES_tradnl"/>
        </w:rPr>
        <w:t xml:space="preserve"> durante 2016, lo que afectó a los mercados de trabajo, donde se perdieron 92.000</w:t>
      </w:r>
      <w:r w:rsidR="009C6269" w:rsidRPr="00284812">
        <w:rPr>
          <w:rStyle w:val="FootnoteReference"/>
          <w:rFonts w:asciiTheme="minorHAnsi" w:hAnsiTheme="minorHAnsi" w:cstheme="minorHAnsi"/>
          <w:color w:val="212121"/>
          <w:sz w:val="22"/>
          <w:szCs w:val="22"/>
          <w:lang w:val="es-ES_tradnl"/>
        </w:rPr>
        <w:footnoteReference w:id="2"/>
      </w:r>
      <w:r w:rsidRPr="00284812">
        <w:rPr>
          <w:rFonts w:asciiTheme="minorHAnsi" w:hAnsiTheme="minorHAnsi" w:cstheme="minorHAnsi"/>
          <w:color w:val="212121"/>
          <w:sz w:val="22"/>
          <w:szCs w:val="22"/>
          <w:lang w:val="es-ES_tradnl"/>
        </w:rPr>
        <w:t xml:space="preserve"> empleos formales en el sector privado desde octubre de 2015 (1,5</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del empleo total). La contracción económica se ha venido desacelerando durante el segundo semestre de 2016 y se espera un crecimiento económico en 2017 (+2,7</w:t>
      </w:r>
      <w:r w:rsidR="009C6269" w:rsidRPr="00284812">
        <w:rPr>
          <w:rFonts w:asciiTheme="minorHAnsi" w:hAnsiTheme="minorHAnsi" w:cstheme="minorHAnsi"/>
          <w:color w:val="212121"/>
          <w:sz w:val="22"/>
          <w:szCs w:val="22"/>
          <w:lang w:val="es-ES_tradnl"/>
        </w:rPr>
        <w:t>%</w:t>
      </w:r>
      <w:r w:rsidR="009C6269" w:rsidRPr="00284812">
        <w:rPr>
          <w:rStyle w:val="FootnoteReference"/>
          <w:rFonts w:asciiTheme="minorHAnsi" w:hAnsiTheme="minorHAnsi" w:cstheme="minorHAnsi"/>
          <w:color w:val="212121"/>
          <w:sz w:val="22"/>
          <w:szCs w:val="22"/>
          <w:lang w:val="es-ES_tradnl"/>
        </w:rPr>
        <w:footnoteReference w:id="3"/>
      </w:r>
      <w:r w:rsidRPr="00284812">
        <w:rPr>
          <w:rFonts w:asciiTheme="minorHAnsi" w:hAnsiTheme="minorHAnsi" w:cstheme="minorHAnsi"/>
          <w:color w:val="212121"/>
          <w:sz w:val="22"/>
          <w:szCs w:val="22"/>
          <w:lang w:val="es-ES_tradnl"/>
        </w:rPr>
        <w:t xml:space="preserve">) si se supone que el impacto positivo de los recientes cambios en las políticas se inicie y que la economía mundial se recupere. Se espera que la demanda de los principales socios comerciales se fortalezca. Durante los dos últimos </w:t>
      </w:r>
      <w:r w:rsidRPr="00284812">
        <w:rPr>
          <w:rFonts w:asciiTheme="minorHAnsi" w:hAnsiTheme="minorHAnsi" w:cstheme="minorHAnsi"/>
          <w:sz w:val="22"/>
          <w:szCs w:val="22"/>
          <w:lang w:val="es-ES_tradnl"/>
        </w:rPr>
        <w:t>meses</w:t>
      </w:r>
      <w:r w:rsidRPr="00284812">
        <w:rPr>
          <w:rFonts w:asciiTheme="minorHAnsi" w:hAnsiTheme="minorHAnsi" w:cstheme="minorHAnsi"/>
          <w:color w:val="212121"/>
          <w:sz w:val="22"/>
          <w:szCs w:val="22"/>
          <w:lang w:val="es-ES_tradnl"/>
        </w:rPr>
        <w:t xml:space="preserve"> de 2016, las exportaciones a Brasil y China crecieron un 30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un 18</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respectivamente, en comparación con el mismo período de 2015</w:t>
      </w:r>
      <w:r w:rsidR="009C6269" w:rsidRPr="00284812">
        <w:rPr>
          <w:rStyle w:val="FootnoteReference"/>
          <w:rFonts w:asciiTheme="minorHAnsi" w:hAnsiTheme="minorHAnsi" w:cstheme="minorHAnsi"/>
          <w:color w:val="212121"/>
          <w:sz w:val="22"/>
          <w:szCs w:val="22"/>
          <w:lang w:val="es-ES_tradnl"/>
        </w:rPr>
        <w:footnoteReference w:id="4"/>
      </w:r>
      <w:r w:rsidRPr="00284812">
        <w:rPr>
          <w:rFonts w:asciiTheme="minorHAnsi" w:hAnsiTheme="minorHAnsi" w:cstheme="minorHAnsi"/>
          <w:color w:val="212121"/>
          <w:sz w:val="22"/>
          <w:szCs w:val="22"/>
          <w:lang w:val="es-ES_tradnl"/>
        </w:rPr>
        <w:t>. La estimación mediana de la inflación para 2016 es de 40</w:t>
      </w:r>
      <w:r w:rsidR="009C6269" w:rsidRPr="00284812">
        <w:rPr>
          <w:rFonts w:asciiTheme="minorHAnsi" w:hAnsiTheme="minorHAnsi" w:cstheme="minorHAnsi"/>
          <w:color w:val="212121"/>
          <w:sz w:val="22"/>
          <w:szCs w:val="22"/>
          <w:lang w:val="es-ES_tradnl"/>
        </w:rPr>
        <w:t>%</w:t>
      </w:r>
      <w:r w:rsidR="009C6269" w:rsidRPr="00284812">
        <w:rPr>
          <w:rStyle w:val="FootnoteReference"/>
          <w:rFonts w:asciiTheme="minorHAnsi" w:hAnsiTheme="minorHAnsi" w:cstheme="minorHAnsi"/>
          <w:color w:val="212121"/>
          <w:sz w:val="22"/>
          <w:szCs w:val="22"/>
          <w:lang w:val="es-ES_tradnl"/>
        </w:rPr>
        <w:footnoteReference w:id="5"/>
      </w:r>
      <w:r w:rsidRPr="00284812">
        <w:rPr>
          <w:rFonts w:asciiTheme="minorHAnsi" w:hAnsiTheme="minorHAnsi" w:cstheme="minorHAnsi"/>
          <w:color w:val="212121"/>
          <w:sz w:val="22"/>
          <w:szCs w:val="22"/>
          <w:lang w:val="es-ES_tradnl"/>
        </w:rPr>
        <w:t>, debido principalmente a la depreciación de la moneda y</w:t>
      </w:r>
      <w:r w:rsidR="009C6269"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a la reducción </w:t>
      </w:r>
      <w:r w:rsidR="009C6269" w:rsidRPr="00284812">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e los subsidios a la energía y al transporte. La inflación se ha desacelerado desde agosto de 2016. El déficit primario del gobierno central en 2016 estuvo en línea con el objetivo establecido (-4,8%). La consolidación fiscal en 2017 será más gradual de lo originalmente planeado en parte debido al aumento del gasto social, incluyendo el ajuste de las transferencias de pensiones y una mayor inversión pública.</w:t>
      </w:r>
    </w:p>
    <w:p w14:paraId="490ADE3B" w14:textId="77C2FE4D"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eastAsia="Times New Roman" w:hAnsiTheme="minorHAnsi" w:cstheme="minorHAnsi"/>
          <w:sz w:val="22"/>
          <w:szCs w:val="22"/>
          <w:lang w:val="es-ES_tradnl" w:eastAsia="es-ES"/>
        </w:rPr>
      </w:pPr>
      <w:r w:rsidRPr="00284812">
        <w:rPr>
          <w:rFonts w:asciiTheme="minorHAnsi" w:hAnsiTheme="minorHAnsi" w:cstheme="minorHAnsi"/>
          <w:b/>
          <w:sz w:val="22"/>
          <w:szCs w:val="22"/>
          <w:lang w:val="es-ES_tradnl"/>
        </w:rPr>
        <w:t>El Gobierno de Argentina (G</w:t>
      </w:r>
      <w:r w:rsidR="009C6269" w:rsidRPr="00284812">
        <w:rPr>
          <w:rFonts w:asciiTheme="minorHAnsi" w:hAnsiTheme="minorHAnsi" w:cstheme="minorHAnsi"/>
          <w:b/>
          <w:sz w:val="22"/>
          <w:szCs w:val="22"/>
          <w:lang w:val="es-ES_tradnl"/>
        </w:rPr>
        <w:t>dA</w:t>
      </w:r>
      <w:r w:rsidRPr="00284812">
        <w:rPr>
          <w:rFonts w:asciiTheme="minorHAnsi" w:hAnsiTheme="minorHAnsi" w:cstheme="minorHAnsi"/>
          <w:b/>
          <w:sz w:val="22"/>
          <w:szCs w:val="22"/>
          <w:lang w:val="es-ES_tradnl"/>
        </w:rPr>
        <w:t>) ha empezado a abordar los desequilibrios macroeconómicos claves, con el objetivo de crear un entorno propicio para el crecimiento económico y la creación de empleo.</w:t>
      </w:r>
      <w:r w:rsidRPr="00284812">
        <w:rPr>
          <w:rFonts w:asciiTheme="minorHAnsi" w:hAnsiTheme="minorHAnsi" w:cstheme="minorHAnsi"/>
          <w:sz w:val="22"/>
          <w:szCs w:val="22"/>
          <w:lang w:val="es-ES_tradnl"/>
        </w:rPr>
        <w:t xml:space="preserve"> Argentina ofrece muchas oportunidades en un entorno global débil y hay fuerte interés de los inversores y las </w:t>
      </w:r>
      <w:r w:rsidRPr="00284812">
        <w:rPr>
          <w:rFonts w:asciiTheme="minorHAnsi" w:hAnsiTheme="minorHAnsi" w:cstheme="minorHAnsi"/>
          <w:color w:val="212121"/>
          <w:sz w:val="22"/>
          <w:szCs w:val="22"/>
          <w:lang w:val="es-ES_tradnl"/>
        </w:rPr>
        <w:t>empresas</w:t>
      </w:r>
      <w:r w:rsidRPr="00284812">
        <w:rPr>
          <w:rFonts w:asciiTheme="minorHAnsi" w:hAnsiTheme="minorHAnsi" w:cstheme="minorHAnsi"/>
          <w:sz w:val="22"/>
          <w:szCs w:val="22"/>
          <w:lang w:val="es-ES_tradnl"/>
        </w:rPr>
        <w:t xml:space="preserve"> extranjeras. </w:t>
      </w:r>
      <w:r w:rsidR="009C6269" w:rsidRPr="00284812">
        <w:rPr>
          <w:rFonts w:asciiTheme="minorHAnsi" w:hAnsiTheme="minorHAnsi" w:cstheme="minorHAnsi"/>
          <w:sz w:val="22"/>
          <w:szCs w:val="22"/>
          <w:lang w:val="es-ES_tradnl"/>
        </w:rPr>
        <w:t xml:space="preserve">En </w:t>
      </w:r>
      <w:r w:rsidR="009C6269" w:rsidRPr="00284812">
        <w:rPr>
          <w:rFonts w:asciiTheme="minorHAnsi" w:hAnsiTheme="minorHAnsi" w:cstheme="minorHAnsi"/>
          <w:color w:val="212121"/>
          <w:sz w:val="22"/>
          <w:szCs w:val="22"/>
          <w:lang w:val="es-ES_tradnl"/>
        </w:rPr>
        <w:t>adelante</w:t>
      </w:r>
      <w:r w:rsidR="009C6269" w:rsidRPr="00284812">
        <w:rPr>
          <w:rFonts w:asciiTheme="minorHAnsi" w:hAnsiTheme="minorHAnsi" w:cstheme="minorHAnsi"/>
          <w:sz w:val="22"/>
          <w:szCs w:val="22"/>
          <w:lang w:val="es-ES_tradnl"/>
        </w:rPr>
        <w:t xml:space="preserve">, Argentina pretende continuar construyendo </w:t>
      </w:r>
      <w:r w:rsidR="000F2589" w:rsidRPr="00284812">
        <w:rPr>
          <w:rFonts w:asciiTheme="minorHAnsi" w:hAnsiTheme="minorHAnsi" w:cstheme="minorHAnsi"/>
          <w:sz w:val="22"/>
          <w:szCs w:val="22"/>
          <w:lang w:val="es-ES_tradnl"/>
        </w:rPr>
        <w:t xml:space="preserve">un marco de política que permita el crecimiento para mejorar la credibilidad y apoyar el empleo de calidad. En particular, las siguientes políticas serán importantes para </w:t>
      </w:r>
      <w:r w:rsidRPr="00284812">
        <w:rPr>
          <w:rFonts w:asciiTheme="minorHAnsi" w:hAnsiTheme="minorHAnsi" w:cstheme="minorHAnsi"/>
          <w:sz w:val="22"/>
          <w:szCs w:val="22"/>
          <w:lang w:val="es-ES_tradnl"/>
        </w:rPr>
        <w:t xml:space="preserve">reducir permanentemente la </w:t>
      </w:r>
      <w:r w:rsidRPr="00284812">
        <w:rPr>
          <w:rFonts w:asciiTheme="minorHAnsi" w:hAnsiTheme="minorHAnsi" w:cstheme="minorHAnsi"/>
          <w:color w:val="212121"/>
          <w:sz w:val="22"/>
          <w:szCs w:val="22"/>
          <w:lang w:val="es-ES_tradnl"/>
        </w:rPr>
        <w:t>inflación</w:t>
      </w:r>
      <w:r w:rsidRPr="00284812">
        <w:rPr>
          <w:rFonts w:asciiTheme="minorHAnsi" w:hAnsiTheme="minorHAnsi" w:cstheme="minorHAnsi"/>
          <w:sz w:val="22"/>
          <w:szCs w:val="22"/>
          <w:lang w:val="es-ES_tradnl"/>
        </w:rPr>
        <w:t xml:space="preserve"> y </w:t>
      </w:r>
      <w:r w:rsidR="000F2589" w:rsidRPr="00284812">
        <w:rPr>
          <w:rFonts w:asciiTheme="minorHAnsi" w:hAnsiTheme="minorHAnsi" w:cstheme="minorHAnsi"/>
          <w:sz w:val="22"/>
          <w:szCs w:val="22"/>
          <w:lang w:val="es-ES_tradnl"/>
        </w:rPr>
        <w:t xml:space="preserve">colocar </w:t>
      </w:r>
      <w:r w:rsidRPr="00284812">
        <w:rPr>
          <w:rFonts w:asciiTheme="minorHAnsi" w:hAnsiTheme="minorHAnsi" w:cstheme="minorHAnsi"/>
          <w:sz w:val="22"/>
          <w:szCs w:val="22"/>
          <w:lang w:val="es-ES_tradnl"/>
        </w:rPr>
        <w:lastRenderedPageBreak/>
        <w:t xml:space="preserve">a la Argentina en una senda de crecimiento sostenible: (a) aumentar la eficiencia </w:t>
      </w:r>
      <w:r w:rsidR="000F2589" w:rsidRPr="00284812">
        <w:rPr>
          <w:rFonts w:asciiTheme="minorHAnsi" w:hAnsiTheme="minorHAnsi" w:cstheme="minorHAnsi"/>
          <w:sz w:val="22"/>
          <w:szCs w:val="22"/>
          <w:lang w:val="es-ES_tradnl"/>
        </w:rPr>
        <w:t xml:space="preserve">y eficacia </w:t>
      </w:r>
      <w:r w:rsidRPr="00284812">
        <w:rPr>
          <w:rFonts w:asciiTheme="minorHAnsi" w:hAnsiTheme="minorHAnsi" w:cstheme="minorHAnsi"/>
          <w:sz w:val="22"/>
          <w:szCs w:val="22"/>
          <w:lang w:val="es-ES_tradnl"/>
        </w:rPr>
        <w:t>del gasto público y reducir el déficit fiscal</w:t>
      </w:r>
      <w:r w:rsidR="000F2589" w:rsidRPr="00284812">
        <w:rPr>
          <w:rFonts w:asciiTheme="minorHAnsi" w:hAnsiTheme="minorHAnsi" w:cstheme="minorHAnsi"/>
          <w:sz w:val="22"/>
          <w:szCs w:val="22"/>
          <w:lang w:val="es-ES_tradnl"/>
        </w:rPr>
        <w:t xml:space="preserve"> en línea con los objetivos del gobierno</w:t>
      </w:r>
      <w:r w:rsidRPr="00284812">
        <w:rPr>
          <w:rFonts w:asciiTheme="minorHAnsi" w:hAnsiTheme="minorHAnsi" w:cstheme="minorHAnsi"/>
          <w:sz w:val="22"/>
          <w:szCs w:val="22"/>
          <w:lang w:val="es-ES_tradnl"/>
        </w:rPr>
        <w:t xml:space="preserve">; (b) continuar mejorando la credibilidad del Banco Central </w:t>
      </w:r>
      <w:r w:rsidR="000F2589" w:rsidRPr="00284812">
        <w:rPr>
          <w:rFonts w:asciiTheme="minorHAnsi" w:hAnsiTheme="minorHAnsi" w:cstheme="minorHAnsi"/>
          <w:sz w:val="22"/>
          <w:szCs w:val="22"/>
          <w:lang w:val="es-ES_tradnl"/>
        </w:rPr>
        <w:t xml:space="preserve">para que </w:t>
      </w:r>
      <w:r w:rsidRPr="00284812">
        <w:rPr>
          <w:rFonts w:asciiTheme="minorHAnsi" w:hAnsiTheme="minorHAnsi" w:cstheme="minorHAnsi"/>
          <w:sz w:val="22"/>
          <w:szCs w:val="22"/>
          <w:lang w:val="es-ES_tradnl"/>
        </w:rPr>
        <w:t xml:space="preserve">la política monetaria </w:t>
      </w:r>
      <w:r w:rsidR="000F2589" w:rsidRPr="00284812">
        <w:rPr>
          <w:rFonts w:asciiTheme="minorHAnsi" w:hAnsiTheme="minorHAnsi" w:cstheme="minorHAnsi"/>
          <w:sz w:val="22"/>
          <w:szCs w:val="22"/>
          <w:lang w:val="es-ES_tradnl"/>
        </w:rPr>
        <w:t xml:space="preserve">pueda </w:t>
      </w:r>
      <w:r w:rsidRPr="00284812">
        <w:rPr>
          <w:rFonts w:asciiTheme="minorHAnsi" w:hAnsiTheme="minorHAnsi" w:cstheme="minorHAnsi"/>
          <w:sz w:val="22"/>
          <w:szCs w:val="22"/>
          <w:lang w:val="es-ES_tradnl"/>
        </w:rPr>
        <w:t xml:space="preserve">anclar </w:t>
      </w:r>
      <w:r w:rsidR="000F2589" w:rsidRPr="00284812">
        <w:rPr>
          <w:rFonts w:asciiTheme="minorHAnsi" w:hAnsiTheme="minorHAnsi" w:cstheme="minorHAnsi"/>
          <w:sz w:val="22"/>
          <w:szCs w:val="22"/>
          <w:lang w:val="es-ES_tradnl"/>
        </w:rPr>
        <w:t xml:space="preserve">mejor </w:t>
      </w:r>
      <w:r w:rsidRPr="00284812">
        <w:rPr>
          <w:rFonts w:asciiTheme="minorHAnsi" w:hAnsiTheme="minorHAnsi" w:cstheme="minorHAnsi"/>
          <w:sz w:val="22"/>
          <w:szCs w:val="22"/>
          <w:lang w:val="es-ES_tradnl"/>
        </w:rPr>
        <w:t>las expectativas de inflación; (c) fortalecer la competitividad y la productividad mediante la mejora del entorno empresarial y las inversiones en infraestructuras y el aumento de la competencia en los mercados y la mejora del marco regulatorio de los sectores; (d) continuar fortaleciendo la credibilidad de las estadísticas oficiales</w:t>
      </w:r>
      <w:r w:rsidR="00291ABD">
        <w:rPr>
          <w:rFonts w:asciiTheme="minorHAnsi" w:hAnsiTheme="minorHAnsi" w:cstheme="minorHAnsi"/>
          <w:sz w:val="22"/>
          <w:szCs w:val="22"/>
          <w:lang w:val="es-ES_tradnl"/>
        </w:rPr>
        <w:t>;</w:t>
      </w:r>
      <w:r w:rsidR="005A7E7B">
        <w:rPr>
          <w:rFonts w:asciiTheme="minorHAnsi" w:hAnsiTheme="minorHAnsi" w:cstheme="minorHAnsi"/>
          <w:sz w:val="22"/>
          <w:szCs w:val="22"/>
          <w:lang w:val="es-ES_tradnl"/>
        </w:rPr>
        <w:t xml:space="preserve"> y</w:t>
      </w:r>
      <w:r w:rsidRPr="00284812">
        <w:rPr>
          <w:rFonts w:asciiTheme="minorHAnsi" w:hAnsiTheme="minorHAnsi" w:cstheme="minorHAnsi"/>
          <w:sz w:val="22"/>
          <w:szCs w:val="22"/>
          <w:lang w:val="es-ES_tradnl"/>
        </w:rPr>
        <w:t xml:space="preserve"> (e) seguir </w:t>
      </w:r>
      <w:r w:rsidR="000F2589" w:rsidRPr="00284812">
        <w:rPr>
          <w:rFonts w:asciiTheme="minorHAnsi" w:hAnsiTheme="minorHAnsi" w:cstheme="minorHAnsi"/>
          <w:sz w:val="22"/>
          <w:szCs w:val="22"/>
          <w:lang w:val="es-ES_tradnl"/>
        </w:rPr>
        <w:t>mejorando la</w:t>
      </w:r>
      <w:r w:rsidRPr="00284812">
        <w:rPr>
          <w:rFonts w:asciiTheme="minorHAnsi" w:hAnsiTheme="minorHAnsi" w:cstheme="minorHAnsi"/>
          <w:sz w:val="22"/>
          <w:szCs w:val="22"/>
          <w:lang w:val="es-ES_tradnl"/>
        </w:rPr>
        <w:t xml:space="preserve"> prestación de bienes públicos (inclu</w:t>
      </w:r>
      <w:r w:rsidR="000F2589" w:rsidRPr="00284812">
        <w:rPr>
          <w:rFonts w:asciiTheme="minorHAnsi" w:hAnsiTheme="minorHAnsi" w:cstheme="minorHAnsi"/>
          <w:sz w:val="22"/>
          <w:szCs w:val="22"/>
          <w:lang w:val="es-ES_tradnl"/>
        </w:rPr>
        <w:t>yendo</w:t>
      </w:r>
      <w:r w:rsidRPr="00284812">
        <w:rPr>
          <w:rFonts w:asciiTheme="minorHAnsi" w:hAnsiTheme="minorHAnsi" w:cstheme="minorHAnsi"/>
          <w:sz w:val="22"/>
          <w:szCs w:val="22"/>
          <w:lang w:val="es-ES_tradnl"/>
        </w:rPr>
        <w:t xml:space="preserve"> el transporte, la salud y la educación)</w:t>
      </w:r>
      <w:r w:rsidR="00045038" w:rsidRPr="00284812">
        <w:rPr>
          <w:rFonts w:asciiTheme="minorHAnsi" w:hAnsiTheme="minorHAnsi" w:cstheme="minorHAnsi"/>
          <w:sz w:val="22"/>
          <w:szCs w:val="22"/>
          <w:lang w:val="es-ES_tradnl"/>
        </w:rPr>
        <w:t xml:space="preserve"> </w:t>
      </w:r>
      <w:r w:rsidR="000F2589" w:rsidRPr="00284812">
        <w:rPr>
          <w:rFonts w:asciiTheme="minorHAnsi" w:hAnsiTheme="minorHAnsi" w:cstheme="minorHAnsi"/>
          <w:sz w:val="22"/>
          <w:szCs w:val="22"/>
          <w:lang w:val="es-ES_tradnl"/>
        </w:rPr>
        <w:t>y reduciendo las desigualdades regionales</w:t>
      </w:r>
      <w:r w:rsidRPr="00284812">
        <w:rPr>
          <w:rFonts w:asciiTheme="minorHAnsi" w:hAnsiTheme="minorHAnsi" w:cstheme="minorHAnsi"/>
          <w:sz w:val="22"/>
          <w:szCs w:val="22"/>
          <w:lang w:val="es-ES_tradnl"/>
        </w:rPr>
        <w:t>.</w:t>
      </w:r>
    </w:p>
    <w:p w14:paraId="788C98AC" w14:textId="2647BD4F" w:rsidR="00B52949" w:rsidRPr="00284812" w:rsidRDefault="00B52949" w:rsidP="00224496">
      <w:pPr>
        <w:pStyle w:val="Heading2"/>
        <w:keepLines w:val="0"/>
        <w:numPr>
          <w:ilvl w:val="0"/>
          <w:numId w:val="34"/>
        </w:numPr>
        <w:spacing w:before="240" w:after="120"/>
        <w:ind w:left="141" w:hanging="425"/>
        <w:rPr>
          <w:rFonts w:asciiTheme="minorHAnsi" w:hAnsiTheme="minorHAnsi" w:cstheme="minorHAnsi"/>
          <w:b/>
          <w:color w:val="172D5F"/>
          <w:sz w:val="22"/>
          <w:szCs w:val="22"/>
          <w:lang w:val="es-ES_tradnl"/>
        </w:rPr>
      </w:pPr>
      <w:bookmarkStart w:id="5" w:name="_Toc481060340"/>
      <w:r w:rsidRPr="00284812">
        <w:rPr>
          <w:rFonts w:asciiTheme="minorHAnsi" w:hAnsiTheme="minorHAnsi" w:cstheme="minorHAnsi"/>
          <w:b/>
          <w:color w:val="172D5F"/>
          <w:sz w:val="22"/>
          <w:szCs w:val="22"/>
          <w:lang w:val="es-ES_tradnl"/>
        </w:rPr>
        <w:t>Contexto Sectorial e Institucional</w:t>
      </w:r>
      <w:bookmarkEnd w:id="5"/>
    </w:p>
    <w:p w14:paraId="1F95542D" w14:textId="333662EF"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Las áreas urbanas en Argentina enfrentan importantes limitaciones para su desarrollo</w:t>
      </w:r>
      <w:r w:rsidR="00EB2BF2" w:rsidRPr="00284812">
        <w:rPr>
          <w:rFonts w:asciiTheme="minorHAnsi" w:hAnsiTheme="minorHAnsi" w:cstheme="minorHAnsi"/>
          <w:b/>
          <w:color w:val="212121"/>
          <w:sz w:val="22"/>
          <w:szCs w:val="22"/>
          <w:lang w:val="es-ES_tradnl"/>
        </w:rPr>
        <w:t xml:space="preserve"> y</w:t>
      </w:r>
      <w:r w:rsidRPr="00284812">
        <w:rPr>
          <w:rFonts w:asciiTheme="minorHAnsi" w:hAnsiTheme="minorHAnsi" w:cstheme="minorHAnsi"/>
          <w:b/>
          <w:color w:val="212121"/>
          <w:sz w:val="22"/>
          <w:szCs w:val="22"/>
          <w:lang w:val="es-ES_tradnl"/>
        </w:rPr>
        <w:t xml:space="preserve"> el sector de la vivienda está en el centro de estos desafíos.</w:t>
      </w:r>
      <w:r w:rsidRPr="00284812">
        <w:rPr>
          <w:rFonts w:asciiTheme="minorHAnsi" w:hAnsiTheme="minorHAnsi" w:cstheme="minorHAnsi"/>
          <w:color w:val="212121"/>
          <w:sz w:val="22"/>
          <w:szCs w:val="22"/>
          <w:lang w:val="es-ES_tradnl"/>
        </w:rPr>
        <w:t xml:space="preserve"> Con la mitad de la población del país y el 64</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las empresas situadas en las cinco mayores regiones metropolitanas, las economías de aglomeración en las áreas urbanas representan oportunidades para mejorar el </w:t>
      </w:r>
      <w:r w:rsidR="00C05B98" w:rsidRPr="00284812">
        <w:rPr>
          <w:rFonts w:asciiTheme="minorHAnsi" w:hAnsiTheme="minorHAnsi" w:cstheme="minorHAnsi"/>
          <w:color w:val="212121"/>
          <w:sz w:val="22"/>
          <w:szCs w:val="22"/>
          <w:lang w:val="es-ES_tradnl"/>
        </w:rPr>
        <w:t xml:space="preserve">modo de vida </w:t>
      </w:r>
      <w:r w:rsidRPr="00284812">
        <w:rPr>
          <w:rFonts w:asciiTheme="minorHAnsi" w:hAnsiTheme="minorHAnsi" w:cstheme="minorHAnsi"/>
          <w:color w:val="212121"/>
          <w:sz w:val="22"/>
          <w:szCs w:val="22"/>
          <w:lang w:val="es-ES_tradnl"/>
        </w:rPr>
        <w:t>de los residentes urbanos. Sin embargo, Argentina aún no ha aprovechado plenamente los beneficios de la urbanización. El extenso y fragmentado desarrollo espacial de las ciudades, así como la limitada coordinación y planificación metropolitana han obstaculizado las ventajas asociadas a las economías de aglomeración. El creciente déficit cuantitativo de vivienda en Argentina sigue siendo un reto en áreas urbanas. La asequibilidad es una preocupación creciente en las ciudades más grandes donde los salarios no han seguido el ritmo del aumento de los precios de la vivienda.</w:t>
      </w:r>
    </w:p>
    <w:p w14:paraId="3ECB0DCD" w14:textId="4BF1A6AA"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b/>
          <w:color w:val="212121"/>
          <w:sz w:val="22"/>
          <w:szCs w:val="22"/>
          <w:lang w:val="es-ES_tradnl"/>
        </w:rPr>
        <w:t xml:space="preserve">El </w:t>
      </w:r>
      <w:r w:rsidR="009C6269" w:rsidRPr="00284812">
        <w:rPr>
          <w:rFonts w:asciiTheme="minorHAnsi" w:hAnsiTheme="minorHAnsi" w:cstheme="minorHAnsi"/>
          <w:b/>
          <w:color w:val="212121"/>
          <w:sz w:val="22"/>
          <w:szCs w:val="22"/>
          <w:lang w:val="es-ES_tradnl"/>
        </w:rPr>
        <w:t>GdA</w:t>
      </w:r>
      <w:r w:rsidRPr="00284812">
        <w:rPr>
          <w:rFonts w:asciiTheme="minorHAnsi" w:hAnsiTheme="minorHAnsi" w:cstheme="minorHAnsi"/>
          <w:b/>
          <w:color w:val="212121"/>
          <w:sz w:val="22"/>
          <w:szCs w:val="22"/>
          <w:lang w:val="es-ES_tradnl"/>
        </w:rPr>
        <w:t xml:space="preserve"> ha desarrollado recientemente una estrategia para mejorar las condiciones de vida en las zonas urbanas</w:t>
      </w:r>
      <w:r w:rsidRPr="00284812">
        <w:rPr>
          <w:rFonts w:asciiTheme="minorHAnsi" w:hAnsiTheme="minorHAnsi" w:cstheme="minorHAnsi"/>
          <w:color w:val="212121"/>
          <w:sz w:val="22"/>
          <w:szCs w:val="22"/>
          <w:lang w:val="es-ES_tradnl"/>
        </w:rPr>
        <w:t xml:space="preserve">. En abril de 2016, el </w:t>
      </w:r>
      <w:r w:rsidR="009C6269" w:rsidRPr="00284812">
        <w:rPr>
          <w:rFonts w:asciiTheme="minorHAnsi" w:hAnsiTheme="minorHAnsi" w:cstheme="minorHAnsi"/>
          <w:color w:val="212121"/>
          <w:sz w:val="22"/>
          <w:szCs w:val="22"/>
          <w:lang w:val="es-ES_tradnl"/>
        </w:rPr>
        <w:t>GdA</w:t>
      </w:r>
      <w:r w:rsidRPr="00284812">
        <w:rPr>
          <w:rFonts w:asciiTheme="minorHAnsi" w:hAnsiTheme="minorHAnsi" w:cstheme="minorHAnsi"/>
          <w:color w:val="212121"/>
          <w:sz w:val="22"/>
          <w:szCs w:val="22"/>
          <w:lang w:val="es-ES_tradnl"/>
        </w:rPr>
        <w:t xml:space="preserve"> anunció la nueva política de vivienda y hábitat en el marco del Plan Integral de Vivienda y Hábitat para el período 2016-2019; </w:t>
      </w:r>
      <w:r w:rsidR="00C05B98" w:rsidRPr="00284812">
        <w:rPr>
          <w:rFonts w:asciiTheme="minorHAnsi" w:hAnsiTheme="minorHAnsi" w:cstheme="minorHAnsi"/>
          <w:color w:val="212121"/>
          <w:sz w:val="22"/>
          <w:szCs w:val="22"/>
          <w:lang w:val="es-ES_tradnl"/>
        </w:rPr>
        <w:t>u</w:t>
      </w:r>
      <w:r w:rsidRPr="00284812">
        <w:rPr>
          <w:rFonts w:asciiTheme="minorHAnsi" w:hAnsiTheme="minorHAnsi" w:cstheme="minorHAnsi"/>
          <w:color w:val="212121"/>
          <w:sz w:val="22"/>
          <w:szCs w:val="22"/>
          <w:lang w:val="es-ES_tradnl"/>
        </w:rPr>
        <w:t xml:space="preserve">n área prioritaria como parte de su objetivo de pobreza cero. El plan abarca estrategias para abordar las cuestiones de flujo y de existencias que afectan al sector de la vivienda, incluida la urbanización de 280 asentamientos informales e intervenciones intersectoriales en 225 zonas vulnerables. El Banco Mundial está trabajando con el </w:t>
      </w:r>
      <w:r w:rsidR="009C6269" w:rsidRPr="00284812">
        <w:rPr>
          <w:rFonts w:asciiTheme="minorHAnsi" w:hAnsiTheme="minorHAnsi" w:cstheme="minorHAnsi"/>
          <w:color w:val="212121"/>
          <w:sz w:val="22"/>
          <w:szCs w:val="22"/>
          <w:lang w:val="es-ES_tradnl"/>
        </w:rPr>
        <w:t>GdA</w:t>
      </w:r>
      <w:r w:rsidRPr="00284812">
        <w:rPr>
          <w:rFonts w:asciiTheme="minorHAnsi" w:hAnsiTheme="minorHAnsi" w:cstheme="minorHAnsi"/>
          <w:color w:val="212121"/>
          <w:sz w:val="22"/>
          <w:szCs w:val="22"/>
          <w:lang w:val="es-ES_tradnl"/>
        </w:rPr>
        <w:t xml:space="preserve"> para apoyar este Programa mediante dos intervenciones: (i) el Proyecto Nacional de Hábitat y Vivienda (P159929), que se centra en mejorar las condiciones de vida en asentamientos informales de baja y mediana densidad en las cinco mayores áreas metropolitanas</w:t>
      </w:r>
      <w:r w:rsidR="00C05B98" w:rsidRPr="00284812">
        <w:rPr>
          <w:rStyle w:val="FootnoteReference"/>
          <w:rFonts w:asciiTheme="minorHAnsi" w:hAnsiTheme="minorHAnsi" w:cstheme="minorHAnsi"/>
          <w:sz w:val="22"/>
          <w:szCs w:val="22"/>
          <w:lang w:val="es-ES_tradnl"/>
        </w:rPr>
        <w:footnoteReference w:id="6"/>
      </w:r>
      <w:r w:rsidRPr="00284812">
        <w:rPr>
          <w:rFonts w:asciiTheme="minorHAnsi" w:hAnsiTheme="minorHAnsi" w:cstheme="minorHAnsi"/>
          <w:color w:val="212121"/>
          <w:sz w:val="22"/>
          <w:szCs w:val="22"/>
          <w:lang w:val="es-ES_tradnl"/>
        </w:rPr>
        <w:t xml:space="preserve"> y </w:t>
      </w:r>
      <w:r w:rsidR="00C05B98"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poya un programa nacional de subsidio de vivienda</w:t>
      </w:r>
      <w:r w:rsidR="00291ABD">
        <w:rPr>
          <w:rFonts w:asciiTheme="minorHAnsi" w:hAnsiTheme="minorHAnsi" w:cstheme="minorHAnsi"/>
          <w:color w:val="212121"/>
          <w:sz w:val="22"/>
          <w:szCs w:val="22"/>
          <w:lang w:val="es-ES_tradnl"/>
        </w:rPr>
        <w:t>,</w:t>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(ii) este proyecto propuesto, que se centra en las intervenciones para mejorar el acceso a los servicios básicos para las poblaciones que viven en barrios desfavorecidos</w:t>
      </w:r>
      <w:r w:rsidR="00C05B98" w:rsidRPr="00284812">
        <w:rPr>
          <w:rStyle w:val="FootnoteReference"/>
          <w:rFonts w:asciiTheme="minorHAnsi" w:hAnsiTheme="minorHAnsi" w:cstheme="minorHAnsi"/>
          <w:sz w:val="22"/>
          <w:szCs w:val="22"/>
          <w:lang w:val="es-ES_tradnl"/>
        </w:rPr>
        <w:footnoteReference w:id="7"/>
      </w:r>
      <w:r w:rsidRPr="00284812">
        <w:rPr>
          <w:rFonts w:asciiTheme="minorHAnsi" w:hAnsiTheme="minorHAnsi" w:cstheme="minorHAnsi"/>
          <w:color w:val="212121"/>
          <w:sz w:val="22"/>
          <w:szCs w:val="22"/>
          <w:lang w:val="es-ES_tradnl"/>
        </w:rPr>
        <w:t xml:space="preserve"> dentro del Área Metropolitana de Buenos Aires (AMBA)</w:t>
      </w:r>
      <w:r w:rsidR="00C05B98" w:rsidRPr="00284812">
        <w:rPr>
          <w:rStyle w:val="FootnoteReference"/>
          <w:rFonts w:asciiTheme="minorHAnsi" w:hAnsiTheme="minorHAnsi" w:cstheme="minorHAnsi"/>
          <w:sz w:val="22"/>
          <w:szCs w:val="22"/>
          <w:lang w:val="es-ES_tradnl"/>
        </w:rPr>
        <w:footnoteReference w:id="8"/>
      </w:r>
      <w:r w:rsidRPr="00284812">
        <w:rPr>
          <w:rFonts w:asciiTheme="minorHAnsi" w:hAnsiTheme="minorHAnsi" w:cstheme="minorHAnsi"/>
          <w:color w:val="212121"/>
          <w:sz w:val="22"/>
          <w:szCs w:val="22"/>
          <w:lang w:val="es-ES_tradnl"/>
        </w:rPr>
        <w:t xml:space="preserve">. El programa urbano del Banco en Argentina </w:t>
      </w:r>
      <w:r w:rsidR="0041066E" w:rsidRPr="00284812">
        <w:rPr>
          <w:rFonts w:asciiTheme="minorHAnsi" w:hAnsiTheme="minorHAnsi" w:cstheme="minorHAnsi"/>
          <w:color w:val="212121"/>
          <w:sz w:val="22"/>
          <w:szCs w:val="22"/>
          <w:lang w:val="es-ES_tradnl"/>
        </w:rPr>
        <w:t xml:space="preserve">se </w:t>
      </w:r>
      <w:r w:rsidRPr="00284812">
        <w:rPr>
          <w:rFonts w:asciiTheme="minorHAnsi" w:hAnsiTheme="minorHAnsi" w:cstheme="minorHAnsi"/>
          <w:color w:val="212121"/>
          <w:sz w:val="22"/>
          <w:szCs w:val="22"/>
          <w:lang w:val="es-ES_tradnl"/>
        </w:rPr>
        <w:t xml:space="preserve">ha </w:t>
      </w:r>
      <w:r w:rsidR="0041066E" w:rsidRPr="00284812">
        <w:rPr>
          <w:rFonts w:asciiTheme="minorHAnsi" w:hAnsiTheme="minorHAnsi" w:cstheme="minorHAnsi"/>
          <w:color w:val="212121"/>
          <w:sz w:val="22"/>
          <w:szCs w:val="22"/>
          <w:lang w:val="es-ES_tradnl"/>
        </w:rPr>
        <w:t>beneficiado de</w:t>
      </w:r>
      <w:r w:rsidRPr="00284812">
        <w:rPr>
          <w:rFonts w:asciiTheme="minorHAnsi" w:hAnsiTheme="minorHAnsi" w:cstheme="minorHAnsi"/>
          <w:color w:val="212121"/>
          <w:sz w:val="22"/>
          <w:szCs w:val="22"/>
          <w:lang w:val="es-ES_tradnl"/>
        </w:rPr>
        <w:t xml:space="preserve"> una importante pieza analítica sobre el desarrollo urbano </w:t>
      </w:r>
      <w:r w:rsidR="00291ABD">
        <w:rPr>
          <w:rFonts w:asciiTheme="minorHAnsi" w:hAnsiTheme="minorHAnsi" w:cstheme="minorHAnsi"/>
          <w:color w:val="212121"/>
          <w:sz w:val="22"/>
          <w:szCs w:val="22"/>
          <w:lang w:val="es-ES_tradnl"/>
        </w:rPr>
        <w:t>completada</w:t>
      </w:r>
      <w:r w:rsidRPr="00284812">
        <w:rPr>
          <w:rFonts w:asciiTheme="minorHAnsi" w:hAnsiTheme="minorHAnsi" w:cstheme="minorHAnsi"/>
          <w:color w:val="212121"/>
          <w:sz w:val="22"/>
          <w:szCs w:val="22"/>
          <w:lang w:val="es-ES_tradnl"/>
        </w:rPr>
        <w:t xml:space="preserve"> en 2016, titulada </w:t>
      </w:r>
      <w:r w:rsidR="00291ABD">
        <w:rPr>
          <w:rFonts w:asciiTheme="minorHAnsi" w:hAnsiTheme="minorHAnsi" w:cstheme="minorHAnsi"/>
          <w:color w:val="212121"/>
          <w:sz w:val="22"/>
          <w:szCs w:val="22"/>
          <w:lang w:val="es-ES_tradnl"/>
        </w:rPr>
        <w:t xml:space="preserve">Liberando </w:t>
      </w:r>
      <w:r w:rsidRPr="00284812">
        <w:rPr>
          <w:rFonts w:asciiTheme="minorHAnsi" w:hAnsiTheme="minorHAnsi" w:cstheme="minorHAnsi"/>
          <w:color w:val="212121"/>
          <w:sz w:val="22"/>
          <w:szCs w:val="22"/>
          <w:lang w:val="es-ES_tradnl"/>
        </w:rPr>
        <w:t xml:space="preserve">el </w:t>
      </w:r>
      <w:r w:rsidR="00C05B98" w:rsidRPr="00284812">
        <w:rPr>
          <w:rFonts w:asciiTheme="minorHAnsi" w:hAnsiTheme="minorHAnsi" w:cstheme="minorHAnsi"/>
          <w:color w:val="212121"/>
          <w:sz w:val="22"/>
          <w:szCs w:val="22"/>
          <w:lang w:val="es-ES_tradnl"/>
        </w:rPr>
        <w:t>P</w:t>
      </w:r>
      <w:r w:rsidRPr="00284812">
        <w:rPr>
          <w:rFonts w:asciiTheme="minorHAnsi" w:hAnsiTheme="minorHAnsi" w:cstheme="minorHAnsi"/>
          <w:color w:val="212121"/>
          <w:sz w:val="22"/>
          <w:szCs w:val="22"/>
          <w:lang w:val="es-ES_tradnl"/>
        </w:rPr>
        <w:t xml:space="preserve">otencial de las </w:t>
      </w:r>
      <w:r w:rsidR="00C05B98" w:rsidRPr="00284812">
        <w:rPr>
          <w:rFonts w:asciiTheme="minorHAnsi" w:hAnsiTheme="minorHAnsi" w:cstheme="minorHAnsi"/>
          <w:color w:val="212121"/>
          <w:sz w:val="22"/>
          <w:szCs w:val="22"/>
          <w:lang w:val="es-ES_tradnl"/>
        </w:rPr>
        <w:t>C</w:t>
      </w:r>
      <w:r w:rsidRPr="00284812">
        <w:rPr>
          <w:rFonts w:asciiTheme="minorHAnsi" w:hAnsiTheme="minorHAnsi" w:cstheme="minorHAnsi"/>
          <w:color w:val="212121"/>
          <w:sz w:val="22"/>
          <w:szCs w:val="22"/>
          <w:lang w:val="es-ES_tradnl"/>
        </w:rPr>
        <w:t xml:space="preserve">iudades </w:t>
      </w:r>
      <w:r w:rsidR="00C05B98" w:rsidRPr="00284812">
        <w:rPr>
          <w:rFonts w:asciiTheme="minorHAnsi" w:hAnsiTheme="minorHAnsi" w:cstheme="minorHAnsi"/>
          <w:color w:val="212121"/>
          <w:sz w:val="22"/>
          <w:szCs w:val="22"/>
          <w:lang w:val="es-ES_tradnl"/>
        </w:rPr>
        <w:t>Argentinas</w:t>
      </w:r>
      <w:r w:rsidR="00C05B98" w:rsidRPr="00284812">
        <w:rPr>
          <w:rStyle w:val="FootnoteReference"/>
          <w:rFonts w:asciiTheme="minorHAnsi" w:hAnsiTheme="minorHAnsi" w:cstheme="minorHAnsi"/>
          <w:sz w:val="22"/>
          <w:szCs w:val="22"/>
          <w:lang w:val="es-ES_tradnl"/>
        </w:rPr>
        <w:footnoteReference w:id="9"/>
      </w:r>
      <w:r w:rsidRPr="00284812">
        <w:rPr>
          <w:rFonts w:asciiTheme="minorHAnsi" w:hAnsiTheme="minorHAnsi" w:cstheme="minorHAnsi"/>
          <w:color w:val="212121"/>
          <w:sz w:val="22"/>
          <w:szCs w:val="22"/>
          <w:lang w:val="es-ES_tradnl"/>
        </w:rPr>
        <w:t>. Este estudio proporcionó una sólida base analítica para el diálogo urbano del Banco con la nueva Administración y fue decisivo para definir el enfoque estratégico de las operaciones urbanas.</w:t>
      </w:r>
    </w:p>
    <w:p w14:paraId="0EDD47F1" w14:textId="10939696"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lastRenderedPageBreak/>
        <w:t>AMBA concentra la mayor proporción de la población y la actividad económica del país</w:t>
      </w:r>
      <w:r w:rsidRPr="00284812">
        <w:rPr>
          <w:rFonts w:asciiTheme="minorHAnsi" w:hAnsiTheme="minorHAnsi" w:cstheme="minorHAnsi"/>
          <w:color w:val="212121"/>
          <w:sz w:val="22"/>
          <w:szCs w:val="22"/>
          <w:lang w:val="es-ES_tradnl"/>
        </w:rPr>
        <w:t>. AMBA es la tercera mayor mega</w:t>
      </w:r>
      <w:r w:rsidR="00291ABD">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ciudad en Latinoamérica después de Ciudad de México y São Paulo</w:t>
      </w:r>
      <w:r w:rsidR="00A81C15" w:rsidRPr="00284812">
        <w:rPr>
          <w:rFonts w:asciiTheme="minorHAnsi" w:hAnsiTheme="minorHAnsi" w:cstheme="minorHAnsi"/>
          <w:color w:val="212121"/>
          <w:sz w:val="22"/>
          <w:szCs w:val="22"/>
          <w:lang w:val="es-ES_tradnl"/>
        </w:rPr>
        <w:t xml:space="preserve"> y </w:t>
      </w:r>
      <w:r w:rsidRPr="00284812">
        <w:rPr>
          <w:rFonts w:asciiTheme="minorHAnsi" w:hAnsiTheme="minorHAnsi" w:cstheme="minorHAnsi"/>
          <w:color w:val="212121"/>
          <w:sz w:val="22"/>
          <w:szCs w:val="22"/>
          <w:lang w:val="es-ES_tradnl"/>
        </w:rPr>
        <w:t>concentra a 14,8 millones de personas o un tercio de la población del país. AMBA registró una de las mayores tasas de crecimiento de la población en el país, a una tasa anual del 1,3</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entre 2001 y 2010</w:t>
      </w:r>
      <w:r w:rsidR="00A81C15" w:rsidRPr="00284812">
        <w:rPr>
          <w:rStyle w:val="FootnoteReference"/>
          <w:rFonts w:asciiTheme="minorHAnsi" w:hAnsiTheme="minorHAnsi" w:cstheme="minorHAnsi"/>
          <w:sz w:val="22"/>
          <w:szCs w:val="22"/>
          <w:lang w:val="es-ES_tradnl"/>
        </w:rPr>
        <w:footnoteReference w:id="10"/>
      </w:r>
      <w:r w:rsidRPr="00284812">
        <w:rPr>
          <w:rFonts w:asciiTheme="minorHAnsi" w:hAnsiTheme="minorHAnsi" w:cstheme="minorHAnsi"/>
          <w:color w:val="212121"/>
          <w:sz w:val="22"/>
          <w:szCs w:val="22"/>
          <w:lang w:val="es-ES_tradnl"/>
        </w:rPr>
        <w:t xml:space="preserve">, impulsada principalmente por el crecimiento </w:t>
      </w:r>
      <w:r w:rsidR="005A7E7B">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el área periurbana. Según la nueva línea nacional de pobreza, se calcula que el 30,9</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población</w:t>
      </w:r>
      <w:r w:rsidR="00A81C15" w:rsidRPr="00284812">
        <w:rPr>
          <w:rFonts w:asciiTheme="minorHAnsi" w:hAnsiTheme="minorHAnsi" w:cstheme="minorHAnsi"/>
          <w:color w:val="212121"/>
          <w:sz w:val="22"/>
          <w:szCs w:val="22"/>
          <w:lang w:val="es-ES_tradnl"/>
        </w:rPr>
        <w:t xml:space="preserve"> del</w:t>
      </w:r>
      <w:r w:rsidRPr="00284812">
        <w:rPr>
          <w:rFonts w:asciiTheme="minorHAnsi" w:hAnsiTheme="minorHAnsi" w:cstheme="minorHAnsi"/>
          <w:color w:val="212121"/>
          <w:sz w:val="22"/>
          <w:szCs w:val="22"/>
          <w:lang w:val="es-ES_tradnl"/>
        </w:rPr>
        <w:t xml:space="preserve"> AMBA vive en pobreza y el 6,2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 pobreza extrema en 2016</w:t>
      </w:r>
      <w:r w:rsidR="00A81C15" w:rsidRPr="00284812">
        <w:rPr>
          <w:rStyle w:val="FootnoteReference"/>
          <w:rFonts w:asciiTheme="minorHAnsi" w:hAnsiTheme="minorHAnsi" w:cstheme="minorHAnsi"/>
          <w:sz w:val="22"/>
          <w:szCs w:val="22"/>
          <w:lang w:val="es-ES_tradnl"/>
        </w:rPr>
        <w:footnoteReference w:id="11"/>
      </w:r>
      <w:r w:rsidRPr="00284812">
        <w:rPr>
          <w:rFonts w:asciiTheme="minorHAnsi" w:hAnsiTheme="minorHAnsi" w:cstheme="minorHAnsi"/>
          <w:color w:val="212121"/>
          <w:sz w:val="22"/>
          <w:szCs w:val="22"/>
          <w:lang w:val="es-ES_tradnl"/>
        </w:rPr>
        <w:t xml:space="preserve">. El área metropolitana genera casi la mitad del PIB del país, sin embargo, enfrenta el reto de transformar su economía hacia productos y servicios de mayor valor agregado; </w:t>
      </w:r>
      <w:r w:rsidR="00A81C15" w:rsidRPr="00284812">
        <w:rPr>
          <w:rFonts w:asciiTheme="minorHAnsi" w:hAnsiTheme="minorHAnsi" w:cstheme="minorHAnsi"/>
          <w:color w:val="212121"/>
          <w:sz w:val="22"/>
          <w:szCs w:val="22"/>
          <w:lang w:val="es-ES_tradnl"/>
        </w:rPr>
        <w:t>u</w:t>
      </w:r>
      <w:r w:rsidRPr="00284812">
        <w:rPr>
          <w:rFonts w:asciiTheme="minorHAnsi" w:hAnsiTheme="minorHAnsi" w:cstheme="minorHAnsi"/>
          <w:color w:val="212121"/>
          <w:sz w:val="22"/>
          <w:szCs w:val="22"/>
          <w:lang w:val="es-ES_tradnl"/>
        </w:rPr>
        <w:t>n desafío exacerbado por la ausencia de un mecanismo de coordinación metropolitana.</w:t>
      </w:r>
    </w:p>
    <w:p w14:paraId="5A1DB38E" w14:textId="7D57E87C"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La falta de viviendas asequibles en la AMBA es aguda y la proliferación de asentamientos informales ha </w:t>
      </w:r>
      <w:r w:rsidR="00A81C15" w:rsidRPr="00284812">
        <w:rPr>
          <w:rFonts w:asciiTheme="minorHAnsi" w:hAnsiTheme="minorHAnsi" w:cstheme="minorHAnsi"/>
          <w:b/>
          <w:color w:val="212121"/>
          <w:sz w:val="22"/>
          <w:szCs w:val="22"/>
          <w:lang w:val="es-ES_tradnl"/>
        </w:rPr>
        <w:t xml:space="preserve">ido </w:t>
      </w:r>
      <w:r w:rsidRPr="00284812">
        <w:rPr>
          <w:rFonts w:asciiTheme="minorHAnsi" w:hAnsiTheme="minorHAnsi" w:cstheme="minorHAnsi"/>
          <w:b/>
          <w:color w:val="212121"/>
          <w:sz w:val="22"/>
          <w:szCs w:val="22"/>
          <w:lang w:val="es-ES_tradnl"/>
        </w:rPr>
        <w:t>aumenta</w:t>
      </w:r>
      <w:r w:rsidR="00A81C15" w:rsidRPr="00284812">
        <w:rPr>
          <w:rFonts w:asciiTheme="minorHAnsi" w:hAnsiTheme="minorHAnsi" w:cstheme="minorHAnsi"/>
          <w:b/>
          <w:color w:val="212121"/>
          <w:sz w:val="22"/>
          <w:szCs w:val="22"/>
          <w:lang w:val="es-ES_tradnl"/>
        </w:rPr>
        <w:t>n</w:t>
      </w:r>
      <w:r w:rsidRPr="00284812">
        <w:rPr>
          <w:rFonts w:asciiTheme="minorHAnsi" w:hAnsiTheme="minorHAnsi" w:cstheme="minorHAnsi"/>
          <w:b/>
          <w:color w:val="212121"/>
          <w:sz w:val="22"/>
          <w:szCs w:val="22"/>
          <w:lang w:val="es-ES_tradnl"/>
        </w:rPr>
        <w:t>do en la última década</w:t>
      </w:r>
      <w:r w:rsidRPr="00284812">
        <w:rPr>
          <w:rFonts w:asciiTheme="minorHAnsi" w:hAnsiTheme="minorHAnsi" w:cstheme="minorHAnsi"/>
          <w:color w:val="212121"/>
          <w:sz w:val="22"/>
          <w:szCs w:val="22"/>
          <w:lang w:val="es-ES_tradnl"/>
        </w:rPr>
        <w:t>. AMBA experimenta el mayor déficit habitacional en comparación con otras ciudades argentinas. Aproximadamente el 17</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población vive en asentamientos informales. Se estima que hay 819 asentamientos informales en AMBA, con la mitad de ellos ubicados en el primer anillo</w:t>
      </w:r>
      <w:r w:rsidR="00A81C15" w:rsidRPr="00284812">
        <w:rPr>
          <w:rStyle w:val="FootnoteReference"/>
          <w:rFonts w:asciiTheme="minorHAnsi" w:hAnsiTheme="minorHAnsi" w:cstheme="minorHAnsi"/>
          <w:sz w:val="22"/>
          <w:szCs w:val="22"/>
          <w:lang w:val="es-ES_tradnl"/>
        </w:rPr>
        <w:footnoteReference w:id="12"/>
      </w:r>
      <w:r w:rsidRPr="00284812">
        <w:rPr>
          <w:rFonts w:asciiTheme="minorHAnsi" w:hAnsiTheme="minorHAnsi" w:cstheme="minorHAnsi"/>
          <w:color w:val="212121"/>
          <w:sz w:val="22"/>
          <w:szCs w:val="22"/>
          <w:lang w:val="es-ES_tradnl"/>
        </w:rPr>
        <w:t xml:space="preserve">. De particular preocupación es que alrededor de un cuarto de estos asentamientos tienen menos de diez años, lo que sugiere una tendencia que contrasta con otros países de la región, que han logrado aumentar el suministro de viviendas y contener la proliferación de </w:t>
      </w:r>
      <w:r w:rsidR="005A7E7B">
        <w:rPr>
          <w:rFonts w:asciiTheme="minorHAnsi" w:hAnsiTheme="minorHAnsi" w:cstheme="minorHAnsi"/>
          <w:color w:val="212121"/>
          <w:sz w:val="22"/>
          <w:szCs w:val="22"/>
          <w:lang w:val="es-ES_tradnl"/>
        </w:rPr>
        <w:t>asentamientos informales</w:t>
      </w:r>
      <w:r w:rsidRPr="00284812">
        <w:rPr>
          <w:rFonts w:asciiTheme="minorHAnsi" w:hAnsiTheme="minorHAnsi" w:cstheme="minorHAnsi"/>
          <w:color w:val="212121"/>
          <w:sz w:val="22"/>
          <w:szCs w:val="22"/>
          <w:lang w:val="es-ES_tradnl"/>
        </w:rPr>
        <w:t>. Por ejemplo, mientras el crecimiento poblacional en la Ciudad Autónoma de Buenos Aires (CABA) se ha mantenido estable en los últimos 60 años, la población residente en asentamientos informales se ha duplicado en el mismo período y asciende a unos 200.000 habitantes hoy. El número asciende a aproximadamente 2 millones de personas que viven en asentamientos ubicados en la Provincia de Buenos Aires. El nivel de pobreza en los asentamientos informales de AMBA es alto, alcanzando el 55</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w:t>
      </w:r>
    </w:p>
    <w:p w14:paraId="293634D3" w14:textId="58DD512F" w:rsidR="00B52949" w:rsidRPr="00284812" w:rsidRDefault="00286E5A" w:rsidP="00224496">
      <w:pPr>
        <w:pStyle w:val="Heading2"/>
        <w:keepLines w:val="0"/>
        <w:numPr>
          <w:ilvl w:val="0"/>
          <w:numId w:val="34"/>
        </w:numPr>
        <w:spacing w:before="240" w:after="120"/>
        <w:ind w:left="141" w:hanging="425"/>
        <w:rPr>
          <w:rFonts w:asciiTheme="minorHAnsi" w:hAnsiTheme="minorHAnsi" w:cstheme="minorHAnsi"/>
          <w:b/>
          <w:color w:val="172D5F"/>
          <w:sz w:val="22"/>
          <w:szCs w:val="22"/>
          <w:lang w:val="es-ES_tradnl"/>
        </w:rPr>
      </w:pPr>
      <w:bookmarkStart w:id="6" w:name="_Toc256000003"/>
      <w:bookmarkStart w:id="7" w:name="_Toc433982408"/>
      <w:bookmarkStart w:id="8" w:name="_Toc460509190"/>
      <w:bookmarkStart w:id="9" w:name="_Toc473726611"/>
      <w:bookmarkStart w:id="10" w:name="_Toc467670186"/>
      <w:bookmarkStart w:id="11" w:name="_Toc481060341"/>
      <w:r w:rsidRPr="00284812">
        <w:rPr>
          <w:rFonts w:asciiTheme="minorHAnsi" w:hAnsiTheme="minorHAnsi" w:cstheme="minorHAnsi"/>
          <w:b/>
          <w:color w:val="172D5F"/>
          <w:sz w:val="22"/>
          <w:szCs w:val="22"/>
          <w:lang w:val="es-ES_tradnl"/>
        </w:rPr>
        <w:t>Objetivos de alto nivel a los que contribuye e</w:t>
      </w:r>
      <w:r w:rsidR="00191FCE" w:rsidRPr="00284812">
        <w:rPr>
          <w:rFonts w:asciiTheme="minorHAnsi" w:hAnsiTheme="minorHAnsi" w:cstheme="minorHAnsi"/>
          <w:b/>
          <w:color w:val="172D5F"/>
          <w:sz w:val="22"/>
          <w:szCs w:val="22"/>
          <w:lang w:val="es-ES_tradnl"/>
        </w:rPr>
        <w:t>l Proyecto</w:t>
      </w:r>
      <w:bookmarkEnd w:id="6"/>
      <w:bookmarkEnd w:id="7"/>
      <w:bookmarkEnd w:id="8"/>
      <w:bookmarkEnd w:id="9"/>
      <w:bookmarkEnd w:id="10"/>
      <w:bookmarkEnd w:id="11"/>
    </w:p>
    <w:p w14:paraId="7F845ADA" w14:textId="4E112223" w:rsidR="00B52949" w:rsidRPr="006D42C6" w:rsidRDefault="00B52949" w:rsidP="006D42C6">
      <w:pPr>
        <w:pStyle w:val="ListParagraph"/>
        <w:widowControl/>
        <w:numPr>
          <w:ilvl w:val="0"/>
          <w:numId w:val="35"/>
        </w:numPr>
        <w:autoSpaceDE/>
        <w:autoSpaceDN/>
        <w:adjustRightInd/>
        <w:spacing w:before="240" w:after="120"/>
        <w:ind w:left="0" w:firstLine="0"/>
        <w:contextualSpacing w:val="0"/>
        <w:jc w:val="both"/>
        <w:rPr>
          <w:color w:val="333333"/>
          <w:lang w:val="es-ES"/>
        </w:rPr>
      </w:pPr>
      <w:r w:rsidRPr="00284812">
        <w:rPr>
          <w:rFonts w:asciiTheme="minorHAnsi" w:hAnsiTheme="minorHAnsi" w:cstheme="minorHAnsi"/>
          <w:b/>
          <w:color w:val="212121"/>
          <w:sz w:val="22"/>
          <w:szCs w:val="22"/>
          <w:lang w:val="es-ES_tradnl"/>
        </w:rPr>
        <w:t>El Proyecto apoya los dos objetivos del Banco Mundial de reducir la pobreza y aumentar la prosperidad compartida</w:t>
      </w:r>
      <w:r w:rsidRPr="00284812">
        <w:rPr>
          <w:rFonts w:asciiTheme="minorHAnsi" w:hAnsiTheme="minorHAnsi" w:cstheme="minorHAnsi"/>
          <w:color w:val="212121"/>
          <w:sz w:val="22"/>
          <w:szCs w:val="22"/>
          <w:lang w:val="es-ES_tradnl"/>
        </w:rPr>
        <w:t>.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propuesto promueve el crecimiento urbano inclusivo, el desarrollo económico y un mejor acceso a los servicios que reducen la vulnerabilidad de los pobres urbanos. Esto es consistente con el Objetivo de Desarrollo Sostenible (</w:t>
      </w:r>
      <w:r w:rsidR="0087055A" w:rsidRPr="00284812">
        <w:rPr>
          <w:rFonts w:asciiTheme="minorHAnsi" w:hAnsiTheme="minorHAnsi" w:cstheme="minorHAnsi"/>
          <w:color w:val="212121"/>
          <w:sz w:val="22"/>
          <w:szCs w:val="22"/>
          <w:lang w:val="es-ES_tradnl"/>
        </w:rPr>
        <w:t>ODS</w:t>
      </w:r>
      <w:r w:rsidRPr="00284812">
        <w:rPr>
          <w:rFonts w:asciiTheme="minorHAnsi" w:hAnsiTheme="minorHAnsi" w:cstheme="minorHAnsi"/>
          <w:color w:val="212121"/>
          <w:sz w:val="22"/>
          <w:szCs w:val="22"/>
          <w:lang w:val="es-ES_tradnl"/>
        </w:rPr>
        <w:t>) N</w:t>
      </w:r>
      <w:r w:rsidR="0087055A" w:rsidRPr="00284812">
        <w:rPr>
          <w:rFonts w:asciiTheme="minorHAnsi" w:hAnsiTheme="minorHAnsi" w:cstheme="minorHAnsi"/>
          <w:color w:val="212121"/>
          <w:sz w:val="22"/>
          <w:szCs w:val="22"/>
          <w:lang w:val="es-ES_tradnl"/>
        </w:rPr>
        <w:t>º</w:t>
      </w:r>
      <w:r w:rsidRPr="00284812">
        <w:rPr>
          <w:rFonts w:asciiTheme="minorHAnsi" w:hAnsiTheme="minorHAnsi" w:cstheme="minorHAnsi"/>
          <w:color w:val="212121"/>
          <w:sz w:val="22"/>
          <w:szCs w:val="22"/>
          <w:lang w:val="es-ES_tradnl"/>
        </w:rPr>
        <w:t xml:space="preserve"> 11 - "</w:t>
      </w:r>
      <w:r w:rsidR="006D42C6" w:rsidRPr="006D42C6">
        <w:rPr>
          <w:rFonts w:asciiTheme="minorHAnsi" w:hAnsiTheme="minorHAnsi" w:cstheme="minorHAnsi"/>
          <w:color w:val="212121"/>
          <w:sz w:val="22"/>
          <w:szCs w:val="22"/>
          <w:lang w:val="es-ES_tradnl"/>
        </w:rPr>
        <w:t>Conseguir que las ciudades y los asentamientos humanos sean inclusivos, seguros, resilientes y sostenibles</w:t>
      </w:r>
      <w:r w:rsidRPr="00284812">
        <w:rPr>
          <w:rFonts w:asciiTheme="minorHAnsi" w:hAnsiTheme="minorHAnsi" w:cstheme="minorHAnsi"/>
          <w:color w:val="212121"/>
          <w:sz w:val="22"/>
          <w:szCs w:val="22"/>
          <w:lang w:val="es-ES_tradnl"/>
        </w:rPr>
        <w:t>".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está totalmente alineado con la Estrategia de A</w:t>
      </w:r>
      <w:r w:rsidR="006D42C6">
        <w:rPr>
          <w:rFonts w:asciiTheme="minorHAnsi" w:hAnsiTheme="minorHAnsi" w:cstheme="minorHAnsi"/>
          <w:color w:val="212121"/>
          <w:sz w:val="22"/>
          <w:szCs w:val="22"/>
          <w:lang w:val="es-ES_tradnl"/>
        </w:rPr>
        <w:t>lianza</w:t>
      </w:r>
      <w:r w:rsidRPr="00284812">
        <w:rPr>
          <w:rFonts w:asciiTheme="minorHAnsi" w:hAnsiTheme="minorHAnsi" w:cstheme="minorHAnsi"/>
          <w:color w:val="212121"/>
          <w:sz w:val="22"/>
          <w:szCs w:val="22"/>
          <w:lang w:val="es-ES_tradnl"/>
        </w:rPr>
        <w:t xml:space="preserve"> </w:t>
      </w:r>
      <w:r w:rsidR="0087055A" w:rsidRPr="00284812">
        <w:rPr>
          <w:rFonts w:asciiTheme="minorHAnsi" w:hAnsiTheme="minorHAnsi" w:cstheme="minorHAnsi"/>
          <w:color w:val="212121"/>
          <w:sz w:val="22"/>
          <w:szCs w:val="22"/>
          <w:lang w:val="es-ES_tradnl"/>
        </w:rPr>
        <w:t xml:space="preserve">con el </w:t>
      </w:r>
      <w:r w:rsidRPr="00284812">
        <w:rPr>
          <w:rFonts w:asciiTheme="minorHAnsi" w:hAnsiTheme="minorHAnsi" w:cstheme="minorHAnsi"/>
          <w:color w:val="212121"/>
          <w:sz w:val="22"/>
          <w:szCs w:val="22"/>
          <w:lang w:val="es-ES_tradnl"/>
        </w:rPr>
        <w:t>País (</w:t>
      </w:r>
      <w:r w:rsidR="0087055A" w:rsidRPr="00284812">
        <w:rPr>
          <w:rFonts w:asciiTheme="minorHAnsi" w:hAnsiTheme="minorHAnsi" w:cstheme="minorHAnsi"/>
          <w:color w:val="212121"/>
          <w:sz w:val="22"/>
          <w:szCs w:val="22"/>
          <w:lang w:val="es-ES_tradnl"/>
        </w:rPr>
        <w:t>EAP</w:t>
      </w:r>
      <w:r w:rsidRPr="00284812">
        <w:rPr>
          <w:rFonts w:asciiTheme="minorHAnsi" w:hAnsiTheme="minorHAnsi" w:cstheme="minorHAnsi"/>
          <w:color w:val="212121"/>
          <w:sz w:val="22"/>
          <w:szCs w:val="22"/>
          <w:lang w:val="es-ES_tradnl"/>
        </w:rPr>
        <w:t xml:space="preserve">) </w:t>
      </w:r>
      <w:r w:rsidR="0087055A" w:rsidRPr="00284812">
        <w:rPr>
          <w:rFonts w:asciiTheme="minorHAnsi" w:hAnsiTheme="minorHAnsi" w:cstheme="minorHAnsi"/>
          <w:color w:val="212121"/>
          <w:sz w:val="22"/>
          <w:szCs w:val="22"/>
          <w:lang w:val="es-ES_tradnl"/>
        </w:rPr>
        <w:t>de Argentina para los años 20</w:t>
      </w:r>
      <w:r w:rsidRPr="00284812">
        <w:rPr>
          <w:rFonts w:asciiTheme="minorHAnsi" w:hAnsiTheme="minorHAnsi" w:cstheme="minorHAnsi"/>
          <w:color w:val="212121"/>
          <w:sz w:val="22"/>
          <w:szCs w:val="22"/>
          <w:lang w:val="es-ES_tradnl"/>
        </w:rPr>
        <w:t>15-18</w:t>
      </w:r>
      <w:r w:rsidR="0087055A" w:rsidRPr="00284812">
        <w:rPr>
          <w:rStyle w:val="FootnoteReference"/>
          <w:rFonts w:asciiTheme="minorHAnsi" w:hAnsiTheme="minorHAnsi" w:cstheme="minorHAnsi"/>
          <w:sz w:val="22"/>
          <w:szCs w:val="22"/>
          <w:lang w:val="es-ES_tradnl"/>
        </w:rPr>
        <w:footnoteReference w:id="13"/>
      </w:r>
      <w:r w:rsidRPr="00284812">
        <w:rPr>
          <w:rFonts w:asciiTheme="minorHAnsi" w:hAnsiTheme="minorHAnsi" w:cstheme="minorHAnsi"/>
          <w:color w:val="212121"/>
          <w:sz w:val="22"/>
          <w:szCs w:val="22"/>
          <w:lang w:val="es-ES_tradnl"/>
        </w:rPr>
        <w:t>. En particular, el Proyecto contribuirá a:</w:t>
      </w:r>
      <w:r w:rsidR="00BF1ABE" w:rsidRPr="00284812">
        <w:rPr>
          <w:rFonts w:asciiTheme="minorHAnsi" w:hAnsiTheme="minorHAnsi" w:cstheme="minorHAnsi"/>
          <w:color w:val="212121"/>
          <w:sz w:val="22"/>
          <w:szCs w:val="22"/>
          <w:lang w:val="es-ES_tradnl"/>
        </w:rPr>
        <w:t xml:space="preserve"> (i)</w:t>
      </w:r>
      <w:r w:rsidRPr="00284812">
        <w:rPr>
          <w:rFonts w:asciiTheme="minorHAnsi" w:hAnsiTheme="minorHAnsi" w:cstheme="minorHAnsi"/>
          <w:color w:val="212121"/>
          <w:sz w:val="22"/>
          <w:szCs w:val="22"/>
          <w:lang w:val="es-ES_tradnl"/>
        </w:rPr>
        <w:t xml:space="preserve"> </w:t>
      </w:r>
      <w:r w:rsidR="005A7E7B">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l Área de Resultado</w:t>
      </w:r>
      <w:r w:rsidRPr="006D42C6">
        <w:rPr>
          <w:rFonts w:asciiTheme="minorHAnsi" w:hAnsiTheme="minorHAnsi" w:cstheme="minorHAnsi"/>
          <w:color w:val="212121"/>
          <w:sz w:val="22"/>
          <w:szCs w:val="22"/>
          <w:lang w:val="es-ES"/>
        </w:rPr>
        <w:t xml:space="preserve">s </w:t>
      </w:r>
      <w:r w:rsidR="005A7E7B" w:rsidRPr="006D42C6">
        <w:rPr>
          <w:rFonts w:asciiTheme="minorHAnsi" w:hAnsiTheme="minorHAnsi" w:cstheme="minorHAnsi"/>
          <w:color w:val="212121"/>
          <w:sz w:val="22"/>
          <w:szCs w:val="22"/>
          <w:lang w:val="es-ES"/>
        </w:rPr>
        <w:t xml:space="preserve">2 </w:t>
      </w:r>
      <w:r w:rsidRPr="006D42C6">
        <w:rPr>
          <w:rFonts w:asciiTheme="minorHAnsi" w:hAnsiTheme="minorHAnsi" w:cstheme="minorHAnsi"/>
          <w:color w:val="212121"/>
          <w:sz w:val="22"/>
          <w:szCs w:val="22"/>
          <w:lang w:val="es-ES"/>
        </w:rPr>
        <w:t>de</w:t>
      </w:r>
      <w:r w:rsidR="0087055A" w:rsidRPr="006D42C6">
        <w:rPr>
          <w:rFonts w:asciiTheme="minorHAnsi" w:hAnsiTheme="minorHAnsi" w:cstheme="minorHAnsi"/>
          <w:color w:val="212121"/>
          <w:sz w:val="22"/>
          <w:szCs w:val="22"/>
          <w:lang w:val="es-ES"/>
        </w:rPr>
        <w:t xml:space="preserve"> </w:t>
      </w:r>
      <w:r w:rsidRPr="006D42C6">
        <w:rPr>
          <w:rFonts w:asciiTheme="minorHAnsi" w:hAnsiTheme="minorHAnsi" w:cstheme="minorHAnsi"/>
          <w:color w:val="212121"/>
          <w:sz w:val="22"/>
          <w:szCs w:val="22"/>
          <w:lang w:val="es-ES"/>
        </w:rPr>
        <w:t>l</w:t>
      </w:r>
      <w:r w:rsidR="0087055A" w:rsidRPr="006D42C6">
        <w:rPr>
          <w:rFonts w:asciiTheme="minorHAnsi" w:hAnsiTheme="minorHAnsi" w:cstheme="minorHAnsi"/>
          <w:color w:val="212121"/>
          <w:sz w:val="22"/>
          <w:szCs w:val="22"/>
          <w:lang w:val="es-ES"/>
        </w:rPr>
        <w:t>a</w:t>
      </w:r>
      <w:r w:rsidRPr="006D42C6">
        <w:rPr>
          <w:rFonts w:asciiTheme="minorHAnsi" w:hAnsiTheme="minorHAnsi" w:cstheme="minorHAnsi"/>
          <w:color w:val="212121"/>
          <w:sz w:val="22"/>
          <w:szCs w:val="22"/>
          <w:lang w:val="es-ES"/>
        </w:rPr>
        <w:t xml:space="preserve"> </w:t>
      </w:r>
      <w:r w:rsidR="0087055A" w:rsidRPr="006D42C6">
        <w:rPr>
          <w:rFonts w:asciiTheme="minorHAnsi" w:hAnsiTheme="minorHAnsi" w:cstheme="minorHAnsi"/>
          <w:color w:val="212121"/>
          <w:sz w:val="22"/>
          <w:szCs w:val="22"/>
          <w:lang w:val="es-ES"/>
        </w:rPr>
        <w:t>EAP</w:t>
      </w:r>
      <w:r w:rsidRPr="006D42C6">
        <w:rPr>
          <w:rFonts w:asciiTheme="minorHAnsi" w:hAnsiTheme="minorHAnsi" w:cstheme="minorHAnsi"/>
          <w:color w:val="212121"/>
          <w:sz w:val="22"/>
          <w:szCs w:val="22"/>
          <w:lang w:val="es-ES"/>
        </w:rPr>
        <w:t xml:space="preserve">, </w:t>
      </w:r>
      <w:r w:rsidR="006D42C6" w:rsidRPr="006D42C6">
        <w:rPr>
          <w:rFonts w:asciiTheme="minorHAnsi" w:hAnsiTheme="minorHAnsi" w:cstheme="minorHAnsi"/>
          <w:color w:val="212121"/>
          <w:sz w:val="22"/>
          <w:szCs w:val="22"/>
          <w:lang w:val="es-ES"/>
        </w:rPr>
        <w:t>“Ayudar a llevar los beneficios de las economías de aglomeración a las zonas de bajos ingresos</w:t>
      </w:r>
      <w:r w:rsidR="0087055A" w:rsidRPr="006D42C6">
        <w:rPr>
          <w:rFonts w:asciiTheme="minorHAnsi" w:hAnsiTheme="minorHAnsi" w:cstheme="minorHAnsi"/>
          <w:color w:val="212121"/>
          <w:sz w:val="22"/>
          <w:szCs w:val="22"/>
          <w:lang w:val="es-ES"/>
        </w:rPr>
        <w:t>”</w:t>
      </w:r>
      <w:r w:rsidRPr="006D42C6">
        <w:rPr>
          <w:rFonts w:asciiTheme="minorHAnsi" w:hAnsiTheme="minorHAnsi" w:cstheme="minorHAnsi"/>
          <w:color w:val="212121"/>
          <w:sz w:val="22"/>
          <w:szCs w:val="22"/>
          <w:lang w:val="es-ES"/>
        </w:rPr>
        <w:t xml:space="preserve">, integrando mejor los asentamientos desfavorecidos en el tejido urbano y mejorando la coordinación y planificación metropolitanas para aprovechar el potencial </w:t>
      </w:r>
      <w:r w:rsidR="0087055A" w:rsidRPr="006D42C6">
        <w:rPr>
          <w:rFonts w:asciiTheme="minorHAnsi" w:hAnsiTheme="minorHAnsi" w:cstheme="minorHAnsi"/>
          <w:color w:val="212121"/>
          <w:sz w:val="22"/>
          <w:szCs w:val="22"/>
          <w:lang w:val="es-ES"/>
        </w:rPr>
        <w:t>d</w:t>
      </w:r>
      <w:r w:rsidRPr="006D42C6">
        <w:rPr>
          <w:rFonts w:asciiTheme="minorHAnsi" w:hAnsiTheme="minorHAnsi" w:cstheme="minorHAnsi"/>
          <w:color w:val="212121"/>
          <w:sz w:val="22"/>
          <w:szCs w:val="22"/>
          <w:lang w:val="es-ES"/>
        </w:rPr>
        <w:t>e las economías de aglomeración</w:t>
      </w:r>
      <w:r w:rsidR="00EB2BF2" w:rsidRPr="006D42C6">
        <w:rPr>
          <w:rFonts w:asciiTheme="minorHAnsi" w:hAnsiTheme="minorHAnsi" w:cstheme="minorHAnsi"/>
          <w:color w:val="212121"/>
          <w:sz w:val="22"/>
          <w:szCs w:val="22"/>
          <w:lang w:val="es-ES"/>
        </w:rPr>
        <w:t xml:space="preserve"> y</w:t>
      </w:r>
      <w:r w:rsidR="00BF1ABE" w:rsidRPr="006D42C6">
        <w:rPr>
          <w:rFonts w:asciiTheme="minorHAnsi" w:hAnsiTheme="minorHAnsi" w:cstheme="minorHAnsi"/>
          <w:color w:val="212121"/>
          <w:sz w:val="22"/>
          <w:szCs w:val="22"/>
          <w:lang w:val="es-ES"/>
        </w:rPr>
        <w:t xml:space="preserve"> (ii)</w:t>
      </w:r>
      <w:r w:rsidRPr="006D42C6">
        <w:rPr>
          <w:rFonts w:asciiTheme="minorHAnsi" w:hAnsiTheme="minorHAnsi" w:cstheme="minorHAnsi"/>
          <w:color w:val="212121"/>
          <w:sz w:val="22"/>
          <w:szCs w:val="22"/>
          <w:lang w:val="es-ES"/>
        </w:rPr>
        <w:t xml:space="preserve"> el Área de Resultados 4 de la </w:t>
      </w:r>
      <w:r w:rsidR="0087055A" w:rsidRPr="006D42C6">
        <w:rPr>
          <w:rFonts w:asciiTheme="minorHAnsi" w:hAnsiTheme="minorHAnsi" w:cstheme="minorHAnsi"/>
          <w:color w:val="212121"/>
          <w:sz w:val="22"/>
          <w:szCs w:val="22"/>
          <w:lang w:val="es-ES"/>
        </w:rPr>
        <w:t>EAP</w:t>
      </w:r>
      <w:r w:rsidRPr="006D42C6">
        <w:rPr>
          <w:rFonts w:asciiTheme="minorHAnsi" w:hAnsiTheme="minorHAnsi" w:cstheme="minorHAnsi"/>
          <w:color w:val="212121"/>
          <w:sz w:val="22"/>
          <w:szCs w:val="22"/>
          <w:lang w:val="es-ES"/>
        </w:rPr>
        <w:t>, "</w:t>
      </w:r>
      <w:r w:rsidR="006D42C6" w:rsidRPr="006D42C6">
        <w:rPr>
          <w:rFonts w:asciiTheme="minorHAnsi" w:hAnsiTheme="minorHAnsi" w:cstheme="minorHAnsi"/>
          <w:color w:val="212121"/>
          <w:sz w:val="22"/>
          <w:szCs w:val="22"/>
          <w:lang w:val="es-ES"/>
        </w:rPr>
        <w:t xml:space="preserve">Ampliar el acceso a los servicios de electricidad, agua potable y saneamiento para el 40 % más pobre en provincias y zonas de bajos ingresos </w:t>
      </w:r>
      <w:r w:rsidRPr="006D42C6">
        <w:rPr>
          <w:rFonts w:asciiTheme="minorHAnsi" w:hAnsiTheme="minorHAnsi" w:cstheme="minorHAnsi"/>
          <w:color w:val="212121"/>
          <w:sz w:val="22"/>
          <w:szCs w:val="22"/>
          <w:lang w:val="es-ES"/>
        </w:rPr>
        <w:t>", mejorando la prestación de servicios básicos en barrios desfavorecidos.</w:t>
      </w:r>
    </w:p>
    <w:p w14:paraId="139E49FF" w14:textId="1A71C0B7" w:rsidR="00B52949" w:rsidRPr="00284812" w:rsidRDefault="00576FD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Las intervenciones del Proyecto apoyarían</w:t>
      </w:r>
      <w:r w:rsidR="00B52949" w:rsidRPr="00284812">
        <w:rPr>
          <w:rFonts w:asciiTheme="minorHAnsi" w:hAnsiTheme="minorHAnsi" w:cstheme="minorHAnsi"/>
          <w:b/>
          <w:color w:val="212121"/>
          <w:sz w:val="22"/>
          <w:szCs w:val="22"/>
          <w:lang w:val="es-ES_tradnl"/>
        </w:rPr>
        <w:t xml:space="preserve"> un enfoque integral para mejorar la integración social y urbana de los barrios desfavorecidos en las grandes áreas urbanas</w:t>
      </w:r>
      <w:r w:rsidR="00B52949" w:rsidRPr="00284812">
        <w:rPr>
          <w:rFonts w:asciiTheme="minorHAnsi" w:hAnsiTheme="minorHAnsi" w:cstheme="minorHAnsi"/>
          <w:color w:val="212121"/>
          <w:sz w:val="22"/>
          <w:szCs w:val="22"/>
          <w:lang w:val="es-ES_tradnl"/>
        </w:rPr>
        <w:t>. Las lecciones aprendidas de</w:t>
      </w:r>
      <w:r w:rsidR="00191FCE" w:rsidRPr="00284812">
        <w:rPr>
          <w:rFonts w:asciiTheme="minorHAnsi" w:hAnsiTheme="minorHAnsi" w:cstheme="minorHAnsi"/>
          <w:color w:val="212121"/>
          <w:sz w:val="22"/>
          <w:szCs w:val="22"/>
          <w:lang w:val="es-ES_tradnl"/>
        </w:rPr>
        <w:t xml:space="preserve">l </w:t>
      </w:r>
      <w:r w:rsidR="00191FCE" w:rsidRPr="00284812">
        <w:rPr>
          <w:rFonts w:asciiTheme="minorHAnsi" w:hAnsiTheme="minorHAnsi" w:cstheme="minorHAnsi"/>
          <w:color w:val="212121"/>
          <w:sz w:val="22"/>
          <w:szCs w:val="22"/>
          <w:lang w:val="es-ES_tradnl"/>
        </w:rPr>
        <w:lastRenderedPageBreak/>
        <w:t>Proyecto</w:t>
      </w:r>
      <w:r w:rsidR="00B52949" w:rsidRPr="00284812">
        <w:rPr>
          <w:rFonts w:asciiTheme="minorHAnsi" w:hAnsiTheme="minorHAnsi" w:cstheme="minorHAnsi"/>
          <w:color w:val="212121"/>
          <w:sz w:val="22"/>
          <w:szCs w:val="22"/>
          <w:lang w:val="es-ES_tradnl"/>
        </w:rPr>
        <w:t xml:space="preserve"> podrían ayudar a desarrollar modelos replicables de intervención para otros barrios dentro de AMBA o en Argentina, enfocándose en mejorar las condiciones físicas de asentamientos, construir capital social y humano y promover la coordinación interinstitucional a nivel nacional, provincial y municipal. E</w:t>
      </w:r>
      <w:r w:rsidR="00191FCE" w:rsidRPr="00284812">
        <w:rPr>
          <w:rFonts w:asciiTheme="minorHAnsi" w:hAnsiTheme="minorHAnsi" w:cstheme="minorHAnsi"/>
          <w:color w:val="212121"/>
          <w:sz w:val="22"/>
          <w:szCs w:val="22"/>
          <w:lang w:val="es-ES_tradnl"/>
        </w:rPr>
        <w:t>l Proyecto</w:t>
      </w:r>
      <w:r w:rsidR="00B52949" w:rsidRPr="00284812">
        <w:rPr>
          <w:rFonts w:asciiTheme="minorHAnsi" w:hAnsiTheme="minorHAnsi" w:cstheme="minorHAnsi"/>
          <w:color w:val="212121"/>
          <w:sz w:val="22"/>
          <w:szCs w:val="22"/>
          <w:lang w:val="es-ES_tradnl"/>
        </w:rPr>
        <w:t xml:space="preserve"> también busca influir en el mayor potencial de desarrollo </w:t>
      </w:r>
      <w:r w:rsidRPr="00284812">
        <w:rPr>
          <w:rFonts w:asciiTheme="minorHAnsi" w:hAnsiTheme="minorHAnsi" w:cstheme="minorHAnsi"/>
          <w:color w:val="212121"/>
          <w:sz w:val="22"/>
          <w:szCs w:val="22"/>
          <w:lang w:val="es-ES_tradnl"/>
        </w:rPr>
        <w:t>d</w:t>
      </w:r>
      <w:r w:rsidR="00B52949" w:rsidRPr="00284812">
        <w:rPr>
          <w:rFonts w:asciiTheme="minorHAnsi" w:hAnsiTheme="minorHAnsi" w:cstheme="minorHAnsi"/>
          <w:color w:val="212121"/>
          <w:sz w:val="22"/>
          <w:szCs w:val="22"/>
          <w:lang w:val="es-ES_tradnl"/>
        </w:rPr>
        <w:t>e las áreas circundantes y centralizadas y fomenta</w:t>
      </w:r>
      <w:r w:rsidRPr="00284812">
        <w:rPr>
          <w:rFonts w:asciiTheme="minorHAnsi" w:hAnsiTheme="minorHAnsi" w:cstheme="minorHAnsi"/>
          <w:color w:val="212121"/>
          <w:sz w:val="22"/>
          <w:szCs w:val="22"/>
          <w:lang w:val="es-ES_tradnl"/>
        </w:rPr>
        <w:t>r</w:t>
      </w:r>
      <w:r w:rsidR="00B52949" w:rsidRPr="00284812">
        <w:rPr>
          <w:rFonts w:asciiTheme="minorHAnsi" w:hAnsiTheme="minorHAnsi" w:cstheme="minorHAnsi"/>
          <w:color w:val="212121"/>
          <w:sz w:val="22"/>
          <w:szCs w:val="22"/>
          <w:lang w:val="es-ES_tradnl"/>
        </w:rPr>
        <w:t xml:space="preserve"> la urbanización eficiente.</w:t>
      </w:r>
    </w:p>
    <w:p w14:paraId="59133E2D" w14:textId="679D152C" w:rsidR="00B52949" w:rsidRPr="00284812" w:rsidRDefault="00576FDC" w:rsidP="00DE391D">
      <w:pPr>
        <w:pStyle w:val="ListParagraph"/>
        <w:keepNext/>
        <w:numPr>
          <w:ilvl w:val="0"/>
          <w:numId w:val="18"/>
        </w:numPr>
        <w:shd w:val="clear" w:color="auto" w:fill="DEEAF6" w:themeFill="accent5" w:themeFillTint="33"/>
        <w:spacing w:before="360" w:after="120"/>
        <w:ind w:left="-567" w:firstLine="0"/>
        <w:contextualSpacing w:val="0"/>
        <w:outlineLvl w:val="0"/>
        <w:rPr>
          <w:rFonts w:asciiTheme="minorHAnsi" w:hAnsiTheme="minorHAnsi" w:cstheme="minorHAnsi"/>
          <w:b/>
          <w:bCs/>
          <w:sz w:val="22"/>
          <w:szCs w:val="22"/>
          <w:lang w:val="es-ES_tradnl"/>
        </w:rPr>
      </w:pPr>
      <w:bookmarkStart w:id="12" w:name="_Toc481060342"/>
      <w:r w:rsidRPr="00284812">
        <w:rPr>
          <w:rFonts w:asciiTheme="minorHAnsi" w:hAnsiTheme="minorHAnsi" w:cstheme="minorHAnsi"/>
          <w:b/>
          <w:sz w:val="22"/>
          <w:szCs w:val="22"/>
          <w:lang w:val="es-ES_tradnl"/>
        </w:rPr>
        <w:t>OBJETIVOS</w:t>
      </w:r>
      <w:r w:rsidRPr="00284812">
        <w:rPr>
          <w:rFonts w:asciiTheme="minorHAnsi" w:hAnsiTheme="minorHAnsi" w:cstheme="minorHAnsi"/>
          <w:b/>
          <w:bCs/>
          <w:sz w:val="22"/>
          <w:szCs w:val="22"/>
          <w:lang w:val="es-ES_tradnl"/>
        </w:rPr>
        <w:t xml:space="preserve"> </w:t>
      </w:r>
      <w:r w:rsidRPr="00284812">
        <w:rPr>
          <w:rFonts w:asciiTheme="minorHAnsi" w:hAnsiTheme="minorHAnsi" w:cstheme="minorHAnsi"/>
          <w:b/>
          <w:sz w:val="22"/>
          <w:szCs w:val="22"/>
          <w:lang w:val="es-ES_tradnl"/>
        </w:rPr>
        <w:t>DE</w:t>
      </w:r>
      <w:r w:rsidRPr="00284812">
        <w:rPr>
          <w:rFonts w:asciiTheme="minorHAnsi" w:hAnsiTheme="minorHAnsi" w:cstheme="minorHAnsi"/>
          <w:b/>
          <w:bCs/>
          <w:sz w:val="22"/>
          <w:szCs w:val="22"/>
          <w:lang w:val="es-ES_tradnl"/>
        </w:rPr>
        <w:t xml:space="preserve"> DESARROLLO DEL PROYECTO</w:t>
      </w:r>
      <w:bookmarkEnd w:id="12"/>
    </w:p>
    <w:p w14:paraId="43ADB1A5" w14:textId="10422BC7" w:rsidR="00B52949" w:rsidRPr="00284812" w:rsidRDefault="00576FDC" w:rsidP="00224496">
      <w:pPr>
        <w:pStyle w:val="Heading2"/>
        <w:keepLines w:val="0"/>
        <w:numPr>
          <w:ilvl w:val="0"/>
          <w:numId w:val="43"/>
        </w:numPr>
        <w:spacing w:before="240" w:after="120"/>
        <w:ind w:left="141" w:hanging="425"/>
        <w:rPr>
          <w:rFonts w:asciiTheme="minorHAnsi" w:hAnsiTheme="minorHAnsi" w:cstheme="minorHAnsi"/>
          <w:b/>
          <w:color w:val="172D5F"/>
          <w:sz w:val="22"/>
          <w:szCs w:val="22"/>
          <w:lang w:val="es-ES_tradnl"/>
        </w:rPr>
      </w:pPr>
      <w:bookmarkStart w:id="13" w:name="_Toc256000005"/>
      <w:bookmarkStart w:id="14" w:name="_Toc433982410"/>
      <w:bookmarkStart w:id="15" w:name="_Toc460509192"/>
      <w:bookmarkStart w:id="16" w:name="_Toc473726613"/>
      <w:bookmarkStart w:id="17" w:name="_Toc467670188"/>
      <w:bookmarkStart w:id="18" w:name="_Toc481060343"/>
      <w:r w:rsidRPr="00284812">
        <w:rPr>
          <w:rFonts w:asciiTheme="minorHAnsi" w:hAnsiTheme="minorHAnsi" w:cstheme="minorHAnsi"/>
          <w:b/>
          <w:color w:val="172D5F"/>
          <w:sz w:val="22"/>
          <w:szCs w:val="22"/>
          <w:lang w:val="es-ES_tradnl"/>
        </w:rPr>
        <w:t>ODP</w:t>
      </w:r>
      <w:bookmarkEnd w:id="13"/>
      <w:bookmarkEnd w:id="14"/>
      <w:bookmarkEnd w:id="15"/>
      <w:bookmarkEnd w:id="16"/>
      <w:bookmarkEnd w:id="17"/>
      <w:bookmarkEnd w:id="18"/>
    </w:p>
    <w:p w14:paraId="7984D9F5" w14:textId="025784EA"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b/>
          <w:bCs/>
          <w:color w:val="172D5F"/>
          <w:sz w:val="22"/>
          <w:szCs w:val="22"/>
          <w:lang w:val="es-ES_tradnl"/>
        </w:rPr>
      </w:pPr>
      <w:r w:rsidRPr="00284812">
        <w:rPr>
          <w:rFonts w:asciiTheme="minorHAnsi" w:hAnsiTheme="minorHAnsi" w:cstheme="minorHAnsi"/>
          <w:color w:val="212121"/>
          <w:sz w:val="22"/>
          <w:szCs w:val="22"/>
          <w:lang w:val="es-ES_tradnl"/>
        </w:rPr>
        <w:t>Los Objetivos de Desarrollo del Proyecto son mejorar las condiciones de vivienda y el acceso a servicios e infraestructura básicos seleccionados en barrios desfavorecidos seleccionados en el Área Metropolitana de Buenos Aires (AMBA)</w:t>
      </w:r>
      <w:r w:rsidR="006D42C6">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fortalecer la capacidad institucional de gestión urbana a nivel metropolitano.</w:t>
      </w:r>
    </w:p>
    <w:p w14:paraId="78AA9618" w14:textId="3AC4F785" w:rsidR="00B52949" w:rsidRPr="00284812" w:rsidRDefault="00576FDC" w:rsidP="00224496">
      <w:pPr>
        <w:pStyle w:val="Heading2"/>
        <w:keepLines w:val="0"/>
        <w:numPr>
          <w:ilvl w:val="0"/>
          <w:numId w:val="43"/>
        </w:numPr>
        <w:spacing w:before="240" w:after="120"/>
        <w:ind w:left="141" w:hanging="425"/>
        <w:rPr>
          <w:rFonts w:asciiTheme="minorHAnsi" w:hAnsiTheme="minorHAnsi" w:cstheme="minorHAnsi"/>
          <w:b/>
          <w:color w:val="172D5F"/>
          <w:sz w:val="22"/>
          <w:szCs w:val="22"/>
          <w:lang w:val="es-ES_tradnl"/>
        </w:rPr>
      </w:pPr>
      <w:bookmarkStart w:id="19" w:name="_Toc256000006"/>
      <w:bookmarkStart w:id="20" w:name="_Toc433982411"/>
      <w:bookmarkStart w:id="21" w:name="_Toc460509193"/>
      <w:bookmarkStart w:id="22" w:name="_Toc473726614"/>
      <w:bookmarkStart w:id="23" w:name="_Toc467670189"/>
      <w:bookmarkStart w:id="24" w:name="_Toc481060344"/>
      <w:r w:rsidRPr="00284812">
        <w:rPr>
          <w:rFonts w:asciiTheme="minorHAnsi" w:hAnsiTheme="minorHAnsi" w:cstheme="minorHAnsi"/>
          <w:b/>
          <w:color w:val="172D5F"/>
          <w:sz w:val="22"/>
          <w:szCs w:val="22"/>
          <w:lang w:val="es-ES_tradnl"/>
        </w:rPr>
        <w:t xml:space="preserve">Beneficiarios del </w:t>
      </w:r>
      <w:r w:rsidR="00B52949" w:rsidRPr="00284812">
        <w:rPr>
          <w:rFonts w:asciiTheme="minorHAnsi" w:hAnsiTheme="minorHAnsi" w:cstheme="minorHAnsi"/>
          <w:b/>
          <w:color w:val="172D5F"/>
          <w:sz w:val="22"/>
          <w:szCs w:val="22"/>
          <w:lang w:val="es-ES_tradnl"/>
        </w:rPr>
        <w:t>Pro</w:t>
      </w:r>
      <w:r w:rsidRPr="00284812">
        <w:rPr>
          <w:rFonts w:asciiTheme="minorHAnsi" w:hAnsiTheme="minorHAnsi" w:cstheme="minorHAnsi"/>
          <w:b/>
          <w:color w:val="172D5F"/>
          <w:sz w:val="22"/>
          <w:szCs w:val="22"/>
          <w:lang w:val="es-ES_tradnl"/>
        </w:rPr>
        <w:t>yecto</w:t>
      </w:r>
      <w:bookmarkEnd w:id="24"/>
      <w:r w:rsidR="00B52949" w:rsidRPr="00284812">
        <w:rPr>
          <w:rFonts w:asciiTheme="minorHAnsi" w:hAnsiTheme="minorHAnsi" w:cstheme="minorHAnsi"/>
          <w:b/>
          <w:color w:val="172D5F"/>
          <w:sz w:val="22"/>
          <w:szCs w:val="22"/>
          <w:lang w:val="es-ES_tradnl"/>
        </w:rPr>
        <w:t xml:space="preserve"> </w:t>
      </w:r>
      <w:bookmarkEnd w:id="19"/>
      <w:bookmarkEnd w:id="20"/>
      <w:bookmarkEnd w:id="21"/>
      <w:bookmarkEnd w:id="22"/>
      <w:bookmarkEnd w:id="23"/>
    </w:p>
    <w:p w14:paraId="434D0DEE" w14:textId="77DFB2F0"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El Proyecto beneficiará directamente a los residentes de determinados barrios desfavorecidos de</w:t>
      </w:r>
      <w:r w:rsidR="006D42C6">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AMBA. Estos incluyen (i) los residentes</w:t>
      </w:r>
      <w:r w:rsidR="00A05857" w:rsidRPr="00284812">
        <w:rPr>
          <w:rFonts w:asciiTheme="minorHAnsi" w:hAnsiTheme="minorHAnsi" w:cstheme="minorHAnsi"/>
          <w:color w:val="212121"/>
          <w:sz w:val="22"/>
          <w:szCs w:val="22"/>
          <w:lang w:val="es-ES_tradnl"/>
        </w:rPr>
        <w:t xml:space="preserve"> de Barrio 31</w:t>
      </w:r>
      <w:r w:rsidRPr="00284812">
        <w:rPr>
          <w:rFonts w:asciiTheme="minorHAnsi" w:hAnsiTheme="minorHAnsi" w:cstheme="minorHAnsi"/>
          <w:color w:val="212121"/>
          <w:sz w:val="22"/>
          <w:szCs w:val="22"/>
          <w:lang w:val="es-ES_tradnl"/>
        </w:rPr>
        <w:t xml:space="preserve"> en CABA, estimados en alrededor de 43.190 personas</w:t>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(ii) aproximadamente 5.000 residentes del </w:t>
      </w:r>
      <w:r w:rsidR="00576FDC" w:rsidRPr="00284812">
        <w:rPr>
          <w:rFonts w:asciiTheme="minorHAnsi" w:hAnsiTheme="minorHAnsi" w:cstheme="minorHAnsi"/>
          <w:color w:val="212121"/>
          <w:sz w:val="22"/>
          <w:szCs w:val="22"/>
          <w:lang w:val="es-ES_tradnl"/>
        </w:rPr>
        <w:t xml:space="preserve">barrio </w:t>
      </w:r>
      <w:r w:rsidRPr="00284812">
        <w:rPr>
          <w:rFonts w:asciiTheme="minorHAnsi" w:hAnsiTheme="minorHAnsi" w:cstheme="minorHAnsi"/>
          <w:color w:val="212121"/>
          <w:sz w:val="22"/>
          <w:szCs w:val="22"/>
          <w:lang w:val="es-ES_tradnl"/>
        </w:rPr>
        <w:t>que será seleccionado en AMBA. Los beneficiarios indirectos serán las entidades gubernamentales subnacionales de</w:t>
      </w:r>
      <w:r w:rsidR="00287C71">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AMBA, que se beneficiarán de una mejor capacidad institucional para la gestión urbana a nivel metropolitano. La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de políticas y programas</w:t>
      </w:r>
      <w:r w:rsidR="005A7E7B">
        <w:rPr>
          <w:rFonts w:asciiTheme="minorHAnsi" w:hAnsiTheme="minorHAnsi" w:cstheme="minorHAnsi"/>
          <w:color w:val="212121"/>
          <w:sz w:val="22"/>
          <w:szCs w:val="22"/>
          <w:lang w:val="es-ES_tradnl"/>
        </w:rPr>
        <w:t xml:space="preserve"> de</w:t>
      </w:r>
      <w:r w:rsidRPr="00284812">
        <w:rPr>
          <w:rFonts w:asciiTheme="minorHAnsi" w:hAnsiTheme="minorHAnsi" w:cstheme="minorHAnsi"/>
          <w:color w:val="212121"/>
          <w:sz w:val="22"/>
          <w:szCs w:val="22"/>
          <w:lang w:val="es-ES_tradnl"/>
        </w:rPr>
        <w:t>l desarrollo urbano como resultado de una mayor coordinación a nivel metropolitano, también tendr</w:t>
      </w:r>
      <w:r w:rsidR="00287C71">
        <w:rPr>
          <w:rFonts w:asciiTheme="minorHAnsi" w:hAnsiTheme="minorHAnsi" w:cstheme="minorHAnsi"/>
          <w:color w:val="212121"/>
          <w:sz w:val="22"/>
          <w:szCs w:val="22"/>
          <w:lang w:val="es-ES_tradnl"/>
        </w:rPr>
        <w:t>á un impacto positivo en los 14.</w:t>
      </w:r>
      <w:r w:rsidRPr="00284812">
        <w:rPr>
          <w:rFonts w:asciiTheme="minorHAnsi" w:hAnsiTheme="minorHAnsi" w:cstheme="minorHAnsi"/>
          <w:color w:val="212121"/>
          <w:sz w:val="22"/>
          <w:szCs w:val="22"/>
          <w:lang w:val="es-ES_tradnl"/>
        </w:rPr>
        <w:t>9 millones de residentes de</w:t>
      </w:r>
      <w:r w:rsidR="00287C71">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AMBA.</w:t>
      </w:r>
    </w:p>
    <w:p w14:paraId="7E1C3CFF" w14:textId="5BE097DF" w:rsidR="00B52949" w:rsidRPr="00284812" w:rsidRDefault="00576FDC" w:rsidP="00224496">
      <w:pPr>
        <w:pStyle w:val="Heading2"/>
        <w:keepLines w:val="0"/>
        <w:numPr>
          <w:ilvl w:val="0"/>
          <w:numId w:val="43"/>
        </w:numPr>
        <w:spacing w:before="240" w:after="120"/>
        <w:ind w:left="141" w:hanging="425"/>
        <w:rPr>
          <w:rFonts w:asciiTheme="minorHAnsi" w:hAnsiTheme="minorHAnsi" w:cstheme="minorHAnsi"/>
          <w:b/>
          <w:color w:val="172D5F"/>
          <w:sz w:val="22"/>
          <w:szCs w:val="22"/>
          <w:lang w:val="es-ES_tradnl"/>
        </w:rPr>
      </w:pPr>
      <w:bookmarkStart w:id="25" w:name="_Toc256000007"/>
      <w:bookmarkStart w:id="26" w:name="_Toc433982412"/>
      <w:bookmarkStart w:id="27" w:name="_Toc460509194"/>
      <w:bookmarkStart w:id="28" w:name="_Toc473726615"/>
      <w:bookmarkStart w:id="29" w:name="_Toc467670190"/>
      <w:bookmarkStart w:id="30" w:name="_Toc481060345"/>
      <w:r w:rsidRPr="00284812">
        <w:rPr>
          <w:rFonts w:asciiTheme="minorHAnsi" w:hAnsiTheme="minorHAnsi" w:cstheme="minorHAnsi"/>
          <w:b/>
          <w:color w:val="172D5F"/>
          <w:sz w:val="22"/>
          <w:szCs w:val="22"/>
          <w:lang w:val="es-ES_tradnl"/>
        </w:rPr>
        <w:t xml:space="preserve">Indicadores </w:t>
      </w:r>
      <w:r w:rsidR="00FF29D8" w:rsidRPr="00284812">
        <w:rPr>
          <w:rFonts w:asciiTheme="minorHAnsi" w:hAnsiTheme="minorHAnsi" w:cstheme="minorHAnsi"/>
          <w:b/>
          <w:color w:val="172D5F"/>
          <w:sz w:val="22"/>
          <w:szCs w:val="22"/>
          <w:lang w:val="es-ES_tradnl"/>
        </w:rPr>
        <w:t>de resultados a nivel de</w:t>
      </w:r>
      <w:r w:rsidR="00287C71">
        <w:rPr>
          <w:rFonts w:asciiTheme="minorHAnsi" w:hAnsiTheme="minorHAnsi" w:cstheme="minorHAnsi"/>
          <w:b/>
          <w:color w:val="172D5F"/>
          <w:sz w:val="22"/>
          <w:szCs w:val="22"/>
          <w:lang w:val="es-ES_tradnl"/>
        </w:rPr>
        <w:t>l</w:t>
      </w:r>
      <w:r w:rsidR="00FF29D8" w:rsidRPr="00284812">
        <w:rPr>
          <w:rFonts w:asciiTheme="minorHAnsi" w:hAnsiTheme="minorHAnsi" w:cstheme="minorHAnsi"/>
          <w:b/>
          <w:color w:val="172D5F"/>
          <w:sz w:val="22"/>
          <w:szCs w:val="22"/>
          <w:lang w:val="es-ES_tradnl"/>
        </w:rPr>
        <w:t xml:space="preserve"> ODP</w:t>
      </w:r>
      <w:bookmarkEnd w:id="25"/>
      <w:bookmarkEnd w:id="26"/>
      <w:bookmarkEnd w:id="27"/>
      <w:bookmarkEnd w:id="28"/>
      <w:bookmarkEnd w:id="29"/>
      <w:bookmarkEnd w:id="30"/>
    </w:p>
    <w:p w14:paraId="1C5D052A" w14:textId="6B464D7C"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Los indicadores clave de los resultados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propuesto son los siguientes:</w:t>
      </w:r>
    </w:p>
    <w:p w14:paraId="3CF1A455" w14:textId="77777777" w:rsidR="005A7E7B" w:rsidRPr="005A7E7B" w:rsidRDefault="005A7E7B" w:rsidP="005A7E7B">
      <w:pPr>
        <w:pStyle w:val="ListParagraph"/>
        <w:widowControl/>
        <w:numPr>
          <w:ilvl w:val="0"/>
          <w:numId w:val="50"/>
        </w:numPr>
        <w:autoSpaceDE/>
        <w:autoSpaceDN/>
        <w:adjustRightInd/>
        <w:spacing w:before="120"/>
        <w:ind w:left="357" w:hanging="73"/>
        <w:contextualSpacing w:val="0"/>
        <w:jc w:val="both"/>
        <w:rPr>
          <w:rFonts w:asciiTheme="minorHAnsi" w:hAnsiTheme="minorHAnsi" w:cstheme="minorHAnsi"/>
          <w:color w:val="212121"/>
          <w:sz w:val="22"/>
          <w:szCs w:val="22"/>
          <w:lang w:val="es-ES_tradnl"/>
        </w:rPr>
      </w:pPr>
      <w:r w:rsidRPr="005A7E7B">
        <w:rPr>
          <w:rFonts w:asciiTheme="minorHAnsi" w:hAnsiTheme="minorHAnsi" w:cstheme="minorHAnsi"/>
          <w:color w:val="212121"/>
          <w:sz w:val="22"/>
          <w:szCs w:val="22"/>
          <w:lang w:val="es-ES_tradnl"/>
        </w:rPr>
        <w:t>Número de personas (de las cuales son mujeres) provistas de un mejor acceso a determinados servicios básicos en determinados barrios desfavorecidos.</w:t>
      </w:r>
    </w:p>
    <w:p w14:paraId="1D3A22DA" w14:textId="77777777" w:rsidR="005A7E7B" w:rsidRPr="005A7E7B" w:rsidRDefault="005A7E7B" w:rsidP="005A7E7B">
      <w:pPr>
        <w:pStyle w:val="ListParagraph"/>
        <w:widowControl/>
        <w:numPr>
          <w:ilvl w:val="0"/>
          <w:numId w:val="50"/>
        </w:numPr>
        <w:autoSpaceDE/>
        <w:autoSpaceDN/>
        <w:adjustRightInd/>
        <w:spacing w:before="120"/>
        <w:ind w:left="357" w:hanging="73"/>
        <w:contextualSpacing w:val="0"/>
        <w:jc w:val="both"/>
        <w:rPr>
          <w:rFonts w:asciiTheme="minorHAnsi" w:hAnsiTheme="minorHAnsi" w:cstheme="minorHAnsi"/>
          <w:color w:val="212121"/>
          <w:sz w:val="22"/>
          <w:szCs w:val="22"/>
          <w:lang w:val="es-ES_tradnl"/>
        </w:rPr>
      </w:pPr>
      <w:r w:rsidRPr="005A7E7B">
        <w:rPr>
          <w:rFonts w:asciiTheme="minorHAnsi" w:hAnsiTheme="minorHAnsi" w:cstheme="minorHAnsi"/>
          <w:color w:val="212121"/>
          <w:sz w:val="22"/>
          <w:szCs w:val="22"/>
          <w:lang w:val="es-ES_tradnl"/>
        </w:rPr>
        <w:t>Número de personas (de las cuales son mujeres) provistas de vivienda mejorada.</w:t>
      </w:r>
    </w:p>
    <w:p w14:paraId="3C35CBDE" w14:textId="6491AC16" w:rsidR="00B52949" w:rsidRPr="005A7E7B" w:rsidRDefault="005A7E7B" w:rsidP="005A7E7B">
      <w:pPr>
        <w:pStyle w:val="ListParagraph"/>
        <w:widowControl/>
        <w:numPr>
          <w:ilvl w:val="0"/>
          <w:numId w:val="50"/>
        </w:numPr>
        <w:autoSpaceDE/>
        <w:autoSpaceDN/>
        <w:adjustRightInd/>
        <w:spacing w:before="120"/>
        <w:ind w:left="357" w:hanging="73"/>
        <w:contextualSpacing w:val="0"/>
        <w:jc w:val="both"/>
        <w:rPr>
          <w:rFonts w:asciiTheme="minorHAnsi" w:hAnsiTheme="minorHAnsi" w:cstheme="minorHAnsi"/>
          <w:color w:val="212121"/>
          <w:sz w:val="22"/>
          <w:szCs w:val="22"/>
          <w:lang w:val="es-ES_tradnl"/>
        </w:rPr>
      </w:pPr>
      <w:r w:rsidRPr="005A7E7B">
        <w:rPr>
          <w:rFonts w:asciiTheme="minorHAnsi" w:hAnsiTheme="minorHAnsi" w:cstheme="minorHAnsi"/>
          <w:color w:val="212121"/>
          <w:sz w:val="22"/>
          <w:szCs w:val="22"/>
          <w:lang w:val="es-ES_tradnl"/>
        </w:rPr>
        <w:t>Sistema de Información Metropolitana (AMBA-DATA) desarrollado y operativo</w:t>
      </w:r>
      <w:r w:rsidR="00B52949" w:rsidRPr="005A7E7B">
        <w:rPr>
          <w:rFonts w:asciiTheme="minorHAnsi" w:hAnsiTheme="minorHAnsi" w:cstheme="minorHAnsi"/>
          <w:color w:val="212121"/>
          <w:sz w:val="22"/>
          <w:szCs w:val="22"/>
          <w:lang w:val="es-ES_tradnl"/>
        </w:rPr>
        <w:t>.</w:t>
      </w:r>
    </w:p>
    <w:p w14:paraId="110080E5" w14:textId="35641305" w:rsidR="00B52949" w:rsidRPr="00284812" w:rsidRDefault="00FF29D8" w:rsidP="00DE391D">
      <w:pPr>
        <w:pStyle w:val="ListParagraph"/>
        <w:keepNext/>
        <w:numPr>
          <w:ilvl w:val="0"/>
          <w:numId w:val="18"/>
        </w:numPr>
        <w:shd w:val="clear" w:color="auto" w:fill="DEEAF6" w:themeFill="accent5" w:themeFillTint="33"/>
        <w:spacing w:before="360" w:after="120"/>
        <w:ind w:left="-567" w:firstLine="0"/>
        <w:contextualSpacing w:val="0"/>
        <w:outlineLvl w:val="0"/>
        <w:rPr>
          <w:rFonts w:asciiTheme="minorHAnsi" w:hAnsiTheme="minorHAnsi" w:cstheme="minorHAnsi"/>
          <w:b/>
          <w:sz w:val="22"/>
          <w:szCs w:val="22"/>
          <w:lang w:val="es-ES_tradnl"/>
        </w:rPr>
      </w:pPr>
      <w:bookmarkStart w:id="31" w:name="_Toc256000008"/>
      <w:bookmarkStart w:id="32" w:name="_Toc433982413"/>
      <w:bookmarkStart w:id="33" w:name="_Toc460509195"/>
      <w:bookmarkStart w:id="34" w:name="_Toc473726616"/>
      <w:bookmarkStart w:id="35" w:name="_Toc467670191"/>
      <w:bookmarkStart w:id="36" w:name="_Toc481060346"/>
      <w:r w:rsidRPr="00284812">
        <w:rPr>
          <w:rFonts w:asciiTheme="minorHAnsi" w:hAnsiTheme="minorHAnsi" w:cstheme="minorHAnsi"/>
          <w:b/>
          <w:sz w:val="22"/>
          <w:szCs w:val="22"/>
          <w:lang w:val="es-ES_tradnl"/>
        </w:rPr>
        <w:t xml:space="preserve">DESCRIPCIÓN DEL </w:t>
      </w:r>
      <w:r w:rsidR="00B52949" w:rsidRPr="00284812">
        <w:rPr>
          <w:rFonts w:asciiTheme="minorHAnsi" w:hAnsiTheme="minorHAnsi" w:cstheme="minorHAnsi"/>
          <w:b/>
          <w:sz w:val="22"/>
          <w:szCs w:val="22"/>
          <w:lang w:val="es-ES_tradnl"/>
        </w:rPr>
        <w:t>PRO</w:t>
      </w:r>
      <w:r w:rsidRPr="00284812">
        <w:rPr>
          <w:rFonts w:asciiTheme="minorHAnsi" w:hAnsiTheme="minorHAnsi" w:cstheme="minorHAnsi"/>
          <w:b/>
          <w:sz w:val="22"/>
          <w:szCs w:val="22"/>
          <w:lang w:val="es-ES_tradnl"/>
        </w:rPr>
        <w:t>Y</w:t>
      </w:r>
      <w:r w:rsidR="00B52949" w:rsidRPr="00284812">
        <w:rPr>
          <w:rFonts w:asciiTheme="minorHAnsi" w:hAnsiTheme="minorHAnsi" w:cstheme="minorHAnsi"/>
          <w:b/>
          <w:sz w:val="22"/>
          <w:szCs w:val="22"/>
          <w:lang w:val="es-ES_tradnl"/>
        </w:rPr>
        <w:t>ECT</w:t>
      </w:r>
      <w:r w:rsidRPr="00284812">
        <w:rPr>
          <w:rFonts w:asciiTheme="minorHAnsi" w:hAnsiTheme="minorHAnsi" w:cstheme="minorHAnsi"/>
          <w:b/>
          <w:sz w:val="22"/>
          <w:szCs w:val="22"/>
          <w:lang w:val="es-ES_tradnl"/>
        </w:rPr>
        <w:t>O</w:t>
      </w:r>
      <w:bookmarkEnd w:id="36"/>
      <w:r w:rsidR="00B52949" w:rsidRPr="00284812">
        <w:rPr>
          <w:rFonts w:asciiTheme="minorHAnsi" w:hAnsiTheme="minorHAnsi" w:cstheme="minorHAnsi"/>
          <w:b/>
          <w:sz w:val="22"/>
          <w:szCs w:val="22"/>
          <w:lang w:val="es-ES_tradnl"/>
        </w:rPr>
        <w:t xml:space="preserve"> </w:t>
      </w:r>
      <w:bookmarkEnd w:id="31"/>
      <w:bookmarkEnd w:id="32"/>
      <w:bookmarkEnd w:id="33"/>
      <w:bookmarkEnd w:id="34"/>
      <w:bookmarkEnd w:id="35"/>
    </w:p>
    <w:p w14:paraId="54562352" w14:textId="69C99C2A" w:rsidR="00B52949" w:rsidRPr="00284812" w:rsidRDefault="00FF29D8" w:rsidP="00224496">
      <w:pPr>
        <w:pStyle w:val="Heading2"/>
        <w:keepLines w:val="0"/>
        <w:numPr>
          <w:ilvl w:val="0"/>
          <w:numId w:val="44"/>
        </w:numPr>
        <w:spacing w:before="240" w:after="120"/>
        <w:ind w:left="141" w:hanging="425"/>
        <w:rPr>
          <w:rFonts w:asciiTheme="minorHAnsi" w:hAnsiTheme="minorHAnsi" w:cstheme="minorHAnsi"/>
          <w:b/>
          <w:color w:val="172D5F"/>
          <w:sz w:val="22"/>
          <w:szCs w:val="22"/>
          <w:lang w:val="es-ES_tradnl"/>
        </w:rPr>
      </w:pPr>
      <w:bookmarkStart w:id="37" w:name="_Toc256000009"/>
      <w:bookmarkStart w:id="38" w:name="_Toc433982414"/>
      <w:bookmarkStart w:id="39" w:name="_Toc460509196"/>
      <w:bookmarkStart w:id="40" w:name="_Toc473726617"/>
      <w:bookmarkStart w:id="41" w:name="_Toc467670192"/>
      <w:bookmarkStart w:id="42" w:name="_Toc481060347"/>
      <w:r w:rsidRPr="00284812">
        <w:rPr>
          <w:rFonts w:asciiTheme="minorHAnsi" w:hAnsiTheme="minorHAnsi" w:cstheme="minorHAnsi"/>
          <w:b/>
          <w:color w:val="172D5F"/>
          <w:sz w:val="22"/>
          <w:szCs w:val="22"/>
          <w:lang w:val="es-ES_tradnl"/>
        </w:rPr>
        <w:t xml:space="preserve">Componentes del </w:t>
      </w:r>
      <w:r w:rsidR="00B52949" w:rsidRPr="00284812">
        <w:rPr>
          <w:rFonts w:asciiTheme="minorHAnsi" w:hAnsiTheme="minorHAnsi" w:cstheme="minorHAnsi"/>
          <w:b/>
          <w:color w:val="172D5F"/>
          <w:sz w:val="22"/>
          <w:szCs w:val="22"/>
          <w:lang w:val="es-ES_tradnl"/>
        </w:rPr>
        <w:t>Pro</w:t>
      </w:r>
      <w:r w:rsidRPr="00284812">
        <w:rPr>
          <w:rFonts w:asciiTheme="minorHAnsi" w:hAnsiTheme="minorHAnsi" w:cstheme="minorHAnsi"/>
          <w:b/>
          <w:color w:val="172D5F"/>
          <w:sz w:val="22"/>
          <w:szCs w:val="22"/>
          <w:lang w:val="es-ES_tradnl"/>
        </w:rPr>
        <w:t>yecto</w:t>
      </w:r>
      <w:bookmarkEnd w:id="42"/>
      <w:r w:rsidR="00B52949" w:rsidRPr="00284812">
        <w:rPr>
          <w:rFonts w:asciiTheme="minorHAnsi" w:hAnsiTheme="minorHAnsi" w:cstheme="minorHAnsi"/>
          <w:b/>
          <w:color w:val="172D5F"/>
          <w:sz w:val="22"/>
          <w:szCs w:val="22"/>
          <w:lang w:val="es-ES_tradnl"/>
        </w:rPr>
        <w:t xml:space="preserve"> </w:t>
      </w:r>
      <w:bookmarkEnd w:id="37"/>
      <w:bookmarkEnd w:id="38"/>
      <w:bookmarkEnd w:id="39"/>
      <w:bookmarkEnd w:id="40"/>
      <w:bookmarkEnd w:id="41"/>
    </w:p>
    <w:p w14:paraId="0795E8A5" w14:textId="3236B8CE"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Componente 1: Integración Urbana y Social</w:t>
      </w:r>
      <w:r w:rsidR="00A05857" w:rsidRPr="00284812">
        <w:rPr>
          <w:rFonts w:asciiTheme="minorHAnsi" w:hAnsiTheme="minorHAnsi" w:cstheme="minorHAnsi"/>
          <w:b/>
          <w:color w:val="212121"/>
          <w:sz w:val="22"/>
          <w:szCs w:val="22"/>
          <w:lang w:val="es-ES_tradnl"/>
        </w:rPr>
        <w:t xml:space="preserve"> de Barrio 31</w:t>
      </w:r>
      <w:r w:rsidRPr="00284812">
        <w:rPr>
          <w:rFonts w:asciiTheme="minorHAnsi" w:hAnsiTheme="minorHAnsi" w:cstheme="minorHAnsi"/>
          <w:b/>
          <w:color w:val="212121"/>
          <w:sz w:val="22"/>
          <w:szCs w:val="22"/>
          <w:lang w:val="es-ES_tradnl"/>
        </w:rPr>
        <w:t xml:space="preserve"> en CABA (Costo estimado: </w:t>
      </w:r>
      <w:r w:rsidR="005E32E0" w:rsidRPr="00284812">
        <w:rPr>
          <w:rFonts w:asciiTheme="minorHAnsi" w:hAnsiTheme="minorHAnsi" w:cstheme="minorHAnsi"/>
          <w:b/>
          <w:color w:val="212121"/>
          <w:sz w:val="22"/>
          <w:szCs w:val="22"/>
          <w:lang w:val="es-ES_tradnl"/>
        </w:rPr>
        <w:t>US$1</w:t>
      </w:r>
      <w:r w:rsidRPr="00284812">
        <w:rPr>
          <w:rFonts w:asciiTheme="minorHAnsi" w:hAnsiTheme="minorHAnsi" w:cstheme="minorHAnsi"/>
          <w:b/>
          <w:color w:val="212121"/>
          <w:sz w:val="22"/>
          <w:szCs w:val="22"/>
          <w:lang w:val="es-ES_tradnl"/>
        </w:rPr>
        <w:t xml:space="preserve">94,6 millones, de los cuales </w:t>
      </w:r>
      <w:r w:rsidR="005E32E0" w:rsidRPr="00284812">
        <w:rPr>
          <w:rFonts w:asciiTheme="minorHAnsi" w:hAnsiTheme="minorHAnsi" w:cstheme="minorHAnsi"/>
          <w:b/>
          <w:color w:val="212121"/>
          <w:sz w:val="22"/>
          <w:szCs w:val="22"/>
          <w:lang w:val="es-ES_tradnl"/>
        </w:rPr>
        <w:t>US$1</w:t>
      </w:r>
      <w:r w:rsidRPr="00284812">
        <w:rPr>
          <w:rFonts w:asciiTheme="minorHAnsi" w:hAnsiTheme="minorHAnsi" w:cstheme="minorHAnsi"/>
          <w:b/>
          <w:color w:val="212121"/>
          <w:sz w:val="22"/>
          <w:szCs w:val="22"/>
          <w:lang w:val="es-ES_tradnl"/>
        </w:rPr>
        <w:t>59,6 millones financiados por el BIRF)</w:t>
      </w:r>
      <w:r w:rsidRPr="00284812">
        <w:rPr>
          <w:rFonts w:asciiTheme="minorHAnsi" w:hAnsiTheme="minorHAnsi" w:cstheme="minorHAnsi"/>
          <w:color w:val="212121"/>
          <w:sz w:val="22"/>
          <w:szCs w:val="22"/>
          <w:lang w:val="es-ES_tradnl"/>
        </w:rPr>
        <w:t>. Este Componente, a ser ejecutado por CABA, apoyará la terminación y modernización de la infraestructura básica</w:t>
      </w:r>
      <w:r w:rsidR="00A05857" w:rsidRPr="00284812">
        <w:rPr>
          <w:rFonts w:asciiTheme="minorHAnsi" w:hAnsiTheme="minorHAnsi" w:cstheme="minorHAnsi"/>
          <w:color w:val="212121"/>
          <w:sz w:val="22"/>
          <w:szCs w:val="22"/>
          <w:lang w:val="es-ES_tradnl"/>
        </w:rPr>
        <w:t xml:space="preserve"> de Barrio 31</w:t>
      </w:r>
      <w:r w:rsidRPr="00284812">
        <w:rPr>
          <w:rFonts w:asciiTheme="minorHAnsi" w:hAnsiTheme="minorHAnsi" w:cstheme="minorHAnsi"/>
          <w:color w:val="212121"/>
          <w:sz w:val="22"/>
          <w:szCs w:val="22"/>
          <w:lang w:val="es-ES_tradnl"/>
        </w:rPr>
        <w:t xml:space="preserve">, la construcción de nuevas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en terrenos adyacentes y el reasentamiento de familias que actualmente viven bajo una sección de la </w:t>
      </w:r>
      <w:r w:rsidR="00525C91"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que cruza el </w:t>
      </w:r>
      <w:r w:rsidR="00287C71">
        <w:rPr>
          <w:rFonts w:asciiTheme="minorHAnsi" w:hAnsiTheme="minorHAnsi" w:cstheme="minorHAnsi"/>
          <w:color w:val="212121"/>
          <w:sz w:val="22"/>
          <w:szCs w:val="22"/>
          <w:lang w:val="es-ES_tradnl"/>
        </w:rPr>
        <w:t>barrio</w:t>
      </w:r>
      <w:r w:rsidRPr="00284812">
        <w:rPr>
          <w:rFonts w:asciiTheme="minorHAnsi" w:hAnsiTheme="minorHAnsi" w:cstheme="minorHAnsi"/>
          <w:color w:val="212121"/>
          <w:sz w:val="22"/>
          <w:szCs w:val="22"/>
          <w:lang w:val="es-ES_tradnl"/>
        </w:rPr>
        <w:t>. Estas actividades forman parte del Plan de Acción Integral 2016-2019 de la ciudad. Otras actividades que forman parte del Plan de Acción Integral y que no se incluyen como parte de este Proyecto se presentan en el Anexo 1.</w:t>
      </w:r>
    </w:p>
    <w:p w14:paraId="5C0E2FD9" w14:textId="5A364555" w:rsidR="00807E23" w:rsidRPr="00284812" w:rsidRDefault="00EB2DF3"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lastRenderedPageBreak/>
        <w:t>Subcomponente 1</w:t>
      </w:r>
      <w:r w:rsidR="00807E23" w:rsidRPr="00284812">
        <w:rPr>
          <w:rFonts w:asciiTheme="minorHAnsi" w:hAnsiTheme="minorHAnsi" w:cstheme="minorHAnsi"/>
          <w:i/>
          <w:color w:val="212121"/>
          <w:sz w:val="22"/>
          <w:szCs w:val="22"/>
          <w:lang w:val="es-ES_tradnl"/>
        </w:rPr>
        <w:t xml:space="preserve">.1: Mejora de la infraestructura básica (Costo estimado: </w:t>
      </w:r>
      <w:r w:rsidR="005E32E0" w:rsidRPr="00284812">
        <w:rPr>
          <w:rFonts w:asciiTheme="minorHAnsi" w:hAnsiTheme="minorHAnsi" w:cstheme="minorHAnsi"/>
          <w:i/>
          <w:color w:val="212121"/>
          <w:sz w:val="22"/>
          <w:szCs w:val="22"/>
          <w:lang w:val="es-ES_tradnl"/>
        </w:rPr>
        <w:t>US$4</w:t>
      </w:r>
      <w:r w:rsidR="00807E23" w:rsidRPr="00284812">
        <w:rPr>
          <w:rFonts w:asciiTheme="minorHAnsi" w:hAnsiTheme="minorHAnsi" w:cstheme="minorHAnsi"/>
          <w:i/>
          <w:color w:val="212121"/>
          <w:sz w:val="22"/>
          <w:szCs w:val="22"/>
          <w:lang w:val="es-ES_tradnl"/>
        </w:rPr>
        <w:t xml:space="preserve">2,84 millones, de los cuales </w:t>
      </w:r>
      <w:r w:rsidR="005E32E0" w:rsidRPr="00284812">
        <w:rPr>
          <w:rFonts w:asciiTheme="minorHAnsi" w:hAnsiTheme="minorHAnsi" w:cstheme="minorHAnsi"/>
          <w:i/>
          <w:color w:val="212121"/>
          <w:sz w:val="22"/>
          <w:szCs w:val="22"/>
          <w:lang w:val="es-ES_tradnl"/>
        </w:rPr>
        <w:t>US$3</w:t>
      </w:r>
      <w:r w:rsidR="00807E23" w:rsidRPr="00284812">
        <w:rPr>
          <w:rFonts w:asciiTheme="minorHAnsi" w:hAnsiTheme="minorHAnsi" w:cstheme="minorHAnsi"/>
          <w:i/>
          <w:color w:val="212121"/>
          <w:sz w:val="22"/>
          <w:szCs w:val="22"/>
          <w:lang w:val="es-ES_tradnl"/>
        </w:rPr>
        <w:t>4,5 millones financiados por el BIRF)</w:t>
      </w:r>
      <w:r w:rsidR="00807E23" w:rsidRPr="00284812">
        <w:rPr>
          <w:rFonts w:asciiTheme="minorHAnsi" w:hAnsiTheme="minorHAnsi" w:cstheme="minorHAnsi"/>
          <w:color w:val="212121"/>
          <w:sz w:val="22"/>
          <w:szCs w:val="22"/>
          <w:lang w:val="es-ES_tradnl"/>
        </w:rPr>
        <w:t>. Este subcomponente incluirá la realización de diseños técnicos e inversiones en infraestructura básica dentro</w:t>
      </w:r>
      <w:r w:rsidR="00A05857" w:rsidRPr="00284812">
        <w:rPr>
          <w:rFonts w:asciiTheme="minorHAnsi" w:hAnsiTheme="minorHAnsi" w:cstheme="minorHAnsi"/>
          <w:color w:val="212121"/>
          <w:sz w:val="22"/>
          <w:szCs w:val="22"/>
          <w:lang w:val="es-ES_tradnl"/>
        </w:rPr>
        <w:t xml:space="preserve"> de</w:t>
      </w:r>
      <w:r w:rsidR="00287C71">
        <w:rPr>
          <w:rFonts w:asciiTheme="minorHAnsi" w:hAnsiTheme="minorHAnsi" w:cstheme="minorHAnsi"/>
          <w:color w:val="212121"/>
          <w:sz w:val="22"/>
          <w:szCs w:val="22"/>
          <w:lang w:val="es-ES_tradnl"/>
        </w:rPr>
        <w:t>l</w:t>
      </w:r>
      <w:r w:rsidR="00A05857" w:rsidRPr="00284812">
        <w:rPr>
          <w:rFonts w:asciiTheme="minorHAnsi" w:hAnsiTheme="minorHAnsi" w:cstheme="minorHAnsi"/>
          <w:color w:val="212121"/>
          <w:sz w:val="22"/>
          <w:szCs w:val="22"/>
          <w:lang w:val="es-ES_tradnl"/>
        </w:rPr>
        <w:t xml:space="preserve"> Barrio 31</w:t>
      </w:r>
      <w:r w:rsidR="00807E23" w:rsidRPr="00284812">
        <w:rPr>
          <w:rFonts w:asciiTheme="minorHAnsi" w:hAnsiTheme="minorHAnsi" w:cstheme="minorHAnsi"/>
          <w:color w:val="212121"/>
          <w:sz w:val="22"/>
          <w:szCs w:val="22"/>
          <w:lang w:val="es-ES_tradnl"/>
        </w:rPr>
        <w:t xml:space="preserve"> para mejorar el acceso al abastecimiento de agua, saneamiento, drenaje de aguas pluviales, alumbrado público, carreteras pavimentadas y electricidad, a través de</w:t>
      </w:r>
      <w:r w:rsidR="009A71FC" w:rsidRPr="009A71FC">
        <w:rPr>
          <w:rFonts w:asciiTheme="minorHAnsi" w:hAnsiTheme="minorHAnsi" w:cstheme="minorHAnsi"/>
          <w:i/>
          <w:color w:val="212121"/>
          <w:sz w:val="22"/>
          <w:szCs w:val="22"/>
          <w:lang w:val="es-ES_tradnl"/>
        </w:rPr>
        <w:t>, inter alia</w:t>
      </w:r>
      <w:r w:rsidR="00807E23" w:rsidRPr="00284812">
        <w:rPr>
          <w:rFonts w:asciiTheme="minorHAnsi" w:hAnsiTheme="minorHAnsi" w:cstheme="minorHAnsi"/>
          <w:color w:val="212121"/>
          <w:sz w:val="22"/>
          <w:szCs w:val="22"/>
          <w:lang w:val="es-ES_tradnl"/>
        </w:rPr>
        <w:t xml:space="preserve">, </w:t>
      </w:r>
      <w:r w:rsidR="00287C71">
        <w:rPr>
          <w:rFonts w:asciiTheme="minorHAnsi" w:hAnsiTheme="minorHAnsi" w:cstheme="minorHAnsi"/>
          <w:color w:val="212121"/>
          <w:sz w:val="22"/>
          <w:szCs w:val="22"/>
          <w:lang w:val="es-ES_tradnl"/>
        </w:rPr>
        <w:t xml:space="preserve">el completamiento y la readecuación de </w:t>
      </w:r>
      <w:r w:rsidR="00807E23" w:rsidRPr="00284812">
        <w:rPr>
          <w:rFonts w:asciiTheme="minorHAnsi" w:hAnsiTheme="minorHAnsi" w:cstheme="minorHAnsi"/>
          <w:color w:val="212121"/>
          <w:sz w:val="22"/>
          <w:szCs w:val="22"/>
          <w:lang w:val="es-ES_tradnl"/>
        </w:rPr>
        <w:t>las redes de infraestructura básica existentes.</w:t>
      </w:r>
    </w:p>
    <w:p w14:paraId="3D746BD7" w14:textId="5E717158" w:rsidR="00B52949" w:rsidRPr="00284812" w:rsidRDefault="00EB2DF3"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Subcomponente 1</w:t>
      </w:r>
      <w:r w:rsidR="00B52949" w:rsidRPr="00284812">
        <w:rPr>
          <w:rFonts w:asciiTheme="minorHAnsi" w:hAnsiTheme="minorHAnsi" w:cstheme="minorHAnsi"/>
          <w:i/>
          <w:color w:val="212121"/>
          <w:sz w:val="22"/>
          <w:szCs w:val="22"/>
          <w:lang w:val="es-ES_tradnl"/>
        </w:rPr>
        <w:t xml:space="preserve">.2: Mejora de las condiciones de vivienda (Costo estimado: </w:t>
      </w:r>
      <w:r w:rsidR="005E32E0" w:rsidRPr="00284812">
        <w:rPr>
          <w:rFonts w:asciiTheme="minorHAnsi" w:hAnsiTheme="minorHAnsi" w:cstheme="minorHAnsi"/>
          <w:i/>
          <w:color w:val="212121"/>
          <w:sz w:val="22"/>
          <w:szCs w:val="22"/>
          <w:lang w:val="es-ES_tradnl"/>
        </w:rPr>
        <w:t>US$1</w:t>
      </w:r>
      <w:r w:rsidR="00B52949" w:rsidRPr="00284812">
        <w:rPr>
          <w:rFonts w:asciiTheme="minorHAnsi" w:hAnsiTheme="minorHAnsi" w:cstheme="minorHAnsi"/>
          <w:i/>
          <w:color w:val="212121"/>
          <w:sz w:val="22"/>
          <w:szCs w:val="22"/>
          <w:lang w:val="es-ES_tradnl"/>
        </w:rPr>
        <w:t xml:space="preserve">51,76 millones, de los cuales </w:t>
      </w:r>
      <w:r w:rsidR="005E32E0" w:rsidRPr="00284812">
        <w:rPr>
          <w:rFonts w:asciiTheme="minorHAnsi" w:hAnsiTheme="minorHAnsi" w:cstheme="minorHAnsi"/>
          <w:i/>
          <w:color w:val="212121"/>
          <w:sz w:val="22"/>
          <w:szCs w:val="22"/>
          <w:lang w:val="es-ES_tradnl"/>
        </w:rPr>
        <w:t>US$1</w:t>
      </w:r>
      <w:r w:rsidR="00B52949" w:rsidRPr="00284812">
        <w:rPr>
          <w:rFonts w:asciiTheme="minorHAnsi" w:hAnsiTheme="minorHAnsi" w:cstheme="minorHAnsi"/>
          <w:i/>
          <w:color w:val="212121"/>
          <w:sz w:val="22"/>
          <w:szCs w:val="22"/>
          <w:lang w:val="es-ES_tradnl"/>
        </w:rPr>
        <w:t>25,1 financia</w:t>
      </w:r>
      <w:r w:rsidR="00807E23" w:rsidRPr="00284812">
        <w:rPr>
          <w:rFonts w:asciiTheme="minorHAnsi" w:hAnsiTheme="minorHAnsi" w:cstheme="minorHAnsi"/>
          <w:i/>
          <w:color w:val="212121"/>
          <w:sz w:val="22"/>
          <w:szCs w:val="22"/>
          <w:lang w:val="es-ES_tradnl"/>
        </w:rPr>
        <w:t xml:space="preserve">dos por </w:t>
      </w:r>
      <w:r w:rsidR="00B52949" w:rsidRPr="00284812">
        <w:rPr>
          <w:rFonts w:asciiTheme="minorHAnsi" w:hAnsiTheme="minorHAnsi" w:cstheme="minorHAnsi"/>
          <w:i/>
          <w:color w:val="212121"/>
          <w:sz w:val="22"/>
          <w:szCs w:val="22"/>
          <w:lang w:val="es-ES_tradnl"/>
        </w:rPr>
        <w:t>el BIRF)</w:t>
      </w:r>
      <w:r w:rsidR="00B52949" w:rsidRPr="00284812">
        <w:rPr>
          <w:rFonts w:asciiTheme="minorHAnsi" w:hAnsiTheme="minorHAnsi" w:cstheme="minorHAnsi"/>
          <w:color w:val="212121"/>
          <w:sz w:val="22"/>
          <w:szCs w:val="22"/>
          <w:lang w:val="es-ES_tradnl"/>
        </w:rPr>
        <w:t xml:space="preserve">. Este subcomponente implicará la realización de las siguientes actividades en la siguiente secuencia: (i) realización de un plan para identificar espacios públicos seleccionados en el área ubicada bajo la </w:t>
      </w:r>
      <w:r w:rsidR="00525C91" w:rsidRPr="00284812">
        <w:rPr>
          <w:rFonts w:asciiTheme="minorHAnsi" w:hAnsiTheme="minorHAnsi" w:cstheme="minorHAnsi"/>
          <w:color w:val="212121"/>
          <w:sz w:val="22"/>
          <w:szCs w:val="22"/>
          <w:lang w:val="es-ES_tradnl"/>
        </w:rPr>
        <w:t>Autopista Illia</w:t>
      </w:r>
      <w:r w:rsidR="00B52949" w:rsidRPr="00284812">
        <w:rPr>
          <w:rFonts w:asciiTheme="minorHAnsi" w:hAnsiTheme="minorHAnsi" w:cstheme="minorHAnsi"/>
          <w:color w:val="212121"/>
          <w:sz w:val="22"/>
          <w:szCs w:val="22"/>
          <w:lang w:val="es-ES_tradnl"/>
        </w:rPr>
        <w:t>;</w:t>
      </w:r>
      <w:r w:rsidR="00BF1ABE" w:rsidRPr="00284812">
        <w:rPr>
          <w:rFonts w:asciiTheme="minorHAnsi" w:hAnsiTheme="minorHAnsi" w:cstheme="minorHAnsi"/>
          <w:color w:val="212121"/>
          <w:sz w:val="22"/>
          <w:szCs w:val="22"/>
          <w:lang w:val="es-ES_tradnl"/>
        </w:rPr>
        <w:t xml:space="preserve"> (ii)</w:t>
      </w:r>
      <w:r w:rsidR="00B52949" w:rsidRPr="00284812">
        <w:rPr>
          <w:rFonts w:asciiTheme="minorHAnsi" w:hAnsiTheme="minorHAnsi" w:cstheme="minorHAnsi"/>
          <w:color w:val="212121"/>
          <w:sz w:val="22"/>
          <w:szCs w:val="22"/>
          <w:lang w:val="es-ES_tradnl"/>
        </w:rPr>
        <w:t xml:space="preserve"> </w:t>
      </w:r>
      <w:r w:rsidR="00EB2112" w:rsidRPr="00284812">
        <w:rPr>
          <w:rFonts w:asciiTheme="minorHAnsi" w:hAnsiTheme="minorHAnsi" w:cstheme="minorHAnsi"/>
          <w:color w:val="212121"/>
          <w:sz w:val="22"/>
          <w:szCs w:val="22"/>
          <w:lang w:val="es-ES_tradnl"/>
        </w:rPr>
        <w:t xml:space="preserve">de acuerdo con </w:t>
      </w:r>
      <w:r w:rsidR="00B52949" w:rsidRPr="00284812">
        <w:rPr>
          <w:rFonts w:asciiTheme="minorHAnsi" w:hAnsiTheme="minorHAnsi" w:cstheme="minorHAnsi"/>
          <w:color w:val="212121"/>
          <w:sz w:val="22"/>
          <w:szCs w:val="22"/>
          <w:lang w:val="es-ES_tradnl"/>
        </w:rPr>
        <w:t xml:space="preserve">el plan mencionado en el inciso (i) </w:t>
      </w:r>
      <w:r w:rsidR="00116617">
        <w:rPr>
          <w:rFonts w:asciiTheme="minorHAnsi" w:hAnsiTheme="minorHAnsi" w:cstheme="minorHAnsi"/>
          <w:color w:val="212121"/>
          <w:sz w:val="22"/>
          <w:szCs w:val="22"/>
          <w:lang w:val="es-ES_tradnl"/>
        </w:rPr>
        <w:t>anterior</w:t>
      </w:r>
      <w:r w:rsidR="00B52949" w:rsidRPr="00284812">
        <w:rPr>
          <w:rFonts w:asciiTheme="minorHAnsi" w:hAnsiTheme="minorHAnsi" w:cstheme="minorHAnsi"/>
          <w:color w:val="212121"/>
          <w:sz w:val="22"/>
          <w:szCs w:val="22"/>
          <w:lang w:val="es-ES_tradnl"/>
        </w:rPr>
        <w:t xml:space="preserve">, realización de diseños técnicos y la construcción </w:t>
      </w:r>
      <w:r w:rsidR="00EB2112" w:rsidRPr="00284812">
        <w:rPr>
          <w:rFonts w:asciiTheme="minorHAnsi" w:hAnsiTheme="minorHAnsi" w:cstheme="minorHAnsi"/>
          <w:color w:val="212121"/>
          <w:sz w:val="22"/>
          <w:szCs w:val="22"/>
          <w:lang w:val="es-ES_tradnl"/>
        </w:rPr>
        <w:t xml:space="preserve">consecuente </w:t>
      </w:r>
      <w:r w:rsidR="00B52949" w:rsidRPr="00284812">
        <w:rPr>
          <w:rFonts w:asciiTheme="minorHAnsi" w:hAnsiTheme="minorHAnsi" w:cstheme="minorHAnsi"/>
          <w:color w:val="212121"/>
          <w:sz w:val="22"/>
          <w:szCs w:val="22"/>
          <w:lang w:val="es-ES_tradnl"/>
        </w:rPr>
        <w:t xml:space="preserve">de aproximadamente </w:t>
      </w:r>
      <w:r w:rsidR="0005755F" w:rsidRPr="00284812">
        <w:rPr>
          <w:rFonts w:asciiTheme="minorHAnsi" w:hAnsiTheme="minorHAnsi" w:cstheme="minorHAnsi"/>
          <w:color w:val="212121"/>
          <w:sz w:val="22"/>
          <w:szCs w:val="22"/>
          <w:lang w:val="es-ES_tradnl"/>
        </w:rPr>
        <w:t>1.200</w:t>
      </w:r>
      <w:r w:rsidR="00B52949" w:rsidRPr="00284812">
        <w:rPr>
          <w:rFonts w:asciiTheme="minorHAnsi" w:hAnsiTheme="minorHAnsi" w:cstheme="minorHAnsi"/>
          <w:color w:val="212121"/>
          <w:sz w:val="22"/>
          <w:szCs w:val="22"/>
          <w:lang w:val="es-ES_tradnl"/>
        </w:rPr>
        <w:t xml:space="preserve"> nuevas viviendas en una parcela adyacente a</w:t>
      </w:r>
      <w:r w:rsidR="00816D71">
        <w:rPr>
          <w:rFonts w:asciiTheme="minorHAnsi" w:hAnsiTheme="minorHAnsi" w:cstheme="minorHAnsi"/>
          <w:color w:val="212121"/>
          <w:sz w:val="22"/>
          <w:szCs w:val="22"/>
          <w:lang w:val="es-ES_tradnl"/>
        </w:rPr>
        <w:t xml:space="preserve"> </w:t>
      </w:r>
      <w:r w:rsidR="005230DF">
        <w:rPr>
          <w:rFonts w:asciiTheme="minorHAnsi" w:hAnsiTheme="minorHAnsi" w:cstheme="minorHAnsi"/>
          <w:color w:val="212121"/>
          <w:sz w:val="22"/>
          <w:szCs w:val="22"/>
          <w:lang w:val="es-ES_tradnl"/>
        </w:rPr>
        <w:t>Barrio 31</w:t>
      </w:r>
      <w:r w:rsidR="00B52949" w:rsidRPr="00284812">
        <w:rPr>
          <w:rFonts w:asciiTheme="minorHAnsi" w:hAnsiTheme="minorHAnsi" w:cstheme="minorHAnsi"/>
          <w:color w:val="212121"/>
          <w:sz w:val="22"/>
          <w:szCs w:val="22"/>
          <w:lang w:val="es-ES_tradnl"/>
        </w:rPr>
        <w:t xml:space="preserve">; </w:t>
      </w:r>
      <w:r w:rsidR="00EB2112" w:rsidRPr="00284812">
        <w:rPr>
          <w:rFonts w:asciiTheme="minorHAnsi" w:hAnsiTheme="minorHAnsi" w:cstheme="minorHAnsi"/>
          <w:color w:val="212121"/>
          <w:sz w:val="22"/>
          <w:szCs w:val="22"/>
          <w:lang w:val="es-ES_tradnl"/>
        </w:rPr>
        <w:t>(i</w:t>
      </w:r>
      <w:r w:rsidR="00B52949" w:rsidRPr="00284812">
        <w:rPr>
          <w:rFonts w:asciiTheme="minorHAnsi" w:hAnsiTheme="minorHAnsi" w:cstheme="minorHAnsi"/>
          <w:color w:val="212121"/>
          <w:sz w:val="22"/>
          <w:szCs w:val="22"/>
          <w:lang w:val="es-ES_tradnl"/>
        </w:rPr>
        <w:t xml:space="preserve">ii) la realización de determinadas inversiones </w:t>
      </w:r>
      <w:r w:rsidR="00116617">
        <w:rPr>
          <w:rFonts w:asciiTheme="minorHAnsi" w:hAnsiTheme="minorHAnsi" w:cstheme="minorHAnsi"/>
          <w:color w:val="212121"/>
          <w:sz w:val="22"/>
          <w:szCs w:val="22"/>
          <w:lang w:val="es-ES_tradnl"/>
        </w:rPr>
        <w:t>d</w:t>
      </w:r>
      <w:r w:rsidR="00B52949" w:rsidRPr="00284812">
        <w:rPr>
          <w:rFonts w:asciiTheme="minorHAnsi" w:hAnsiTheme="minorHAnsi" w:cstheme="minorHAnsi"/>
          <w:color w:val="212121"/>
          <w:sz w:val="22"/>
          <w:szCs w:val="22"/>
          <w:lang w:val="es-ES_tradnl"/>
        </w:rPr>
        <w:t xml:space="preserve">e desarrollo de infraestructuras para mejorar el acceso a, </w:t>
      </w:r>
      <w:r w:rsidR="009A71FC" w:rsidRPr="009A71FC">
        <w:rPr>
          <w:rFonts w:asciiTheme="minorHAnsi" w:hAnsiTheme="minorHAnsi" w:cstheme="minorHAnsi"/>
          <w:i/>
          <w:color w:val="212121"/>
          <w:sz w:val="22"/>
          <w:szCs w:val="22"/>
          <w:lang w:val="es-ES_tradnl"/>
        </w:rPr>
        <w:t>inter alia</w:t>
      </w:r>
      <w:r w:rsidR="00B52949" w:rsidRPr="00284812">
        <w:rPr>
          <w:rFonts w:asciiTheme="minorHAnsi" w:hAnsiTheme="minorHAnsi" w:cstheme="minorHAnsi"/>
          <w:color w:val="212121"/>
          <w:sz w:val="22"/>
          <w:szCs w:val="22"/>
          <w:lang w:val="es-ES_tradnl"/>
        </w:rPr>
        <w:t xml:space="preserve">, el suministro de agua, alcantarillado, drenaje de aguas pluviales, carreteras pavimentadas, alumbrado público, electricidad y gas en el terreno mencionado en el inciso </w:t>
      </w:r>
      <w:r w:rsidR="00EB2112" w:rsidRPr="00284812">
        <w:rPr>
          <w:rFonts w:asciiTheme="minorHAnsi" w:hAnsiTheme="minorHAnsi" w:cstheme="minorHAnsi"/>
          <w:color w:val="212121"/>
          <w:sz w:val="22"/>
          <w:szCs w:val="22"/>
          <w:lang w:val="es-ES_tradnl"/>
        </w:rPr>
        <w:t>(</w:t>
      </w:r>
      <w:r w:rsidR="00B52949" w:rsidRPr="00284812">
        <w:rPr>
          <w:rFonts w:asciiTheme="minorHAnsi" w:hAnsiTheme="minorHAnsi" w:cstheme="minorHAnsi"/>
          <w:color w:val="212121"/>
          <w:sz w:val="22"/>
          <w:szCs w:val="22"/>
          <w:lang w:val="es-ES_tradnl"/>
        </w:rPr>
        <w:t>ii); (</w:t>
      </w:r>
      <w:r w:rsidR="00EB2112" w:rsidRPr="00284812">
        <w:rPr>
          <w:rFonts w:asciiTheme="minorHAnsi" w:hAnsiTheme="minorHAnsi" w:cstheme="minorHAnsi"/>
          <w:color w:val="212121"/>
          <w:sz w:val="22"/>
          <w:szCs w:val="22"/>
          <w:lang w:val="es-ES_tradnl"/>
        </w:rPr>
        <w:t>i</w:t>
      </w:r>
      <w:r w:rsidR="00B52949" w:rsidRPr="00284812">
        <w:rPr>
          <w:rFonts w:asciiTheme="minorHAnsi" w:hAnsiTheme="minorHAnsi" w:cstheme="minorHAnsi"/>
          <w:color w:val="212121"/>
          <w:sz w:val="22"/>
          <w:szCs w:val="22"/>
          <w:lang w:val="es-ES_tradnl"/>
        </w:rPr>
        <w:t xml:space="preserve">v) </w:t>
      </w:r>
      <w:r w:rsidR="00EB2112" w:rsidRPr="00284812">
        <w:rPr>
          <w:rFonts w:asciiTheme="minorHAnsi" w:hAnsiTheme="minorHAnsi" w:cstheme="minorHAnsi"/>
          <w:color w:val="212121"/>
          <w:sz w:val="22"/>
          <w:szCs w:val="22"/>
          <w:lang w:val="es-ES_tradnl"/>
        </w:rPr>
        <w:t xml:space="preserve">de acuerdo con </w:t>
      </w:r>
      <w:r w:rsidR="00B52949" w:rsidRPr="00284812">
        <w:rPr>
          <w:rFonts w:asciiTheme="minorHAnsi" w:hAnsiTheme="minorHAnsi" w:cstheme="minorHAnsi"/>
          <w:color w:val="212121"/>
          <w:sz w:val="22"/>
          <w:szCs w:val="22"/>
          <w:lang w:val="es-ES_tradnl"/>
        </w:rPr>
        <w:t>la construcción de las viviendas mencionadas en el inciso (ii), lleva</w:t>
      </w:r>
      <w:r w:rsidR="00EB2112" w:rsidRPr="00284812">
        <w:rPr>
          <w:rFonts w:asciiTheme="minorHAnsi" w:hAnsiTheme="minorHAnsi" w:cstheme="minorHAnsi"/>
          <w:color w:val="212121"/>
          <w:sz w:val="22"/>
          <w:szCs w:val="22"/>
          <w:lang w:val="es-ES_tradnl"/>
        </w:rPr>
        <w:t xml:space="preserve">r </w:t>
      </w:r>
      <w:r w:rsidR="00B52949" w:rsidRPr="00284812">
        <w:rPr>
          <w:rFonts w:asciiTheme="minorHAnsi" w:hAnsiTheme="minorHAnsi" w:cstheme="minorHAnsi"/>
          <w:color w:val="212121"/>
          <w:sz w:val="22"/>
          <w:szCs w:val="22"/>
          <w:lang w:val="es-ES_tradnl"/>
        </w:rPr>
        <w:t xml:space="preserve">a cabo la reubicación de alrededor de </w:t>
      </w:r>
      <w:r w:rsidR="00815D7D" w:rsidRPr="00284812">
        <w:rPr>
          <w:rFonts w:asciiTheme="minorHAnsi" w:hAnsiTheme="minorHAnsi" w:cstheme="minorHAnsi"/>
          <w:color w:val="212121"/>
          <w:sz w:val="22"/>
          <w:szCs w:val="22"/>
          <w:lang w:val="es-ES_tradnl"/>
        </w:rPr>
        <w:t>1.100</w:t>
      </w:r>
      <w:r w:rsidR="00B52949" w:rsidRPr="00284812">
        <w:rPr>
          <w:rFonts w:asciiTheme="minorHAnsi" w:hAnsiTheme="minorHAnsi" w:cstheme="minorHAnsi"/>
          <w:color w:val="212121"/>
          <w:sz w:val="22"/>
          <w:szCs w:val="22"/>
          <w:lang w:val="es-ES_tradnl"/>
        </w:rPr>
        <w:t xml:space="preserve"> hogares que viven bajo una sección de la </w:t>
      </w:r>
      <w:r w:rsidR="00525C91" w:rsidRPr="00284812">
        <w:rPr>
          <w:rFonts w:asciiTheme="minorHAnsi" w:hAnsiTheme="minorHAnsi" w:cstheme="minorHAnsi"/>
          <w:color w:val="212121"/>
          <w:sz w:val="22"/>
          <w:szCs w:val="22"/>
          <w:lang w:val="es-ES_tradnl"/>
        </w:rPr>
        <w:t>Autopista Illia</w:t>
      </w:r>
      <w:r w:rsidR="00B52949" w:rsidRPr="00284812">
        <w:rPr>
          <w:rFonts w:asciiTheme="minorHAnsi" w:hAnsiTheme="minorHAnsi" w:cstheme="minorHAnsi"/>
          <w:color w:val="212121"/>
          <w:sz w:val="22"/>
          <w:szCs w:val="22"/>
          <w:lang w:val="es-ES_tradnl"/>
        </w:rPr>
        <w:t xml:space="preserve"> que cruza</w:t>
      </w:r>
      <w:r w:rsidR="00A05857" w:rsidRPr="00284812">
        <w:rPr>
          <w:rFonts w:asciiTheme="minorHAnsi" w:hAnsiTheme="minorHAnsi" w:cstheme="minorHAnsi"/>
          <w:color w:val="212121"/>
          <w:sz w:val="22"/>
          <w:szCs w:val="22"/>
          <w:lang w:val="es-ES_tradnl"/>
        </w:rPr>
        <w:t xml:space="preserve"> Barrio 31</w:t>
      </w:r>
      <w:r w:rsidR="00B52949" w:rsidRPr="00284812">
        <w:rPr>
          <w:rFonts w:asciiTheme="minorHAnsi" w:hAnsiTheme="minorHAnsi" w:cstheme="minorHAnsi"/>
          <w:color w:val="212121"/>
          <w:sz w:val="22"/>
          <w:szCs w:val="22"/>
          <w:lang w:val="es-ES_tradnl"/>
        </w:rPr>
        <w:t xml:space="preserve"> y/o alrededor de la </w:t>
      </w:r>
      <w:r w:rsidR="00525C91" w:rsidRPr="00284812">
        <w:rPr>
          <w:rFonts w:asciiTheme="minorHAnsi" w:hAnsiTheme="minorHAnsi" w:cstheme="minorHAnsi"/>
          <w:color w:val="212121"/>
          <w:sz w:val="22"/>
          <w:szCs w:val="22"/>
          <w:lang w:val="es-ES_tradnl"/>
        </w:rPr>
        <w:t>Autopista Illia</w:t>
      </w:r>
      <w:r w:rsidR="00B52949" w:rsidRPr="00284812">
        <w:rPr>
          <w:rFonts w:asciiTheme="minorHAnsi" w:hAnsiTheme="minorHAnsi" w:cstheme="minorHAnsi"/>
          <w:color w:val="212121"/>
          <w:sz w:val="22"/>
          <w:szCs w:val="22"/>
          <w:lang w:val="es-ES_tradnl"/>
        </w:rPr>
        <w:t xml:space="preserve">, </w:t>
      </w:r>
      <w:r w:rsidR="00EB2112" w:rsidRPr="00284812">
        <w:rPr>
          <w:rFonts w:asciiTheme="minorHAnsi" w:hAnsiTheme="minorHAnsi" w:cstheme="minorHAnsi"/>
          <w:color w:val="212121"/>
          <w:sz w:val="22"/>
          <w:szCs w:val="22"/>
          <w:lang w:val="es-ES_tradnl"/>
        </w:rPr>
        <w:t>a l</w:t>
      </w:r>
      <w:r w:rsidR="00B52949" w:rsidRPr="00284812">
        <w:rPr>
          <w:rFonts w:asciiTheme="minorHAnsi" w:hAnsiTheme="minorHAnsi" w:cstheme="minorHAnsi"/>
          <w:color w:val="212121"/>
          <w:sz w:val="22"/>
          <w:szCs w:val="22"/>
          <w:lang w:val="es-ES_tradnl"/>
        </w:rPr>
        <w:t xml:space="preserve">as </w:t>
      </w:r>
      <w:r w:rsidR="00404856" w:rsidRPr="00284812">
        <w:rPr>
          <w:rFonts w:asciiTheme="minorHAnsi" w:hAnsiTheme="minorHAnsi" w:cstheme="minorHAnsi"/>
          <w:color w:val="212121"/>
          <w:sz w:val="22"/>
          <w:szCs w:val="22"/>
          <w:lang w:val="es-ES_tradnl"/>
        </w:rPr>
        <w:t>unidades funcionales</w:t>
      </w:r>
      <w:r w:rsidR="00B52949" w:rsidRPr="00284812">
        <w:rPr>
          <w:rFonts w:asciiTheme="minorHAnsi" w:hAnsiTheme="minorHAnsi" w:cstheme="minorHAnsi"/>
          <w:color w:val="212121"/>
          <w:sz w:val="22"/>
          <w:szCs w:val="22"/>
          <w:lang w:val="es-ES_tradnl"/>
        </w:rPr>
        <w:t xml:space="preserve"> mencionadas en </w:t>
      </w:r>
      <w:r w:rsidR="009A71FC">
        <w:rPr>
          <w:rFonts w:asciiTheme="minorHAnsi" w:hAnsiTheme="minorHAnsi" w:cstheme="minorHAnsi"/>
          <w:color w:val="212121"/>
          <w:sz w:val="22"/>
          <w:szCs w:val="22"/>
          <w:lang w:val="es-ES_tradnl"/>
        </w:rPr>
        <w:t xml:space="preserve">el inciso </w:t>
      </w:r>
      <w:r w:rsidR="00B52949" w:rsidRPr="00284812">
        <w:rPr>
          <w:rFonts w:asciiTheme="minorHAnsi" w:hAnsiTheme="minorHAnsi" w:cstheme="minorHAnsi"/>
          <w:color w:val="212121"/>
          <w:sz w:val="22"/>
          <w:szCs w:val="22"/>
          <w:lang w:val="es-ES_tradnl"/>
        </w:rPr>
        <w:t>(ii), de acuerdo con los criterios de reubicación establecidos en el Marco de Políticas de Reasentamiento (RPF); (</w:t>
      </w:r>
      <w:r w:rsidR="00EB2112" w:rsidRPr="00284812">
        <w:rPr>
          <w:rFonts w:asciiTheme="minorHAnsi" w:hAnsiTheme="minorHAnsi" w:cstheme="minorHAnsi"/>
          <w:color w:val="212121"/>
          <w:sz w:val="22"/>
          <w:szCs w:val="22"/>
          <w:lang w:val="es-ES_tradnl"/>
        </w:rPr>
        <w:t>v</w:t>
      </w:r>
      <w:r w:rsidR="00B52949" w:rsidRPr="00284812">
        <w:rPr>
          <w:rFonts w:asciiTheme="minorHAnsi" w:hAnsiTheme="minorHAnsi" w:cstheme="minorHAnsi"/>
          <w:color w:val="212121"/>
          <w:sz w:val="22"/>
          <w:szCs w:val="22"/>
          <w:lang w:val="es-ES_tradnl"/>
        </w:rPr>
        <w:t xml:space="preserve">) realización de diseños técnicos de los espacios públicos seleccionados mencionados en el inciso (i) </w:t>
      </w:r>
      <w:r w:rsidR="00116617">
        <w:rPr>
          <w:rFonts w:asciiTheme="minorHAnsi" w:hAnsiTheme="minorHAnsi" w:cstheme="minorHAnsi"/>
          <w:color w:val="212121"/>
          <w:sz w:val="22"/>
          <w:szCs w:val="22"/>
          <w:lang w:val="es-ES_tradnl"/>
        </w:rPr>
        <w:t>anterior</w:t>
      </w:r>
      <w:r w:rsidR="00B52949" w:rsidRPr="00284812">
        <w:rPr>
          <w:rFonts w:asciiTheme="minorHAnsi" w:hAnsiTheme="minorHAnsi" w:cstheme="minorHAnsi"/>
          <w:color w:val="212121"/>
          <w:sz w:val="22"/>
          <w:szCs w:val="22"/>
          <w:lang w:val="es-ES_tradnl"/>
        </w:rPr>
        <w:t xml:space="preserve"> y, posteriormente, realización de trabajos seleccionados para desarrollar dichos nuevos espacios públicos en el área ubicada bajo la </w:t>
      </w:r>
      <w:r w:rsidR="00525C91" w:rsidRPr="00284812">
        <w:rPr>
          <w:rFonts w:asciiTheme="minorHAnsi" w:hAnsiTheme="minorHAnsi" w:cstheme="minorHAnsi"/>
          <w:color w:val="212121"/>
          <w:sz w:val="22"/>
          <w:szCs w:val="22"/>
          <w:lang w:val="es-ES_tradnl"/>
        </w:rPr>
        <w:t>Autopista Illia</w:t>
      </w:r>
      <w:r w:rsidR="00BB79F5">
        <w:rPr>
          <w:rFonts w:asciiTheme="minorHAnsi" w:hAnsiTheme="minorHAnsi" w:cstheme="minorHAnsi"/>
          <w:color w:val="212121"/>
          <w:sz w:val="22"/>
          <w:szCs w:val="22"/>
          <w:lang w:val="es-ES_tradnl"/>
        </w:rPr>
        <w:t>;</w:t>
      </w:r>
      <w:r w:rsidR="00B52949" w:rsidRPr="00284812">
        <w:rPr>
          <w:rFonts w:asciiTheme="minorHAnsi" w:hAnsiTheme="minorHAnsi" w:cstheme="minorHAnsi"/>
          <w:color w:val="212121"/>
          <w:sz w:val="22"/>
          <w:szCs w:val="22"/>
          <w:lang w:val="es-ES_tradnl"/>
        </w:rPr>
        <w:t xml:space="preserve"> </w:t>
      </w:r>
      <w:r w:rsidR="00EB2112" w:rsidRPr="00284812">
        <w:rPr>
          <w:rFonts w:asciiTheme="minorHAnsi" w:hAnsiTheme="minorHAnsi" w:cstheme="minorHAnsi"/>
          <w:color w:val="212121"/>
          <w:sz w:val="22"/>
          <w:szCs w:val="22"/>
          <w:lang w:val="es-ES_tradnl"/>
        </w:rPr>
        <w:t>y</w:t>
      </w:r>
      <w:r w:rsidR="00B52949" w:rsidRPr="00284812">
        <w:rPr>
          <w:rFonts w:asciiTheme="minorHAnsi" w:hAnsiTheme="minorHAnsi" w:cstheme="minorHAnsi"/>
          <w:color w:val="212121"/>
          <w:sz w:val="22"/>
          <w:szCs w:val="22"/>
          <w:lang w:val="es-ES_tradnl"/>
        </w:rPr>
        <w:t xml:space="preserve"> </w:t>
      </w:r>
      <w:r w:rsidR="00EB2112" w:rsidRPr="00284812">
        <w:rPr>
          <w:rFonts w:asciiTheme="minorHAnsi" w:hAnsiTheme="minorHAnsi" w:cstheme="minorHAnsi"/>
          <w:color w:val="212121"/>
          <w:sz w:val="22"/>
          <w:szCs w:val="22"/>
          <w:lang w:val="es-ES_tradnl"/>
        </w:rPr>
        <w:t>(</w:t>
      </w:r>
      <w:r w:rsidR="00B52949" w:rsidRPr="00284812">
        <w:rPr>
          <w:rFonts w:asciiTheme="minorHAnsi" w:hAnsiTheme="minorHAnsi" w:cstheme="minorHAnsi"/>
          <w:color w:val="212121"/>
          <w:sz w:val="22"/>
          <w:szCs w:val="22"/>
          <w:lang w:val="es-ES_tradnl"/>
        </w:rPr>
        <w:t xml:space="preserve">vi) </w:t>
      </w:r>
      <w:r w:rsidR="00BB79F5">
        <w:rPr>
          <w:rFonts w:asciiTheme="minorHAnsi" w:hAnsiTheme="minorHAnsi" w:cstheme="minorHAnsi"/>
          <w:color w:val="212121"/>
          <w:sz w:val="22"/>
          <w:szCs w:val="22"/>
          <w:lang w:val="es-ES_tradnl"/>
        </w:rPr>
        <w:t>de ser aplicable</w:t>
      </w:r>
      <w:r w:rsidR="00B52949" w:rsidRPr="00284812">
        <w:rPr>
          <w:rFonts w:asciiTheme="minorHAnsi" w:hAnsiTheme="minorHAnsi" w:cstheme="minorHAnsi"/>
          <w:color w:val="212121"/>
          <w:sz w:val="22"/>
          <w:szCs w:val="22"/>
          <w:lang w:val="es-ES_tradnl"/>
        </w:rPr>
        <w:t xml:space="preserve">, la provisión de tierras y </w:t>
      </w:r>
      <w:r w:rsidR="00BB79F5">
        <w:rPr>
          <w:rFonts w:asciiTheme="minorHAnsi" w:hAnsiTheme="minorHAnsi" w:cstheme="minorHAnsi"/>
          <w:color w:val="212121"/>
          <w:sz w:val="22"/>
          <w:szCs w:val="22"/>
          <w:lang w:val="es-ES_tradnl"/>
        </w:rPr>
        <w:t>compensación</w:t>
      </w:r>
      <w:r w:rsidR="00B52949" w:rsidRPr="00284812">
        <w:rPr>
          <w:rFonts w:asciiTheme="minorHAnsi" w:hAnsiTheme="minorHAnsi" w:cstheme="minorHAnsi"/>
          <w:color w:val="212121"/>
          <w:sz w:val="22"/>
          <w:szCs w:val="22"/>
          <w:lang w:val="es-ES_tradnl"/>
        </w:rPr>
        <w:t xml:space="preserve"> en relación con el reasentamiento </w:t>
      </w:r>
      <w:r w:rsidR="00116617">
        <w:rPr>
          <w:rFonts w:asciiTheme="minorHAnsi" w:hAnsiTheme="minorHAnsi" w:cstheme="minorHAnsi"/>
          <w:color w:val="212121"/>
          <w:sz w:val="22"/>
          <w:szCs w:val="22"/>
          <w:lang w:val="es-ES_tradnl"/>
        </w:rPr>
        <w:t>de</w:t>
      </w:r>
      <w:r w:rsidR="00B52949" w:rsidRPr="00284812">
        <w:rPr>
          <w:rFonts w:asciiTheme="minorHAnsi" w:hAnsiTheme="minorHAnsi" w:cstheme="minorHAnsi"/>
          <w:color w:val="212121"/>
          <w:sz w:val="22"/>
          <w:szCs w:val="22"/>
          <w:lang w:val="es-ES_tradnl"/>
        </w:rPr>
        <w:t xml:space="preserve"> los incisos </w:t>
      </w:r>
      <w:r w:rsidR="00EB2112" w:rsidRPr="00284812">
        <w:rPr>
          <w:rFonts w:asciiTheme="minorHAnsi" w:hAnsiTheme="minorHAnsi" w:cstheme="minorHAnsi"/>
          <w:color w:val="212121"/>
          <w:sz w:val="22"/>
          <w:szCs w:val="22"/>
          <w:lang w:val="es-ES_tradnl"/>
        </w:rPr>
        <w:t>(</w:t>
      </w:r>
      <w:r w:rsidR="00B52949" w:rsidRPr="00284812">
        <w:rPr>
          <w:rFonts w:asciiTheme="minorHAnsi" w:hAnsiTheme="minorHAnsi" w:cstheme="minorHAnsi"/>
          <w:color w:val="212121"/>
          <w:sz w:val="22"/>
          <w:szCs w:val="22"/>
          <w:lang w:val="es-ES_tradnl"/>
        </w:rPr>
        <w:t xml:space="preserve">ii), </w:t>
      </w:r>
      <w:r w:rsidR="00EB2112" w:rsidRPr="00284812">
        <w:rPr>
          <w:rFonts w:asciiTheme="minorHAnsi" w:hAnsiTheme="minorHAnsi" w:cstheme="minorHAnsi"/>
          <w:color w:val="212121"/>
          <w:sz w:val="22"/>
          <w:szCs w:val="22"/>
          <w:lang w:val="es-ES_tradnl"/>
        </w:rPr>
        <w:t>(</w:t>
      </w:r>
      <w:r w:rsidR="00B52949" w:rsidRPr="00284812">
        <w:rPr>
          <w:rFonts w:asciiTheme="minorHAnsi" w:hAnsiTheme="minorHAnsi" w:cstheme="minorHAnsi"/>
          <w:color w:val="212121"/>
          <w:sz w:val="22"/>
          <w:szCs w:val="22"/>
          <w:lang w:val="es-ES_tradnl"/>
        </w:rPr>
        <w:t xml:space="preserve">iii), </w:t>
      </w:r>
      <w:r w:rsidR="00EB2112" w:rsidRPr="00284812">
        <w:rPr>
          <w:rFonts w:asciiTheme="minorHAnsi" w:hAnsiTheme="minorHAnsi" w:cstheme="minorHAnsi"/>
          <w:color w:val="212121"/>
          <w:sz w:val="22"/>
          <w:szCs w:val="22"/>
          <w:lang w:val="es-ES_tradnl"/>
        </w:rPr>
        <w:t>(</w:t>
      </w:r>
      <w:r w:rsidR="00B52949" w:rsidRPr="00284812">
        <w:rPr>
          <w:rFonts w:asciiTheme="minorHAnsi" w:hAnsiTheme="minorHAnsi" w:cstheme="minorHAnsi"/>
          <w:color w:val="212121"/>
          <w:sz w:val="22"/>
          <w:szCs w:val="22"/>
          <w:lang w:val="es-ES_tradnl"/>
        </w:rPr>
        <w:t>iv) y</w:t>
      </w:r>
      <w:r w:rsidR="00EB2112" w:rsidRPr="00284812">
        <w:rPr>
          <w:rFonts w:asciiTheme="minorHAnsi" w:hAnsiTheme="minorHAnsi" w:cstheme="minorHAnsi"/>
          <w:color w:val="212121"/>
          <w:sz w:val="22"/>
          <w:szCs w:val="22"/>
          <w:lang w:val="es-ES_tradnl"/>
        </w:rPr>
        <w:t xml:space="preserve"> (</w:t>
      </w:r>
      <w:r w:rsidR="00B52949" w:rsidRPr="00284812">
        <w:rPr>
          <w:rFonts w:asciiTheme="minorHAnsi" w:hAnsiTheme="minorHAnsi" w:cstheme="minorHAnsi"/>
          <w:color w:val="212121"/>
          <w:sz w:val="22"/>
          <w:szCs w:val="22"/>
          <w:lang w:val="es-ES_tradnl"/>
        </w:rPr>
        <w:t>v) anteriores.</w:t>
      </w:r>
    </w:p>
    <w:p w14:paraId="3659DEAA" w14:textId="034B56BD"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Componente 2: Mejora del hábitat de los barrios </w:t>
      </w:r>
      <w:r w:rsidR="006C01CA">
        <w:rPr>
          <w:rFonts w:asciiTheme="minorHAnsi" w:hAnsiTheme="minorHAnsi" w:cstheme="minorHAnsi"/>
          <w:b/>
          <w:color w:val="212121"/>
          <w:sz w:val="22"/>
          <w:szCs w:val="22"/>
          <w:lang w:val="es-ES_tradnl"/>
        </w:rPr>
        <w:t>vulnerables</w:t>
      </w:r>
      <w:r w:rsidRPr="00284812">
        <w:rPr>
          <w:rFonts w:asciiTheme="minorHAnsi" w:hAnsiTheme="minorHAnsi" w:cstheme="minorHAnsi"/>
          <w:b/>
          <w:color w:val="212121"/>
          <w:sz w:val="22"/>
          <w:szCs w:val="22"/>
          <w:lang w:val="es-ES_tradnl"/>
        </w:rPr>
        <w:t xml:space="preserve"> del Gran Buenos Aires (Costo estimado: </w:t>
      </w:r>
      <w:r w:rsidR="005E32E0" w:rsidRPr="00284812">
        <w:rPr>
          <w:rFonts w:asciiTheme="minorHAnsi" w:hAnsiTheme="minorHAnsi" w:cstheme="minorHAnsi"/>
          <w:b/>
          <w:color w:val="212121"/>
          <w:sz w:val="22"/>
          <w:szCs w:val="22"/>
          <w:lang w:val="es-ES_tradnl"/>
        </w:rPr>
        <w:t>US$3</w:t>
      </w:r>
      <w:r w:rsidRPr="00284812">
        <w:rPr>
          <w:rFonts w:asciiTheme="minorHAnsi" w:hAnsiTheme="minorHAnsi" w:cstheme="minorHAnsi"/>
          <w:b/>
          <w:color w:val="212121"/>
          <w:sz w:val="22"/>
          <w:szCs w:val="22"/>
          <w:lang w:val="es-ES_tradnl"/>
        </w:rPr>
        <w:t xml:space="preserve">6,3 millones, de los cuales </w:t>
      </w:r>
      <w:r w:rsidR="005E32E0" w:rsidRPr="00284812">
        <w:rPr>
          <w:rFonts w:asciiTheme="minorHAnsi" w:hAnsiTheme="minorHAnsi" w:cstheme="minorHAnsi"/>
          <w:b/>
          <w:color w:val="212121"/>
          <w:sz w:val="22"/>
          <w:szCs w:val="22"/>
          <w:lang w:val="es-ES_tradnl"/>
        </w:rPr>
        <w:t>US$2</w:t>
      </w:r>
      <w:r w:rsidRPr="00284812">
        <w:rPr>
          <w:rFonts w:asciiTheme="minorHAnsi" w:hAnsiTheme="minorHAnsi" w:cstheme="minorHAnsi"/>
          <w:b/>
          <w:color w:val="212121"/>
          <w:sz w:val="22"/>
          <w:szCs w:val="22"/>
          <w:lang w:val="es-ES_tradnl"/>
        </w:rPr>
        <w:t>9 millones financiados por el BIRF)</w:t>
      </w:r>
      <w:r w:rsidRPr="00284812">
        <w:rPr>
          <w:rFonts w:asciiTheme="minorHAnsi" w:hAnsiTheme="minorHAnsi" w:cstheme="minorHAnsi"/>
          <w:color w:val="212121"/>
          <w:sz w:val="22"/>
          <w:szCs w:val="22"/>
          <w:lang w:val="es-ES_tradnl"/>
        </w:rPr>
        <w:t>. Este componente consistirá en: (i) la realización de estudios diagnósticos y la preparación de planes de inversión relacionados para determinados barrios desfavorecidos ubicados en el Gran Buenos Aires</w:t>
      </w:r>
      <w:r w:rsidR="00EB211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w:t>
      </w:r>
      <w:r w:rsidR="00EB2112"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ii) la realización de las inversiones mencionadas en el inciso (i) anterior, incluyendo, </w:t>
      </w:r>
      <w:r w:rsidR="00BB79F5" w:rsidRPr="009A71FC">
        <w:rPr>
          <w:rFonts w:asciiTheme="minorHAnsi" w:hAnsiTheme="minorHAnsi" w:cstheme="minorHAnsi"/>
          <w:i/>
          <w:color w:val="212121"/>
          <w:sz w:val="22"/>
          <w:szCs w:val="22"/>
          <w:lang w:val="es-ES_tradnl"/>
        </w:rPr>
        <w:t>inter alia</w:t>
      </w:r>
      <w:r w:rsidRPr="00284812">
        <w:rPr>
          <w:rFonts w:asciiTheme="minorHAnsi" w:hAnsiTheme="minorHAnsi" w:cstheme="minorHAnsi"/>
          <w:color w:val="212121"/>
          <w:sz w:val="22"/>
          <w:szCs w:val="22"/>
          <w:lang w:val="es-ES_tradnl"/>
        </w:rPr>
        <w:t>: (a) la realización de mejoras de viviendas y la formalización de t</w:t>
      </w:r>
      <w:r w:rsidR="00EB2112" w:rsidRPr="00284812">
        <w:rPr>
          <w:rFonts w:asciiTheme="minorHAnsi" w:hAnsiTheme="minorHAnsi" w:cstheme="minorHAnsi"/>
          <w:color w:val="212121"/>
          <w:sz w:val="22"/>
          <w:szCs w:val="22"/>
          <w:lang w:val="es-ES_tradnl"/>
        </w:rPr>
        <w:t>ítulos</w:t>
      </w:r>
      <w:r w:rsidRPr="00284812">
        <w:rPr>
          <w:rFonts w:asciiTheme="minorHAnsi" w:hAnsiTheme="minorHAnsi" w:cstheme="minorHAnsi"/>
          <w:color w:val="212121"/>
          <w:sz w:val="22"/>
          <w:szCs w:val="22"/>
          <w:lang w:val="es-ES_tradnl"/>
        </w:rPr>
        <w:t xml:space="preserve"> de tierras relacionadas</w:t>
      </w:r>
      <w:r w:rsidR="00BB79F5">
        <w:rPr>
          <w:rFonts w:asciiTheme="minorHAnsi" w:hAnsiTheme="minorHAnsi" w:cstheme="minorHAnsi"/>
          <w:color w:val="212121"/>
          <w:sz w:val="22"/>
          <w:szCs w:val="22"/>
          <w:lang w:val="es-ES_tradnl"/>
        </w:rPr>
        <w:t xml:space="preserve"> con las misma,</w:t>
      </w:r>
      <w:r w:rsidRPr="00284812">
        <w:rPr>
          <w:rFonts w:asciiTheme="minorHAnsi" w:hAnsiTheme="minorHAnsi" w:cstheme="minorHAnsi"/>
          <w:color w:val="212121"/>
          <w:sz w:val="22"/>
          <w:szCs w:val="22"/>
          <w:lang w:val="es-ES_tradnl"/>
        </w:rPr>
        <w:t xml:space="preserve"> y la construcción de edificios públicos; </w:t>
      </w:r>
      <w:r w:rsidR="00EB2112" w:rsidRPr="00284812">
        <w:rPr>
          <w:rFonts w:asciiTheme="minorHAnsi" w:hAnsiTheme="minorHAnsi" w:cstheme="minorHAnsi"/>
          <w:color w:val="212121"/>
          <w:sz w:val="22"/>
          <w:szCs w:val="22"/>
          <w:lang w:val="es-ES_tradnl"/>
        </w:rPr>
        <w:t>(b</w:t>
      </w:r>
      <w:r w:rsidRPr="00284812">
        <w:rPr>
          <w:rFonts w:asciiTheme="minorHAnsi" w:hAnsiTheme="minorHAnsi" w:cstheme="minorHAnsi"/>
          <w:color w:val="212121"/>
          <w:sz w:val="22"/>
          <w:szCs w:val="22"/>
          <w:lang w:val="es-ES_tradnl"/>
        </w:rPr>
        <w:t xml:space="preserve">) la realización de inversiones en infraestructura básica; </w:t>
      </w:r>
      <w:r w:rsidR="00EB2112" w:rsidRPr="00284812">
        <w:rPr>
          <w:rFonts w:asciiTheme="minorHAnsi" w:hAnsiTheme="minorHAnsi" w:cstheme="minorHAnsi"/>
          <w:color w:val="212121"/>
          <w:sz w:val="22"/>
          <w:szCs w:val="22"/>
          <w:lang w:val="es-ES_tradnl"/>
        </w:rPr>
        <w:t>(c</w:t>
      </w:r>
      <w:r w:rsidRPr="00284812">
        <w:rPr>
          <w:rFonts w:asciiTheme="minorHAnsi" w:hAnsiTheme="minorHAnsi" w:cstheme="minorHAnsi"/>
          <w:color w:val="212121"/>
          <w:sz w:val="22"/>
          <w:szCs w:val="22"/>
          <w:lang w:val="es-ES_tradnl"/>
        </w:rPr>
        <w:t xml:space="preserve">) la realización de pequeños trabajos de mejora de los espacios públicos y de accesibilidad; </w:t>
      </w:r>
      <w:r w:rsidR="00EB2112" w:rsidRPr="00284812">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 el suministro de programas</w:t>
      </w:r>
      <w:r w:rsidR="00116617">
        <w:rPr>
          <w:rFonts w:asciiTheme="minorHAnsi" w:hAnsiTheme="minorHAnsi" w:cstheme="minorHAnsi"/>
          <w:color w:val="212121"/>
          <w:sz w:val="22"/>
          <w:szCs w:val="22"/>
          <w:lang w:val="es-ES_tradnl"/>
        </w:rPr>
        <w:t xml:space="preserve"> sociales y</w:t>
      </w:r>
      <w:r w:rsidRPr="00284812">
        <w:rPr>
          <w:rFonts w:asciiTheme="minorHAnsi" w:hAnsiTheme="minorHAnsi" w:cstheme="minorHAnsi"/>
          <w:color w:val="212121"/>
          <w:sz w:val="22"/>
          <w:szCs w:val="22"/>
          <w:lang w:val="es-ES_tradnl"/>
        </w:rPr>
        <w:t xml:space="preserve"> de prevención de la violencia</w:t>
      </w:r>
      <w:r w:rsidR="00BB79F5">
        <w:rPr>
          <w:rFonts w:asciiTheme="minorHAnsi" w:hAnsiTheme="minorHAnsi" w:cstheme="minorHAnsi"/>
          <w:color w:val="212121"/>
          <w:sz w:val="22"/>
          <w:szCs w:val="22"/>
          <w:lang w:val="es-ES_tradnl"/>
        </w:rPr>
        <w:t>; y</w:t>
      </w:r>
      <w:r w:rsidR="00EB2112"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iii) </w:t>
      </w:r>
      <w:r w:rsidR="00EB2112" w:rsidRPr="00284812">
        <w:rPr>
          <w:rFonts w:asciiTheme="minorHAnsi" w:hAnsiTheme="minorHAnsi" w:cstheme="minorHAnsi"/>
          <w:color w:val="212121"/>
          <w:sz w:val="22"/>
          <w:szCs w:val="22"/>
          <w:lang w:val="es-ES_tradnl"/>
        </w:rPr>
        <w:t>si aplicase</w:t>
      </w:r>
      <w:r w:rsidRPr="00284812">
        <w:rPr>
          <w:rFonts w:asciiTheme="minorHAnsi" w:hAnsiTheme="minorHAnsi" w:cstheme="minorHAnsi"/>
          <w:color w:val="212121"/>
          <w:sz w:val="22"/>
          <w:szCs w:val="22"/>
          <w:lang w:val="es-ES_tradnl"/>
        </w:rPr>
        <w:t xml:space="preserve">, la provisión de tierras y </w:t>
      </w:r>
      <w:r w:rsidR="00BB79F5">
        <w:rPr>
          <w:rFonts w:asciiTheme="minorHAnsi" w:hAnsiTheme="minorHAnsi" w:cstheme="minorHAnsi"/>
          <w:color w:val="212121"/>
          <w:sz w:val="22"/>
          <w:szCs w:val="22"/>
          <w:lang w:val="es-ES_tradnl"/>
        </w:rPr>
        <w:t>compensación</w:t>
      </w:r>
      <w:r w:rsidRPr="00284812">
        <w:rPr>
          <w:rFonts w:asciiTheme="minorHAnsi" w:hAnsiTheme="minorHAnsi" w:cstheme="minorHAnsi"/>
          <w:color w:val="212121"/>
          <w:sz w:val="22"/>
          <w:szCs w:val="22"/>
          <w:lang w:val="es-ES_tradnl"/>
        </w:rPr>
        <w:t xml:space="preserve"> en relación con el reasentamiento en el inciso </w:t>
      </w:r>
      <w:r w:rsidR="00EB2112"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ii). El Complejo Residencial Presidente Sarmiento, también conocido como Barrio Carlos Gardel, ubicado en el Municipio de Morón, ha sido pre-identificado como un </w:t>
      </w:r>
      <w:r w:rsidR="00BB79F5">
        <w:rPr>
          <w:rFonts w:asciiTheme="minorHAnsi" w:hAnsiTheme="minorHAnsi" w:cstheme="minorHAnsi"/>
          <w:color w:val="212121"/>
          <w:sz w:val="22"/>
          <w:szCs w:val="22"/>
          <w:lang w:val="es-ES_tradnl"/>
        </w:rPr>
        <w:t>lugar</w:t>
      </w:r>
      <w:r w:rsidRPr="00284812">
        <w:rPr>
          <w:rFonts w:asciiTheme="minorHAnsi" w:hAnsiTheme="minorHAnsi" w:cstheme="minorHAnsi"/>
          <w:color w:val="212121"/>
          <w:sz w:val="22"/>
          <w:szCs w:val="22"/>
          <w:lang w:val="es-ES_tradnl"/>
        </w:rPr>
        <w:t xml:space="preserve"> potencial para la intervención. El menor monto asignado a este componente refleja el carácter marco de la intervención propuesta, en la que las actividades iniciales consistirán en estudios diagnósticos que definirán las inversiones específicas a financiar.</w:t>
      </w:r>
    </w:p>
    <w:p w14:paraId="30BFE525" w14:textId="23F4CE78"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Componente 3: Fortalecimiento de las capacidades institucionales para la gestión urbana metropolitana (Costo estimado: </w:t>
      </w:r>
      <w:r w:rsidR="005E32E0" w:rsidRPr="00284812">
        <w:rPr>
          <w:rFonts w:asciiTheme="minorHAnsi" w:hAnsiTheme="minorHAnsi" w:cstheme="minorHAnsi"/>
          <w:b/>
          <w:color w:val="212121"/>
          <w:sz w:val="22"/>
          <w:szCs w:val="22"/>
          <w:lang w:val="es-ES_tradnl"/>
        </w:rPr>
        <w:t>US$3</w:t>
      </w:r>
      <w:r w:rsidRPr="00284812">
        <w:rPr>
          <w:rFonts w:asciiTheme="minorHAnsi" w:hAnsiTheme="minorHAnsi" w:cstheme="minorHAnsi"/>
          <w:b/>
          <w:color w:val="212121"/>
          <w:sz w:val="22"/>
          <w:szCs w:val="22"/>
          <w:lang w:val="es-ES_tradnl"/>
        </w:rPr>
        <w:t xml:space="preserve"> millones, de los cuales </w:t>
      </w:r>
      <w:r w:rsidR="005E32E0" w:rsidRPr="00284812">
        <w:rPr>
          <w:rFonts w:asciiTheme="minorHAnsi" w:hAnsiTheme="minorHAnsi" w:cstheme="minorHAnsi"/>
          <w:b/>
          <w:color w:val="212121"/>
          <w:sz w:val="22"/>
          <w:szCs w:val="22"/>
          <w:lang w:val="es-ES_tradnl"/>
        </w:rPr>
        <w:t>US$3</w:t>
      </w:r>
      <w:r w:rsidRPr="00284812">
        <w:rPr>
          <w:rFonts w:asciiTheme="minorHAnsi" w:hAnsiTheme="minorHAnsi" w:cstheme="minorHAnsi"/>
          <w:b/>
          <w:color w:val="212121"/>
          <w:sz w:val="22"/>
          <w:szCs w:val="22"/>
          <w:lang w:val="es-ES_tradnl"/>
        </w:rPr>
        <w:t xml:space="preserve"> millones financiados por el BIRF)</w:t>
      </w:r>
      <w:r w:rsidRPr="00284812">
        <w:rPr>
          <w:rFonts w:asciiTheme="minorHAnsi" w:hAnsiTheme="minorHAnsi" w:cstheme="minorHAnsi"/>
          <w:color w:val="212121"/>
          <w:sz w:val="22"/>
          <w:szCs w:val="22"/>
          <w:lang w:val="es-ES_tradnl"/>
        </w:rPr>
        <w:t>. Este componente incluirá: (i) el desarrollo de un siste</w:t>
      </w:r>
      <w:r w:rsidR="00116617">
        <w:rPr>
          <w:rFonts w:asciiTheme="minorHAnsi" w:hAnsiTheme="minorHAnsi" w:cstheme="minorHAnsi"/>
          <w:color w:val="212121"/>
          <w:sz w:val="22"/>
          <w:szCs w:val="22"/>
          <w:lang w:val="es-ES_tradnl"/>
        </w:rPr>
        <w:t>ma de información metropolitana</w:t>
      </w:r>
      <w:r w:rsidRPr="00284812">
        <w:rPr>
          <w:rFonts w:asciiTheme="minorHAnsi" w:hAnsiTheme="minorHAnsi" w:cstheme="minorHAnsi"/>
          <w:color w:val="212121"/>
          <w:sz w:val="22"/>
          <w:szCs w:val="22"/>
          <w:lang w:val="es-ES_tradnl"/>
        </w:rPr>
        <w:t xml:space="preserve"> para recolectar, compartir y publicar datos relevantes para la planificación urbana y la prestación de servicios a nivel metropolitano; (</w:t>
      </w:r>
      <w:r w:rsidR="004A7A46"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 xml:space="preserve">i) la identificación y desarrollo de instrumentos y mecanismos de </w:t>
      </w:r>
      <w:r w:rsidR="00B0058E" w:rsidRPr="00284812">
        <w:rPr>
          <w:rFonts w:asciiTheme="minorHAnsi" w:hAnsiTheme="minorHAnsi" w:cstheme="minorHAnsi"/>
          <w:color w:val="212121"/>
          <w:sz w:val="22"/>
          <w:szCs w:val="22"/>
          <w:lang w:val="es-ES_tradnl"/>
        </w:rPr>
        <w:t>financiación</w:t>
      </w:r>
      <w:r w:rsidRPr="00284812">
        <w:rPr>
          <w:rFonts w:asciiTheme="minorHAnsi" w:hAnsiTheme="minorHAnsi" w:cstheme="minorHAnsi"/>
          <w:color w:val="212121"/>
          <w:sz w:val="22"/>
          <w:szCs w:val="22"/>
          <w:lang w:val="es-ES_tradnl"/>
        </w:rPr>
        <w:t xml:space="preserve"> para inversiones a nivel metropolitano</w:t>
      </w:r>
      <w:r w:rsidR="00BB79F5">
        <w:rPr>
          <w:rFonts w:asciiTheme="minorHAnsi" w:hAnsiTheme="minorHAnsi" w:cstheme="minorHAnsi"/>
          <w:color w:val="212121"/>
          <w:sz w:val="22"/>
          <w:szCs w:val="22"/>
          <w:lang w:val="es-ES_tradnl"/>
        </w:rPr>
        <w:t>;</w:t>
      </w:r>
      <w:r w:rsidR="004A7A46" w:rsidRPr="00284812">
        <w:rPr>
          <w:rFonts w:asciiTheme="minorHAnsi" w:hAnsiTheme="minorHAnsi" w:cstheme="minorHAnsi"/>
          <w:color w:val="212121"/>
          <w:sz w:val="22"/>
          <w:szCs w:val="22"/>
          <w:lang w:val="es-ES_tradnl"/>
        </w:rPr>
        <w:t xml:space="preserve"> y (</w:t>
      </w:r>
      <w:r w:rsidRPr="00284812">
        <w:rPr>
          <w:rFonts w:asciiTheme="minorHAnsi" w:hAnsiTheme="minorHAnsi" w:cstheme="minorHAnsi"/>
          <w:color w:val="212121"/>
          <w:sz w:val="22"/>
          <w:szCs w:val="22"/>
          <w:lang w:val="es-ES_tradnl"/>
        </w:rPr>
        <w:t>iii) la prestación de asistencia técnica y creación de capacidad para desarrollar el programa conjunto de CABA y PBA para la coordinación institucional a nivel metropolitano.</w:t>
      </w:r>
    </w:p>
    <w:p w14:paraId="4CC6778F" w14:textId="7E27EF75"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lastRenderedPageBreak/>
        <w:t xml:space="preserve">Componente 4: Gestión y </w:t>
      </w:r>
      <w:r w:rsidR="00BB79F5">
        <w:rPr>
          <w:rFonts w:asciiTheme="minorHAnsi" w:hAnsiTheme="minorHAnsi" w:cstheme="minorHAnsi"/>
          <w:b/>
          <w:color w:val="212121"/>
          <w:sz w:val="22"/>
          <w:szCs w:val="22"/>
          <w:lang w:val="es-ES_tradnl"/>
        </w:rPr>
        <w:t>Monitoreo</w:t>
      </w:r>
      <w:r w:rsidRPr="00284812">
        <w:rPr>
          <w:rFonts w:asciiTheme="minorHAnsi" w:hAnsiTheme="minorHAnsi" w:cstheme="minorHAnsi"/>
          <w:b/>
          <w:color w:val="212121"/>
          <w:sz w:val="22"/>
          <w:szCs w:val="22"/>
          <w:lang w:val="es-ES_tradnl"/>
        </w:rPr>
        <w:t xml:space="preserve"> de</w:t>
      </w:r>
      <w:r w:rsidR="00B87106" w:rsidRPr="00284812">
        <w:rPr>
          <w:rFonts w:asciiTheme="minorHAnsi" w:hAnsiTheme="minorHAnsi" w:cstheme="minorHAnsi"/>
          <w:b/>
          <w:color w:val="212121"/>
          <w:sz w:val="22"/>
          <w:szCs w:val="22"/>
          <w:lang w:val="es-ES_tradnl"/>
        </w:rPr>
        <w:t>l</w:t>
      </w:r>
      <w:r w:rsidRPr="00284812">
        <w:rPr>
          <w:rFonts w:asciiTheme="minorHAnsi" w:hAnsiTheme="minorHAnsi" w:cstheme="minorHAnsi"/>
          <w:b/>
          <w:color w:val="212121"/>
          <w:sz w:val="22"/>
          <w:szCs w:val="22"/>
          <w:lang w:val="es-ES_tradnl"/>
        </w:rPr>
        <w:t xml:space="preserve"> Proyecto - CABA (Costo estimado: </w:t>
      </w:r>
      <w:r w:rsidR="005E32E0" w:rsidRPr="00284812">
        <w:rPr>
          <w:rFonts w:asciiTheme="minorHAnsi" w:hAnsiTheme="minorHAnsi" w:cstheme="minorHAnsi"/>
          <w:b/>
          <w:color w:val="212121"/>
          <w:sz w:val="22"/>
          <w:szCs w:val="22"/>
          <w:lang w:val="es-ES_tradnl"/>
        </w:rPr>
        <w:t>US$7</w:t>
      </w:r>
      <w:r w:rsidRPr="00284812">
        <w:rPr>
          <w:rFonts w:asciiTheme="minorHAnsi" w:hAnsiTheme="minorHAnsi" w:cstheme="minorHAnsi"/>
          <w:b/>
          <w:color w:val="212121"/>
          <w:sz w:val="22"/>
          <w:szCs w:val="22"/>
          <w:lang w:val="es-ES_tradnl"/>
        </w:rPr>
        <w:t xml:space="preserve"> millones, de los cuales </w:t>
      </w:r>
      <w:r w:rsidR="005E32E0" w:rsidRPr="00284812">
        <w:rPr>
          <w:rFonts w:asciiTheme="minorHAnsi" w:hAnsiTheme="minorHAnsi" w:cstheme="minorHAnsi"/>
          <w:b/>
          <w:color w:val="212121"/>
          <w:sz w:val="22"/>
          <w:szCs w:val="22"/>
          <w:lang w:val="es-ES_tradnl"/>
        </w:rPr>
        <w:t>US$7</w:t>
      </w:r>
      <w:r w:rsidRPr="00284812">
        <w:rPr>
          <w:rFonts w:asciiTheme="minorHAnsi" w:hAnsiTheme="minorHAnsi" w:cstheme="minorHAnsi"/>
          <w:b/>
          <w:color w:val="212121"/>
          <w:sz w:val="22"/>
          <w:szCs w:val="22"/>
          <w:lang w:val="es-ES_tradnl"/>
        </w:rPr>
        <w:t xml:space="preserve"> millones financiados por el BIRF)</w:t>
      </w:r>
      <w:r w:rsidRPr="00284812">
        <w:rPr>
          <w:rFonts w:asciiTheme="minorHAnsi" w:hAnsiTheme="minorHAnsi" w:cstheme="minorHAnsi"/>
          <w:color w:val="212121"/>
          <w:sz w:val="22"/>
          <w:szCs w:val="22"/>
          <w:lang w:val="es-ES_tradnl"/>
        </w:rPr>
        <w:t xml:space="preserve">. Este componente incluirá la prestación de apoyo a las actividades de gestión de proyecto llevadas a cabo por la </w:t>
      </w:r>
      <w:r w:rsidR="00F87242" w:rsidRPr="00284812">
        <w:rPr>
          <w:rFonts w:asciiTheme="minorHAnsi" w:hAnsiTheme="minorHAnsi" w:cstheme="minorHAnsi"/>
          <w:color w:val="212121"/>
          <w:sz w:val="22"/>
          <w:szCs w:val="22"/>
          <w:lang w:val="es-ES_tradnl"/>
        </w:rPr>
        <w:t>UEP</w:t>
      </w:r>
      <w:r w:rsidRPr="00284812">
        <w:rPr>
          <w:rFonts w:asciiTheme="minorHAnsi" w:hAnsiTheme="minorHAnsi" w:cstheme="minorHAnsi"/>
          <w:color w:val="212121"/>
          <w:sz w:val="22"/>
          <w:szCs w:val="22"/>
          <w:lang w:val="es-ES_tradnl"/>
        </w:rPr>
        <w:t xml:space="preserve"> CABA, incluyendo: (i) la realización de auditorías; </w:t>
      </w:r>
      <w:r w:rsidR="004A7A46"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i) la realización de actividades de seguimiento y evaluación; (</w:t>
      </w:r>
      <w:r w:rsidR="004A7A46"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 xml:space="preserve">ii) la realización de actividades para fortalecer la capacidad del personal técnico de </w:t>
      </w:r>
      <w:r w:rsidR="004A7A46" w:rsidRPr="00284812">
        <w:rPr>
          <w:rFonts w:asciiTheme="minorHAnsi" w:hAnsiTheme="minorHAnsi" w:cstheme="minorHAnsi"/>
          <w:color w:val="212121"/>
          <w:sz w:val="22"/>
          <w:szCs w:val="22"/>
          <w:lang w:val="es-ES_tradnl"/>
        </w:rPr>
        <w:t>UEP CABA</w:t>
      </w:r>
      <w:r w:rsidRPr="00284812">
        <w:rPr>
          <w:rFonts w:asciiTheme="minorHAnsi" w:hAnsiTheme="minorHAnsi" w:cstheme="minorHAnsi"/>
          <w:color w:val="212121"/>
          <w:sz w:val="22"/>
          <w:szCs w:val="22"/>
          <w:lang w:val="es-ES_tradnl"/>
        </w:rPr>
        <w:t xml:space="preserve"> y CABA; (</w:t>
      </w:r>
      <w:r w:rsidR="004A7A46"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 xml:space="preserve">v) la financiación de los Costos Operativos; </w:t>
      </w:r>
      <w:r w:rsidR="004A7A46" w:rsidRPr="00284812">
        <w:rPr>
          <w:rFonts w:asciiTheme="minorHAnsi" w:hAnsiTheme="minorHAnsi" w:cstheme="minorHAnsi"/>
          <w:color w:val="212121"/>
          <w:sz w:val="22"/>
          <w:szCs w:val="22"/>
          <w:lang w:val="es-ES_tradnl"/>
        </w:rPr>
        <w:t>(v</w:t>
      </w:r>
      <w:r w:rsidRPr="00284812">
        <w:rPr>
          <w:rFonts w:asciiTheme="minorHAnsi" w:hAnsiTheme="minorHAnsi" w:cstheme="minorHAnsi"/>
          <w:color w:val="212121"/>
          <w:sz w:val="22"/>
          <w:szCs w:val="22"/>
          <w:lang w:val="es-ES_tradnl"/>
        </w:rPr>
        <w:t>) la recopilación de datos en etapas específicas de la ejecución de</w:t>
      </w:r>
      <w:r w:rsidR="00191FCE" w:rsidRPr="00284812">
        <w:rPr>
          <w:rFonts w:asciiTheme="minorHAnsi" w:hAnsiTheme="minorHAnsi" w:cstheme="minorHAnsi"/>
          <w:color w:val="212121"/>
          <w:sz w:val="22"/>
          <w:szCs w:val="22"/>
          <w:lang w:val="es-ES_tradnl"/>
        </w:rPr>
        <w:t>l Proyecto</w:t>
      </w:r>
      <w:r w:rsidR="005062E9">
        <w:rPr>
          <w:rFonts w:asciiTheme="minorHAnsi" w:hAnsiTheme="minorHAnsi" w:cstheme="minorHAnsi"/>
          <w:color w:val="212121"/>
          <w:sz w:val="22"/>
          <w:szCs w:val="22"/>
          <w:lang w:val="es-ES_tradnl"/>
        </w:rPr>
        <w:t>;</w:t>
      </w:r>
      <w:r w:rsidR="004A7A46"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(vi) la definición de líneas de base para el monitoreo y evaluación periódicos de los resultados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También implicará la prestación de asistencia técnica</w:t>
      </w:r>
      <w:r w:rsidR="005062E9">
        <w:rPr>
          <w:rFonts w:asciiTheme="minorHAnsi" w:hAnsiTheme="minorHAnsi" w:cstheme="minorHAnsi"/>
          <w:color w:val="212121"/>
          <w:sz w:val="22"/>
          <w:szCs w:val="22"/>
          <w:lang w:val="es-ES_tradnl"/>
        </w:rPr>
        <w:t xml:space="preserve"> para</w:t>
      </w:r>
      <w:r w:rsidRPr="00284812">
        <w:rPr>
          <w:rFonts w:asciiTheme="minorHAnsi" w:hAnsiTheme="minorHAnsi" w:cstheme="minorHAnsi"/>
          <w:color w:val="212121"/>
          <w:sz w:val="22"/>
          <w:szCs w:val="22"/>
          <w:lang w:val="es-ES_tradnl"/>
        </w:rPr>
        <w:t xml:space="preserve">, </w:t>
      </w:r>
      <w:r w:rsidR="005062E9" w:rsidRPr="009A71FC">
        <w:rPr>
          <w:rFonts w:asciiTheme="minorHAnsi" w:hAnsiTheme="minorHAnsi" w:cstheme="minorHAnsi"/>
          <w:i/>
          <w:color w:val="212121"/>
          <w:sz w:val="22"/>
          <w:szCs w:val="22"/>
          <w:lang w:val="es-ES_tradnl"/>
        </w:rPr>
        <w:t>inter alia</w:t>
      </w:r>
      <w:r w:rsidRPr="00284812">
        <w:rPr>
          <w:rFonts w:asciiTheme="minorHAnsi" w:hAnsiTheme="minorHAnsi" w:cstheme="minorHAnsi"/>
          <w:color w:val="212121"/>
          <w:sz w:val="22"/>
          <w:szCs w:val="22"/>
          <w:lang w:val="es-ES_tradnl"/>
        </w:rPr>
        <w:t xml:space="preserve">: </w:t>
      </w:r>
      <w:r w:rsidR="004A7A46"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i) el desarrollo de un mecanismo de evaluación de impacto para la intervención </w:t>
      </w:r>
      <w:r w:rsidR="00116617">
        <w:rPr>
          <w:rFonts w:asciiTheme="minorHAnsi" w:hAnsiTheme="minorHAnsi" w:cstheme="minorHAnsi"/>
          <w:color w:val="212121"/>
          <w:sz w:val="22"/>
          <w:szCs w:val="22"/>
          <w:lang w:val="es-ES_tradnl"/>
        </w:rPr>
        <w:t xml:space="preserve">en </w:t>
      </w:r>
      <w:r w:rsidRPr="00284812">
        <w:rPr>
          <w:rFonts w:asciiTheme="minorHAnsi" w:hAnsiTheme="minorHAnsi" w:cstheme="minorHAnsi"/>
          <w:color w:val="212121"/>
          <w:sz w:val="22"/>
          <w:szCs w:val="22"/>
          <w:lang w:val="es-ES_tradnl"/>
        </w:rPr>
        <w:t xml:space="preserve">Barrio 31 de </w:t>
      </w:r>
      <w:r w:rsidR="00280195" w:rsidRPr="00284812">
        <w:rPr>
          <w:rFonts w:asciiTheme="minorHAnsi" w:hAnsiTheme="minorHAnsi" w:cstheme="minorHAnsi"/>
          <w:color w:val="212121"/>
          <w:sz w:val="22"/>
          <w:szCs w:val="22"/>
          <w:lang w:val="es-ES_tradnl"/>
        </w:rPr>
        <w:t>CABA</w:t>
      </w:r>
      <w:r w:rsidRPr="00284812">
        <w:rPr>
          <w:rFonts w:asciiTheme="minorHAnsi" w:hAnsiTheme="minorHAnsi" w:cstheme="minorHAnsi"/>
          <w:color w:val="212121"/>
          <w:sz w:val="22"/>
          <w:szCs w:val="22"/>
          <w:lang w:val="es-ES_tradnl"/>
        </w:rPr>
        <w:t>; (</w:t>
      </w:r>
      <w:r w:rsidR="004A7A46"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i) el desarrollo de estrategias para la gestión de la transferencia de la operación y mantenimiento de las inversiones mencionadas en los subcomponentes 1.1 y 1.2 del Proyecto a los respectivos proveedores de servicios de agua y saneamiento, gas y electricidad</w:t>
      </w:r>
      <w:r w:rsidR="00497FAE">
        <w:rPr>
          <w:rFonts w:asciiTheme="minorHAnsi" w:hAnsiTheme="minorHAnsi" w:cstheme="minorHAnsi"/>
          <w:color w:val="212121"/>
          <w:sz w:val="22"/>
          <w:szCs w:val="22"/>
          <w:lang w:val="es-ES_tradnl"/>
        </w:rPr>
        <w:t>;</w:t>
      </w:r>
      <w:r w:rsidR="004A7A46"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(iii) el desarrollo de estrategi</w:t>
      </w:r>
      <w:r w:rsidR="00497FAE">
        <w:rPr>
          <w:rFonts w:asciiTheme="minorHAnsi" w:hAnsiTheme="minorHAnsi" w:cstheme="minorHAnsi"/>
          <w:color w:val="212121"/>
          <w:sz w:val="22"/>
          <w:szCs w:val="22"/>
          <w:lang w:val="es-ES_tradnl"/>
        </w:rPr>
        <w:t xml:space="preserve">as para la captura del valor del suelo </w:t>
      </w:r>
      <w:r w:rsidRPr="00284812">
        <w:rPr>
          <w:rFonts w:asciiTheme="minorHAnsi" w:hAnsiTheme="minorHAnsi" w:cstheme="minorHAnsi"/>
          <w:color w:val="212121"/>
          <w:sz w:val="22"/>
          <w:szCs w:val="22"/>
          <w:lang w:val="es-ES_tradnl"/>
        </w:rPr>
        <w:t xml:space="preserve">en el territorio de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w:t>
      </w:r>
    </w:p>
    <w:p w14:paraId="74E58ED9" w14:textId="369023EC"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Componente 5: Gestión y </w:t>
      </w:r>
      <w:r w:rsidR="00567268">
        <w:rPr>
          <w:rFonts w:asciiTheme="minorHAnsi" w:hAnsiTheme="minorHAnsi" w:cstheme="minorHAnsi"/>
          <w:b/>
          <w:color w:val="212121"/>
          <w:sz w:val="22"/>
          <w:szCs w:val="22"/>
          <w:lang w:val="es-ES_tradnl"/>
        </w:rPr>
        <w:t>Monitoreo</w:t>
      </w:r>
      <w:r w:rsidRPr="00284812">
        <w:rPr>
          <w:rFonts w:asciiTheme="minorHAnsi" w:hAnsiTheme="minorHAnsi" w:cstheme="minorHAnsi"/>
          <w:b/>
          <w:color w:val="212121"/>
          <w:sz w:val="22"/>
          <w:szCs w:val="22"/>
          <w:lang w:val="es-ES_tradnl"/>
        </w:rPr>
        <w:t xml:space="preserve"> de</w:t>
      </w:r>
      <w:r w:rsidR="00B87106" w:rsidRPr="00284812">
        <w:rPr>
          <w:rFonts w:asciiTheme="minorHAnsi" w:hAnsiTheme="minorHAnsi" w:cstheme="minorHAnsi"/>
          <w:b/>
          <w:color w:val="212121"/>
          <w:sz w:val="22"/>
          <w:szCs w:val="22"/>
          <w:lang w:val="es-ES_tradnl"/>
        </w:rPr>
        <w:t>l</w:t>
      </w:r>
      <w:r w:rsidRPr="00284812">
        <w:rPr>
          <w:rFonts w:asciiTheme="minorHAnsi" w:hAnsiTheme="minorHAnsi" w:cstheme="minorHAnsi"/>
          <w:b/>
          <w:color w:val="212121"/>
          <w:sz w:val="22"/>
          <w:szCs w:val="22"/>
          <w:lang w:val="es-ES_tradnl"/>
        </w:rPr>
        <w:t xml:space="preserve"> Proyecto - PBA (Costo estimado: </w:t>
      </w:r>
      <w:r w:rsidR="005E32E0" w:rsidRPr="00284812">
        <w:rPr>
          <w:rFonts w:asciiTheme="minorHAnsi" w:hAnsiTheme="minorHAnsi" w:cstheme="minorHAnsi"/>
          <w:b/>
          <w:color w:val="212121"/>
          <w:sz w:val="22"/>
          <w:szCs w:val="22"/>
          <w:lang w:val="es-ES_tradnl"/>
        </w:rPr>
        <w:t>US$1</w:t>
      </w:r>
      <w:r w:rsidRPr="00284812">
        <w:rPr>
          <w:rFonts w:asciiTheme="minorHAnsi" w:hAnsiTheme="minorHAnsi" w:cstheme="minorHAnsi"/>
          <w:b/>
          <w:color w:val="212121"/>
          <w:sz w:val="22"/>
          <w:szCs w:val="22"/>
          <w:lang w:val="es-ES_tradnl"/>
        </w:rPr>
        <w:t xml:space="preserve">,12 millones, de los cuales </w:t>
      </w:r>
      <w:r w:rsidR="005E32E0" w:rsidRPr="00284812">
        <w:rPr>
          <w:rFonts w:asciiTheme="minorHAnsi" w:hAnsiTheme="minorHAnsi" w:cstheme="minorHAnsi"/>
          <w:b/>
          <w:color w:val="212121"/>
          <w:sz w:val="22"/>
          <w:szCs w:val="22"/>
          <w:lang w:val="es-ES_tradnl"/>
        </w:rPr>
        <w:t>US$0</w:t>
      </w:r>
      <w:r w:rsidRPr="00284812">
        <w:rPr>
          <w:rFonts w:asciiTheme="minorHAnsi" w:hAnsiTheme="minorHAnsi" w:cstheme="minorHAnsi"/>
          <w:b/>
          <w:color w:val="212121"/>
          <w:sz w:val="22"/>
          <w:szCs w:val="22"/>
          <w:lang w:val="es-ES_tradnl"/>
        </w:rPr>
        <w:t>,9 millones financiados por el BIRF)</w:t>
      </w:r>
      <w:r w:rsidRPr="00284812">
        <w:rPr>
          <w:rFonts w:asciiTheme="minorHAnsi" w:hAnsiTheme="minorHAnsi" w:cstheme="minorHAnsi"/>
          <w:color w:val="212121"/>
          <w:sz w:val="22"/>
          <w:szCs w:val="22"/>
          <w:lang w:val="es-ES_tradnl"/>
        </w:rPr>
        <w:t xml:space="preserve">. Este componente incluirá la prestación de apoyo a las actividades de gestión de proyectos realizadas por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incluyendo: (i) la realización de auditorías; </w:t>
      </w:r>
      <w:r w:rsidR="004A7A46"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 xml:space="preserve">i) la realización de actividades de </w:t>
      </w:r>
      <w:r w:rsidR="00116617">
        <w:rPr>
          <w:rFonts w:asciiTheme="minorHAnsi" w:hAnsiTheme="minorHAnsi" w:cstheme="minorHAnsi"/>
          <w:color w:val="212121"/>
          <w:sz w:val="22"/>
          <w:szCs w:val="22"/>
          <w:lang w:val="es-ES_tradnl"/>
        </w:rPr>
        <w:t>monitoreo</w:t>
      </w:r>
      <w:r w:rsidRPr="00284812">
        <w:rPr>
          <w:rFonts w:asciiTheme="minorHAnsi" w:hAnsiTheme="minorHAnsi" w:cstheme="minorHAnsi"/>
          <w:color w:val="212121"/>
          <w:sz w:val="22"/>
          <w:szCs w:val="22"/>
          <w:lang w:val="es-ES_tradnl"/>
        </w:rPr>
        <w:t xml:space="preserve"> y evaluación; (</w:t>
      </w:r>
      <w:r w:rsidR="004A7A46" w:rsidRPr="00284812">
        <w:rPr>
          <w:rFonts w:asciiTheme="minorHAnsi" w:hAnsiTheme="minorHAnsi" w:cstheme="minorHAnsi"/>
          <w:color w:val="212121"/>
          <w:sz w:val="22"/>
          <w:szCs w:val="22"/>
          <w:lang w:val="es-ES_tradnl"/>
        </w:rPr>
        <w:t>iii</w:t>
      </w:r>
      <w:r w:rsidRPr="00284812">
        <w:rPr>
          <w:rFonts w:asciiTheme="minorHAnsi" w:hAnsiTheme="minorHAnsi" w:cstheme="minorHAnsi"/>
          <w:color w:val="212121"/>
          <w:sz w:val="22"/>
          <w:szCs w:val="22"/>
          <w:lang w:val="es-ES_tradnl"/>
        </w:rPr>
        <w:t xml:space="preserve">) fortalecimiento de la capacidad del personal de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(iv) provisión de asistencia técnica; (</w:t>
      </w:r>
      <w:r w:rsidR="004A7A46" w:rsidRPr="00284812">
        <w:rPr>
          <w:rFonts w:asciiTheme="minorHAnsi" w:hAnsiTheme="minorHAnsi" w:cstheme="minorHAnsi"/>
          <w:color w:val="212121"/>
          <w:sz w:val="22"/>
          <w:szCs w:val="22"/>
          <w:lang w:val="es-ES_tradnl"/>
        </w:rPr>
        <w:t>v</w:t>
      </w:r>
      <w:r w:rsidRPr="00284812">
        <w:rPr>
          <w:rFonts w:asciiTheme="minorHAnsi" w:hAnsiTheme="minorHAnsi" w:cstheme="minorHAnsi"/>
          <w:color w:val="212121"/>
          <w:sz w:val="22"/>
          <w:szCs w:val="22"/>
          <w:lang w:val="es-ES_tradnl"/>
        </w:rPr>
        <w:t xml:space="preserve">) </w:t>
      </w:r>
      <w:r w:rsidR="00B0058E" w:rsidRPr="00284812">
        <w:rPr>
          <w:rFonts w:asciiTheme="minorHAnsi" w:hAnsiTheme="minorHAnsi" w:cstheme="minorHAnsi"/>
          <w:color w:val="212121"/>
          <w:sz w:val="22"/>
          <w:szCs w:val="22"/>
          <w:lang w:val="es-ES_tradnl"/>
        </w:rPr>
        <w:t>financiación</w:t>
      </w:r>
      <w:r w:rsidRPr="00284812">
        <w:rPr>
          <w:rFonts w:asciiTheme="minorHAnsi" w:hAnsiTheme="minorHAnsi" w:cstheme="minorHAnsi"/>
          <w:color w:val="212121"/>
          <w:sz w:val="22"/>
          <w:szCs w:val="22"/>
          <w:lang w:val="es-ES_tradnl"/>
        </w:rPr>
        <w:t xml:space="preserve"> de costos operativos; </w:t>
      </w:r>
      <w:r w:rsidR="004A7A46" w:rsidRPr="00284812">
        <w:rPr>
          <w:rFonts w:asciiTheme="minorHAnsi" w:hAnsiTheme="minorHAnsi" w:cstheme="minorHAnsi"/>
          <w:color w:val="212121"/>
          <w:sz w:val="22"/>
          <w:szCs w:val="22"/>
          <w:lang w:val="es-ES_tradnl"/>
        </w:rPr>
        <w:t>(v</w:t>
      </w:r>
      <w:r w:rsidRPr="00284812">
        <w:rPr>
          <w:rFonts w:asciiTheme="minorHAnsi" w:hAnsiTheme="minorHAnsi" w:cstheme="minorHAnsi"/>
          <w:color w:val="212121"/>
          <w:sz w:val="22"/>
          <w:szCs w:val="22"/>
          <w:lang w:val="es-ES_tradnl"/>
        </w:rPr>
        <w:t>i) recopilación de datos pertinentes en etapas específicas de la ejecución de</w:t>
      </w:r>
      <w:r w:rsidR="00191FCE" w:rsidRPr="00284812">
        <w:rPr>
          <w:rFonts w:asciiTheme="minorHAnsi" w:hAnsiTheme="minorHAnsi" w:cstheme="minorHAnsi"/>
          <w:color w:val="212121"/>
          <w:sz w:val="22"/>
          <w:szCs w:val="22"/>
          <w:lang w:val="es-ES_tradnl"/>
        </w:rPr>
        <w:t>l Proyecto</w:t>
      </w:r>
      <w:r w:rsidR="00DE391D"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(vii) la definición de líneas de base para el monitoreo y evaluación periódicos de los resultados del Proyecto.</w:t>
      </w:r>
    </w:p>
    <w:p w14:paraId="25A61C3C" w14:textId="0E4D0FA4" w:rsidR="00B52949" w:rsidRPr="00284812" w:rsidRDefault="00B52949" w:rsidP="00224496">
      <w:pPr>
        <w:pStyle w:val="Heading2"/>
        <w:keepLines w:val="0"/>
        <w:numPr>
          <w:ilvl w:val="0"/>
          <w:numId w:val="44"/>
        </w:numPr>
        <w:spacing w:before="240" w:after="120"/>
        <w:ind w:left="141" w:hanging="425"/>
        <w:rPr>
          <w:rFonts w:asciiTheme="minorHAnsi" w:hAnsiTheme="minorHAnsi" w:cstheme="minorHAnsi"/>
          <w:b/>
          <w:color w:val="172D5F"/>
          <w:sz w:val="22"/>
          <w:szCs w:val="22"/>
          <w:lang w:val="es-ES_tradnl"/>
        </w:rPr>
      </w:pPr>
      <w:bookmarkStart w:id="43" w:name="_Toc256000010"/>
      <w:bookmarkStart w:id="44" w:name="_Toc433982415"/>
      <w:bookmarkStart w:id="45" w:name="_Toc460509197"/>
      <w:bookmarkStart w:id="46" w:name="_Toc473726618"/>
      <w:bookmarkStart w:id="47" w:name="_Toc467670193"/>
      <w:bookmarkStart w:id="48" w:name="_Toc481060348"/>
      <w:r w:rsidRPr="00284812">
        <w:rPr>
          <w:rFonts w:asciiTheme="minorHAnsi" w:hAnsiTheme="minorHAnsi" w:cstheme="minorHAnsi"/>
          <w:b/>
          <w:color w:val="172D5F"/>
          <w:sz w:val="22"/>
          <w:szCs w:val="22"/>
          <w:lang w:val="es-ES_tradnl"/>
        </w:rPr>
        <w:t>Cost</w:t>
      </w:r>
      <w:r w:rsidR="00DE391D" w:rsidRPr="00284812">
        <w:rPr>
          <w:rFonts w:asciiTheme="minorHAnsi" w:hAnsiTheme="minorHAnsi" w:cstheme="minorHAnsi"/>
          <w:b/>
          <w:color w:val="172D5F"/>
          <w:sz w:val="22"/>
          <w:szCs w:val="22"/>
          <w:lang w:val="es-ES_tradnl"/>
        </w:rPr>
        <w:t>o</w:t>
      </w:r>
      <w:r w:rsidRPr="00284812">
        <w:rPr>
          <w:rFonts w:asciiTheme="minorHAnsi" w:hAnsiTheme="minorHAnsi" w:cstheme="minorHAnsi"/>
          <w:b/>
          <w:color w:val="172D5F"/>
          <w:sz w:val="22"/>
          <w:szCs w:val="22"/>
          <w:lang w:val="es-ES_tradnl"/>
        </w:rPr>
        <w:t xml:space="preserve"> </w:t>
      </w:r>
      <w:r w:rsidR="00DE391D" w:rsidRPr="00284812">
        <w:rPr>
          <w:rFonts w:asciiTheme="minorHAnsi" w:hAnsiTheme="minorHAnsi" w:cstheme="minorHAnsi"/>
          <w:b/>
          <w:color w:val="172D5F"/>
          <w:sz w:val="22"/>
          <w:szCs w:val="22"/>
          <w:lang w:val="es-ES_tradnl"/>
        </w:rPr>
        <w:t xml:space="preserve">y </w:t>
      </w:r>
      <w:r w:rsidRPr="00284812">
        <w:rPr>
          <w:rFonts w:asciiTheme="minorHAnsi" w:hAnsiTheme="minorHAnsi" w:cstheme="minorHAnsi"/>
          <w:b/>
          <w:color w:val="172D5F"/>
          <w:sz w:val="22"/>
          <w:szCs w:val="22"/>
          <w:lang w:val="es-ES_tradnl"/>
        </w:rPr>
        <w:t>Financi</w:t>
      </w:r>
      <w:r w:rsidR="00DE391D" w:rsidRPr="00284812">
        <w:rPr>
          <w:rFonts w:asciiTheme="minorHAnsi" w:hAnsiTheme="minorHAnsi" w:cstheme="minorHAnsi"/>
          <w:b/>
          <w:color w:val="172D5F"/>
          <w:sz w:val="22"/>
          <w:szCs w:val="22"/>
          <w:lang w:val="es-ES_tradnl"/>
        </w:rPr>
        <w:t>ación del</w:t>
      </w:r>
      <w:bookmarkEnd w:id="43"/>
      <w:bookmarkEnd w:id="44"/>
      <w:bookmarkEnd w:id="45"/>
      <w:bookmarkEnd w:id="46"/>
      <w:bookmarkEnd w:id="47"/>
      <w:r w:rsidR="00DE391D" w:rsidRPr="00284812">
        <w:rPr>
          <w:rFonts w:asciiTheme="minorHAnsi" w:hAnsiTheme="minorHAnsi" w:cstheme="minorHAnsi"/>
          <w:b/>
          <w:color w:val="172D5F"/>
          <w:sz w:val="22"/>
          <w:szCs w:val="22"/>
          <w:lang w:val="es-ES_tradnl"/>
        </w:rPr>
        <w:t xml:space="preserve"> Proyecto</w:t>
      </w:r>
      <w:bookmarkEnd w:id="48"/>
    </w:p>
    <w:p w14:paraId="7095F7F2" w14:textId="11343919" w:rsidR="00B52949" w:rsidRPr="00284812" w:rsidRDefault="00B52949"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La operación propuesta será financiada por dos préstamos del BIRF en cantidades de: (i) </w:t>
      </w:r>
      <w:r w:rsidR="005E32E0" w:rsidRPr="00284812">
        <w:rPr>
          <w:rFonts w:asciiTheme="minorHAnsi" w:hAnsiTheme="minorHAnsi" w:cstheme="minorHAnsi"/>
          <w:b/>
          <w:color w:val="212121"/>
          <w:sz w:val="22"/>
          <w:szCs w:val="22"/>
          <w:lang w:val="es-ES_tradnl"/>
        </w:rPr>
        <w:t>US$1</w:t>
      </w:r>
      <w:r w:rsidRPr="00284812">
        <w:rPr>
          <w:rFonts w:asciiTheme="minorHAnsi" w:hAnsiTheme="minorHAnsi" w:cstheme="minorHAnsi"/>
          <w:b/>
          <w:color w:val="212121"/>
          <w:sz w:val="22"/>
          <w:szCs w:val="22"/>
          <w:lang w:val="es-ES_tradnl"/>
        </w:rPr>
        <w:t xml:space="preserve">70 millones a CABA y (ii) </w:t>
      </w:r>
      <w:r w:rsidR="005E32E0" w:rsidRPr="00284812">
        <w:rPr>
          <w:rFonts w:asciiTheme="minorHAnsi" w:hAnsiTheme="minorHAnsi" w:cstheme="minorHAnsi"/>
          <w:b/>
          <w:color w:val="212121"/>
          <w:sz w:val="22"/>
          <w:szCs w:val="22"/>
          <w:lang w:val="es-ES_tradnl"/>
        </w:rPr>
        <w:t>US$3</w:t>
      </w:r>
      <w:r w:rsidRPr="00284812">
        <w:rPr>
          <w:rFonts w:asciiTheme="minorHAnsi" w:hAnsiTheme="minorHAnsi" w:cstheme="minorHAnsi"/>
          <w:b/>
          <w:color w:val="212121"/>
          <w:sz w:val="22"/>
          <w:szCs w:val="22"/>
          <w:lang w:val="es-ES_tradnl"/>
        </w:rPr>
        <w:t>0 millones a PBA</w:t>
      </w:r>
      <w:r w:rsidRPr="00284812">
        <w:rPr>
          <w:rFonts w:asciiTheme="minorHAnsi" w:hAnsiTheme="minorHAnsi" w:cstheme="minorHAnsi"/>
          <w:color w:val="212121"/>
          <w:sz w:val="22"/>
          <w:szCs w:val="22"/>
          <w:lang w:val="es-ES_tradnl"/>
        </w:rPr>
        <w:t>. La Ciudad de Buenos Aires y la Provincia de Buenos Aires proporcionarán fondos de contrapartida para inversiones complementarias para los Componentes 1 y 2 y 5, respectivamente</w:t>
      </w:r>
      <w:r w:rsidR="007064EB" w:rsidRPr="00284812">
        <w:rPr>
          <w:rStyle w:val="FootnoteReference"/>
          <w:rFonts w:asciiTheme="minorHAnsi" w:eastAsia="Calibri" w:hAnsiTheme="minorHAnsi" w:cstheme="minorHAnsi"/>
          <w:sz w:val="22"/>
          <w:szCs w:val="22"/>
          <w:lang w:val="es-ES_tradnl"/>
        </w:rPr>
        <w:footnoteReference w:id="14"/>
      </w:r>
      <w:r w:rsidRPr="00284812">
        <w:rPr>
          <w:rFonts w:asciiTheme="minorHAnsi" w:hAnsiTheme="minorHAnsi" w:cstheme="minorHAnsi"/>
          <w:color w:val="212121"/>
          <w:sz w:val="22"/>
          <w:szCs w:val="22"/>
          <w:lang w:val="es-ES_tradnl"/>
        </w:rPr>
        <w:t>.</w:t>
      </w:r>
    </w:p>
    <w:tbl>
      <w:tblPr>
        <w:tblW w:w="0" w:type="auto"/>
        <w:tblBorders>
          <w:top w:val="single" w:sz="4" w:space="0" w:color="auto"/>
          <w:bottom w:val="single" w:sz="4" w:space="0" w:color="auto"/>
          <w:insideH w:val="single" w:sz="4" w:space="0" w:color="auto"/>
        </w:tblBorders>
        <w:tblCellMar>
          <w:top w:w="15" w:type="dxa"/>
          <w:left w:w="15" w:type="dxa"/>
          <w:bottom w:w="15" w:type="dxa"/>
          <w:right w:w="15" w:type="dxa"/>
        </w:tblCellMar>
        <w:tblLook w:val="04A0" w:firstRow="1" w:lastRow="0" w:firstColumn="1" w:lastColumn="0" w:noHBand="0" w:noVBand="1"/>
      </w:tblPr>
      <w:tblGrid>
        <w:gridCol w:w="2694"/>
        <w:gridCol w:w="1559"/>
        <w:gridCol w:w="1559"/>
        <w:gridCol w:w="1559"/>
        <w:gridCol w:w="1467"/>
      </w:tblGrid>
      <w:tr w:rsidR="007064EB" w:rsidRPr="00284812" w14:paraId="1DAF2C9C" w14:textId="77777777" w:rsidTr="007064EB">
        <w:trPr>
          <w:trHeight w:val="135"/>
        </w:trPr>
        <w:tc>
          <w:tcPr>
            <w:tcW w:w="2694" w:type="dxa"/>
            <w:noWrap/>
            <w:vAlign w:val="center"/>
            <w:hideMark/>
          </w:tcPr>
          <w:p w14:paraId="0EA3D476" w14:textId="71CFFF15" w:rsidR="006D53EA" w:rsidRPr="00284812" w:rsidRDefault="006D53EA" w:rsidP="00286E5A">
            <w:pPr>
              <w:spacing w:after="0" w:line="240" w:lineRule="auto"/>
              <w:rPr>
                <w:rFonts w:eastAsia="Times New Roman" w:cstheme="minorHAnsi"/>
                <w:b/>
                <w:bCs/>
                <w:color w:val="7F7F7F"/>
                <w:lang w:val="es-ES_tradnl" w:eastAsia="es-ES"/>
              </w:rPr>
            </w:pPr>
            <w:bookmarkStart w:id="49" w:name="table3B"/>
            <w:bookmarkEnd w:id="49"/>
            <w:r w:rsidRPr="00284812">
              <w:rPr>
                <w:rFonts w:eastAsia="Times New Roman" w:cstheme="minorHAnsi"/>
                <w:b/>
                <w:bCs/>
                <w:color w:val="7F7F7F"/>
                <w:lang w:val="es-ES_tradnl" w:eastAsia="es-ES"/>
              </w:rPr>
              <w:t>Componentes de</w:t>
            </w:r>
            <w:r w:rsidR="00191FCE" w:rsidRPr="00284812">
              <w:rPr>
                <w:rFonts w:eastAsia="Times New Roman" w:cstheme="minorHAnsi"/>
                <w:b/>
                <w:bCs/>
                <w:color w:val="7F7F7F"/>
                <w:lang w:val="es-ES_tradnl" w:eastAsia="es-ES"/>
              </w:rPr>
              <w:t>l Proyecto</w:t>
            </w:r>
            <w:r w:rsidRPr="00284812">
              <w:rPr>
                <w:rFonts w:eastAsia="Times New Roman" w:cstheme="minorHAnsi"/>
                <w:b/>
                <w:bCs/>
                <w:color w:val="7F7F7F"/>
                <w:lang w:val="es-ES_tradnl" w:eastAsia="es-ES"/>
              </w:rPr>
              <w:t xml:space="preserve"> </w:t>
            </w:r>
          </w:p>
        </w:tc>
        <w:tc>
          <w:tcPr>
            <w:tcW w:w="1559" w:type="dxa"/>
            <w:vAlign w:val="center"/>
            <w:hideMark/>
          </w:tcPr>
          <w:p w14:paraId="3E1A6EE3" w14:textId="313D73AF" w:rsidR="006D53EA" w:rsidRPr="00284812" w:rsidRDefault="006D53EA" w:rsidP="00497FAE">
            <w:pPr>
              <w:spacing w:after="0" w:line="240" w:lineRule="auto"/>
              <w:jc w:val="center"/>
              <w:rPr>
                <w:rFonts w:eastAsia="Times New Roman" w:cstheme="minorHAnsi"/>
                <w:b/>
                <w:bCs/>
                <w:color w:val="7F7F7F"/>
                <w:lang w:val="es-ES_tradnl" w:eastAsia="es-ES"/>
              </w:rPr>
            </w:pPr>
            <w:r w:rsidRPr="00284812">
              <w:rPr>
                <w:rFonts w:eastAsia="Times New Roman" w:cstheme="minorHAnsi"/>
                <w:b/>
                <w:bCs/>
                <w:color w:val="7F7F7F"/>
                <w:lang w:val="es-ES_tradnl" w:eastAsia="es-ES"/>
              </w:rPr>
              <w:t>Costo de</w:t>
            </w:r>
            <w:r w:rsidR="00191FCE" w:rsidRPr="00284812">
              <w:rPr>
                <w:rFonts w:eastAsia="Times New Roman" w:cstheme="minorHAnsi"/>
                <w:b/>
                <w:bCs/>
                <w:color w:val="7F7F7F"/>
                <w:lang w:val="es-ES_tradnl" w:eastAsia="es-ES"/>
              </w:rPr>
              <w:t>l Proyecto</w:t>
            </w:r>
          </w:p>
        </w:tc>
        <w:tc>
          <w:tcPr>
            <w:tcW w:w="1559" w:type="dxa"/>
            <w:vAlign w:val="center"/>
            <w:hideMark/>
          </w:tcPr>
          <w:p w14:paraId="171CC0E6" w14:textId="3C66C31E" w:rsidR="006D53EA" w:rsidRPr="00284812" w:rsidRDefault="00B0058E" w:rsidP="00286E5A">
            <w:pPr>
              <w:spacing w:after="0" w:line="240" w:lineRule="auto"/>
              <w:jc w:val="right"/>
              <w:rPr>
                <w:rFonts w:eastAsia="Times New Roman" w:cstheme="minorHAnsi"/>
                <w:b/>
                <w:bCs/>
                <w:color w:val="7F7F7F"/>
                <w:lang w:val="es-ES_tradnl" w:eastAsia="es-ES"/>
              </w:rPr>
            </w:pPr>
            <w:r w:rsidRPr="00284812">
              <w:rPr>
                <w:rFonts w:eastAsia="Times New Roman" w:cstheme="minorHAnsi"/>
                <w:b/>
                <w:bCs/>
                <w:color w:val="7F7F7F"/>
                <w:lang w:val="es-ES_tradnl" w:eastAsia="es-ES"/>
              </w:rPr>
              <w:t>Financiación</w:t>
            </w:r>
            <w:r w:rsidR="006D53EA" w:rsidRPr="00284812">
              <w:rPr>
                <w:rFonts w:eastAsia="Times New Roman" w:cstheme="minorHAnsi"/>
                <w:b/>
                <w:bCs/>
                <w:color w:val="7F7F7F"/>
                <w:lang w:val="es-ES_tradnl" w:eastAsia="es-ES"/>
              </w:rPr>
              <w:t xml:space="preserve"> del BIRF o de la AIF </w:t>
            </w:r>
          </w:p>
        </w:tc>
        <w:tc>
          <w:tcPr>
            <w:tcW w:w="1559" w:type="dxa"/>
            <w:vAlign w:val="center"/>
            <w:hideMark/>
          </w:tcPr>
          <w:p w14:paraId="45210781" w14:textId="4D581A62" w:rsidR="006D53EA" w:rsidRPr="00284812" w:rsidRDefault="00B0058E" w:rsidP="00286E5A">
            <w:pPr>
              <w:spacing w:after="0" w:line="240" w:lineRule="auto"/>
              <w:jc w:val="right"/>
              <w:rPr>
                <w:rFonts w:eastAsia="Times New Roman" w:cstheme="minorHAnsi"/>
                <w:b/>
                <w:bCs/>
                <w:color w:val="7F7F7F"/>
                <w:lang w:val="es-ES_tradnl" w:eastAsia="es-ES"/>
              </w:rPr>
            </w:pPr>
            <w:r w:rsidRPr="00284812">
              <w:rPr>
                <w:rFonts w:eastAsia="Times New Roman" w:cstheme="minorHAnsi"/>
                <w:b/>
                <w:bCs/>
                <w:color w:val="7F7F7F"/>
                <w:lang w:val="es-ES_tradnl" w:eastAsia="es-ES"/>
              </w:rPr>
              <w:t>Financiación</w:t>
            </w:r>
            <w:r w:rsidR="006D53EA" w:rsidRPr="00284812">
              <w:rPr>
                <w:rFonts w:eastAsia="Times New Roman" w:cstheme="minorHAnsi"/>
                <w:b/>
                <w:bCs/>
                <w:color w:val="7F7F7F"/>
                <w:lang w:val="es-ES_tradnl" w:eastAsia="es-ES"/>
              </w:rPr>
              <w:t xml:space="preserve"> de contrapartida </w:t>
            </w:r>
          </w:p>
        </w:tc>
        <w:tc>
          <w:tcPr>
            <w:tcW w:w="1467" w:type="dxa"/>
            <w:vAlign w:val="center"/>
            <w:hideMark/>
          </w:tcPr>
          <w:p w14:paraId="1F29B270" w14:textId="536E0C67" w:rsidR="006D53EA" w:rsidRPr="00284812" w:rsidRDefault="006D53EA" w:rsidP="00497FAE">
            <w:pPr>
              <w:spacing w:after="0" w:line="240" w:lineRule="auto"/>
              <w:jc w:val="center"/>
              <w:rPr>
                <w:rFonts w:eastAsia="Times New Roman" w:cstheme="minorHAnsi"/>
                <w:b/>
                <w:bCs/>
                <w:color w:val="7F7F7F"/>
                <w:lang w:val="es-ES_tradnl" w:eastAsia="es-ES"/>
              </w:rPr>
            </w:pPr>
            <w:r w:rsidRPr="00284812">
              <w:rPr>
                <w:rFonts w:eastAsia="Times New Roman" w:cstheme="minorHAnsi"/>
                <w:b/>
                <w:bCs/>
                <w:color w:val="7F7F7F"/>
                <w:lang w:val="es-ES_tradnl" w:eastAsia="es-ES"/>
              </w:rPr>
              <w:t xml:space="preserve">% </w:t>
            </w:r>
            <w:r w:rsidR="00B0058E" w:rsidRPr="00284812">
              <w:rPr>
                <w:rFonts w:eastAsia="Times New Roman" w:cstheme="minorHAnsi"/>
                <w:b/>
                <w:bCs/>
                <w:color w:val="7F7F7F"/>
                <w:lang w:val="es-ES_tradnl" w:eastAsia="es-ES"/>
              </w:rPr>
              <w:t>Financiación</w:t>
            </w:r>
            <w:r w:rsidRPr="00284812">
              <w:rPr>
                <w:rFonts w:eastAsia="Times New Roman" w:cstheme="minorHAnsi"/>
                <w:b/>
                <w:bCs/>
                <w:color w:val="7F7F7F"/>
                <w:lang w:val="es-ES_tradnl" w:eastAsia="es-ES"/>
              </w:rPr>
              <w:t xml:space="preserve"> del BIRF</w:t>
            </w:r>
          </w:p>
        </w:tc>
      </w:tr>
      <w:tr w:rsidR="007064EB" w:rsidRPr="00284812" w14:paraId="05BA6FA2" w14:textId="77777777" w:rsidTr="007064EB">
        <w:trPr>
          <w:trHeight w:val="210"/>
        </w:trPr>
        <w:tc>
          <w:tcPr>
            <w:tcW w:w="2694" w:type="dxa"/>
            <w:vAlign w:val="center"/>
            <w:hideMark/>
          </w:tcPr>
          <w:p w14:paraId="644F1FCE" w14:textId="7D187243" w:rsidR="006D53EA" w:rsidRPr="00284812" w:rsidRDefault="006D53EA" w:rsidP="00286E5A">
            <w:pPr>
              <w:spacing w:after="0" w:line="240" w:lineRule="auto"/>
              <w:rPr>
                <w:rFonts w:eastAsia="Times New Roman" w:cstheme="minorHAnsi"/>
                <w:lang w:val="es-ES_tradnl" w:eastAsia="es-ES"/>
              </w:rPr>
            </w:pPr>
            <w:r w:rsidRPr="00284812">
              <w:rPr>
                <w:rFonts w:eastAsia="Times New Roman" w:cstheme="minorHAnsi"/>
                <w:lang w:val="es-ES_tradnl" w:eastAsia="es-ES"/>
              </w:rPr>
              <w:t xml:space="preserve">1. </w:t>
            </w:r>
            <w:r w:rsidR="00C90733" w:rsidRPr="00284812">
              <w:rPr>
                <w:rFonts w:eastAsia="Times New Roman" w:cstheme="minorHAnsi"/>
                <w:lang w:val="es-ES_tradnl" w:eastAsia="es-ES"/>
              </w:rPr>
              <w:t xml:space="preserve">Integración </w:t>
            </w:r>
            <w:r w:rsidR="007064EB" w:rsidRPr="00284812">
              <w:rPr>
                <w:rFonts w:eastAsia="Times New Roman" w:cstheme="minorHAnsi"/>
                <w:lang w:val="es-ES_tradnl" w:eastAsia="es-ES"/>
              </w:rPr>
              <w:t xml:space="preserve">urbana y </w:t>
            </w:r>
            <w:r w:rsidRPr="00284812">
              <w:rPr>
                <w:rFonts w:eastAsia="Times New Roman" w:cstheme="minorHAnsi"/>
                <w:lang w:val="es-ES_tradnl" w:eastAsia="es-ES"/>
              </w:rPr>
              <w:t xml:space="preserve">social de Barrio 31 en CABA </w:t>
            </w:r>
          </w:p>
        </w:tc>
        <w:tc>
          <w:tcPr>
            <w:tcW w:w="1559" w:type="dxa"/>
            <w:vAlign w:val="center"/>
            <w:hideMark/>
          </w:tcPr>
          <w:p w14:paraId="4A841872" w14:textId="2B9036A5" w:rsidR="006D53EA" w:rsidRPr="00284812" w:rsidRDefault="006D53EA" w:rsidP="00497FAE">
            <w:pPr>
              <w:spacing w:after="0" w:line="240" w:lineRule="auto"/>
              <w:ind w:left="60"/>
              <w:jc w:val="center"/>
              <w:rPr>
                <w:rFonts w:eastAsia="Times New Roman" w:cstheme="minorHAnsi"/>
                <w:lang w:val="es-ES_tradnl" w:eastAsia="es-ES"/>
              </w:rPr>
            </w:pPr>
            <w:r w:rsidRPr="00284812">
              <w:rPr>
                <w:rFonts w:eastAsia="Times New Roman" w:cstheme="minorHAnsi"/>
                <w:lang w:val="es-ES_tradnl" w:eastAsia="es-ES"/>
              </w:rPr>
              <w:t>194</w:t>
            </w:r>
            <w:r w:rsidR="007064EB" w:rsidRPr="00284812">
              <w:rPr>
                <w:rFonts w:eastAsia="Times New Roman" w:cstheme="minorHAnsi"/>
                <w:lang w:val="es-ES_tradnl" w:eastAsia="es-ES"/>
              </w:rPr>
              <w:t>.</w:t>
            </w:r>
            <w:r w:rsidRPr="00284812">
              <w:rPr>
                <w:rFonts w:eastAsia="Times New Roman" w:cstheme="minorHAnsi"/>
                <w:lang w:val="es-ES_tradnl" w:eastAsia="es-ES"/>
              </w:rPr>
              <w:t>575</w:t>
            </w:r>
            <w:r w:rsidR="007064EB" w:rsidRPr="00284812">
              <w:rPr>
                <w:rFonts w:eastAsia="Times New Roman" w:cstheme="minorHAnsi"/>
                <w:lang w:val="es-ES_tradnl" w:eastAsia="es-ES"/>
              </w:rPr>
              <w:t>.</w:t>
            </w:r>
            <w:r w:rsidRPr="00284812">
              <w:rPr>
                <w:rFonts w:eastAsia="Times New Roman" w:cstheme="minorHAnsi"/>
                <w:lang w:val="es-ES_tradnl" w:eastAsia="es-ES"/>
              </w:rPr>
              <w:t>000</w:t>
            </w:r>
          </w:p>
        </w:tc>
        <w:tc>
          <w:tcPr>
            <w:tcW w:w="1559" w:type="dxa"/>
            <w:vAlign w:val="center"/>
            <w:hideMark/>
          </w:tcPr>
          <w:p w14:paraId="48AABBDC" w14:textId="568D286A"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159.575.000</w:t>
            </w:r>
          </w:p>
        </w:tc>
        <w:tc>
          <w:tcPr>
            <w:tcW w:w="1559" w:type="dxa"/>
            <w:vAlign w:val="center"/>
            <w:hideMark/>
          </w:tcPr>
          <w:p w14:paraId="58F5B6B8" w14:textId="3918503E"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35</w:t>
            </w:r>
            <w:r w:rsidR="007064EB" w:rsidRPr="00284812">
              <w:rPr>
                <w:rFonts w:eastAsia="Times New Roman" w:cstheme="minorHAnsi"/>
                <w:lang w:val="es-ES_tradnl" w:eastAsia="es-ES"/>
              </w:rPr>
              <w:t>.</w:t>
            </w:r>
            <w:r w:rsidRPr="00284812">
              <w:rPr>
                <w:rFonts w:eastAsia="Times New Roman" w:cstheme="minorHAnsi"/>
                <w:lang w:val="es-ES_tradnl" w:eastAsia="es-ES"/>
              </w:rPr>
              <w:t>000</w:t>
            </w:r>
            <w:r w:rsidR="007064EB" w:rsidRPr="00284812">
              <w:rPr>
                <w:rFonts w:eastAsia="Times New Roman" w:cstheme="minorHAnsi"/>
                <w:lang w:val="es-ES_tradnl" w:eastAsia="es-ES"/>
              </w:rPr>
              <w:t>.</w:t>
            </w:r>
            <w:r w:rsidRPr="00284812">
              <w:rPr>
                <w:rFonts w:eastAsia="Times New Roman" w:cstheme="minorHAnsi"/>
                <w:lang w:val="es-ES_tradnl" w:eastAsia="es-ES"/>
              </w:rPr>
              <w:t>000</w:t>
            </w:r>
          </w:p>
        </w:tc>
        <w:tc>
          <w:tcPr>
            <w:tcW w:w="1467" w:type="dxa"/>
            <w:vAlign w:val="center"/>
            <w:hideMark/>
          </w:tcPr>
          <w:p w14:paraId="656F9BD7" w14:textId="1D8BDB77"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82%</w:t>
            </w:r>
          </w:p>
        </w:tc>
      </w:tr>
      <w:tr w:rsidR="007064EB" w:rsidRPr="00284812" w14:paraId="1B683E28" w14:textId="77777777" w:rsidTr="007064EB">
        <w:trPr>
          <w:trHeight w:val="210"/>
        </w:trPr>
        <w:tc>
          <w:tcPr>
            <w:tcW w:w="2694" w:type="dxa"/>
            <w:vAlign w:val="center"/>
            <w:hideMark/>
          </w:tcPr>
          <w:p w14:paraId="5C595C3D" w14:textId="12CF31A8" w:rsidR="006D53EA" w:rsidRPr="00284812" w:rsidRDefault="006D53EA" w:rsidP="00286E5A">
            <w:pPr>
              <w:spacing w:after="0" w:line="240" w:lineRule="auto"/>
              <w:rPr>
                <w:rFonts w:eastAsia="Times New Roman" w:cstheme="minorHAnsi"/>
                <w:lang w:val="es-ES_tradnl" w:eastAsia="es-ES"/>
              </w:rPr>
            </w:pPr>
            <w:r w:rsidRPr="00284812">
              <w:rPr>
                <w:rFonts w:eastAsia="Times New Roman" w:cstheme="minorHAnsi"/>
                <w:lang w:val="es-ES_tradnl" w:eastAsia="es-ES"/>
              </w:rPr>
              <w:t xml:space="preserve">2. </w:t>
            </w:r>
            <w:r w:rsidR="00C90733" w:rsidRPr="00284812">
              <w:rPr>
                <w:rFonts w:eastAsia="Times New Roman" w:cstheme="minorHAnsi"/>
                <w:lang w:val="es-ES_tradnl" w:eastAsia="es-ES"/>
              </w:rPr>
              <w:t xml:space="preserve">Mejora </w:t>
            </w:r>
            <w:r w:rsidRPr="00284812">
              <w:rPr>
                <w:rFonts w:eastAsia="Times New Roman" w:cstheme="minorHAnsi"/>
                <w:lang w:val="es-ES_tradnl" w:eastAsia="es-ES"/>
              </w:rPr>
              <w:t xml:space="preserve">del hábitat de barrios desfavorecidos </w:t>
            </w:r>
            <w:r w:rsidR="007064EB" w:rsidRPr="00284812">
              <w:rPr>
                <w:rFonts w:eastAsia="Times New Roman" w:cstheme="minorHAnsi"/>
                <w:lang w:val="es-ES_tradnl" w:eastAsia="es-ES"/>
              </w:rPr>
              <w:t>d</w:t>
            </w:r>
            <w:r w:rsidRPr="00284812">
              <w:rPr>
                <w:rFonts w:eastAsia="Times New Roman" w:cstheme="minorHAnsi"/>
                <w:lang w:val="es-ES_tradnl" w:eastAsia="es-ES"/>
              </w:rPr>
              <w:t xml:space="preserve">el Gran Buenos Aires </w:t>
            </w:r>
          </w:p>
        </w:tc>
        <w:tc>
          <w:tcPr>
            <w:tcW w:w="1559" w:type="dxa"/>
            <w:vAlign w:val="center"/>
            <w:hideMark/>
          </w:tcPr>
          <w:p w14:paraId="6B346773" w14:textId="4476B25B"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36.300.000</w:t>
            </w:r>
          </w:p>
        </w:tc>
        <w:tc>
          <w:tcPr>
            <w:tcW w:w="1559" w:type="dxa"/>
            <w:vAlign w:val="center"/>
            <w:hideMark/>
          </w:tcPr>
          <w:p w14:paraId="54719811" w14:textId="18A52554"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29.025.000</w:t>
            </w:r>
          </w:p>
        </w:tc>
        <w:tc>
          <w:tcPr>
            <w:tcW w:w="1559" w:type="dxa"/>
            <w:vAlign w:val="center"/>
            <w:hideMark/>
          </w:tcPr>
          <w:p w14:paraId="24E3B698" w14:textId="6A1A19D5"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7</w:t>
            </w:r>
            <w:r w:rsidR="007064EB" w:rsidRPr="00284812">
              <w:rPr>
                <w:rFonts w:eastAsia="Times New Roman" w:cstheme="minorHAnsi"/>
                <w:lang w:val="es-ES_tradnl" w:eastAsia="es-ES"/>
              </w:rPr>
              <w:t>.</w:t>
            </w:r>
            <w:r w:rsidRPr="00284812">
              <w:rPr>
                <w:rFonts w:eastAsia="Times New Roman" w:cstheme="minorHAnsi"/>
                <w:lang w:val="es-ES_tradnl" w:eastAsia="es-ES"/>
              </w:rPr>
              <w:t>275</w:t>
            </w:r>
            <w:r w:rsidR="007064EB" w:rsidRPr="00284812">
              <w:rPr>
                <w:rFonts w:eastAsia="Times New Roman" w:cstheme="minorHAnsi"/>
                <w:lang w:val="es-ES_tradnl" w:eastAsia="es-ES"/>
              </w:rPr>
              <w:t>.</w:t>
            </w:r>
            <w:r w:rsidRPr="00284812">
              <w:rPr>
                <w:rFonts w:eastAsia="Times New Roman" w:cstheme="minorHAnsi"/>
                <w:lang w:val="es-ES_tradnl" w:eastAsia="es-ES"/>
              </w:rPr>
              <w:t>000</w:t>
            </w:r>
          </w:p>
        </w:tc>
        <w:tc>
          <w:tcPr>
            <w:tcW w:w="1467" w:type="dxa"/>
            <w:vAlign w:val="center"/>
            <w:hideMark/>
          </w:tcPr>
          <w:p w14:paraId="4EE0A6B5" w14:textId="196F245F"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80%</w:t>
            </w:r>
          </w:p>
        </w:tc>
      </w:tr>
      <w:tr w:rsidR="007064EB" w:rsidRPr="00284812" w14:paraId="2D7BC669" w14:textId="77777777" w:rsidTr="007064EB">
        <w:trPr>
          <w:trHeight w:val="210"/>
        </w:trPr>
        <w:tc>
          <w:tcPr>
            <w:tcW w:w="2694" w:type="dxa"/>
            <w:vAlign w:val="center"/>
            <w:hideMark/>
          </w:tcPr>
          <w:p w14:paraId="09253430" w14:textId="571D21A8" w:rsidR="006D53EA" w:rsidRPr="00284812" w:rsidRDefault="006D53EA" w:rsidP="00286E5A">
            <w:pPr>
              <w:spacing w:after="0" w:line="240" w:lineRule="auto"/>
              <w:rPr>
                <w:rFonts w:eastAsia="Times New Roman" w:cstheme="minorHAnsi"/>
                <w:lang w:val="es-ES_tradnl" w:eastAsia="es-ES"/>
              </w:rPr>
            </w:pPr>
            <w:r w:rsidRPr="00284812">
              <w:rPr>
                <w:rFonts w:eastAsia="Times New Roman" w:cstheme="minorHAnsi"/>
                <w:lang w:val="es-ES_tradnl" w:eastAsia="es-ES"/>
              </w:rPr>
              <w:t xml:space="preserve">3. </w:t>
            </w:r>
            <w:r w:rsidR="00C90733" w:rsidRPr="00284812">
              <w:rPr>
                <w:rFonts w:eastAsia="Times New Roman" w:cstheme="minorHAnsi"/>
                <w:lang w:val="es-ES_tradnl" w:eastAsia="es-ES"/>
              </w:rPr>
              <w:t xml:space="preserve">Fortalecimiento </w:t>
            </w:r>
            <w:r w:rsidRPr="00284812">
              <w:rPr>
                <w:rFonts w:eastAsia="Times New Roman" w:cstheme="minorHAnsi"/>
                <w:lang w:val="es-ES_tradnl" w:eastAsia="es-ES"/>
              </w:rPr>
              <w:t xml:space="preserve">de las capacidades institucionales para la gestión urbana metropolitana </w:t>
            </w:r>
          </w:p>
        </w:tc>
        <w:tc>
          <w:tcPr>
            <w:tcW w:w="1559" w:type="dxa"/>
            <w:vAlign w:val="center"/>
            <w:hideMark/>
          </w:tcPr>
          <w:p w14:paraId="734FDCFE" w14:textId="5CC262E6"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3.000.000</w:t>
            </w:r>
          </w:p>
        </w:tc>
        <w:tc>
          <w:tcPr>
            <w:tcW w:w="1559" w:type="dxa"/>
            <w:vAlign w:val="center"/>
            <w:hideMark/>
          </w:tcPr>
          <w:p w14:paraId="59DDE805" w14:textId="2858F177"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3.000.000</w:t>
            </w:r>
          </w:p>
        </w:tc>
        <w:tc>
          <w:tcPr>
            <w:tcW w:w="1559" w:type="dxa"/>
            <w:vAlign w:val="center"/>
            <w:hideMark/>
          </w:tcPr>
          <w:p w14:paraId="311AE973" w14:textId="773428E3"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0</w:t>
            </w:r>
          </w:p>
        </w:tc>
        <w:tc>
          <w:tcPr>
            <w:tcW w:w="1467" w:type="dxa"/>
            <w:vAlign w:val="center"/>
            <w:hideMark/>
          </w:tcPr>
          <w:p w14:paraId="707AAE40" w14:textId="57D31692"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100%</w:t>
            </w:r>
          </w:p>
        </w:tc>
      </w:tr>
      <w:tr w:rsidR="007064EB" w:rsidRPr="00284812" w14:paraId="13AE62C4" w14:textId="77777777" w:rsidTr="007064EB">
        <w:trPr>
          <w:trHeight w:val="210"/>
        </w:trPr>
        <w:tc>
          <w:tcPr>
            <w:tcW w:w="2694" w:type="dxa"/>
            <w:vAlign w:val="center"/>
            <w:hideMark/>
          </w:tcPr>
          <w:p w14:paraId="0077790C" w14:textId="7E9882AF" w:rsidR="006D53EA" w:rsidRPr="00284812" w:rsidRDefault="006D53EA" w:rsidP="00286E5A">
            <w:pPr>
              <w:spacing w:after="0" w:line="240" w:lineRule="auto"/>
              <w:rPr>
                <w:rFonts w:eastAsia="Times New Roman" w:cstheme="minorHAnsi"/>
                <w:lang w:val="es-ES_tradnl" w:eastAsia="es-ES"/>
              </w:rPr>
            </w:pPr>
            <w:r w:rsidRPr="00284812">
              <w:rPr>
                <w:rFonts w:eastAsia="Times New Roman" w:cstheme="minorHAnsi"/>
                <w:lang w:val="es-ES_tradnl" w:eastAsia="es-ES"/>
              </w:rPr>
              <w:t>4. Gestión y Monitoreo del Proyecto</w:t>
            </w:r>
            <w:r w:rsidR="004A31EC" w:rsidRPr="00284812">
              <w:rPr>
                <w:rFonts w:eastAsia="Times New Roman" w:cstheme="minorHAnsi"/>
                <w:lang w:val="es-ES_tradnl" w:eastAsia="es-ES"/>
              </w:rPr>
              <w:t>-</w:t>
            </w:r>
            <w:r w:rsidRPr="00284812">
              <w:rPr>
                <w:rFonts w:eastAsia="Times New Roman" w:cstheme="minorHAnsi"/>
                <w:lang w:val="es-ES_tradnl" w:eastAsia="es-ES"/>
              </w:rPr>
              <w:t>CABA</w:t>
            </w:r>
          </w:p>
        </w:tc>
        <w:tc>
          <w:tcPr>
            <w:tcW w:w="1559" w:type="dxa"/>
            <w:vAlign w:val="center"/>
            <w:hideMark/>
          </w:tcPr>
          <w:p w14:paraId="026B7F1B" w14:textId="63351D25"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7.000.000</w:t>
            </w:r>
          </w:p>
        </w:tc>
        <w:tc>
          <w:tcPr>
            <w:tcW w:w="1559" w:type="dxa"/>
            <w:vAlign w:val="center"/>
            <w:hideMark/>
          </w:tcPr>
          <w:p w14:paraId="70F7D5B2" w14:textId="07AC03CA"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7.000.000</w:t>
            </w:r>
          </w:p>
        </w:tc>
        <w:tc>
          <w:tcPr>
            <w:tcW w:w="1559" w:type="dxa"/>
            <w:vAlign w:val="center"/>
            <w:hideMark/>
          </w:tcPr>
          <w:p w14:paraId="6ECDFD6A" w14:textId="6D1A0CB6"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0</w:t>
            </w:r>
          </w:p>
        </w:tc>
        <w:tc>
          <w:tcPr>
            <w:tcW w:w="1467" w:type="dxa"/>
            <w:vAlign w:val="center"/>
            <w:hideMark/>
          </w:tcPr>
          <w:p w14:paraId="6F7FC4D0" w14:textId="5815B282" w:rsidR="006D53EA" w:rsidRPr="00284812" w:rsidRDefault="006D53EA" w:rsidP="00497FAE">
            <w:pPr>
              <w:spacing w:after="0" w:line="240" w:lineRule="auto"/>
              <w:jc w:val="center"/>
              <w:rPr>
                <w:rFonts w:eastAsia="Times New Roman" w:cstheme="minorHAnsi"/>
                <w:lang w:val="es-ES_tradnl" w:eastAsia="es-ES"/>
              </w:rPr>
            </w:pPr>
            <w:r w:rsidRPr="00284812">
              <w:rPr>
                <w:rFonts w:eastAsia="Times New Roman" w:cstheme="minorHAnsi"/>
                <w:lang w:val="es-ES_tradnl" w:eastAsia="es-ES"/>
              </w:rPr>
              <w:t>100%</w:t>
            </w:r>
          </w:p>
        </w:tc>
      </w:tr>
      <w:tr w:rsidR="007064EB" w:rsidRPr="00284812" w14:paraId="3A21EB79" w14:textId="77777777" w:rsidTr="007064EB">
        <w:trPr>
          <w:trHeight w:val="210"/>
        </w:trPr>
        <w:tc>
          <w:tcPr>
            <w:tcW w:w="2694" w:type="dxa"/>
            <w:vAlign w:val="center"/>
            <w:hideMark/>
          </w:tcPr>
          <w:p w14:paraId="240FAEC7" w14:textId="458A3732" w:rsidR="006D53EA" w:rsidRPr="00284812" w:rsidRDefault="006D53EA" w:rsidP="00286E5A">
            <w:pPr>
              <w:spacing w:after="0" w:line="240" w:lineRule="auto"/>
              <w:rPr>
                <w:rFonts w:eastAsia="Times New Roman" w:cstheme="minorHAnsi"/>
                <w:lang w:val="es-ES_tradnl" w:eastAsia="es-ES"/>
              </w:rPr>
            </w:pPr>
            <w:r w:rsidRPr="00284812">
              <w:rPr>
                <w:rFonts w:eastAsia="Times New Roman" w:cstheme="minorHAnsi"/>
                <w:lang w:val="es-ES_tradnl" w:eastAsia="es-ES"/>
              </w:rPr>
              <w:lastRenderedPageBreak/>
              <w:t>5. Gestión y Monitoreo del Proyecto</w:t>
            </w:r>
            <w:r w:rsidR="004A31EC" w:rsidRPr="00284812">
              <w:rPr>
                <w:rFonts w:eastAsia="Times New Roman" w:cstheme="minorHAnsi"/>
                <w:lang w:val="es-ES_tradnl" w:eastAsia="es-ES"/>
              </w:rPr>
              <w:t>-P</w:t>
            </w:r>
            <w:r w:rsidRPr="00284812">
              <w:rPr>
                <w:rFonts w:eastAsia="Times New Roman" w:cstheme="minorHAnsi"/>
                <w:lang w:val="es-ES_tradnl" w:eastAsia="es-ES"/>
              </w:rPr>
              <w:t>BA</w:t>
            </w:r>
          </w:p>
        </w:tc>
        <w:tc>
          <w:tcPr>
            <w:tcW w:w="1559" w:type="dxa"/>
            <w:vAlign w:val="center"/>
            <w:hideMark/>
          </w:tcPr>
          <w:p w14:paraId="08B0DD44" w14:textId="46970D33"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1.125.000</w:t>
            </w:r>
          </w:p>
        </w:tc>
        <w:tc>
          <w:tcPr>
            <w:tcW w:w="1559" w:type="dxa"/>
            <w:vAlign w:val="center"/>
            <w:hideMark/>
          </w:tcPr>
          <w:p w14:paraId="04252C6F" w14:textId="2BE24262"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900.000</w:t>
            </w:r>
          </w:p>
        </w:tc>
        <w:tc>
          <w:tcPr>
            <w:tcW w:w="1559" w:type="dxa"/>
            <w:vAlign w:val="center"/>
            <w:hideMark/>
          </w:tcPr>
          <w:p w14:paraId="212650AE" w14:textId="44E3399B"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225</w:t>
            </w:r>
            <w:r w:rsidR="007064EB" w:rsidRPr="00284812">
              <w:rPr>
                <w:rFonts w:eastAsia="Times New Roman" w:cstheme="minorHAnsi"/>
                <w:lang w:val="es-ES_tradnl" w:eastAsia="es-ES"/>
              </w:rPr>
              <w:t>.</w:t>
            </w:r>
            <w:r w:rsidRPr="00284812">
              <w:rPr>
                <w:rFonts w:eastAsia="Times New Roman" w:cstheme="minorHAnsi"/>
                <w:lang w:val="es-ES_tradnl" w:eastAsia="es-ES"/>
              </w:rPr>
              <w:t>000</w:t>
            </w:r>
          </w:p>
        </w:tc>
        <w:tc>
          <w:tcPr>
            <w:tcW w:w="1467" w:type="dxa"/>
            <w:vAlign w:val="center"/>
            <w:hideMark/>
          </w:tcPr>
          <w:p w14:paraId="55F1D915"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80% </w:t>
            </w:r>
          </w:p>
        </w:tc>
      </w:tr>
      <w:tr w:rsidR="007064EB" w:rsidRPr="00284812" w14:paraId="71FCB761" w14:textId="77777777" w:rsidTr="007064EB">
        <w:trPr>
          <w:trHeight w:val="210"/>
        </w:trPr>
        <w:tc>
          <w:tcPr>
            <w:tcW w:w="2694" w:type="dxa"/>
            <w:vAlign w:val="center"/>
            <w:hideMark/>
          </w:tcPr>
          <w:p w14:paraId="42534990" w14:textId="77777777" w:rsidR="006D53EA" w:rsidRPr="00284812" w:rsidRDefault="006D53EA" w:rsidP="00286E5A">
            <w:pPr>
              <w:spacing w:after="0" w:line="240" w:lineRule="auto"/>
              <w:rPr>
                <w:rFonts w:eastAsia="Times New Roman" w:cstheme="minorHAnsi"/>
                <w:lang w:val="es-ES_tradnl" w:eastAsia="es-ES"/>
              </w:rPr>
            </w:pPr>
            <w:r w:rsidRPr="00284812">
              <w:rPr>
                <w:rFonts w:eastAsia="Times New Roman" w:cstheme="minorHAnsi"/>
                <w:b/>
                <w:bCs/>
                <w:lang w:val="es-ES_tradnl" w:eastAsia="es-ES"/>
              </w:rPr>
              <w:t>Costos totales</w:t>
            </w:r>
            <w:r w:rsidRPr="00284812">
              <w:rPr>
                <w:rFonts w:eastAsia="Times New Roman" w:cstheme="minorHAnsi"/>
                <w:lang w:val="es-ES_tradnl" w:eastAsia="es-ES"/>
              </w:rPr>
              <w:t xml:space="preserve"> </w:t>
            </w:r>
          </w:p>
        </w:tc>
        <w:tc>
          <w:tcPr>
            <w:tcW w:w="1559" w:type="dxa"/>
            <w:vAlign w:val="center"/>
            <w:hideMark/>
          </w:tcPr>
          <w:p w14:paraId="1039F388" w14:textId="77777777" w:rsidR="006D53EA" w:rsidRPr="00284812" w:rsidRDefault="006D53EA" w:rsidP="007064EB">
            <w:pPr>
              <w:spacing w:after="0" w:line="240" w:lineRule="auto"/>
              <w:rPr>
                <w:rFonts w:eastAsia="Times New Roman" w:cstheme="minorHAnsi"/>
                <w:lang w:val="es-ES_tradnl" w:eastAsia="es-ES"/>
              </w:rPr>
            </w:pPr>
          </w:p>
        </w:tc>
        <w:tc>
          <w:tcPr>
            <w:tcW w:w="1559" w:type="dxa"/>
            <w:vAlign w:val="center"/>
            <w:hideMark/>
          </w:tcPr>
          <w:p w14:paraId="1A405032" w14:textId="77777777" w:rsidR="006D53EA" w:rsidRPr="00284812" w:rsidRDefault="006D53EA" w:rsidP="007064EB">
            <w:pPr>
              <w:spacing w:after="0" w:line="240" w:lineRule="auto"/>
              <w:rPr>
                <w:rFonts w:eastAsia="Times New Roman" w:cstheme="minorHAnsi"/>
                <w:lang w:val="es-ES_tradnl" w:eastAsia="es-ES"/>
              </w:rPr>
            </w:pPr>
          </w:p>
        </w:tc>
        <w:tc>
          <w:tcPr>
            <w:tcW w:w="1559" w:type="dxa"/>
            <w:vAlign w:val="center"/>
            <w:hideMark/>
          </w:tcPr>
          <w:p w14:paraId="305152F3" w14:textId="77777777" w:rsidR="006D53EA" w:rsidRPr="00284812" w:rsidRDefault="006D53EA" w:rsidP="007064EB">
            <w:pPr>
              <w:spacing w:after="0" w:line="240" w:lineRule="auto"/>
              <w:rPr>
                <w:rFonts w:eastAsia="Times New Roman" w:cstheme="minorHAnsi"/>
                <w:lang w:val="es-ES_tradnl" w:eastAsia="es-ES"/>
              </w:rPr>
            </w:pPr>
          </w:p>
        </w:tc>
        <w:tc>
          <w:tcPr>
            <w:tcW w:w="1467" w:type="dxa"/>
            <w:vAlign w:val="center"/>
            <w:hideMark/>
          </w:tcPr>
          <w:p w14:paraId="3AE80460" w14:textId="77777777" w:rsidR="006D53EA" w:rsidRPr="00284812" w:rsidRDefault="006D53EA" w:rsidP="007064EB">
            <w:pPr>
              <w:spacing w:after="0" w:line="240" w:lineRule="auto"/>
              <w:rPr>
                <w:rFonts w:eastAsia="Times New Roman" w:cstheme="minorHAnsi"/>
                <w:lang w:val="es-ES_tradnl" w:eastAsia="es-ES"/>
              </w:rPr>
            </w:pPr>
          </w:p>
        </w:tc>
      </w:tr>
      <w:tr w:rsidR="007064EB" w:rsidRPr="00284812" w14:paraId="10FF9F3C" w14:textId="77777777" w:rsidTr="007064EB">
        <w:trPr>
          <w:trHeight w:val="405"/>
        </w:trPr>
        <w:tc>
          <w:tcPr>
            <w:tcW w:w="2694" w:type="dxa"/>
            <w:vAlign w:val="center"/>
            <w:hideMark/>
          </w:tcPr>
          <w:p w14:paraId="071402A5" w14:textId="1CE6E2F2"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Costos totales de</w:t>
            </w:r>
            <w:r w:rsidR="00191FCE" w:rsidRPr="00284812">
              <w:rPr>
                <w:rFonts w:eastAsia="Times New Roman" w:cstheme="minorHAnsi"/>
                <w:lang w:val="es-ES_tradnl" w:eastAsia="es-ES"/>
              </w:rPr>
              <w:t>l Proyecto</w:t>
            </w:r>
            <w:r w:rsidRPr="00284812">
              <w:rPr>
                <w:rFonts w:eastAsia="Times New Roman" w:cstheme="minorHAnsi"/>
                <w:lang w:val="es-ES_tradnl" w:eastAsia="es-ES"/>
              </w:rPr>
              <w:t xml:space="preserve"> </w:t>
            </w:r>
          </w:p>
        </w:tc>
        <w:tc>
          <w:tcPr>
            <w:tcW w:w="1559" w:type="dxa"/>
            <w:vAlign w:val="center"/>
            <w:hideMark/>
          </w:tcPr>
          <w:p w14:paraId="25B637E7" w14:textId="1AA72722"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242</w:t>
            </w:r>
            <w:r w:rsidR="007064EB" w:rsidRPr="00284812">
              <w:rPr>
                <w:rFonts w:eastAsia="Times New Roman" w:cstheme="minorHAnsi"/>
                <w:lang w:val="es-ES_tradnl" w:eastAsia="es-ES"/>
              </w:rPr>
              <w:t>.</w:t>
            </w:r>
            <w:r w:rsidRPr="00284812">
              <w:rPr>
                <w:rFonts w:eastAsia="Times New Roman" w:cstheme="minorHAnsi"/>
                <w:lang w:val="es-ES_tradnl" w:eastAsia="es-ES"/>
              </w:rPr>
              <w:t>000</w:t>
            </w:r>
            <w:r w:rsidR="007064EB" w:rsidRPr="00284812">
              <w:rPr>
                <w:rFonts w:eastAsia="Times New Roman" w:cstheme="minorHAnsi"/>
                <w:lang w:val="es-ES_tradnl" w:eastAsia="es-ES"/>
              </w:rPr>
              <w:t>.</w:t>
            </w:r>
            <w:r w:rsidRPr="00284812">
              <w:rPr>
                <w:rFonts w:eastAsia="Times New Roman" w:cstheme="minorHAnsi"/>
                <w:lang w:val="es-ES_tradnl" w:eastAsia="es-ES"/>
              </w:rPr>
              <w:t>000</w:t>
            </w:r>
          </w:p>
        </w:tc>
        <w:tc>
          <w:tcPr>
            <w:tcW w:w="1559" w:type="dxa"/>
            <w:vAlign w:val="center"/>
            <w:hideMark/>
          </w:tcPr>
          <w:p w14:paraId="5A8B6917" w14:textId="199505D1"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199.500.000</w:t>
            </w:r>
          </w:p>
        </w:tc>
        <w:tc>
          <w:tcPr>
            <w:tcW w:w="1559" w:type="dxa"/>
            <w:vAlign w:val="center"/>
            <w:hideMark/>
          </w:tcPr>
          <w:p w14:paraId="314B7ED5" w14:textId="44695F93"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42</w:t>
            </w:r>
            <w:r w:rsidR="007064EB" w:rsidRPr="00284812">
              <w:rPr>
                <w:rFonts w:eastAsia="Times New Roman" w:cstheme="minorHAnsi"/>
                <w:lang w:val="es-ES_tradnl" w:eastAsia="es-ES"/>
              </w:rPr>
              <w:t>.</w:t>
            </w:r>
            <w:r w:rsidRPr="00284812">
              <w:rPr>
                <w:rFonts w:eastAsia="Times New Roman" w:cstheme="minorHAnsi"/>
                <w:lang w:val="es-ES_tradnl" w:eastAsia="es-ES"/>
              </w:rPr>
              <w:t>500</w:t>
            </w:r>
            <w:r w:rsidR="007064EB" w:rsidRPr="00284812">
              <w:rPr>
                <w:rFonts w:eastAsia="Times New Roman" w:cstheme="minorHAnsi"/>
                <w:lang w:val="es-ES_tradnl" w:eastAsia="es-ES"/>
              </w:rPr>
              <w:t>.</w:t>
            </w:r>
            <w:r w:rsidRPr="00284812">
              <w:rPr>
                <w:rFonts w:eastAsia="Times New Roman" w:cstheme="minorHAnsi"/>
                <w:lang w:val="es-ES_tradnl" w:eastAsia="es-ES"/>
              </w:rPr>
              <w:t>000</w:t>
            </w:r>
          </w:p>
        </w:tc>
        <w:tc>
          <w:tcPr>
            <w:tcW w:w="1467" w:type="dxa"/>
            <w:vAlign w:val="center"/>
            <w:hideMark/>
          </w:tcPr>
          <w:p w14:paraId="384D854D"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82% </w:t>
            </w:r>
          </w:p>
        </w:tc>
      </w:tr>
      <w:tr w:rsidR="007064EB" w:rsidRPr="00284812" w14:paraId="506C9B27" w14:textId="77777777" w:rsidTr="007064EB">
        <w:tc>
          <w:tcPr>
            <w:tcW w:w="2694" w:type="dxa"/>
            <w:vAlign w:val="center"/>
            <w:hideMark/>
          </w:tcPr>
          <w:p w14:paraId="398C867B" w14:textId="18CC0748" w:rsidR="006D53EA" w:rsidRPr="00284812" w:rsidRDefault="00FD6055"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Comisiones Iniciales</w:t>
            </w:r>
            <w:r w:rsidR="006D53EA" w:rsidRPr="00284812">
              <w:rPr>
                <w:rFonts w:eastAsia="Times New Roman" w:cstheme="minorHAnsi"/>
                <w:lang w:val="es-ES_tradnl" w:eastAsia="es-ES"/>
              </w:rPr>
              <w:t xml:space="preserve"> </w:t>
            </w:r>
          </w:p>
        </w:tc>
        <w:tc>
          <w:tcPr>
            <w:tcW w:w="1559" w:type="dxa"/>
            <w:vAlign w:val="center"/>
            <w:hideMark/>
          </w:tcPr>
          <w:p w14:paraId="5F0FF3AC"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CABA </w:t>
            </w:r>
          </w:p>
        </w:tc>
        <w:tc>
          <w:tcPr>
            <w:tcW w:w="1559" w:type="dxa"/>
            <w:vAlign w:val="center"/>
            <w:hideMark/>
          </w:tcPr>
          <w:p w14:paraId="02040945"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425.000 </w:t>
            </w:r>
          </w:p>
        </w:tc>
        <w:tc>
          <w:tcPr>
            <w:tcW w:w="1559" w:type="dxa"/>
            <w:vAlign w:val="center"/>
            <w:hideMark/>
          </w:tcPr>
          <w:p w14:paraId="6FE4523D"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0 </w:t>
            </w:r>
          </w:p>
        </w:tc>
        <w:tc>
          <w:tcPr>
            <w:tcW w:w="1467" w:type="dxa"/>
            <w:vAlign w:val="center"/>
            <w:hideMark/>
          </w:tcPr>
          <w:p w14:paraId="2533D484" w14:textId="0EDEAC0C"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100% </w:t>
            </w:r>
          </w:p>
        </w:tc>
      </w:tr>
      <w:tr w:rsidR="007064EB" w:rsidRPr="00284812" w14:paraId="7164E369" w14:textId="77777777" w:rsidTr="007064EB">
        <w:tc>
          <w:tcPr>
            <w:tcW w:w="2694" w:type="dxa"/>
            <w:vAlign w:val="center"/>
            <w:hideMark/>
          </w:tcPr>
          <w:p w14:paraId="718900C8" w14:textId="77777777" w:rsidR="006D53EA" w:rsidRPr="00284812" w:rsidRDefault="006D53EA" w:rsidP="007064EB">
            <w:pPr>
              <w:spacing w:after="0" w:line="240" w:lineRule="auto"/>
              <w:rPr>
                <w:rFonts w:eastAsia="Times New Roman" w:cstheme="minorHAnsi"/>
                <w:lang w:val="es-ES_tradnl" w:eastAsia="es-ES"/>
              </w:rPr>
            </w:pPr>
          </w:p>
        </w:tc>
        <w:tc>
          <w:tcPr>
            <w:tcW w:w="1559" w:type="dxa"/>
            <w:vAlign w:val="center"/>
            <w:hideMark/>
          </w:tcPr>
          <w:p w14:paraId="2FEFDBCA"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PBA </w:t>
            </w:r>
          </w:p>
        </w:tc>
        <w:tc>
          <w:tcPr>
            <w:tcW w:w="1559" w:type="dxa"/>
            <w:vAlign w:val="center"/>
            <w:hideMark/>
          </w:tcPr>
          <w:p w14:paraId="1FCF93D9"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75.000 </w:t>
            </w:r>
          </w:p>
        </w:tc>
        <w:tc>
          <w:tcPr>
            <w:tcW w:w="1559" w:type="dxa"/>
            <w:vAlign w:val="center"/>
            <w:hideMark/>
          </w:tcPr>
          <w:p w14:paraId="7967BFE6"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0 </w:t>
            </w:r>
          </w:p>
        </w:tc>
        <w:tc>
          <w:tcPr>
            <w:tcW w:w="1467" w:type="dxa"/>
            <w:vAlign w:val="center"/>
            <w:hideMark/>
          </w:tcPr>
          <w:p w14:paraId="1C39D31E" w14:textId="48054A5B"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100% </w:t>
            </w:r>
          </w:p>
        </w:tc>
      </w:tr>
      <w:tr w:rsidR="007064EB" w:rsidRPr="00284812" w14:paraId="0B06D752" w14:textId="77777777" w:rsidTr="007064EB">
        <w:tc>
          <w:tcPr>
            <w:tcW w:w="2694" w:type="dxa"/>
            <w:vAlign w:val="center"/>
            <w:hideMark/>
          </w:tcPr>
          <w:p w14:paraId="46753838" w14:textId="330E6C45" w:rsidR="006D53EA" w:rsidRPr="00284812" w:rsidRDefault="00B0058E" w:rsidP="00286E5A">
            <w:pPr>
              <w:spacing w:after="0" w:line="240" w:lineRule="auto"/>
              <w:jc w:val="right"/>
              <w:rPr>
                <w:rFonts w:eastAsia="Times New Roman" w:cstheme="minorHAnsi"/>
                <w:lang w:val="es-ES_tradnl" w:eastAsia="es-ES"/>
              </w:rPr>
            </w:pPr>
            <w:r w:rsidRPr="00284812">
              <w:rPr>
                <w:rFonts w:eastAsia="Times New Roman" w:cstheme="minorHAnsi"/>
                <w:b/>
                <w:bCs/>
                <w:lang w:val="es-ES_tradnl" w:eastAsia="es-ES"/>
              </w:rPr>
              <w:t>Financiación</w:t>
            </w:r>
            <w:r w:rsidR="00E81A00">
              <w:rPr>
                <w:rFonts w:eastAsia="Times New Roman" w:cstheme="minorHAnsi"/>
                <w:b/>
                <w:bCs/>
                <w:lang w:val="es-ES_tradnl" w:eastAsia="es-ES"/>
              </w:rPr>
              <w:t xml:space="preserve"> total requerida</w:t>
            </w:r>
            <w:r w:rsidR="006D53EA" w:rsidRPr="00284812">
              <w:rPr>
                <w:rFonts w:eastAsia="Times New Roman" w:cstheme="minorHAnsi"/>
                <w:lang w:val="es-ES_tradnl" w:eastAsia="es-ES"/>
              </w:rPr>
              <w:t xml:space="preserve"> </w:t>
            </w:r>
          </w:p>
        </w:tc>
        <w:tc>
          <w:tcPr>
            <w:tcW w:w="1559" w:type="dxa"/>
            <w:vAlign w:val="center"/>
            <w:hideMark/>
          </w:tcPr>
          <w:p w14:paraId="19FA869A" w14:textId="77777777" w:rsidR="006D53EA" w:rsidRPr="00284812" w:rsidRDefault="006D53EA" w:rsidP="007064EB">
            <w:pPr>
              <w:spacing w:after="0" w:line="240" w:lineRule="auto"/>
              <w:rPr>
                <w:rFonts w:eastAsia="Times New Roman" w:cstheme="minorHAnsi"/>
                <w:lang w:val="es-ES_tradnl" w:eastAsia="es-ES"/>
              </w:rPr>
            </w:pPr>
          </w:p>
        </w:tc>
        <w:tc>
          <w:tcPr>
            <w:tcW w:w="1559" w:type="dxa"/>
            <w:vAlign w:val="center"/>
            <w:hideMark/>
          </w:tcPr>
          <w:p w14:paraId="3B0A75A5" w14:textId="77777777" w:rsidR="006D53EA" w:rsidRPr="00284812" w:rsidRDefault="006D53EA" w:rsidP="00286E5A">
            <w:pPr>
              <w:spacing w:after="0" w:line="240" w:lineRule="auto"/>
              <w:jc w:val="right"/>
              <w:rPr>
                <w:rFonts w:eastAsia="Times New Roman" w:cstheme="minorHAnsi"/>
                <w:lang w:val="es-ES_tradnl" w:eastAsia="es-ES"/>
              </w:rPr>
            </w:pPr>
            <w:r w:rsidRPr="00284812">
              <w:rPr>
                <w:rFonts w:eastAsia="Times New Roman" w:cstheme="minorHAnsi"/>
                <w:lang w:val="es-ES_tradnl" w:eastAsia="es-ES"/>
              </w:rPr>
              <w:t xml:space="preserve">200.000.000 </w:t>
            </w:r>
          </w:p>
        </w:tc>
        <w:tc>
          <w:tcPr>
            <w:tcW w:w="1559" w:type="dxa"/>
            <w:vAlign w:val="center"/>
            <w:hideMark/>
          </w:tcPr>
          <w:p w14:paraId="1B502185" w14:textId="77777777" w:rsidR="006D53EA" w:rsidRPr="00284812" w:rsidRDefault="006D53EA" w:rsidP="007064EB">
            <w:pPr>
              <w:spacing w:after="0" w:line="240" w:lineRule="auto"/>
              <w:rPr>
                <w:rFonts w:eastAsia="Times New Roman" w:cstheme="minorHAnsi"/>
                <w:lang w:val="es-ES_tradnl" w:eastAsia="es-ES"/>
              </w:rPr>
            </w:pPr>
          </w:p>
        </w:tc>
        <w:tc>
          <w:tcPr>
            <w:tcW w:w="1467" w:type="dxa"/>
            <w:vAlign w:val="center"/>
            <w:hideMark/>
          </w:tcPr>
          <w:p w14:paraId="6C22B857" w14:textId="77777777" w:rsidR="006D53EA" w:rsidRPr="00284812" w:rsidRDefault="006D53EA" w:rsidP="007064EB">
            <w:pPr>
              <w:spacing w:after="0" w:line="240" w:lineRule="auto"/>
              <w:rPr>
                <w:rFonts w:eastAsia="Times New Roman" w:cstheme="minorHAnsi"/>
                <w:lang w:val="es-ES_tradnl" w:eastAsia="es-ES"/>
              </w:rPr>
            </w:pPr>
          </w:p>
        </w:tc>
      </w:tr>
    </w:tbl>
    <w:p w14:paraId="207F260E" w14:textId="36496A1F" w:rsidR="006D53EA" w:rsidRPr="00284812" w:rsidRDefault="006D53EA" w:rsidP="006D53EA">
      <w:pPr>
        <w:spacing w:after="0" w:line="240" w:lineRule="auto"/>
        <w:rPr>
          <w:rFonts w:eastAsia="Times New Roman" w:cstheme="minorHAnsi"/>
          <w:vanish/>
          <w:lang w:val="es-ES_tradnl" w:eastAsia="es-ES"/>
        </w:rPr>
      </w:pPr>
      <w:bookmarkStart w:id="50" w:name="table3C"/>
      <w:bookmarkEnd w:id="50"/>
    </w:p>
    <w:p w14:paraId="25DD5F4D" w14:textId="77777777" w:rsidR="004A31EC" w:rsidRPr="00284812" w:rsidRDefault="004A31EC" w:rsidP="006D53EA">
      <w:pPr>
        <w:spacing w:after="0" w:line="240" w:lineRule="auto"/>
        <w:rPr>
          <w:rFonts w:cstheme="minorHAnsi"/>
          <w:b/>
          <w:lang w:val="es-ES_tradnl"/>
        </w:rPr>
      </w:pPr>
      <w:bookmarkStart w:id="51" w:name="table3D"/>
      <w:bookmarkStart w:id="52" w:name="_Toc256000017"/>
      <w:bookmarkStart w:id="53" w:name="_Toc433982423"/>
      <w:bookmarkStart w:id="54" w:name="_Toc460509204"/>
      <w:bookmarkStart w:id="55" w:name="_Toc473726625"/>
      <w:bookmarkStart w:id="56" w:name="_Toc467670200"/>
      <w:bookmarkStart w:id="57" w:name="_Toc256000018"/>
      <w:bookmarkStart w:id="58" w:name="_Toc460509205"/>
      <w:bookmarkStart w:id="59" w:name="_Toc473726626"/>
      <w:bookmarkStart w:id="60" w:name="_Toc467670201"/>
      <w:bookmarkEnd w:id="51"/>
    </w:p>
    <w:p w14:paraId="06F10CAC" w14:textId="05FA1C32" w:rsidR="0041392F" w:rsidRPr="00284812" w:rsidRDefault="003E758A" w:rsidP="00224496">
      <w:pPr>
        <w:pStyle w:val="Heading2"/>
        <w:keepLines w:val="0"/>
        <w:numPr>
          <w:ilvl w:val="0"/>
          <w:numId w:val="44"/>
        </w:numPr>
        <w:spacing w:before="240" w:after="120"/>
        <w:ind w:left="141" w:hanging="425"/>
        <w:rPr>
          <w:rFonts w:asciiTheme="minorHAnsi" w:hAnsiTheme="minorHAnsi" w:cstheme="minorHAnsi"/>
          <w:b/>
          <w:color w:val="172D5F"/>
          <w:sz w:val="22"/>
          <w:szCs w:val="22"/>
          <w:lang w:val="es-ES_tradnl"/>
        </w:rPr>
      </w:pPr>
      <w:bookmarkStart w:id="61" w:name="_Toc256000011"/>
      <w:bookmarkStart w:id="62" w:name="_Toc433982418"/>
      <w:bookmarkStart w:id="63" w:name="_Toc460509198"/>
      <w:bookmarkStart w:id="64" w:name="_Toc473726619"/>
      <w:bookmarkStart w:id="65" w:name="_Toc467670194"/>
      <w:bookmarkStart w:id="66" w:name="_Toc481060349"/>
      <w:r w:rsidRPr="00284812">
        <w:rPr>
          <w:rFonts w:asciiTheme="minorHAnsi" w:hAnsiTheme="minorHAnsi" w:cstheme="minorHAnsi"/>
          <w:b/>
          <w:color w:val="172D5F"/>
          <w:sz w:val="22"/>
          <w:szCs w:val="22"/>
          <w:lang w:val="es-ES_tradnl"/>
        </w:rPr>
        <w:t>Lecciones aprendidas y reflejadas en el diseño de</w:t>
      </w:r>
      <w:r w:rsidR="00191FCE" w:rsidRPr="00284812">
        <w:rPr>
          <w:rFonts w:asciiTheme="minorHAnsi" w:hAnsiTheme="minorHAnsi" w:cstheme="minorHAnsi"/>
          <w:b/>
          <w:color w:val="172D5F"/>
          <w:sz w:val="22"/>
          <w:szCs w:val="22"/>
          <w:lang w:val="es-ES_tradnl"/>
        </w:rPr>
        <w:t>l Proyecto</w:t>
      </w:r>
      <w:bookmarkEnd w:id="61"/>
      <w:bookmarkEnd w:id="62"/>
      <w:bookmarkEnd w:id="63"/>
      <w:bookmarkEnd w:id="64"/>
      <w:bookmarkEnd w:id="65"/>
      <w:bookmarkEnd w:id="66"/>
    </w:p>
    <w:p w14:paraId="19EC4AEC" w14:textId="5C25FEC2" w:rsidR="004A31EC"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E</w:t>
      </w:r>
      <w:r w:rsidR="00191FCE" w:rsidRPr="00284812">
        <w:rPr>
          <w:rFonts w:asciiTheme="minorHAnsi" w:hAnsiTheme="minorHAnsi" w:cstheme="minorHAnsi"/>
          <w:b/>
          <w:color w:val="212121"/>
          <w:sz w:val="22"/>
          <w:szCs w:val="22"/>
          <w:lang w:val="es-ES_tradnl"/>
        </w:rPr>
        <w:t>l Proyecto</w:t>
      </w:r>
      <w:r w:rsidRPr="00284812">
        <w:rPr>
          <w:rFonts w:asciiTheme="minorHAnsi" w:hAnsiTheme="minorHAnsi" w:cstheme="minorHAnsi"/>
          <w:b/>
          <w:color w:val="212121"/>
          <w:sz w:val="22"/>
          <w:szCs w:val="22"/>
          <w:lang w:val="es-ES_tradnl"/>
        </w:rPr>
        <w:t xml:space="preserve"> se basa en lecciones aprendidas de programas de todo el mundo sobre la revitalización de los barrios desfavorecidos</w:t>
      </w:r>
      <w:r w:rsidRPr="00284812">
        <w:rPr>
          <w:rFonts w:asciiTheme="minorHAnsi" w:hAnsiTheme="minorHAnsi" w:cstheme="minorHAnsi"/>
          <w:color w:val="212121"/>
          <w:sz w:val="22"/>
          <w:szCs w:val="22"/>
          <w:lang w:val="es-ES_tradnl"/>
        </w:rPr>
        <w:t xml:space="preserve">, incluidos los siguientes proyectos financiados por el Banco: Proyecto de </w:t>
      </w:r>
      <w:r w:rsidR="000B5A94" w:rsidRPr="00284812">
        <w:rPr>
          <w:rFonts w:asciiTheme="minorHAnsi" w:hAnsiTheme="minorHAnsi" w:cstheme="minorHAnsi"/>
          <w:color w:val="212121"/>
          <w:sz w:val="22"/>
          <w:szCs w:val="22"/>
          <w:lang w:val="es-ES_tradnl"/>
        </w:rPr>
        <w:t>urbanización y desarrollo integral de áreas</w:t>
      </w:r>
      <w:r w:rsidRPr="00284812">
        <w:rPr>
          <w:rFonts w:asciiTheme="minorHAnsi" w:hAnsiTheme="minorHAnsi" w:cstheme="minorHAnsi"/>
          <w:color w:val="212121"/>
          <w:sz w:val="22"/>
          <w:szCs w:val="22"/>
          <w:lang w:val="es-ES_tradnl"/>
        </w:rPr>
        <w:t xml:space="preserve"> pobres </w:t>
      </w:r>
      <w:r w:rsidR="000B5A94" w:rsidRPr="00284812">
        <w:rPr>
          <w:rFonts w:asciiTheme="minorHAnsi" w:hAnsiTheme="minorHAnsi" w:cstheme="minorHAnsi"/>
          <w:color w:val="212121"/>
          <w:sz w:val="22"/>
          <w:szCs w:val="22"/>
          <w:lang w:val="es-ES_tradnl"/>
        </w:rPr>
        <w:t xml:space="preserve">en el estado </w:t>
      </w:r>
      <w:r w:rsidRPr="00284812">
        <w:rPr>
          <w:rFonts w:asciiTheme="minorHAnsi" w:hAnsiTheme="minorHAnsi" w:cstheme="minorHAnsi"/>
          <w:color w:val="212121"/>
          <w:sz w:val="22"/>
          <w:szCs w:val="22"/>
          <w:lang w:val="es-ES_tradnl"/>
        </w:rPr>
        <w:t xml:space="preserve">de Bahía en Brasil (P081436), Proyecto de mejora de los asentamientos </w:t>
      </w:r>
      <w:r w:rsidR="000B5A94" w:rsidRPr="00284812">
        <w:rPr>
          <w:rFonts w:asciiTheme="minorHAnsi" w:hAnsiTheme="minorHAnsi" w:cstheme="minorHAnsi"/>
          <w:color w:val="212121"/>
          <w:sz w:val="22"/>
          <w:szCs w:val="22"/>
          <w:lang w:val="es-ES_tradnl"/>
        </w:rPr>
        <w:t>informales en</w:t>
      </w:r>
      <w:r w:rsidRPr="00284812">
        <w:rPr>
          <w:rFonts w:asciiTheme="minorHAnsi" w:hAnsiTheme="minorHAnsi" w:cstheme="minorHAnsi"/>
          <w:color w:val="212121"/>
          <w:sz w:val="22"/>
          <w:szCs w:val="22"/>
          <w:lang w:val="es-ES_tradnl"/>
        </w:rPr>
        <w:t xml:space="preserve"> Kenia (P113542)</w:t>
      </w:r>
      <w:r w:rsidR="000B5A94"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w:t>
      </w:r>
      <w:r w:rsidR="000B5A94" w:rsidRPr="00284812">
        <w:rPr>
          <w:rFonts w:asciiTheme="minorHAnsi" w:hAnsiTheme="minorHAnsi" w:cstheme="minorHAnsi"/>
          <w:color w:val="212121"/>
          <w:sz w:val="22"/>
          <w:szCs w:val="22"/>
          <w:lang w:val="es-ES_tradnl"/>
        </w:rPr>
        <w:t xml:space="preserve">el </w:t>
      </w:r>
      <w:r w:rsidRPr="00284812">
        <w:rPr>
          <w:rFonts w:asciiTheme="minorHAnsi" w:hAnsiTheme="minorHAnsi" w:cstheme="minorHAnsi"/>
          <w:color w:val="212121"/>
          <w:sz w:val="22"/>
          <w:szCs w:val="22"/>
          <w:lang w:val="es-ES_tradnl"/>
        </w:rPr>
        <w:t xml:space="preserve">Programa </w:t>
      </w:r>
      <w:r w:rsidR="000B5A94" w:rsidRPr="00284812">
        <w:rPr>
          <w:rFonts w:asciiTheme="minorHAnsi" w:hAnsiTheme="minorHAnsi" w:cstheme="minorHAnsi"/>
          <w:color w:val="212121"/>
          <w:sz w:val="22"/>
          <w:szCs w:val="22"/>
          <w:lang w:val="es-ES_tradnl"/>
        </w:rPr>
        <w:t xml:space="preserve">de mejora urbana de Vietnam </w:t>
      </w:r>
      <w:r w:rsidRPr="00284812">
        <w:rPr>
          <w:rFonts w:asciiTheme="minorHAnsi" w:hAnsiTheme="minorHAnsi" w:cstheme="minorHAnsi"/>
          <w:color w:val="212121"/>
          <w:sz w:val="22"/>
          <w:szCs w:val="22"/>
          <w:lang w:val="es-ES_tradnl"/>
        </w:rPr>
        <w:t xml:space="preserve">(P070197). El Proyecto también incorpora lecciones de la propia experiencia argentina en la provisión de vivienda pública y mejora de barrios desfavorecidos. Las lecciones aprendidas se centran en torno a los siguientes temas: </w:t>
      </w:r>
      <w:r w:rsidR="000B5A94"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i) integración de asentamientos desfavorecidos en el tejido urbano más amplio; (ii) fuerte compromiso social para la sostenibilidad de las inversiones en infraestructura urbana; (iii) fuerte compromiso político y capacidad gubernamental; (</w:t>
      </w:r>
      <w:r w:rsidR="003E758A"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 xml:space="preserve">v) revitalización in situ de barrios desfavorecidos y (v) medidas para mitigar la </w:t>
      </w:r>
      <w:r w:rsidR="000B5A94" w:rsidRPr="00284812">
        <w:rPr>
          <w:rFonts w:asciiTheme="minorHAnsi" w:hAnsiTheme="minorHAnsi" w:cstheme="minorHAnsi"/>
          <w:color w:val="212121"/>
          <w:sz w:val="22"/>
          <w:szCs w:val="22"/>
          <w:lang w:val="es-ES_tradnl"/>
        </w:rPr>
        <w:t xml:space="preserve">posible </w:t>
      </w:r>
      <w:r w:rsidRPr="00284812">
        <w:rPr>
          <w:rFonts w:asciiTheme="minorHAnsi" w:hAnsiTheme="minorHAnsi" w:cstheme="minorHAnsi"/>
          <w:color w:val="212121"/>
          <w:sz w:val="22"/>
          <w:szCs w:val="22"/>
          <w:lang w:val="es-ES_tradnl"/>
        </w:rPr>
        <w:t>gentrificación. En el Anexo 4 se presenta un análisis detallado de estas lecciones.</w:t>
      </w:r>
    </w:p>
    <w:p w14:paraId="22FC7BFD" w14:textId="1BB09B39" w:rsidR="004A31EC" w:rsidRPr="00284812" w:rsidRDefault="003E758A" w:rsidP="000B5A94">
      <w:pPr>
        <w:pStyle w:val="ListParagraph"/>
        <w:keepNext/>
        <w:numPr>
          <w:ilvl w:val="0"/>
          <w:numId w:val="18"/>
        </w:numPr>
        <w:shd w:val="clear" w:color="auto" w:fill="DEEAF6" w:themeFill="accent5" w:themeFillTint="33"/>
        <w:spacing w:before="360" w:after="120"/>
        <w:ind w:left="-567" w:firstLine="0"/>
        <w:contextualSpacing w:val="0"/>
        <w:outlineLvl w:val="0"/>
        <w:rPr>
          <w:rFonts w:asciiTheme="minorHAnsi" w:hAnsiTheme="minorHAnsi" w:cstheme="minorHAnsi"/>
          <w:b/>
          <w:sz w:val="22"/>
          <w:szCs w:val="22"/>
          <w:lang w:val="es-ES_tradnl"/>
        </w:rPr>
      </w:pPr>
      <w:bookmarkStart w:id="67" w:name="_Toc256000012"/>
      <w:bookmarkStart w:id="68" w:name="_Toc433982419"/>
      <w:bookmarkStart w:id="69" w:name="_Toc460509199"/>
      <w:bookmarkStart w:id="70" w:name="_Toc473726620"/>
      <w:bookmarkStart w:id="71" w:name="_Toc467670195"/>
      <w:bookmarkStart w:id="72" w:name="_Toc481060350"/>
      <w:r w:rsidRPr="00284812">
        <w:rPr>
          <w:rFonts w:asciiTheme="minorHAnsi" w:hAnsiTheme="minorHAnsi" w:cstheme="minorHAnsi"/>
          <w:b/>
          <w:sz w:val="22"/>
          <w:szCs w:val="22"/>
          <w:lang w:val="es-ES_tradnl"/>
        </w:rPr>
        <w:t>EJECUCIÓN</w:t>
      </w:r>
      <w:bookmarkEnd w:id="67"/>
      <w:bookmarkEnd w:id="68"/>
      <w:bookmarkEnd w:id="69"/>
      <w:bookmarkEnd w:id="70"/>
      <w:bookmarkEnd w:id="71"/>
      <w:bookmarkEnd w:id="72"/>
    </w:p>
    <w:p w14:paraId="248D5B7E" w14:textId="650F3CA8" w:rsidR="004A31EC" w:rsidRPr="00284812" w:rsidRDefault="00F46476" w:rsidP="00224496">
      <w:pPr>
        <w:pStyle w:val="Heading2"/>
        <w:keepLines w:val="0"/>
        <w:numPr>
          <w:ilvl w:val="0"/>
          <w:numId w:val="45"/>
        </w:numPr>
        <w:spacing w:before="240" w:after="120"/>
        <w:ind w:left="141" w:hanging="425"/>
        <w:rPr>
          <w:rFonts w:asciiTheme="minorHAnsi" w:hAnsiTheme="minorHAnsi" w:cstheme="minorHAnsi"/>
          <w:b/>
          <w:color w:val="172D5F"/>
          <w:sz w:val="22"/>
          <w:szCs w:val="22"/>
          <w:lang w:val="es-ES_tradnl"/>
        </w:rPr>
      </w:pPr>
      <w:bookmarkStart w:id="73" w:name="_Toc256000013"/>
      <w:bookmarkStart w:id="74" w:name="_Toc433982420"/>
      <w:bookmarkStart w:id="75" w:name="_Toc460509200"/>
      <w:bookmarkStart w:id="76" w:name="_Toc473726621"/>
      <w:bookmarkStart w:id="77" w:name="_Toc467670196"/>
      <w:bookmarkStart w:id="78" w:name="_Toc481060351"/>
      <w:r w:rsidRPr="00284812">
        <w:rPr>
          <w:rFonts w:asciiTheme="minorHAnsi" w:hAnsiTheme="minorHAnsi" w:cstheme="minorHAnsi"/>
          <w:b/>
          <w:color w:val="172D5F"/>
          <w:sz w:val="22"/>
          <w:szCs w:val="22"/>
          <w:lang w:val="es-ES_tradnl"/>
        </w:rPr>
        <w:t>Mecanismos</w:t>
      </w:r>
      <w:r w:rsidR="000B5A94" w:rsidRPr="00284812">
        <w:rPr>
          <w:rFonts w:asciiTheme="minorHAnsi" w:hAnsiTheme="minorHAnsi" w:cstheme="minorHAnsi"/>
          <w:b/>
          <w:color w:val="172D5F"/>
          <w:sz w:val="22"/>
          <w:szCs w:val="22"/>
          <w:lang w:val="es-ES_tradnl"/>
        </w:rPr>
        <w:t xml:space="preserve"> Institucionales y de Ejecución</w:t>
      </w:r>
      <w:bookmarkEnd w:id="78"/>
      <w:r w:rsidR="0041392F" w:rsidRPr="00284812">
        <w:rPr>
          <w:rFonts w:asciiTheme="minorHAnsi" w:hAnsiTheme="minorHAnsi" w:cstheme="minorHAnsi"/>
          <w:b/>
          <w:color w:val="172D5F"/>
          <w:sz w:val="22"/>
          <w:szCs w:val="22"/>
          <w:lang w:val="es-ES_tradnl"/>
        </w:rPr>
        <w:t xml:space="preserve"> </w:t>
      </w:r>
      <w:bookmarkEnd w:id="73"/>
      <w:bookmarkEnd w:id="74"/>
      <w:bookmarkEnd w:id="75"/>
      <w:bookmarkEnd w:id="76"/>
      <w:bookmarkEnd w:id="77"/>
    </w:p>
    <w:p w14:paraId="049098D2" w14:textId="7AFA69A4" w:rsidR="0041392F" w:rsidRPr="00284812" w:rsidRDefault="000B5A94"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Se concederá a CABA y PBA</w:t>
      </w:r>
      <w:r w:rsidRPr="00284812" w:rsidDel="000B5A94">
        <w:rPr>
          <w:rFonts w:asciiTheme="minorHAnsi" w:hAnsiTheme="minorHAnsi" w:cstheme="minorHAnsi"/>
          <w:b/>
          <w:color w:val="212121"/>
          <w:sz w:val="22"/>
          <w:szCs w:val="22"/>
          <w:lang w:val="es-ES_tradnl"/>
        </w:rPr>
        <w:t xml:space="preserve"> </w:t>
      </w:r>
      <w:r w:rsidRPr="00284812">
        <w:rPr>
          <w:rFonts w:asciiTheme="minorHAnsi" w:hAnsiTheme="minorHAnsi" w:cstheme="minorHAnsi"/>
          <w:b/>
          <w:color w:val="212121"/>
          <w:sz w:val="22"/>
          <w:szCs w:val="22"/>
          <w:lang w:val="es-ES_tradnl"/>
        </w:rPr>
        <w:t>d</w:t>
      </w:r>
      <w:r w:rsidR="0041392F" w:rsidRPr="00284812">
        <w:rPr>
          <w:rFonts w:asciiTheme="minorHAnsi" w:hAnsiTheme="minorHAnsi" w:cstheme="minorHAnsi"/>
          <w:b/>
          <w:color w:val="212121"/>
          <w:sz w:val="22"/>
          <w:szCs w:val="22"/>
          <w:lang w:val="es-ES_tradnl"/>
        </w:rPr>
        <w:t xml:space="preserve">os préstamos </w:t>
      </w:r>
      <w:r w:rsidRPr="00284812">
        <w:rPr>
          <w:rFonts w:asciiTheme="minorHAnsi" w:hAnsiTheme="minorHAnsi" w:cstheme="minorHAnsi"/>
          <w:b/>
          <w:color w:val="212121"/>
          <w:sz w:val="22"/>
          <w:szCs w:val="22"/>
          <w:lang w:val="es-ES_tradnl"/>
        </w:rPr>
        <w:t>independientes</w:t>
      </w:r>
      <w:r w:rsidR="0041392F" w:rsidRPr="00284812">
        <w:rPr>
          <w:rFonts w:asciiTheme="minorHAnsi" w:hAnsiTheme="minorHAnsi" w:cstheme="minorHAnsi"/>
          <w:b/>
          <w:color w:val="212121"/>
          <w:sz w:val="22"/>
          <w:szCs w:val="22"/>
          <w:lang w:val="es-ES_tradnl"/>
        </w:rPr>
        <w:t xml:space="preserve"> del Banco Mundial, por un monto de </w:t>
      </w:r>
      <w:r w:rsidR="005E32E0" w:rsidRPr="00284812">
        <w:rPr>
          <w:rFonts w:asciiTheme="minorHAnsi" w:hAnsiTheme="minorHAnsi" w:cstheme="minorHAnsi"/>
          <w:b/>
          <w:color w:val="212121"/>
          <w:sz w:val="22"/>
          <w:szCs w:val="22"/>
          <w:lang w:val="es-ES_tradnl"/>
        </w:rPr>
        <w:t>US$1</w:t>
      </w:r>
      <w:r w:rsidR="0041392F" w:rsidRPr="00284812">
        <w:rPr>
          <w:rFonts w:asciiTheme="minorHAnsi" w:hAnsiTheme="minorHAnsi" w:cstheme="minorHAnsi"/>
          <w:b/>
          <w:color w:val="212121"/>
          <w:sz w:val="22"/>
          <w:szCs w:val="22"/>
          <w:lang w:val="es-ES_tradnl"/>
        </w:rPr>
        <w:t xml:space="preserve">70 millones y </w:t>
      </w:r>
      <w:r w:rsidR="005E32E0" w:rsidRPr="00284812">
        <w:rPr>
          <w:rFonts w:asciiTheme="minorHAnsi" w:hAnsiTheme="minorHAnsi" w:cstheme="minorHAnsi"/>
          <w:b/>
          <w:color w:val="212121"/>
          <w:sz w:val="22"/>
          <w:szCs w:val="22"/>
          <w:lang w:val="es-ES_tradnl"/>
        </w:rPr>
        <w:t>US$3</w:t>
      </w:r>
      <w:r w:rsidR="0041392F" w:rsidRPr="00284812">
        <w:rPr>
          <w:rFonts w:asciiTheme="minorHAnsi" w:hAnsiTheme="minorHAnsi" w:cstheme="minorHAnsi"/>
          <w:b/>
          <w:color w:val="212121"/>
          <w:sz w:val="22"/>
          <w:szCs w:val="22"/>
          <w:lang w:val="es-ES_tradnl"/>
        </w:rPr>
        <w:t>0 millones, respectivamente</w:t>
      </w:r>
      <w:r w:rsidR="0041392F" w:rsidRPr="00284812">
        <w:rPr>
          <w:rFonts w:asciiTheme="minorHAnsi" w:hAnsiTheme="minorHAnsi" w:cstheme="minorHAnsi"/>
          <w:color w:val="212121"/>
          <w:sz w:val="22"/>
          <w:szCs w:val="22"/>
          <w:lang w:val="es-ES_tradnl"/>
        </w:rPr>
        <w:t xml:space="preserve">. CABA y PBA serán los prestatarios de los </w:t>
      </w:r>
      <w:r w:rsidR="00FA744F" w:rsidRPr="00284812">
        <w:rPr>
          <w:rFonts w:asciiTheme="minorHAnsi" w:hAnsiTheme="minorHAnsi" w:cstheme="minorHAnsi"/>
          <w:color w:val="212121"/>
          <w:sz w:val="22"/>
          <w:szCs w:val="22"/>
          <w:lang w:val="es-ES_tradnl"/>
        </w:rPr>
        <w:t>p</w:t>
      </w:r>
      <w:r w:rsidR="0041392F" w:rsidRPr="00284812">
        <w:rPr>
          <w:rFonts w:asciiTheme="minorHAnsi" w:hAnsiTheme="minorHAnsi" w:cstheme="minorHAnsi"/>
          <w:color w:val="212121"/>
          <w:sz w:val="22"/>
          <w:szCs w:val="22"/>
          <w:lang w:val="es-ES_tradnl"/>
        </w:rPr>
        <w:t xml:space="preserve">réstamos, con el </w:t>
      </w:r>
      <w:r w:rsidR="009C6269" w:rsidRPr="00284812">
        <w:rPr>
          <w:rFonts w:asciiTheme="minorHAnsi" w:hAnsiTheme="minorHAnsi" w:cstheme="minorHAnsi"/>
          <w:color w:val="212121"/>
          <w:sz w:val="22"/>
          <w:szCs w:val="22"/>
          <w:lang w:val="es-ES_tradnl"/>
        </w:rPr>
        <w:t>GdA</w:t>
      </w:r>
      <w:r w:rsidR="0041392F" w:rsidRPr="00284812">
        <w:rPr>
          <w:rFonts w:asciiTheme="minorHAnsi" w:hAnsiTheme="minorHAnsi" w:cstheme="minorHAnsi"/>
          <w:color w:val="212121"/>
          <w:sz w:val="22"/>
          <w:szCs w:val="22"/>
          <w:lang w:val="es-ES_tradnl"/>
        </w:rPr>
        <w:t xml:space="preserve"> como Garante conforme a las disposiciones de un Contrato de Garantía para cada préstamo.</w:t>
      </w:r>
    </w:p>
    <w:p w14:paraId="3A43505C" w14:textId="77AB6835" w:rsidR="0041392F"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 xml:space="preserve">El Préstamo a CABA será ejecutado conjuntamente por: (i) El Ministerio de Hacienda </w:t>
      </w:r>
      <w:r w:rsidR="00FA744F" w:rsidRPr="00284812">
        <w:rPr>
          <w:rFonts w:asciiTheme="minorHAnsi" w:hAnsiTheme="minorHAnsi" w:cstheme="minorHAnsi"/>
          <w:color w:val="212121"/>
          <w:sz w:val="22"/>
          <w:szCs w:val="22"/>
          <w:lang w:val="es-ES_tradnl"/>
        </w:rPr>
        <w:t xml:space="preserve">(MdH) </w:t>
      </w:r>
      <w:r w:rsidRPr="00284812">
        <w:rPr>
          <w:rFonts w:asciiTheme="minorHAnsi" w:hAnsiTheme="minorHAnsi" w:cstheme="minorHAnsi"/>
          <w:color w:val="212121"/>
          <w:sz w:val="22"/>
          <w:szCs w:val="22"/>
          <w:lang w:val="es-ES_tradnl"/>
        </w:rPr>
        <w:t xml:space="preserve">de </w:t>
      </w:r>
      <w:r w:rsidR="00045038" w:rsidRPr="00284812">
        <w:rPr>
          <w:rFonts w:asciiTheme="minorHAnsi" w:hAnsiTheme="minorHAnsi" w:cstheme="minorHAnsi"/>
          <w:color w:val="212121"/>
          <w:sz w:val="22"/>
          <w:szCs w:val="22"/>
          <w:lang w:val="es-ES_tradnl"/>
        </w:rPr>
        <w:t>CABA,</w:t>
      </w:r>
      <w:r w:rsidRPr="00284812">
        <w:rPr>
          <w:rFonts w:asciiTheme="minorHAnsi" w:hAnsiTheme="minorHAnsi" w:cstheme="minorHAnsi"/>
          <w:color w:val="212121"/>
          <w:sz w:val="22"/>
          <w:szCs w:val="22"/>
          <w:lang w:val="es-ES_tradnl"/>
        </w:rPr>
        <w:t xml:space="preserve"> a través de una Unidad </w:t>
      </w:r>
      <w:r w:rsidR="00F87242" w:rsidRPr="00284812">
        <w:rPr>
          <w:rFonts w:asciiTheme="minorHAnsi" w:hAnsiTheme="minorHAnsi" w:cstheme="minorHAnsi"/>
          <w:color w:val="212121"/>
          <w:sz w:val="22"/>
          <w:szCs w:val="22"/>
          <w:lang w:val="es-ES_tradnl"/>
        </w:rPr>
        <w:t xml:space="preserve">Ejecutora </w:t>
      </w:r>
      <w:r w:rsidRPr="00284812">
        <w:rPr>
          <w:rFonts w:asciiTheme="minorHAnsi" w:hAnsiTheme="minorHAnsi" w:cstheme="minorHAnsi"/>
          <w:color w:val="212121"/>
          <w:sz w:val="22"/>
          <w:szCs w:val="22"/>
          <w:lang w:val="es-ES_tradnl"/>
        </w:rPr>
        <w:t>de Proyectos (</w:t>
      </w:r>
      <w:r w:rsidR="00F87242" w:rsidRPr="00284812">
        <w:rPr>
          <w:rFonts w:asciiTheme="minorHAnsi" w:hAnsiTheme="minorHAnsi" w:cstheme="minorHAnsi"/>
          <w:color w:val="212121"/>
          <w:sz w:val="22"/>
          <w:szCs w:val="22"/>
          <w:lang w:val="es-ES_tradnl"/>
        </w:rPr>
        <w:t>UEP</w:t>
      </w:r>
      <w:r w:rsidRPr="00284812">
        <w:rPr>
          <w:rFonts w:asciiTheme="minorHAnsi" w:hAnsiTheme="minorHAnsi" w:cstheme="minorHAnsi"/>
          <w:color w:val="212121"/>
          <w:sz w:val="22"/>
          <w:szCs w:val="22"/>
          <w:lang w:val="es-ES_tradnl"/>
        </w:rPr>
        <w:t>) que se creará en el M</w:t>
      </w:r>
      <w:r w:rsidR="00F87242" w:rsidRPr="00284812">
        <w:rPr>
          <w:rFonts w:asciiTheme="minorHAnsi" w:hAnsiTheme="minorHAnsi" w:cstheme="minorHAnsi"/>
          <w:color w:val="212121"/>
          <w:sz w:val="22"/>
          <w:szCs w:val="22"/>
          <w:lang w:val="es-ES_tradnl"/>
        </w:rPr>
        <w:t>dH</w:t>
      </w:r>
      <w:r w:rsidRPr="00284812">
        <w:rPr>
          <w:rFonts w:asciiTheme="minorHAnsi" w:hAnsiTheme="minorHAnsi" w:cstheme="minorHAnsi"/>
          <w:color w:val="212121"/>
          <w:sz w:val="22"/>
          <w:szCs w:val="22"/>
          <w:lang w:val="es-ES_tradnl"/>
        </w:rPr>
        <w:t xml:space="preserve">, dentro de su Unidad de Financiamiento </w:t>
      </w:r>
      <w:r w:rsidR="00F87242" w:rsidRPr="00284812">
        <w:rPr>
          <w:rFonts w:asciiTheme="minorHAnsi" w:hAnsiTheme="minorHAnsi" w:cstheme="minorHAnsi"/>
          <w:color w:val="212121"/>
          <w:sz w:val="22"/>
          <w:szCs w:val="22"/>
          <w:lang w:val="es-ES_tradnl"/>
        </w:rPr>
        <w:t xml:space="preserve">con </w:t>
      </w:r>
      <w:r w:rsidRPr="00284812">
        <w:rPr>
          <w:rFonts w:asciiTheme="minorHAnsi" w:hAnsiTheme="minorHAnsi" w:cstheme="minorHAnsi"/>
          <w:color w:val="212121"/>
          <w:sz w:val="22"/>
          <w:szCs w:val="22"/>
          <w:lang w:val="es-ES_tradnl"/>
        </w:rPr>
        <w:t>Organismos Multilaterales de Crédito</w:t>
      </w:r>
      <w:r w:rsidR="00F87242"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UFOMC)</w:t>
      </w:r>
      <w:r w:rsidR="003541DB">
        <w:rPr>
          <w:rFonts w:asciiTheme="minorHAnsi" w:hAnsiTheme="minorHAnsi" w:cstheme="minorHAnsi"/>
          <w:color w:val="212121"/>
          <w:sz w:val="22"/>
          <w:szCs w:val="22"/>
          <w:lang w:val="es-ES_tradnl"/>
        </w:rPr>
        <w:t>,</w:t>
      </w:r>
      <w:r w:rsidR="00F8724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(ii) la Secretaría de Integración Social y Urbana de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(SECISYU). La U</w:t>
      </w:r>
      <w:r w:rsidR="00F87242"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P será responsable de la coordinación general de las actividades ejecutadas por CABA en el Componente 1, Componente 3 y Componente 4 de este Proyecto. La U</w:t>
      </w:r>
      <w:r w:rsidR="00F87242"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P servirá de enlace permanente entre el Banco y</w:t>
      </w:r>
      <w:r w:rsidR="00FD6055" w:rsidRPr="00284812">
        <w:rPr>
          <w:rFonts w:asciiTheme="minorHAnsi" w:hAnsiTheme="minorHAnsi" w:cstheme="minorHAnsi"/>
          <w:color w:val="212121"/>
          <w:sz w:val="22"/>
          <w:szCs w:val="22"/>
          <w:lang w:val="es-ES_tradnl"/>
        </w:rPr>
        <w:t xml:space="preserve"> </w:t>
      </w:r>
      <w:r w:rsidR="00045038" w:rsidRPr="00284812">
        <w:rPr>
          <w:rFonts w:asciiTheme="minorHAnsi" w:hAnsiTheme="minorHAnsi" w:cstheme="minorHAnsi"/>
          <w:color w:val="212121"/>
          <w:sz w:val="22"/>
          <w:szCs w:val="22"/>
          <w:lang w:val="es-ES_tradnl"/>
        </w:rPr>
        <w:t>CABA durante</w:t>
      </w:r>
      <w:r w:rsidR="00FD6055" w:rsidRPr="00284812">
        <w:rPr>
          <w:rFonts w:asciiTheme="minorHAnsi" w:hAnsiTheme="minorHAnsi" w:cstheme="minorHAnsi"/>
          <w:color w:val="212121"/>
          <w:sz w:val="22"/>
          <w:szCs w:val="22"/>
          <w:lang w:val="es-ES_tradnl"/>
        </w:rPr>
        <w:t xml:space="preserve"> toda la vi</w:t>
      </w:r>
      <w:r w:rsidR="00E81A00">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 xml:space="preserve">a del Proyecto y será responsable de todas las actividades de adquisición de los Componentes 1, 3 y 4. Al igual que las anteriores operaciones financiadas por el Banco ejecutadas por </w:t>
      </w:r>
      <w:r w:rsidR="00280195" w:rsidRPr="00284812">
        <w:rPr>
          <w:rFonts w:asciiTheme="minorHAnsi" w:hAnsiTheme="minorHAnsi" w:cstheme="minorHAnsi"/>
          <w:color w:val="212121"/>
          <w:sz w:val="22"/>
          <w:szCs w:val="22"/>
          <w:lang w:val="es-ES_tradnl"/>
        </w:rPr>
        <w:t>CABA</w:t>
      </w:r>
      <w:r w:rsidR="00F87242" w:rsidRPr="00284812">
        <w:rPr>
          <w:rStyle w:val="FootnoteReference"/>
          <w:rFonts w:asciiTheme="minorHAnsi" w:hAnsiTheme="minorHAnsi" w:cstheme="minorHAnsi"/>
          <w:sz w:val="22"/>
          <w:szCs w:val="22"/>
        </w:rPr>
        <w:footnoteReference w:id="15"/>
      </w:r>
      <w:r w:rsidRPr="00284812">
        <w:rPr>
          <w:rFonts w:asciiTheme="minorHAnsi" w:hAnsiTheme="minorHAnsi" w:cstheme="minorHAnsi"/>
          <w:color w:val="212121"/>
          <w:sz w:val="22"/>
          <w:szCs w:val="22"/>
          <w:lang w:val="es-ES_tradnl"/>
        </w:rPr>
        <w:t xml:space="preserve">, </w:t>
      </w:r>
      <w:r w:rsidR="00F87242" w:rsidRPr="00284812">
        <w:rPr>
          <w:rFonts w:asciiTheme="minorHAnsi" w:hAnsiTheme="minorHAnsi" w:cstheme="minorHAnsi"/>
          <w:color w:val="212121"/>
          <w:sz w:val="22"/>
          <w:szCs w:val="22"/>
          <w:lang w:val="es-ES_tradnl"/>
        </w:rPr>
        <w:t>la UEP e</w:t>
      </w:r>
      <w:r w:rsidRPr="00284812">
        <w:rPr>
          <w:rFonts w:asciiTheme="minorHAnsi" w:hAnsiTheme="minorHAnsi" w:cstheme="minorHAnsi"/>
          <w:color w:val="212121"/>
          <w:sz w:val="22"/>
          <w:szCs w:val="22"/>
          <w:lang w:val="es-ES_tradnl"/>
        </w:rPr>
        <w:t xml:space="preserve">n </w:t>
      </w:r>
      <w:r w:rsidR="00F87242" w:rsidRPr="00284812">
        <w:rPr>
          <w:rFonts w:asciiTheme="minorHAnsi" w:hAnsiTheme="minorHAnsi" w:cstheme="minorHAnsi"/>
          <w:color w:val="212121"/>
          <w:sz w:val="22"/>
          <w:szCs w:val="22"/>
          <w:lang w:val="es-ES_tradnl"/>
        </w:rPr>
        <w:t>MdH</w:t>
      </w:r>
      <w:r w:rsidRPr="00284812">
        <w:rPr>
          <w:rFonts w:asciiTheme="minorHAnsi" w:hAnsiTheme="minorHAnsi" w:cstheme="minorHAnsi"/>
          <w:color w:val="212121"/>
          <w:sz w:val="22"/>
          <w:szCs w:val="22"/>
          <w:lang w:val="es-ES_tradnl"/>
        </w:rPr>
        <w:t xml:space="preserve"> será responsable de la gestión financiera, ambiental y social del Proyecto, </w:t>
      </w:r>
      <w:r w:rsidR="003541DB">
        <w:rPr>
          <w:rFonts w:asciiTheme="minorHAnsi" w:hAnsiTheme="minorHAnsi" w:cstheme="minorHAnsi"/>
          <w:color w:val="212121"/>
          <w:sz w:val="22"/>
          <w:szCs w:val="22"/>
          <w:lang w:val="es-ES_tradnl"/>
        </w:rPr>
        <w:t>el reporte</w:t>
      </w:r>
      <w:r w:rsidRPr="00284812">
        <w:rPr>
          <w:rFonts w:asciiTheme="minorHAnsi" w:hAnsiTheme="minorHAnsi" w:cstheme="minorHAnsi"/>
          <w:color w:val="212121"/>
          <w:sz w:val="22"/>
          <w:szCs w:val="22"/>
          <w:lang w:val="es-ES_tradnl"/>
        </w:rPr>
        <w:t>, monitoreo y evaluación</w:t>
      </w:r>
      <w:r w:rsidR="003541DB">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velará por el cumplimiento de las </w:t>
      </w:r>
      <w:r w:rsidRPr="00284812">
        <w:rPr>
          <w:rFonts w:asciiTheme="minorHAnsi" w:hAnsiTheme="minorHAnsi" w:cstheme="minorHAnsi"/>
          <w:color w:val="212121"/>
          <w:sz w:val="22"/>
          <w:szCs w:val="22"/>
          <w:lang w:val="es-ES_tradnl"/>
        </w:rPr>
        <w:lastRenderedPageBreak/>
        <w:t xml:space="preserve">políticas del Banco. Se coordinará con los organismos de apoyo técnico pertinentes de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SECISYU será responsable de la ejecución del Componente 1 bajo la supervisión de la UEP.</w:t>
      </w:r>
    </w:p>
    <w:p w14:paraId="436EA95F" w14:textId="24F6C52F" w:rsidR="0041392F"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El préstamo a </w:t>
      </w:r>
      <w:r w:rsidR="00280195" w:rsidRPr="00284812">
        <w:rPr>
          <w:rFonts w:asciiTheme="minorHAnsi" w:hAnsiTheme="minorHAnsi" w:cstheme="minorHAnsi"/>
          <w:b/>
          <w:color w:val="212121"/>
          <w:sz w:val="22"/>
          <w:szCs w:val="22"/>
          <w:lang w:val="es-ES_tradnl"/>
        </w:rPr>
        <w:t>PBA</w:t>
      </w:r>
      <w:r w:rsidRPr="00284812">
        <w:rPr>
          <w:rFonts w:asciiTheme="minorHAnsi" w:hAnsiTheme="minorHAnsi" w:cstheme="minorHAnsi"/>
          <w:b/>
          <w:color w:val="212121"/>
          <w:sz w:val="22"/>
          <w:szCs w:val="22"/>
          <w:lang w:val="es-ES_tradnl"/>
        </w:rPr>
        <w:t xml:space="preserve"> será ejecutado conjuntamente por: (i) el Ministerio de Infraestructura y Servicios Públicos (MISP) y (ii) el Ministerio de Economía (</w:t>
      </w:r>
      <w:r w:rsidR="00F87242" w:rsidRPr="00284812">
        <w:rPr>
          <w:rFonts w:asciiTheme="minorHAnsi" w:hAnsiTheme="minorHAnsi" w:cstheme="minorHAnsi"/>
          <w:b/>
          <w:color w:val="212121"/>
          <w:sz w:val="22"/>
          <w:szCs w:val="22"/>
          <w:lang w:val="es-ES_tradnl"/>
        </w:rPr>
        <w:t>MdE</w:t>
      </w:r>
      <w:r w:rsidRPr="00284812">
        <w:rPr>
          <w:rFonts w:asciiTheme="minorHAnsi" w:hAnsiTheme="minorHAnsi" w:cstheme="minorHAnsi"/>
          <w:b/>
          <w:color w:val="212121"/>
          <w:sz w:val="22"/>
          <w:szCs w:val="22"/>
          <w:lang w:val="es-ES_tradnl"/>
        </w:rPr>
        <w:t>)</w:t>
      </w:r>
      <w:r w:rsidRPr="00284812">
        <w:rPr>
          <w:rFonts w:asciiTheme="minorHAnsi" w:hAnsiTheme="minorHAnsi" w:cstheme="minorHAnsi"/>
          <w:color w:val="212121"/>
          <w:sz w:val="22"/>
          <w:szCs w:val="22"/>
          <w:lang w:val="es-ES_tradnl"/>
        </w:rPr>
        <w:t xml:space="preserve">. El MISP, a través de su Unidad de Coordinación y Ejecución de Proyectos de Obras (UCEPO), será responsable de la coordinación general de las actividades ejecutadas por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bajo el Componente 2 y el Componente 5 de este Proyecto, </w:t>
      </w:r>
      <w:r w:rsidR="007D20A0"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ncluyendo el cumplimiento de las políticas del Banco. Se coordinará con l</w:t>
      </w:r>
      <w:r w:rsidR="007D20A0"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s siguientes </w:t>
      </w:r>
      <w:r w:rsidR="007D20A0" w:rsidRPr="00284812">
        <w:rPr>
          <w:rFonts w:asciiTheme="minorHAnsi" w:hAnsiTheme="minorHAnsi" w:cstheme="minorHAnsi"/>
          <w:color w:val="212121"/>
          <w:sz w:val="22"/>
          <w:szCs w:val="22"/>
          <w:lang w:val="es-ES_tradnl"/>
        </w:rPr>
        <w:t xml:space="preserve">agencias </w:t>
      </w:r>
      <w:r w:rsidRPr="00284812">
        <w:rPr>
          <w:rFonts w:asciiTheme="minorHAnsi" w:hAnsiTheme="minorHAnsi" w:cstheme="minorHAnsi"/>
          <w:color w:val="212121"/>
          <w:sz w:val="22"/>
          <w:szCs w:val="22"/>
          <w:lang w:val="es-ES_tradnl"/>
        </w:rPr>
        <w:t>sub-ejecutor</w:t>
      </w:r>
      <w:r w:rsidR="007D20A0"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s: </w:t>
      </w:r>
      <w:r w:rsidR="00E81A00">
        <w:rPr>
          <w:rFonts w:asciiTheme="minorHAnsi" w:hAnsiTheme="minorHAnsi" w:cstheme="minorHAnsi"/>
          <w:color w:val="212121"/>
          <w:sz w:val="22"/>
          <w:szCs w:val="22"/>
          <w:lang w:val="es-ES_tradnl"/>
        </w:rPr>
        <w:t xml:space="preserve">el </w:t>
      </w:r>
      <w:r w:rsidRPr="00284812">
        <w:rPr>
          <w:rFonts w:asciiTheme="minorHAnsi" w:hAnsiTheme="minorHAnsi" w:cstheme="minorHAnsi"/>
          <w:color w:val="212121"/>
          <w:sz w:val="22"/>
          <w:szCs w:val="22"/>
          <w:lang w:val="es-ES_tradnl"/>
        </w:rPr>
        <w:t xml:space="preserve">Instituto de </w:t>
      </w:r>
      <w:r w:rsidR="003707A2" w:rsidRPr="00284812">
        <w:rPr>
          <w:rFonts w:asciiTheme="minorHAnsi" w:hAnsiTheme="minorHAnsi" w:cstheme="minorHAnsi"/>
          <w:color w:val="212121"/>
          <w:sz w:val="22"/>
          <w:szCs w:val="22"/>
          <w:lang w:val="es-ES_tradnl"/>
        </w:rPr>
        <w:t xml:space="preserve">la </w:t>
      </w:r>
      <w:r w:rsidRPr="00284812">
        <w:rPr>
          <w:rFonts w:asciiTheme="minorHAnsi" w:hAnsiTheme="minorHAnsi" w:cstheme="minorHAnsi"/>
          <w:color w:val="212121"/>
          <w:sz w:val="22"/>
          <w:szCs w:val="22"/>
          <w:lang w:val="es-ES_tradnl"/>
        </w:rPr>
        <w:t>Vivienda de la Provincia de Buenos Aires (IVBA),</w:t>
      </w:r>
      <w:r w:rsidR="00E81A00">
        <w:rPr>
          <w:rFonts w:asciiTheme="minorHAnsi" w:hAnsiTheme="minorHAnsi" w:cstheme="minorHAnsi"/>
          <w:color w:val="212121"/>
          <w:sz w:val="22"/>
          <w:szCs w:val="22"/>
          <w:lang w:val="es-ES_tradnl"/>
        </w:rPr>
        <w:t xml:space="preserve"> la</w:t>
      </w:r>
      <w:r w:rsidRPr="00284812">
        <w:rPr>
          <w:rFonts w:asciiTheme="minorHAnsi" w:hAnsiTheme="minorHAnsi" w:cstheme="minorHAnsi"/>
          <w:color w:val="212121"/>
          <w:sz w:val="22"/>
          <w:szCs w:val="22"/>
          <w:lang w:val="es-ES_tradnl"/>
        </w:rPr>
        <w:t xml:space="preserve"> Subsecretaria Social de Tierra, Urbanismo y Vivienda (SSTUV)</w:t>
      </w:r>
      <w:r w:rsidR="007D20A0" w:rsidRPr="00284812">
        <w:rPr>
          <w:rFonts w:asciiTheme="minorHAnsi" w:hAnsiTheme="minorHAnsi" w:cstheme="minorHAnsi"/>
          <w:color w:val="212121"/>
          <w:sz w:val="22"/>
          <w:szCs w:val="22"/>
          <w:lang w:val="es-ES_tradnl"/>
        </w:rPr>
        <w:t xml:space="preserve"> y los</w:t>
      </w:r>
      <w:r w:rsidRPr="00284812">
        <w:rPr>
          <w:rFonts w:asciiTheme="minorHAnsi" w:hAnsiTheme="minorHAnsi" w:cstheme="minorHAnsi"/>
          <w:color w:val="212121"/>
          <w:sz w:val="22"/>
          <w:szCs w:val="22"/>
          <w:lang w:val="es-ES_tradnl"/>
        </w:rPr>
        <w:t xml:space="preserve"> </w:t>
      </w:r>
      <w:r w:rsidR="007D20A0"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lang w:val="es-ES_tradnl"/>
        </w:rPr>
        <w:t>unicipios</w:t>
      </w:r>
      <w:r w:rsidR="007D20A0" w:rsidRPr="00284812">
        <w:rPr>
          <w:rFonts w:asciiTheme="minorHAnsi" w:hAnsiTheme="minorHAnsi" w:cstheme="minorHAnsi"/>
          <w:color w:val="212121"/>
          <w:sz w:val="22"/>
          <w:szCs w:val="22"/>
          <w:lang w:val="es-ES_tradnl"/>
        </w:rPr>
        <w:t xml:space="preserve"> participantes</w:t>
      </w:r>
      <w:r w:rsidRPr="00284812">
        <w:rPr>
          <w:rFonts w:asciiTheme="minorHAnsi" w:hAnsiTheme="minorHAnsi" w:cstheme="minorHAnsi"/>
          <w:color w:val="212121"/>
          <w:sz w:val="22"/>
          <w:szCs w:val="22"/>
          <w:lang w:val="es-ES_tradnl"/>
        </w:rPr>
        <w:t>. El M</w:t>
      </w:r>
      <w:r w:rsidR="007D20A0" w:rsidRPr="00284812">
        <w:rPr>
          <w:rFonts w:asciiTheme="minorHAnsi" w:hAnsiTheme="minorHAnsi" w:cstheme="minorHAnsi"/>
          <w:color w:val="212121"/>
          <w:sz w:val="22"/>
          <w:szCs w:val="22"/>
          <w:lang w:val="es-ES_tradnl"/>
        </w:rPr>
        <w:t>dE</w:t>
      </w:r>
      <w:r w:rsidRPr="00284812">
        <w:rPr>
          <w:rFonts w:asciiTheme="minorHAnsi" w:hAnsiTheme="minorHAnsi" w:cstheme="minorHAnsi"/>
          <w:color w:val="212121"/>
          <w:sz w:val="22"/>
          <w:szCs w:val="22"/>
          <w:lang w:val="es-ES_tradnl"/>
        </w:rPr>
        <w:t xml:space="preserve"> será responsable de la</w:t>
      </w:r>
      <w:r w:rsidR="003541DB">
        <w:rPr>
          <w:rFonts w:asciiTheme="minorHAnsi" w:hAnsiTheme="minorHAnsi" w:cstheme="minorHAnsi"/>
          <w:color w:val="212121"/>
          <w:sz w:val="22"/>
          <w:szCs w:val="22"/>
          <w:lang w:val="es-ES_tradnl"/>
        </w:rPr>
        <w:t xml:space="preserve"> administración financiera y</w:t>
      </w:r>
      <w:r w:rsidRPr="00284812">
        <w:rPr>
          <w:rFonts w:asciiTheme="minorHAnsi" w:hAnsiTheme="minorHAnsi" w:cstheme="minorHAnsi"/>
          <w:color w:val="212121"/>
          <w:sz w:val="22"/>
          <w:szCs w:val="22"/>
          <w:lang w:val="es-ES_tradnl"/>
        </w:rPr>
        <w:t xml:space="preserve"> la gestión de los desembolsos, reembolsos y auditorías del préstamo a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w:t>
      </w:r>
    </w:p>
    <w:p w14:paraId="07647416" w14:textId="71873926" w:rsidR="0041392F"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CABA y PBA serán </w:t>
      </w:r>
      <w:r w:rsidR="007D20A0" w:rsidRPr="00284812">
        <w:rPr>
          <w:rFonts w:asciiTheme="minorHAnsi" w:hAnsiTheme="minorHAnsi" w:cstheme="minorHAnsi"/>
          <w:b/>
          <w:color w:val="212121"/>
          <w:sz w:val="22"/>
          <w:szCs w:val="22"/>
          <w:lang w:val="es-ES_tradnl"/>
        </w:rPr>
        <w:t xml:space="preserve">independientemente </w:t>
      </w:r>
      <w:r w:rsidRPr="00284812">
        <w:rPr>
          <w:rFonts w:asciiTheme="minorHAnsi" w:hAnsiTheme="minorHAnsi" w:cstheme="minorHAnsi"/>
          <w:b/>
          <w:color w:val="212121"/>
          <w:sz w:val="22"/>
          <w:szCs w:val="22"/>
          <w:lang w:val="es-ES_tradnl"/>
        </w:rPr>
        <w:t xml:space="preserve">responsables de la </w:t>
      </w:r>
      <w:r w:rsidR="00D3450C" w:rsidRPr="00284812">
        <w:rPr>
          <w:rFonts w:asciiTheme="minorHAnsi" w:hAnsiTheme="minorHAnsi" w:cstheme="minorHAnsi"/>
          <w:b/>
          <w:color w:val="212121"/>
          <w:sz w:val="22"/>
          <w:szCs w:val="22"/>
          <w:lang w:val="es-ES_tradnl"/>
        </w:rPr>
        <w:t>ejecución</w:t>
      </w:r>
      <w:r w:rsidRPr="00284812">
        <w:rPr>
          <w:rFonts w:asciiTheme="minorHAnsi" w:hAnsiTheme="minorHAnsi" w:cstheme="minorHAnsi"/>
          <w:b/>
          <w:color w:val="212121"/>
          <w:sz w:val="22"/>
          <w:szCs w:val="22"/>
          <w:lang w:val="es-ES_tradnl"/>
        </w:rPr>
        <w:t xml:space="preserve"> de sus respectivos componentes</w:t>
      </w:r>
      <w:r w:rsidRPr="00284812">
        <w:rPr>
          <w:rFonts w:asciiTheme="minorHAnsi" w:hAnsiTheme="minorHAnsi" w:cstheme="minorHAnsi"/>
          <w:color w:val="212121"/>
          <w:sz w:val="22"/>
          <w:szCs w:val="22"/>
          <w:lang w:val="es-ES_tradnl"/>
        </w:rPr>
        <w:t>. La coordinación entre los dos prestatarios se garantizará mediante misiones de supervisión conjuntas, incluida la revisión conjunta de los avances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en la aplicación y el logro de</w:t>
      </w:r>
      <w:r w:rsidR="007D20A0" w:rsidRPr="00284812">
        <w:rPr>
          <w:rFonts w:asciiTheme="minorHAnsi" w:hAnsiTheme="minorHAnsi" w:cstheme="minorHAnsi"/>
          <w:color w:val="212121"/>
          <w:sz w:val="22"/>
          <w:szCs w:val="22"/>
          <w:lang w:val="es-ES_tradnl"/>
        </w:rPr>
        <w:t>l ODP</w:t>
      </w:r>
      <w:r w:rsidRPr="00284812">
        <w:rPr>
          <w:rFonts w:asciiTheme="minorHAnsi" w:hAnsiTheme="minorHAnsi" w:cstheme="minorHAnsi"/>
          <w:color w:val="212121"/>
          <w:sz w:val="22"/>
          <w:szCs w:val="22"/>
          <w:lang w:val="es-ES_tradnl"/>
        </w:rPr>
        <w:t>. La coordinación entre CABA y PBA será fundamental para el éxito de las actividades del Componente 3. En este caso particular, mientras</w:t>
      </w:r>
      <w:r w:rsidR="00E81A00">
        <w:rPr>
          <w:rFonts w:asciiTheme="minorHAnsi" w:hAnsiTheme="minorHAnsi" w:cstheme="minorHAnsi"/>
          <w:color w:val="212121"/>
          <w:sz w:val="22"/>
          <w:szCs w:val="22"/>
          <w:lang w:val="es-ES_tradnl"/>
        </w:rPr>
        <w:t xml:space="preserve"> que</w:t>
      </w:r>
      <w:r w:rsidRPr="00284812">
        <w:rPr>
          <w:rFonts w:asciiTheme="minorHAnsi" w:hAnsiTheme="minorHAnsi" w:cstheme="minorHAnsi"/>
          <w:color w:val="212121"/>
          <w:sz w:val="22"/>
          <w:szCs w:val="22"/>
          <w:lang w:val="es-ES_tradnl"/>
        </w:rPr>
        <w:t xml:space="preserve"> CABA será responsable de la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real, el diseño técnico y la supervisión de las actividades se beneficiarán de los aportes coordinados de CABA y PBA </w:t>
      </w:r>
      <w:r w:rsidR="00E81A00">
        <w:rPr>
          <w:rFonts w:asciiTheme="minorHAnsi" w:hAnsiTheme="minorHAnsi" w:cstheme="minorHAnsi"/>
          <w:color w:val="212121"/>
          <w:sz w:val="22"/>
          <w:szCs w:val="22"/>
          <w:lang w:val="es-ES_tradnl"/>
        </w:rPr>
        <w:t>a</w:t>
      </w:r>
      <w:r w:rsidR="003541DB">
        <w:rPr>
          <w:rFonts w:asciiTheme="minorHAnsi" w:hAnsiTheme="minorHAnsi" w:cstheme="minorHAnsi"/>
          <w:color w:val="212121"/>
          <w:sz w:val="22"/>
          <w:szCs w:val="22"/>
          <w:lang w:val="es-ES_tradnl"/>
        </w:rPr>
        <w:t xml:space="preserve"> través de la Mesa Coordinadora</w:t>
      </w:r>
      <w:r w:rsidRPr="00284812">
        <w:rPr>
          <w:rFonts w:asciiTheme="minorHAnsi" w:hAnsiTheme="minorHAnsi" w:cstheme="minorHAnsi"/>
          <w:color w:val="212121"/>
          <w:sz w:val="22"/>
          <w:szCs w:val="22"/>
          <w:lang w:val="es-ES_tradnl"/>
        </w:rPr>
        <w:t xml:space="preserve"> del Gabinete Metropolitano, integrado por cuatro organismos</w:t>
      </w:r>
      <w:r w:rsidR="003541DB">
        <w:rPr>
          <w:rFonts w:asciiTheme="minorHAnsi" w:hAnsiTheme="minorHAnsi" w:cstheme="minorHAnsi"/>
          <w:color w:val="212121"/>
          <w:sz w:val="22"/>
          <w:szCs w:val="22"/>
          <w:lang w:val="es-ES_tradnl"/>
        </w:rPr>
        <w:t>. Por parte de</w:t>
      </w:r>
      <w:r w:rsidR="007D20A0" w:rsidRPr="00284812">
        <w:rPr>
          <w:rFonts w:asciiTheme="minorHAnsi" w:hAnsiTheme="minorHAnsi" w:cstheme="minorHAnsi"/>
          <w:color w:val="212121"/>
          <w:sz w:val="22"/>
          <w:szCs w:val="22"/>
          <w:lang w:val="es-ES_tradnl"/>
        </w:rPr>
        <w:t xml:space="preserve"> CABA</w:t>
      </w:r>
      <w:r w:rsidR="003541DB">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w:t>
      </w:r>
      <w:r w:rsidR="00887E7A" w:rsidRPr="00284812">
        <w:rPr>
          <w:rFonts w:asciiTheme="minorHAnsi" w:hAnsiTheme="minorHAnsi" w:cstheme="minorHAnsi"/>
          <w:color w:val="212121"/>
          <w:sz w:val="22"/>
          <w:szCs w:val="22"/>
          <w:lang w:val="es-ES_tradnl"/>
        </w:rPr>
        <w:t xml:space="preserve">la </w:t>
      </w:r>
      <w:r w:rsidRPr="00284812">
        <w:rPr>
          <w:rFonts w:asciiTheme="minorHAnsi" w:hAnsiTheme="minorHAnsi" w:cstheme="minorHAnsi"/>
          <w:color w:val="212121"/>
          <w:sz w:val="22"/>
          <w:szCs w:val="22"/>
          <w:lang w:val="es-ES_tradnl"/>
        </w:rPr>
        <w:t xml:space="preserve">Secretaría General y Relaciones Internacionales y </w:t>
      </w:r>
      <w:r w:rsidR="00887E7A" w:rsidRPr="00284812">
        <w:rPr>
          <w:rFonts w:asciiTheme="minorHAnsi" w:hAnsiTheme="minorHAnsi" w:cstheme="minorHAnsi"/>
          <w:color w:val="212121"/>
          <w:sz w:val="22"/>
          <w:szCs w:val="22"/>
          <w:lang w:val="es-ES_tradnl"/>
        </w:rPr>
        <w:t xml:space="preserve">el </w:t>
      </w:r>
      <w:r w:rsidRPr="00284812">
        <w:rPr>
          <w:rFonts w:asciiTheme="minorHAnsi" w:hAnsiTheme="minorHAnsi" w:cstheme="minorHAnsi"/>
          <w:color w:val="212121"/>
          <w:sz w:val="22"/>
          <w:szCs w:val="22"/>
          <w:lang w:val="es-ES_tradnl"/>
        </w:rPr>
        <w:t>Ministerio de Gobierno</w:t>
      </w:r>
      <w:r w:rsidR="003541DB">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w:t>
      </w:r>
      <w:r w:rsidR="007D20A0" w:rsidRPr="00284812">
        <w:rPr>
          <w:rFonts w:asciiTheme="minorHAnsi" w:hAnsiTheme="minorHAnsi" w:cstheme="minorHAnsi"/>
          <w:color w:val="212121"/>
          <w:sz w:val="22"/>
          <w:szCs w:val="22"/>
          <w:lang w:val="es-ES_tradnl"/>
        </w:rPr>
        <w:t xml:space="preserve">por parte de PBA, </w:t>
      </w:r>
      <w:r w:rsidR="00887E7A" w:rsidRPr="00284812">
        <w:rPr>
          <w:rFonts w:asciiTheme="minorHAnsi" w:hAnsiTheme="minorHAnsi" w:cstheme="minorHAnsi"/>
          <w:color w:val="212121"/>
          <w:sz w:val="22"/>
          <w:szCs w:val="22"/>
          <w:lang w:val="es-ES_tradnl"/>
        </w:rPr>
        <w:t xml:space="preserve">el </w:t>
      </w:r>
      <w:r w:rsidR="00A57456" w:rsidRPr="00284812">
        <w:rPr>
          <w:rFonts w:asciiTheme="minorHAnsi" w:hAnsiTheme="minorHAnsi" w:cstheme="minorHAnsi"/>
          <w:color w:val="212121"/>
          <w:sz w:val="22"/>
          <w:szCs w:val="22"/>
          <w:lang w:val="es-ES_tradnl"/>
        </w:rPr>
        <w:t xml:space="preserve">Ministerio de Coordinación </w:t>
      </w:r>
      <w:r w:rsidR="00887E7A" w:rsidRPr="00284812">
        <w:rPr>
          <w:rFonts w:asciiTheme="minorHAnsi" w:hAnsiTheme="minorHAnsi" w:cstheme="minorHAnsi"/>
          <w:color w:val="212121"/>
          <w:sz w:val="22"/>
          <w:szCs w:val="22"/>
          <w:lang w:val="es-ES_tradnl"/>
        </w:rPr>
        <w:t xml:space="preserve">y </w:t>
      </w:r>
      <w:r w:rsidRPr="00284812">
        <w:rPr>
          <w:rFonts w:asciiTheme="minorHAnsi" w:hAnsiTheme="minorHAnsi" w:cstheme="minorHAnsi"/>
          <w:color w:val="212121"/>
          <w:sz w:val="22"/>
          <w:szCs w:val="22"/>
          <w:lang w:val="es-ES_tradnl"/>
        </w:rPr>
        <w:t xml:space="preserve">Gestión Pública y </w:t>
      </w:r>
      <w:r w:rsidR="00887E7A" w:rsidRPr="00284812">
        <w:rPr>
          <w:rFonts w:asciiTheme="minorHAnsi" w:hAnsiTheme="minorHAnsi" w:cstheme="minorHAnsi"/>
          <w:color w:val="212121"/>
          <w:sz w:val="22"/>
          <w:szCs w:val="22"/>
          <w:lang w:val="es-ES_tradnl"/>
        </w:rPr>
        <w:t xml:space="preserve">el </w:t>
      </w:r>
      <w:r w:rsidRPr="00284812">
        <w:rPr>
          <w:rFonts w:asciiTheme="minorHAnsi" w:hAnsiTheme="minorHAnsi" w:cstheme="minorHAnsi"/>
          <w:color w:val="212121"/>
          <w:sz w:val="22"/>
          <w:szCs w:val="22"/>
          <w:lang w:val="es-ES_tradnl"/>
        </w:rPr>
        <w:t xml:space="preserve">Ministerio de Gobierno. Además de requerir una fuerte coordinación entre las dos jurisdicciones para el diseño de las actividades, entre otras áreas </w:t>
      </w:r>
      <w:r w:rsidR="007D20A0" w:rsidRPr="00284812">
        <w:rPr>
          <w:rFonts w:asciiTheme="minorHAnsi" w:hAnsiTheme="minorHAnsi" w:cstheme="minorHAnsi"/>
          <w:color w:val="212121"/>
          <w:sz w:val="22"/>
          <w:szCs w:val="22"/>
          <w:lang w:val="es-ES_tradnl"/>
        </w:rPr>
        <w:t>prioritarias</w:t>
      </w:r>
      <w:r w:rsidRPr="00284812">
        <w:rPr>
          <w:rFonts w:asciiTheme="minorHAnsi" w:hAnsiTheme="minorHAnsi" w:cstheme="minorHAnsi"/>
          <w:color w:val="212121"/>
          <w:sz w:val="22"/>
          <w:szCs w:val="22"/>
          <w:lang w:val="es-ES_tradnl"/>
        </w:rPr>
        <w:t xml:space="preserve">, el Componente 3 apoyará el aprendizaje conjunto y el intercambio de experiencias entre CABA y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w:t>
      </w:r>
    </w:p>
    <w:p w14:paraId="4A3DCEA5" w14:textId="16891F7F" w:rsidR="00A81C15" w:rsidRPr="00284812" w:rsidRDefault="00A81C15" w:rsidP="00224496">
      <w:pPr>
        <w:pStyle w:val="Heading2"/>
        <w:keepLines w:val="0"/>
        <w:numPr>
          <w:ilvl w:val="0"/>
          <w:numId w:val="45"/>
        </w:numPr>
        <w:spacing w:before="240" w:after="120"/>
        <w:ind w:left="141" w:hanging="425"/>
        <w:rPr>
          <w:rFonts w:asciiTheme="minorHAnsi" w:hAnsiTheme="minorHAnsi" w:cstheme="minorHAnsi"/>
          <w:b/>
          <w:color w:val="172D5F"/>
          <w:sz w:val="22"/>
          <w:szCs w:val="22"/>
          <w:lang w:val="es-ES_tradnl"/>
        </w:rPr>
      </w:pPr>
      <w:bookmarkStart w:id="79" w:name="_Toc481060352"/>
      <w:r w:rsidRPr="00284812">
        <w:rPr>
          <w:rFonts w:asciiTheme="minorHAnsi" w:hAnsiTheme="minorHAnsi" w:cstheme="minorHAnsi"/>
          <w:b/>
          <w:color w:val="172D5F"/>
          <w:sz w:val="22"/>
          <w:szCs w:val="22"/>
          <w:lang w:val="es-ES_tradnl"/>
        </w:rPr>
        <w:t>Monitor</w:t>
      </w:r>
      <w:r w:rsidR="007D20A0" w:rsidRPr="00284812">
        <w:rPr>
          <w:rFonts w:asciiTheme="minorHAnsi" w:hAnsiTheme="minorHAnsi" w:cstheme="minorHAnsi"/>
          <w:b/>
          <w:color w:val="172D5F"/>
          <w:sz w:val="22"/>
          <w:szCs w:val="22"/>
          <w:lang w:val="es-ES_tradnl"/>
        </w:rPr>
        <w:t xml:space="preserve">eo y </w:t>
      </w:r>
      <w:r w:rsidRPr="00284812">
        <w:rPr>
          <w:rFonts w:asciiTheme="minorHAnsi" w:hAnsiTheme="minorHAnsi" w:cstheme="minorHAnsi"/>
          <w:b/>
          <w:color w:val="172D5F"/>
          <w:sz w:val="22"/>
          <w:szCs w:val="22"/>
          <w:lang w:val="es-ES_tradnl"/>
        </w:rPr>
        <w:t>Evalua</w:t>
      </w:r>
      <w:r w:rsidR="007D20A0" w:rsidRPr="00284812">
        <w:rPr>
          <w:rFonts w:asciiTheme="minorHAnsi" w:hAnsiTheme="minorHAnsi" w:cstheme="minorHAnsi"/>
          <w:b/>
          <w:color w:val="172D5F"/>
          <w:sz w:val="22"/>
          <w:szCs w:val="22"/>
          <w:lang w:val="es-ES_tradnl"/>
        </w:rPr>
        <w:t>ción de Resultados</w:t>
      </w:r>
      <w:bookmarkEnd w:id="79"/>
    </w:p>
    <w:p w14:paraId="1EC590B1" w14:textId="08AC79BC" w:rsidR="0041392F"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 xml:space="preserve">El Marco de resultados </w:t>
      </w:r>
      <w:r w:rsidR="007D20A0" w:rsidRPr="00284812">
        <w:rPr>
          <w:rFonts w:asciiTheme="minorHAnsi" w:hAnsiTheme="minorHAnsi" w:cstheme="minorHAnsi"/>
          <w:color w:val="212121"/>
          <w:sz w:val="22"/>
          <w:szCs w:val="22"/>
          <w:lang w:val="es-ES_tradnl"/>
        </w:rPr>
        <w:t>(MR)</w:t>
      </w:r>
      <w:r w:rsidRPr="00284812">
        <w:rPr>
          <w:rFonts w:asciiTheme="minorHAnsi" w:hAnsiTheme="minorHAnsi" w:cstheme="minorHAnsi"/>
          <w:color w:val="212121"/>
          <w:sz w:val="22"/>
          <w:szCs w:val="22"/>
          <w:lang w:val="es-ES_tradnl"/>
        </w:rPr>
        <w:t xml:space="preserve"> describe los indicadores de resultados a nivel del </w:t>
      </w:r>
      <w:r w:rsidR="007D20A0" w:rsidRPr="00284812">
        <w:rPr>
          <w:rFonts w:asciiTheme="minorHAnsi" w:hAnsiTheme="minorHAnsi" w:cstheme="minorHAnsi"/>
          <w:color w:val="212121"/>
          <w:sz w:val="22"/>
          <w:szCs w:val="22"/>
          <w:lang w:val="es-ES_tradnl"/>
        </w:rPr>
        <w:t>ODP</w:t>
      </w:r>
      <w:r w:rsidRPr="00284812">
        <w:rPr>
          <w:rFonts w:asciiTheme="minorHAnsi" w:hAnsiTheme="minorHAnsi" w:cstheme="minorHAnsi"/>
          <w:color w:val="212121"/>
          <w:sz w:val="22"/>
          <w:szCs w:val="22"/>
          <w:lang w:val="es-ES_tradnl"/>
        </w:rPr>
        <w:t xml:space="preserve"> y los indicadores intermedios específicos de cada componente, así como las respectivas líneas de base y objetivos. Los </w:t>
      </w:r>
      <w:r w:rsidR="00F46476" w:rsidRPr="00284812">
        <w:rPr>
          <w:rFonts w:asciiTheme="minorHAnsi" w:hAnsiTheme="minorHAnsi" w:cstheme="minorHAnsi"/>
          <w:color w:val="212121"/>
          <w:sz w:val="22"/>
          <w:szCs w:val="22"/>
          <w:lang w:val="es-ES_tradnl"/>
        </w:rPr>
        <w:t>mecanismos</w:t>
      </w:r>
      <w:r w:rsidRPr="00284812">
        <w:rPr>
          <w:rFonts w:asciiTheme="minorHAnsi" w:hAnsiTheme="minorHAnsi" w:cstheme="minorHAnsi"/>
          <w:color w:val="212121"/>
          <w:sz w:val="22"/>
          <w:szCs w:val="22"/>
          <w:lang w:val="es-ES_tradnl"/>
        </w:rPr>
        <w:t xml:space="preserve"> y responsabilidades de Monitoreo y Evaluación (M &amp; E) se describen detalladamente en los Acuerdos de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de</w:t>
      </w:r>
      <w:r w:rsidR="00E81A00">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Proyecto (Anexo 2).</w:t>
      </w:r>
    </w:p>
    <w:p w14:paraId="02771991" w14:textId="72A79F3E" w:rsidR="00A81C15" w:rsidRPr="00284812" w:rsidRDefault="00A81C15" w:rsidP="00224496">
      <w:pPr>
        <w:pStyle w:val="Heading2"/>
        <w:keepLines w:val="0"/>
        <w:numPr>
          <w:ilvl w:val="0"/>
          <w:numId w:val="45"/>
        </w:numPr>
        <w:spacing w:before="240" w:after="120"/>
        <w:ind w:left="141" w:hanging="425"/>
        <w:rPr>
          <w:rFonts w:asciiTheme="minorHAnsi" w:hAnsiTheme="minorHAnsi" w:cstheme="minorHAnsi"/>
          <w:b/>
          <w:color w:val="172D5F"/>
          <w:sz w:val="22"/>
          <w:szCs w:val="22"/>
          <w:lang w:val="es-ES_tradnl"/>
        </w:rPr>
      </w:pPr>
      <w:bookmarkStart w:id="80" w:name="_Toc481060353"/>
      <w:r w:rsidRPr="00284812">
        <w:rPr>
          <w:rFonts w:asciiTheme="minorHAnsi" w:hAnsiTheme="minorHAnsi" w:cstheme="minorHAnsi"/>
          <w:b/>
          <w:color w:val="172D5F"/>
          <w:sz w:val="22"/>
          <w:szCs w:val="22"/>
          <w:lang w:val="es-ES_tradnl"/>
        </w:rPr>
        <w:t>S</w:t>
      </w:r>
      <w:r w:rsidR="007D20A0" w:rsidRPr="00284812">
        <w:rPr>
          <w:rFonts w:asciiTheme="minorHAnsi" w:hAnsiTheme="minorHAnsi" w:cstheme="minorHAnsi"/>
          <w:b/>
          <w:color w:val="172D5F"/>
          <w:sz w:val="22"/>
          <w:szCs w:val="22"/>
          <w:lang w:val="es-ES_tradnl"/>
        </w:rPr>
        <w:t>o</w:t>
      </w:r>
      <w:r w:rsidRPr="00284812">
        <w:rPr>
          <w:rFonts w:asciiTheme="minorHAnsi" w:hAnsiTheme="minorHAnsi" w:cstheme="minorHAnsi"/>
          <w:b/>
          <w:color w:val="172D5F"/>
          <w:sz w:val="22"/>
          <w:szCs w:val="22"/>
          <w:lang w:val="es-ES_tradnl"/>
        </w:rPr>
        <w:t>st</w:t>
      </w:r>
      <w:r w:rsidR="007D20A0" w:rsidRPr="00284812">
        <w:rPr>
          <w:rFonts w:asciiTheme="minorHAnsi" w:hAnsiTheme="minorHAnsi" w:cstheme="minorHAnsi"/>
          <w:b/>
          <w:color w:val="172D5F"/>
          <w:sz w:val="22"/>
          <w:szCs w:val="22"/>
          <w:lang w:val="es-ES_tradnl"/>
        </w:rPr>
        <w:t>e</w:t>
      </w:r>
      <w:r w:rsidRPr="00284812">
        <w:rPr>
          <w:rFonts w:asciiTheme="minorHAnsi" w:hAnsiTheme="minorHAnsi" w:cstheme="minorHAnsi"/>
          <w:b/>
          <w:color w:val="172D5F"/>
          <w:sz w:val="22"/>
          <w:szCs w:val="22"/>
          <w:lang w:val="es-ES_tradnl"/>
        </w:rPr>
        <w:t>n</w:t>
      </w:r>
      <w:r w:rsidR="007D20A0" w:rsidRPr="00284812">
        <w:rPr>
          <w:rFonts w:asciiTheme="minorHAnsi" w:hAnsiTheme="minorHAnsi" w:cstheme="minorHAnsi"/>
          <w:b/>
          <w:color w:val="172D5F"/>
          <w:sz w:val="22"/>
          <w:szCs w:val="22"/>
          <w:lang w:val="es-ES_tradnl"/>
        </w:rPr>
        <w:t>i</w:t>
      </w:r>
      <w:r w:rsidR="00FD6055" w:rsidRPr="00284812">
        <w:rPr>
          <w:rFonts w:asciiTheme="minorHAnsi" w:hAnsiTheme="minorHAnsi" w:cstheme="minorHAnsi"/>
          <w:b/>
          <w:color w:val="172D5F"/>
          <w:sz w:val="22"/>
          <w:szCs w:val="22"/>
          <w:lang w:val="es-ES_tradnl"/>
        </w:rPr>
        <w:t>bi</w:t>
      </w:r>
      <w:r w:rsidRPr="00284812">
        <w:rPr>
          <w:rFonts w:asciiTheme="minorHAnsi" w:hAnsiTheme="minorHAnsi" w:cstheme="minorHAnsi"/>
          <w:b/>
          <w:color w:val="172D5F"/>
          <w:sz w:val="22"/>
          <w:szCs w:val="22"/>
          <w:lang w:val="es-ES_tradnl"/>
        </w:rPr>
        <w:t>li</w:t>
      </w:r>
      <w:r w:rsidR="007D20A0" w:rsidRPr="00284812">
        <w:rPr>
          <w:rFonts w:asciiTheme="minorHAnsi" w:hAnsiTheme="minorHAnsi" w:cstheme="minorHAnsi"/>
          <w:b/>
          <w:color w:val="172D5F"/>
          <w:sz w:val="22"/>
          <w:szCs w:val="22"/>
          <w:lang w:val="es-ES_tradnl"/>
        </w:rPr>
        <w:t>dad</w:t>
      </w:r>
      <w:bookmarkEnd w:id="80"/>
    </w:p>
    <w:p w14:paraId="33C1650E" w14:textId="46C61D8A" w:rsidR="0041392F"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La sostenibilidad general a largo plazo de</w:t>
      </w:r>
      <w:r w:rsidR="00191FCE" w:rsidRPr="00284812">
        <w:rPr>
          <w:rFonts w:asciiTheme="minorHAnsi" w:hAnsiTheme="minorHAnsi" w:cstheme="minorHAnsi"/>
          <w:b/>
          <w:color w:val="212121"/>
          <w:sz w:val="22"/>
          <w:szCs w:val="22"/>
          <w:lang w:val="es-ES_tradnl"/>
        </w:rPr>
        <w:t>l Proyecto</w:t>
      </w:r>
      <w:r w:rsidRPr="00284812">
        <w:rPr>
          <w:rFonts w:asciiTheme="minorHAnsi" w:hAnsiTheme="minorHAnsi" w:cstheme="minorHAnsi"/>
          <w:b/>
          <w:color w:val="212121"/>
          <w:sz w:val="22"/>
          <w:szCs w:val="22"/>
          <w:lang w:val="es-ES_tradnl"/>
        </w:rPr>
        <w:t xml:space="preserve"> depende en gran medida de </w:t>
      </w:r>
      <w:r w:rsidR="004C7109" w:rsidRPr="00284812">
        <w:rPr>
          <w:rFonts w:asciiTheme="minorHAnsi" w:hAnsiTheme="minorHAnsi" w:cstheme="minorHAnsi"/>
          <w:b/>
          <w:color w:val="212121"/>
          <w:sz w:val="22"/>
          <w:szCs w:val="22"/>
          <w:lang w:val="es-ES_tradnl"/>
        </w:rPr>
        <w:t>que haya</w:t>
      </w:r>
      <w:r w:rsidRPr="00284812">
        <w:rPr>
          <w:rFonts w:asciiTheme="minorHAnsi" w:hAnsiTheme="minorHAnsi" w:cstheme="minorHAnsi"/>
          <w:b/>
          <w:color w:val="212121"/>
          <w:sz w:val="22"/>
          <w:szCs w:val="22"/>
          <w:lang w:val="es-ES_tradnl"/>
        </w:rPr>
        <w:t xml:space="preserve"> recursos financieros adecuados para cubrir los costos de prestación de servicios y mantenimiento de infraestructuras nuevas y mejoradas</w:t>
      </w:r>
      <w:r w:rsidR="003541DB">
        <w:rPr>
          <w:rFonts w:asciiTheme="minorHAnsi" w:hAnsiTheme="minorHAnsi" w:cstheme="minorHAnsi"/>
          <w:b/>
          <w:color w:val="212121"/>
          <w:sz w:val="22"/>
          <w:szCs w:val="22"/>
          <w:lang w:val="es-ES_tradnl"/>
        </w:rPr>
        <w:t>,</w:t>
      </w:r>
      <w:r w:rsidRPr="00284812">
        <w:rPr>
          <w:rFonts w:asciiTheme="minorHAnsi" w:hAnsiTheme="minorHAnsi" w:cstheme="minorHAnsi"/>
          <w:b/>
          <w:color w:val="212121"/>
          <w:sz w:val="22"/>
          <w:szCs w:val="22"/>
          <w:lang w:val="es-ES_tradnl"/>
        </w:rPr>
        <w:t xml:space="preserve"> y estructuras de gestión sostenible para el mantenimiento de las nuevas </w:t>
      </w:r>
      <w:r w:rsidR="00404856" w:rsidRPr="00284812">
        <w:rPr>
          <w:rFonts w:asciiTheme="minorHAnsi" w:hAnsiTheme="minorHAnsi" w:cstheme="minorHAnsi"/>
          <w:b/>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Hoy en día, la mayoría de los asentamientos informales, incluyendo Barrio 31, tienen conexiones irregulares </w:t>
      </w:r>
      <w:r w:rsidR="00E81A00">
        <w:rPr>
          <w:rFonts w:asciiTheme="minorHAnsi" w:hAnsiTheme="minorHAnsi" w:cstheme="minorHAnsi"/>
          <w:color w:val="212121"/>
          <w:sz w:val="22"/>
          <w:szCs w:val="22"/>
          <w:lang w:val="es-ES_tradnl"/>
        </w:rPr>
        <w:t>de</w:t>
      </w:r>
      <w:r w:rsidRPr="00284812">
        <w:rPr>
          <w:rFonts w:asciiTheme="minorHAnsi" w:hAnsiTheme="minorHAnsi" w:cstheme="minorHAnsi"/>
          <w:color w:val="212121"/>
          <w:sz w:val="22"/>
          <w:szCs w:val="22"/>
          <w:lang w:val="es-ES_tradnl"/>
        </w:rPr>
        <w:t xml:space="preserve"> agua, saneamiento y electricidad</w:t>
      </w:r>
      <w:r w:rsidR="003541DB">
        <w:rPr>
          <w:rFonts w:asciiTheme="minorHAnsi" w:hAnsiTheme="minorHAnsi" w:cstheme="minorHAnsi"/>
          <w:color w:val="212121"/>
          <w:sz w:val="22"/>
          <w:szCs w:val="22"/>
          <w:lang w:val="es-ES_tradnl"/>
        </w:rPr>
        <w:t>,</w:t>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no pagan </w:t>
      </w:r>
      <w:r w:rsidR="00E81A00">
        <w:rPr>
          <w:rFonts w:asciiTheme="minorHAnsi" w:hAnsiTheme="minorHAnsi" w:cstheme="minorHAnsi"/>
          <w:color w:val="212121"/>
          <w:sz w:val="22"/>
          <w:szCs w:val="22"/>
          <w:lang w:val="es-ES_tradnl"/>
        </w:rPr>
        <w:t>tarifas</w:t>
      </w:r>
      <w:r w:rsidRPr="00284812">
        <w:rPr>
          <w:rFonts w:asciiTheme="minorHAnsi" w:hAnsiTheme="minorHAnsi" w:cstheme="minorHAnsi"/>
          <w:color w:val="212121"/>
          <w:sz w:val="22"/>
          <w:szCs w:val="22"/>
          <w:lang w:val="es-ES_tradnl"/>
        </w:rPr>
        <w:t xml:space="preserve"> por estos servicios. El Proyecto reconoce la necesidad de introducir gradualmente la recuperación de costos a través de </w:t>
      </w:r>
      <w:r w:rsidR="003541DB">
        <w:rPr>
          <w:rFonts w:asciiTheme="minorHAnsi" w:hAnsiTheme="minorHAnsi" w:cstheme="minorHAnsi"/>
          <w:color w:val="212121"/>
          <w:sz w:val="22"/>
          <w:szCs w:val="22"/>
          <w:lang w:val="es-ES_tradnl"/>
        </w:rPr>
        <w:t>tasas</w:t>
      </w:r>
      <w:r w:rsidRPr="00284812">
        <w:rPr>
          <w:rFonts w:asciiTheme="minorHAnsi" w:hAnsiTheme="minorHAnsi" w:cstheme="minorHAnsi"/>
          <w:color w:val="212121"/>
          <w:sz w:val="22"/>
          <w:szCs w:val="22"/>
          <w:lang w:val="es-ES_tradnl"/>
        </w:rPr>
        <w:t xml:space="preserve">, impuestos y otras tarifas, a fin de asegurar la sostenibilidad de estas inversiones. Las respectivas empresas de servicios públicos (incluyendo AySA, EDENOR y EDESUR) asumirán la </w:t>
      </w:r>
      <w:r w:rsidR="003541DB">
        <w:rPr>
          <w:rFonts w:asciiTheme="minorHAnsi" w:hAnsiTheme="minorHAnsi" w:cstheme="minorHAnsi"/>
          <w:color w:val="212121"/>
          <w:sz w:val="22"/>
          <w:szCs w:val="22"/>
          <w:lang w:val="es-ES_tradnl"/>
        </w:rPr>
        <w:t>operación y mantenimiento (</w:t>
      </w:r>
      <w:r w:rsidRPr="00284812">
        <w:rPr>
          <w:rFonts w:asciiTheme="minorHAnsi" w:hAnsiTheme="minorHAnsi" w:cstheme="minorHAnsi"/>
          <w:color w:val="212121"/>
          <w:sz w:val="22"/>
          <w:szCs w:val="22"/>
          <w:lang w:val="es-ES_tradnl"/>
        </w:rPr>
        <w:t>O&amp;M</w:t>
      </w:r>
      <w:r w:rsidR="003541DB">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infraestructura de agua, alcantarillado y electricidad una vez terminadas las obras en aquellas calles que formalmente se registrarán en el catastro de la ciudad,</w:t>
      </w:r>
      <w:r w:rsidR="00BF06C7" w:rsidRPr="00284812">
        <w:rPr>
          <w:rFonts w:asciiTheme="minorHAnsi" w:hAnsiTheme="minorHAnsi" w:cstheme="minorHAnsi"/>
          <w:color w:val="212121"/>
          <w:sz w:val="22"/>
          <w:szCs w:val="22"/>
          <w:lang w:val="es-ES_tradnl"/>
        </w:rPr>
        <w:t xml:space="preserve"> si todas las especificaciones técnicas están de acuerdo con</w:t>
      </w:r>
      <w:r w:rsidRPr="00284812">
        <w:rPr>
          <w:rFonts w:asciiTheme="minorHAnsi" w:hAnsiTheme="minorHAnsi" w:cstheme="minorHAnsi"/>
          <w:color w:val="212121"/>
          <w:sz w:val="22"/>
          <w:szCs w:val="22"/>
          <w:lang w:val="es-ES_tradnl"/>
        </w:rPr>
        <w:t xml:space="preserve"> los contratos de concesión de servicios existentes. Para asegurar esta transición, CABA está trabajando estrechamente con las empresas de servicios públicos en el diseño técnico de la infraestructura; </w:t>
      </w:r>
      <w:r w:rsidR="00BF06C7"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 xml:space="preserve">sta estrecha colaboración continuará durante las fases de licitación y construcción. CABA continuará siendo responsable de la O&amp;M de la infraestructura en aquellas </w:t>
      </w:r>
      <w:r w:rsidRPr="00284812">
        <w:rPr>
          <w:rFonts w:asciiTheme="minorHAnsi" w:hAnsiTheme="minorHAnsi" w:cstheme="minorHAnsi"/>
          <w:color w:val="212121"/>
          <w:sz w:val="22"/>
          <w:szCs w:val="22"/>
          <w:lang w:val="es-ES_tradnl"/>
        </w:rPr>
        <w:lastRenderedPageBreak/>
        <w:t>calles que no serán registradas en el catastro (por ejemplo, corredores estrechos) y/o donde la infraestructura no cumpla con los requisitos técnicos debido a la morfología del vecindario. El Proyecto apoyará una fuerte coordinación entre SECISYU y los proveedores de servicios relevantes, incluyendo AySA, EDENOR y EDESUR, para desarrollar un enfoque consistente para formalizar la provisión de servicios y la recuperación de costos (el Componente 4 apoyará la asistencia técnica para este propósito).</w:t>
      </w:r>
    </w:p>
    <w:p w14:paraId="1D4E8C40" w14:textId="5C7F22A8" w:rsidR="0041392F"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Los diseños técnicos de las inversiones en infraestructura y vivienda incorporarán consideraciones de eficiencia de recursos, con el fin de mejorar la sostenibilidad ambiental y minimizar los costos a largo plazo para los proveedores de servicios y los usuarios</w:t>
      </w:r>
      <w:r w:rsidRPr="00284812">
        <w:rPr>
          <w:rFonts w:asciiTheme="minorHAnsi" w:hAnsiTheme="minorHAnsi" w:cstheme="minorHAnsi"/>
          <w:color w:val="212121"/>
          <w:sz w:val="22"/>
          <w:szCs w:val="22"/>
          <w:lang w:val="es-ES_tradnl"/>
        </w:rPr>
        <w:t>.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reconoce que las estructuras de gestión que funcionan bien, como las asociaciones de propietarios, son fundamentales para la viabilidad a largo plazo de los proyectos de vivienda colectiva. El diseño técnico de las nuevas viviendas a ser financiadas en el Componente 1 toma en cuenta este aspecto al minimizar el tamaño de los grupos de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que se manejan colectivamente y minimizar las áreas y sistemas que se manejan colectivamente. El Proyecto también apoyará el proceso de titulación individual y la constitución de estructuras de gestión colectiva para las nuevas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w:t>
      </w:r>
    </w:p>
    <w:p w14:paraId="696735A2" w14:textId="2F09096F" w:rsidR="0041392F" w:rsidRPr="00284812" w:rsidRDefault="0041392F"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Consideraciones sobre el cambio climático</w:t>
      </w:r>
      <w:r w:rsidRPr="00284812">
        <w:rPr>
          <w:rFonts w:asciiTheme="minorHAnsi" w:hAnsiTheme="minorHAnsi" w:cstheme="minorHAnsi"/>
          <w:color w:val="212121"/>
          <w:sz w:val="22"/>
          <w:szCs w:val="22"/>
          <w:lang w:val="es-ES_tradnl"/>
        </w:rPr>
        <w:t>. Las inundaciones son los peligros naturales más recurrentes y dañinos en la Argentina. La provincia de Buenos Aires tiene una historia bien conocida de verse afectada por las inundaciones, más frecuentemente durante la última década como resultado del cambio climático. Las inversiones propuestas contribuirán a mejorar la gestión de las inundaciones causada por las fuertes lluvias a través de nuevas o mejoradas infraestructuras de drenaje de aguas pluviales.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también pretende aprovechar el potencial de eficiencia energética para ayudar a garantizar la seguridad energética, la fiabilidad y la asequibilidad, así como captar los múltiples beneficios de la eficiencia energética, como la mitigación del cambio climático. </w:t>
      </w:r>
      <w:r w:rsidR="002D3899">
        <w:rPr>
          <w:rFonts w:asciiTheme="minorHAnsi" w:hAnsiTheme="minorHAnsi" w:cstheme="minorHAnsi"/>
          <w:color w:val="212121"/>
          <w:sz w:val="22"/>
          <w:szCs w:val="22"/>
          <w:lang w:val="es-ES_tradnl"/>
        </w:rPr>
        <w:t>Estándares</w:t>
      </w:r>
      <w:r w:rsidRPr="00284812">
        <w:rPr>
          <w:rFonts w:asciiTheme="minorHAnsi" w:hAnsiTheme="minorHAnsi" w:cstheme="minorHAnsi"/>
          <w:color w:val="212121"/>
          <w:sz w:val="22"/>
          <w:szCs w:val="22"/>
          <w:lang w:val="es-ES_tradnl"/>
        </w:rPr>
        <w:t xml:space="preserve"> de eficiencia energética se incorporarán en el diseño de las nuevas </w:t>
      </w:r>
      <w:r w:rsidR="00404856" w:rsidRPr="00284812">
        <w:rPr>
          <w:rFonts w:asciiTheme="minorHAnsi" w:hAnsiTheme="minorHAnsi" w:cstheme="minorHAnsi"/>
          <w:color w:val="212121"/>
          <w:sz w:val="22"/>
          <w:szCs w:val="22"/>
          <w:lang w:val="es-ES_tradnl"/>
        </w:rPr>
        <w:t>unidades funcionales</w:t>
      </w:r>
      <w:r w:rsidR="00D12B49" w:rsidRPr="00284812">
        <w:rPr>
          <w:rStyle w:val="FootnoteReference"/>
          <w:rFonts w:asciiTheme="minorHAnsi" w:hAnsiTheme="minorHAnsi" w:cstheme="minorHAnsi"/>
          <w:sz w:val="22"/>
          <w:szCs w:val="22"/>
        </w:rPr>
        <w:footnoteReference w:id="16"/>
      </w:r>
      <w:r w:rsidRPr="00284812">
        <w:rPr>
          <w:rFonts w:asciiTheme="minorHAnsi" w:hAnsiTheme="minorHAnsi" w:cstheme="minorHAnsi"/>
          <w:color w:val="212121"/>
          <w:sz w:val="22"/>
          <w:szCs w:val="22"/>
          <w:lang w:val="es-ES_tradnl"/>
        </w:rPr>
        <w:t>. Se espera que la mejora de la red eléctrica y de la iluminación pública (incluido el uso de LED) en el sub-</w:t>
      </w:r>
      <w:r w:rsidR="00E61E92" w:rsidRPr="00284812">
        <w:rPr>
          <w:rFonts w:asciiTheme="minorHAnsi" w:hAnsiTheme="minorHAnsi" w:cstheme="minorHAnsi"/>
          <w:color w:val="212121"/>
          <w:sz w:val="22"/>
          <w:szCs w:val="22"/>
          <w:lang w:val="es-ES_tradnl"/>
        </w:rPr>
        <w:t>Componente 1</w:t>
      </w:r>
      <w:r w:rsidRPr="00284812">
        <w:rPr>
          <w:rFonts w:asciiTheme="minorHAnsi" w:hAnsiTheme="minorHAnsi" w:cstheme="minorHAnsi"/>
          <w:color w:val="212121"/>
          <w:sz w:val="22"/>
          <w:szCs w:val="22"/>
          <w:lang w:val="es-ES_tradnl"/>
        </w:rPr>
        <w:t xml:space="preserve">.1 genere mejoras en la eficiencia energética y reduzca las pérdidas en la transmisión y distribución. Además, </w:t>
      </w:r>
      <w:r w:rsidR="00D12B49" w:rsidRPr="00284812">
        <w:rPr>
          <w:rFonts w:asciiTheme="minorHAnsi" w:hAnsiTheme="minorHAnsi" w:cstheme="minorHAnsi"/>
          <w:color w:val="212121"/>
          <w:sz w:val="22"/>
          <w:szCs w:val="22"/>
          <w:lang w:val="es-ES_tradnl"/>
        </w:rPr>
        <w:t xml:space="preserve">se han obtenido </w:t>
      </w:r>
      <w:r w:rsidRPr="00284812">
        <w:rPr>
          <w:rFonts w:asciiTheme="minorHAnsi" w:hAnsiTheme="minorHAnsi" w:cstheme="minorHAnsi"/>
          <w:color w:val="212121"/>
          <w:sz w:val="22"/>
          <w:szCs w:val="22"/>
          <w:lang w:val="es-ES_tradnl"/>
        </w:rPr>
        <w:t xml:space="preserve">fondos ejecutados por el Banco del Programa de Edificios Eficientes y Sustentables </w:t>
      </w:r>
      <w:r w:rsidR="00D12B49" w:rsidRPr="00284812">
        <w:rPr>
          <w:rFonts w:asciiTheme="minorHAnsi" w:hAnsiTheme="minorHAnsi" w:cstheme="minorHAnsi"/>
          <w:color w:val="212121"/>
          <w:sz w:val="22"/>
          <w:szCs w:val="22"/>
          <w:lang w:val="es-ES_tradnl"/>
        </w:rPr>
        <w:t xml:space="preserve">(P161183) </w:t>
      </w:r>
      <w:r w:rsidRPr="00284812">
        <w:rPr>
          <w:rFonts w:asciiTheme="minorHAnsi" w:hAnsiTheme="minorHAnsi" w:cstheme="minorHAnsi"/>
          <w:color w:val="212121"/>
          <w:sz w:val="22"/>
          <w:szCs w:val="22"/>
          <w:lang w:val="es-ES_tradnl"/>
        </w:rPr>
        <w:t>del Programa de Asistencia a la Gestión del Sector Energético (</w:t>
      </w:r>
      <w:r w:rsidR="00D12B49" w:rsidRPr="00284812">
        <w:rPr>
          <w:rFonts w:asciiTheme="minorHAnsi" w:hAnsiTheme="minorHAnsi" w:cstheme="minorHAnsi"/>
          <w:color w:val="212121"/>
          <w:sz w:val="22"/>
          <w:szCs w:val="22"/>
          <w:lang w:val="es-ES_tradnl"/>
        </w:rPr>
        <w:t>ESMAP</w:t>
      </w:r>
      <w:r w:rsidRPr="00284812">
        <w:rPr>
          <w:rFonts w:asciiTheme="minorHAnsi" w:hAnsiTheme="minorHAnsi" w:cstheme="minorHAnsi"/>
          <w:color w:val="212121"/>
          <w:sz w:val="22"/>
          <w:szCs w:val="22"/>
          <w:lang w:val="es-ES_tradnl"/>
        </w:rPr>
        <w:t xml:space="preserve">) para apoyar la integración de consideraciones de eficiencia energética en el diseño de las obras a ser implementadas bajo </w:t>
      </w:r>
      <w:r w:rsidR="00E81A00">
        <w:rPr>
          <w:rFonts w:asciiTheme="minorHAnsi" w:hAnsiTheme="minorHAnsi" w:cstheme="minorHAnsi"/>
          <w:color w:val="212121"/>
          <w:sz w:val="22"/>
          <w:szCs w:val="22"/>
          <w:lang w:val="es-ES_tradnl"/>
        </w:rPr>
        <w:t xml:space="preserve">los </w:t>
      </w:r>
      <w:r w:rsidRPr="00284812">
        <w:rPr>
          <w:rFonts w:asciiTheme="minorHAnsi" w:hAnsiTheme="minorHAnsi" w:cstheme="minorHAnsi"/>
          <w:color w:val="212121"/>
          <w:sz w:val="22"/>
          <w:szCs w:val="22"/>
          <w:lang w:val="es-ES_tradnl"/>
        </w:rPr>
        <w:t>Componente</w:t>
      </w:r>
      <w:r w:rsidR="00E81A00">
        <w:rPr>
          <w:rFonts w:asciiTheme="minorHAnsi" w:hAnsiTheme="minorHAnsi" w:cstheme="minorHAnsi"/>
          <w:color w:val="212121"/>
          <w:sz w:val="22"/>
          <w:szCs w:val="22"/>
          <w:lang w:val="es-ES_tradnl"/>
        </w:rPr>
        <w:t>s</w:t>
      </w:r>
      <w:r w:rsidRPr="00284812">
        <w:rPr>
          <w:rFonts w:asciiTheme="minorHAnsi" w:hAnsiTheme="minorHAnsi" w:cstheme="minorHAnsi"/>
          <w:color w:val="212121"/>
          <w:sz w:val="22"/>
          <w:szCs w:val="22"/>
          <w:lang w:val="es-ES_tradnl"/>
        </w:rPr>
        <w:t xml:space="preserve"> 1 y 2. Se estima que el 12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inversión tendrá co-beneficios de mitigación debido a mejoras en la eficiencia energética en nuevas viviendas, infraestructura eléctrica e iluminación pública</w:t>
      </w:r>
      <w:r w:rsidR="00D12B49" w:rsidRPr="00284812">
        <w:rPr>
          <w:rStyle w:val="FootnoteReference"/>
          <w:rFonts w:asciiTheme="minorHAnsi" w:hAnsiTheme="minorHAnsi" w:cstheme="minorHAnsi"/>
          <w:bCs/>
          <w:color w:val="000000" w:themeColor="text1"/>
          <w:sz w:val="22"/>
          <w:szCs w:val="22"/>
        </w:rPr>
        <w:footnoteReference w:id="17"/>
      </w:r>
      <w:r w:rsidRPr="00284812">
        <w:rPr>
          <w:rFonts w:asciiTheme="minorHAnsi" w:hAnsiTheme="minorHAnsi" w:cstheme="minorHAnsi"/>
          <w:color w:val="212121"/>
          <w:sz w:val="22"/>
          <w:szCs w:val="22"/>
          <w:lang w:val="es-ES_tradnl"/>
        </w:rPr>
        <w:t>.</w:t>
      </w:r>
    </w:p>
    <w:p w14:paraId="248E5204" w14:textId="2213903F" w:rsidR="00A81C15" w:rsidRPr="00284812" w:rsidRDefault="002E0CD7" w:rsidP="00224496">
      <w:pPr>
        <w:pStyle w:val="Heading2"/>
        <w:keepLines w:val="0"/>
        <w:numPr>
          <w:ilvl w:val="0"/>
          <w:numId w:val="45"/>
        </w:numPr>
        <w:spacing w:before="240" w:after="120"/>
        <w:ind w:left="141" w:hanging="425"/>
        <w:rPr>
          <w:rFonts w:asciiTheme="minorHAnsi" w:hAnsiTheme="minorHAnsi" w:cstheme="minorHAnsi"/>
          <w:b/>
          <w:color w:val="172D5F"/>
          <w:sz w:val="22"/>
          <w:szCs w:val="22"/>
          <w:lang w:val="es-ES_tradnl"/>
        </w:rPr>
      </w:pPr>
      <w:bookmarkStart w:id="81" w:name="_Toc481060354"/>
      <w:r>
        <w:rPr>
          <w:rFonts w:asciiTheme="minorHAnsi" w:hAnsiTheme="minorHAnsi" w:cstheme="minorHAnsi"/>
          <w:b/>
          <w:color w:val="172D5F"/>
          <w:sz w:val="22"/>
          <w:szCs w:val="22"/>
          <w:lang w:val="es-ES_tradnl"/>
        </w:rPr>
        <w:t>Rol</w:t>
      </w:r>
      <w:r w:rsidR="00D12B49" w:rsidRPr="00284812">
        <w:rPr>
          <w:rFonts w:asciiTheme="minorHAnsi" w:hAnsiTheme="minorHAnsi" w:cstheme="minorHAnsi"/>
          <w:b/>
          <w:color w:val="172D5F"/>
          <w:sz w:val="22"/>
          <w:szCs w:val="22"/>
          <w:lang w:val="es-ES_tradnl"/>
        </w:rPr>
        <w:t xml:space="preserve"> de los socios</w:t>
      </w:r>
      <w:bookmarkEnd w:id="81"/>
    </w:p>
    <w:p w14:paraId="79672D0D" w14:textId="08BBA0F3" w:rsidR="0041392F" w:rsidRPr="00284812" w:rsidRDefault="00280195"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CABA</w:t>
      </w:r>
      <w:r w:rsidR="00045038" w:rsidRPr="00284812">
        <w:rPr>
          <w:rFonts w:asciiTheme="minorHAnsi" w:hAnsiTheme="minorHAnsi" w:cstheme="minorHAnsi"/>
          <w:b/>
          <w:color w:val="212121"/>
          <w:sz w:val="22"/>
          <w:szCs w:val="22"/>
          <w:lang w:val="es-ES_tradnl"/>
        </w:rPr>
        <w:t xml:space="preserve"> </w:t>
      </w:r>
      <w:r w:rsidR="0041392F" w:rsidRPr="00284812">
        <w:rPr>
          <w:rFonts w:asciiTheme="minorHAnsi" w:hAnsiTheme="minorHAnsi" w:cstheme="minorHAnsi"/>
          <w:b/>
          <w:color w:val="212121"/>
          <w:sz w:val="22"/>
          <w:szCs w:val="22"/>
          <w:lang w:val="es-ES_tradnl"/>
        </w:rPr>
        <w:t xml:space="preserve">está considerando solicitar apoyo financiero de otros </w:t>
      </w:r>
      <w:r w:rsidR="00E81A00">
        <w:rPr>
          <w:rFonts w:asciiTheme="minorHAnsi" w:hAnsiTheme="minorHAnsi" w:cstheme="minorHAnsi"/>
          <w:b/>
          <w:color w:val="212121"/>
          <w:sz w:val="22"/>
          <w:szCs w:val="22"/>
          <w:lang w:val="es-ES_tradnl"/>
        </w:rPr>
        <w:t>socios</w:t>
      </w:r>
      <w:r w:rsidR="0041392F" w:rsidRPr="00284812">
        <w:rPr>
          <w:rFonts w:asciiTheme="minorHAnsi" w:hAnsiTheme="minorHAnsi" w:cstheme="minorHAnsi"/>
          <w:color w:val="212121"/>
          <w:sz w:val="22"/>
          <w:szCs w:val="22"/>
          <w:lang w:val="es-ES_tradnl"/>
        </w:rPr>
        <w:t xml:space="preserve">, incluido el Banco Interamericano de Desarrollo (BID), para la </w:t>
      </w:r>
      <w:r w:rsidR="00D3450C" w:rsidRPr="00284812">
        <w:rPr>
          <w:rFonts w:asciiTheme="minorHAnsi" w:hAnsiTheme="minorHAnsi" w:cstheme="minorHAnsi"/>
          <w:color w:val="212121"/>
          <w:sz w:val="22"/>
          <w:szCs w:val="22"/>
          <w:lang w:val="es-ES_tradnl"/>
        </w:rPr>
        <w:t>ejecución</w:t>
      </w:r>
      <w:r w:rsidR="0041392F" w:rsidRPr="00284812">
        <w:rPr>
          <w:rFonts w:asciiTheme="minorHAnsi" w:hAnsiTheme="minorHAnsi" w:cstheme="minorHAnsi"/>
          <w:color w:val="212121"/>
          <w:sz w:val="22"/>
          <w:szCs w:val="22"/>
          <w:lang w:val="es-ES_tradnl"/>
        </w:rPr>
        <w:t xml:space="preserve"> del Plan de Acción Integral para Barrio 31. Sin embargo, a la fecha no se ha confirmado </w:t>
      </w:r>
      <w:r w:rsidR="00045038" w:rsidRPr="00284812">
        <w:rPr>
          <w:rFonts w:asciiTheme="minorHAnsi" w:hAnsiTheme="minorHAnsi" w:cstheme="minorHAnsi"/>
          <w:color w:val="212121"/>
          <w:sz w:val="22"/>
          <w:szCs w:val="22"/>
          <w:lang w:val="es-ES_tradnl"/>
        </w:rPr>
        <w:t>la</w:t>
      </w:r>
      <w:r w:rsidR="0041392F" w:rsidRPr="00284812">
        <w:rPr>
          <w:rFonts w:asciiTheme="minorHAnsi" w:hAnsiTheme="minorHAnsi" w:cstheme="minorHAnsi"/>
          <w:color w:val="212121"/>
          <w:sz w:val="22"/>
          <w:szCs w:val="22"/>
          <w:lang w:val="es-ES_tradnl"/>
        </w:rPr>
        <w:t xml:space="preserve"> </w:t>
      </w:r>
      <w:r w:rsidR="00B0058E" w:rsidRPr="00284812">
        <w:rPr>
          <w:rFonts w:asciiTheme="minorHAnsi" w:hAnsiTheme="minorHAnsi" w:cstheme="minorHAnsi"/>
          <w:color w:val="212121"/>
          <w:sz w:val="22"/>
          <w:szCs w:val="22"/>
          <w:lang w:val="es-ES_tradnl"/>
        </w:rPr>
        <w:t>financiación</w:t>
      </w:r>
      <w:r w:rsidR="0041392F" w:rsidRPr="00284812">
        <w:rPr>
          <w:rFonts w:asciiTheme="minorHAnsi" w:hAnsiTheme="minorHAnsi" w:cstheme="minorHAnsi"/>
          <w:color w:val="212121"/>
          <w:sz w:val="22"/>
          <w:szCs w:val="22"/>
          <w:lang w:val="es-ES_tradnl"/>
        </w:rPr>
        <w:t xml:space="preserve"> de otros organismos internacionales. El </w:t>
      </w:r>
      <w:r w:rsidR="00E81A00">
        <w:rPr>
          <w:rFonts w:asciiTheme="minorHAnsi" w:hAnsiTheme="minorHAnsi" w:cstheme="minorHAnsi"/>
          <w:color w:val="212121"/>
          <w:sz w:val="22"/>
          <w:szCs w:val="22"/>
          <w:lang w:val="es-ES_tradnl"/>
        </w:rPr>
        <w:t>BID</w:t>
      </w:r>
      <w:r w:rsidR="0041392F" w:rsidRPr="00284812">
        <w:rPr>
          <w:rFonts w:asciiTheme="minorHAnsi" w:hAnsiTheme="minorHAnsi" w:cstheme="minorHAnsi"/>
          <w:color w:val="212121"/>
          <w:sz w:val="22"/>
          <w:szCs w:val="22"/>
          <w:lang w:val="es-ES_tradnl"/>
        </w:rPr>
        <w:t xml:space="preserve"> también </w:t>
      </w:r>
      <w:r w:rsidR="008A5995" w:rsidRPr="00284812">
        <w:rPr>
          <w:rFonts w:asciiTheme="minorHAnsi" w:hAnsiTheme="minorHAnsi" w:cstheme="minorHAnsi"/>
          <w:color w:val="212121"/>
          <w:sz w:val="22"/>
          <w:szCs w:val="22"/>
          <w:lang w:val="es-ES_tradnl"/>
        </w:rPr>
        <w:t xml:space="preserve">está </w:t>
      </w:r>
      <w:r w:rsidR="0041392F" w:rsidRPr="00284812">
        <w:rPr>
          <w:rFonts w:asciiTheme="minorHAnsi" w:hAnsiTheme="minorHAnsi" w:cstheme="minorHAnsi"/>
          <w:color w:val="212121"/>
          <w:sz w:val="22"/>
          <w:szCs w:val="22"/>
          <w:lang w:val="es-ES_tradnl"/>
        </w:rPr>
        <w:t>apoya</w:t>
      </w:r>
      <w:r w:rsidR="008A5995" w:rsidRPr="00284812">
        <w:rPr>
          <w:rFonts w:asciiTheme="minorHAnsi" w:hAnsiTheme="minorHAnsi" w:cstheme="minorHAnsi"/>
          <w:color w:val="212121"/>
          <w:sz w:val="22"/>
          <w:szCs w:val="22"/>
          <w:lang w:val="es-ES_tradnl"/>
        </w:rPr>
        <w:t>ndo</w:t>
      </w:r>
      <w:r w:rsidR="0041392F" w:rsidRPr="00284812">
        <w:rPr>
          <w:rFonts w:asciiTheme="minorHAnsi" w:hAnsiTheme="minorHAnsi" w:cstheme="minorHAnsi"/>
          <w:color w:val="212121"/>
          <w:sz w:val="22"/>
          <w:szCs w:val="22"/>
          <w:lang w:val="es-ES_tradnl"/>
        </w:rPr>
        <w:t xml:space="preserve"> la coordinación metropolitana en AMBA a través del Segundo Programa de Desarrollo de Áreas Metropolitanas (aprobado el 26 de octubre de 2016). Las actividades de</w:t>
      </w:r>
      <w:r w:rsidR="00191FCE" w:rsidRPr="00284812">
        <w:rPr>
          <w:rFonts w:asciiTheme="minorHAnsi" w:hAnsiTheme="minorHAnsi" w:cstheme="minorHAnsi"/>
          <w:color w:val="212121"/>
          <w:sz w:val="22"/>
          <w:szCs w:val="22"/>
          <w:lang w:val="es-ES_tradnl"/>
        </w:rPr>
        <w:t>l Proyecto</w:t>
      </w:r>
      <w:r w:rsidR="0041392F" w:rsidRPr="00284812">
        <w:rPr>
          <w:rFonts w:asciiTheme="minorHAnsi" w:hAnsiTheme="minorHAnsi" w:cstheme="minorHAnsi"/>
          <w:color w:val="212121"/>
          <w:sz w:val="22"/>
          <w:szCs w:val="22"/>
          <w:lang w:val="es-ES_tradnl"/>
        </w:rPr>
        <w:t xml:space="preserve"> bajo el </w:t>
      </w:r>
      <w:r w:rsidR="00E61E92" w:rsidRPr="00284812">
        <w:rPr>
          <w:rFonts w:asciiTheme="minorHAnsi" w:hAnsiTheme="minorHAnsi" w:cstheme="minorHAnsi"/>
          <w:color w:val="212121"/>
          <w:sz w:val="22"/>
          <w:szCs w:val="22"/>
          <w:lang w:val="es-ES_tradnl"/>
        </w:rPr>
        <w:t>Componente 3</w:t>
      </w:r>
      <w:r w:rsidR="0041392F" w:rsidRPr="00284812">
        <w:rPr>
          <w:rFonts w:asciiTheme="minorHAnsi" w:hAnsiTheme="minorHAnsi" w:cstheme="minorHAnsi"/>
          <w:color w:val="212121"/>
          <w:sz w:val="22"/>
          <w:szCs w:val="22"/>
          <w:lang w:val="es-ES_tradnl"/>
        </w:rPr>
        <w:t xml:space="preserve"> serán estrechamente coordinadas con el BID.</w:t>
      </w:r>
    </w:p>
    <w:p w14:paraId="7D3A35F3" w14:textId="546B2751" w:rsidR="004A31EC" w:rsidRPr="00284812" w:rsidRDefault="00E81A00" w:rsidP="000B5A94">
      <w:pPr>
        <w:pStyle w:val="ListParagraph"/>
        <w:keepNext/>
        <w:numPr>
          <w:ilvl w:val="0"/>
          <w:numId w:val="18"/>
        </w:numPr>
        <w:shd w:val="clear" w:color="auto" w:fill="DEEAF6" w:themeFill="accent5" w:themeFillTint="33"/>
        <w:spacing w:before="360" w:after="120"/>
        <w:ind w:left="-567" w:firstLine="0"/>
        <w:contextualSpacing w:val="0"/>
        <w:outlineLvl w:val="0"/>
        <w:rPr>
          <w:rFonts w:asciiTheme="minorHAnsi" w:hAnsiTheme="minorHAnsi" w:cstheme="minorHAnsi"/>
          <w:b/>
          <w:sz w:val="22"/>
          <w:szCs w:val="22"/>
          <w:lang w:val="es-ES_tradnl"/>
        </w:rPr>
      </w:pPr>
      <w:bookmarkStart w:id="82" w:name="_Toc481060355"/>
      <w:bookmarkEnd w:id="52"/>
      <w:bookmarkEnd w:id="53"/>
      <w:bookmarkEnd w:id="54"/>
      <w:bookmarkEnd w:id="55"/>
      <w:bookmarkEnd w:id="56"/>
      <w:r>
        <w:rPr>
          <w:rFonts w:asciiTheme="minorHAnsi" w:hAnsiTheme="minorHAnsi" w:cstheme="minorHAnsi"/>
          <w:b/>
          <w:sz w:val="22"/>
          <w:szCs w:val="22"/>
          <w:lang w:val="es-ES_tradnl"/>
        </w:rPr>
        <w:lastRenderedPageBreak/>
        <w:t>PRINCIPALES</w:t>
      </w:r>
      <w:r w:rsidR="004A31EC" w:rsidRPr="00284812">
        <w:rPr>
          <w:rFonts w:asciiTheme="minorHAnsi" w:hAnsiTheme="minorHAnsi" w:cstheme="minorHAnsi"/>
          <w:b/>
          <w:sz w:val="22"/>
          <w:szCs w:val="22"/>
          <w:lang w:val="es-ES_tradnl"/>
        </w:rPr>
        <w:t xml:space="preserve"> </w:t>
      </w:r>
      <w:r w:rsidR="002D3899" w:rsidRPr="00284812">
        <w:rPr>
          <w:rFonts w:asciiTheme="minorHAnsi" w:hAnsiTheme="minorHAnsi" w:cstheme="minorHAnsi"/>
          <w:b/>
          <w:sz w:val="22"/>
          <w:szCs w:val="22"/>
          <w:lang w:val="es-ES_tradnl"/>
        </w:rPr>
        <w:t>RIESGOS</w:t>
      </w:r>
      <w:bookmarkEnd w:id="82"/>
    </w:p>
    <w:p w14:paraId="58E9EF65" w14:textId="44E147A8" w:rsidR="004A31EC" w:rsidRPr="00284812" w:rsidRDefault="008A5995" w:rsidP="00224496">
      <w:pPr>
        <w:pStyle w:val="Heading2"/>
        <w:keepLines w:val="0"/>
        <w:numPr>
          <w:ilvl w:val="0"/>
          <w:numId w:val="47"/>
        </w:numPr>
        <w:spacing w:before="240" w:after="120"/>
        <w:ind w:left="141" w:hanging="425"/>
        <w:rPr>
          <w:rFonts w:asciiTheme="minorHAnsi" w:hAnsiTheme="minorHAnsi" w:cstheme="minorHAnsi"/>
          <w:b/>
          <w:color w:val="172D5F"/>
          <w:sz w:val="22"/>
          <w:szCs w:val="22"/>
          <w:lang w:val="es-ES_tradnl"/>
        </w:rPr>
      </w:pPr>
      <w:bookmarkStart w:id="83" w:name="_Toc481060356"/>
      <w:r w:rsidRPr="00284812">
        <w:rPr>
          <w:rFonts w:asciiTheme="minorHAnsi" w:hAnsiTheme="minorHAnsi" w:cstheme="minorHAnsi"/>
          <w:b/>
          <w:color w:val="172D5F"/>
          <w:sz w:val="22"/>
          <w:szCs w:val="22"/>
          <w:lang w:val="es-ES_tradnl"/>
        </w:rPr>
        <w:t>Clasificación de riesgo general y explicación de riesgos principales</w:t>
      </w:r>
      <w:bookmarkEnd w:id="57"/>
      <w:bookmarkEnd w:id="58"/>
      <w:bookmarkEnd w:id="59"/>
      <w:bookmarkEnd w:id="60"/>
      <w:bookmarkEnd w:id="83"/>
    </w:p>
    <w:p w14:paraId="4EF27C71" w14:textId="42AA3CE3"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El riesgo general de</w:t>
      </w:r>
      <w:r w:rsidR="00191FCE" w:rsidRPr="00284812">
        <w:rPr>
          <w:rFonts w:asciiTheme="minorHAnsi" w:hAnsiTheme="minorHAnsi" w:cstheme="minorHAnsi"/>
          <w:b/>
          <w:color w:val="212121"/>
          <w:sz w:val="22"/>
          <w:szCs w:val="22"/>
          <w:lang w:val="es-ES_tradnl"/>
        </w:rPr>
        <w:t>l Proyecto</w:t>
      </w:r>
      <w:r w:rsidRPr="00284812">
        <w:rPr>
          <w:rFonts w:asciiTheme="minorHAnsi" w:hAnsiTheme="minorHAnsi" w:cstheme="minorHAnsi"/>
          <w:b/>
          <w:color w:val="212121"/>
          <w:sz w:val="22"/>
          <w:szCs w:val="22"/>
          <w:lang w:val="es-ES_tradnl"/>
        </w:rPr>
        <w:t xml:space="preserve"> propuesto </w:t>
      </w:r>
      <w:r w:rsidR="00FF53FA" w:rsidRPr="00284812">
        <w:rPr>
          <w:rFonts w:asciiTheme="minorHAnsi" w:hAnsiTheme="minorHAnsi" w:cstheme="minorHAnsi"/>
          <w:b/>
          <w:color w:val="212121"/>
          <w:sz w:val="22"/>
          <w:szCs w:val="22"/>
          <w:lang w:val="es-ES_tradnl"/>
        </w:rPr>
        <w:t>se</w:t>
      </w:r>
      <w:r w:rsidRPr="00284812">
        <w:rPr>
          <w:rFonts w:asciiTheme="minorHAnsi" w:hAnsiTheme="minorHAnsi" w:cstheme="minorHAnsi"/>
          <w:b/>
          <w:color w:val="212121"/>
          <w:sz w:val="22"/>
          <w:szCs w:val="22"/>
          <w:lang w:val="es-ES_tradnl"/>
        </w:rPr>
        <w:t xml:space="preserve"> califica como sustancial, debido a los riesgos asociados con la gestión ambiental y social, las partes interesadas y el diseño técnico</w:t>
      </w:r>
      <w:r w:rsidRPr="00284812">
        <w:rPr>
          <w:rFonts w:asciiTheme="minorHAnsi" w:hAnsiTheme="minorHAnsi" w:cstheme="minorHAnsi"/>
          <w:color w:val="212121"/>
          <w:sz w:val="22"/>
          <w:szCs w:val="22"/>
          <w:lang w:val="es-ES_tradnl"/>
        </w:rPr>
        <w:t>.</w:t>
      </w:r>
    </w:p>
    <w:p w14:paraId="479CC9A7" w14:textId="5449C5DF"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El riesgo medioambiental y social se considera sustancial</w:t>
      </w:r>
      <w:r w:rsidRPr="00284812">
        <w:rPr>
          <w:rFonts w:asciiTheme="minorHAnsi" w:hAnsiTheme="minorHAnsi" w:cstheme="minorHAnsi"/>
          <w:color w:val="212121"/>
          <w:sz w:val="22"/>
          <w:szCs w:val="22"/>
          <w:lang w:val="es-ES_tradnl"/>
        </w:rPr>
        <w:t xml:space="preserve">. La intervención propuesta en Barrio 31 implicará el reasentamiento de alrededor de </w:t>
      </w:r>
      <w:r w:rsidR="00815D7D" w:rsidRPr="00284812">
        <w:rPr>
          <w:rFonts w:asciiTheme="minorHAnsi" w:hAnsiTheme="minorHAnsi" w:cstheme="minorHAnsi"/>
          <w:color w:val="212121"/>
          <w:sz w:val="22"/>
          <w:szCs w:val="22"/>
          <w:lang w:val="es-ES_tradnl"/>
        </w:rPr>
        <w:t>1.100</w:t>
      </w:r>
      <w:r w:rsidRPr="00284812">
        <w:rPr>
          <w:rFonts w:asciiTheme="minorHAnsi" w:hAnsiTheme="minorHAnsi" w:cstheme="minorHAnsi"/>
          <w:color w:val="212121"/>
          <w:sz w:val="22"/>
          <w:szCs w:val="22"/>
          <w:lang w:val="es-ES_tradnl"/>
        </w:rPr>
        <w:t xml:space="preserve"> familias. Aunque el objetivo primordial del reasentamiento es proporcionar acceso a mejores soluciones de vivienda a los hogares que actualmente viven bajo la </w:t>
      </w:r>
      <w:r w:rsidR="004B1ADF"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su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requerirá consultas sistemáticas y </w:t>
      </w:r>
      <w:r w:rsidR="00E81A00">
        <w:rPr>
          <w:rFonts w:asciiTheme="minorHAnsi" w:hAnsiTheme="minorHAnsi" w:cstheme="minorHAnsi"/>
          <w:color w:val="212121"/>
          <w:sz w:val="22"/>
          <w:szCs w:val="22"/>
          <w:lang w:val="es-ES_tradnl"/>
        </w:rPr>
        <w:t>completas</w:t>
      </w:r>
      <w:r w:rsidR="00E75066">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gestión social para proporcionar un apoyo equitativo y transparente y minimizar cualquier impacto adverso en </w:t>
      </w:r>
      <w:r w:rsidR="008A5995"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os medios de subsistencia de las personas afectadas. También será necesaria una gestión cuidadosa de los impactos ambientales debido a la alta densidad de población del </w:t>
      </w:r>
      <w:r w:rsidR="00E75066">
        <w:rPr>
          <w:rFonts w:asciiTheme="minorHAnsi" w:hAnsiTheme="minorHAnsi" w:cstheme="minorHAnsi"/>
          <w:color w:val="212121"/>
          <w:sz w:val="22"/>
          <w:szCs w:val="22"/>
          <w:lang w:val="es-ES_tradnl"/>
        </w:rPr>
        <w:t>barrio</w:t>
      </w:r>
      <w:r w:rsidRPr="00284812">
        <w:rPr>
          <w:rFonts w:asciiTheme="minorHAnsi" w:hAnsiTheme="minorHAnsi" w:cstheme="minorHAnsi"/>
          <w:color w:val="212121"/>
          <w:sz w:val="22"/>
          <w:szCs w:val="22"/>
          <w:lang w:val="es-ES_tradnl"/>
        </w:rPr>
        <w:t xml:space="preserve"> </w:t>
      </w:r>
      <w:r w:rsidR="008A5995" w:rsidRPr="00284812">
        <w:rPr>
          <w:rFonts w:asciiTheme="minorHAnsi" w:hAnsiTheme="minorHAnsi" w:cstheme="minorHAnsi"/>
          <w:color w:val="212121"/>
          <w:sz w:val="22"/>
          <w:szCs w:val="22"/>
          <w:lang w:val="es-ES_tradnl"/>
        </w:rPr>
        <w:t>seleccionado</w:t>
      </w:r>
      <w:r w:rsidRPr="00284812">
        <w:rPr>
          <w:rFonts w:asciiTheme="minorHAnsi" w:hAnsiTheme="minorHAnsi" w:cstheme="minorHAnsi"/>
          <w:color w:val="212121"/>
          <w:sz w:val="22"/>
          <w:szCs w:val="22"/>
          <w:lang w:val="es-ES_tradnl"/>
        </w:rPr>
        <w:t xml:space="preserve">. El riesgo de contaminación del suelo existente, particularmente en </w:t>
      </w:r>
      <w:r w:rsidR="00E81A00">
        <w:rPr>
          <w:rFonts w:asciiTheme="minorHAnsi" w:hAnsiTheme="minorHAnsi" w:cstheme="minorHAnsi"/>
          <w:color w:val="212121"/>
          <w:sz w:val="22"/>
          <w:szCs w:val="22"/>
          <w:lang w:val="es-ES_tradnl"/>
        </w:rPr>
        <w:t>la ubicación</w:t>
      </w:r>
      <w:r w:rsidRPr="00284812">
        <w:rPr>
          <w:rFonts w:asciiTheme="minorHAnsi" w:hAnsiTheme="minorHAnsi" w:cstheme="minorHAnsi"/>
          <w:color w:val="212121"/>
          <w:sz w:val="22"/>
          <w:szCs w:val="22"/>
          <w:lang w:val="es-ES_tradnl"/>
        </w:rPr>
        <w:t xml:space="preserve"> que se utilizará para la construcción de nuevas viviendas, se estudió durante la preparación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y CABA está procediendo a tomar las medidas de seguimiento necesarias para remediar el sitio; </w:t>
      </w:r>
      <w:r w:rsidR="008A5995"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lang w:val="es-ES_tradnl"/>
        </w:rPr>
        <w:t xml:space="preserve">enor </w:t>
      </w:r>
      <w:r w:rsidR="00E81A00">
        <w:rPr>
          <w:rFonts w:asciiTheme="minorHAnsi" w:hAnsiTheme="minorHAnsi" w:cstheme="minorHAnsi"/>
          <w:color w:val="212121"/>
          <w:sz w:val="22"/>
          <w:szCs w:val="22"/>
          <w:lang w:val="es-ES_tradnl"/>
        </w:rPr>
        <w:t>en</w:t>
      </w:r>
      <w:r w:rsidRPr="00284812">
        <w:rPr>
          <w:rFonts w:asciiTheme="minorHAnsi" w:hAnsiTheme="minorHAnsi" w:cstheme="minorHAnsi"/>
          <w:color w:val="212121"/>
          <w:sz w:val="22"/>
          <w:szCs w:val="22"/>
          <w:lang w:val="es-ES_tradnl"/>
        </w:rPr>
        <w:t xml:space="preserve"> escala </w:t>
      </w:r>
      <w:r w:rsidR="00E81A00">
        <w:rPr>
          <w:rFonts w:asciiTheme="minorHAnsi" w:hAnsiTheme="minorHAnsi" w:cstheme="minorHAnsi"/>
          <w:color w:val="212121"/>
          <w:sz w:val="22"/>
          <w:szCs w:val="22"/>
          <w:lang w:val="es-ES_tradnl"/>
        </w:rPr>
        <w:t xml:space="preserve">de lo </w:t>
      </w:r>
      <w:r w:rsidRPr="00284812">
        <w:rPr>
          <w:rFonts w:asciiTheme="minorHAnsi" w:hAnsiTheme="minorHAnsi" w:cstheme="minorHAnsi"/>
          <w:color w:val="212121"/>
          <w:sz w:val="22"/>
          <w:szCs w:val="22"/>
          <w:lang w:val="es-ES_tradnl"/>
        </w:rPr>
        <w:t>inicialmente proyectad</w:t>
      </w:r>
      <w:r w:rsidR="00E81A00">
        <w:rPr>
          <w:rFonts w:asciiTheme="minorHAnsi" w:hAnsiTheme="minorHAnsi" w:cstheme="minorHAnsi"/>
          <w:color w:val="212121"/>
          <w:sz w:val="22"/>
          <w:szCs w:val="22"/>
          <w:lang w:val="es-ES_tradnl"/>
        </w:rPr>
        <w:t>o</w:t>
      </w:r>
      <w:r w:rsidRPr="00284812">
        <w:rPr>
          <w:rFonts w:asciiTheme="minorHAnsi" w:hAnsiTheme="minorHAnsi" w:cstheme="minorHAnsi"/>
          <w:color w:val="212121"/>
          <w:sz w:val="22"/>
          <w:szCs w:val="22"/>
          <w:lang w:val="es-ES_tradnl"/>
        </w:rPr>
        <w:t>. Los riesgos referidos se mitigarán mediante la implementación de sólidos Marcos de Gestión Ambiental y Social (</w:t>
      </w:r>
      <w:r w:rsidR="008A5995" w:rsidRPr="00284812">
        <w:rPr>
          <w:rFonts w:asciiTheme="minorHAnsi" w:hAnsiTheme="minorHAnsi" w:cstheme="minorHAnsi"/>
          <w:color w:val="212121"/>
          <w:sz w:val="22"/>
          <w:szCs w:val="22"/>
          <w:lang w:val="es-ES_tradnl"/>
        </w:rPr>
        <w:t>MGAS</w:t>
      </w:r>
      <w:r w:rsidRPr="00284812">
        <w:rPr>
          <w:rFonts w:asciiTheme="minorHAnsi" w:hAnsiTheme="minorHAnsi" w:cstheme="minorHAnsi"/>
          <w:color w:val="212121"/>
          <w:sz w:val="22"/>
          <w:szCs w:val="22"/>
          <w:lang w:val="es-ES_tradnl"/>
        </w:rPr>
        <w:t>) y Marcos de Políticas de Reasentamiento (</w:t>
      </w:r>
      <w:r w:rsidR="008A5995" w:rsidRPr="00284812">
        <w:rPr>
          <w:rFonts w:asciiTheme="minorHAnsi" w:hAnsiTheme="minorHAnsi" w:cstheme="minorHAnsi"/>
          <w:color w:val="212121"/>
          <w:sz w:val="22"/>
          <w:szCs w:val="22"/>
          <w:lang w:val="es-ES_tradnl"/>
        </w:rPr>
        <w:t>MPR</w:t>
      </w:r>
      <w:r w:rsidRPr="00284812">
        <w:rPr>
          <w:rFonts w:asciiTheme="minorHAnsi" w:hAnsiTheme="minorHAnsi" w:cstheme="minorHAnsi"/>
          <w:color w:val="212121"/>
          <w:sz w:val="22"/>
          <w:szCs w:val="22"/>
          <w:lang w:val="es-ES_tradnl"/>
        </w:rPr>
        <w:t xml:space="preserve">) que CABA y PBA han desarrollado, aprovechando la amplia experiencia que </w:t>
      </w:r>
      <w:r w:rsidR="00880DE5" w:rsidRPr="00284812">
        <w:rPr>
          <w:rFonts w:asciiTheme="minorHAnsi" w:hAnsiTheme="minorHAnsi" w:cstheme="minorHAnsi"/>
          <w:color w:val="212121"/>
          <w:sz w:val="22"/>
          <w:szCs w:val="22"/>
          <w:lang w:val="es-ES_tradnl"/>
        </w:rPr>
        <w:t>las agencias de ejecución</w:t>
      </w:r>
      <w:r w:rsidRPr="00284812">
        <w:rPr>
          <w:rFonts w:asciiTheme="minorHAnsi" w:hAnsiTheme="minorHAnsi" w:cstheme="minorHAnsi"/>
          <w:color w:val="212121"/>
          <w:sz w:val="22"/>
          <w:szCs w:val="22"/>
          <w:lang w:val="es-ES_tradnl"/>
        </w:rPr>
        <w:t xml:space="preserve"> de ambas jurisdicciones han adquirido a través de la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w:t>
      </w:r>
      <w:r w:rsidR="008A5995" w:rsidRPr="00284812">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e otras inversiones en infraestructura financiadas por el Banco Mundial.</w:t>
      </w:r>
    </w:p>
    <w:p w14:paraId="64F0D3E6" w14:textId="77150D83" w:rsidR="004A31EC" w:rsidRPr="00284812" w:rsidRDefault="00E75066"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Pr>
          <w:rFonts w:asciiTheme="minorHAnsi" w:hAnsiTheme="minorHAnsi" w:cstheme="minorHAnsi"/>
          <w:b/>
          <w:color w:val="212121"/>
          <w:sz w:val="22"/>
          <w:szCs w:val="22"/>
          <w:lang w:val="es-ES_tradnl"/>
        </w:rPr>
        <w:t>El riesgo relacionado con</w:t>
      </w:r>
      <w:r w:rsidR="004A31EC" w:rsidRPr="00284812">
        <w:rPr>
          <w:rFonts w:asciiTheme="minorHAnsi" w:hAnsiTheme="minorHAnsi" w:cstheme="minorHAnsi"/>
          <w:b/>
          <w:color w:val="212121"/>
          <w:sz w:val="22"/>
          <w:szCs w:val="22"/>
          <w:lang w:val="es-ES_tradnl"/>
        </w:rPr>
        <w:t xml:space="preserve"> las partes interesadas se considera sustancial</w:t>
      </w:r>
      <w:r w:rsidR="004A31EC" w:rsidRPr="00284812">
        <w:rPr>
          <w:rFonts w:asciiTheme="minorHAnsi" w:hAnsiTheme="minorHAnsi" w:cstheme="minorHAnsi"/>
          <w:color w:val="212121"/>
          <w:sz w:val="22"/>
          <w:szCs w:val="22"/>
          <w:lang w:val="es-ES_tradnl"/>
        </w:rPr>
        <w:t>. La intervención propuesta en</w:t>
      </w:r>
      <w:r w:rsidR="00A05857" w:rsidRPr="00284812">
        <w:rPr>
          <w:rFonts w:asciiTheme="minorHAnsi" w:hAnsiTheme="minorHAnsi" w:cstheme="minorHAnsi"/>
          <w:color w:val="212121"/>
          <w:sz w:val="22"/>
          <w:szCs w:val="22"/>
          <w:lang w:val="es-ES_tradnl"/>
        </w:rPr>
        <w:t xml:space="preserve"> Barrio 31</w:t>
      </w:r>
      <w:r w:rsidR="004A31EC" w:rsidRPr="00284812">
        <w:rPr>
          <w:rFonts w:asciiTheme="minorHAnsi" w:hAnsiTheme="minorHAnsi" w:cstheme="minorHAnsi"/>
          <w:color w:val="212121"/>
          <w:sz w:val="22"/>
          <w:szCs w:val="22"/>
          <w:lang w:val="es-ES_tradnl"/>
        </w:rPr>
        <w:t xml:space="preserve"> es muy visible y se espera que se lleve a cabo bajo una intensa supervisión de diversos actores. El barrio tiene una representación significativa y activa de varias organizaciones de la sociedad civil y grupos políticos. Además, el éxito de las intervenciones previstas en el marco de</w:t>
      </w:r>
      <w:r w:rsidR="00191FCE" w:rsidRPr="00284812">
        <w:rPr>
          <w:rFonts w:asciiTheme="minorHAnsi" w:hAnsiTheme="minorHAnsi" w:cstheme="minorHAnsi"/>
          <w:color w:val="212121"/>
          <w:sz w:val="22"/>
          <w:szCs w:val="22"/>
          <w:lang w:val="es-ES_tradnl"/>
        </w:rPr>
        <w:t>l Proyecto</w:t>
      </w:r>
      <w:r w:rsidR="004A31EC" w:rsidRPr="00284812">
        <w:rPr>
          <w:rFonts w:asciiTheme="minorHAnsi" w:hAnsiTheme="minorHAnsi" w:cstheme="minorHAnsi"/>
          <w:color w:val="212121"/>
          <w:sz w:val="22"/>
          <w:szCs w:val="22"/>
          <w:lang w:val="es-ES_tradnl"/>
        </w:rPr>
        <w:t xml:space="preserve"> requerirá una coordinación adecuada -y eventualmente un consenso- entre los diferentes actores del sector privado (de la población en los asentamientos informales a los líderes comunitarios y proveedores privados) y los diferentes niveles de los gobiernos. Los organismos de ejecución en CABA y PBA están abordando este riesgo desarrollando e implementando estrategias completas de participación de los interesados ​​en los barrios seleccionados y mediante sólidos mecanismos de reclamación y reparación.</w:t>
      </w:r>
    </w:p>
    <w:p w14:paraId="05FDFC4B" w14:textId="1244A449"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El </w:t>
      </w:r>
      <w:r w:rsidR="00E81A00">
        <w:rPr>
          <w:rFonts w:asciiTheme="minorHAnsi" w:hAnsiTheme="minorHAnsi" w:cstheme="minorHAnsi"/>
          <w:b/>
          <w:color w:val="212121"/>
          <w:sz w:val="22"/>
          <w:szCs w:val="22"/>
          <w:lang w:val="es-ES_tradnl"/>
        </w:rPr>
        <w:t>r</w:t>
      </w:r>
      <w:r w:rsidRPr="00284812">
        <w:rPr>
          <w:rFonts w:asciiTheme="minorHAnsi" w:hAnsiTheme="minorHAnsi" w:cstheme="minorHAnsi"/>
          <w:b/>
          <w:color w:val="212121"/>
          <w:sz w:val="22"/>
          <w:szCs w:val="22"/>
          <w:lang w:val="es-ES_tradnl"/>
        </w:rPr>
        <w:t xml:space="preserve">iesgo de diseño técnico </w:t>
      </w:r>
      <w:r w:rsidR="00E81A00">
        <w:rPr>
          <w:rFonts w:asciiTheme="minorHAnsi" w:hAnsiTheme="minorHAnsi" w:cstheme="minorHAnsi"/>
          <w:b/>
          <w:color w:val="212121"/>
          <w:sz w:val="22"/>
          <w:szCs w:val="22"/>
          <w:lang w:val="es-ES_tradnl"/>
        </w:rPr>
        <w:t>se</w:t>
      </w:r>
      <w:r w:rsidRPr="00284812">
        <w:rPr>
          <w:rFonts w:asciiTheme="minorHAnsi" w:hAnsiTheme="minorHAnsi" w:cstheme="minorHAnsi"/>
          <w:b/>
          <w:color w:val="212121"/>
          <w:sz w:val="22"/>
          <w:szCs w:val="22"/>
          <w:lang w:val="es-ES_tradnl"/>
        </w:rPr>
        <w:t xml:space="preserve"> clasifica como sustancial</w:t>
      </w:r>
      <w:r w:rsidRPr="00284812">
        <w:rPr>
          <w:rFonts w:asciiTheme="minorHAnsi" w:hAnsiTheme="minorHAnsi" w:cstheme="minorHAnsi"/>
          <w:color w:val="212121"/>
          <w:sz w:val="22"/>
          <w:szCs w:val="22"/>
          <w:lang w:val="es-ES_tradnl"/>
        </w:rPr>
        <w:t xml:space="preserve">. Los diseños técnicos finales de las inversiones en el Componente 1 y el Componente 2 requerirán una fuerte coordinación con las partes interesadas, incluidos los beneficiarios del Proyecto y los organismos encargados de la prestación de servicios, que se encargarán de la </w:t>
      </w:r>
      <w:r w:rsidR="00563B4B" w:rsidRPr="00284812">
        <w:rPr>
          <w:rFonts w:asciiTheme="minorHAnsi" w:hAnsiTheme="minorHAnsi" w:cstheme="minorHAnsi"/>
          <w:color w:val="212121"/>
          <w:sz w:val="22"/>
          <w:szCs w:val="22"/>
          <w:lang w:val="es-ES_tradnl"/>
        </w:rPr>
        <w:t>O&amp;M</w:t>
      </w:r>
      <w:r w:rsidRPr="00284812">
        <w:rPr>
          <w:rFonts w:asciiTheme="minorHAnsi" w:hAnsiTheme="minorHAnsi" w:cstheme="minorHAnsi"/>
          <w:color w:val="212121"/>
          <w:sz w:val="22"/>
          <w:szCs w:val="22"/>
          <w:lang w:val="es-ES_tradnl"/>
        </w:rPr>
        <w:t xml:space="preserve"> de la infraestructura financiada por el Proyecto. El Banco brindará apoyo continuo a CABA y PBA en el diseño y ejecución de inversiones en infraestructura y vivienda para asegurar la solidez de los diseños técnicos y la sostenibilidad de los </w:t>
      </w:r>
      <w:r w:rsidR="00F46476" w:rsidRPr="00284812">
        <w:rPr>
          <w:rFonts w:asciiTheme="minorHAnsi" w:hAnsiTheme="minorHAnsi" w:cstheme="minorHAnsi"/>
          <w:color w:val="212121"/>
          <w:sz w:val="22"/>
          <w:szCs w:val="22"/>
          <w:lang w:val="es-ES_tradnl"/>
        </w:rPr>
        <w:t>mecanismos</w:t>
      </w:r>
      <w:r w:rsidRPr="00284812">
        <w:rPr>
          <w:rFonts w:asciiTheme="minorHAnsi" w:hAnsiTheme="minorHAnsi" w:cstheme="minorHAnsi"/>
          <w:color w:val="212121"/>
          <w:sz w:val="22"/>
          <w:szCs w:val="22"/>
          <w:lang w:val="es-ES_tradnl"/>
        </w:rPr>
        <w:t xml:space="preserve"> institucionales para el funcionamiento y mantenimiento de la inversión del Proyecto.</w:t>
      </w:r>
    </w:p>
    <w:p w14:paraId="73DBAEAB" w14:textId="7BC485A3" w:rsidR="004A31EC" w:rsidRPr="00284812" w:rsidRDefault="004A31EC" w:rsidP="004A31EC">
      <w:pPr>
        <w:spacing w:after="0" w:line="240" w:lineRule="auto"/>
        <w:rPr>
          <w:rFonts w:cstheme="minorHAnsi"/>
          <w:b/>
          <w:color w:val="000000" w:themeColor="text1"/>
          <w:lang w:val="es-ES_tradnl"/>
        </w:rPr>
      </w:pPr>
      <w:r w:rsidRPr="00284812">
        <w:rPr>
          <w:rFonts w:cstheme="minorHAnsi"/>
          <w:bCs/>
          <w:color w:val="000000" w:themeColor="text1"/>
          <w:lang w:val="es-ES_tradnl"/>
        </w:rPr>
        <w:br w:type="page"/>
      </w:r>
    </w:p>
    <w:p w14:paraId="52837A3D" w14:textId="267925AD" w:rsidR="006D53EA" w:rsidRPr="00284812" w:rsidRDefault="00563B4B" w:rsidP="000B5A94">
      <w:pPr>
        <w:pStyle w:val="ListParagraph"/>
        <w:keepNext/>
        <w:numPr>
          <w:ilvl w:val="0"/>
          <w:numId w:val="18"/>
        </w:numPr>
        <w:shd w:val="clear" w:color="auto" w:fill="DEEAF6" w:themeFill="accent5" w:themeFillTint="33"/>
        <w:spacing w:before="360" w:after="120"/>
        <w:ind w:left="-567" w:firstLine="0"/>
        <w:contextualSpacing w:val="0"/>
        <w:outlineLvl w:val="0"/>
        <w:rPr>
          <w:rFonts w:asciiTheme="minorHAnsi" w:hAnsiTheme="minorHAnsi" w:cstheme="minorHAnsi"/>
          <w:b/>
          <w:sz w:val="22"/>
          <w:szCs w:val="22"/>
          <w:lang w:val="es-ES_tradnl"/>
        </w:rPr>
      </w:pPr>
      <w:bookmarkStart w:id="84" w:name="_Toc481060357"/>
      <w:r w:rsidRPr="00284812">
        <w:rPr>
          <w:rFonts w:asciiTheme="minorHAnsi" w:hAnsiTheme="minorHAnsi" w:cstheme="minorHAnsi"/>
          <w:b/>
          <w:sz w:val="22"/>
          <w:szCs w:val="22"/>
          <w:lang w:val="es-ES_tradnl"/>
        </w:rPr>
        <w:lastRenderedPageBreak/>
        <w:t>RESUMEN DE LA EVALUACIÓN INICIAL</w:t>
      </w:r>
      <w:bookmarkEnd w:id="84"/>
    </w:p>
    <w:p w14:paraId="0C4A03A1" w14:textId="6E93AC34" w:rsidR="004A31EC" w:rsidRPr="00284812" w:rsidRDefault="00563B4B" w:rsidP="00224496">
      <w:pPr>
        <w:pStyle w:val="Heading2"/>
        <w:keepLines w:val="0"/>
        <w:numPr>
          <w:ilvl w:val="0"/>
          <w:numId w:val="48"/>
        </w:numPr>
        <w:spacing w:before="240" w:after="120"/>
        <w:ind w:left="141" w:hanging="425"/>
        <w:rPr>
          <w:rFonts w:asciiTheme="minorHAnsi" w:hAnsiTheme="minorHAnsi" w:cstheme="minorHAnsi"/>
          <w:b/>
          <w:color w:val="172D5F"/>
          <w:sz w:val="22"/>
          <w:szCs w:val="22"/>
          <w:lang w:val="es-ES_tradnl"/>
        </w:rPr>
      </w:pPr>
      <w:bookmarkStart w:id="85" w:name="_Toc256000020"/>
      <w:bookmarkStart w:id="86" w:name="_Toc433982426"/>
      <w:bookmarkStart w:id="87" w:name="_Toc460509207"/>
      <w:bookmarkStart w:id="88" w:name="_Toc473726628"/>
      <w:bookmarkStart w:id="89" w:name="_Toc467670203"/>
      <w:bookmarkStart w:id="90" w:name="_Toc481060358"/>
      <w:r w:rsidRPr="00284812">
        <w:rPr>
          <w:rFonts w:asciiTheme="minorHAnsi" w:hAnsiTheme="minorHAnsi" w:cstheme="minorHAnsi"/>
          <w:b/>
          <w:color w:val="172D5F"/>
          <w:sz w:val="22"/>
          <w:szCs w:val="22"/>
          <w:lang w:val="es-ES_tradnl"/>
        </w:rPr>
        <w:t xml:space="preserve">Análisis </w:t>
      </w:r>
      <w:r w:rsidR="004A31EC" w:rsidRPr="00284812">
        <w:rPr>
          <w:rFonts w:asciiTheme="minorHAnsi" w:hAnsiTheme="minorHAnsi" w:cstheme="minorHAnsi"/>
          <w:b/>
          <w:color w:val="172D5F"/>
          <w:sz w:val="22"/>
          <w:szCs w:val="22"/>
          <w:lang w:val="es-ES_tradnl"/>
        </w:rPr>
        <w:t>Econ</w:t>
      </w:r>
      <w:r w:rsidRPr="00284812">
        <w:rPr>
          <w:rFonts w:asciiTheme="minorHAnsi" w:hAnsiTheme="minorHAnsi" w:cstheme="minorHAnsi"/>
          <w:b/>
          <w:color w:val="172D5F"/>
          <w:sz w:val="22"/>
          <w:szCs w:val="22"/>
          <w:lang w:val="es-ES_tradnl"/>
        </w:rPr>
        <w:t>ó</w:t>
      </w:r>
      <w:r w:rsidR="004A31EC" w:rsidRPr="00284812">
        <w:rPr>
          <w:rFonts w:asciiTheme="minorHAnsi" w:hAnsiTheme="minorHAnsi" w:cstheme="minorHAnsi"/>
          <w:b/>
          <w:color w:val="172D5F"/>
          <w:sz w:val="22"/>
          <w:szCs w:val="22"/>
          <w:lang w:val="es-ES_tradnl"/>
        </w:rPr>
        <w:t>mic</w:t>
      </w:r>
      <w:r w:rsidRPr="00284812">
        <w:rPr>
          <w:rFonts w:asciiTheme="minorHAnsi" w:hAnsiTheme="minorHAnsi" w:cstheme="minorHAnsi"/>
          <w:b/>
          <w:color w:val="172D5F"/>
          <w:sz w:val="22"/>
          <w:szCs w:val="22"/>
          <w:lang w:val="es-ES_tradnl"/>
        </w:rPr>
        <w:t xml:space="preserve">o y </w:t>
      </w:r>
      <w:r w:rsidR="004A31EC" w:rsidRPr="00284812">
        <w:rPr>
          <w:rFonts w:asciiTheme="minorHAnsi" w:hAnsiTheme="minorHAnsi" w:cstheme="minorHAnsi"/>
          <w:b/>
          <w:color w:val="172D5F"/>
          <w:sz w:val="22"/>
          <w:szCs w:val="22"/>
          <w:lang w:val="es-ES_tradnl"/>
        </w:rPr>
        <w:t>Financi</w:t>
      </w:r>
      <w:r w:rsidRPr="00284812">
        <w:rPr>
          <w:rFonts w:asciiTheme="minorHAnsi" w:hAnsiTheme="minorHAnsi" w:cstheme="minorHAnsi"/>
          <w:b/>
          <w:color w:val="172D5F"/>
          <w:sz w:val="22"/>
          <w:szCs w:val="22"/>
          <w:lang w:val="es-ES_tradnl"/>
        </w:rPr>
        <w:t>ero</w:t>
      </w:r>
      <w:bookmarkEnd w:id="85"/>
      <w:bookmarkEnd w:id="86"/>
      <w:bookmarkEnd w:id="87"/>
      <w:bookmarkEnd w:id="88"/>
      <w:bookmarkEnd w:id="89"/>
      <w:bookmarkEnd w:id="90"/>
    </w:p>
    <w:p w14:paraId="0E79EDBD" w14:textId="5DEF7AAE"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El </w:t>
      </w:r>
      <w:r w:rsidR="00E61E92" w:rsidRPr="00284812">
        <w:rPr>
          <w:rFonts w:asciiTheme="minorHAnsi" w:hAnsiTheme="minorHAnsi" w:cstheme="minorHAnsi"/>
          <w:b/>
          <w:color w:val="212121"/>
          <w:sz w:val="22"/>
          <w:szCs w:val="22"/>
          <w:lang w:val="es-ES_tradnl"/>
        </w:rPr>
        <w:t>Componente 1</w:t>
      </w:r>
      <w:r w:rsidRPr="00284812">
        <w:rPr>
          <w:rFonts w:asciiTheme="minorHAnsi" w:hAnsiTheme="minorHAnsi" w:cstheme="minorHAnsi"/>
          <w:b/>
          <w:color w:val="212121"/>
          <w:sz w:val="22"/>
          <w:szCs w:val="22"/>
          <w:lang w:val="es-ES_tradnl"/>
        </w:rPr>
        <w:t xml:space="preserve"> fue evaluado desde perspectivas económicas y financieras y complementado con análisis de sensibilidad</w:t>
      </w:r>
      <w:r w:rsidRPr="00284812">
        <w:rPr>
          <w:rFonts w:asciiTheme="minorHAnsi" w:hAnsiTheme="minorHAnsi" w:cstheme="minorHAnsi"/>
          <w:color w:val="212121"/>
          <w:sz w:val="22"/>
          <w:szCs w:val="22"/>
          <w:lang w:val="es-ES_tradnl"/>
        </w:rPr>
        <w:t>. El enfoque varió según la intervención, tal como se describe a continuación (v</w:t>
      </w:r>
      <w:r w:rsidR="00A05857" w:rsidRPr="00284812">
        <w:rPr>
          <w:rFonts w:asciiTheme="minorHAnsi" w:hAnsiTheme="minorHAnsi" w:cstheme="minorHAnsi"/>
          <w:color w:val="212121"/>
          <w:sz w:val="22"/>
          <w:szCs w:val="22"/>
          <w:lang w:val="es-ES_tradnl"/>
        </w:rPr>
        <w:t>er</w:t>
      </w:r>
      <w:r w:rsidRPr="00284812">
        <w:rPr>
          <w:rFonts w:asciiTheme="minorHAnsi" w:hAnsiTheme="minorHAnsi" w:cstheme="minorHAnsi"/>
          <w:color w:val="212121"/>
          <w:sz w:val="22"/>
          <w:szCs w:val="22"/>
          <w:lang w:val="es-ES_tradnl"/>
        </w:rPr>
        <w:t xml:space="preserve"> </w:t>
      </w:r>
      <w:r w:rsidR="00A05857" w:rsidRPr="00284812">
        <w:rPr>
          <w:rFonts w:asciiTheme="minorHAnsi" w:hAnsiTheme="minorHAnsi" w:cstheme="minorHAnsi"/>
          <w:color w:val="212121"/>
          <w:sz w:val="22"/>
          <w:szCs w:val="22"/>
          <w:lang w:val="es-ES_tradnl"/>
        </w:rPr>
        <w:t>Anexo</w:t>
      </w:r>
      <w:r w:rsidRPr="00284812">
        <w:rPr>
          <w:rFonts w:asciiTheme="minorHAnsi" w:hAnsiTheme="minorHAnsi" w:cstheme="minorHAnsi"/>
          <w:color w:val="212121"/>
          <w:sz w:val="22"/>
          <w:szCs w:val="22"/>
          <w:lang w:val="es-ES_tradnl"/>
        </w:rPr>
        <w:t xml:space="preserve"> 5 para más detalles). No fue posible hacer una evaluación ex-ante de las inversiones en el Componente 2, dado que el emplazamiento y las características de las intervenciones aún no están definidas. Sin embargo, los análisis económicos y financieros serán insumos clave para la selección de las intervenciones.</w:t>
      </w:r>
    </w:p>
    <w:p w14:paraId="76A2329D" w14:textId="06415DB2" w:rsidR="004A31EC" w:rsidRPr="00284812" w:rsidRDefault="00EB2DF3"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i/>
          <w:color w:val="212121"/>
          <w:sz w:val="22"/>
          <w:szCs w:val="22"/>
          <w:lang w:val="es-ES_tradnl"/>
        </w:rPr>
        <w:t>Subcomponente 1</w:t>
      </w:r>
      <w:r w:rsidR="004A31EC" w:rsidRPr="00284812">
        <w:rPr>
          <w:rFonts w:asciiTheme="minorHAnsi" w:hAnsiTheme="minorHAnsi" w:cstheme="minorHAnsi"/>
          <w:b/>
          <w:i/>
          <w:color w:val="212121"/>
          <w:sz w:val="22"/>
          <w:szCs w:val="22"/>
          <w:lang w:val="es-ES_tradnl"/>
        </w:rPr>
        <w:t>.1: Mejora de la infraestructura básica</w:t>
      </w:r>
      <w:r w:rsidR="004A31EC" w:rsidRPr="00284812">
        <w:rPr>
          <w:rFonts w:asciiTheme="minorHAnsi" w:hAnsiTheme="minorHAnsi" w:cstheme="minorHAnsi"/>
          <w:color w:val="212121"/>
          <w:sz w:val="22"/>
          <w:szCs w:val="22"/>
          <w:lang w:val="es-ES_tradnl"/>
        </w:rPr>
        <w:t xml:space="preserve">. La evaluación económica de las inversiones planificadas se realizó aplicando </w:t>
      </w:r>
      <w:r w:rsidR="00522A9D">
        <w:rPr>
          <w:rFonts w:asciiTheme="minorHAnsi" w:hAnsiTheme="minorHAnsi" w:cstheme="minorHAnsi"/>
          <w:color w:val="212121"/>
          <w:sz w:val="22"/>
          <w:szCs w:val="22"/>
          <w:lang w:val="es-ES_tradnl"/>
        </w:rPr>
        <w:t xml:space="preserve">un </w:t>
      </w:r>
      <w:r w:rsidR="004A31EC" w:rsidRPr="00284812">
        <w:rPr>
          <w:rFonts w:asciiTheme="minorHAnsi" w:hAnsiTheme="minorHAnsi" w:cstheme="minorHAnsi"/>
          <w:color w:val="212121"/>
          <w:sz w:val="22"/>
          <w:szCs w:val="22"/>
          <w:lang w:val="es-ES_tradnl"/>
        </w:rPr>
        <w:t xml:space="preserve">análisis de costo-beneficio. El modelo de precios hedónicos se aplicó para estimar los beneficios del aumento de los precios inmobiliarios en Barrio 31, </w:t>
      </w:r>
      <w:r w:rsidR="00A05857" w:rsidRPr="00284812">
        <w:rPr>
          <w:rFonts w:asciiTheme="minorHAnsi" w:hAnsiTheme="minorHAnsi" w:cstheme="minorHAnsi"/>
          <w:color w:val="212121"/>
          <w:sz w:val="22"/>
          <w:szCs w:val="22"/>
          <w:lang w:val="es-ES_tradnl"/>
        </w:rPr>
        <w:t xml:space="preserve">de acuerdo </w:t>
      </w:r>
      <w:r w:rsidR="00522A9D">
        <w:rPr>
          <w:rFonts w:asciiTheme="minorHAnsi" w:hAnsiTheme="minorHAnsi" w:cstheme="minorHAnsi"/>
          <w:color w:val="212121"/>
          <w:sz w:val="22"/>
          <w:szCs w:val="22"/>
          <w:lang w:val="es-ES_tradnl"/>
        </w:rPr>
        <w:t>con</w:t>
      </w:r>
      <w:r w:rsidR="004A31EC" w:rsidRPr="00284812">
        <w:rPr>
          <w:rFonts w:asciiTheme="minorHAnsi" w:hAnsiTheme="minorHAnsi" w:cstheme="minorHAnsi"/>
          <w:color w:val="212121"/>
          <w:sz w:val="22"/>
          <w:szCs w:val="22"/>
          <w:lang w:val="es-ES_tradnl"/>
        </w:rPr>
        <w:t xml:space="preserve"> las mejoras esperadas en las propiedades. Sobre la base de los costos y beneficios económicos estimados para un período de 20 años y una tasa interna de retorno del 6%, las intervenciones del </w:t>
      </w:r>
      <w:r w:rsidR="006B0537" w:rsidRPr="00284812">
        <w:rPr>
          <w:rFonts w:asciiTheme="minorHAnsi" w:hAnsiTheme="minorHAnsi" w:cstheme="minorHAnsi"/>
          <w:color w:val="212121"/>
          <w:sz w:val="22"/>
          <w:szCs w:val="22"/>
          <w:lang w:val="es-ES_tradnl"/>
        </w:rPr>
        <w:t>Subcomponente 1</w:t>
      </w:r>
      <w:r w:rsidR="004A31EC" w:rsidRPr="00284812">
        <w:rPr>
          <w:rFonts w:asciiTheme="minorHAnsi" w:hAnsiTheme="minorHAnsi" w:cstheme="minorHAnsi"/>
          <w:color w:val="212121"/>
          <w:sz w:val="22"/>
          <w:szCs w:val="22"/>
          <w:lang w:val="es-ES_tradnl"/>
        </w:rPr>
        <w:t xml:space="preserve">.1 </w:t>
      </w:r>
      <w:r w:rsidR="00A05857" w:rsidRPr="00284812">
        <w:rPr>
          <w:rFonts w:asciiTheme="minorHAnsi" w:hAnsiTheme="minorHAnsi" w:cstheme="minorHAnsi"/>
          <w:color w:val="212121"/>
          <w:sz w:val="22"/>
          <w:szCs w:val="22"/>
          <w:lang w:val="es-ES_tradnl"/>
        </w:rPr>
        <w:t xml:space="preserve">muestran </w:t>
      </w:r>
      <w:r w:rsidR="004A31EC" w:rsidRPr="00284812">
        <w:rPr>
          <w:rFonts w:asciiTheme="minorHAnsi" w:hAnsiTheme="minorHAnsi" w:cstheme="minorHAnsi"/>
          <w:color w:val="212121"/>
          <w:sz w:val="22"/>
          <w:szCs w:val="22"/>
          <w:lang w:val="es-ES_tradnl"/>
        </w:rPr>
        <w:t xml:space="preserve">un rendimiento del 27,4% y un valor presente neto de </w:t>
      </w:r>
      <w:r w:rsidR="005E32E0" w:rsidRPr="00284812">
        <w:rPr>
          <w:rFonts w:asciiTheme="minorHAnsi" w:hAnsiTheme="minorHAnsi" w:cstheme="minorHAnsi"/>
          <w:color w:val="212121"/>
          <w:sz w:val="22"/>
          <w:szCs w:val="22"/>
          <w:lang w:val="es-ES_tradnl"/>
        </w:rPr>
        <w:t>US$5</w:t>
      </w:r>
      <w:r w:rsidR="004A31EC" w:rsidRPr="00284812">
        <w:rPr>
          <w:rFonts w:asciiTheme="minorHAnsi" w:hAnsiTheme="minorHAnsi" w:cstheme="minorHAnsi"/>
          <w:color w:val="212121"/>
          <w:sz w:val="22"/>
          <w:szCs w:val="22"/>
          <w:lang w:val="es-ES_tradnl"/>
        </w:rPr>
        <w:t xml:space="preserve">2,2 millones de dólares. El análisis de sensibilidad determinó que para que la rentabilidad se situara por debajo del 6%, los costos deberían duplicarse o los beneficios </w:t>
      </w:r>
      <w:r w:rsidR="00A05857" w:rsidRPr="00284812">
        <w:rPr>
          <w:rFonts w:asciiTheme="minorHAnsi" w:hAnsiTheme="minorHAnsi" w:cstheme="minorHAnsi"/>
          <w:color w:val="212121"/>
          <w:sz w:val="22"/>
          <w:szCs w:val="22"/>
          <w:lang w:val="es-ES_tradnl"/>
        </w:rPr>
        <w:t xml:space="preserve">tendrían que bajar </w:t>
      </w:r>
      <w:r w:rsidR="004A31EC" w:rsidRPr="00284812">
        <w:rPr>
          <w:rFonts w:asciiTheme="minorHAnsi" w:hAnsiTheme="minorHAnsi" w:cstheme="minorHAnsi"/>
          <w:color w:val="212121"/>
          <w:sz w:val="22"/>
          <w:szCs w:val="22"/>
          <w:lang w:val="es-ES_tradnl"/>
        </w:rPr>
        <w:t xml:space="preserve">a una cuarta parte de la cantidad estimada. Los resultados del análisis financiero muestran que el pago mensual que cada hogar tendría que hacer para equilibrar el flujo de caja sería de </w:t>
      </w:r>
      <w:r w:rsidR="005E32E0" w:rsidRPr="00284812">
        <w:rPr>
          <w:rFonts w:asciiTheme="minorHAnsi" w:hAnsiTheme="minorHAnsi" w:cstheme="minorHAnsi"/>
          <w:color w:val="212121"/>
          <w:sz w:val="22"/>
          <w:szCs w:val="22"/>
          <w:lang w:val="es-ES_tradnl"/>
        </w:rPr>
        <w:t>US$6</w:t>
      </w:r>
      <w:r w:rsidR="004A31EC" w:rsidRPr="00284812">
        <w:rPr>
          <w:rFonts w:asciiTheme="minorHAnsi" w:hAnsiTheme="minorHAnsi" w:cstheme="minorHAnsi"/>
          <w:color w:val="212121"/>
          <w:sz w:val="22"/>
          <w:szCs w:val="22"/>
          <w:lang w:val="es-ES_tradnl"/>
        </w:rPr>
        <w:t>0</w:t>
      </w:r>
      <w:r w:rsidR="00A05857" w:rsidRPr="00284812">
        <w:rPr>
          <w:rFonts w:asciiTheme="minorHAnsi" w:hAnsiTheme="minorHAnsi" w:cstheme="minorHAnsi"/>
          <w:color w:val="212121"/>
          <w:sz w:val="22"/>
          <w:szCs w:val="22"/>
          <w:lang w:val="es-ES_tradnl"/>
        </w:rPr>
        <w:t>,</w:t>
      </w:r>
      <w:r w:rsidR="004A31EC" w:rsidRPr="00284812">
        <w:rPr>
          <w:rFonts w:asciiTheme="minorHAnsi" w:hAnsiTheme="minorHAnsi" w:cstheme="minorHAnsi"/>
          <w:color w:val="212121"/>
          <w:sz w:val="22"/>
          <w:szCs w:val="22"/>
          <w:lang w:val="es-ES_tradnl"/>
        </w:rPr>
        <w:t>2 (a una tasa de descuento del 6%), representando el 8</w:t>
      </w:r>
      <w:r w:rsidR="00A05857" w:rsidRPr="00284812">
        <w:rPr>
          <w:rFonts w:asciiTheme="minorHAnsi" w:hAnsiTheme="minorHAnsi" w:cstheme="minorHAnsi"/>
          <w:color w:val="212121"/>
          <w:sz w:val="22"/>
          <w:szCs w:val="22"/>
          <w:lang w:val="es-ES_tradnl"/>
        </w:rPr>
        <w:t>,</w:t>
      </w:r>
      <w:r w:rsidR="004A31EC" w:rsidRPr="00284812">
        <w:rPr>
          <w:rFonts w:asciiTheme="minorHAnsi" w:hAnsiTheme="minorHAnsi" w:cstheme="minorHAnsi"/>
          <w:color w:val="212121"/>
          <w:sz w:val="22"/>
          <w:szCs w:val="22"/>
          <w:lang w:val="es-ES_tradnl"/>
        </w:rPr>
        <w:t>1% del ingreso familiar promedio.</w:t>
      </w:r>
    </w:p>
    <w:p w14:paraId="477CB1C3" w14:textId="1FCF98C5" w:rsidR="004A31EC" w:rsidRPr="00284812" w:rsidRDefault="00EB2DF3"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i/>
          <w:color w:val="212121"/>
          <w:sz w:val="22"/>
          <w:szCs w:val="22"/>
          <w:lang w:val="es-ES_tradnl"/>
        </w:rPr>
        <w:t>Subcomponente 1</w:t>
      </w:r>
      <w:r w:rsidR="004A31EC" w:rsidRPr="00284812">
        <w:rPr>
          <w:rFonts w:asciiTheme="minorHAnsi" w:hAnsiTheme="minorHAnsi" w:cstheme="minorHAnsi"/>
          <w:b/>
          <w:i/>
          <w:color w:val="212121"/>
          <w:sz w:val="22"/>
          <w:szCs w:val="22"/>
          <w:lang w:val="es-ES_tradnl"/>
        </w:rPr>
        <w:t>.2: Mejora de las condiciones de vivienda</w:t>
      </w:r>
      <w:r w:rsidR="004A31EC" w:rsidRPr="00284812">
        <w:rPr>
          <w:rFonts w:asciiTheme="minorHAnsi" w:hAnsiTheme="minorHAnsi" w:cstheme="minorHAnsi"/>
          <w:color w:val="212121"/>
          <w:sz w:val="22"/>
          <w:szCs w:val="22"/>
          <w:lang w:val="es-ES_tradnl"/>
        </w:rPr>
        <w:t>. Las intervenciones propuestas beneficiarán a los hogares mediante la mejora de las condiciones de salud y los niveles de vida</w:t>
      </w:r>
      <w:r w:rsidR="00957F97">
        <w:rPr>
          <w:rFonts w:asciiTheme="minorHAnsi" w:hAnsiTheme="minorHAnsi" w:cstheme="minorHAnsi"/>
          <w:color w:val="212121"/>
          <w:sz w:val="22"/>
          <w:szCs w:val="22"/>
          <w:lang w:val="es-ES_tradnl"/>
        </w:rPr>
        <w:t>,</w:t>
      </w:r>
      <w:r w:rsidR="004A31EC" w:rsidRPr="00284812">
        <w:rPr>
          <w:rFonts w:asciiTheme="minorHAnsi" w:hAnsiTheme="minorHAnsi" w:cstheme="minorHAnsi"/>
          <w:color w:val="212121"/>
          <w:sz w:val="22"/>
          <w:szCs w:val="22"/>
          <w:lang w:val="es-ES_tradnl"/>
        </w:rPr>
        <w:t xml:space="preserve"> y darán lugar a la creación de activos y riqueza mediante la propiedad de una vivienda. Se aplicó un análisis de costo-efectividad para evaluar las inversiones comparando el costo promedio de construcción de las nuevas viviendas bajo dos escenarios diferentes. El costo promedio estimado por metro cuadrado (m²) construido es de </w:t>
      </w:r>
      <w:r w:rsidR="005E32E0" w:rsidRPr="00284812">
        <w:rPr>
          <w:rFonts w:asciiTheme="minorHAnsi" w:hAnsiTheme="minorHAnsi" w:cstheme="minorHAnsi"/>
          <w:color w:val="212121"/>
          <w:sz w:val="22"/>
          <w:szCs w:val="22"/>
          <w:lang w:val="es-ES_tradnl"/>
        </w:rPr>
        <w:t>US$1</w:t>
      </w:r>
      <w:r w:rsidR="004A31EC" w:rsidRPr="00284812">
        <w:rPr>
          <w:rFonts w:asciiTheme="minorHAnsi" w:hAnsiTheme="minorHAnsi" w:cstheme="minorHAnsi"/>
          <w:color w:val="212121"/>
          <w:sz w:val="22"/>
          <w:szCs w:val="22"/>
          <w:lang w:val="es-ES_tradnl"/>
        </w:rPr>
        <w:t xml:space="preserve">.368 (incluyendo costos de tierra, infraestructura y construcción), 41% por debajo del precio promedio más bajo de </w:t>
      </w:r>
      <w:r w:rsidR="005E32E0" w:rsidRPr="00284812">
        <w:rPr>
          <w:rFonts w:asciiTheme="minorHAnsi" w:hAnsiTheme="minorHAnsi" w:cstheme="minorHAnsi"/>
          <w:color w:val="212121"/>
          <w:sz w:val="22"/>
          <w:szCs w:val="22"/>
          <w:lang w:val="es-ES_tradnl"/>
        </w:rPr>
        <w:t>US$2</w:t>
      </w:r>
      <w:r w:rsidR="004A31EC" w:rsidRPr="00284812">
        <w:rPr>
          <w:rFonts w:asciiTheme="minorHAnsi" w:hAnsiTheme="minorHAnsi" w:cstheme="minorHAnsi"/>
          <w:color w:val="212121"/>
          <w:sz w:val="22"/>
          <w:szCs w:val="22"/>
          <w:lang w:val="es-ES_tradnl"/>
        </w:rPr>
        <w:t xml:space="preserve">.475 estimado en CABA. El costo promedio estimado por m² construido es de </w:t>
      </w:r>
      <w:r w:rsidR="005E32E0" w:rsidRPr="00284812">
        <w:rPr>
          <w:rFonts w:asciiTheme="minorHAnsi" w:hAnsiTheme="minorHAnsi" w:cstheme="minorHAnsi"/>
          <w:color w:val="212121"/>
          <w:sz w:val="22"/>
          <w:szCs w:val="22"/>
          <w:lang w:val="es-ES_tradnl"/>
        </w:rPr>
        <w:t>US$1</w:t>
      </w:r>
      <w:r w:rsidR="00A05857" w:rsidRPr="00284812">
        <w:rPr>
          <w:rFonts w:asciiTheme="minorHAnsi" w:hAnsiTheme="minorHAnsi" w:cstheme="minorHAnsi"/>
          <w:color w:val="212121"/>
          <w:sz w:val="22"/>
          <w:szCs w:val="22"/>
          <w:lang w:val="es-ES_tradnl"/>
        </w:rPr>
        <w:t>.</w:t>
      </w:r>
      <w:r w:rsidR="004A31EC" w:rsidRPr="00284812">
        <w:rPr>
          <w:rFonts w:asciiTheme="minorHAnsi" w:hAnsiTheme="minorHAnsi" w:cstheme="minorHAnsi"/>
          <w:color w:val="212121"/>
          <w:sz w:val="22"/>
          <w:szCs w:val="22"/>
          <w:lang w:val="es-ES_tradnl"/>
        </w:rPr>
        <w:t xml:space="preserve">192 si no se tienen en cuenta las tierras y la infraestructura. Este costo es un 4% por debajo del costo promedio de construcción de </w:t>
      </w:r>
      <w:r w:rsidR="003E2A5E">
        <w:rPr>
          <w:rFonts w:asciiTheme="minorHAnsi" w:hAnsiTheme="minorHAnsi" w:cstheme="minorHAnsi"/>
          <w:color w:val="212121"/>
          <w:sz w:val="22"/>
          <w:szCs w:val="22"/>
          <w:lang w:val="es-ES_tradnl"/>
        </w:rPr>
        <w:t>US</w:t>
      </w:r>
      <w:r w:rsidR="004A31EC" w:rsidRPr="00284812">
        <w:rPr>
          <w:rFonts w:asciiTheme="minorHAnsi" w:hAnsiTheme="minorHAnsi" w:cstheme="minorHAnsi"/>
          <w:color w:val="212121"/>
          <w:sz w:val="22"/>
          <w:szCs w:val="22"/>
          <w:lang w:val="es-ES_tradnl"/>
        </w:rPr>
        <w:t>$1</w:t>
      </w:r>
      <w:r w:rsidR="00A05857" w:rsidRPr="00284812">
        <w:rPr>
          <w:rFonts w:asciiTheme="minorHAnsi" w:hAnsiTheme="minorHAnsi" w:cstheme="minorHAnsi"/>
          <w:color w:val="212121"/>
          <w:sz w:val="22"/>
          <w:szCs w:val="22"/>
          <w:lang w:val="es-ES_tradnl"/>
        </w:rPr>
        <w:t>.</w:t>
      </w:r>
      <w:r w:rsidR="004A31EC" w:rsidRPr="00284812">
        <w:rPr>
          <w:rFonts w:asciiTheme="minorHAnsi" w:hAnsiTheme="minorHAnsi" w:cstheme="minorHAnsi"/>
          <w:color w:val="212121"/>
          <w:sz w:val="22"/>
          <w:szCs w:val="22"/>
          <w:lang w:val="es-ES_tradnl"/>
        </w:rPr>
        <w:t>237 por m² para proyectos</w:t>
      </w:r>
      <w:r w:rsidR="00957F97">
        <w:rPr>
          <w:rFonts w:asciiTheme="minorHAnsi" w:hAnsiTheme="minorHAnsi" w:cstheme="minorHAnsi"/>
          <w:color w:val="212121"/>
          <w:sz w:val="22"/>
          <w:szCs w:val="22"/>
          <w:lang w:val="es-ES_tradnl"/>
        </w:rPr>
        <w:t xml:space="preserve"> </w:t>
      </w:r>
      <w:r w:rsidR="00957F97" w:rsidRPr="00284812">
        <w:rPr>
          <w:rFonts w:asciiTheme="minorHAnsi" w:hAnsiTheme="minorHAnsi" w:cstheme="minorHAnsi"/>
          <w:color w:val="212121"/>
          <w:sz w:val="22"/>
          <w:szCs w:val="22"/>
          <w:lang w:val="es-ES_tradnl"/>
        </w:rPr>
        <w:t>gubernamental</w:t>
      </w:r>
      <w:r w:rsidR="004A31EC" w:rsidRPr="00284812">
        <w:rPr>
          <w:rFonts w:asciiTheme="minorHAnsi" w:hAnsiTheme="minorHAnsi" w:cstheme="minorHAnsi"/>
          <w:color w:val="212121"/>
          <w:sz w:val="22"/>
          <w:szCs w:val="22"/>
          <w:lang w:val="es-ES_tradnl"/>
        </w:rPr>
        <w:t xml:space="preserve"> similares de vivienda. Por lo tanto, los costos de construcción estimados están dentro de un rango aceptable.</w:t>
      </w:r>
    </w:p>
    <w:p w14:paraId="15BC6214" w14:textId="2BCB099A" w:rsidR="004A31EC" w:rsidRPr="00284812" w:rsidRDefault="004A31EC" w:rsidP="006F1FA6">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i/>
          <w:color w:val="212121"/>
          <w:sz w:val="22"/>
          <w:szCs w:val="22"/>
          <w:lang w:val="es-ES_tradnl"/>
        </w:rPr>
        <w:t>Evaluación rápida de otros beneficios para el Componente 1</w:t>
      </w:r>
      <w:r w:rsidRPr="00284812">
        <w:rPr>
          <w:rFonts w:asciiTheme="minorHAnsi" w:hAnsiTheme="minorHAnsi" w:cstheme="minorHAnsi"/>
          <w:b/>
          <w:color w:val="212121"/>
          <w:sz w:val="22"/>
          <w:szCs w:val="22"/>
          <w:lang w:val="es-ES_tradnl"/>
        </w:rPr>
        <w:t>.</w:t>
      </w:r>
      <w:r w:rsidRPr="00284812">
        <w:rPr>
          <w:rFonts w:asciiTheme="minorHAnsi" w:hAnsiTheme="minorHAnsi" w:cstheme="minorHAnsi"/>
          <w:color w:val="212121"/>
          <w:sz w:val="22"/>
          <w:szCs w:val="22"/>
          <w:lang w:val="es-ES_tradnl"/>
        </w:rPr>
        <w:t xml:space="preserve"> Además de los beneficios directos para los residentes de Barrio 31, se espera que el Plan de Acción Integral tenga un impacto a largo plazo en términos de aumento del potencial de desarrollo de las parcelas cercanas actualmente </w:t>
      </w:r>
      <w:r w:rsidR="00A05857" w:rsidRPr="00284812">
        <w:rPr>
          <w:rFonts w:asciiTheme="minorHAnsi" w:hAnsiTheme="minorHAnsi" w:cstheme="minorHAnsi"/>
          <w:color w:val="212121"/>
          <w:sz w:val="22"/>
          <w:szCs w:val="22"/>
          <w:lang w:val="es-ES_tradnl"/>
        </w:rPr>
        <w:t>v</w:t>
      </w:r>
      <w:r w:rsidRPr="00284812">
        <w:rPr>
          <w:rFonts w:asciiTheme="minorHAnsi" w:hAnsiTheme="minorHAnsi" w:cstheme="minorHAnsi"/>
          <w:color w:val="212121"/>
          <w:sz w:val="22"/>
          <w:szCs w:val="22"/>
          <w:lang w:val="es-ES_tradnl"/>
        </w:rPr>
        <w:t>acantes o utilizadas para actividades relacionadas con el puerto (por ejemplo, almacenamiento de contenedores). Para ilustrar esta posible revalorización, se realizó una estimación rápida (</w:t>
      </w:r>
      <w:r w:rsidR="00A05857" w:rsidRPr="00284812">
        <w:rPr>
          <w:rFonts w:asciiTheme="minorHAnsi" w:hAnsiTheme="minorHAnsi" w:cstheme="minorHAnsi"/>
          <w:color w:val="212121"/>
          <w:sz w:val="22"/>
          <w:szCs w:val="22"/>
          <w:lang w:val="es-ES_tradnl"/>
        </w:rPr>
        <w:t>ver Anexo</w:t>
      </w:r>
      <w:r w:rsidRPr="00284812">
        <w:rPr>
          <w:rFonts w:asciiTheme="minorHAnsi" w:hAnsiTheme="minorHAnsi" w:cstheme="minorHAnsi"/>
          <w:color w:val="212121"/>
          <w:sz w:val="22"/>
          <w:szCs w:val="22"/>
          <w:lang w:val="es-ES_tradnl"/>
        </w:rPr>
        <w:t xml:space="preserve"> 5 para más detalles). Se estima que si el 70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tierra disponible en el entorno fuera edificable, habría una revalorización potencial de </w:t>
      </w:r>
      <w:r w:rsidR="005E32E0" w:rsidRPr="00284812">
        <w:rPr>
          <w:rFonts w:asciiTheme="minorHAnsi" w:hAnsiTheme="minorHAnsi" w:cstheme="minorHAnsi"/>
          <w:color w:val="212121"/>
          <w:sz w:val="22"/>
          <w:szCs w:val="22"/>
          <w:lang w:val="es-ES_tradnl"/>
        </w:rPr>
        <w:t>US$7</w:t>
      </w:r>
      <w:r w:rsidRPr="00284812">
        <w:rPr>
          <w:rFonts w:asciiTheme="minorHAnsi" w:hAnsiTheme="minorHAnsi" w:cstheme="minorHAnsi"/>
          <w:color w:val="212121"/>
          <w:sz w:val="22"/>
          <w:szCs w:val="22"/>
          <w:lang w:val="es-ES_tradnl"/>
        </w:rPr>
        <w:t>90 millones a valor actual</w:t>
      </w:r>
      <w:r w:rsidR="00A05857" w:rsidRPr="00284812">
        <w:rPr>
          <w:rStyle w:val="FootnoteReference"/>
          <w:rFonts w:asciiTheme="minorHAnsi" w:hAnsiTheme="minorHAnsi" w:cstheme="minorHAnsi"/>
          <w:sz w:val="22"/>
          <w:szCs w:val="22"/>
        </w:rPr>
        <w:footnoteReference w:id="18"/>
      </w:r>
      <w:r w:rsidRPr="00284812">
        <w:rPr>
          <w:rFonts w:asciiTheme="minorHAnsi" w:hAnsiTheme="minorHAnsi" w:cstheme="minorHAnsi"/>
          <w:color w:val="212121"/>
          <w:sz w:val="22"/>
          <w:szCs w:val="22"/>
          <w:lang w:val="es-ES_tradnl"/>
        </w:rPr>
        <w:t>.</w:t>
      </w:r>
    </w:p>
    <w:p w14:paraId="770B63BE" w14:textId="49EAD402"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lastRenderedPageBreak/>
        <w:t>Análisis de sostenibilidad de la deuda</w:t>
      </w:r>
      <w:r w:rsidRPr="00284812">
        <w:rPr>
          <w:rFonts w:asciiTheme="minorHAnsi" w:hAnsiTheme="minorHAnsi" w:cstheme="minorHAnsi"/>
          <w:color w:val="212121"/>
          <w:sz w:val="22"/>
          <w:szCs w:val="22"/>
          <w:lang w:val="es-ES_tradnl"/>
        </w:rPr>
        <w:t>. El análisis de sostenibilidad de la deuda para CABA y PBA muestra que la deuda pública es sostenible a medio y largo plazo (</w:t>
      </w:r>
      <w:r w:rsidR="00A05857" w:rsidRPr="00284812">
        <w:rPr>
          <w:rFonts w:asciiTheme="minorHAnsi" w:hAnsiTheme="minorHAnsi" w:cstheme="minorHAnsi"/>
          <w:color w:val="212121"/>
          <w:sz w:val="22"/>
          <w:szCs w:val="22"/>
          <w:lang w:val="es-ES_tradnl"/>
        </w:rPr>
        <w:t>ver Anexo</w:t>
      </w:r>
      <w:r w:rsidRPr="00284812">
        <w:rPr>
          <w:rFonts w:asciiTheme="minorHAnsi" w:hAnsiTheme="minorHAnsi" w:cstheme="minorHAnsi"/>
          <w:color w:val="212121"/>
          <w:sz w:val="22"/>
          <w:szCs w:val="22"/>
          <w:lang w:val="es-ES_tradnl"/>
        </w:rPr>
        <w:t xml:space="preserve"> 5 para más detalles).</w:t>
      </w:r>
    </w:p>
    <w:p w14:paraId="0AFE5EFF" w14:textId="7A247490"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Justificación de la provisión del sector público</w:t>
      </w:r>
      <w:r w:rsidRPr="00284812">
        <w:rPr>
          <w:rFonts w:asciiTheme="minorHAnsi" w:hAnsiTheme="minorHAnsi" w:cstheme="minorHAnsi"/>
          <w:color w:val="212121"/>
          <w:sz w:val="22"/>
          <w:szCs w:val="22"/>
          <w:lang w:val="es-ES_tradnl"/>
        </w:rPr>
        <w:t>. La financiación pública es el instrumento más adecuado para este tipo de intervenciones que ayudarán a mejorar las condiciones de vida en determinados barrios desfavorecidos aumenta</w:t>
      </w:r>
      <w:r w:rsidR="00703B3C" w:rsidRPr="00284812">
        <w:rPr>
          <w:rFonts w:asciiTheme="minorHAnsi" w:hAnsiTheme="minorHAnsi" w:cstheme="minorHAnsi"/>
          <w:color w:val="212121"/>
          <w:sz w:val="22"/>
          <w:szCs w:val="22"/>
          <w:lang w:val="es-ES_tradnl"/>
        </w:rPr>
        <w:t>ndo</w:t>
      </w:r>
      <w:r w:rsidRPr="00284812">
        <w:rPr>
          <w:rFonts w:asciiTheme="minorHAnsi" w:hAnsiTheme="minorHAnsi" w:cstheme="minorHAnsi"/>
          <w:color w:val="212121"/>
          <w:sz w:val="22"/>
          <w:szCs w:val="22"/>
          <w:lang w:val="es-ES_tradnl"/>
        </w:rPr>
        <w:t xml:space="preserve"> el acceso a los servicios básicos y la vivienda formal</w:t>
      </w:r>
      <w:r w:rsidR="00957F97">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apoyar su integración en el tejido urbano.</w:t>
      </w:r>
    </w:p>
    <w:p w14:paraId="5B8F1090" w14:textId="3B5685A2"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Valor añadido del Banco</w:t>
      </w:r>
      <w:r w:rsidRPr="00284812">
        <w:rPr>
          <w:rFonts w:asciiTheme="minorHAnsi" w:hAnsiTheme="minorHAnsi" w:cstheme="minorHAnsi"/>
          <w:color w:val="212121"/>
          <w:sz w:val="22"/>
          <w:szCs w:val="22"/>
          <w:lang w:val="es-ES_tradnl"/>
        </w:rPr>
        <w:t xml:space="preserve">. El Banco cuenta con una larga experiencia global en el apoyo a gobiernos nacionales </w:t>
      </w:r>
      <w:r w:rsidR="00957F97">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incluyendo</w:t>
      </w:r>
      <w:r w:rsidR="00957F97">
        <w:rPr>
          <w:rFonts w:asciiTheme="minorHAnsi" w:hAnsiTheme="minorHAnsi" w:cstheme="minorHAnsi"/>
          <w:color w:val="212121"/>
          <w:sz w:val="22"/>
          <w:szCs w:val="22"/>
          <w:lang w:val="es-ES_tradnl"/>
        </w:rPr>
        <w:t xml:space="preserve"> en</w:t>
      </w:r>
      <w:r w:rsidRPr="00284812">
        <w:rPr>
          <w:rFonts w:asciiTheme="minorHAnsi" w:hAnsiTheme="minorHAnsi" w:cstheme="minorHAnsi"/>
          <w:color w:val="212121"/>
          <w:sz w:val="22"/>
          <w:szCs w:val="22"/>
          <w:lang w:val="es-ES_tradnl"/>
        </w:rPr>
        <w:t xml:space="preserve"> Indonesia, Vietnam, Filipinas, Brasil, Ghana, Kenia, China e India</w:t>
      </w:r>
      <w:r w:rsidR="00703B3C" w:rsidRPr="00284812">
        <w:rPr>
          <w:rFonts w:asciiTheme="minorHAnsi" w:hAnsiTheme="minorHAnsi" w:cstheme="minorHAnsi"/>
          <w:color w:val="212121"/>
          <w:sz w:val="22"/>
          <w:szCs w:val="22"/>
          <w:lang w:val="es-ES_tradnl"/>
        </w:rPr>
        <w:t xml:space="preserve"> más recientemente</w:t>
      </w:r>
      <w:r w:rsidRPr="00284812">
        <w:rPr>
          <w:rFonts w:asciiTheme="minorHAnsi" w:hAnsiTheme="minorHAnsi" w:cstheme="minorHAnsi"/>
          <w:color w:val="212121"/>
          <w:sz w:val="22"/>
          <w:szCs w:val="22"/>
          <w:lang w:val="es-ES_tradnl"/>
        </w:rPr>
        <w:t xml:space="preserve">- para diseñar e implementar proyectos de </w:t>
      </w:r>
      <w:r w:rsidR="000B5A94" w:rsidRPr="00284812">
        <w:rPr>
          <w:rFonts w:asciiTheme="minorHAnsi" w:hAnsiTheme="minorHAnsi" w:cstheme="minorHAnsi"/>
          <w:color w:val="212121"/>
          <w:sz w:val="22"/>
          <w:szCs w:val="22"/>
          <w:lang w:val="es-ES_tradnl"/>
        </w:rPr>
        <w:t>mejora</w:t>
      </w:r>
      <w:r w:rsidRPr="00284812">
        <w:rPr>
          <w:rFonts w:asciiTheme="minorHAnsi" w:hAnsiTheme="minorHAnsi" w:cstheme="minorHAnsi"/>
          <w:color w:val="212121"/>
          <w:sz w:val="22"/>
          <w:szCs w:val="22"/>
          <w:lang w:val="es-ES_tradnl"/>
        </w:rPr>
        <w:t xml:space="preserve"> de barrios </w:t>
      </w:r>
      <w:r w:rsidR="00957F97">
        <w:rPr>
          <w:rFonts w:asciiTheme="minorHAnsi" w:hAnsiTheme="minorHAnsi" w:cstheme="minorHAnsi"/>
          <w:color w:val="212121"/>
          <w:sz w:val="22"/>
          <w:szCs w:val="22"/>
          <w:lang w:val="es-ES_tradnl"/>
        </w:rPr>
        <w:t>desfavorecidos</w:t>
      </w:r>
      <w:r w:rsidRPr="00284812">
        <w:rPr>
          <w:rFonts w:asciiTheme="minorHAnsi" w:hAnsiTheme="minorHAnsi" w:cstheme="minorHAnsi"/>
          <w:color w:val="212121"/>
          <w:sz w:val="22"/>
          <w:szCs w:val="22"/>
          <w:lang w:val="es-ES_tradnl"/>
        </w:rPr>
        <w:t xml:space="preserve">. Este proyecto se basará en las lecciones aprendidas durante varias décadas </w:t>
      </w:r>
      <w:r w:rsidR="00957F97">
        <w:rPr>
          <w:rFonts w:asciiTheme="minorHAnsi" w:hAnsiTheme="minorHAnsi" w:cstheme="minorHAnsi"/>
          <w:color w:val="212121"/>
          <w:sz w:val="22"/>
          <w:szCs w:val="22"/>
          <w:lang w:val="es-ES_tradnl"/>
        </w:rPr>
        <w:t>en</w:t>
      </w:r>
      <w:r w:rsidRPr="00284812">
        <w:rPr>
          <w:rFonts w:asciiTheme="minorHAnsi" w:hAnsiTheme="minorHAnsi" w:cstheme="minorHAnsi"/>
          <w:color w:val="212121"/>
          <w:sz w:val="22"/>
          <w:szCs w:val="22"/>
          <w:lang w:val="es-ES_tradnl"/>
        </w:rPr>
        <w:t xml:space="preserve"> diferentes proyectos a nivel mundial como se describe en la Sección III.C.</w:t>
      </w:r>
    </w:p>
    <w:p w14:paraId="1A7B396F" w14:textId="2B1C1524" w:rsidR="004A31EC" w:rsidRPr="00284812" w:rsidRDefault="00957F97" w:rsidP="00224496">
      <w:pPr>
        <w:pStyle w:val="Heading2"/>
        <w:keepLines w:val="0"/>
        <w:numPr>
          <w:ilvl w:val="0"/>
          <w:numId w:val="48"/>
        </w:numPr>
        <w:spacing w:before="240" w:after="120"/>
        <w:ind w:left="141" w:hanging="425"/>
        <w:rPr>
          <w:rFonts w:asciiTheme="minorHAnsi" w:hAnsiTheme="minorHAnsi" w:cstheme="minorHAnsi"/>
          <w:b/>
          <w:color w:val="172D5F"/>
          <w:sz w:val="22"/>
          <w:szCs w:val="22"/>
          <w:lang w:val="es-ES_tradnl"/>
        </w:rPr>
      </w:pPr>
      <w:bookmarkStart w:id="91" w:name="_Toc256000021"/>
      <w:bookmarkStart w:id="92" w:name="_Toc433982427"/>
      <w:bookmarkStart w:id="93" w:name="_Toc460509208"/>
      <w:bookmarkStart w:id="94" w:name="_Toc473726629"/>
      <w:bookmarkStart w:id="95" w:name="_Toc467670204"/>
      <w:bookmarkStart w:id="96" w:name="_Toc481060359"/>
      <w:r>
        <w:rPr>
          <w:rFonts w:asciiTheme="minorHAnsi" w:hAnsiTheme="minorHAnsi" w:cstheme="minorHAnsi"/>
          <w:b/>
          <w:color w:val="172D5F"/>
          <w:sz w:val="22"/>
          <w:szCs w:val="22"/>
          <w:lang w:val="es-ES_tradnl"/>
        </w:rPr>
        <w:t xml:space="preserve">Aspectos </w:t>
      </w:r>
      <w:r w:rsidR="004A31EC" w:rsidRPr="00284812">
        <w:rPr>
          <w:rFonts w:asciiTheme="minorHAnsi" w:hAnsiTheme="minorHAnsi" w:cstheme="minorHAnsi"/>
          <w:b/>
          <w:color w:val="172D5F"/>
          <w:sz w:val="22"/>
          <w:szCs w:val="22"/>
          <w:lang w:val="es-ES_tradnl"/>
        </w:rPr>
        <w:t>T</w:t>
      </w:r>
      <w:r w:rsidR="00286E5A" w:rsidRPr="00284812">
        <w:rPr>
          <w:rFonts w:asciiTheme="minorHAnsi" w:hAnsiTheme="minorHAnsi" w:cstheme="minorHAnsi"/>
          <w:b/>
          <w:color w:val="172D5F"/>
          <w:sz w:val="22"/>
          <w:szCs w:val="22"/>
          <w:lang w:val="es-ES_tradnl"/>
        </w:rPr>
        <w:t>écnico</w:t>
      </w:r>
      <w:bookmarkEnd w:id="91"/>
      <w:bookmarkEnd w:id="92"/>
      <w:bookmarkEnd w:id="93"/>
      <w:bookmarkEnd w:id="94"/>
      <w:bookmarkEnd w:id="95"/>
      <w:r>
        <w:rPr>
          <w:rFonts w:asciiTheme="minorHAnsi" w:hAnsiTheme="minorHAnsi" w:cstheme="minorHAnsi"/>
          <w:b/>
          <w:color w:val="172D5F"/>
          <w:sz w:val="22"/>
          <w:szCs w:val="22"/>
          <w:lang w:val="es-ES_tradnl"/>
        </w:rPr>
        <w:t>s</w:t>
      </w:r>
      <w:bookmarkEnd w:id="96"/>
    </w:p>
    <w:p w14:paraId="045717FE" w14:textId="6F63C983"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El Proyecto sigue un proceso robusto </w:t>
      </w:r>
      <w:r w:rsidR="00703B3C" w:rsidRPr="00284812">
        <w:rPr>
          <w:rFonts w:asciiTheme="minorHAnsi" w:hAnsiTheme="minorHAnsi" w:cstheme="minorHAnsi"/>
          <w:b/>
          <w:color w:val="212121"/>
          <w:sz w:val="22"/>
          <w:szCs w:val="22"/>
          <w:lang w:val="es-ES_tradnl"/>
        </w:rPr>
        <w:t>de</w:t>
      </w:r>
      <w:r w:rsidRPr="00284812">
        <w:rPr>
          <w:rFonts w:asciiTheme="minorHAnsi" w:hAnsiTheme="minorHAnsi" w:cstheme="minorHAnsi"/>
          <w:b/>
          <w:color w:val="212121"/>
          <w:sz w:val="22"/>
          <w:szCs w:val="22"/>
          <w:lang w:val="es-ES_tradnl"/>
        </w:rPr>
        <w:t xml:space="preserve"> identificación de inversiones bajo los Componentes 1 y 2</w:t>
      </w:r>
      <w:r w:rsidRPr="00284812">
        <w:rPr>
          <w:rFonts w:asciiTheme="minorHAnsi" w:hAnsiTheme="minorHAnsi" w:cstheme="minorHAnsi"/>
          <w:color w:val="212121"/>
          <w:sz w:val="22"/>
          <w:szCs w:val="22"/>
          <w:lang w:val="es-ES_tradnl"/>
        </w:rPr>
        <w:t xml:space="preserve">. La selección de la infraestructura planificada bajo el </w:t>
      </w:r>
      <w:r w:rsidR="006B0537" w:rsidRPr="00284812">
        <w:rPr>
          <w:rFonts w:asciiTheme="minorHAnsi" w:hAnsiTheme="minorHAnsi" w:cstheme="minorHAnsi"/>
          <w:color w:val="212121"/>
          <w:sz w:val="22"/>
          <w:szCs w:val="22"/>
          <w:lang w:val="es-ES_tradnl"/>
        </w:rPr>
        <w:t>Subcomponente 1</w:t>
      </w:r>
      <w:r w:rsidRPr="00284812">
        <w:rPr>
          <w:rFonts w:asciiTheme="minorHAnsi" w:hAnsiTheme="minorHAnsi" w:cstheme="minorHAnsi"/>
          <w:color w:val="212121"/>
          <w:sz w:val="22"/>
          <w:szCs w:val="22"/>
          <w:lang w:val="es-ES_tradnl"/>
        </w:rPr>
        <w:t>.1 se basó en un diagnóstico completo de</w:t>
      </w:r>
      <w:r w:rsidR="00703B3C" w:rsidRPr="00284812">
        <w:rPr>
          <w:rFonts w:asciiTheme="minorHAnsi" w:hAnsiTheme="minorHAnsi" w:cstheme="minorHAnsi"/>
          <w:color w:val="212121"/>
          <w:sz w:val="22"/>
          <w:szCs w:val="22"/>
          <w:lang w:val="es-ES_tradnl"/>
        </w:rPr>
        <w:t xml:space="preserve">l </w:t>
      </w:r>
      <w:r w:rsidR="00EE7C31" w:rsidRPr="00284812">
        <w:rPr>
          <w:rFonts w:asciiTheme="minorHAnsi" w:hAnsiTheme="minorHAnsi" w:cstheme="minorHAnsi"/>
          <w:color w:val="212121"/>
          <w:sz w:val="22"/>
          <w:szCs w:val="22"/>
          <w:lang w:val="es-ES_tradnl"/>
        </w:rPr>
        <w:t xml:space="preserve">barrio </w:t>
      </w:r>
      <w:r w:rsidRPr="00284812">
        <w:rPr>
          <w:rFonts w:asciiTheme="minorHAnsi" w:hAnsiTheme="minorHAnsi" w:cstheme="minorHAnsi"/>
          <w:color w:val="212121"/>
          <w:sz w:val="22"/>
          <w:szCs w:val="22"/>
          <w:lang w:val="es-ES_tradnl"/>
        </w:rPr>
        <w:t>llevad</w:t>
      </w:r>
      <w:r w:rsidR="00703B3C" w:rsidRPr="00284812">
        <w:rPr>
          <w:rFonts w:asciiTheme="minorHAnsi" w:hAnsiTheme="minorHAnsi" w:cstheme="minorHAnsi"/>
          <w:color w:val="212121"/>
          <w:sz w:val="22"/>
          <w:szCs w:val="22"/>
          <w:lang w:val="es-ES_tradnl"/>
        </w:rPr>
        <w:t>o</w:t>
      </w:r>
      <w:r w:rsidRPr="00284812">
        <w:rPr>
          <w:rFonts w:asciiTheme="minorHAnsi" w:hAnsiTheme="minorHAnsi" w:cstheme="minorHAnsi"/>
          <w:color w:val="212121"/>
          <w:sz w:val="22"/>
          <w:szCs w:val="22"/>
          <w:lang w:val="es-ES_tradnl"/>
        </w:rPr>
        <w:t xml:space="preserve"> a cabo por CABA en 2016. El diagnóstico incluyó un análisis de </w:t>
      </w:r>
      <w:r w:rsidR="00703B3C"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a demanda actual y proyectada en el marco del Plan de Acción Integral y fue ampliamente informada a través de la participación comunitaria. Actualmente, CABA está evaluando alternativas para el reasentamiento de las familias que viven bajo la </w:t>
      </w:r>
      <w:r w:rsidR="00525C91"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bajo el </w:t>
      </w:r>
      <w:r w:rsidR="006B0537" w:rsidRPr="00284812">
        <w:rPr>
          <w:rFonts w:asciiTheme="minorHAnsi" w:hAnsiTheme="minorHAnsi" w:cstheme="minorHAnsi"/>
          <w:color w:val="212121"/>
          <w:sz w:val="22"/>
          <w:szCs w:val="22"/>
          <w:lang w:val="es-ES_tradnl"/>
        </w:rPr>
        <w:t>Subcomponente 1</w:t>
      </w:r>
      <w:r w:rsidRPr="00284812">
        <w:rPr>
          <w:rFonts w:asciiTheme="minorHAnsi" w:hAnsiTheme="minorHAnsi" w:cstheme="minorHAnsi"/>
          <w:color w:val="212121"/>
          <w:sz w:val="22"/>
          <w:szCs w:val="22"/>
          <w:lang w:val="es-ES_tradnl"/>
        </w:rPr>
        <w:t xml:space="preserve">.2, incluyendo diferentes modelos de desarrollo de viviendas, así como posibles esquemas de </w:t>
      </w:r>
      <w:r w:rsidR="00B0058E" w:rsidRPr="00284812">
        <w:rPr>
          <w:rFonts w:asciiTheme="minorHAnsi" w:hAnsiTheme="minorHAnsi" w:cstheme="minorHAnsi"/>
          <w:color w:val="212121"/>
          <w:sz w:val="22"/>
          <w:szCs w:val="22"/>
          <w:lang w:val="es-ES_tradnl"/>
        </w:rPr>
        <w:t>financiación</w:t>
      </w:r>
      <w:r w:rsidRPr="00284812">
        <w:rPr>
          <w:rFonts w:asciiTheme="minorHAnsi" w:hAnsiTheme="minorHAnsi" w:cstheme="minorHAnsi"/>
          <w:color w:val="212121"/>
          <w:sz w:val="22"/>
          <w:szCs w:val="22"/>
          <w:lang w:val="es-ES_tradnl"/>
        </w:rPr>
        <w:t xml:space="preserve"> y manejo, con el apoyo del equipo del Banco. PBA ha iniciado la preparación de un plan integral para el sitio identificado bajo el Componente 2. Como primer paso,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ha iniciado</w:t>
      </w:r>
      <w:r w:rsidR="003E2A5E">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con el apoyo del Banco</w:t>
      </w:r>
      <w:r w:rsidR="003E2A5E">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la definición de los Términos de Referencia para los estudios diagnósticos necesarios para definir las intervenciones específicas, </w:t>
      </w:r>
      <w:r w:rsidR="009E1DA8" w:rsidRPr="00284812">
        <w:rPr>
          <w:rFonts w:asciiTheme="minorHAnsi" w:hAnsiTheme="minorHAnsi" w:cstheme="minorHAnsi"/>
          <w:color w:val="212121"/>
          <w:sz w:val="22"/>
          <w:szCs w:val="22"/>
          <w:lang w:val="es-ES_tradnl"/>
        </w:rPr>
        <w:t>así como de</w:t>
      </w:r>
      <w:r w:rsidRPr="00284812">
        <w:rPr>
          <w:rFonts w:asciiTheme="minorHAnsi" w:hAnsiTheme="minorHAnsi" w:cstheme="minorHAnsi"/>
          <w:color w:val="212121"/>
          <w:sz w:val="22"/>
          <w:szCs w:val="22"/>
          <w:lang w:val="es-ES_tradnl"/>
        </w:rPr>
        <w:t>l diseño del censo. El Anexo 1 ofrece más detalles.</w:t>
      </w:r>
    </w:p>
    <w:p w14:paraId="1C401563" w14:textId="16268647" w:rsidR="004A31EC" w:rsidRPr="00284812" w:rsidRDefault="00286E5A" w:rsidP="00224496">
      <w:pPr>
        <w:pStyle w:val="Heading2"/>
        <w:keepLines w:val="0"/>
        <w:numPr>
          <w:ilvl w:val="0"/>
          <w:numId w:val="48"/>
        </w:numPr>
        <w:spacing w:before="240" w:after="120"/>
        <w:ind w:left="141" w:hanging="425"/>
        <w:rPr>
          <w:rFonts w:asciiTheme="minorHAnsi" w:hAnsiTheme="minorHAnsi" w:cstheme="minorHAnsi"/>
          <w:b/>
          <w:color w:val="172D5F"/>
          <w:sz w:val="22"/>
          <w:szCs w:val="22"/>
          <w:lang w:val="es-ES_tradnl"/>
        </w:rPr>
      </w:pPr>
      <w:bookmarkStart w:id="97" w:name="_Toc256000022"/>
      <w:bookmarkStart w:id="98" w:name="_Toc433982428"/>
      <w:bookmarkStart w:id="99" w:name="_Toc460509209"/>
      <w:bookmarkStart w:id="100" w:name="_Toc473726630"/>
      <w:bookmarkStart w:id="101" w:name="_Toc467670205"/>
      <w:bookmarkStart w:id="102" w:name="_Toc481060360"/>
      <w:r w:rsidRPr="00284812">
        <w:rPr>
          <w:rFonts w:asciiTheme="minorHAnsi" w:hAnsiTheme="minorHAnsi" w:cstheme="minorHAnsi"/>
          <w:b/>
          <w:color w:val="172D5F"/>
          <w:sz w:val="22"/>
          <w:szCs w:val="22"/>
          <w:lang w:val="es-ES_tradnl"/>
        </w:rPr>
        <w:t>Gestión financiera</w:t>
      </w:r>
      <w:bookmarkEnd w:id="97"/>
      <w:bookmarkEnd w:id="98"/>
      <w:bookmarkEnd w:id="99"/>
      <w:bookmarkEnd w:id="100"/>
      <w:bookmarkEnd w:id="101"/>
      <w:bookmarkEnd w:id="102"/>
    </w:p>
    <w:p w14:paraId="61812D96" w14:textId="69682094"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Los </w:t>
      </w:r>
      <w:r w:rsidR="00F46476" w:rsidRPr="00284812">
        <w:rPr>
          <w:rFonts w:asciiTheme="minorHAnsi" w:hAnsiTheme="minorHAnsi" w:cstheme="minorHAnsi"/>
          <w:b/>
          <w:color w:val="212121"/>
          <w:sz w:val="22"/>
          <w:szCs w:val="22"/>
          <w:lang w:val="es-ES_tradnl"/>
        </w:rPr>
        <w:t>mecanismos</w:t>
      </w:r>
      <w:r w:rsidRPr="00284812">
        <w:rPr>
          <w:rFonts w:asciiTheme="minorHAnsi" w:hAnsiTheme="minorHAnsi" w:cstheme="minorHAnsi"/>
          <w:b/>
          <w:color w:val="212121"/>
          <w:sz w:val="22"/>
          <w:szCs w:val="22"/>
          <w:lang w:val="es-ES_tradnl"/>
        </w:rPr>
        <w:t xml:space="preserve"> de gestión financiera de</w:t>
      </w:r>
      <w:r w:rsidR="00191FCE" w:rsidRPr="00284812">
        <w:rPr>
          <w:rFonts w:asciiTheme="minorHAnsi" w:hAnsiTheme="minorHAnsi" w:cstheme="minorHAnsi"/>
          <w:b/>
          <w:color w:val="212121"/>
          <w:sz w:val="22"/>
          <w:szCs w:val="22"/>
          <w:lang w:val="es-ES_tradnl"/>
        </w:rPr>
        <w:t>l Proyecto</w:t>
      </w:r>
      <w:r w:rsidRPr="00284812">
        <w:rPr>
          <w:rFonts w:asciiTheme="minorHAnsi" w:hAnsiTheme="minorHAnsi" w:cstheme="minorHAnsi"/>
          <w:b/>
          <w:color w:val="212121"/>
          <w:sz w:val="22"/>
          <w:szCs w:val="22"/>
          <w:lang w:val="es-ES_tradnl"/>
        </w:rPr>
        <w:t xml:space="preserve"> en vigor en la Ciudad de Buenos Aires (CABA) seguirán siendo los mismos que para </w:t>
      </w:r>
      <w:r w:rsidR="004B0675" w:rsidRPr="00284812">
        <w:rPr>
          <w:rFonts w:asciiTheme="minorHAnsi" w:hAnsiTheme="minorHAnsi" w:cstheme="minorHAnsi"/>
          <w:b/>
          <w:color w:val="212121"/>
          <w:sz w:val="22"/>
          <w:szCs w:val="22"/>
          <w:lang w:val="es-ES_tradnl"/>
        </w:rPr>
        <w:t>cualquier</w:t>
      </w:r>
      <w:r w:rsidRPr="00284812">
        <w:rPr>
          <w:rFonts w:asciiTheme="minorHAnsi" w:hAnsiTheme="minorHAnsi" w:cstheme="minorHAnsi"/>
          <w:b/>
          <w:color w:val="212121"/>
          <w:sz w:val="22"/>
          <w:szCs w:val="22"/>
          <w:lang w:val="es-ES_tradnl"/>
        </w:rPr>
        <w:t xml:space="preserve"> operación respaldada por el Banco</w:t>
      </w:r>
      <w:r w:rsidR="004B0675" w:rsidRPr="00284812">
        <w:rPr>
          <w:rFonts w:asciiTheme="minorHAnsi" w:hAnsiTheme="minorHAnsi" w:cstheme="minorHAnsi"/>
          <w:b/>
          <w:sz w:val="22"/>
          <w:szCs w:val="22"/>
          <w:vertAlign w:val="superscript"/>
        </w:rPr>
        <w:footnoteReference w:id="19"/>
      </w:r>
      <w:r w:rsidRPr="00284812">
        <w:rPr>
          <w:rFonts w:asciiTheme="minorHAnsi" w:hAnsiTheme="minorHAnsi" w:cstheme="minorHAnsi"/>
          <w:b/>
          <w:color w:val="212121"/>
          <w:sz w:val="22"/>
          <w:szCs w:val="22"/>
          <w:lang w:val="es-ES_tradnl"/>
        </w:rPr>
        <w:t xml:space="preserve"> y son aceptables para el Banco</w:t>
      </w:r>
      <w:r w:rsidRPr="00284812">
        <w:rPr>
          <w:rFonts w:asciiTheme="minorHAnsi" w:hAnsiTheme="minorHAnsi" w:cstheme="minorHAnsi"/>
          <w:color w:val="212121"/>
          <w:sz w:val="22"/>
          <w:szCs w:val="22"/>
          <w:lang w:val="es-ES_tradnl"/>
        </w:rPr>
        <w:t>. Los sistemas e instituciones de Gestión Financiera (</w:t>
      </w:r>
      <w:r w:rsidR="00747B10" w:rsidRPr="00284812">
        <w:rPr>
          <w:rFonts w:asciiTheme="minorHAnsi" w:hAnsiTheme="minorHAnsi" w:cstheme="minorHAnsi"/>
          <w:color w:val="212121"/>
          <w:sz w:val="22"/>
          <w:szCs w:val="22"/>
          <w:lang w:val="es-ES_tradnl"/>
        </w:rPr>
        <w:t>GF</w:t>
      </w:r>
      <w:r w:rsidRPr="00284812">
        <w:rPr>
          <w:rFonts w:asciiTheme="minorHAnsi" w:hAnsiTheme="minorHAnsi" w:cstheme="minorHAnsi"/>
          <w:color w:val="212121"/>
          <w:sz w:val="22"/>
          <w:szCs w:val="22"/>
          <w:lang w:val="es-ES_tradnl"/>
        </w:rPr>
        <w:t xml:space="preserve">) de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se utilizarán ampliamente para la ejecución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las transacciones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seguirán procedimientos simplificados </w:t>
      </w:r>
      <w:r w:rsidR="004B0675" w:rsidRPr="00284812">
        <w:rPr>
          <w:rFonts w:asciiTheme="minorHAnsi" w:hAnsiTheme="minorHAnsi" w:cstheme="minorHAnsi"/>
          <w:color w:val="212121"/>
          <w:sz w:val="22"/>
          <w:szCs w:val="22"/>
          <w:lang w:val="es-ES_tradnl"/>
        </w:rPr>
        <w:t xml:space="preserve">de la Ciudad de Buenos Aires </w:t>
      </w:r>
      <w:r w:rsidRPr="00284812">
        <w:rPr>
          <w:rFonts w:asciiTheme="minorHAnsi" w:hAnsiTheme="minorHAnsi" w:cstheme="minorHAnsi"/>
          <w:color w:val="212121"/>
          <w:sz w:val="22"/>
          <w:szCs w:val="22"/>
          <w:lang w:val="es-ES_tradnl"/>
        </w:rPr>
        <w:t>para registrar y ejecutar el presupuesto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w:t>
      </w:r>
      <w:r w:rsidR="004B0675" w:rsidRPr="00284812">
        <w:rPr>
          <w:rFonts w:asciiTheme="minorHAnsi" w:hAnsiTheme="minorHAnsi" w:cstheme="minorHAnsi"/>
          <w:color w:val="212121"/>
          <w:sz w:val="22"/>
          <w:szCs w:val="22"/>
          <w:lang w:val="es-ES_tradnl"/>
        </w:rPr>
        <w:t>el registro de transacciones de</w:t>
      </w:r>
      <w:r w:rsidR="00191FCE" w:rsidRPr="00284812">
        <w:rPr>
          <w:rFonts w:asciiTheme="minorHAnsi" w:hAnsiTheme="minorHAnsi" w:cstheme="minorHAnsi"/>
          <w:color w:val="212121"/>
          <w:sz w:val="22"/>
          <w:szCs w:val="22"/>
          <w:lang w:val="es-ES_tradnl"/>
        </w:rPr>
        <w:t>l Proyecto</w:t>
      </w:r>
      <w:r w:rsidR="004B0675" w:rsidRPr="00284812">
        <w:rPr>
          <w:rFonts w:asciiTheme="minorHAnsi" w:hAnsiTheme="minorHAnsi" w:cstheme="minorHAnsi"/>
          <w:color w:val="212121"/>
          <w:sz w:val="22"/>
          <w:szCs w:val="22"/>
          <w:lang w:val="es-ES_tradnl"/>
        </w:rPr>
        <w:t xml:space="preserve"> y</w:t>
      </w:r>
      <w:r w:rsidR="003E2A5E">
        <w:rPr>
          <w:rFonts w:asciiTheme="minorHAnsi" w:hAnsiTheme="minorHAnsi" w:cstheme="minorHAnsi"/>
          <w:color w:val="212121"/>
          <w:sz w:val="22"/>
          <w:szCs w:val="22"/>
          <w:lang w:val="es-ES_tradnl"/>
        </w:rPr>
        <w:t xml:space="preserve"> las</w:t>
      </w:r>
      <w:r w:rsidR="004B0675" w:rsidRPr="00284812">
        <w:rPr>
          <w:rFonts w:asciiTheme="minorHAnsi" w:hAnsiTheme="minorHAnsi" w:cstheme="minorHAnsi"/>
          <w:color w:val="212121"/>
          <w:sz w:val="22"/>
          <w:szCs w:val="22"/>
          <w:lang w:val="es-ES_tradnl"/>
        </w:rPr>
        <w:t xml:space="preserve"> operaciones de tesorería usarán</w:t>
      </w:r>
      <w:r w:rsidRPr="00284812">
        <w:rPr>
          <w:rFonts w:asciiTheme="minorHAnsi" w:hAnsiTheme="minorHAnsi" w:cstheme="minorHAnsi"/>
          <w:color w:val="212121"/>
          <w:sz w:val="22"/>
          <w:szCs w:val="22"/>
          <w:lang w:val="es-ES_tradnl"/>
        </w:rPr>
        <w:t xml:space="preserve"> la Cuenta Única de la Tesorería de la Ciudad para pagos de gastos elegibles</w:t>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estará sujeto </w:t>
      </w:r>
      <w:r w:rsidR="004B0675" w:rsidRPr="00284812">
        <w:rPr>
          <w:rFonts w:asciiTheme="minorHAnsi" w:hAnsiTheme="minorHAnsi" w:cstheme="minorHAnsi"/>
          <w:color w:val="212121"/>
          <w:sz w:val="22"/>
          <w:szCs w:val="22"/>
          <w:lang w:val="es-ES_tradnl"/>
        </w:rPr>
        <w:t xml:space="preserve">posteriormente </w:t>
      </w:r>
      <w:r w:rsidRPr="00284812">
        <w:rPr>
          <w:rFonts w:asciiTheme="minorHAnsi" w:hAnsiTheme="minorHAnsi" w:cstheme="minorHAnsi"/>
          <w:color w:val="212121"/>
          <w:sz w:val="22"/>
          <w:szCs w:val="22"/>
          <w:lang w:val="es-ES_tradnl"/>
        </w:rPr>
        <w:t xml:space="preserve">a los </w:t>
      </w:r>
      <w:r w:rsidR="00F46476" w:rsidRPr="00284812">
        <w:rPr>
          <w:rFonts w:asciiTheme="minorHAnsi" w:hAnsiTheme="minorHAnsi" w:cstheme="minorHAnsi"/>
          <w:color w:val="212121"/>
          <w:sz w:val="22"/>
          <w:szCs w:val="22"/>
          <w:lang w:val="es-ES_tradnl"/>
        </w:rPr>
        <w:t>mecanismos</w:t>
      </w:r>
      <w:r w:rsidRPr="00284812">
        <w:rPr>
          <w:rFonts w:asciiTheme="minorHAnsi" w:hAnsiTheme="minorHAnsi" w:cstheme="minorHAnsi"/>
          <w:color w:val="212121"/>
          <w:sz w:val="22"/>
          <w:szCs w:val="22"/>
          <w:lang w:val="es-ES_tradnl"/>
        </w:rPr>
        <w:t xml:space="preserve"> de administración financiera y al marco de control de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para todo el gobierno. Además, los aspectos de </w:t>
      </w:r>
      <w:r w:rsidR="004B0675" w:rsidRPr="00284812">
        <w:rPr>
          <w:rFonts w:asciiTheme="minorHAnsi" w:hAnsiTheme="minorHAnsi" w:cstheme="minorHAnsi"/>
          <w:color w:val="212121"/>
          <w:sz w:val="22"/>
          <w:szCs w:val="22"/>
          <w:lang w:val="es-ES_tradnl"/>
        </w:rPr>
        <w:t xml:space="preserve">GF </w:t>
      </w:r>
      <w:r w:rsidRPr="00284812">
        <w:rPr>
          <w:rFonts w:asciiTheme="minorHAnsi" w:hAnsiTheme="minorHAnsi" w:cstheme="minorHAnsi"/>
          <w:color w:val="212121"/>
          <w:sz w:val="22"/>
          <w:szCs w:val="22"/>
          <w:lang w:val="es-ES_tradnl"/>
        </w:rPr>
        <w:t>de una operación anterior financiada por el Banco Mundial</w:t>
      </w:r>
      <w:r w:rsidR="004B0675" w:rsidRPr="00284812">
        <w:rPr>
          <w:rFonts w:asciiTheme="minorHAnsi" w:hAnsiTheme="minorHAnsi" w:cstheme="minorHAnsi"/>
          <w:sz w:val="22"/>
          <w:szCs w:val="22"/>
          <w:vertAlign w:val="superscript"/>
        </w:rPr>
        <w:footnoteReference w:id="20"/>
      </w:r>
      <w:r w:rsidRPr="00284812">
        <w:rPr>
          <w:rFonts w:asciiTheme="minorHAnsi" w:hAnsiTheme="minorHAnsi" w:cstheme="minorHAnsi"/>
          <w:color w:val="212121"/>
          <w:sz w:val="22"/>
          <w:szCs w:val="22"/>
          <w:lang w:val="es-ES_tradnl"/>
        </w:rPr>
        <w:t xml:space="preserve"> implementada por CABA, han sido evaluados consistentemente de forma satisfactoria y el Banco ha recibido oportunamente auditorías aceptables.</w:t>
      </w:r>
    </w:p>
    <w:p w14:paraId="33BEBD4B" w14:textId="4CA6EC4D"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Los </w:t>
      </w:r>
      <w:r w:rsidR="00F46476" w:rsidRPr="00284812">
        <w:rPr>
          <w:rFonts w:asciiTheme="minorHAnsi" w:hAnsiTheme="minorHAnsi" w:cstheme="minorHAnsi"/>
          <w:b/>
          <w:color w:val="212121"/>
          <w:sz w:val="22"/>
          <w:szCs w:val="22"/>
          <w:lang w:val="es-ES_tradnl"/>
        </w:rPr>
        <w:t>mecanismos</w:t>
      </w:r>
      <w:r w:rsidRPr="00284812">
        <w:rPr>
          <w:rFonts w:asciiTheme="minorHAnsi" w:hAnsiTheme="minorHAnsi" w:cstheme="minorHAnsi"/>
          <w:b/>
          <w:color w:val="212121"/>
          <w:sz w:val="22"/>
          <w:szCs w:val="22"/>
          <w:lang w:val="es-ES_tradnl"/>
        </w:rPr>
        <w:t xml:space="preserve"> de Gestión Financiera (</w:t>
      </w:r>
      <w:r w:rsidR="004B0675" w:rsidRPr="00284812">
        <w:rPr>
          <w:rFonts w:asciiTheme="minorHAnsi" w:hAnsiTheme="minorHAnsi" w:cstheme="minorHAnsi"/>
          <w:b/>
          <w:color w:val="212121"/>
          <w:sz w:val="22"/>
          <w:szCs w:val="22"/>
          <w:lang w:val="es-ES_tradnl"/>
        </w:rPr>
        <w:t>GF</w:t>
      </w:r>
      <w:r w:rsidRPr="00284812">
        <w:rPr>
          <w:rFonts w:asciiTheme="minorHAnsi" w:hAnsiTheme="minorHAnsi" w:cstheme="minorHAnsi"/>
          <w:b/>
          <w:color w:val="212121"/>
          <w:sz w:val="22"/>
          <w:szCs w:val="22"/>
          <w:lang w:val="es-ES_tradnl"/>
        </w:rPr>
        <w:t>) para los componentes de</w:t>
      </w:r>
      <w:r w:rsidR="00191FCE" w:rsidRPr="00284812">
        <w:rPr>
          <w:rFonts w:asciiTheme="minorHAnsi" w:hAnsiTheme="minorHAnsi" w:cstheme="minorHAnsi"/>
          <w:b/>
          <w:color w:val="212121"/>
          <w:sz w:val="22"/>
          <w:szCs w:val="22"/>
          <w:lang w:val="es-ES_tradnl"/>
        </w:rPr>
        <w:t>l Proyecto</w:t>
      </w:r>
      <w:r w:rsidRPr="00284812">
        <w:rPr>
          <w:rFonts w:asciiTheme="minorHAnsi" w:hAnsiTheme="minorHAnsi" w:cstheme="minorHAnsi"/>
          <w:b/>
          <w:color w:val="212121"/>
          <w:sz w:val="22"/>
          <w:szCs w:val="22"/>
          <w:lang w:val="es-ES_tradnl"/>
        </w:rPr>
        <w:t xml:space="preserve"> a </w:t>
      </w:r>
      <w:r w:rsidR="004B0675" w:rsidRPr="00284812">
        <w:rPr>
          <w:rFonts w:asciiTheme="minorHAnsi" w:hAnsiTheme="minorHAnsi" w:cstheme="minorHAnsi"/>
          <w:b/>
          <w:color w:val="212121"/>
          <w:sz w:val="22"/>
          <w:szCs w:val="22"/>
          <w:lang w:val="es-ES_tradnl"/>
        </w:rPr>
        <w:t>ejecutar</w:t>
      </w:r>
      <w:r w:rsidRPr="00284812">
        <w:rPr>
          <w:rFonts w:asciiTheme="minorHAnsi" w:hAnsiTheme="minorHAnsi" w:cstheme="minorHAnsi"/>
          <w:b/>
          <w:color w:val="212121"/>
          <w:sz w:val="22"/>
          <w:szCs w:val="22"/>
          <w:lang w:val="es-ES_tradnl"/>
        </w:rPr>
        <w:t xml:space="preserve"> por la Provincia de Buenos </w:t>
      </w:r>
      <w:r w:rsidR="004B0675" w:rsidRPr="00284812">
        <w:rPr>
          <w:rFonts w:asciiTheme="minorHAnsi" w:hAnsiTheme="minorHAnsi" w:cstheme="minorHAnsi"/>
          <w:b/>
          <w:color w:val="212121"/>
          <w:sz w:val="22"/>
          <w:szCs w:val="22"/>
          <w:lang w:val="es-ES_tradnl"/>
        </w:rPr>
        <w:t xml:space="preserve">Aires </w:t>
      </w:r>
      <w:r w:rsidRPr="00284812">
        <w:rPr>
          <w:rFonts w:asciiTheme="minorHAnsi" w:hAnsiTheme="minorHAnsi" w:cstheme="minorHAnsi"/>
          <w:b/>
          <w:color w:val="212121"/>
          <w:sz w:val="22"/>
          <w:szCs w:val="22"/>
          <w:lang w:val="es-ES_tradnl"/>
        </w:rPr>
        <w:t>(PBA) son sólidos</w:t>
      </w:r>
      <w:r w:rsidRPr="00284812">
        <w:rPr>
          <w:rFonts w:asciiTheme="minorHAnsi" w:hAnsiTheme="minorHAnsi" w:cstheme="minorHAnsi"/>
          <w:color w:val="212121"/>
          <w:sz w:val="22"/>
          <w:szCs w:val="22"/>
          <w:lang w:val="es-ES_tradnl"/>
        </w:rPr>
        <w:t xml:space="preserve">. Los </w:t>
      </w:r>
      <w:r w:rsidR="00F46476" w:rsidRPr="00284812">
        <w:rPr>
          <w:rFonts w:asciiTheme="minorHAnsi" w:hAnsiTheme="minorHAnsi" w:cstheme="minorHAnsi"/>
          <w:color w:val="212121"/>
          <w:sz w:val="22"/>
          <w:szCs w:val="22"/>
          <w:lang w:val="es-ES_tradnl"/>
        </w:rPr>
        <w:t>mecanismos</w:t>
      </w:r>
      <w:r w:rsidRPr="00284812">
        <w:rPr>
          <w:rFonts w:asciiTheme="minorHAnsi" w:hAnsiTheme="minorHAnsi" w:cstheme="minorHAnsi"/>
          <w:color w:val="212121"/>
          <w:sz w:val="22"/>
          <w:szCs w:val="22"/>
          <w:lang w:val="es-ES_tradnl"/>
        </w:rPr>
        <w:t xml:space="preserve"> de administración financiera de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en </w:t>
      </w:r>
      <w:r w:rsidRPr="00284812">
        <w:rPr>
          <w:rFonts w:asciiTheme="minorHAnsi" w:hAnsiTheme="minorHAnsi" w:cstheme="minorHAnsi"/>
          <w:color w:val="212121"/>
          <w:sz w:val="22"/>
          <w:szCs w:val="22"/>
          <w:lang w:val="es-ES_tradnl"/>
        </w:rPr>
        <w:lastRenderedPageBreak/>
        <w:t xml:space="preserve">todo </w:t>
      </w:r>
      <w:r w:rsidR="004B0675" w:rsidRPr="00284812">
        <w:rPr>
          <w:rFonts w:asciiTheme="minorHAnsi" w:hAnsiTheme="minorHAnsi" w:cstheme="minorHAnsi"/>
          <w:color w:val="212121"/>
          <w:sz w:val="22"/>
          <w:szCs w:val="22"/>
          <w:lang w:val="es-ES_tradnl"/>
        </w:rPr>
        <w:t xml:space="preserve">su </w:t>
      </w:r>
      <w:r w:rsidRPr="00284812">
        <w:rPr>
          <w:rFonts w:asciiTheme="minorHAnsi" w:hAnsiTheme="minorHAnsi" w:cstheme="minorHAnsi"/>
          <w:color w:val="212121"/>
          <w:sz w:val="22"/>
          <w:szCs w:val="22"/>
          <w:lang w:val="es-ES_tradnl"/>
        </w:rPr>
        <w:t xml:space="preserve">gobierno establecen una garantía razonable sobre el compromiso del Gobierno Provincial de implementar mecanismos </w:t>
      </w:r>
      <w:r w:rsidR="004B0675" w:rsidRPr="00284812">
        <w:rPr>
          <w:rFonts w:asciiTheme="minorHAnsi" w:hAnsiTheme="minorHAnsi" w:cstheme="minorHAnsi"/>
          <w:color w:val="212121"/>
          <w:sz w:val="22"/>
          <w:szCs w:val="22"/>
          <w:lang w:val="es-ES_tradnl"/>
        </w:rPr>
        <w:t xml:space="preserve">sólidos </w:t>
      </w:r>
      <w:r w:rsidRPr="00284812">
        <w:rPr>
          <w:rFonts w:asciiTheme="minorHAnsi" w:hAnsiTheme="minorHAnsi" w:cstheme="minorHAnsi"/>
          <w:color w:val="212121"/>
          <w:sz w:val="22"/>
          <w:szCs w:val="22"/>
          <w:lang w:val="es-ES_tradnl"/>
        </w:rPr>
        <w:t xml:space="preserve">de control financiero. </w:t>
      </w:r>
      <w:r w:rsidR="009B2FB3" w:rsidRPr="00284812">
        <w:rPr>
          <w:rFonts w:asciiTheme="minorHAnsi" w:hAnsiTheme="minorHAnsi" w:cstheme="minorHAnsi"/>
          <w:color w:val="212121"/>
          <w:sz w:val="22"/>
          <w:szCs w:val="22"/>
          <w:lang w:val="es-ES_tradnl"/>
        </w:rPr>
        <w:t>L</w:t>
      </w:r>
      <w:r w:rsidR="004B0675" w:rsidRPr="00284812">
        <w:rPr>
          <w:rFonts w:asciiTheme="minorHAnsi" w:hAnsiTheme="minorHAnsi" w:cstheme="minorHAnsi"/>
          <w:color w:val="212121"/>
          <w:sz w:val="22"/>
          <w:szCs w:val="22"/>
          <w:lang w:val="es-ES_tradnl"/>
        </w:rPr>
        <w:t xml:space="preserve">a GF </w:t>
      </w:r>
      <w:r w:rsidRPr="00284812">
        <w:rPr>
          <w:rFonts w:asciiTheme="minorHAnsi" w:hAnsiTheme="minorHAnsi" w:cstheme="minorHAnsi"/>
          <w:color w:val="212121"/>
          <w:sz w:val="22"/>
          <w:szCs w:val="22"/>
          <w:lang w:val="es-ES_tradnl"/>
        </w:rPr>
        <w:t>de operaciones anteriores financiadas</w:t>
      </w:r>
      <w:r w:rsidR="009B2FB3" w:rsidRPr="00284812">
        <w:rPr>
          <w:rFonts w:asciiTheme="minorHAnsi" w:hAnsiTheme="minorHAnsi" w:cstheme="minorHAnsi"/>
          <w:sz w:val="22"/>
          <w:szCs w:val="22"/>
          <w:vertAlign w:val="superscript"/>
        </w:rPr>
        <w:footnoteReference w:id="21"/>
      </w:r>
      <w:r w:rsidRPr="00284812">
        <w:rPr>
          <w:rFonts w:asciiTheme="minorHAnsi" w:hAnsiTheme="minorHAnsi" w:cstheme="minorHAnsi"/>
          <w:color w:val="212121"/>
          <w:sz w:val="22"/>
          <w:szCs w:val="22"/>
          <w:lang w:val="es-ES_tradnl"/>
        </w:rPr>
        <w:t xml:space="preserve"> por el Banco Mundial implementadas por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han sido evaluadas de manera consistente y satisfactoria y </w:t>
      </w:r>
      <w:r w:rsidR="009B2FB3" w:rsidRPr="00284812">
        <w:rPr>
          <w:rFonts w:asciiTheme="minorHAnsi" w:hAnsiTheme="minorHAnsi" w:cstheme="minorHAnsi"/>
          <w:color w:val="212121"/>
          <w:sz w:val="22"/>
          <w:szCs w:val="22"/>
          <w:lang w:val="es-ES_tradnl"/>
        </w:rPr>
        <w:t xml:space="preserve">el Banco ha recibido oportunamente </w:t>
      </w:r>
      <w:r w:rsidRPr="00284812">
        <w:rPr>
          <w:rFonts w:asciiTheme="minorHAnsi" w:hAnsiTheme="minorHAnsi" w:cstheme="minorHAnsi"/>
          <w:color w:val="212121"/>
          <w:sz w:val="22"/>
          <w:szCs w:val="22"/>
          <w:lang w:val="es-ES_tradnl"/>
        </w:rPr>
        <w:t>las auditorías aceptables.</w:t>
      </w:r>
      <w:r w:rsidR="009B2FB3" w:rsidRPr="00284812">
        <w:rPr>
          <w:rFonts w:asciiTheme="minorHAnsi" w:hAnsiTheme="minorHAnsi" w:cstheme="minorHAnsi"/>
          <w:color w:val="212121"/>
          <w:sz w:val="22"/>
          <w:szCs w:val="22"/>
          <w:lang w:val="es-ES_tradnl"/>
        </w:rPr>
        <w:t xml:space="preserve"> La GF</w:t>
      </w:r>
      <w:r w:rsidRPr="00284812">
        <w:rPr>
          <w:rFonts w:asciiTheme="minorHAnsi" w:hAnsiTheme="minorHAnsi" w:cstheme="minorHAnsi"/>
          <w:color w:val="212121"/>
          <w:sz w:val="22"/>
          <w:szCs w:val="22"/>
          <w:lang w:val="es-ES_tradnl"/>
        </w:rPr>
        <w:t xml:space="preserve"> en </w:t>
      </w:r>
      <w:r w:rsidR="003707A2" w:rsidRPr="00284812">
        <w:rPr>
          <w:rFonts w:asciiTheme="minorHAnsi" w:hAnsiTheme="minorHAnsi" w:cstheme="minorHAnsi"/>
          <w:color w:val="212121"/>
          <w:sz w:val="22"/>
          <w:szCs w:val="22"/>
          <w:lang w:val="es-ES_tradnl"/>
        </w:rPr>
        <w:t xml:space="preserve">el Instituto de la </w:t>
      </w:r>
      <w:r w:rsidRPr="00284812">
        <w:rPr>
          <w:rFonts w:asciiTheme="minorHAnsi" w:hAnsiTheme="minorHAnsi" w:cstheme="minorHAnsi"/>
          <w:color w:val="212121"/>
          <w:sz w:val="22"/>
          <w:szCs w:val="22"/>
          <w:lang w:val="es-ES_tradnl"/>
        </w:rPr>
        <w:t>Vivienda de la Provincia de Buenos Aires (IVBA), una entidad descentralizada del Ministerio de Infraestructura y Servicios Públicos (MIPS) que realizará los pagos de obras civiles, fue evaluada durante la preparación de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Se determinó que los </w:t>
      </w:r>
      <w:r w:rsidR="00F46476" w:rsidRPr="00284812">
        <w:rPr>
          <w:rFonts w:asciiTheme="minorHAnsi" w:hAnsiTheme="minorHAnsi" w:cstheme="minorHAnsi"/>
          <w:color w:val="212121"/>
          <w:sz w:val="22"/>
          <w:szCs w:val="22"/>
          <w:lang w:val="es-ES_tradnl"/>
        </w:rPr>
        <w:t>mecanismos</w:t>
      </w:r>
      <w:r w:rsidRPr="00284812">
        <w:rPr>
          <w:rFonts w:asciiTheme="minorHAnsi" w:hAnsiTheme="minorHAnsi" w:cstheme="minorHAnsi"/>
          <w:color w:val="212121"/>
          <w:sz w:val="22"/>
          <w:szCs w:val="22"/>
          <w:lang w:val="es-ES_tradnl"/>
        </w:rPr>
        <w:t xml:space="preserve"> y el marco de control </w:t>
      </w:r>
      <w:r w:rsidR="003E2A5E">
        <w:rPr>
          <w:rFonts w:asciiTheme="minorHAnsi" w:hAnsiTheme="minorHAnsi" w:cstheme="minorHAnsi"/>
          <w:color w:val="212121"/>
          <w:sz w:val="22"/>
          <w:szCs w:val="22"/>
          <w:lang w:val="es-ES_tradnl"/>
        </w:rPr>
        <w:t>de GF de Proyectos</w:t>
      </w:r>
      <w:r w:rsidR="00375E02"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de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en todo el gobierno son aplicados por </w:t>
      </w:r>
      <w:r w:rsidR="00F875C5" w:rsidRPr="00284812">
        <w:rPr>
          <w:rFonts w:asciiTheme="minorHAnsi" w:hAnsiTheme="minorHAnsi" w:cstheme="minorHAnsi"/>
          <w:color w:val="212121"/>
          <w:sz w:val="22"/>
          <w:szCs w:val="22"/>
          <w:lang w:val="es-ES_tradnl"/>
        </w:rPr>
        <w:t>el IVBA</w:t>
      </w:r>
      <w:r w:rsidRPr="00284812">
        <w:rPr>
          <w:rFonts w:asciiTheme="minorHAnsi" w:hAnsiTheme="minorHAnsi" w:cstheme="minorHAnsi"/>
          <w:color w:val="212121"/>
          <w:sz w:val="22"/>
          <w:szCs w:val="22"/>
          <w:lang w:val="es-ES_tradnl"/>
        </w:rPr>
        <w:t xml:space="preserve">; </w:t>
      </w:r>
      <w:r w:rsidR="00375E02"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 xml:space="preserve">stos </w:t>
      </w:r>
      <w:r w:rsidR="00F46476" w:rsidRPr="00284812">
        <w:rPr>
          <w:rFonts w:asciiTheme="minorHAnsi" w:hAnsiTheme="minorHAnsi" w:cstheme="minorHAnsi"/>
          <w:color w:val="212121"/>
          <w:sz w:val="22"/>
          <w:szCs w:val="22"/>
          <w:lang w:val="es-ES_tradnl"/>
        </w:rPr>
        <w:t>mecanismos</w:t>
      </w:r>
      <w:r w:rsidRPr="00284812">
        <w:rPr>
          <w:rFonts w:asciiTheme="minorHAnsi" w:hAnsiTheme="minorHAnsi" w:cstheme="minorHAnsi"/>
          <w:color w:val="212121"/>
          <w:sz w:val="22"/>
          <w:szCs w:val="22"/>
          <w:lang w:val="es-ES_tradnl"/>
        </w:rPr>
        <w:t xml:space="preserve"> son aceptables para el Banco y </w:t>
      </w:r>
      <w:r w:rsidR="00F875C5" w:rsidRPr="00284812">
        <w:rPr>
          <w:rFonts w:asciiTheme="minorHAnsi" w:hAnsiTheme="minorHAnsi" w:cstheme="minorHAnsi"/>
          <w:color w:val="212121"/>
          <w:sz w:val="22"/>
          <w:szCs w:val="22"/>
          <w:lang w:val="es-ES_tradnl"/>
        </w:rPr>
        <w:t>el IVBA</w:t>
      </w:r>
      <w:r w:rsidRPr="00284812">
        <w:rPr>
          <w:rFonts w:asciiTheme="minorHAnsi" w:hAnsiTheme="minorHAnsi" w:cstheme="minorHAnsi"/>
          <w:color w:val="212121"/>
          <w:sz w:val="22"/>
          <w:szCs w:val="22"/>
          <w:lang w:val="es-ES_tradnl"/>
        </w:rPr>
        <w:t xml:space="preserve"> es capaz de gestionar anticipos del M</w:t>
      </w:r>
      <w:r w:rsidR="00375E02" w:rsidRPr="00284812">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E</w:t>
      </w:r>
      <w:r w:rsidR="00375E02" w:rsidRPr="00284812">
        <w:rPr>
          <w:rFonts w:asciiTheme="minorHAnsi" w:hAnsiTheme="minorHAnsi" w:cstheme="minorHAnsi"/>
          <w:color w:val="212121"/>
          <w:sz w:val="22"/>
          <w:szCs w:val="22"/>
          <w:lang w:val="es-ES_tradnl"/>
        </w:rPr>
        <w:t>, h</w:t>
      </w:r>
      <w:r w:rsidRPr="00284812">
        <w:rPr>
          <w:rFonts w:asciiTheme="minorHAnsi" w:hAnsiTheme="minorHAnsi" w:cstheme="minorHAnsi"/>
          <w:color w:val="212121"/>
          <w:sz w:val="22"/>
          <w:szCs w:val="22"/>
          <w:lang w:val="es-ES_tradnl"/>
        </w:rPr>
        <w:t xml:space="preserve">aciendo pagos de los gastos elegibles e informando sobre </w:t>
      </w:r>
      <w:r w:rsidR="00375E02"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l uso de los fondos.</w:t>
      </w:r>
    </w:p>
    <w:p w14:paraId="3770AC01" w14:textId="4DED7729" w:rsidR="004A31EC" w:rsidRPr="00284812" w:rsidRDefault="00286E5A" w:rsidP="00224496">
      <w:pPr>
        <w:pStyle w:val="Heading2"/>
        <w:keepLines w:val="0"/>
        <w:numPr>
          <w:ilvl w:val="0"/>
          <w:numId w:val="48"/>
        </w:numPr>
        <w:spacing w:before="240" w:after="120"/>
        <w:ind w:left="141" w:hanging="425"/>
        <w:rPr>
          <w:rFonts w:asciiTheme="minorHAnsi" w:hAnsiTheme="minorHAnsi" w:cstheme="minorHAnsi"/>
          <w:b/>
          <w:color w:val="172D5F"/>
          <w:sz w:val="22"/>
          <w:szCs w:val="22"/>
          <w:lang w:val="es-ES_tradnl"/>
        </w:rPr>
      </w:pPr>
      <w:bookmarkStart w:id="103" w:name="_Toc481060361"/>
      <w:r w:rsidRPr="00284812">
        <w:rPr>
          <w:rFonts w:asciiTheme="minorHAnsi" w:hAnsiTheme="minorHAnsi" w:cstheme="minorHAnsi"/>
          <w:b/>
          <w:color w:val="172D5F"/>
          <w:sz w:val="22"/>
          <w:szCs w:val="22"/>
          <w:lang w:val="es-ES_tradnl"/>
        </w:rPr>
        <w:t>Adquisiciones</w:t>
      </w:r>
      <w:bookmarkEnd w:id="103"/>
    </w:p>
    <w:p w14:paraId="78838052" w14:textId="4B6498AA"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Las adquisiciones se llevarán a cabo de conformidad con las "Normas de Adquisic</w:t>
      </w:r>
      <w:r w:rsidR="00833BA1">
        <w:rPr>
          <w:rFonts w:asciiTheme="minorHAnsi" w:hAnsiTheme="minorHAnsi" w:cstheme="minorHAnsi"/>
          <w:color w:val="212121"/>
          <w:sz w:val="22"/>
          <w:szCs w:val="22"/>
          <w:lang w:val="es-ES_tradnl"/>
        </w:rPr>
        <w:t xml:space="preserve">iones de los Prestatarios de </w:t>
      </w:r>
      <w:r w:rsidRPr="00284812">
        <w:rPr>
          <w:rFonts w:asciiTheme="minorHAnsi" w:hAnsiTheme="minorHAnsi" w:cstheme="minorHAnsi"/>
          <w:color w:val="212121"/>
          <w:sz w:val="22"/>
          <w:szCs w:val="22"/>
          <w:lang w:val="es-ES_tradnl"/>
        </w:rPr>
        <w:t>IPF" del Banco Mundial, emitidas en julio de 2016, para el suministro de bienes, obras</w:t>
      </w:r>
      <w:r w:rsidR="00375E02" w:rsidRPr="00284812">
        <w:rPr>
          <w:rFonts w:asciiTheme="minorHAnsi" w:hAnsiTheme="minorHAnsi" w:cstheme="minorHAnsi"/>
          <w:color w:val="212121"/>
          <w:sz w:val="22"/>
          <w:szCs w:val="22"/>
          <w:lang w:val="es-ES_tradnl"/>
        </w:rPr>
        <w:t xml:space="preserve"> y de</w:t>
      </w:r>
      <w:r w:rsidRPr="00284812">
        <w:rPr>
          <w:rFonts w:asciiTheme="minorHAnsi" w:hAnsiTheme="minorHAnsi" w:cstheme="minorHAnsi"/>
          <w:color w:val="212121"/>
          <w:sz w:val="22"/>
          <w:szCs w:val="22"/>
          <w:lang w:val="es-ES_tradnl"/>
        </w:rPr>
        <w:t xml:space="preserve"> servicios </w:t>
      </w:r>
      <w:r w:rsidR="00375E02" w:rsidRPr="00284812">
        <w:rPr>
          <w:rFonts w:asciiTheme="minorHAnsi" w:hAnsiTheme="minorHAnsi" w:cstheme="minorHAnsi"/>
          <w:color w:val="212121"/>
          <w:sz w:val="22"/>
          <w:szCs w:val="22"/>
          <w:lang w:val="es-ES_tradnl"/>
        </w:rPr>
        <w:t xml:space="preserve">de consultoría y de </w:t>
      </w:r>
      <w:r w:rsidRPr="00284812">
        <w:rPr>
          <w:rFonts w:asciiTheme="minorHAnsi" w:hAnsiTheme="minorHAnsi" w:cstheme="minorHAnsi"/>
          <w:color w:val="212121"/>
          <w:sz w:val="22"/>
          <w:szCs w:val="22"/>
          <w:lang w:val="es-ES_tradnl"/>
        </w:rPr>
        <w:t>no consultoría en el marco del Proyecto.</w:t>
      </w:r>
    </w:p>
    <w:p w14:paraId="67DEC173" w14:textId="2CC97DE5"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Las adquisici</w:t>
      </w:r>
      <w:r w:rsidR="00E022B9" w:rsidRPr="00284812">
        <w:rPr>
          <w:rFonts w:asciiTheme="minorHAnsi" w:hAnsiTheme="minorHAnsi" w:cstheme="minorHAnsi"/>
          <w:b/>
          <w:color w:val="212121"/>
          <w:sz w:val="22"/>
          <w:szCs w:val="22"/>
          <w:lang w:val="es-ES_tradnl"/>
        </w:rPr>
        <w:t>ones</w:t>
      </w:r>
      <w:r w:rsidRPr="00284812">
        <w:rPr>
          <w:rFonts w:asciiTheme="minorHAnsi" w:hAnsiTheme="minorHAnsi" w:cstheme="minorHAnsi"/>
          <w:b/>
          <w:color w:val="212121"/>
          <w:sz w:val="22"/>
          <w:szCs w:val="22"/>
          <w:lang w:val="es-ES_tradnl"/>
        </w:rPr>
        <w:t xml:space="preserve"> bajo los Componentes 1, 3 y 4 serán coordinadas por una UEP que se creará en el Ministerio de Hacienda de </w:t>
      </w:r>
      <w:r w:rsidR="00280195" w:rsidRPr="00284812">
        <w:rPr>
          <w:rFonts w:asciiTheme="minorHAnsi" w:hAnsiTheme="minorHAnsi" w:cstheme="minorHAnsi"/>
          <w:b/>
          <w:color w:val="212121"/>
          <w:sz w:val="22"/>
          <w:szCs w:val="22"/>
          <w:lang w:val="es-ES_tradnl"/>
        </w:rPr>
        <w:t>CABA</w:t>
      </w:r>
      <w:r w:rsidR="00045038" w:rsidRPr="00284812">
        <w:rPr>
          <w:rFonts w:asciiTheme="minorHAnsi" w:hAnsiTheme="minorHAnsi" w:cstheme="minorHAnsi"/>
          <w:b/>
          <w:color w:val="212121"/>
          <w:sz w:val="22"/>
          <w:szCs w:val="22"/>
          <w:lang w:val="es-ES_tradnl"/>
        </w:rPr>
        <w:t>,</w:t>
      </w:r>
      <w:r w:rsidRPr="00284812">
        <w:rPr>
          <w:rFonts w:asciiTheme="minorHAnsi" w:hAnsiTheme="minorHAnsi" w:cstheme="minorHAnsi"/>
          <w:b/>
          <w:color w:val="212121"/>
          <w:sz w:val="22"/>
          <w:szCs w:val="22"/>
          <w:lang w:val="es-ES_tradnl"/>
        </w:rPr>
        <w:t xml:space="preserve"> dentro de su Unidad de Financiamiento con Organismos Multilaterales de Crédito (UFOMC)</w:t>
      </w:r>
      <w:r w:rsidRPr="00284812">
        <w:rPr>
          <w:rFonts w:asciiTheme="minorHAnsi" w:hAnsiTheme="minorHAnsi" w:cstheme="minorHAnsi"/>
          <w:color w:val="212121"/>
          <w:sz w:val="22"/>
          <w:szCs w:val="22"/>
          <w:lang w:val="es-ES_tradnl"/>
        </w:rPr>
        <w:t xml:space="preserve">. Específicamente, esta </w:t>
      </w:r>
      <w:r w:rsidR="00F87242" w:rsidRPr="00284812">
        <w:rPr>
          <w:rFonts w:asciiTheme="minorHAnsi" w:hAnsiTheme="minorHAnsi" w:cstheme="minorHAnsi"/>
          <w:color w:val="212121"/>
          <w:sz w:val="22"/>
          <w:szCs w:val="22"/>
          <w:lang w:val="es-ES_tradnl"/>
        </w:rPr>
        <w:t>UEP</w:t>
      </w:r>
      <w:r w:rsidRPr="00284812">
        <w:rPr>
          <w:rFonts w:asciiTheme="minorHAnsi" w:hAnsiTheme="minorHAnsi" w:cstheme="minorHAnsi"/>
          <w:color w:val="212121"/>
          <w:sz w:val="22"/>
          <w:szCs w:val="22"/>
          <w:lang w:val="es-ES_tradnl"/>
        </w:rPr>
        <w:t xml:space="preserve"> será responsable de la</w:t>
      </w:r>
      <w:r w:rsidR="00E022B9" w:rsidRPr="00284812">
        <w:rPr>
          <w:rFonts w:asciiTheme="minorHAnsi" w:hAnsiTheme="minorHAnsi" w:cstheme="minorHAnsi"/>
          <w:color w:val="212121"/>
          <w:sz w:val="22"/>
          <w:szCs w:val="22"/>
          <w:lang w:val="es-ES_tradnl"/>
        </w:rPr>
        <w:t>s</w:t>
      </w:r>
      <w:r w:rsidRPr="00284812">
        <w:rPr>
          <w:rFonts w:asciiTheme="minorHAnsi" w:hAnsiTheme="minorHAnsi" w:cstheme="minorHAnsi"/>
          <w:color w:val="212121"/>
          <w:sz w:val="22"/>
          <w:szCs w:val="22"/>
          <w:lang w:val="es-ES_tradnl"/>
        </w:rPr>
        <w:t xml:space="preserve"> </w:t>
      </w:r>
      <w:r w:rsidR="00E022B9" w:rsidRPr="00284812">
        <w:rPr>
          <w:rFonts w:asciiTheme="minorHAnsi" w:hAnsiTheme="minorHAnsi" w:cstheme="minorHAnsi"/>
          <w:color w:val="212121"/>
          <w:sz w:val="22"/>
          <w:szCs w:val="22"/>
          <w:lang w:val="es-ES_tradnl"/>
        </w:rPr>
        <w:t xml:space="preserve">adquisiciones </w:t>
      </w:r>
      <w:r w:rsidRPr="00284812">
        <w:rPr>
          <w:rFonts w:asciiTheme="minorHAnsi" w:hAnsiTheme="minorHAnsi" w:cstheme="minorHAnsi"/>
          <w:color w:val="212121"/>
          <w:sz w:val="22"/>
          <w:szCs w:val="22"/>
          <w:lang w:val="es-ES_tradnl"/>
        </w:rPr>
        <w:t xml:space="preserve">y contratación de todas las actividades dentro de los Componentes 3 y 4 y supervisará a SECISYU, que será responsable de la ejecución de las actividades de adquisición financiadas bajo el Componente 1. En cuanto a las adquisiciones en los Componentes 2 </w:t>
      </w:r>
      <w:r w:rsidR="00E022B9" w:rsidRPr="00284812">
        <w:rPr>
          <w:rFonts w:asciiTheme="minorHAnsi" w:hAnsiTheme="minorHAnsi" w:cstheme="minorHAnsi"/>
          <w:color w:val="212121"/>
          <w:sz w:val="22"/>
          <w:szCs w:val="22"/>
          <w:lang w:val="es-ES_tradnl"/>
        </w:rPr>
        <w:t>y</w:t>
      </w:r>
      <w:r w:rsidRPr="00284812">
        <w:rPr>
          <w:rFonts w:asciiTheme="minorHAnsi" w:hAnsiTheme="minorHAnsi" w:cstheme="minorHAnsi"/>
          <w:color w:val="212121"/>
          <w:sz w:val="22"/>
          <w:szCs w:val="22"/>
          <w:lang w:val="es-ES_tradnl"/>
        </w:rPr>
        <w:t xml:space="preserve"> 5, el Ministerio de Economía (</w:t>
      </w:r>
      <w:r w:rsidR="00F87242" w:rsidRPr="00284812">
        <w:rPr>
          <w:rFonts w:asciiTheme="minorHAnsi" w:hAnsiTheme="minorHAnsi" w:cstheme="minorHAnsi"/>
          <w:color w:val="212121"/>
          <w:sz w:val="22"/>
          <w:szCs w:val="22"/>
          <w:lang w:val="es-ES_tradnl"/>
        </w:rPr>
        <w:t>MdE</w:t>
      </w:r>
      <w:r w:rsidRPr="00284812">
        <w:rPr>
          <w:rFonts w:asciiTheme="minorHAnsi" w:hAnsiTheme="minorHAnsi" w:cstheme="minorHAnsi"/>
          <w:color w:val="212121"/>
          <w:sz w:val="22"/>
          <w:szCs w:val="22"/>
          <w:lang w:val="es-ES_tradnl"/>
        </w:rPr>
        <w:t xml:space="preserve">) de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actuará como administrador del Préstamo a través de la Subsecretaría de Hacienda. La Unidad de </w:t>
      </w:r>
      <w:r w:rsidR="00574070" w:rsidRPr="00284812">
        <w:rPr>
          <w:rFonts w:asciiTheme="minorHAnsi" w:hAnsiTheme="minorHAnsi" w:cstheme="minorHAnsi"/>
          <w:color w:val="212121"/>
          <w:sz w:val="22"/>
          <w:szCs w:val="22"/>
          <w:lang w:val="es-ES_tradnl"/>
        </w:rPr>
        <w:t xml:space="preserve">Ejecución </w:t>
      </w:r>
      <w:r w:rsidRPr="00284812">
        <w:rPr>
          <w:rFonts w:asciiTheme="minorHAnsi" w:hAnsiTheme="minorHAnsi" w:cstheme="minorHAnsi"/>
          <w:color w:val="212121"/>
          <w:sz w:val="22"/>
          <w:szCs w:val="22"/>
          <w:lang w:val="es-ES_tradnl"/>
        </w:rPr>
        <w:t xml:space="preserve">será el Ministerio de Infraestructura y Servicios Públicos a través de la UCEPO. Esta Unidad tendrá funciones generales de coordinación y será responsable de la adquisición de bienes y servicios (consultoría y no consultoría). Los TdR y las especificaciones técnicas de los servicios y bienes a adquirir, así como la supervisión de la ejecución y aprobación de los productos del </w:t>
      </w:r>
      <w:r w:rsidR="00EB2DF3" w:rsidRPr="00284812">
        <w:rPr>
          <w:rFonts w:asciiTheme="minorHAnsi" w:hAnsiTheme="minorHAnsi" w:cstheme="minorHAnsi"/>
          <w:color w:val="212121"/>
          <w:sz w:val="22"/>
          <w:szCs w:val="22"/>
          <w:lang w:val="es-ES_tradnl"/>
        </w:rPr>
        <w:t>Subcomponente 2</w:t>
      </w:r>
      <w:r w:rsidRPr="00284812">
        <w:rPr>
          <w:rFonts w:asciiTheme="minorHAnsi" w:hAnsiTheme="minorHAnsi" w:cstheme="minorHAnsi"/>
          <w:color w:val="212121"/>
          <w:sz w:val="22"/>
          <w:szCs w:val="22"/>
          <w:lang w:val="es-ES_tradnl"/>
        </w:rPr>
        <w:t>.1, serán responsabilidad de la Subsecretaría Social de Tierras, Urbanismo y Vivienda</w:t>
      </w:r>
      <w:r w:rsidR="00574070" w:rsidRPr="00284812">
        <w:rPr>
          <w:rFonts w:asciiTheme="minorHAnsi" w:hAnsiTheme="minorHAnsi" w:cstheme="minorHAnsi"/>
          <w:color w:val="212121"/>
          <w:sz w:val="22"/>
          <w:szCs w:val="22"/>
          <w:lang w:val="es-ES_tradnl"/>
        </w:rPr>
        <w:t xml:space="preserve"> en</w:t>
      </w:r>
      <w:r w:rsidRPr="00284812">
        <w:rPr>
          <w:rFonts w:asciiTheme="minorHAnsi" w:hAnsiTheme="minorHAnsi" w:cstheme="minorHAnsi"/>
          <w:color w:val="212121"/>
          <w:sz w:val="22"/>
          <w:szCs w:val="22"/>
          <w:lang w:val="es-ES_tradnl"/>
        </w:rPr>
        <w:t xml:space="preserve"> </w:t>
      </w:r>
      <w:r w:rsidR="00574070"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 xml:space="preserve">l mismo Ministerio, que también participará en el diseño e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del </w:t>
      </w:r>
      <w:r w:rsidR="00EB2DF3" w:rsidRPr="00284812">
        <w:rPr>
          <w:rFonts w:asciiTheme="minorHAnsi" w:hAnsiTheme="minorHAnsi" w:cstheme="minorHAnsi"/>
          <w:color w:val="212121"/>
          <w:sz w:val="22"/>
          <w:szCs w:val="22"/>
          <w:lang w:val="es-ES_tradnl"/>
        </w:rPr>
        <w:t>Subcomponente 2</w:t>
      </w:r>
      <w:r w:rsidRPr="00284812">
        <w:rPr>
          <w:rFonts w:asciiTheme="minorHAnsi" w:hAnsiTheme="minorHAnsi" w:cstheme="minorHAnsi"/>
          <w:color w:val="212121"/>
          <w:sz w:val="22"/>
          <w:szCs w:val="22"/>
          <w:lang w:val="es-ES_tradnl"/>
        </w:rPr>
        <w:t>.3. Asimismo,</w:t>
      </w:r>
      <w:r w:rsidR="003707A2" w:rsidRPr="00284812">
        <w:rPr>
          <w:rFonts w:asciiTheme="minorHAnsi" w:hAnsiTheme="minorHAnsi" w:cstheme="minorHAnsi"/>
          <w:color w:val="212121"/>
          <w:sz w:val="22"/>
          <w:szCs w:val="22"/>
          <w:lang w:val="es-ES_tradnl"/>
        </w:rPr>
        <w:t xml:space="preserve"> el Instituto de la Vivienda de la Provincia de Buenos Aires</w:t>
      </w:r>
      <w:r w:rsidRPr="00284812">
        <w:rPr>
          <w:rFonts w:asciiTheme="minorHAnsi" w:hAnsiTheme="minorHAnsi" w:cstheme="minorHAnsi"/>
          <w:color w:val="212121"/>
          <w:sz w:val="22"/>
          <w:szCs w:val="22"/>
          <w:lang w:val="es-ES_tradnl"/>
        </w:rPr>
        <w:t xml:space="preserve"> (IVBA), dependiente también de este Ministerio, colaborará con la encuesta </w:t>
      </w:r>
      <w:r w:rsidR="00574070" w:rsidRPr="00284812">
        <w:rPr>
          <w:rFonts w:asciiTheme="minorHAnsi" w:hAnsiTheme="minorHAnsi" w:cstheme="minorHAnsi"/>
          <w:color w:val="212121"/>
          <w:sz w:val="22"/>
          <w:szCs w:val="22"/>
          <w:lang w:val="es-ES_tradnl"/>
        </w:rPr>
        <w:t xml:space="preserve">de </w:t>
      </w:r>
      <w:r w:rsidRPr="00284812">
        <w:rPr>
          <w:rFonts w:asciiTheme="minorHAnsi" w:hAnsiTheme="minorHAnsi" w:cstheme="minorHAnsi"/>
          <w:color w:val="212121"/>
          <w:sz w:val="22"/>
          <w:szCs w:val="22"/>
          <w:lang w:val="es-ES_tradnl"/>
        </w:rPr>
        <w:t xml:space="preserve">socio-vivienda del </w:t>
      </w:r>
      <w:r w:rsidR="00EB2DF3" w:rsidRPr="00284812">
        <w:rPr>
          <w:rFonts w:asciiTheme="minorHAnsi" w:hAnsiTheme="minorHAnsi" w:cstheme="minorHAnsi"/>
          <w:color w:val="212121"/>
          <w:sz w:val="22"/>
          <w:szCs w:val="22"/>
          <w:lang w:val="es-ES_tradnl"/>
        </w:rPr>
        <w:t>Subcomponente 2</w:t>
      </w:r>
      <w:r w:rsidRPr="00284812">
        <w:rPr>
          <w:rFonts w:asciiTheme="minorHAnsi" w:hAnsiTheme="minorHAnsi" w:cstheme="minorHAnsi"/>
          <w:color w:val="212121"/>
          <w:sz w:val="22"/>
          <w:szCs w:val="22"/>
          <w:lang w:val="es-ES_tradnl"/>
        </w:rPr>
        <w:t xml:space="preserve">.1 y se encargará de la planificación </w:t>
      </w:r>
      <w:r w:rsidR="00574070" w:rsidRPr="00284812">
        <w:rPr>
          <w:rFonts w:asciiTheme="minorHAnsi" w:hAnsiTheme="minorHAnsi" w:cstheme="minorHAnsi"/>
          <w:color w:val="212121"/>
          <w:sz w:val="22"/>
          <w:szCs w:val="22"/>
          <w:lang w:val="es-ES_tradnl"/>
        </w:rPr>
        <w:t xml:space="preserve">y diseño </w:t>
      </w:r>
      <w:r w:rsidRPr="00284812">
        <w:rPr>
          <w:rFonts w:asciiTheme="minorHAnsi" w:hAnsiTheme="minorHAnsi" w:cstheme="minorHAnsi"/>
          <w:color w:val="212121"/>
          <w:sz w:val="22"/>
          <w:szCs w:val="22"/>
          <w:lang w:val="es-ES_tradnl"/>
        </w:rPr>
        <w:t>ingenier</w:t>
      </w:r>
      <w:r w:rsidR="00574070" w:rsidRPr="00284812">
        <w:rPr>
          <w:rFonts w:asciiTheme="minorHAnsi" w:hAnsiTheme="minorHAnsi" w:cstheme="minorHAnsi"/>
          <w:color w:val="212121"/>
          <w:sz w:val="22"/>
          <w:szCs w:val="22"/>
          <w:lang w:val="es-ES_tradnl"/>
        </w:rPr>
        <w:t>il</w:t>
      </w:r>
      <w:r w:rsidRPr="00284812">
        <w:rPr>
          <w:rFonts w:asciiTheme="minorHAnsi" w:hAnsiTheme="minorHAnsi" w:cstheme="minorHAnsi"/>
          <w:color w:val="212121"/>
          <w:sz w:val="22"/>
          <w:szCs w:val="22"/>
          <w:lang w:val="es-ES_tradnl"/>
        </w:rPr>
        <w:t xml:space="preserve"> de las obras civiles y </w:t>
      </w:r>
      <w:r w:rsidR="00574070"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a elaboración de las condiciones técnicas de los servicios </w:t>
      </w:r>
      <w:r w:rsidR="00574070" w:rsidRPr="00284812">
        <w:rPr>
          <w:rFonts w:asciiTheme="minorHAnsi" w:hAnsiTheme="minorHAnsi" w:cstheme="minorHAnsi"/>
          <w:color w:val="212121"/>
          <w:sz w:val="22"/>
          <w:szCs w:val="22"/>
          <w:lang w:val="es-ES_tradnl"/>
        </w:rPr>
        <w:t xml:space="preserve">a </w:t>
      </w:r>
      <w:r w:rsidRPr="00284812">
        <w:rPr>
          <w:rFonts w:asciiTheme="minorHAnsi" w:hAnsiTheme="minorHAnsi" w:cstheme="minorHAnsi"/>
          <w:color w:val="212121"/>
          <w:sz w:val="22"/>
          <w:szCs w:val="22"/>
          <w:lang w:val="es-ES_tradnl"/>
        </w:rPr>
        <w:t>contrata</w:t>
      </w:r>
      <w:r w:rsidR="00574070" w:rsidRPr="00284812">
        <w:rPr>
          <w:rFonts w:asciiTheme="minorHAnsi" w:hAnsiTheme="minorHAnsi" w:cstheme="minorHAnsi"/>
          <w:color w:val="212121"/>
          <w:sz w:val="22"/>
          <w:szCs w:val="22"/>
          <w:lang w:val="es-ES_tradnl"/>
        </w:rPr>
        <w:t>r</w:t>
      </w:r>
      <w:r w:rsidRPr="00284812">
        <w:rPr>
          <w:rFonts w:asciiTheme="minorHAnsi" w:hAnsiTheme="minorHAnsi" w:cstheme="minorHAnsi"/>
          <w:color w:val="212121"/>
          <w:sz w:val="22"/>
          <w:szCs w:val="22"/>
          <w:lang w:val="es-ES_tradnl"/>
        </w:rPr>
        <w:t xml:space="preserve"> para la </w:t>
      </w:r>
      <w:r w:rsidR="00574070" w:rsidRPr="00284812">
        <w:rPr>
          <w:rFonts w:asciiTheme="minorHAnsi" w:hAnsiTheme="minorHAnsi" w:cstheme="minorHAnsi"/>
          <w:color w:val="212121"/>
          <w:sz w:val="22"/>
          <w:szCs w:val="22"/>
          <w:lang w:val="es-ES_tradnl"/>
        </w:rPr>
        <w:t xml:space="preserve">ejecución </w:t>
      </w:r>
      <w:r w:rsidRPr="00284812">
        <w:rPr>
          <w:rFonts w:asciiTheme="minorHAnsi" w:hAnsiTheme="minorHAnsi" w:cstheme="minorHAnsi"/>
          <w:color w:val="212121"/>
          <w:sz w:val="22"/>
          <w:szCs w:val="22"/>
          <w:lang w:val="es-ES_tradnl"/>
        </w:rPr>
        <w:t>de los Subcomponentes 2.2 y 2.3. La</w:t>
      </w:r>
      <w:r w:rsidR="00574070" w:rsidRPr="00284812">
        <w:rPr>
          <w:rFonts w:asciiTheme="minorHAnsi" w:hAnsiTheme="minorHAnsi" w:cstheme="minorHAnsi"/>
          <w:color w:val="212121"/>
          <w:sz w:val="22"/>
          <w:szCs w:val="22"/>
          <w:lang w:val="es-ES_tradnl"/>
        </w:rPr>
        <w:t>s adquisiciones</w:t>
      </w:r>
      <w:r w:rsidRPr="00284812">
        <w:rPr>
          <w:rFonts w:asciiTheme="minorHAnsi" w:hAnsiTheme="minorHAnsi" w:cstheme="minorHAnsi"/>
          <w:color w:val="212121"/>
          <w:sz w:val="22"/>
          <w:szCs w:val="22"/>
          <w:lang w:val="es-ES_tradnl"/>
        </w:rPr>
        <w:t>, la contratación y la supervisión de las obras serán realizadas por la Municipalidad beneficiaria del Proyecto, mientras que el pago de los certificados será responsabilidad de</w:t>
      </w:r>
      <w:r w:rsidR="00F875C5"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IVBA.</w:t>
      </w:r>
    </w:p>
    <w:p w14:paraId="67B035C3" w14:textId="2DFA2203"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sz w:val="22"/>
          <w:szCs w:val="22"/>
          <w:lang w:val="es-ES_tradnl"/>
        </w:rPr>
      </w:pPr>
      <w:r w:rsidRPr="00284812">
        <w:rPr>
          <w:rFonts w:asciiTheme="minorHAnsi" w:hAnsiTheme="minorHAnsi" w:cstheme="minorHAnsi"/>
          <w:b/>
          <w:color w:val="212121"/>
          <w:sz w:val="22"/>
          <w:szCs w:val="22"/>
          <w:lang w:val="es-ES_tradnl"/>
        </w:rPr>
        <w:t>El Banco realizó una evaluación de la capacidad de los organismos de ejecución</w:t>
      </w:r>
      <w:r w:rsidRPr="00284812">
        <w:rPr>
          <w:rFonts w:asciiTheme="minorHAnsi" w:hAnsiTheme="minorHAnsi" w:cstheme="minorHAnsi"/>
          <w:color w:val="212121"/>
          <w:sz w:val="22"/>
          <w:szCs w:val="22"/>
          <w:lang w:val="es-ES_tradnl"/>
        </w:rPr>
        <w:t xml:space="preserve">. Para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w:t>
      </w:r>
      <w:r w:rsidR="006D7602" w:rsidRPr="00284812">
        <w:rPr>
          <w:rFonts w:asciiTheme="minorHAnsi" w:hAnsiTheme="minorHAnsi" w:cstheme="minorHAnsi"/>
          <w:color w:val="212121"/>
          <w:sz w:val="22"/>
          <w:szCs w:val="22"/>
          <w:lang w:val="es-ES_tradnl"/>
        </w:rPr>
        <w:t xml:space="preserve">se evaluó </w:t>
      </w:r>
      <w:r w:rsidRPr="00284812">
        <w:rPr>
          <w:rFonts w:asciiTheme="minorHAnsi" w:hAnsiTheme="minorHAnsi" w:cstheme="minorHAnsi"/>
          <w:color w:val="212121"/>
          <w:sz w:val="22"/>
          <w:szCs w:val="22"/>
          <w:lang w:val="es-ES_tradnl"/>
        </w:rPr>
        <w:t xml:space="preserve">la UFOMC, que actualmente está ejecutando un proyecto financiado por el Banco, y SECISYU. Aunque UFOMC tiene experiencia en proyectos financiados por el Banco, la capacidad </w:t>
      </w:r>
      <w:r w:rsidR="00551284" w:rsidRPr="00284812">
        <w:rPr>
          <w:rFonts w:asciiTheme="minorHAnsi" w:hAnsiTheme="minorHAnsi" w:cstheme="minorHAnsi"/>
          <w:color w:val="212121"/>
          <w:sz w:val="22"/>
          <w:szCs w:val="22"/>
          <w:lang w:val="es-ES_tradnl"/>
        </w:rPr>
        <w:t xml:space="preserve">en </w:t>
      </w:r>
      <w:r w:rsidRPr="00284812">
        <w:rPr>
          <w:rFonts w:asciiTheme="minorHAnsi" w:hAnsiTheme="minorHAnsi" w:cstheme="minorHAnsi"/>
          <w:color w:val="212121"/>
          <w:sz w:val="22"/>
          <w:szCs w:val="22"/>
          <w:lang w:val="es-ES_tradnl"/>
        </w:rPr>
        <w:t>adquisici</w:t>
      </w:r>
      <w:r w:rsidR="00551284" w:rsidRPr="00284812">
        <w:rPr>
          <w:rFonts w:asciiTheme="minorHAnsi" w:hAnsiTheme="minorHAnsi" w:cstheme="minorHAnsi"/>
          <w:color w:val="212121"/>
          <w:sz w:val="22"/>
          <w:szCs w:val="22"/>
          <w:lang w:val="es-ES_tradnl"/>
        </w:rPr>
        <w:t>ones</w:t>
      </w:r>
      <w:r w:rsidRPr="00284812">
        <w:rPr>
          <w:rFonts w:asciiTheme="minorHAnsi" w:hAnsiTheme="minorHAnsi" w:cstheme="minorHAnsi"/>
          <w:color w:val="212121"/>
          <w:sz w:val="22"/>
          <w:szCs w:val="22"/>
          <w:lang w:val="es-ES_tradnl"/>
        </w:rPr>
        <w:t xml:space="preserve"> de SECISYU </w:t>
      </w:r>
      <w:r w:rsidR="006D7602" w:rsidRPr="00284812">
        <w:rPr>
          <w:rFonts w:asciiTheme="minorHAnsi" w:hAnsiTheme="minorHAnsi" w:cstheme="minorHAnsi"/>
          <w:color w:val="212121"/>
          <w:sz w:val="22"/>
          <w:szCs w:val="22"/>
          <w:lang w:val="es-ES_tradnl"/>
        </w:rPr>
        <w:t xml:space="preserve">se </w:t>
      </w:r>
      <w:r w:rsidRPr="00284812">
        <w:rPr>
          <w:rFonts w:asciiTheme="minorHAnsi" w:hAnsiTheme="minorHAnsi" w:cstheme="minorHAnsi"/>
          <w:color w:val="212121"/>
          <w:sz w:val="22"/>
          <w:szCs w:val="22"/>
          <w:lang w:val="es-ES_tradnl"/>
        </w:rPr>
        <w:t>debe fortalec</w:t>
      </w:r>
      <w:r w:rsidR="006D7602" w:rsidRPr="00284812">
        <w:rPr>
          <w:rFonts w:asciiTheme="minorHAnsi" w:hAnsiTheme="minorHAnsi" w:cstheme="minorHAnsi"/>
          <w:color w:val="212121"/>
          <w:sz w:val="22"/>
          <w:szCs w:val="22"/>
          <w:lang w:val="es-ES_tradnl"/>
        </w:rPr>
        <w:t>er</w:t>
      </w:r>
      <w:r w:rsidRPr="00284812">
        <w:rPr>
          <w:rFonts w:asciiTheme="minorHAnsi" w:hAnsiTheme="minorHAnsi" w:cstheme="minorHAnsi"/>
          <w:color w:val="212121"/>
          <w:sz w:val="22"/>
          <w:szCs w:val="22"/>
          <w:lang w:val="es-ES_tradnl"/>
        </w:rPr>
        <w:t xml:space="preserve">. En cuanto a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la evaluación se realizó sobre la DPOMFB dentro del Ministerio de Economía, que cuenta con amplia experiencia en </w:t>
      </w:r>
      <w:r w:rsidR="00551284" w:rsidRPr="00284812">
        <w:rPr>
          <w:rFonts w:asciiTheme="minorHAnsi" w:hAnsiTheme="minorHAnsi" w:cstheme="minorHAnsi"/>
          <w:color w:val="212121"/>
          <w:sz w:val="22"/>
          <w:szCs w:val="22"/>
          <w:lang w:val="es-ES_tradnl"/>
        </w:rPr>
        <w:t xml:space="preserve">ejecutar </w:t>
      </w:r>
      <w:r w:rsidRPr="00284812">
        <w:rPr>
          <w:rFonts w:asciiTheme="minorHAnsi" w:hAnsiTheme="minorHAnsi" w:cstheme="minorHAnsi"/>
          <w:color w:val="212121"/>
          <w:sz w:val="22"/>
          <w:szCs w:val="22"/>
          <w:lang w:val="es-ES_tradnl"/>
        </w:rPr>
        <w:t xml:space="preserve">proyectos financiados por el Banco y cuenta con una sólida estructura de personal. Aunque esta Unidad apoyará a la UCEPO con </w:t>
      </w:r>
      <w:r w:rsidRPr="00284812">
        <w:rPr>
          <w:rFonts w:asciiTheme="minorHAnsi" w:hAnsiTheme="minorHAnsi" w:cstheme="minorHAnsi"/>
          <w:color w:val="212121"/>
          <w:sz w:val="22"/>
          <w:szCs w:val="22"/>
          <w:lang w:val="es-ES_tradnl"/>
        </w:rPr>
        <w:lastRenderedPageBreak/>
        <w:t xml:space="preserve">conocimiento de las políticas de adquisición del Banco, el equipo técnico de UCEPO será fortalecido con un profesional con sólidos conocimientos sobre los procedimientos de adquisición del Banco. Si los estudios técnicos a realizar en el Componente 2 definen la necesidad de invertir fondos en obras pequeñas, la adquisición de tales actividades sería realizada por la Municipalidad de Morón. Por lo tanto, la capacidad </w:t>
      </w:r>
      <w:r w:rsidR="00551284" w:rsidRPr="00284812">
        <w:rPr>
          <w:rFonts w:asciiTheme="minorHAnsi" w:hAnsiTheme="minorHAnsi" w:cstheme="minorHAnsi"/>
          <w:color w:val="212121"/>
          <w:sz w:val="22"/>
          <w:szCs w:val="22"/>
          <w:lang w:val="es-ES_tradnl"/>
        </w:rPr>
        <w:t xml:space="preserve">en </w:t>
      </w:r>
      <w:r w:rsidRPr="00284812">
        <w:rPr>
          <w:rFonts w:asciiTheme="minorHAnsi" w:hAnsiTheme="minorHAnsi" w:cstheme="minorHAnsi"/>
          <w:color w:val="212121"/>
          <w:sz w:val="22"/>
          <w:szCs w:val="22"/>
          <w:lang w:val="es-ES_tradnl"/>
        </w:rPr>
        <w:t>adquisici</w:t>
      </w:r>
      <w:r w:rsidR="00551284" w:rsidRPr="00284812">
        <w:rPr>
          <w:rFonts w:asciiTheme="minorHAnsi" w:hAnsiTheme="minorHAnsi" w:cstheme="minorHAnsi"/>
          <w:color w:val="212121"/>
          <w:sz w:val="22"/>
          <w:szCs w:val="22"/>
          <w:lang w:val="es-ES_tradnl"/>
        </w:rPr>
        <w:t>ones</w:t>
      </w:r>
      <w:r w:rsidRPr="00284812">
        <w:rPr>
          <w:rFonts w:asciiTheme="minorHAnsi" w:hAnsiTheme="minorHAnsi" w:cstheme="minorHAnsi"/>
          <w:color w:val="212121"/>
          <w:sz w:val="22"/>
          <w:szCs w:val="22"/>
          <w:lang w:val="es-ES_tradnl"/>
        </w:rPr>
        <w:t xml:space="preserve"> de esta entidad también se evaluó y se consideró adecuada. En el Anexo 2 se presenta un breve resumen de la evaluación de la capacidad de adquisición, de los riesgos identificados y de las medidas de mitigación. Tanto CABA como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han desarrollado </w:t>
      </w:r>
      <w:r w:rsidR="00551284"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 xml:space="preserve">strategias </w:t>
      </w:r>
      <w:r w:rsidR="00551284" w:rsidRPr="00284812">
        <w:rPr>
          <w:rFonts w:asciiTheme="minorHAnsi" w:hAnsiTheme="minorHAnsi" w:cstheme="minorHAnsi"/>
          <w:color w:val="212121"/>
          <w:sz w:val="22"/>
          <w:szCs w:val="22"/>
          <w:lang w:val="es-ES_tradnl"/>
        </w:rPr>
        <w:t xml:space="preserve">de Adquisiciones </w:t>
      </w:r>
      <w:r w:rsidRPr="00284812">
        <w:rPr>
          <w:rFonts w:asciiTheme="minorHAnsi" w:hAnsiTheme="minorHAnsi" w:cstheme="minorHAnsi"/>
          <w:color w:val="212121"/>
          <w:sz w:val="22"/>
          <w:szCs w:val="22"/>
          <w:lang w:val="es-ES_tradnl"/>
        </w:rPr>
        <w:t xml:space="preserve">de </w:t>
      </w:r>
      <w:r w:rsidR="00551284" w:rsidRPr="00284812">
        <w:rPr>
          <w:rFonts w:asciiTheme="minorHAnsi" w:hAnsiTheme="minorHAnsi" w:cstheme="minorHAnsi"/>
          <w:color w:val="212121"/>
          <w:sz w:val="22"/>
          <w:szCs w:val="22"/>
          <w:lang w:val="es-ES_tradnl"/>
        </w:rPr>
        <w:t>P</w:t>
      </w:r>
      <w:r w:rsidRPr="00284812">
        <w:rPr>
          <w:rFonts w:asciiTheme="minorHAnsi" w:hAnsiTheme="minorHAnsi" w:cstheme="minorHAnsi"/>
          <w:color w:val="212121"/>
          <w:sz w:val="22"/>
          <w:szCs w:val="22"/>
          <w:lang w:val="es-ES_tradnl"/>
        </w:rPr>
        <w:t xml:space="preserve">royectos para el </w:t>
      </w:r>
      <w:r w:rsidR="00551284" w:rsidRPr="00284812">
        <w:rPr>
          <w:rFonts w:asciiTheme="minorHAnsi" w:hAnsiTheme="minorHAnsi" w:cstheme="minorHAnsi"/>
          <w:color w:val="212121"/>
          <w:sz w:val="22"/>
          <w:szCs w:val="22"/>
          <w:lang w:val="es-ES_tradnl"/>
        </w:rPr>
        <w:t xml:space="preserve">Desarrollo </w:t>
      </w:r>
      <w:r w:rsidRPr="00284812">
        <w:rPr>
          <w:rFonts w:asciiTheme="minorHAnsi" w:hAnsiTheme="minorHAnsi" w:cstheme="minorHAnsi"/>
          <w:color w:val="212121"/>
          <w:sz w:val="22"/>
          <w:szCs w:val="22"/>
          <w:lang w:val="es-ES_tradnl"/>
        </w:rPr>
        <w:t>(</w:t>
      </w:r>
      <w:r w:rsidR="008D00BD" w:rsidRPr="00284812">
        <w:rPr>
          <w:rFonts w:asciiTheme="minorHAnsi" w:hAnsiTheme="minorHAnsi" w:cstheme="minorHAnsi"/>
          <w:color w:val="212121"/>
          <w:sz w:val="22"/>
          <w:szCs w:val="22"/>
          <w:lang w:val="es-ES_tradnl"/>
        </w:rPr>
        <w:t>EAPD</w:t>
      </w:r>
      <w:r w:rsidRPr="00284812">
        <w:rPr>
          <w:rFonts w:asciiTheme="minorHAnsi" w:hAnsiTheme="minorHAnsi" w:cstheme="minorHAnsi"/>
          <w:color w:val="212121"/>
          <w:sz w:val="22"/>
          <w:szCs w:val="22"/>
          <w:lang w:val="es-ES_tradnl"/>
        </w:rPr>
        <w:t xml:space="preserve">). Dado que </w:t>
      </w:r>
      <w:r w:rsidR="00551284" w:rsidRPr="00284812">
        <w:rPr>
          <w:rFonts w:asciiTheme="minorHAnsi" w:hAnsiTheme="minorHAnsi" w:cstheme="minorHAnsi"/>
          <w:color w:val="212121"/>
          <w:sz w:val="22"/>
          <w:szCs w:val="22"/>
          <w:lang w:val="es-ES_tradnl"/>
        </w:rPr>
        <w:t xml:space="preserve">se otorgarán </w:t>
      </w:r>
      <w:r w:rsidRPr="00284812">
        <w:rPr>
          <w:rFonts w:asciiTheme="minorHAnsi" w:hAnsiTheme="minorHAnsi" w:cstheme="minorHAnsi"/>
          <w:color w:val="212121"/>
          <w:sz w:val="22"/>
          <w:szCs w:val="22"/>
          <w:lang w:val="es-ES_tradnl"/>
        </w:rPr>
        <w:t xml:space="preserve">dos préstamos </w:t>
      </w:r>
      <w:r w:rsidR="00551284" w:rsidRPr="00284812">
        <w:rPr>
          <w:rFonts w:asciiTheme="minorHAnsi" w:hAnsiTheme="minorHAnsi" w:cstheme="minorHAnsi"/>
          <w:color w:val="212121"/>
          <w:sz w:val="22"/>
          <w:szCs w:val="22"/>
          <w:lang w:val="es-ES_tradnl"/>
        </w:rPr>
        <w:t>independientes</w:t>
      </w:r>
      <w:r w:rsidRPr="00284812">
        <w:rPr>
          <w:rFonts w:asciiTheme="minorHAnsi" w:hAnsiTheme="minorHAnsi" w:cstheme="minorHAnsi"/>
          <w:color w:val="212121"/>
          <w:sz w:val="22"/>
          <w:szCs w:val="22"/>
          <w:lang w:val="es-ES_tradnl"/>
        </w:rPr>
        <w:t xml:space="preserve"> a CABA y PBA, cada una de las agencias ha trabajado en un</w:t>
      </w:r>
      <w:r w:rsidR="00A31028"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 </w:t>
      </w:r>
      <w:r w:rsidR="00A31028" w:rsidRPr="00284812">
        <w:rPr>
          <w:rFonts w:asciiTheme="minorHAnsi" w:hAnsiTheme="minorHAnsi" w:cstheme="minorHAnsi"/>
          <w:color w:val="212121"/>
          <w:sz w:val="22"/>
          <w:szCs w:val="22"/>
          <w:lang w:val="es-ES_tradnl"/>
        </w:rPr>
        <w:t xml:space="preserve">EAPD </w:t>
      </w:r>
      <w:r w:rsidRPr="00284812">
        <w:rPr>
          <w:rFonts w:asciiTheme="minorHAnsi" w:hAnsiTheme="minorHAnsi" w:cstheme="minorHAnsi"/>
          <w:color w:val="212121"/>
          <w:sz w:val="22"/>
          <w:szCs w:val="22"/>
          <w:lang w:val="es-ES_tradnl"/>
        </w:rPr>
        <w:t>diferente. Ade</w:t>
      </w:r>
      <w:r w:rsidR="00F2127C">
        <w:rPr>
          <w:rFonts w:asciiTheme="minorHAnsi" w:hAnsiTheme="minorHAnsi" w:cstheme="minorHAnsi"/>
          <w:color w:val="212121"/>
          <w:sz w:val="22"/>
          <w:szCs w:val="22"/>
          <w:lang w:val="es-ES_tradnl"/>
        </w:rPr>
        <w:t xml:space="preserve">más de la supervisión de </w:t>
      </w:r>
      <w:r w:rsidRPr="00284812">
        <w:rPr>
          <w:rFonts w:asciiTheme="minorHAnsi" w:hAnsiTheme="minorHAnsi" w:cstheme="minorHAnsi"/>
          <w:color w:val="212121"/>
          <w:sz w:val="22"/>
          <w:szCs w:val="22"/>
          <w:lang w:val="es-ES_tradnl"/>
        </w:rPr>
        <w:t xml:space="preserve"> revisión previa que se llevará a cabo </w:t>
      </w:r>
      <w:r w:rsidR="00F2127C">
        <w:rPr>
          <w:rFonts w:asciiTheme="minorHAnsi" w:hAnsiTheme="minorHAnsi" w:cstheme="minorHAnsi"/>
          <w:color w:val="212121"/>
          <w:sz w:val="22"/>
          <w:szCs w:val="22"/>
          <w:lang w:val="es-ES_tradnl"/>
        </w:rPr>
        <w:t>desde</w:t>
      </w:r>
      <w:r w:rsidRPr="00284812">
        <w:rPr>
          <w:rFonts w:asciiTheme="minorHAnsi" w:hAnsiTheme="minorHAnsi" w:cstheme="minorHAnsi"/>
          <w:color w:val="212121"/>
          <w:sz w:val="22"/>
          <w:szCs w:val="22"/>
          <w:lang w:val="es-ES_tradnl"/>
        </w:rPr>
        <w:t xml:space="preserve"> las oficinas del Banco, la evaluación de la capacidad de los organismos d</w:t>
      </w:r>
      <w:r w:rsidR="00F2127C">
        <w:rPr>
          <w:rFonts w:asciiTheme="minorHAnsi" w:hAnsiTheme="minorHAnsi" w:cstheme="minorHAnsi"/>
          <w:color w:val="212121"/>
          <w:sz w:val="22"/>
          <w:szCs w:val="22"/>
          <w:lang w:val="es-ES_tradnl"/>
        </w:rPr>
        <w:t>e ejecución ha recomendado que una</w:t>
      </w:r>
      <w:r w:rsidRPr="00284812">
        <w:rPr>
          <w:rFonts w:asciiTheme="minorHAnsi" w:hAnsiTheme="minorHAnsi" w:cstheme="minorHAnsi"/>
          <w:color w:val="212121"/>
          <w:sz w:val="22"/>
          <w:szCs w:val="22"/>
          <w:lang w:val="es-ES_tradnl"/>
        </w:rPr>
        <w:t xml:space="preserve"> misión de supervisión anual visite el campo para llevar a cabo la revisión posterior de las adquisici</w:t>
      </w:r>
      <w:r w:rsidR="00A31028" w:rsidRPr="00284812">
        <w:rPr>
          <w:rFonts w:asciiTheme="minorHAnsi" w:hAnsiTheme="minorHAnsi" w:cstheme="minorHAnsi"/>
          <w:color w:val="212121"/>
          <w:sz w:val="22"/>
          <w:szCs w:val="22"/>
          <w:lang w:val="es-ES_tradnl"/>
        </w:rPr>
        <w:t>ones</w:t>
      </w:r>
      <w:r w:rsidRPr="00284812">
        <w:rPr>
          <w:rFonts w:asciiTheme="minorHAnsi" w:hAnsiTheme="minorHAnsi" w:cstheme="minorHAnsi"/>
          <w:color w:val="212121"/>
          <w:sz w:val="22"/>
          <w:szCs w:val="22"/>
          <w:lang w:val="es-ES_tradnl"/>
        </w:rPr>
        <w:t>.</w:t>
      </w:r>
    </w:p>
    <w:p w14:paraId="6E0B63A3" w14:textId="2364848E" w:rsidR="004A31EC" w:rsidRPr="00284812" w:rsidRDefault="004A31EC" w:rsidP="00224496">
      <w:pPr>
        <w:pStyle w:val="Heading2"/>
        <w:keepLines w:val="0"/>
        <w:numPr>
          <w:ilvl w:val="0"/>
          <w:numId w:val="48"/>
        </w:numPr>
        <w:spacing w:before="240" w:after="120"/>
        <w:ind w:left="141" w:hanging="425"/>
        <w:rPr>
          <w:rFonts w:asciiTheme="minorHAnsi" w:hAnsiTheme="minorHAnsi" w:cstheme="minorHAnsi"/>
          <w:b/>
          <w:color w:val="172D5F"/>
          <w:sz w:val="22"/>
          <w:szCs w:val="22"/>
          <w:lang w:val="es-ES_tradnl"/>
        </w:rPr>
      </w:pPr>
      <w:bookmarkStart w:id="104" w:name="_Toc481060362"/>
      <w:r w:rsidRPr="00284812">
        <w:rPr>
          <w:rFonts w:asciiTheme="minorHAnsi" w:hAnsiTheme="minorHAnsi" w:cstheme="minorHAnsi"/>
          <w:b/>
          <w:color w:val="172D5F"/>
          <w:sz w:val="22"/>
          <w:szCs w:val="22"/>
          <w:lang w:val="es-ES_tradnl"/>
        </w:rPr>
        <w:t>Social (inclu</w:t>
      </w:r>
      <w:r w:rsidR="00286E5A" w:rsidRPr="00284812">
        <w:rPr>
          <w:rFonts w:asciiTheme="minorHAnsi" w:hAnsiTheme="minorHAnsi" w:cstheme="minorHAnsi"/>
          <w:b/>
          <w:color w:val="172D5F"/>
          <w:sz w:val="22"/>
          <w:szCs w:val="22"/>
          <w:lang w:val="es-ES_tradnl"/>
        </w:rPr>
        <w:t xml:space="preserve">yendo </w:t>
      </w:r>
      <w:r w:rsidR="001D651D">
        <w:rPr>
          <w:rFonts w:asciiTheme="minorHAnsi" w:hAnsiTheme="minorHAnsi" w:cstheme="minorHAnsi"/>
          <w:b/>
          <w:color w:val="172D5F"/>
          <w:sz w:val="22"/>
          <w:szCs w:val="22"/>
          <w:lang w:val="es-ES_tradnl"/>
        </w:rPr>
        <w:t>salvaguarda</w:t>
      </w:r>
      <w:r w:rsidRPr="00284812">
        <w:rPr>
          <w:rFonts w:asciiTheme="minorHAnsi" w:hAnsiTheme="minorHAnsi" w:cstheme="minorHAnsi"/>
          <w:b/>
          <w:color w:val="172D5F"/>
          <w:sz w:val="22"/>
          <w:szCs w:val="22"/>
          <w:lang w:val="es-ES_tradnl"/>
        </w:rPr>
        <w:t>s)</w:t>
      </w:r>
      <w:bookmarkEnd w:id="104"/>
    </w:p>
    <w:p w14:paraId="45FA5056" w14:textId="38D56631" w:rsidR="004A31EC" w:rsidRPr="00284812" w:rsidRDefault="00280195"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CABA</w:t>
      </w:r>
      <w:r w:rsidR="00045038" w:rsidRPr="00284812">
        <w:rPr>
          <w:rFonts w:asciiTheme="minorHAnsi" w:hAnsiTheme="minorHAnsi" w:cstheme="minorHAnsi"/>
          <w:b/>
          <w:color w:val="212121"/>
          <w:sz w:val="22"/>
          <w:szCs w:val="22"/>
          <w:lang w:val="es-ES_tradnl"/>
        </w:rPr>
        <w:t xml:space="preserve"> </w:t>
      </w:r>
      <w:r w:rsidR="004A31EC" w:rsidRPr="00284812">
        <w:rPr>
          <w:rFonts w:asciiTheme="minorHAnsi" w:hAnsiTheme="minorHAnsi" w:cstheme="minorHAnsi"/>
          <w:b/>
          <w:color w:val="212121"/>
          <w:sz w:val="22"/>
          <w:szCs w:val="22"/>
          <w:lang w:val="es-ES_tradnl"/>
        </w:rPr>
        <w:t xml:space="preserve">y </w:t>
      </w:r>
      <w:r w:rsidRPr="00284812">
        <w:rPr>
          <w:rFonts w:asciiTheme="minorHAnsi" w:hAnsiTheme="minorHAnsi" w:cstheme="minorHAnsi"/>
          <w:b/>
          <w:color w:val="212121"/>
          <w:sz w:val="22"/>
          <w:szCs w:val="22"/>
          <w:lang w:val="es-ES_tradnl"/>
        </w:rPr>
        <w:t>PBA</w:t>
      </w:r>
      <w:r w:rsidR="004A31EC" w:rsidRPr="00284812">
        <w:rPr>
          <w:rFonts w:asciiTheme="minorHAnsi" w:hAnsiTheme="minorHAnsi" w:cstheme="minorHAnsi"/>
          <w:b/>
          <w:color w:val="212121"/>
          <w:sz w:val="22"/>
          <w:szCs w:val="22"/>
          <w:lang w:val="es-ES_tradnl"/>
        </w:rPr>
        <w:t xml:space="preserve"> han realizado Evaluaciones Sociales</w:t>
      </w:r>
      <w:r w:rsidR="00A31028" w:rsidRPr="00284812">
        <w:rPr>
          <w:rStyle w:val="FootnoteReference"/>
          <w:rFonts w:asciiTheme="minorHAnsi" w:hAnsiTheme="minorHAnsi" w:cstheme="minorHAnsi"/>
          <w:b/>
          <w:sz w:val="22"/>
          <w:szCs w:val="22"/>
        </w:rPr>
        <w:footnoteReference w:id="22"/>
      </w:r>
      <w:r w:rsidR="004A31EC" w:rsidRPr="00284812">
        <w:rPr>
          <w:rFonts w:asciiTheme="minorHAnsi" w:hAnsiTheme="minorHAnsi" w:cstheme="minorHAnsi"/>
          <w:b/>
          <w:color w:val="212121"/>
          <w:sz w:val="22"/>
          <w:szCs w:val="22"/>
          <w:lang w:val="es-ES_tradnl"/>
        </w:rPr>
        <w:t xml:space="preserve"> (</w:t>
      </w:r>
      <w:r w:rsidR="00A31028" w:rsidRPr="00284812">
        <w:rPr>
          <w:rFonts w:asciiTheme="minorHAnsi" w:hAnsiTheme="minorHAnsi" w:cstheme="minorHAnsi"/>
          <w:b/>
          <w:color w:val="212121"/>
          <w:sz w:val="22"/>
          <w:szCs w:val="22"/>
          <w:lang w:val="es-ES_tradnl"/>
        </w:rPr>
        <w:t>ES</w:t>
      </w:r>
      <w:r w:rsidR="004A31EC" w:rsidRPr="00284812">
        <w:rPr>
          <w:rFonts w:asciiTheme="minorHAnsi" w:hAnsiTheme="minorHAnsi" w:cstheme="minorHAnsi"/>
          <w:b/>
          <w:color w:val="212121"/>
          <w:sz w:val="22"/>
          <w:szCs w:val="22"/>
          <w:lang w:val="es-ES_tradnl"/>
        </w:rPr>
        <w:t>) para los Componentes 1 y 3 y para el Componente 2, respectivamente</w:t>
      </w:r>
      <w:r w:rsidR="004A31EC" w:rsidRPr="00284812">
        <w:rPr>
          <w:rFonts w:asciiTheme="minorHAnsi" w:hAnsiTheme="minorHAnsi" w:cstheme="minorHAnsi"/>
          <w:color w:val="212121"/>
          <w:sz w:val="22"/>
          <w:szCs w:val="22"/>
          <w:lang w:val="es-ES_tradnl"/>
        </w:rPr>
        <w:t xml:space="preserve">. La </w:t>
      </w:r>
      <w:r w:rsidR="00A31028" w:rsidRPr="00284812">
        <w:rPr>
          <w:rFonts w:asciiTheme="minorHAnsi" w:hAnsiTheme="minorHAnsi" w:cstheme="minorHAnsi"/>
          <w:color w:val="212121"/>
          <w:sz w:val="22"/>
          <w:szCs w:val="22"/>
          <w:lang w:val="es-ES_tradnl"/>
        </w:rPr>
        <w:t xml:space="preserve">ES </w:t>
      </w:r>
      <w:r w:rsidR="004A31EC" w:rsidRPr="00284812">
        <w:rPr>
          <w:rFonts w:asciiTheme="minorHAnsi" w:hAnsiTheme="minorHAnsi" w:cstheme="minorHAnsi"/>
          <w:color w:val="212121"/>
          <w:sz w:val="22"/>
          <w:szCs w:val="22"/>
          <w:lang w:val="es-ES_tradnl"/>
        </w:rPr>
        <w:t>identificó las principales características socioeconómicas de la población que vive en la zona del Proyecto, así como los riesgos relacionados con las intervenciones del Proyecto y las medidas de mitigación. El Anexo 6 incluye un resumen de las principales conclusiones.</w:t>
      </w:r>
    </w:p>
    <w:p w14:paraId="2EE8D147" w14:textId="25BF4B40"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Los principales riesgos sociales están vinculados al proceso de reasentamiento, en particular </w:t>
      </w:r>
      <w:r w:rsidR="005667B4" w:rsidRPr="00284812">
        <w:rPr>
          <w:rFonts w:asciiTheme="minorHAnsi" w:hAnsiTheme="minorHAnsi" w:cstheme="minorHAnsi"/>
          <w:b/>
          <w:color w:val="212121"/>
          <w:sz w:val="22"/>
          <w:szCs w:val="22"/>
          <w:lang w:val="es-ES_tradnl"/>
        </w:rPr>
        <w:t>d</w:t>
      </w:r>
      <w:r w:rsidRPr="00284812">
        <w:rPr>
          <w:rFonts w:asciiTheme="minorHAnsi" w:hAnsiTheme="minorHAnsi" w:cstheme="minorHAnsi"/>
          <w:b/>
          <w:color w:val="212121"/>
          <w:sz w:val="22"/>
          <w:szCs w:val="22"/>
          <w:lang w:val="es-ES_tradnl"/>
        </w:rPr>
        <w:t xml:space="preserve">el </w:t>
      </w:r>
      <w:r w:rsidR="005667B4" w:rsidRPr="00284812">
        <w:rPr>
          <w:rFonts w:asciiTheme="minorHAnsi" w:hAnsiTheme="minorHAnsi" w:cstheme="minorHAnsi"/>
          <w:b/>
          <w:color w:val="212121"/>
          <w:sz w:val="22"/>
          <w:szCs w:val="22"/>
          <w:lang w:val="es-ES_tradnl"/>
        </w:rPr>
        <w:t>C</w:t>
      </w:r>
      <w:r w:rsidRPr="00284812">
        <w:rPr>
          <w:rFonts w:asciiTheme="minorHAnsi" w:hAnsiTheme="minorHAnsi" w:cstheme="minorHAnsi"/>
          <w:b/>
          <w:color w:val="212121"/>
          <w:sz w:val="22"/>
          <w:szCs w:val="22"/>
          <w:lang w:val="es-ES_tradnl"/>
        </w:rPr>
        <w:t>omponente 1</w:t>
      </w:r>
      <w:r w:rsidRPr="00284812">
        <w:rPr>
          <w:rFonts w:asciiTheme="minorHAnsi" w:hAnsiTheme="minorHAnsi" w:cstheme="minorHAnsi"/>
          <w:color w:val="212121"/>
          <w:sz w:val="22"/>
          <w:szCs w:val="22"/>
          <w:lang w:val="es-ES_tradnl"/>
        </w:rPr>
        <w:t>. Incluyen, entre otr</w:t>
      </w:r>
      <w:r w:rsidR="00206D34" w:rsidRPr="00284812">
        <w:rPr>
          <w:rFonts w:asciiTheme="minorHAnsi" w:hAnsiTheme="minorHAnsi" w:cstheme="minorHAnsi"/>
          <w:color w:val="212121"/>
          <w:sz w:val="22"/>
          <w:szCs w:val="22"/>
          <w:lang w:val="es-ES_tradnl"/>
        </w:rPr>
        <w:t>o</w:t>
      </w:r>
      <w:r w:rsidRPr="00284812">
        <w:rPr>
          <w:rFonts w:asciiTheme="minorHAnsi" w:hAnsiTheme="minorHAnsi" w:cstheme="minorHAnsi"/>
          <w:color w:val="212121"/>
          <w:sz w:val="22"/>
          <w:szCs w:val="22"/>
          <w:lang w:val="es-ES_tradnl"/>
        </w:rPr>
        <w:t xml:space="preserve">s: </w:t>
      </w:r>
      <w:r w:rsidR="00206D34"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i) la interrupción de las obras generadas por protestas; (</w:t>
      </w:r>
      <w:r w:rsidR="00206D34"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i) el impacto negativo del reasentamiento sobre la calidad de vida de las Personas Afectadas por el Proyecto (PAP); (</w:t>
      </w:r>
      <w:r w:rsidR="00206D34"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ii) retrasos en la ejecución de las obras de infraestructura</w:t>
      </w:r>
      <w:r w:rsidR="00077201">
        <w:rPr>
          <w:rFonts w:asciiTheme="minorHAnsi" w:hAnsiTheme="minorHAnsi" w:cstheme="minorHAnsi"/>
          <w:color w:val="212121"/>
          <w:sz w:val="22"/>
          <w:szCs w:val="22"/>
          <w:lang w:val="es-ES_tradnl"/>
        </w:rPr>
        <w:t>;</w:t>
      </w:r>
      <w:r w:rsidR="00F8724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(iv) gentrificación. Los principales riesgos relacionados con el Componente 2 están relacionados con: (i) la posible interferencia generada por delitos y violencia y/o malestar social</w:t>
      </w:r>
      <w:r w:rsidR="00077201">
        <w:rPr>
          <w:rFonts w:asciiTheme="minorHAnsi" w:hAnsiTheme="minorHAnsi" w:cstheme="minorHAnsi"/>
          <w:color w:val="212121"/>
          <w:sz w:val="22"/>
          <w:szCs w:val="22"/>
          <w:lang w:val="es-ES_tradnl"/>
        </w:rPr>
        <w:t>,</w:t>
      </w:r>
      <w:r w:rsidR="00F8724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(ii) los retrasos en la realización de los estudios de infraestructura que definirán los tipos de </w:t>
      </w:r>
      <w:r w:rsidR="00DC1D9B">
        <w:rPr>
          <w:rFonts w:asciiTheme="minorHAnsi" w:hAnsiTheme="minorHAnsi" w:cstheme="minorHAnsi"/>
          <w:color w:val="212121"/>
          <w:sz w:val="22"/>
          <w:szCs w:val="22"/>
          <w:lang w:val="es-ES_tradnl"/>
        </w:rPr>
        <w:t>obra</w:t>
      </w:r>
      <w:r w:rsidRPr="00284812">
        <w:rPr>
          <w:rFonts w:asciiTheme="minorHAnsi" w:hAnsiTheme="minorHAnsi" w:cstheme="minorHAnsi"/>
          <w:color w:val="212121"/>
          <w:sz w:val="22"/>
          <w:szCs w:val="22"/>
          <w:lang w:val="es-ES_tradnl"/>
        </w:rPr>
        <w:t xml:space="preserve"> que serían financiados por el Proyecto. En todos los casos, estos riesgos serán mitigados a través de un proceso de participación ciudadana y el establecimiento de un sólido </w:t>
      </w:r>
      <w:r w:rsidR="00206D34"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lang w:val="es-ES_tradnl"/>
        </w:rPr>
        <w:t xml:space="preserve">ecanismo de </w:t>
      </w:r>
      <w:r w:rsidR="00206D34" w:rsidRPr="00284812">
        <w:rPr>
          <w:rFonts w:asciiTheme="minorHAnsi" w:hAnsiTheme="minorHAnsi" w:cstheme="minorHAnsi"/>
          <w:color w:val="212121"/>
          <w:sz w:val="22"/>
          <w:szCs w:val="22"/>
          <w:lang w:val="es-ES_tradnl"/>
        </w:rPr>
        <w:t>R</w:t>
      </w:r>
      <w:r w:rsidRPr="00284812">
        <w:rPr>
          <w:rFonts w:asciiTheme="minorHAnsi" w:hAnsiTheme="minorHAnsi" w:cstheme="minorHAnsi"/>
          <w:color w:val="212121"/>
          <w:sz w:val="22"/>
          <w:szCs w:val="22"/>
          <w:lang w:val="es-ES_tradnl"/>
        </w:rPr>
        <w:t xml:space="preserve">eclamación y </w:t>
      </w:r>
      <w:r w:rsidR="00206D34" w:rsidRPr="00284812">
        <w:rPr>
          <w:rFonts w:asciiTheme="minorHAnsi" w:hAnsiTheme="minorHAnsi" w:cstheme="minorHAnsi"/>
          <w:color w:val="212121"/>
          <w:sz w:val="22"/>
          <w:szCs w:val="22"/>
          <w:lang w:val="es-ES_tradnl"/>
        </w:rPr>
        <w:t>R</w:t>
      </w:r>
      <w:r w:rsidRPr="00284812">
        <w:rPr>
          <w:rFonts w:asciiTheme="minorHAnsi" w:hAnsiTheme="minorHAnsi" w:cstheme="minorHAnsi"/>
          <w:color w:val="212121"/>
          <w:sz w:val="22"/>
          <w:szCs w:val="22"/>
          <w:lang w:val="es-ES_tradnl"/>
        </w:rPr>
        <w:t>eparación (M</w:t>
      </w:r>
      <w:r w:rsidR="00206D34" w:rsidRPr="00284812">
        <w:rPr>
          <w:rFonts w:asciiTheme="minorHAnsi" w:hAnsiTheme="minorHAnsi" w:cstheme="minorHAnsi"/>
          <w:color w:val="212121"/>
          <w:sz w:val="22"/>
          <w:szCs w:val="22"/>
          <w:lang w:val="es-ES_tradnl"/>
        </w:rPr>
        <w:t>RR</w:t>
      </w:r>
      <w:r w:rsidRPr="00284812">
        <w:rPr>
          <w:rFonts w:asciiTheme="minorHAnsi" w:hAnsiTheme="minorHAnsi" w:cstheme="minorHAnsi"/>
          <w:color w:val="212121"/>
          <w:sz w:val="22"/>
          <w:szCs w:val="22"/>
          <w:lang w:val="es-ES_tradnl"/>
        </w:rPr>
        <w:t xml:space="preserve">) para atender cualquier queja recibida sobre el Proyecto. </w:t>
      </w:r>
      <w:r w:rsidR="00206D34" w:rsidRPr="00284812">
        <w:rPr>
          <w:rFonts w:asciiTheme="minorHAnsi" w:hAnsiTheme="minorHAnsi" w:cstheme="minorHAnsi"/>
          <w:color w:val="212121"/>
          <w:sz w:val="22"/>
          <w:szCs w:val="22"/>
          <w:lang w:val="es-ES_tradnl"/>
        </w:rPr>
        <w:t>CABA ha desarrollado u</w:t>
      </w:r>
      <w:r w:rsidRPr="00284812">
        <w:rPr>
          <w:rFonts w:asciiTheme="minorHAnsi" w:hAnsiTheme="minorHAnsi" w:cstheme="minorHAnsi"/>
          <w:color w:val="212121"/>
          <w:sz w:val="22"/>
          <w:szCs w:val="22"/>
          <w:lang w:val="es-ES_tradnl"/>
        </w:rPr>
        <w:t xml:space="preserve">n </w:t>
      </w:r>
      <w:r w:rsidR="00206D34" w:rsidRPr="00284812">
        <w:rPr>
          <w:rFonts w:asciiTheme="minorHAnsi" w:hAnsiTheme="minorHAnsi" w:cstheme="minorHAnsi"/>
          <w:color w:val="212121"/>
          <w:sz w:val="22"/>
          <w:szCs w:val="22"/>
          <w:lang w:val="es-ES_tradnl"/>
        </w:rPr>
        <w:t xml:space="preserve">MRR </w:t>
      </w:r>
      <w:r w:rsidRPr="00284812">
        <w:rPr>
          <w:rFonts w:asciiTheme="minorHAnsi" w:hAnsiTheme="minorHAnsi" w:cstheme="minorHAnsi"/>
          <w:color w:val="212121"/>
          <w:sz w:val="22"/>
          <w:szCs w:val="22"/>
          <w:lang w:val="es-ES_tradnl"/>
        </w:rPr>
        <w:t xml:space="preserve">específico y robusto para el Proyecto bajo el actual sistema de </w:t>
      </w:r>
      <w:r w:rsidR="00206D34" w:rsidRPr="00284812">
        <w:rPr>
          <w:rFonts w:asciiTheme="minorHAnsi" w:hAnsiTheme="minorHAnsi" w:cstheme="minorHAnsi"/>
          <w:color w:val="212121"/>
          <w:sz w:val="22"/>
          <w:szCs w:val="22"/>
          <w:lang w:val="es-ES_tradnl"/>
        </w:rPr>
        <w:t>reclamación</w:t>
      </w:r>
      <w:r w:rsidRPr="00284812">
        <w:rPr>
          <w:rFonts w:asciiTheme="minorHAnsi" w:hAnsiTheme="minorHAnsi" w:cstheme="minorHAnsi"/>
          <w:color w:val="212121"/>
          <w:sz w:val="22"/>
          <w:szCs w:val="22"/>
          <w:lang w:val="es-ES_tradnl"/>
        </w:rPr>
        <w:t xml:space="preserve"> de la ciudad para manejar quejas específicas relacionadas con el Proyecto y/o consultas de información. PBA también está desarrollando un </w:t>
      </w:r>
      <w:r w:rsidR="00206D34" w:rsidRPr="00284812">
        <w:rPr>
          <w:rFonts w:asciiTheme="minorHAnsi" w:hAnsiTheme="minorHAnsi" w:cstheme="minorHAnsi"/>
          <w:color w:val="212121"/>
          <w:sz w:val="22"/>
          <w:szCs w:val="22"/>
          <w:lang w:val="es-ES_tradnl"/>
        </w:rPr>
        <w:t xml:space="preserve">MRR </w:t>
      </w:r>
      <w:r w:rsidRPr="00284812">
        <w:rPr>
          <w:rFonts w:asciiTheme="minorHAnsi" w:hAnsiTheme="minorHAnsi" w:cstheme="minorHAnsi"/>
          <w:color w:val="212121"/>
          <w:sz w:val="22"/>
          <w:szCs w:val="22"/>
          <w:lang w:val="es-ES_tradnl"/>
        </w:rPr>
        <w:t>específico para consolidar todas las quejas recibidas no sólo a través de todos los canales de comunicación mencionados anteriormente, sino también de cualquier otro canal administrativo (por ejemplo, cartas</w:t>
      </w:r>
      <w:r w:rsidR="00206D34" w:rsidRPr="00284812">
        <w:rPr>
          <w:rFonts w:asciiTheme="minorHAnsi" w:hAnsiTheme="minorHAnsi" w:cstheme="minorHAnsi"/>
          <w:iCs/>
          <w:sz w:val="22"/>
          <w:szCs w:val="22"/>
          <w:vertAlign w:val="superscript"/>
        </w:rPr>
        <w:footnoteReference w:id="23"/>
      </w:r>
      <w:r w:rsidRPr="00284812">
        <w:rPr>
          <w:rFonts w:asciiTheme="minorHAnsi" w:hAnsiTheme="minorHAnsi" w:cstheme="minorHAnsi"/>
          <w:color w:val="212121"/>
          <w:sz w:val="22"/>
          <w:szCs w:val="22"/>
          <w:lang w:val="es-ES_tradnl"/>
        </w:rPr>
        <w:t>, correos electrónicos</w:t>
      </w:r>
      <w:r w:rsidR="00206D34" w:rsidRPr="00284812">
        <w:rPr>
          <w:rFonts w:asciiTheme="minorHAnsi" w:hAnsiTheme="minorHAnsi" w:cstheme="minorHAnsi"/>
          <w:iCs/>
          <w:sz w:val="22"/>
          <w:szCs w:val="22"/>
          <w:vertAlign w:val="superscript"/>
        </w:rPr>
        <w:footnoteReference w:id="24"/>
      </w:r>
      <w:r w:rsidRPr="00284812">
        <w:rPr>
          <w:rFonts w:asciiTheme="minorHAnsi" w:hAnsiTheme="minorHAnsi" w:cstheme="minorHAnsi"/>
          <w:color w:val="212121"/>
          <w:sz w:val="22"/>
          <w:szCs w:val="22"/>
          <w:lang w:val="es-ES_tradnl"/>
        </w:rPr>
        <w:t xml:space="preserve"> y/o llamadas</w:t>
      </w:r>
      <w:r w:rsidR="00206D34" w:rsidRPr="00284812">
        <w:rPr>
          <w:rFonts w:asciiTheme="minorHAnsi" w:hAnsiTheme="minorHAnsi" w:cstheme="minorHAnsi"/>
          <w:iCs/>
          <w:sz w:val="22"/>
          <w:szCs w:val="22"/>
          <w:vertAlign w:val="superscript"/>
        </w:rPr>
        <w:footnoteReference w:id="25"/>
      </w:r>
      <w:r w:rsidRPr="00284812">
        <w:rPr>
          <w:rFonts w:asciiTheme="minorHAnsi" w:hAnsiTheme="minorHAnsi" w:cstheme="minorHAnsi"/>
          <w:color w:val="212121"/>
          <w:sz w:val="22"/>
          <w:szCs w:val="22"/>
          <w:lang w:val="es-ES_tradnl"/>
        </w:rPr>
        <w:t xml:space="preserve"> recibid</w:t>
      </w:r>
      <w:r w:rsidR="00206D34" w:rsidRPr="00284812">
        <w:rPr>
          <w:rFonts w:asciiTheme="minorHAnsi" w:hAnsiTheme="minorHAnsi" w:cstheme="minorHAnsi"/>
          <w:color w:val="212121"/>
          <w:sz w:val="22"/>
          <w:szCs w:val="22"/>
          <w:lang w:val="es-ES_tradnl"/>
        </w:rPr>
        <w:t>o</w:t>
      </w:r>
      <w:r w:rsidRPr="00284812">
        <w:rPr>
          <w:rFonts w:asciiTheme="minorHAnsi" w:hAnsiTheme="minorHAnsi" w:cstheme="minorHAnsi"/>
          <w:color w:val="212121"/>
          <w:sz w:val="22"/>
          <w:szCs w:val="22"/>
          <w:lang w:val="es-ES_tradnl"/>
        </w:rPr>
        <w:t>s por cualquier agencia o funcionario</w:t>
      </w:r>
      <w:r w:rsidR="00206D34" w:rsidRPr="00284812">
        <w:rPr>
          <w:rFonts w:asciiTheme="minorHAnsi" w:hAnsiTheme="minorHAnsi" w:cstheme="minorHAnsi"/>
          <w:color w:val="212121"/>
          <w:sz w:val="22"/>
          <w:szCs w:val="22"/>
          <w:lang w:val="es-ES_tradnl"/>
        </w:rPr>
        <w:t xml:space="preserve"> gubernamental</w:t>
      </w:r>
      <w:r w:rsidRPr="00284812">
        <w:rPr>
          <w:rFonts w:asciiTheme="minorHAnsi" w:hAnsiTheme="minorHAnsi" w:cstheme="minorHAnsi"/>
          <w:color w:val="212121"/>
          <w:sz w:val="22"/>
          <w:szCs w:val="22"/>
          <w:lang w:val="es-ES_tradnl"/>
        </w:rPr>
        <w:t xml:space="preserve">) </w:t>
      </w:r>
      <w:r w:rsidR="00206D34" w:rsidRPr="00284812">
        <w:rPr>
          <w:rFonts w:asciiTheme="minorHAnsi" w:hAnsiTheme="minorHAnsi" w:cstheme="minorHAnsi"/>
          <w:color w:val="212121"/>
          <w:sz w:val="22"/>
          <w:szCs w:val="22"/>
          <w:lang w:val="es-ES_tradnl"/>
        </w:rPr>
        <w:t>en u</w:t>
      </w:r>
      <w:r w:rsidRPr="00284812">
        <w:rPr>
          <w:rFonts w:asciiTheme="minorHAnsi" w:hAnsiTheme="minorHAnsi" w:cstheme="minorHAnsi"/>
          <w:color w:val="212121"/>
          <w:sz w:val="22"/>
          <w:szCs w:val="22"/>
          <w:lang w:val="es-ES_tradnl"/>
        </w:rPr>
        <w:t xml:space="preserve">n mecanismo integrado para asegurarse de que </w:t>
      </w:r>
      <w:r w:rsidRPr="00284812">
        <w:rPr>
          <w:rFonts w:asciiTheme="minorHAnsi" w:hAnsiTheme="minorHAnsi" w:cstheme="minorHAnsi"/>
          <w:color w:val="212121"/>
          <w:sz w:val="22"/>
          <w:szCs w:val="22"/>
          <w:lang w:val="es-ES_tradnl"/>
        </w:rPr>
        <w:lastRenderedPageBreak/>
        <w:t>todas las quejas y/o sugerencias recib</w:t>
      </w:r>
      <w:r w:rsidR="001960F1"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n una respuesta dentro de los diez días posteriores a su presentación.</w:t>
      </w:r>
    </w:p>
    <w:p w14:paraId="34B1690F" w14:textId="154FA4EA"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El Proyecto activa la Política Operativa del Banco (OP) 4.12 - Reasentamiento Involuntario</w:t>
      </w:r>
      <w:r w:rsidRPr="00284812">
        <w:rPr>
          <w:rFonts w:asciiTheme="minorHAnsi" w:hAnsiTheme="minorHAnsi" w:cstheme="minorHAnsi"/>
          <w:color w:val="212121"/>
          <w:sz w:val="22"/>
          <w:szCs w:val="22"/>
          <w:lang w:val="es-ES_tradnl"/>
        </w:rPr>
        <w:t>.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financiará la reubicación de alrededor de 1.100 hogares y pequeñas empresas, desde el área ubicada bajo la </w:t>
      </w:r>
      <w:r w:rsidR="004B1ADF"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hasta las nuevas viviendas que se construirán en la parcela</w:t>
      </w:r>
      <w:r w:rsidR="001960F1"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YPF adyacente. Las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específicas afectadas por las actividades del Componente 1 aún no han sido identificadas. Tanto </w:t>
      </w:r>
      <w:r w:rsidR="00280195" w:rsidRPr="00284812">
        <w:rPr>
          <w:rFonts w:asciiTheme="minorHAnsi" w:hAnsiTheme="minorHAnsi" w:cstheme="minorHAnsi"/>
          <w:color w:val="212121"/>
          <w:sz w:val="22"/>
          <w:szCs w:val="22"/>
          <w:lang w:val="es-ES_tradnl"/>
        </w:rPr>
        <w:t>CABA</w:t>
      </w:r>
      <w:r w:rsidRPr="00284812">
        <w:rPr>
          <w:rFonts w:asciiTheme="minorHAnsi" w:hAnsiTheme="minorHAnsi" w:cstheme="minorHAnsi"/>
          <w:color w:val="212121"/>
          <w:sz w:val="22"/>
          <w:szCs w:val="22"/>
          <w:lang w:val="es-ES_tradnl"/>
        </w:rPr>
        <w:t xml:space="preserve"> como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han preparado un Marco de Políticas de Reasentamiento (</w:t>
      </w:r>
      <w:r w:rsidR="001960F1" w:rsidRPr="00284812">
        <w:rPr>
          <w:rFonts w:asciiTheme="minorHAnsi" w:hAnsiTheme="minorHAnsi" w:cstheme="minorHAnsi"/>
          <w:color w:val="212121"/>
          <w:sz w:val="22"/>
          <w:szCs w:val="22"/>
          <w:lang w:val="es-ES_tradnl"/>
        </w:rPr>
        <w:t>MPR</w:t>
      </w:r>
      <w:r w:rsidRPr="00284812">
        <w:rPr>
          <w:rFonts w:asciiTheme="minorHAnsi" w:hAnsiTheme="minorHAnsi" w:cstheme="minorHAnsi"/>
          <w:color w:val="212121"/>
          <w:sz w:val="22"/>
          <w:szCs w:val="22"/>
          <w:lang w:val="es-ES_tradnl"/>
        </w:rPr>
        <w:t>) para sus respectivos componentes durante la preparación de</w:t>
      </w:r>
      <w:r w:rsidR="00191FCE" w:rsidRPr="00284812">
        <w:rPr>
          <w:rFonts w:asciiTheme="minorHAnsi" w:hAnsiTheme="minorHAnsi" w:cstheme="minorHAnsi"/>
          <w:color w:val="212121"/>
          <w:sz w:val="22"/>
          <w:szCs w:val="22"/>
          <w:lang w:val="es-ES_tradnl"/>
        </w:rPr>
        <w:t>l Proyecto</w:t>
      </w:r>
      <w:r w:rsidR="001960F1" w:rsidRPr="00284812">
        <w:rPr>
          <w:rStyle w:val="FootnoteReference"/>
          <w:rFonts w:asciiTheme="minorHAnsi" w:hAnsiTheme="minorHAnsi" w:cstheme="minorHAnsi"/>
          <w:sz w:val="22"/>
          <w:szCs w:val="22"/>
        </w:rPr>
        <w:footnoteReference w:id="26"/>
      </w:r>
      <w:r w:rsidRPr="00284812">
        <w:rPr>
          <w:rFonts w:asciiTheme="minorHAnsi" w:hAnsiTheme="minorHAnsi" w:cstheme="minorHAnsi"/>
          <w:color w:val="212121"/>
          <w:sz w:val="22"/>
          <w:szCs w:val="22"/>
          <w:lang w:val="es-ES_tradnl"/>
        </w:rPr>
        <w:t xml:space="preserve"> y ambos documentos han sido aprobados por el Banco. El uso de marcos de políticas de reasentamiento se justifica por la ausencia de una </w:t>
      </w:r>
      <w:r w:rsidR="00DC1D9B">
        <w:rPr>
          <w:rFonts w:asciiTheme="minorHAnsi" w:hAnsiTheme="minorHAnsi" w:cstheme="minorHAnsi"/>
          <w:color w:val="212121"/>
          <w:sz w:val="22"/>
          <w:szCs w:val="22"/>
          <w:lang w:val="es-ES_tradnl"/>
        </w:rPr>
        <w:t>ubicación</w:t>
      </w:r>
      <w:r w:rsidR="00EE7C31"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definida para las actividades del Proyecto que pueden implicar el reasentamiento: (i) En el </w:t>
      </w:r>
      <w:r w:rsidR="006B0537" w:rsidRPr="00284812">
        <w:rPr>
          <w:rFonts w:asciiTheme="minorHAnsi" w:hAnsiTheme="minorHAnsi" w:cstheme="minorHAnsi"/>
          <w:color w:val="212121"/>
          <w:sz w:val="22"/>
          <w:szCs w:val="22"/>
          <w:lang w:val="es-ES_tradnl"/>
        </w:rPr>
        <w:t>Subcomponente 1</w:t>
      </w:r>
      <w:r w:rsidRPr="00284812">
        <w:rPr>
          <w:rFonts w:asciiTheme="minorHAnsi" w:hAnsiTheme="minorHAnsi" w:cstheme="minorHAnsi"/>
          <w:color w:val="212121"/>
          <w:sz w:val="22"/>
          <w:szCs w:val="22"/>
          <w:lang w:val="es-ES_tradnl"/>
        </w:rPr>
        <w:t xml:space="preserve">.1, </w:t>
      </w:r>
      <w:r w:rsidR="001960F1"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os diseños técnicos de las inversiones en infraestructura, </w:t>
      </w:r>
      <w:r w:rsidR="001960F1" w:rsidRPr="00284812">
        <w:rPr>
          <w:rFonts w:asciiTheme="minorHAnsi" w:hAnsiTheme="minorHAnsi" w:cstheme="minorHAnsi"/>
          <w:color w:val="212121"/>
          <w:sz w:val="22"/>
          <w:szCs w:val="22"/>
          <w:lang w:val="es-ES_tradnl"/>
        </w:rPr>
        <w:t>que se requieren para identificar impactos bajo</w:t>
      </w:r>
      <w:r w:rsidR="00DC1D9B">
        <w:rPr>
          <w:rFonts w:asciiTheme="minorHAnsi" w:hAnsiTheme="minorHAnsi" w:cstheme="minorHAnsi"/>
          <w:color w:val="212121"/>
          <w:sz w:val="22"/>
          <w:szCs w:val="22"/>
          <w:lang w:val="es-ES_tradnl"/>
        </w:rPr>
        <w:t xml:space="preserve"> la</w:t>
      </w:r>
      <w:r w:rsidR="001960F1"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OP</w:t>
      </w:r>
      <w:r w:rsidR="00DC1D9B">
        <w:rPr>
          <w:rFonts w:asciiTheme="minorHAnsi" w:hAnsiTheme="minorHAnsi" w:cstheme="minorHAnsi"/>
          <w:color w:val="212121"/>
          <w:sz w:val="22"/>
          <w:szCs w:val="22"/>
          <w:lang w:val="es-ES_tradnl"/>
        </w:rPr>
        <w:t>/BP</w:t>
      </w:r>
      <w:r w:rsidRPr="00284812">
        <w:rPr>
          <w:rFonts w:asciiTheme="minorHAnsi" w:hAnsiTheme="minorHAnsi" w:cstheme="minorHAnsi"/>
          <w:color w:val="212121"/>
          <w:sz w:val="22"/>
          <w:szCs w:val="22"/>
          <w:lang w:val="es-ES_tradnl"/>
        </w:rPr>
        <w:t xml:space="preserve"> 4.12, </w:t>
      </w:r>
      <w:r w:rsidR="001960F1" w:rsidRPr="00284812">
        <w:rPr>
          <w:rFonts w:asciiTheme="minorHAnsi" w:hAnsiTheme="minorHAnsi" w:cstheme="minorHAnsi"/>
          <w:color w:val="212121"/>
          <w:sz w:val="22"/>
          <w:szCs w:val="22"/>
          <w:lang w:val="es-ES_tradnl"/>
        </w:rPr>
        <w:t xml:space="preserve">estarán </w:t>
      </w:r>
      <w:r w:rsidRPr="00284812">
        <w:rPr>
          <w:rFonts w:asciiTheme="minorHAnsi" w:hAnsiTheme="minorHAnsi" w:cstheme="minorHAnsi"/>
          <w:color w:val="212121"/>
          <w:sz w:val="22"/>
          <w:szCs w:val="22"/>
          <w:lang w:val="es-ES_tradnl"/>
        </w:rPr>
        <w:t>apoyado</w:t>
      </w:r>
      <w:r w:rsidR="001960F1" w:rsidRPr="00284812">
        <w:rPr>
          <w:rFonts w:asciiTheme="minorHAnsi" w:hAnsiTheme="minorHAnsi" w:cstheme="minorHAnsi"/>
          <w:color w:val="212121"/>
          <w:sz w:val="22"/>
          <w:szCs w:val="22"/>
          <w:lang w:val="es-ES_tradnl"/>
        </w:rPr>
        <w:t>s</w:t>
      </w:r>
      <w:r w:rsidRPr="00284812">
        <w:rPr>
          <w:rFonts w:asciiTheme="minorHAnsi" w:hAnsiTheme="minorHAnsi" w:cstheme="minorHAnsi"/>
          <w:color w:val="212121"/>
          <w:sz w:val="22"/>
          <w:szCs w:val="22"/>
          <w:lang w:val="es-ES_tradnl"/>
        </w:rPr>
        <w:t xml:space="preserve"> por el Proyecto y </w:t>
      </w:r>
      <w:r w:rsidR="001960F1" w:rsidRPr="00284812">
        <w:rPr>
          <w:rFonts w:asciiTheme="minorHAnsi" w:hAnsiTheme="minorHAnsi" w:cstheme="minorHAnsi"/>
          <w:color w:val="212121"/>
          <w:sz w:val="22"/>
          <w:szCs w:val="22"/>
          <w:lang w:val="es-ES_tradnl"/>
        </w:rPr>
        <w:t xml:space="preserve">serán </w:t>
      </w:r>
      <w:r w:rsidRPr="00284812">
        <w:rPr>
          <w:rFonts w:asciiTheme="minorHAnsi" w:hAnsiTheme="minorHAnsi" w:cstheme="minorHAnsi"/>
          <w:color w:val="212121"/>
          <w:sz w:val="22"/>
          <w:szCs w:val="22"/>
          <w:lang w:val="es-ES_tradnl"/>
        </w:rPr>
        <w:t>desarrollado</w:t>
      </w:r>
      <w:r w:rsidR="001960F1" w:rsidRPr="00284812">
        <w:rPr>
          <w:rFonts w:asciiTheme="minorHAnsi" w:hAnsiTheme="minorHAnsi" w:cstheme="minorHAnsi"/>
          <w:color w:val="212121"/>
          <w:sz w:val="22"/>
          <w:szCs w:val="22"/>
          <w:lang w:val="es-ES_tradnl"/>
        </w:rPr>
        <w:t>s</w:t>
      </w:r>
      <w:r w:rsidRPr="00284812">
        <w:rPr>
          <w:rFonts w:asciiTheme="minorHAnsi" w:hAnsiTheme="minorHAnsi" w:cstheme="minorHAnsi"/>
          <w:color w:val="212121"/>
          <w:sz w:val="22"/>
          <w:szCs w:val="22"/>
          <w:lang w:val="es-ES_tradnl"/>
        </w:rPr>
        <w:t xml:space="preserve"> durante </w:t>
      </w:r>
      <w:r w:rsidR="001960F1" w:rsidRPr="00284812">
        <w:rPr>
          <w:rFonts w:asciiTheme="minorHAnsi" w:hAnsiTheme="minorHAnsi" w:cstheme="minorHAnsi"/>
          <w:color w:val="212121"/>
          <w:sz w:val="22"/>
          <w:szCs w:val="22"/>
          <w:lang w:val="es-ES_tradnl"/>
        </w:rPr>
        <w:t>su</w:t>
      </w:r>
      <w:r w:rsidRPr="00284812">
        <w:rPr>
          <w:rFonts w:asciiTheme="minorHAnsi" w:hAnsiTheme="minorHAnsi" w:cstheme="minorHAnsi"/>
          <w:color w:val="212121"/>
          <w:sz w:val="22"/>
          <w:szCs w:val="22"/>
          <w:lang w:val="es-ES_tradnl"/>
        </w:rPr>
        <w:t xml:space="preserve">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w:t>
      </w:r>
      <w:r w:rsidR="001960F1"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 xml:space="preserve">i) en el </w:t>
      </w:r>
      <w:r w:rsidR="006B0537" w:rsidRPr="00284812">
        <w:rPr>
          <w:rFonts w:asciiTheme="minorHAnsi" w:hAnsiTheme="minorHAnsi" w:cstheme="minorHAnsi"/>
          <w:color w:val="212121"/>
          <w:sz w:val="22"/>
          <w:szCs w:val="22"/>
          <w:lang w:val="es-ES_tradnl"/>
        </w:rPr>
        <w:t>Subcomponente 1</w:t>
      </w:r>
      <w:r w:rsidRPr="00284812">
        <w:rPr>
          <w:rFonts w:asciiTheme="minorHAnsi" w:hAnsiTheme="minorHAnsi" w:cstheme="minorHAnsi"/>
          <w:color w:val="212121"/>
          <w:sz w:val="22"/>
          <w:szCs w:val="22"/>
          <w:lang w:val="es-ES_tradnl"/>
        </w:rPr>
        <w:t xml:space="preserve">.2, aunque se conoce la zona general de impacto (bajo la </w:t>
      </w:r>
      <w:r w:rsidR="00525C91"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no se pueden determinar las </w:t>
      </w:r>
      <w:r w:rsidR="00A20A35" w:rsidRPr="00284812">
        <w:rPr>
          <w:rFonts w:asciiTheme="minorHAnsi" w:hAnsiTheme="minorHAnsi" w:cstheme="minorHAnsi"/>
          <w:color w:val="212121"/>
          <w:sz w:val="22"/>
          <w:szCs w:val="22"/>
          <w:lang w:val="es-ES_tradnl"/>
        </w:rPr>
        <w:t>ubicaciones</w:t>
      </w:r>
      <w:r w:rsidRPr="00284812">
        <w:rPr>
          <w:rFonts w:asciiTheme="minorHAnsi" w:hAnsiTheme="minorHAnsi" w:cstheme="minorHAnsi"/>
          <w:color w:val="212121"/>
          <w:sz w:val="22"/>
          <w:szCs w:val="22"/>
          <w:lang w:val="es-ES_tradnl"/>
        </w:rPr>
        <w:t xml:space="preserve"> precisas </w:t>
      </w:r>
      <w:r w:rsidR="00A20A35" w:rsidRPr="00284812">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 xml:space="preserve">el reasentamiento. Los hogares específicos y pequeños negocios a ser afectados por el reasentamiento se determinarán basándose en la identificación de los espacios públicos y edificios que se desarrollarán en el área a ser reasentada, los cuales serán desarrollados durante la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del Proyecto y financiados por el Proyecto</w:t>
      </w:r>
      <w:r w:rsidR="00077201">
        <w:rPr>
          <w:rFonts w:asciiTheme="minorHAnsi" w:hAnsiTheme="minorHAnsi" w:cstheme="minorHAnsi"/>
          <w:color w:val="212121"/>
          <w:sz w:val="22"/>
          <w:szCs w:val="22"/>
          <w:lang w:val="es-ES_tradnl"/>
        </w:rPr>
        <w:t>;</w:t>
      </w:r>
      <w:r w:rsidR="00DC1D9B">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w:t>
      </w:r>
      <w:r w:rsidR="001960F1" w:rsidRPr="00284812">
        <w:rPr>
          <w:rFonts w:asciiTheme="minorHAnsi" w:hAnsiTheme="minorHAnsi" w:cstheme="minorHAnsi"/>
          <w:color w:val="212121"/>
          <w:sz w:val="22"/>
          <w:szCs w:val="22"/>
          <w:lang w:val="es-ES_tradnl"/>
        </w:rPr>
        <w:t>i</w:t>
      </w:r>
      <w:r w:rsidRPr="00284812">
        <w:rPr>
          <w:rFonts w:asciiTheme="minorHAnsi" w:hAnsiTheme="minorHAnsi" w:cstheme="minorHAnsi"/>
          <w:color w:val="212121"/>
          <w:sz w:val="22"/>
          <w:szCs w:val="22"/>
          <w:lang w:val="es-ES_tradnl"/>
        </w:rPr>
        <w:t xml:space="preserve">ii) en el Componente 2, las inversiones específicas serán identificadas y desarrolladas durante la </w:t>
      </w:r>
      <w:r w:rsidR="002666F7" w:rsidRPr="00284812">
        <w:rPr>
          <w:rFonts w:asciiTheme="minorHAnsi" w:hAnsiTheme="minorHAnsi" w:cstheme="minorHAnsi"/>
          <w:color w:val="212121"/>
          <w:sz w:val="22"/>
          <w:szCs w:val="22"/>
          <w:lang w:val="es-ES_tradnl"/>
        </w:rPr>
        <w:t xml:space="preserve">ejecución </w:t>
      </w:r>
      <w:r w:rsidRPr="00284812">
        <w:rPr>
          <w:rFonts w:asciiTheme="minorHAnsi" w:hAnsiTheme="minorHAnsi" w:cstheme="minorHAnsi"/>
          <w:color w:val="212121"/>
          <w:sz w:val="22"/>
          <w:szCs w:val="22"/>
          <w:lang w:val="es-ES_tradnl"/>
        </w:rPr>
        <w:t>del Proyecto basadas en la preparación de un plan maestro, el cual será apoyado por el Proyecto y por criterios específicos de elegibilidad.</w:t>
      </w:r>
    </w:p>
    <w:p w14:paraId="15183D3E" w14:textId="090EDDBA"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Los </w:t>
      </w:r>
      <w:r w:rsidR="005E2148" w:rsidRPr="00284812">
        <w:rPr>
          <w:rFonts w:asciiTheme="minorHAnsi" w:hAnsiTheme="minorHAnsi" w:cstheme="minorHAnsi"/>
          <w:b/>
          <w:color w:val="212121"/>
          <w:sz w:val="22"/>
          <w:szCs w:val="22"/>
          <w:lang w:val="es-ES_tradnl"/>
        </w:rPr>
        <w:t xml:space="preserve">MPR </w:t>
      </w:r>
      <w:r w:rsidRPr="00284812">
        <w:rPr>
          <w:rFonts w:asciiTheme="minorHAnsi" w:hAnsiTheme="minorHAnsi" w:cstheme="minorHAnsi"/>
          <w:b/>
          <w:color w:val="212121"/>
          <w:sz w:val="22"/>
          <w:szCs w:val="22"/>
          <w:lang w:val="es-ES_tradnl"/>
        </w:rPr>
        <w:t xml:space="preserve">correspondientes al Componente 1 y 3 (CABA) y al Componente 2 (PBA) se divulgaron en </w:t>
      </w:r>
      <w:r w:rsidR="005E2148" w:rsidRPr="00284812">
        <w:rPr>
          <w:rFonts w:asciiTheme="minorHAnsi" w:hAnsiTheme="minorHAnsi" w:cstheme="minorHAnsi"/>
          <w:b/>
          <w:color w:val="212121"/>
          <w:sz w:val="22"/>
          <w:szCs w:val="22"/>
          <w:lang w:val="es-ES_tradnl"/>
        </w:rPr>
        <w:t>e</w:t>
      </w:r>
      <w:r w:rsidRPr="00284812">
        <w:rPr>
          <w:rFonts w:asciiTheme="minorHAnsi" w:hAnsiTheme="minorHAnsi" w:cstheme="minorHAnsi"/>
          <w:b/>
          <w:color w:val="212121"/>
          <w:sz w:val="22"/>
          <w:szCs w:val="22"/>
          <w:lang w:val="es-ES_tradnl"/>
        </w:rPr>
        <w:t xml:space="preserve">l país el 26 de octubre de 2016 y el 21 de octubre de 2016, respectivamente y en </w:t>
      </w:r>
      <w:r w:rsidR="005E2148" w:rsidRPr="00284812">
        <w:rPr>
          <w:rFonts w:asciiTheme="minorHAnsi" w:hAnsiTheme="minorHAnsi" w:cstheme="minorHAnsi"/>
          <w:b/>
          <w:color w:val="212121"/>
          <w:sz w:val="22"/>
          <w:szCs w:val="22"/>
          <w:lang w:val="es-ES_tradnl"/>
        </w:rPr>
        <w:t>la</w:t>
      </w:r>
      <w:r w:rsidRPr="00284812">
        <w:rPr>
          <w:rFonts w:asciiTheme="minorHAnsi" w:hAnsiTheme="minorHAnsi" w:cstheme="minorHAnsi"/>
          <w:b/>
          <w:color w:val="212121"/>
          <w:sz w:val="22"/>
          <w:szCs w:val="22"/>
          <w:lang w:val="es-ES_tradnl"/>
        </w:rPr>
        <w:t xml:space="preserve"> web extern</w:t>
      </w:r>
      <w:r w:rsidR="005E2148" w:rsidRPr="00284812">
        <w:rPr>
          <w:rFonts w:asciiTheme="minorHAnsi" w:hAnsiTheme="minorHAnsi" w:cstheme="minorHAnsi"/>
          <w:b/>
          <w:color w:val="212121"/>
          <w:sz w:val="22"/>
          <w:szCs w:val="22"/>
          <w:lang w:val="es-ES_tradnl"/>
        </w:rPr>
        <w:t>a</w:t>
      </w:r>
      <w:r w:rsidRPr="00284812">
        <w:rPr>
          <w:rFonts w:asciiTheme="minorHAnsi" w:hAnsiTheme="minorHAnsi" w:cstheme="minorHAnsi"/>
          <w:b/>
          <w:color w:val="212121"/>
          <w:sz w:val="22"/>
          <w:szCs w:val="22"/>
          <w:lang w:val="es-ES_tradnl"/>
        </w:rPr>
        <w:t xml:space="preserve"> del Banco Mundial el 27 de octubre de 2016</w:t>
      </w:r>
      <w:r w:rsidRPr="00284812">
        <w:rPr>
          <w:rFonts w:asciiTheme="minorHAnsi" w:hAnsiTheme="minorHAnsi" w:cstheme="minorHAnsi"/>
          <w:color w:val="212121"/>
          <w:sz w:val="22"/>
          <w:szCs w:val="22"/>
          <w:lang w:val="es-ES_tradnl"/>
        </w:rPr>
        <w:t xml:space="preserve">. Los </w:t>
      </w:r>
      <w:r w:rsidR="005E2148" w:rsidRPr="00284812">
        <w:rPr>
          <w:rFonts w:asciiTheme="minorHAnsi" w:hAnsiTheme="minorHAnsi" w:cstheme="minorHAnsi"/>
          <w:color w:val="212121"/>
          <w:sz w:val="22"/>
          <w:szCs w:val="22"/>
          <w:lang w:val="es-ES_tradnl"/>
        </w:rPr>
        <w:t>MPR se</w:t>
      </w:r>
      <w:r w:rsidRPr="00284812">
        <w:rPr>
          <w:rFonts w:asciiTheme="minorHAnsi" w:hAnsiTheme="minorHAnsi" w:cstheme="minorHAnsi"/>
          <w:color w:val="212121"/>
          <w:sz w:val="22"/>
          <w:szCs w:val="22"/>
          <w:lang w:val="es-ES_tradnl"/>
        </w:rPr>
        <w:t xml:space="preserve"> revisa</w:t>
      </w:r>
      <w:r w:rsidR="005E2148" w:rsidRPr="00284812">
        <w:rPr>
          <w:rFonts w:asciiTheme="minorHAnsi" w:hAnsiTheme="minorHAnsi" w:cstheme="minorHAnsi"/>
          <w:color w:val="212121"/>
          <w:sz w:val="22"/>
          <w:szCs w:val="22"/>
          <w:lang w:val="es-ES_tradnl"/>
        </w:rPr>
        <w:t>ron</w:t>
      </w:r>
      <w:r w:rsidRPr="00284812">
        <w:rPr>
          <w:rFonts w:asciiTheme="minorHAnsi" w:hAnsiTheme="minorHAnsi" w:cstheme="minorHAnsi"/>
          <w:color w:val="212121"/>
          <w:sz w:val="22"/>
          <w:szCs w:val="22"/>
          <w:lang w:val="es-ES_tradnl"/>
        </w:rPr>
        <w:t xml:space="preserve"> ​​para incorporar los resultados de las consultas de los instrumentos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s organizados por CABA y PBA y fueron re-divulgados en el país el 14 de diciembre de 2016 por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y CABA y en el sitio web externo del Banco Mundial el 13 de diciembre</w:t>
      </w:r>
      <w:r w:rsidR="00DC1D9B">
        <w:rPr>
          <w:rFonts w:asciiTheme="minorHAnsi" w:hAnsiTheme="minorHAnsi" w:cstheme="minorHAnsi"/>
          <w:color w:val="212121"/>
          <w:sz w:val="22"/>
          <w:szCs w:val="22"/>
          <w:lang w:val="es-ES_tradnl"/>
        </w:rPr>
        <w:t xml:space="preserve"> de</w:t>
      </w:r>
      <w:r w:rsidRPr="00284812">
        <w:rPr>
          <w:rFonts w:asciiTheme="minorHAnsi" w:hAnsiTheme="minorHAnsi" w:cstheme="minorHAnsi"/>
          <w:color w:val="212121"/>
          <w:sz w:val="22"/>
          <w:szCs w:val="22"/>
          <w:lang w:val="es-ES_tradnl"/>
        </w:rPr>
        <w:t xml:space="preserve"> 2016. Al comienzo de la </w:t>
      </w:r>
      <w:r w:rsidR="00530C02"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del Proyecto, CABA completará un censo de las personas afectadas por el reasentamiento propuesto. Una vez confirmado el núm</w:t>
      </w:r>
      <w:r w:rsidR="00D95D8A">
        <w:rPr>
          <w:rFonts w:asciiTheme="minorHAnsi" w:hAnsiTheme="minorHAnsi" w:cstheme="minorHAnsi"/>
          <w:color w:val="212121"/>
          <w:sz w:val="22"/>
          <w:szCs w:val="22"/>
          <w:lang w:val="es-ES_tradnl"/>
        </w:rPr>
        <w:t>ero de hogares a ser reasentado</w:t>
      </w:r>
      <w:r w:rsidRPr="00284812">
        <w:rPr>
          <w:rFonts w:asciiTheme="minorHAnsi" w:hAnsiTheme="minorHAnsi" w:cstheme="minorHAnsi"/>
          <w:color w:val="212121"/>
          <w:sz w:val="22"/>
          <w:szCs w:val="22"/>
          <w:lang w:val="es-ES_tradnl"/>
        </w:rPr>
        <w:t xml:space="preserve">, el Censo permitirá a la </w:t>
      </w:r>
      <w:r w:rsidR="00F87242" w:rsidRPr="00284812">
        <w:rPr>
          <w:rFonts w:asciiTheme="minorHAnsi" w:hAnsiTheme="minorHAnsi" w:cstheme="minorHAnsi"/>
          <w:color w:val="212121"/>
          <w:sz w:val="22"/>
          <w:szCs w:val="22"/>
          <w:lang w:val="es-ES_tradnl"/>
        </w:rPr>
        <w:t>UEP</w:t>
      </w:r>
      <w:r w:rsidRPr="00284812">
        <w:rPr>
          <w:rFonts w:asciiTheme="minorHAnsi" w:hAnsiTheme="minorHAnsi" w:cstheme="minorHAnsi"/>
          <w:color w:val="212121"/>
          <w:sz w:val="22"/>
          <w:szCs w:val="22"/>
          <w:lang w:val="es-ES_tradnl"/>
        </w:rPr>
        <w:t xml:space="preserve"> identificar el número de personas que tendrían que ser reubicadas en las nuevas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financiadas por el Proyecto y preparar uno o más Planes de Acción de Reasentamiento de acuerdo con </w:t>
      </w:r>
      <w:r w:rsidR="00F91A78" w:rsidRPr="00284812">
        <w:rPr>
          <w:rFonts w:asciiTheme="minorHAnsi" w:hAnsiTheme="minorHAnsi" w:cstheme="minorHAnsi"/>
          <w:color w:val="212121"/>
          <w:sz w:val="22"/>
          <w:szCs w:val="22"/>
          <w:lang w:val="es-ES_tradnl"/>
        </w:rPr>
        <w:t>el MPR</w:t>
      </w:r>
      <w:r w:rsidRPr="00284812">
        <w:rPr>
          <w:rFonts w:asciiTheme="minorHAnsi" w:hAnsiTheme="minorHAnsi" w:cstheme="minorHAnsi"/>
          <w:color w:val="212121"/>
          <w:sz w:val="22"/>
          <w:szCs w:val="22"/>
          <w:lang w:val="es-ES_tradnl"/>
        </w:rPr>
        <w:t xml:space="preserve"> y las políticas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s del Banco Mundial</w:t>
      </w:r>
      <w:r w:rsidR="00F91A78" w:rsidRPr="00284812">
        <w:rPr>
          <w:rStyle w:val="FootnoteReference"/>
          <w:rFonts w:asciiTheme="minorHAnsi" w:hAnsiTheme="minorHAnsi" w:cstheme="minorHAnsi"/>
          <w:sz w:val="22"/>
          <w:szCs w:val="22"/>
        </w:rPr>
        <w:footnoteReference w:id="27"/>
      </w:r>
      <w:r w:rsidRPr="00284812">
        <w:rPr>
          <w:rFonts w:asciiTheme="minorHAnsi" w:hAnsiTheme="minorHAnsi" w:cstheme="minorHAnsi"/>
          <w:color w:val="212121"/>
          <w:sz w:val="22"/>
          <w:szCs w:val="22"/>
          <w:lang w:val="es-ES_tradnl"/>
        </w:rPr>
        <w:t xml:space="preserve">. El </w:t>
      </w:r>
      <w:r w:rsidR="00E61E92" w:rsidRPr="00284812">
        <w:rPr>
          <w:rFonts w:asciiTheme="minorHAnsi" w:hAnsiTheme="minorHAnsi" w:cstheme="minorHAnsi"/>
          <w:color w:val="212121"/>
          <w:sz w:val="22"/>
          <w:szCs w:val="22"/>
          <w:lang w:val="es-ES_tradnl"/>
        </w:rPr>
        <w:t>Componente 2</w:t>
      </w:r>
      <w:r w:rsidRPr="00284812">
        <w:rPr>
          <w:rFonts w:asciiTheme="minorHAnsi" w:hAnsiTheme="minorHAnsi" w:cstheme="minorHAnsi"/>
          <w:color w:val="212121"/>
          <w:sz w:val="22"/>
          <w:szCs w:val="22"/>
          <w:lang w:val="es-ES_tradnl"/>
        </w:rPr>
        <w:t xml:space="preserve"> puede implicar el reasentamiento de hogares cuyas casas se verían afectadas por inversiones en infraestructura pública o espacios públicos y edificios. Puesto que aún no se han definido las ubicaciones </w:t>
      </w:r>
      <w:r w:rsidR="00F91A78" w:rsidRPr="00284812">
        <w:rPr>
          <w:rFonts w:asciiTheme="minorHAnsi" w:hAnsiTheme="minorHAnsi" w:cstheme="minorHAnsi"/>
          <w:color w:val="212121"/>
          <w:sz w:val="22"/>
          <w:szCs w:val="22"/>
          <w:lang w:val="es-ES_tradnl"/>
        </w:rPr>
        <w:t xml:space="preserve">de las obras </w:t>
      </w:r>
      <w:r w:rsidRPr="00284812">
        <w:rPr>
          <w:rFonts w:asciiTheme="minorHAnsi" w:hAnsiTheme="minorHAnsi" w:cstheme="minorHAnsi"/>
          <w:color w:val="212121"/>
          <w:sz w:val="22"/>
          <w:szCs w:val="22"/>
          <w:lang w:val="es-ES_tradnl"/>
        </w:rPr>
        <w:t xml:space="preserve">para este componente,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ha preparado un Marco de Políticas de Reasentamiento que guiaría la preparación de Planes de Acción de Reasentamiento específicos para </w:t>
      </w:r>
      <w:r w:rsidR="00F91A78" w:rsidRPr="00284812">
        <w:rPr>
          <w:rFonts w:asciiTheme="minorHAnsi" w:hAnsiTheme="minorHAnsi" w:cstheme="minorHAnsi"/>
          <w:color w:val="212121"/>
          <w:sz w:val="22"/>
          <w:szCs w:val="22"/>
          <w:lang w:val="es-ES_tradnl"/>
        </w:rPr>
        <w:t>obras</w:t>
      </w:r>
      <w:r w:rsidRPr="00284812">
        <w:rPr>
          <w:rFonts w:asciiTheme="minorHAnsi" w:hAnsiTheme="minorHAnsi" w:cstheme="minorHAnsi"/>
          <w:color w:val="212121"/>
          <w:sz w:val="22"/>
          <w:szCs w:val="22"/>
          <w:lang w:val="es-ES_tradnl"/>
        </w:rPr>
        <w:t xml:space="preserve"> que puedan implicar el Reasentamiento Involuntario bajo este Componente. Además, las actividades de asistencia técnica en el marco del Componente 3 sobre desarrollo urbano tendrán que ser compatibles con los principios de </w:t>
      </w:r>
      <w:r w:rsidR="00D95D8A">
        <w:rPr>
          <w:rFonts w:asciiTheme="minorHAnsi" w:hAnsiTheme="minorHAnsi" w:cstheme="minorHAnsi"/>
          <w:color w:val="212121"/>
          <w:sz w:val="22"/>
          <w:szCs w:val="22"/>
          <w:lang w:val="es-ES_tradnl"/>
        </w:rPr>
        <w:t xml:space="preserve">la </w:t>
      </w:r>
      <w:r w:rsidRPr="00284812">
        <w:rPr>
          <w:rFonts w:asciiTheme="minorHAnsi" w:hAnsiTheme="minorHAnsi" w:cstheme="minorHAnsi"/>
          <w:color w:val="212121"/>
          <w:sz w:val="22"/>
          <w:szCs w:val="22"/>
          <w:lang w:val="es-ES_tradnl"/>
        </w:rPr>
        <w:t>OP</w:t>
      </w:r>
      <w:r w:rsidR="00F12BFE"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BP 4.12. Esta Política se activa. El Componente 1 del Proyecto incluirá la construcción de alrededor de </w:t>
      </w:r>
      <w:r w:rsidR="00815D7D" w:rsidRPr="00284812">
        <w:rPr>
          <w:rFonts w:asciiTheme="minorHAnsi" w:hAnsiTheme="minorHAnsi" w:cstheme="minorHAnsi"/>
          <w:color w:val="212121"/>
          <w:sz w:val="22"/>
          <w:szCs w:val="22"/>
          <w:lang w:val="es-ES_tradnl"/>
        </w:rPr>
        <w:t>1.500</w:t>
      </w:r>
      <w:r w:rsidRPr="00284812">
        <w:rPr>
          <w:rFonts w:asciiTheme="minorHAnsi" w:hAnsiTheme="minorHAnsi" w:cstheme="minorHAnsi"/>
          <w:color w:val="212121"/>
          <w:sz w:val="22"/>
          <w:szCs w:val="22"/>
          <w:lang w:val="es-ES_tradnl"/>
        </w:rPr>
        <w:t xml:space="preserve"> viviendas nuevas en una parcela adyacente al vecindario. Alrededor </w:t>
      </w:r>
      <w:r w:rsidRPr="00284812">
        <w:rPr>
          <w:rFonts w:asciiTheme="minorHAnsi" w:hAnsiTheme="minorHAnsi" w:cstheme="minorHAnsi"/>
          <w:color w:val="212121"/>
          <w:sz w:val="22"/>
          <w:szCs w:val="22"/>
          <w:lang w:val="es-ES_tradnl"/>
        </w:rPr>
        <w:lastRenderedPageBreak/>
        <w:t>de 1.240 de estas nuevas viviendas se asignarían a familias reubicadas de las casas dentro de l</w:t>
      </w:r>
      <w:r w:rsidR="008356EC">
        <w:rPr>
          <w:rFonts w:asciiTheme="minorHAnsi" w:hAnsiTheme="minorHAnsi" w:cstheme="minorHAnsi"/>
          <w:color w:val="212121"/>
          <w:sz w:val="22"/>
          <w:szCs w:val="22"/>
          <w:lang w:val="es-ES_tradnl"/>
        </w:rPr>
        <w:t>o</w:t>
      </w:r>
      <w:r w:rsidRPr="00284812">
        <w:rPr>
          <w:rFonts w:asciiTheme="minorHAnsi" w:hAnsiTheme="minorHAnsi" w:cstheme="minorHAnsi"/>
          <w:color w:val="212121"/>
          <w:sz w:val="22"/>
          <w:szCs w:val="22"/>
          <w:lang w:val="es-ES_tradnl"/>
        </w:rPr>
        <w:t xml:space="preserve">s </w:t>
      </w:r>
      <w:r w:rsidR="008356EC">
        <w:rPr>
          <w:rFonts w:asciiTheme="minorHAnsi" w:hAnsiTheme="minorHAnsi" w:cstheme="minorHAnsi"/>
          <w:color w:val="212121"/>
          <w:sz w:val="22"/>
          <w:szCs w:val="22"/>
          <w:lang w:val="es-ES_tradnl"/>
        </w:rPr>
        <w:t>asentamientos informales</w:t>
      </w:r>
      <w:r w:rsidRPr="00284812">
        <w:rPr>
          <w:rFonts w:asciiTheme="minorHAnsi" w:hAnsiTheme="minorHAnsi" w:cstheme="minorHAnsi"/>
          <w:color w:val="212121"/>
          <w:sz w:val="22"/>
          <w:szCs w:val="22"/>
          <w:lang w:val="es-ES_tradnl"/>
        </w:rPr>
        <w:t xml:space="preserve"> que se han construido </w:t>
      </w:r>
      <w:r w:rsidR="00F91A78" w:rsidRPr="00284812">
        <w:rPr>
          <w:rFonts w:asciiTheme="minorHAnsi" w:hAnsiTheme="minorHAnsi" w:cstheme="minorHAnsi"/>
          <w:color w:val="212121"/>
          <w:sz w:val="22"/>
          <w:szCs w:val="22"/>
          <w:lang w:val="es-ES_tradnl"/>
        </w:rPr>
        <w:t xml:space="preserve">alrededor (y </w:t>
      </w:r>
      <w:r w:rsidRPr="00284812">
        <w:rPr>
          <w:rFonts w:asciiTheme="minorHAnsi" w:hAnsiTheme="minorHAnsi" w:cstheme="minorHAnsi"/>
          <w:color w:val="212121"/>
          <w:sz w:val="22"/>
          <w:szCs w:val="22"/>
          <w:lang w:val="es-ES_tradnl"/>
        </w:rPr>
        <w:t>bajo</w:t>
      </w:r>
      <w:r w:rsidR="00F91A78"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la </w:t>
      </w:r>
      <w:r w:rsidR="00525C91"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que atraviesa el barrio. Además, otras nuevas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serán asignadas a otras familias del vecindario que viven en condiciones de alta vulnerabilidad</w:t>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otras familias que también tendrían que ser reubicadas como parte de las obras de infraestructura. Dado que las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afectadas por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ya han sido identificadas, como parte de la preparación de la Evaluación Social, la </w:t>
      </w:r>
      <w:r w:rsidR="00F87242" w:rsidRPr="00284812">
        <w:rPr>
          <w:rFonts w:asciiTheme="minorHAnsi" w:hAnsiTheme="minorHAnsi" w:cstheme="minorHAnsi"/>
          <w:color w:val="212121"/>
          <w:sz w:val="22"/>
          <w:szCs w:val="22"/>
          <w:lang w:val="es-ES_tradnl"/>
        </w:rPr>
        <w:t>UEP</w:t>
      </w:r>
      <w:r w:rsidRPr="00284812">
        <w:rPr>
          <w:rFonts w:asciiTheme="minorHAnsi" w:hAnsiTheme="minorHAnsi" w:cstheme="minorHAnsi"/>
          <w:color w:val="212121"/>
          <w:sz w:val="22"/>
          <w:szCs w:val="22"/>
          <w:lang w:val="es-ES_tradnl"/>
        </w:rPr>
        <w:t xml:space="preserve"> de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llevará a cabo un censo para identificar el número de personas que tendrían que ser reubicadas en l</w:t>
      </w:r>
      <w:r w:rsidR="00F91A78" w:rsidRPr="00284812">
        <w:rPr>
          <w:rFonts w:asciiTheme="minorHAnsi" w:hAnsiTheme="minorHAnsi" w:cstheme="minorHAnsi"/>
          <w:color w:val="212121"/>
          <w:sz w:val="22"/>
          <w:szCs w:val="22"/>
          <w:lang w:val="es-ES_tradnl"/>
        </w:rPr>
        <w:t xml:space="preserve">as nuevas </w:t>
      </w:r>
      <w:r w:rsidR="00404856" w:rsidRPr="00284812">
        <w:rPr>
          <w:rFonts w:asciiTheme="minorHAnsi" w:hAnsiTheme="minorHAnsi" w:cstheme="minorHAnsi"/>
          <w:color w:val="212121"/>
          <w:sz w:val="22"/>
          <w:szCs w:val="22"/>
          <w:lang w:val="es-ES_tradnl"/>
        </w:rPr>
        <w:t>unidades funcionales</w:t>
      </w:r>
      <w:r w:rsidR="00F91A78" w:rsidRPr="00284812">
        <w:rPr>
          <w:rFonts w:asciiTheme="minorHAnsi" w:hAnsiTheme="minorHAnsi" w:cstheme="minorHAnsi"/>
          <w:color w:val="212121"/>
          <w:sz w:val="22"/>
          <w:szCs w:val="22"/>
          <w:lang w:val="es-ES_tradnl"/>
        </w:rPr>
        <w:t xml:space="preserve"> cuya construcción será f</w:t>
      </w:r>
      <w:r w:rsidRPr="00284812">
        <w:rPr>
          <w:rFonts w:asciiTheme="minorHAnsi" w:hAnsiTheme="minorHAnsi" w:cstheme="minorHAnsi"/>
          <w:color w:val="212121"/>
          <w:sz w:val="22"/>
          <w:szCs w:val="22"/>
          <w:lang w:val="es-ES_tradnl"/>
        </w:rPr>
        <w:t>inanciad</w:t>
      </w:r>
      <w:r w:rsidR="00F91A78"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 por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Una vez que esta información esté disponible, la </w:t>
      </w:r>
      <w:r w:rsidR="00F87242" w:rsidRPr="00284812">
        <w:rPr>
          <w:rFonts w:asciiTheme="minorHAnsi" w:hAnsiTheme="minorHAnsi" w:cstheme="minorHAnsi"/>
          <w:color w:val="212121"/>
          <w:sz w:val="22"/>
          <w:szCs w:val="22"/>
          <w:lang w:val="es-ES_tradnl"/>
        </w:rPr>
        <w:t>UEP</w:t>
      </w:r>
      <w:r w:rsidRPr="00284812">
        <w:rPr>
          <w:rFonts w:asciiTheme="minorHAnsi" w:hAnsiTheme="minorHAnsi" w:cstheme="minorHAnsi"/>
          <w:color w:val="212121"/>
          <w:sz w:val="22"/>
          <w:szCs w:val="22"/>
          <w:lang w:val="es-ES_tradnl"/>
        </w:rPr>
        <w:t xml:space="preserve"> de CABA preparará un Plan de Acción de Reasentamiento de acuerdo con las Políticas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s del Banco Mundial. El </w:t>
      </w:r>
      <w:r w:rsidR="00E61E92" w:rsidRPr="00284812">
        <w:rPr>
          <w:rFonts w:asciiTheme="minorHAnsi" w:hAnsiTheme="minorHAnsi" w:cstheme="minorHAnsi"/>
          <w:color w:val="212121"/>
          <w:sz w:val="22"/>
          <w:szCs w:val="22"/>
          <w:lang w:val="es-ES_tradnl"/>
        </w:rPr>
        <w:t>Componente 2</w:t>
      </w:r>
      <w:r w:rsidRPr="00284812">
        <w:rPr>
          <w:rFonts w:asciiTheme="minorHAnsi" w:hAnsiTheme="minorHAnsi" w:cstheme="minorHAnsi"/>
          <w:color w:val="212121"/>
          <w:sz w:val="22"/>
          <w:szCs w:val="22"/>
          <w:lang w:val="es-ES_tradnl"/>
        </w:rPr>
        <w:t xml:space="preserve"> también apoyará intervenciones integradas en dos </w:t>
      </w:r>
      <w:r w:rsidR="00F91A78" w:rsidRPr="00284812">
        <w:rPr>
          <w:rFonts w:asciiTheme="minorHAnsi" w:hAnsiTheme="minorHAnsi" w:cstheme="minorHAnsi"/>
          <w:color w:val="212121"/>
          <w:sz w:val="22"/>
          <w:szCs w:val="22"/>
          <w:lang w:val="es-ES_tradnl"/>
        </w:rPr>
        <w:t>v</w:t>
      </w:r>
      <w:r w:rsidRPr="00284812">
        <w:rPr>
          <w:rFonts w:asciiTheme="minorHAnsi" w:hAnsiTheme="minorHAnsi" w:cstheme="minorHAnsi"/>
          <w:color w:val="212121"/>
          <w:sz w:val="22"/>
          <w:szCs w:val="22"/>
          <w:lang w:val="es-ES_tradnl"/>
        </w:rPr>
        <w:t xml:space="preserve">illas o asentamientos informales </w:t>
      </w:r>
      <w:r w:rsidR="00F91A78" w:rsidRPr="00284812">
        <w:rPr>
          <w:rFonts w:asciiTheme="minorHAnsi" w:hAnsiTheme="minorHAnsi" w:cstheme="minorHAnsi"/>
          <w:color w:val="212121"/>
          <w:sz w:val="22"/>
          <w:szCs w:val="22"/>
          <w:lang w:val="es-ES_tradnl"/>
        </w:rPr>
        <w:t>d</w:t>
      </w:r>
      <w:r w:rsidRPr="00284812">
        <w:rPr>
          <w:rFonts w:asciiTheme="minorHAnsi" w:hAnsiTheme="minorHAnsi" w:cstheme="minorHAnsi"/>
          <w:color w:val="212121"/>
          <w:sz w:val="22"/>
          <w:szCs w:val="22"/>
          <w:lang w:val="es-ES_tradnl"/>
        </w:rPr>
        <w:t>el Gran Buenos Aires</w:t>
      </w:r>
      <w:r w:rsidR="00F91A78" w:rsidRPr="00284812">
        <w:rPr>
          <w:rFonts w:asciiTheme="minorHAnsi" w:hAnsiTheme="minorHAnsi" w:cstheme="minorHAnsi"/>
          <w:color w:val="212121"/>
          <w:sz w:val="22"/>
          <w:szCs w:val="22"/>
          <w:lang w:val="es-ES_tradnl"/>
        </w:rPr>
        <w:t xml:space="preserve"> a determinar</w:t>
      </w:r>
      <w:r w:rsidRPr="00284812">
        <w:rPr>
          <w:rFonts w:asciiTheme="minorHAnsi" w:hAnsiTheme="minorHAnsi" w:cstheme="minorHAnsi"/>
          <w:color w:val="212121"/>
          <w:sz w:val="22"/>
          <w:szCs w:val="22"/>
          <w:lang w:val="es-ES_tradnl"/>
        </w:rPr>
        <w:t>, que incluirá</w:t>
      </w:r>
      <w:r w:rsidR="00F91A78" w:rsidRPr="00284812">
        <w:rPr>
          <w:rFonts w:asciiTheme="minorHAnsi" w:hAnsiTheme="minorHAnsi" w:cstheme="minorHAnsi"/>
          <w:color w:val="212121"/>
          <w:sz w:val="22"/>
          <w:szCs w:val="22"/>
          <w:lang w:val="es-ES_tradnl"/>
        </w:rPr>
        <w:t>n</w:t>
      </w:r>
      <w:r w:rsidRPr="00284812">
        <w:rPr>
          <w:rFonts w:asciiTheme="minorHAnsi" w:hAnsiTheme="minorHAnsi" w:cstheme="minorHAnsi"/>
          <w:color w:val="212121"/>
          <w:sz w:val="22"/>
          <w:szCs w:val="22"/>
          <w:lang w:val="es-ES_tradnl"/>
        </w:rPr>
        <w:t xml:space="preserve"> mejoras en las condiciones de vivienda. Esta actividad incluiría intervenciones focalizadas para apoyar la mejora de las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en situación de alta vulnerabilidad y la construcción de nuevas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según se requiera para el reasentamiento de hogares cuya vivienda se vería afectada por inversiones en infraestructura pública o espacios públicos y edificios. Dado que todavía no se ha definido la ubicación de las obras bajo este componente, el cliente preparará un Plan de Reasentamiento</w:t>
      </w:r>
      <w:r w:rsidR="00823940" w:rsidRPr="00284812">
        <w:rPr>
          <w:rFonts w:asciiTheme="minorHAnsi" w:hAnsiTheme="minorHAnsi" w:cstheme="minorHAnsi"/>
          <w:color w:val="212121"/>
          <w:sz w:val="22"/>
          <w:szCs w:val="22"/>
          <w:lang w:val="es-ES_tradnl"/>
        </w:rPr>
        <w:t>.</w:t>
      </w:r>
    </w:p>
    <w:p w14:paraId="5DF2305D" w14:textId="6D136D51"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E</w:t>
      </w:r>
      <w:r w:rsidR="00191FCE" w:rsidRPr="00284812">
        <w:rPr>
          <w:rFonts w:asciiTheme="minorHAnsi" w:hAnsiTheme="minorHAnsi" w:cstheme="minorHAnsi"/>
          <w:b/>
          <w:color w:val="212121"/>
          <w:sz w:val="22"/>
          <w:szCs w:val="22"/>
          <w:lang w:val="es-ES_tradnl"/>
        </w:rPr>
        <w:t>l Proyecto</w:t>
      </w:r>
      <w:r w:rsidRPr="00284812">
        <w:rPr>
          <w:rFonts w:asciiTheme="minorHAnsi" w:hAnsiTheme="minorHAnsi" w:cstheme="minorHAnsi"/>
          <w:b/>
          <w:color w:val="212121"/>
          <w:sz w:val="22"/>
          <w:szCs w:val="22"/>
          <w:lang w:val="es-ES_tradnl"/>
        </w:rPr>
        <w:t xml:space="preserve"> no </w:t>
      </w:r>
      <w:r w:rsidR="00823940" w:rsidRPr="00284812">
        <w:rPr>
          <w:rFonts w:asciiTheme="minorHAnsi" w:hAnsiTheme="minorHAnsi" w:cstheme="minorHAnsi"/>
          <w:b/>
          <w:color w:val="212121"/>
          <w:sz w:val="22"/>
          <w:szCs w:val="22"/>
          <w:lang w:val="es-ES_tradnl"/>
        </w:rPr>
        <w:t>activa l</w:t>
      </w:r>
      <w:r w:rsidRPr="00284812">
        <w:rPr>
          <w:rFonts w:asciiTheme="minorHAnsi" w:hAnsiTheme="minorHAnsi" w:cstheme="minorHAnsi"/>
          <w:b/>
          <w:color w:val="212121"/>
          <w:sz w:val="22"/>
          <w:szCs w:val="22"/>
          <w:lang w:val="es-ES_tradnl"/>
        </w:rPr>
        <w:t>a OP</w:t>
      </w:r>
      <w:r w:rsidR="00F12BFE" w:rsidRPr="00284812">
        <w:rPr>
          <w:rFonts w:asciiTheme="minorHAnsi" w:hAnsiTheme="minorHAnsi" w:cstheme="minorHAnsi"/>
          <w:b/>
          <w:color w:val="212121"/>
          <w:sz w:val="22"/>
          <w:szCs w:val="22"/>
          <w:lang w:val="es-ES_tradnl"/>
        </w:rPr>
        <w:t>/</w:t>
      </w:r>
      <w:r w:rsidRPr="00284812">
        <w:rPr>
          <w:rFonts w:asciiTheme="minorHAnsi" w:hAnsiTheme="minorHAnsi" w:cstheme="minorHAnsi"/>
          <w:b/>
          <w:color w:val="212121"/>
          <w:sz w:val="22"/>
          <w:szCs w:val="22"/>
          <w:lang w:val="es-ES_tradnl"/>
        </w:rPr>
        <w:t>BP 4.10 - Pueblos Indígenas</w:t>
      </w:r>
      <w:r w:rsidRPr="00284812">
        <w:rPr>
          <w:rFonts w:asciiTheme="minorHAnsi" w:hAnsiTheme="minorHAnsi" w:cstheme="minorHAnsi"/>
          <w:color w:val="212121"/>
          <w:sz w:val="22"/>
          <w:szCs w:val="22"/>
          <w:lang w:val="es-ES_tradnl"/>
        </w:rPr>
        <w:t>. Los principales hallazgos de las Evaluaciones Sociales preparadas por CABA y PBA indican que no hay pueblos indígenas</w:t>
      </w:r>
      <w:r w:rsidR="002100DA" w:rsidRPr="00284812">
        <w:rPr>
          <w:rStyle w:val="FootnoteReference"/>
          <w:rFonts w:asciiTheme="minorHAnsi" w:hAnsiTheme="minorHAnsi" w:cstheme="minorHAnsi"/>
          <w:sz w:val="22"/>
          <w:szCs w:val="22"/>
        </w:rPr>
        <w:footnoteReference w:id="28"/>
      </w:r>
      <w:r w:rsidR="00045038" w:rsidRPr="00284812">
        <w:rPr>
          <w:rFonts w:asciiTheme="minorHAnsi" w:hAnsiTheme="minorHAnsi" w:cstheme="minorHAnsi"/>
          <w:sz w:val="22"/>
          <w:szCs w:val="22"/>
          <w:lang w:val="es-ES"/>
        </w:rPr>
        <w:t xml:space="preserve"> </w:t>
      </w:r>
      <w:r w:rsidRPr="00284812">
        <w:rPr>
          <w:rFonts w:asciiTheme="minorHAnsi" w:hAnsiTheme="minorHAnsi" w:cstheme="minorHAnsi"/>
          <w:color w:val="212121"/>
          <w:sz w:val="22"/>
          <w:szCs w:val="22"/>
          <w:lang w:val="es-ES_tradnl"/>
        </w:rPr>
        <w:t>en ninguno de los barrios que podrían recibir intervenciones financiadas por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ni en CABA, ni en PBA. Por esta razón, </w:t>
      </w:r>
      <w:r w:rsidR="00823940" w:rsidRPr="00284812">
        <w:rPr>
          <w:rFonts w:asciiTheme="minorHAnsi" w:hAnsiTheme="minorHAnsi" w:cstheme="minorHAnsi"/>
          <w:color w:val="212121"/>
          <w:sz w:val="22"/>
          <w:szCs w:val="22"/>
          <w:lang w:val="es-ES_tradnl"/>
        </w:rPr>
        <w:t xml:space="preserve">la </w:t>
      </w:r>
      <w:r w:rsidRPr="00284812">
        <w:rPr>
          <w:rFonts w:asciiTheme="minorHAnsi" w:hAnsiTheme="minorHAnsi" w:cstheme="minorHAnsi"/>
          <w:color w:val="212121"/>
          <w:sz w:val="22"/>
          <w:szCs w:val="22"/>
          <w:lang w:val="es-ES_tradnl"/>
        </w:rPr>
        <w:t xml:space="preserve">OP 4.10 no se activa para este proyecto. Existe una notable presencia de poblaciones indígenas y afrodescendientes en las ciudades argentinas, especialmente AMBA. Por esta razón, las Evaluaciones Sociales preparadas por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y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incorporaron algunas variables de etnicidad para definir si la política se </w:t>
      </w:r>
      <w:r w:rsidR="0003563D" w:rsidRPr="00284812">
        <w:rPr>
          <w:rFonts w:asciiTheme="minorHAnsi" w:hAnsiTheme="minorHAnsi" w:cstheme="minorHAnsi"/>
          <w:color w:val="212121"/>
          <w:sz w:val="22"/>
          <w:szCs w:val="22"/>
          <w:lang w:val="es-ES_tradnl"/>
        </w:rPr>
        <w:t>activa</w:t>
      </w:r>
      <w:r w:rsidRPr="00284812">
        <w:rPr>
          <w:rFonts w:asciiTheme="minorHAnsi" w:hAnsiTheme="minorHAnsi" w:cstheme="minorHAnsi"/>
          <w:color w:val="212121"/>
          <w:sz w:val="22"/>
          <w:szCs w:val="22"/>
          <w:lang w:val="es-ES_tradnl"/>
        </w:rPr>
        <w:t xml:space="preserve"> bajo este proyecto.</w:t>
      </w:r>
    </w:p>
    <w:p w14:paraId="2F364C82" w14:textId="7833215D" w:rsidR="004A31EC" w:rsidRPr="00284812" w:rsidRDefault="00286E5A" w:rsidP="00224496">
      <w:pPr>
        <w:pStyle w:val="Heading2"/>
        <w:keepLines w:val="0"/>
        <w:numPr>
          <w:ilvl w:val="0"/>
          <w:numId w:val="48"/>
        </w:numPr>
        <w:spacing w:before="240" w:after="120"/>
        <w:ind w:left="141" w:hanging="425"/>
        <w:rPr>
          <w:rFonts w:asciiTheme="minorHAnsi" w:hAnsiTheme="minorHAnsi" w:cstheme="minorHAnsi"/>
          <w:b/>
          <w:color w:val="172D5F"/>
          <w:sz w:val="22"/>
          <w:szCs w:val="22"/>
          <w:lang w:val="es-ES_tradnl"/>
        </w:rPr>
      </w:pPr>
      <w:bookmarkStart w:id="105" w:name="_Toc256000025"/>
      <w:bookmarkStart w:id="106" w:name="_Toc433982431"/>
      <w:bookmarkStart w:id="107" w:name="_Toc460509212"/>
      <w:bookmarkStart w:id="108" w:name="_Toc473726633"/>
      <w:bookmarkStart w:id="109" w:name="_Toc467670208"/>
      <w:bookmarkStart w:id="110" w:name="_Toc481060363"/>
      <w:r w:rsidRPr="00284812">
        <w:rPr>
          <w:rFonts w:asciiTheme="minorHAnsi" w:hAnsiTheme="minorHAnsi" w:cstheme="minorHAnsi"/>
          <w:b/>
          <w:color w:val="172D5F"/>
          <w:sz w:val="22"/>
          <w:szCs w:val="22"/>
          <w:lang w:val="es-ES_tradnl"/>
        </w:rPr>
        <w:t>Medio ambiente</w:t>
      </w:r>
      <w:r w:rsidR="004A31EC" w:rsidRPr="00284812">
        <w:rPr>
          <w:rFonts w:asciiTheme="minorHAnsi" w:hAnsiTheme="minorHAnsi" w:cstheme="minorHAnsi"/>
          <w:b/>
          <w:color w:val="172D5F"/>
          <w:sz w:val="22"/>
          <w:szCs w:val="22"/>
          <w:lang w:val="es-ES_tradnl"/>
        </w:rPr>
        <w:t xml:space="preserve"> (inclu</w:t>
      </w:r>
      <w:r w:rsidRPr="00284812">
        <w:rPr>
          <w:rFonts w:asciiTheme="minorHAnsi" w:hAnsiTheme="minorHAnsi" w:cstheme="minorHAnsi"/>
          <w:b/>
          <w:color w:val="172D5F"/>
          <w:sz w:val="22"/>
          <w:szCs w:val="22"/>
          <w:lang w:val="es-ES_tradnl"/>
        </w:rPr>
        <w:t xml:space="preserve">yendo </w:t>
      </w:r>
      <w:r w:rsidR="001D651D">
        <w:rPr>
          <w:rFonts w:asciiTheme="minorHAnsi" w:hAnsiTheme="minorHAnsi" w:cstheme="minorHAnsi"/>
          <w:b/>
          <w:color w:val="172D5F"/>
          <w:sz w:val="22"/>
          <w:szCs w:val="22"/>
          <w:lang w:val="es-ES_tradnl"/>
        </w:rPr>
        <w:t>salvaguarda</w:t>
      </w:r>
      <w:r w:rsidRPr="00284812">
        <w:rPr>
          <w:rFonts w:asciiTheme="minorHAnsi" w:hAnsiTheme="minorHAnsi" w:cstheme="minorHAnsi"/>
          <w:b/>
          <w:color w:val="172D5F"/>
          <w:sz w:val="22"/>
          <w:szCs w:val="22"/>
          <w:lang w:val="es-ES_tradnl"/>
        </w:rPr>
        <w:t>s</w:t>
      </w:r>
      <w:r w:rsidR="004A31EC" w:rsidRPr="00284812">
        <w:rPr>
          <w:rFonts w:asciiTheme="minorHAnsi" w:hAnsiTheme="minorHAnsi" w:cstheme="minorHAnsi"/>
          <w:b/>
          <w:color w:val="172D5F"/>
          <w:sz w:val="22"/>
          <w:szCs w:val="22"/>
          <w:lang w:val="es-ES_tradnl"/>
        </w:rPr>
        <w:t>)</w:t>
      </w:r>
      <w:bookmarkEnd w:id="105"/>
      <w:bookmarkEnd w:id="106"/>
      <w:bookmarkEnd w:id="107"/>
      <w:bookmarkEnd w:id="108"/>
      <w:bookmarkEnd w:id="109"/>
      <w:bookmarkEnd w:id="110"/>
    </w:p>
    <w:p w14:paraId="5121E035" w14:textId="783C1D7E"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El Proyecto </w:t>
      </w:r>
      <w:r w:rsidR="00823940" w:rsidRPr="00284812">
        <w:rPr>
          <w:rFonts w:asciiTheme="minorHAnsi" w:hAnsiTheme="minorHAnsi" w:cstheme="minorHAnsi"/>
          <w:b/>
          <w:color w:val="212121"/>
          <w:sz w:val="22"/>
          <w:szCs w:val="22"/>
          <w:lang w:val="es-ES_tradnl"/>
        </w:rPr>
        <w:t xml:space="preserve">activa </w:t>
      </w:r>
      <w:r w:rsidRPr="00284812">
        <w:rPr>
          <w:rFonts w:asciiTheme="minorHAnsi" w:hAnsiTheme="minorHAnsi" w:cstheme="minorHAnsi"/>
          <w:b/>
          <w:color w:val="212121"/>
          <w:sz w:val="22"/>
          <w:szCs w:val="22"/>
          <w:lang w:val="es-ES_tradnl"/>
        </w:rPr>
        <w:t>la OP/BP 4.01 sobre Evaluación Ambiental y ha sido categorizado como 'A'</w:t>
      </w:r>
      <w:r w:rsidRPr="00284812">
        <w:rPr>
          <w:rFonts w:asciiTheme="minorHAnsi" w:hAnsiTheme="minorHAnsi" w:cstheme="minorHAnsi"/>
          <w:color w:val="212121"/>
          <w:sz w:val="22"/>
          <w:szCs w:val="22"/>
          <w:lang w:val="es-ES_tradnl"/>
        </w:rPr>
        <w:t xml:space="preserve">. El alto riesgo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s se debe a áreas de intervención socialmente sensibles y particularmente a la magnitud y complejidad del reasentamiento de hogares </w:t>
      </w:r>
      <w:r w:rsidR="00823940" w:rsidRPr="00284812">
        <w:rPr>
          <w:rFonts w:asciiTheme="minorHAnsi" w:hAnsiTheme="minorHAnsi" w:cstheme="minorHAnsi"/>
          <w:color w:val="212121"/>
          <w:sz w:val="22"/>
          <w:szCs w:val="22"/>
          <w:lang w:val="es-ES_tradnl"/>
        </w:rPr>
        <w:t xml:space="preserve">anticipado </w:t>
      </w:r>
      <w:r w:rsidRPr="00284812">
        <w:rPr>
          <w:rFonts w:asciiTheme="minorHAnsi" w:hAnsiTheme="minorHAnsi" w:cstheme="minorHAnsi"/>
          <w:color w:val="212121"/>
          <w:sz w:val="22"/>
          <w:szCs w:val="22"/>
          <w:lang w:val="es-ES_tradnl"/>
        </w:rPr>
        <w:t xml:space="preserve">en </w:t>
      </w:r>
      <w:r w:rsidR="00A05857" w:rsidRPr="00284812">
        <w:rPr>
          <w:rFonts w:asciiTheme="minorHAnsi" w:hAnsiTheme="minorHAnsi" w:cstheme="minorHAnsi"/>
          <w:color w:val="212121"/>
          <w:sz w:val="22"/>
          <w:szCs w:val="22"/>
          <w:lang w:val="es-ES_tradnl"/>
        </w:rPr>
        <w:t>Barrio 31</w:t>
      </w:r>
      <w:r w:rsidRPr="00284812">
        <w:rPr>
          <w:rFonts w:asciiTheme="minorHAnsi" w:hAnsiTheme="minorHAnsi" w:cstheme="minorHAnsi"/>
          <w:color w:val="212121"/>
          <w:sz w:val="22"/>
          <w:szCs w:val="22"/>
          <w:lang w:val="es-ES_tradnl"/>
        </w:rPr>
        <w:t xml:space="preserve">. </w:t>
      </w:r>
      <w:r w:rsidR="00D95D8A">
        <w:rPr>
          <w:rFonts w:asciiTheme="minorHAnsi" w:hAnsiTheme="minorHAnsi" w:cstheme="minorHAnsi"/>
          <w:color w:val="212121"/>
          <w:sz w:val="22"/>
          <w:szCs w:val="22"/>
          <w:lang w:val="es-ES_tradnl"/>
        </w:rPr>
        <w:t>CABA condujo u</w:t>
      </w:r>
      <w:r w:rsidRPr="00284812">
        <w:rPr>
          <w:rFonts w:asciiTheme="minorHAnsi" w:hAnsiTheme="minorHAnsi" w:cstheme="minorHAnsi"/>
          <w:color w:val="212121"/>
          <w:sz w:val="22"/>
          <w:szCs w:val="22"/>
          <w:lang w:val="es-ES_tradnl"/>
        </w:rPr>
        <w:t xml:space="preserve">n estudio ambiental de referencia </w:t>
      </w:r>
      <w:r w:rsidR="00D95D8A">
        <w:rPr>
          <w:rFonts w:asciiTheme="minorHAnsi" w:hAnsiTheme="minorHAnsi" w:cstheme="minorHAnsi"/>
          <w:color w:val="212121"/>
          <w:sz w:val="22"/>
          <w:szCs w:val="22"/>
          <w:lang w:val="es-ES_tradnl"/>
        </w:rPr>
        <w:t>del</w:t>
      </w:r>
      <w:r w:rsidRPr="00284812">
        <w:rPr>
          <w:rFonts w:asciiTheme="minorHAnsi" w:hAnsiTheme="minorHAnsi" w:cstheme="minorHAnsi"/>
          <w:color w:val="212121"/>
          <w:sz w:val="22"/>
          <w:szCs w:val="22"/>
          <w:lang w:val="es-ES_tradnl"/>
        </w:rPr>
        <w:t xml:space="preserve"> suelo y calidad del agua subterránea </w:t>
      </w:r>
      <w:r w:rsidR="00D95D8A">
        <w:rPr>
          <w:rFonts w:asciiTheme="minorHAnsi" w:hAnsiTheme="minorHAnsi" w:cstheme="minorHAnsi"/>
          <w:color w:val="212121"/>
          <w:sz w:val="22"/>
          <w:szCs w:val="22"/>
          <w:lang w:val="es-ES_tradnl"/>
        </w:rPr>
        <w:t xml:space="preserve">de </w:t>
      </w:r>
      <w:r w:rsidR="00D95D8A">
        <w:rPr>
          <w:rFonts w:asciiTheme="minorHAnsi" w:hAnsiTheme="minorHAnsi" w:cstheme="minorHAnsi"/>
          <w:sz w:val="22"/>
          <w:szCs w:val="22"/>
          <w:lang w:val="es-ES_tradnl"/>
        </w:rPr>
        <w:t>la parcela</w:t>
      </w:r>
      <w:r w:rsidR="00D95D8A" w:rsidRPr="00284812">
        <w:rPr>
          <w:rFonts w:asciiTheme="minorHAnsi" w:hAnsiTheme="minorHAnsi" w:cstheme="minorHAnsi"/>
          <w:color w:val="212121"/>
          <w:sz w:val="22"/>
          <w:szCs w:val="22"/>
          <w:lang w:val="es-ES_tradnl"/>
        </w:rPr>
        <w:t xml:space="preserve"> YPF </w:t>
      </w:r>
      <w:r w:rsidRPr="00284812">
        <w:rPr>
          <w:rFonts w:asciiTheme="minorHAnsi" w:hAnsiTheme="minorHAnsi" w:cstheme="minorHAnsi"/>
          <w:color w:val="212121"/>
          <w:sz w:val="22"/>
          <w:szCs w:val="22"/>
          <w:lang w:val="es-ES_tradnl"/>
        </w:rPr>
        <w:t xml:space="preserve">para identificar cualquier </w:t>
      </w:r>
      <w:r w:rsidR="00823940"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impieza ambiental necesaria antes de la construcción. </w:t>
      </w:r>
      <w:r w:rsidR="00823940" w:rsidRPr="00284812">
        <w:rPr>
          <w:rFonts w:asciiTheme="minorHAnsi" w:hAnsiTheme="minorHAnsi" w:cstheme="minorHAnsi"/>
          <w:color w:val="212121"/>
          <w:sz w:val="22"/>
          <w:szCs w:val="22"/>
          <w:lang w:val="es-ES_tradnl"/>
        </w:rPr>
        <w:t>De acuerdo c</w:t>
      </w:r>
      <w:r w:rsidRPr="00284812">
        <w:rPr>
          <w:rFonts w:asciiTheme="minorHAnsi" w:hAnsiTheme="minorHAnsi" w:cstheme="minorHAnsi"/>
          <w:color w:val="212121"/>
          <w:sz w:val="22"/>
          <w:szCs w:val="22"/>
          <w:lang w:val="es-ES_tradnl"/>
        </w:rPr>
        <w:t xml:space="preserve">on los resultados del estudio que se describen en el </w:t>
      </w:r>
      <w:r w:rsidR="006F3119" w:rsidRPr="00284812">
        <w:rPr>
          <w:rFonts w:asciiTheme="minorHAnsi" w:hAnsiTheme="minorHAnsi" w:cstheme="minorHAnsi"/>
          <w:color w:val="212121"/>
          <w:sz w:val="22"/>
          <w:szCs w:val="22"/>
          <w:lang w:val="es-ES_tradnl"/>
        </w:rPr>
        <w:t>MGAS</w:t>
      </w:r>
      <w:r w:rsidRPr="00284812">
        <w:rPr>
          <w:rFonts w:asciiTheme="minorHAnsi" w:hAnsiTheme="minorHAnsi" w:cstheme="minorHAnsi"/>
          <w:color w:val="212121"/>
          <w:sz w:val="22"/>
          <w:szCs w:val="22"/>
          <w:lang w:val="es-ES_tradnl"/>
        </w:rPr>
        <w:t>, CABA está procediendo a contratar a un operador autorizado para llevar a cabo (i) la erradicación de cuatro sistemas subterráneos de almacenamiento de hidrocarburos identificados</w:t>
      </w:r>
      <w:r w:rsidR="004F446B">
        <w:rPr>
          <w:rFonts w:asciiTheme="minorHAnsi" w:hAnsiTheme="minorHAnsi" w:cstheme="minorHAnsi"/>
          <w:color w:val="212121"/>
          <w:sz w:val="22"/>
          <w:szCs w:val="22"/>
          <w:lang w:val="es-ES_tradnl"/>
        </w:rPr>
        <w:t>,</w:t>
      </w:r>
      <w:r w:rsidR="00F8724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(ii) transporte y disposición final del material de desecho identificado como residuo peligroso en </w:t>
      </w:r>
      <w:r w:rsidR="00823940" w:rsidRPr="00284812">
        <w:rPr>
          <w:rFonts w:asciiTheme="minorHAnsi" w:hAnsiTheme="minorHAnsi" w:cstheme="minorHAnsi"/>
          <w:color w:val="212121"/>
          <w:sz w:val="22"/>
          <w:szCs w:val="22"/>
          <w:lang w:val="es-ES_tradnl"/>
        </w:rPr>
        <w:t>el recinto</w:t>
      </w:r>
      <w:r w:rsidRPr="00284812">
        <w:rPr>
          <w:rFonts w:asciiTheme="minorHAnsi" w:hAnsiTheme="minorHAnsi" w:cstheme="minorHAnsi"/>
          <w:color w:val="212121"/>
          <w:sz w:val="22"/>
          <w:szCs w:val="22"/>
          <w:lang w:val="es-ES_tradnl"/>
        </w:rPr>
        <w:t>.</w:t>
      </w:r>
    </w:p>
    <w:p w14:paraId="1BA327F3" w14:textId="2F8CB15E"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Se espera que los impactos ambientales negativos del Proyecto debido a las actividades de construcción sean específicos del sitio, reversibles y posibles </w:t>
      </w:r>
      <w:r w:rsidR="00823940" w:rsidRPr="00284812">
        <w:rPr>
          <w:rFonts w:asciiTheme="minorHAnsi" w:hAnsiTheme="minorHAnsi" w:cstheme="minorHAnsi"/>
          <w:b/>
          <w:color w:val="212121"/>
          <w:sz w:val="22"/>
          <w:szCs w:val="22"/>
          <w:lang w:val="es-ES_tradnl"/>
        </w:rPr>
        <w:t xml:space="preserve">de </w:t>
      </w:r>
      <w:r w:rsidRPr="00284812">
        <w:rPr>
          <w:rFonts w:asciiTheme="minorHAnsi" w:hAnsiTheme="minorHAnsi" w:cstheme="minorHAnsi"/>
          <w:b/>
          <w:color w:val="212121"/>
          <w:sz w:val="22"/>
          <w:szCs w:val="22"/>
          <w:lang w:val="es-ES_tradnl"/>
        </w:rPr>
        <w:t>atenuar.</w:t>
      </w:r>
      <w:r w:rsidRPr="00284812">
        <w:rPr>
          <w:rFonts w:asciiTheme="minorHAnsi" w:hAnsiTheme="minorHAnsi" w:cstheme="minorHAnsi"/>
          <w:color w:val="212121"/>
          <w:sz w:val="22"/>
          <w:szCs w:val="22"/>
          <w:lang w:val="es-ES_tradnl"/>
        </w:rPr>
        <w:t xml:space="preserve"> Se evaluarán las repercusiones </w:t>
      </w:r>
      <w:r w:rsidR="004F446B" w:rsidRPr="00284812">
        <w:rPr>
          <w:rFonts w:asciiTheme="minorHAnsi" w:hAnsiTheme="minorHAnsi" w:cstheme="minorHAnsi"/>
          <w:color w:val="212121"/>
          <w:sz w:val="22"/>
          <w:szCs w:val="22"/>
          <w:lang w:val="es-ES_tradnl"/>
        </w:rPr>
        <w:t xml:space="preserve">indirectas </w:t>
      </w:r>
      <w:r w:rsidRPr="00284812">
        <w:rPr>
          <w:rFonts w:asciiTheme="minorHAnsi" w:hAnsiTheme="minorHAnsi" w:cstheme="minorHAnsi"/>
          <w:color w:val="212121"/>
          <w:sz w:val="22"/>
          <w:szCs w:val="22"/>
          <w:lang w:val="es-ES_tradnl"/>
        </w:rPr>
        <w:t>potenciales</w:t>
      </w:r>
      <w:r w:rsidR="00823940" w:rsidRPr="00284812">
        <w:rPr>
          <w:rFonts w:asciiTheme="minorHAnsi" w:hAnsiTheme="minorHAnsi" w:cstheme="minorHAnsi"/>
          <w:color w:val="212121"/>
          <w:sz w:val="22"/>
          <w:szCs w:val="22"/>
          <w:lang w:val="es-ES_tradnl"/>
        </w:rPr>
        <w:t xml:space="preserve"> de las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s del </w:t>
      </w:r>
      <w:r w:rsidR="00E61E92" w:rsidRPr="00284812">
        <w:rPr>
          <w:rFonts w:asciiTheme="minorHAnsi" w:hAnsiTheme="minorHAnsi" w:cstheme="minorHAnsi"/>
          <w:color w:val="212121"/>
          <w:sz w:val="22"/>
          <w:szCs w:val="22"/>
          <w:lang w:val="es-ES_tradnl"/>
        </w:rPr>
        <w:t>Componente 3</w:t>
      </w:r>
      <w:r w:rsidRPr="00284812">
        <w:rPr>
          <w:rFonts w:asciiTheme="minorHAnsi" w:hAnsiTheme="minorHAnsi" w:cstheme="minorHAnsi"/>
          <w:color w:val="212121"/>
          <w:sz w:val="22"/>
          <w:szCs w:val="22"/>
          <w:lang w:val="es-ES_tradnl"/>
        </w:rPr>
        <w:t xml:space="preserve"> en el fortalecimiento institucional, </w:t>
      </w:r>
      <w:r w:rsidR="00823940" w:rsidRPr="00284812">
        <w:rPr>
          <w:rFonts w:asciiTheme="minorHAnsi" w:hAnsiTheme="minorHAnsi" w:cstheme="minorHAnsi"/>
          <w:color w:val="212121"/>
          <w:sz w:val="22"/>
          <w:szCs w:val="22"/>
          <w:lang w:val="es-ES_tradnl"/>
        </w:rPr>
        <w:t>cuando</w:t>
      </w:r>
      <w:r w:rsidRPr="00284812">
        <w:rPr>
          <w:rFonts w:asciiTheme="minorHAnsi" w:hAnsiTheme="minorHAnsi" w:cstheme="minorHAnsi"/>
          <w:color w:val="212121"/>
          <w:sz w:val="22"/>
          <w:szCs w:val="22"/>
          <w:lang w:val="es-ES_tradnl"/>
        </w:rPr>
        <w:t xml:space="preserve"> las actividades a financiar se defin</w:t>
      </w:r>
      <w:r w:rsidR="00823940"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n con mayor detalle. Se espera que el Proyecto tenga impactos </w:t>
      </w:r>
      <w:r w:rsidRPr="00284812">
        <w:rPr>
          <w:rFonts w:asciiTheme="minorHAnsi" w:hAnsiTheme="minorHAnsi" w:cstheme="minorHAnsi"/>
          <w:color w:val="212121"/>
          <w:sz w:val="22"/>
          <w:szCs w:val="22"/>
          <w:lang w:val="es-ES_tradnl"/>
        </w:rPr>
        <w:lastRenderedPageBreak/>
        <w:t xml:space="preserve">ambientales positivos en términos de </w:t>
      </w:r>
      <w:r w:rsidR="000B5A94" w:rsidRPr="00284812">
        <w:rPr>
          <w:rFonts w:asciiTheme="minorHAnsi" w:hAnsiTheme="minorHAnsi" w:cstheme="minorHAnsi"/>
          <w:color w:val="212121"/>
          <w:sz w:val="22"/>
          <w:szCs w:val="22"/>
          <w:lang w:val="es-ES_tradnl"/>
        </w:rPr>
        <w:t>mejora</w:t>
      </w:r>
      <w:r w:rsidRPr="00284812">
        <w:rPr>
          <w:rFonts w:asciiTheme="minorHAnsi" w:hAnsiTheme="minorHAnsi" w:cstheme="minorHAnsi"/>
          <w:color w:val="212121"/>
          <w:sz w:val="22"/>
          <w:szCs w:val="22"/>
          <w:lang w:val="es-ES_tradnl"/>
        </w:rPr>
        <w:t xml:space="preserve"> de la gestión de aguas residuales y eficiencia en el uso de agua, gas y electricidad. Los posibles impactos negativos durante la fase de construcción requerirán una gestión adecuada durante la operación y mantenimiento. Los principales impactos adversos identificados en el Componente 1 y 2 son la alteración del movimiento urbano cotidiano, la contaminación por partículas, emisiones gaseosas, ruido y vibraciones relacionadas con el movimiento y operación de vehículos y maquinaria, excavación del suelo, manipulación de materiales de construcción, </w:t>
      </w:r>
      <w:r w:rsidR="006F3119" w:rsidRPr="00284812">
        <w:rPr>
          <w:rFonts w:asciiTheme="minorHAnsi" w:hAnsiTheme="minorHAnsi" w:cstheme="minorHAnsi"/>
          <w:color w:val="212121"/>
          <w:sz w:val="22"/>
          <w:szCs w:val="22"/>
          <w:lang w:val="es-ES_tradnl"/>
        </w:rPr>
        <w:t>alteración o</w:t>
      </w:r>
      <w:r w:rsidRPr="00284812">
        <w:rPr>
          <w:rFonts w:asciiTheme="minorHAnsi" w:hAnsiTheme="minorHAnsi" w:cstheme="minorHAnsi"/>
          <w:color w:val="212121"/>
          <w:sz w:val="22"/>
          <w:szCs w:val="22"/>
          <w:lang w:val="es-ES_tradnl"/>
        </w:rPr>
        <w:t xml:space="preserve"> contaminación</w:t>
      </w:r>
      <w:r w:rsidR="006F3119" w:rsidRPr="00284812">
        <w:rPr>
          <w:rFonts w:asciiTheme="minorHAnsi" w:hAnsiTheme="minorHAnsi" w:cstheme="minorHAnsi"/>
          <w:color w:val="212121"/>
          <w:sz w:val="22"/>
          <w:szCs w:val="22"/>
          <w:lang w:val="es-ES_tradnl"/>
        </w:rPr>
        <w:t xml:space="preserve"> temporal del aire</w:t>
      </w:r>
      <w:r w:rsidRPr="00284812">
        <w:rPr>
          <w:rFonts w:asciiTheme="minorHAnsi" w:hAnsiTheme="minorHAnsi" w:cstheme="minorHAnsi"/>
          <w:color w:val="212121"/>
          <w:sz w:val="22"/>
          <w:szCs w:val="22"/>
          <w:lang w:val="es-ES_tradnl"/>
        </w:rPr>
        <w:t>, descargas potenciales a las aguas subterráneas, generación de desechos de diferentes tipos, problemas con la salud y seguridad del trabajador y/o pública y daños accidentales a objetos de valor personal. Durante la fase operativa, los posibles impactos adversos están relacionados con la falta de mantenimiento o la aplicación incorrecta de las medidas de gestión.</w:t>
      </w:r>
    </w:p>
    <w:p w14:paraId="5D404ED2" w14:textId="7BCFCD57"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Tanto </w:t>
      </w:r>
      <w:r w:rsidR="00280195" w:rsidRPr="00284812">
        <w:rPr>
          <w:rFonts w:asciiTheme="minorHAnsi" w:hAnsiTheme="minorHAnsi" w:cstheme="minorHAnsi"/>
          <w:b/>
          <w:color w:val="212121"/>
          <w:sz w:val="22"/>
          <w:szCs w:val="22"/>
          <w:lang w:val="es-ES_tradnl"/>
        </w:rPr>
        <w:t>CABA</w:t>
      </w:r>
      <w:r w:rsidR="00045038" w:rsidRPr="00284812">
        <w:rPr>
          <w:rFonts w:asciiTheme="minorHAnsi" w:hAnsiTheme="minorHAnsi" w:cstheme="minorHAnsi"/>
          <w:b/>
          <w:color w:val="212121"/>
          <w:sz w:val="22"/>
          <w:szCs w:val="22"/>
          <w:lang w:val="es-ES_tradnl"/>
        </w:rPr>
        <w:t xml:space="preserve"> </w:t>
      </w:r>
      <w:r w:rsidRPr="00284812">
        <w:rPr>
          <w:rFonts w:asciiTheme="minorHAnsi" w:hAnsiTheme="minorHAnsi" w:cstheme="minorHAnsi"/>
          <w:b/>
          <w:color w:val="212121"/>
          <w:sz w:val="22"/>
          <w:szCs w:val="22"/>
          <w:lang w:val="es-ES_tradnl"/>
        </w:rPr>
        <w:t xml:space="preserve">como </w:t>
      </w:r>
      <w:r w:rsidR="00280195" w:rsidRPr="00284812">
        <w:rPr>
          <w:rFonts w:asciiTheme="minorHAnsi" w:hAnsiTheme="minorHAnsi" w:cstheme="minorHAnsi"/>
          <w:b/>
          <w:color w:val="212121"/>
          <w:sz w:val="22"/>
          <w:szCs w:val="22"/>
          <w:lang w:val="es-ES_tradnl"/>
        </w:rPr>
        <w:t>PBA</w:t>
      </w:r>
      <w:r w:rsidRPr="00284812">
        <w:rPr>
          <w:rFonts w:asciiTheme="minorHAnsi" w:hAnsiTheme="minorHAnsi" w:cstheme="minorHAnsi"/>
          <w:b/>
          <w:color w:val="212121"/>
          <w:sz w:val="22"/>
          <w:szCs w:val="22"/>
          <w:lang w:val="es-ES_tradnl"/>
        </w:rPr>
        <w:t xml:space="preserve"> han preparado un Marco de Gestión Ambiental y Social (</w:t>
      </w:r>
      <w:r w:rsidR="006F3119" w:rsidRPr="00284812">
        <w:rPr>
          <w:rFonts w:asciiTheme="minorHAnsi" w:hAnsiTheme="minorHAnsi" w:cstheme="minorHAnsi"/>
          <w:b/>
          <w:color w:val="212121"/>
          <w:sz w:val="22"/>
          <w:szCs w:val="22"/>
          <w:lang w:val="es-ES_tradnl"/>
        </w:rPr>
        <w:t>MGAS</w:t>
      </w:r>
      <w:r w:rsidRPr="00284812">
        <w:rPr>
          <w:rFonts w:asciiTheme="minorHAnsi" w:hAnsiTheme="minorHAnsi" w:cstheme="minorHAnsi"/>
          <w:b/>
          <w:color w:val="212121"/>
          <w:sz w:val="22"/>
          <w:szCs w:val="22"/>
          <w:lang w:val="es-ES_tradnl"/>
        </w:rPr>
        <w:t>)</w:t>
      </w:r>
      <w:r w:rsidRPr="00284812">
        <w:rPr>
          <w:rFonts w:asciiTheme="minorHAnsi" w:hAnsiTheme="minorHAnsi" w:cstheme="minorHAnsi"/>
          <w:color w:val="212121"/>
          <w:sz w:val="22"/>
          <w:szCs w:val="22"/>
          <w:lang w:val="es-ES_tradnl"/>
        </w:rPr>
        <w:t xml:space="preserve"> aprobado por el Banco para establecer los criterios para manejar los impactos potenciales re</w:t>
      </w:r>
      <w:r w:rsidR="006F3119" w:rsidRPr="00284812">
        <w:rPr>
          <w:rFonts w:asciiTheme="minorHAnsi" w:hAnsiTheme="minorHAnsi" w:cstheme="minorHAnsi"/>
          <w:color w:val="212121"/>
          <w:sz w:val="22"/>
          <w:szCs w:val="22"/>
          <w:lang w:val="es-ES_tradnl"/>
        </w:rPr>
        <w:t>lacionados con sus respectivos c</w:t>
      </w:r>
      <w:r w:rsidRPr="00284812">
        <w:rPr>
          <w:rFonts w:asciiTheme="minorHAnsi" w:hAnsiTheme="minorHAnsi" w:cstheme="minorHAnsi"/>
          <w:color w:val="212121"/>
          <w:sz w:val="22"/>
          <w:szCs w:val="22"/>
          <w:lang w:val="es-ES_tradnl"/>
        </w:rPr>
        <w:t>omponentes. Se ha</w:t>
      </w:r>
      <w:r w:rsidR="006F3119" w:rsidRPr="00284812">
        <w:rPr>
          <w:rFonts w:asciiTheme="minorHAnsi" w:hAnsiTheme="minorHAnsi" w:cstheme="minorHAnsi"/>
          <w:color w:val="212121"/>
          <w:sz w:val="22"/>
          <w:szCs w:val="22"/>
          <w:lang w:val="es-ES_tradnl"/>
        </w:rPr>
        <w:t>n</w:t>
      </w:r>
      <w:r w:rsidRPr="00284812">
        <w:rPr>
          <w:rFonts w:asciiTheme="minorHAnsi" w:hAnsiTheme="minorHAnsi" w:cstheme="minorHAnsi"/>
          <w:color w:val="212121"/>
          <w:sz w:val="22"/>
          <w:szCs w:val="22"/>
          <w:lang w:val="es-ES_tradnl"/>
        </w:rPr>
        <w:t xml:space="preserve"> seleccionado </w:t>
      </w:r>
      <w:r w:rsidR="006F3119" w:rsidRPr="00284812">
        <w:rPr>
          <w:rFonts w:asciiTheme="minorHAnsi" w:hAnsiTheme="minorHAnsi" w:cstheme="minorHAnsi"/>
          <w:color w:val="212121"/>
          <w:sz w:val="22"/>
          <w:szCs w:val="22"/>
          <w:lang w:val="es-ES_tradnl"/>
        </w:rPr>
        <w:t xml:space="preserve">los MGAS </w:t>
      </w:r>
      <w:r w:rsidRPr="00284812">
        <w:rPr>
          <w:rFonts w:asciiTheme="minorHAnsi" w:hAnsiTheme="minorHAnsi" w:cstheme="minorHAnsi"/>
          <w:color w:val="212121"/>
          <w:sz w:val="22"/>
          <w:szCs w:val="22"/>
          <w:lang w:val="es-ES_tradnl"/>
        </w:rPr>
        <w:t xml:space="preserve">como </w:t>
      </w:r>
      <w:r w:rsidR="006F3119" w:rsidRPr="00284812">
        <w:rPr>
          <w:rFonts w:asciiTheme="minorHAnsi" w:hAnsiTheme="minorHAnsi" w:cstheme="minorHAnsi"/>
          <w:color w:val="212121"/>
          <w:sz w:val="22"/>
          <w:szCs w:val="22"/>
          <w:lang w:val="es-ES_tradnl"/>
        </w:rPr>
        <w:t xml:space="preserve">el </w:t>
      </w:r>
      <w:r w:rsidRPr="00284812">
        <w:rPr>
          <w:rFonts w:asciiTheme="minorHAnsi" w:hAnsiTheme="minorHAnsi" w:cstheme="minorHAnsi"/>
          <w:color w:val="212121"/>
          <w:sz w:val="22"/>
          <w:szCs w:val="22"/>
          <w:lang w:val="es-ES_tradnl"/>
        </w:rPr>
        <w:t xml:space="preserve">instrumento apropiado bajo la OP/BP 4.01, </w:t>
      </w:r>
      <w:r w:rsidR="00D95D8A">
        <w:rPr>
          <w:rFonts w:asciiTheme="minorHAnsi" w:hAnsiTheme="minorHAnsi" w:cstheme="minorHAnsi"/>
          <w:color w:val="212121"/>
          <w:sz w:val="22"/>
          <w:szCs w:val="22"/>
          <w:lang w:val="es-ES_tradnl"/>
        </w:rPr>
        <w:t>ya que</w:t>
      </w:r>
      <w:r w:rsidRPr="00284812">
        <w:rPr>
          <w:rFonts w:asciiTheme="minorHAnsi" w:hAnsiTheme="minorHAnsi" w:cstheme="minorHAnsi"/>
          <w:color w:val="212121"/>
          <w:sz w:val="22"/>
          <w:szCs w:val="22"/>
          <w:lang w:val="es-ES_tradnl"/>
        </w:rPr>
        <w:t xml:space="preserve"> los diseños técnicos de las actividades específicas bajo los Componentes 1 y 2 serán apoyados por el Proyecto y desarrollados durante </w:t>
      </w:r>
      <w:r w:rsidR="00FA23CA" w:rsidRPr="00284812">
        <w:rPr>
          <w:rFonts w:asciiTheme="minorHAnsi" w:hAnsiTheme="minorHAnsi" w:cstheme="minorHAnsi"/>
          <w:color w:val="212121"/>
          <w:sz w:val="22"/>
          <w:szCs w:val="22"/>
          <w:lang w:val="es-ES_tradnl"/>
        </w:rPr>
        <w:t>su</w:t>
      </w:r>
      <w:r w:rsidRPr="00284812">
        <w:rPr>
          <w:rFonts w:asciiTheme="minorHAnsi" w:hAnsiTheme="minorHAnsi" w:cstheme="minorHAnsi"/>
          <w:color w:val="212121"/>
          <w:sz w:val="22"/>
          <w:szCs w:val="22"/>
          <w:lang w:val="es-ES_tradnl"/>
        </w:rPr>
        <w:t xml:space="preserve"> </w:t>
      </w:r>
      <w:r w:rsidR="00D3450C" w:rsidRPr="00284812">
        <w:rPr>
          <w:rFonts w:asciiTheme="minorHAnsi" w:hAnsiTheme="minorHAnsi" w:cstheme="minorHAnsi"/>
          <w:color w:val="212121"/>
          <w:sz w:val="22"/>
          <w:szCs w:val="22"/>
          <w:lang w:val="es-ES_tradnl"/>
        </w:rPr>
        <w:t>ejecución</w:t>
      </w:r>
      <w:r w:rsidRPr="00284812">
        <w:rPr>
          <w:rFonts w:asciiTheme="minorHAnsi" w:hAnsiTheme="minorHAnsi" w:cstheme="minorHAnsi"/>
          <w:color w:val="212121"/>
          <w:sz w:val="22"/>
          <w:szCs w:val="22"/>
          <w:lang w:val="es-ES_tradnl"/>
        </w:rPr>
        <w:t xml:space="preserve">. Los </w:t>
      </w:r>
      <w:r w:rsidR="00FA23CA" w:rsidRPr="00284812">
        <w:rPr>
          <w:rFonts w:asciiTheme="minorHAnsi" w:hAnsiTheme="minorHAnsi" w:cstheme="minorHAnsi"/>
          <w:color w:val="212121"/>
          <w:sz w:val="22"/>
          <w:szCs w:val="22"/>
          <w:lang w:val="es-ES_tradnl"/>
        </w:rPr>
        <w:t xml:space="preserve">Planes de Manejo Ambiental y Social (PGAS) </w:t>
      </w:r>
      <w:r w:rsidRPr="00284812">
        <w:rPr>
          <w:rFonts w:asciiTheme="minorHAnsi" w:hAnsiTheme="minorHAnsi" w:cstheme="minorHAnsi"/>
          <w:color w:val="212121"/>
          <w:sz w:val="22"/>
          <w:szCs w:val="22"/>
          <w:lang w:val="es-ES_tradnl"/>
        </w:rPr>
        <w:t>específicos se prepararán siguiendo los procedimientos esbozados en l</w:t>
      </w:r>
      <w:r w:rsidR="00FA23CA" w:rsidRPr="00284812">
        <w:rPr>
          <w:rFonts w:asciiTheme="minorHAnsi" w:hAnsiTheme="minorHAnsi" w:cstheme="minorHAnsi"/>
          <w:color w:val="212121"/>
          <w:sz w:val="22"/>
          <w:szCs w:val="22"/>
          <w:lang w:val="es-ES_tradnl"/>
        </w:rPr>
        <w:t>os MGAS</w:t>
      </w:r>
      <w:r w:rsidRPr="00284812">
        <w:rPr>
          <w:rFonts w:asciiTheme="minorHAnsi" w:hAnsiTheme="minorHAnsi" w:cstheme="minorHAnsi"/>
          <w:color w:val="212121"/>
          <w:sz w:val="22"/>
          <w:szCs w:val="22"/>
          <w:lang w:val="es-ES_tradnl"/>
        </w:rPr>
        <w:t xml:space="preserve">. Los procedimientos ambientales definidos en los </w:t>
      </w:r>
      <w:r w:rsidR="00FA23CA" w:rsidRPr="00284812">
        <w:rPr>
          <w:rFonts w:asciiTheme="minorHAnsi" w:hAnsiTheme="minorHAnsi" w:cstheme="minorHAnsi"/>
          <w:color w:val="212121"/>
          <w:sz w:val="22"/>
          <w:szCs w:val="22"/>
          <w:lang w:val="es-ES_tradnl"/>
        </w:rPr>
        <w:t xml:space="preserve">MGAS </w:t>
      </w:r>
      <w:r w:rsidRPr="00284812">
        <w:rPr>
          <w:rFonts w:asciiTheme="minorHAnsi" w:hAnsiTheme="minorHAnsi" w:cstheme="minorHAnsi"/>
          <w:color w:val="212121"/>
          <w:sz w:val="22"/>
          <w:szCs w:val="22"/>
          <w:lang w:val="es-ES_tradnl"/>
        </w:rPr>
        <w:t xml:space="preserve">son consistentes con los reglamentos nacionales, provinciales y municipales aplicables y cumplen con las políticas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 del Banco. Los </w:t>
      </w:r>
      <w:r w:rsidR="00A17728" w:rsidRPr="00284812">
        <w:rPr>
          <w:rFonts w:asciiTheme="minorHAnsi" w:hAnsiTheme="minorHAnsi" w:cstheme="minorHAnsi"/>
          <w:color w:val="212121"/>
          <w:sz w:val="22"/>
          <w:szCs w:val="22"/>
          <w:lang w:val="es-ES_tradnl"/>
        </w:rPr>
        <w:t xml:space="preserve">MGAS </w:t>
      </w:r>
      <w:r w:rsidRPr="00284812">
        <w:rPr>
          <w:rFonts w:asciiTheme="minorHAnsi" w:hAnsiTheme="minorHAnsi" w:cstheme="minorHAnsi"/>
          <w:color w:val="212121"/>
          <w:sz w:val="22"/>
          <w:szCs w:val="22"/>
          <w:lang w:val="es-ES_tradnl"/>
        </w:rPr>
        <w:t>proveen los mecanismos para analizar actividades específicas y establecer el alcance de los estudios ambientales requeridos, preparar los PGAS</w:t>
      </w:r>
      <w:r w:rsidR="00FA23CA" w:rsidRPr="00284812">
        <w:rPr>
          <w:rFonts w:asciiTheme="minorHAnsi" w:hAnsiTheme="minorHAnsi" w:cstheme="minorHAnsi"/>
          <w:color w:val="212121"/>
          <w:sz w:val="22"/>
          <w:szCs w:val="22"/>
          <w:lang w:val="es-ES_tradnl"/>
        </w:rPr>
        <w:t xml:space="preserve"> específicos</w:t>
      </w:r>
      <w:r w:rsidRPr="00284812">
        <w:rPr>
          <w:rFonts w:asciiTheme="minorHAnsi" w:hAnsiTheme="minorHAnsi" w:cstheme="minorHAnsi"/>
          <w:color w:val="212121"/>
          <w:sz w:val="22"/>
          <w:szCs w:val="22"/>
          <w:lang w:val="es-ES_tradnl"/>
        </w:rPr>
        <w:t>, realizar consultas e implementar actividades de participación comunitaria, todo consistente con las normas nacionales, provinciales y municipales aplicables</w:t>
      </w:r>
      <w:r w:rsidR="00E022B9" w:rsidRPr="00284812">
        <w:rPr>
          <w:rFonts w:asciiTheme="minorHAnsi" w:hAnsiTheme="minorHAnsi" w:cstheme="minorHAnsi"/>
          <w:color w:val="212121"/>
          <w:sz w:val="22"/>
          <w:szCs w:val="22"/>
          <w:lang w:val="es-ES_tradnl"/>
        </w:rPr>
        <w:t xml:space="preserve"> y </w:t>
      </w:r>
      <w:r w:rsidRPr="00284812">
        <w:rPr>
          <w:rFonts w:asciiTheme="minorHAnsi" w:hAnsiTheme="minorHAnsi" w:cstheme="minorHAnsi"/>
          <w:color w:val="212121"/>
          <w:sz w:val="22"/>
          <w:szCs w:val="22"/>
          <w:lang w:val="es-ES_tradnl"/>
        </w:rPr>
        <w:t xml:space="preserve">las políticas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 del Banco. El 26 de octubre de 2016 y el 21 de octubre de 2016, respectivamente, y en el sitio web externo del Banco Mundial, el 27 de octubre de 2016</w:t>
      </w:r>
      <w:r w:rsidR="00A17728" w:rsidRPr="00284812">
        <w:rPr>
          <w:rFonts w:asciiTheme="minorHAnsi" w:hAnsiTheme="minorHAnsi" w:cstheme="minorHAnsi"/>
          <w:color w:val="212121"/>
          <w:sz w:val="22"/>
          <w:szCs w:val="22"/>
          <w:lang w:val="es-ES_tradnl"/>
        </w:rPr>
        <w:t xml:space="preserve"> y el 25 de octubre, respectivamente</w:t>
      </w:r>
      <w:r w:rsidRPr="00284812">
        <w:rPr>
          <w:rFonts w:asciiTheme="minorHAnsi" w:hAnsiTheme="minorHAnsi" w:cstheme="minorHAnsi"/>
          <w:color w:val="212121"/>
          <w:sz w:val="22"/>
          <w:szCs w:val="22"/>
          <w:lang w:val="es-ES_tradnl"/>
        </w:rPr>
        <w:t>, se publicaron los documentos de l</w:t>
      </w:r>
      <w:r w:rsidR="00A17728" w:rsidRPr="00284812">
        <w:rPr>
          <w:rFonts w:asciiTheme="minorHAnsi" w:hAnsiTheme="minorHAnsi" w:cstheme="minorHAnsi"/>
          <w:color w:val="212121"/>
          <w:sz w:val="22"/>
          <w:szCs w:val="22"/>
          <w:lang w:val="es-ES_tradnl"/>
        </w:rPr>
        <w:t>o</w:t>
      </w:r>
      <w:r w:rsidRPr="00284812">
        <w:rPr>
          <w:rFonts w:asciiTheme="minorHAnsi" w:hAnsiTheme="minorHAnsi" w:cstheme="minorHAnsi"/>
          <w:color w:val="212121"/>
          <w:sz w:val="22"/>
          <w:szCs w:val="22"/>
          <w:lang w:val="es-ES_tradnl"/>
        </w:rPr>
        <w:t xml:space="preserve">s </w:t>
      </w:r>
      <w:r w:rsidR="00A17728" w:rsidRPr="00284812">
        <w:rPr>
          <w:rFonts w:asciiTheme="minorHAnsi" w:hAnsiTheme="minorHAnsi" w:cstheme="minorHAnsi"/>
          <w:color w:val="212121"/>
          <w:sz w:val="22"/>
          <w:szCs w:val="22"/>
          <w:lang w:val="es-ES_tradnl"/>
        </w:rPr>
        <w:t xml:space="preserve">MGAS </w:t>
      </w:r>
      <w:r w:rsidRPr="00284812">
        <w:rPr>
          <w:rFonts w:asciiTheme="minorHAnsi" w:hAnsiTheme="minorHAnsi" w:cstheme="minorHAnsi"/>
          <w:color w:val="212121"/>
          <w:sz w:val="22"/>
          <w:szCs w:val="22"/>
          <w:lang w:val="es-ES_tradnl"/>
        </w:rPr>
        <w:t xml:space="preserve">correspondientes al Componente 1 y 3 (CABA) y al Componente 2 (PBA). Las consultas con los principales interesados ​​sobre los dos conjuntos de instrumentos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s fueron organizadas por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el 9 de noviembre y por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el 10 de noviembre de 2016 (ver detalles en la nota </w:t>
      </w:r>
      <w:r w:rsidR="00A17728" w:rsidRPr="00284812">
        <w:rPr>
          <w:rFonts w:asciiTheme="minorHAnsi" w:hAnsiTheme="minorHAnsi" w:cstheme="minorHAnsi"/>
          <w:color w:val="212121"/>
          <w:sz w:val="22"/>
          <w:szCs w:val="22"/>
          <w:lang w:val="es-ES_tradnl"/>
        </w:rPr>
        <w:t xml:space="preserve">al pie </w:t>
      </w:r>
      <w:r w:rsidRPr="00284812">
        <w:rPr>
          <w:rFonts w:asciiTheme="minorHAnsi" w:hAnsiTheme="minorHAnsi" w:cstheme="minorHAnsi"/>
          <w:color w:val="212121"/>
          <w:sz w:val="22"/>
          <w:szCs w:val="22"/>
          <w:lang w:val="es-ES_tradnl"/>
        </w:rPr>
        <w:t xml:space="preserve">23). </w:t>
      </w:r>
      <w:r w:rsidR="00A17728" w:rsidRPr="00284812">
        <w:rPr>
          <w:rFonts w:asciiTheme="minorHAnsi" w:hAnsiTheme="minorHAnsi" w:cstheme="minorHAnsi"/>
          <w:color w:val="212121"/>
          <w:sz w:val="22"/>
          <w:szCs w:val="22"/>
          <w:lang w:val="es-ES_tradnl"/>
        </w:rPr>
        <w:t xml:space="preserve">Los MGAS </w:t>
      </w:r>
      <w:r w:rsidRPr="00284812">
        <w:rPr>
          <w:rFonts w:asciiTheme="minorHAnsi" w:hAnsiTheme="minorHAnsi" w:cstheme="minorHAnsi"/>
          <w:color w:val="212121"/>
          <w:sz w:val="22"/>
          <w:szCs w:val="22"/>
          <w:lang w:val="es-ES_tradnl"/>
        </w:rPr>
        <w:t>no estuvieron sujet</w:t>
      </w:r>
      <w:r w:rsidR="00A17728" w:rsidRPr="00284812">
        <w:rPr>
          <w:rFonts w:asciiTheme="minorHAnsi" w:hAnsiTheme="minorHAnsi" w:cstheme="minorHAnsi"/>
          <w:color w:val="212121"/>
          <w:sz w:val="22"/>
          <w:szCs w:val="22"/>
          <w:lang w:val="es-ES_tradnl"/>
        </w:rPr>
        <w:t>o</w:t>
      </w:r>
      <w:r w:rsidRPr="00284812">
        <w:rPr>
          <w:rFonts w:asciiTheme="minorHAnsi" w:hAnsiTheme="minorHAnsi" w:cstheme="minorHAnsi"/>
          <w:color w:val="212121"/>
          <w:sz w:val="22"/>
          <w:szCs w:val="22"/>
          <w:lang w:val="es-ES_tradnl"/>
        </w:rPr>
        <w:t>s a comentarios o ajustes específicos basados ​​en dichas consultas. Las versiones revisadas de amb</w:t>
      </w:r>
      <w:r w:rsidR="00A17728" w:rsidRPr="00284812">
        <w:rPr>
          <w:rFonts w:asciiTheme="minorHAnsi" w:hAnsiTheme="minorHAnsi" w:cstheme="minorHAnsi"/>
          <w:color w:val="212121"/>
          <w:sz w:val="22"/>
          <w:szCs w:val="22"/>
          <w:lang w:val="es-ES_tradnl"/>
        </w:rPr>
        <w:t xml:space="preserve">os MGAS </w:t>
      </w:r>
      <w:r w:rsidRPr="00284812">
        <w:rPr>
          <w:rFonts w:asciiTheme="minorHAnsi" w:hAnsiTheme="minorHAnsi" w:cstheme="minorHAnsi"/>
          <w:color w:val="212121"/>
          <w:sz w:val="22"/>
          <w:szCs w:val="22"/>
          <w:lang w:val="es-ES_tradnl"/>
        </w:rPr>
        <w:t xml:space="preserve">incluyen un anexo que describe todas las consultas realizadas durante la preparación del Proyecto. </w:t>
      </w:r>
      <w:r w:rsidR="00A17728" w:rsidRPr="00284812">
        <w:rPr>
          <w:rFonts w:asciiTheme="minorHAnsi" w:hAnsiTheme="minorHAnsi" w:cstheme="minorHAnsi"/>
          <w:color w:val="212121"/>
          <w:sz w:val="22"/>
          <w:szCs w:val="22"/>
          <w:lang w:val="es-ES_tradnl"/>
        </w:rPr>
        <w:t>Los MGAS revisados se volvieron a publicar en el país e</w:t>
      </w:r>
      <w:r w:rsidRPr="00284812">
        <w:rPr>
          <w:rFonts w:asciiTheme="minorHAnsi" w:hAnsiTheme="minorHAnsi" w:cstheme="minorHAnsi"/>
          <w:color w:val="212121"/>
          <w:sz w:val="22"/>
          <w:szCs w:val="22"/>
          <w:lang w:val="es-ES_tradnl"/>
        </w:rPr>
        <w:t xml:space="preserve">l 14 de diciembre de 2016, tanto </w:t>
      </w:r>
      <w:r w:rsidR="00D95D8A">
        <w:rPr>
          <w:rFonts w:asciiTheme="minorHAnsi" w:hAnsiTheme="minorHAnsi" w:cstheme="minorHAnsi"/>
          <w:color w:val="212121"/>
          <w:sz w:val="22"/>
          <w:szCs w:val="22"/>
          <w:lang w:val="es-ES_tradnl"/>
        </w:rPr>
        <w:t xml:space="preserve">por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como </w:t>
      </w:r>
      <w:r w:rsidR="00D95D8A">
        <w:rPr>
          <w:rFonts w:asciiTheme="minorHAnsi" w:hAnsiTheme="minorHAnsi" w:cstheme="minorHAnsi"/>
          <w:color w:val="212121"/>
          <w:sz w:val="22"/>
          <w:szCs w:val="22"/>
          <w:lang w:val="es-ES_tradnl"/>
        </w:rPr>
        <w:t xml:space="preserve">por </w:t>
      </w:r>
      <w:r w:rsidR="00280195" w:rsidRPr="00284812">
        <w:rPr>
          <w:rFonts w:asciiTheme="minorHAnsi" w:hAnsiTheme="minorHAnsi" w:cstheme="minorHAnsi"/>
          <w:color w:val="212121"/>
          <w:sz w:val="22"/>
          <w:szCs w:val="22"/>
          <w:lang w:val="es-ES_tradnl"/>
        </w:rPr>
        <w:t>CABA</w:t>
      </w:r>
      <w:r w:rsidR="00045038"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w:t>
      </w:r>
      <w:r w:rsidR="00A17728" w:rsidRPr="00284812">
        <w:rPr>
          <w:rFonts w:asciiTheme="minorHAnsi" w:hAnsiTheme="minorHAnsi" w:cstheme="minorHAnsi"/>
          <w:color w:val="212121"/>
          <w:sz w:val="22"/>
          <w:szCs w:val="22"/>
          <w:lang w:val="es-ES_tradnl"/>
        </w:rPr>
        <w:t xml:space="preserve">en </w:t>
      </w:r>
      <w:r w:rsidRPr="00284812">
        <w:rPr>
          <w:rFonts w:asciiTheme="minorHAnsi" w:hAnsiTheme="minorHAnsi" w:cstheme="minorHAnsi"/>
          <w:color w:val="212121"/>
          <w:sz w:val="22"/>
          <w:szCs w:val="22"/>
          <w:lang w:val="es-ES_tradnl"/>
        </w:rPr>
        <w:t>el sitio web externo del Banco Mundial, el 13 de diciembre de 2016.</w:t>
      </w:r>
    </w:p>
    <w:p w14:paraId="071CBB50" w14:textId="2AE54F19"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Todas las actividades específicas contarán con un Plan de Gestión Ambiental y Social (PGAS) coherente con el tipo y la escala de los impactos potenciales y con las respectivas Directrices de Medio Ambiente, Salud y Seguridad del Grupo Banco Mundial</w:t>
      </w:r>
      <w:r w:rsidRPr="00284812">
        <w:rPr>
          <w:rFonts w:asciiTheme="minorHAnsi" w:hAnsiTheme="minorHAnsi" w:cstheme="minorHAnsi"/>
          <w:color w:val="212121"/>
          <w:sz w:val="22"/>
          <w:szCs w:val="22"/>
          <w:lang w:val="es-ES_tradnl"/>
        </w:rPr>
        <w:t xml:space="preserve">. Los equipos responsables de CABA y PBA han incluido e incluirán personal ambiental </w:t>
      </w:r>
      <w:r w:rsidR="00FF53FA" w:rsidRPr="00284812">
        <w:rPr>
          <w:rFonts w:asciiTheme="minorHAnsi" w:hAnsiTheme="minorHAnsi" w:cstheme="minorHAnsi"/>
          <w:color w:val="212121"/>
          <w:sz w:val="22"/>
          <w:szCs w:val="22"/>
          <w:lang w:val="es-ES_tradnl"/>
        </w:rPr>
        <w:t>cualificado</w:t>
      </w:r>
      <w:r w:rsidRPr="00284812">
        <w:rPr>
          <w:rFonts w:asciiTheme="minorHAnsi" w:hAnsiTheme="minorHAnsi" w:cstheme="minorHAnsi"/>
          <w:color w:val="212121"/>
          <w:sz w:val="22"/>
          <w:szCs w:val="22"/>
          <w:lang w:val="es-ES_tradnl"/>
        </w:rPr>
        <w:t xml:space="preserve"> en número y funciones según sea necesario en diferentes momentos a lo largo del ciclo del Proyecto para liderar la implementación del </w:t>
      </w:r>
      <w:r w:rsidR="00F12BFE" w:rsidRPr="00284812">
        <w:rPr>
          <w:rFonts w:asciiTheme="minorHAnsi" w:hAnsiTheme="minorHAnsi" w:cstheme="minorHAnsi"/>
          <w:color w:val="212121"/>
          <w:sz w:val="22"/>
          <w:szCs w:val="22"/>
          <w:lang w:val="es-ES_tradnl"/>
        </w:rPr>
        <w:t>MGAS</w:t>
      </w:r>
      <w:r w:rsidRPr="00284812">
        <w:rPr>
          <w:rFonts w:asciiTheme="minorHAnsi" w:hAnsiTheme="minorHAnsi" w:cstheme="minorHAnsi"/>
          <w:color w:val="212121"/>
          <w:sz w:val="22"/>
          <w:szCs w:val="22"/>
          <w:lang w:val="es-ES_tradnl"/>
        </w:rPr>
        <w:t xml:space="preserve">. El Proyecto también financiará actividades de fortalecimiento institucional para mejorar la gestión del riesgo ambiental y social. </w:t>
      </w:r>
      <w:r w:rsidR="00F12BFE" w:rsidRPr="00284812">
        <w:rPr>
          <w:rFonts w:asciiTheme="minorHAnsi" w:hAnsiTheme="minorHAnsi" w:cstheme="minorHAnsi"/>
          <w:color w:val="212121"/>
          <w:sz w:val="22"/>
          <w:szCs w:val="22"/>
          <w:lang w:val="es-ES_tradnl"/>
        </w:rPr>
        <w:t>Si</w:t>
      </w:r>
      <w:r w:rsidRPr="00284812">
        <w:rPr>
          <w:rFonts w:asciiTheme="minorHAnsi" w:hAnsiTheme="minorHAnsi" w:cstheme="minorHAnsi"/>
          <w:color w:val="212121"/>
          <w:sz w:val="22"/>
          <w:szCs w:val="22"/>
          <w:lang w:val="es-ES_tradnl"/>
        </w:rPr>
        <w:t xml:space="preserve"> el Componente 3 financi</w:t>
      </w:r>
      <w:r w:rsidR="00F12BFE" w:rsidRPr="00284812">
        <w:rPr>
          <w:rFonts w:asciiTheme="minorHAnsi" w:hAnsiTheme="minorHAnsi" w:cstheme="minorHAnsi"/>
          <w:color w:val="212121"/>
          <w:sz w:val="22"/>
          <w:szCs w:val="22"/>
          <w:lang w:val="es-ES_tradnl"/>
        </w:rPr>
        <w:t>ase</w:t>
      </w:r>
      <w:r w:rsidRPr="00284812">
        <w:rPr>
          <w:rFonts w:asciiTheme="minorHAnsi" w:hAnsiTheme="minorHAnsi" w:cstheme="minorHAnsi"/>
          <w:color w:val="212121"/>
          <w:sz w:val="22"/>
          <w:szCs w:val="22"/>
          <w:lang w:val="es-ES_tradnl"/>
        </w:rPr>
        <w:t xml:space="preserve"> cualquier estudio de factibilidad para obras civiles, el Proyecto seguirá la Nota de las Guías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 del Banco Mundial para Asistencia Técnica. En particular, las cuestiones ambientales y sociales pertinentes se tendrían en cuenta al realizar cualquier estudio de una manera que reflejara los principios de las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 xml:space="preserve">s del Banco, siguiendo las directrices proporcionadas por los instrumentos de </w:t>
      </w:r>
      <w:r w:rsidR="001D651D">
        <w:rPr>
          <w:rFonts w:asciiTheme="minorHAnsi" w:hAnsiTheme="minorHAnsi" w:cstheme="minorHAnsi"/>
          <w:color w:val="212121"/>
          <w:sz w:val="22"/>
          <w:szCs w:val="22"/>
          <w:lang w:val="es-ES_tradnl"/>
        </w:rPr>
        <w:t>salvaguarda</w:t>
      </w:r>
      <w:r w:rsidRPr="00284812">
        <w:rPr>
          <w:rFonts w:asciiTheme="minorHAnsi" w:hAnsiTheme="minorHAnsi" w:cstheme="minorHAnsi"/>
          <w:color w:val="212121"/>
          <w:sz w:val="22"/>
          <w:szCs w:val="22"/>
          <w:lang w:val="es-ES_tradnl"/>
        </w:rPr>
        <w:t>s del Proyecto.</w:t>
      </w:r>
    </w:p>
    <w:p w14:paraId="5D2A1AE3" w14:textId="7B9A1099" w:rsidR="00F12BFE" w:rsidRPr="00284812" w:rsidRDefault="00F12BFE"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E</w:t>
      </w:r>
      <w:r w:rsidR="00191FCE" w:rsidRPr="00284812">
        <w:rPr>
          <w:rFonts w:asciiTheme="minorHAnsi" w:hAnsiTheme="minorHAnsi" w:cstheme="minorHAnsi"/>
          <w:b/>
          <w:color w:val="212121"/>
          <w:sz w:val="22"/>
          <w:szCs w:val="22"/>
          <w:lang w:val="es-ES_tradnl"/>
        </w:rPr>
        <w:t>l Proyecto</w:t>
      </w:r>
      <w:r w:rsidRPr="00284812">
        <w:rPr>
          <w:rFonts w:asciiTheme="minorHAnsi" w:hAnsiTheme="minorHAnsi" w:cstheme="minorHAnsi"/>
          <w:b/>
          <w:color w:val="212121"/>
          <w:sz w:val="22"/>
          <w:szCs w:val="22"/>
          <w:lang w:val="es-ES_tradnl"/>
        </w:rPr>
        <w:t xml:space="preserve"> activa la OP 4.09 sobre Manejo de Plagas y OP/BP 4.11 sobre Recursos Culturales Físicos con fines de precaución</w:t>
      </w:r>
      <w:r w:rsidRPr="00284812">
        <w:rPr>
          <w:rFonts w:asciiTheme="minorHAnsi" w:hAnsiTheme="minorHAnsi" w:cstheme="minorHAnsi"/>
          <w:color w:val="212121"/>
          <w:sz w:val="22"/>
          <w:szCs w:val="22"/>
          <w:lang w:val="es-ES_tradnl"/>
        </w:rPr>
        <w:t xml:space="preserve">. Diversas obras de construcción en asentamientos informales pueden </w:t>
      </w:r>
      <w:r w:rsidRPr="00284812">
        <w:rPr>
          <w:rFonts w:asciiTheme="minorHAnsi" w:hAnsiTheme="minorHAnsi" w:cstheme="minorHAnsi"/>
          <w:color w:val="212121"/>
          <w:sz w:val="22"/>
          <w:szCs w:val="22"/>
          <w:lang w:val="es-ES_tradnl"/>
        </w:rPr>
        <w:lastRenderedPageBreak/>
        <w:t>requerir la preparación de planes de manejo de plagas, particularmente enfocados a la limpieza de nidos de ratas como parte del reasentamiento y/u obras de urbanización. Además, como el Proyecto implicará demolición, construcción y excavaciones significativas y, por lo tanto, movimientos de suelos, existe el potencial de hallazgos fortuitos de recursos culturales físicos. La aplicación de ambas políticas está cubierta por los respectivos MGAS.</w:t>
      </w:r>
    </w:p>
    <w:p w14:paraId="744AAA8D" w14:textId="5022BA0B" w:rsidR="004A31EC" w:rsidRPr="00284812" w:rsidRDefault="004A31EC" w:rsidP="00224496">
      <w:pPr>
        <w:pStyle w:val="Heading2"/>
        <w:keepLines w:val="0"/>
        <w:numPr>
          <w:ilvl w:val="0"/>
          <w:numId w:val="48"/>
        </w:numPr>
        <w:spacing w:after="240"/>
        <w:ind w:left="142" w:hanging="426"/>
        <w:rPr>
          <w:rFonts w:asciiTheme="minorHAnsi" w:hAnsiTheme="minorHAnsi" w:cstheme="minorHAnsi"/>
          <w:b/>
          <w:color w:val="172D5F"/>
          <w:sz w:val="22"/>
          <w:szCs w:val="22"/>
          <w:lang w:val="es-ES_tradnl"/>
        </w:rPr>
      </w:pPr>
      <w:bookmarkStart w:id="111" w:name="_Toc433982432"/>
      <w:bookmarkStart w:id="112" w:name="_Toc256000026"/>
      <w:bookmarkStart w:id="113" w:name="_Toc460509213"/>
      <w:bookmarkStart w:id="114" w:name="_Toc473726634"/>
      <w:bookmarkStart w:id="115" w:name="_Toc467670209"/>
      <w:bookmarkStart w:id="116" w:name="_Toc481060364"/>
      <w:r w:rsidRPr="00284812">
        <w:rPr>
          <w:rFonts w:asciiTheme="minorHAnsi" w:hAnsiTheme="minorHAnsi" w:cstheme="minorHAnsi"/>
          <w:b/>
          <w:color w:val="172D5F"/>
          <w:sz w:val="22"/>
          <w:szCs w:val="22"/>
          <w:lang w:val="es-ES_tradnl"/>
        </w:rPr>
        <w:t>Ot</w:t>
      </w:r>
      <w:r w:rsidR="00286E5A" w:rsidRPr="00284812">
        <w:rPr>
          <w:rFonts w:asciiTheme="minorHAnsi" w:hAnsiTheme="minorHAnsi" w:cstheme="minorHAnsi"/>
          <w:b/>
          <w:color w:val="172D5F"/>
          <w:sz w:val="22"/>
          <w:szCs w:val="22"/>
          <w:lang w:val="es-ES_tradnl"/>
        </w:rPr>
        <w:t xml:space="preserve">ras </w:t>
      </w:r>
      <w:r w:rsidR="006F1FA6" w:rsidRPr="00284812">
        <w:rPr>
          <w:rFonts w:asciiTheme="minorHAnsi" w:hAnsiTheme="minorHAnsi" w:cstheme="minorHAnsi"/>
          <w:b/>
          <w:color w:val="172D5F"/>
          <w:sz w:val="22"/>
          <w:szCs w:val="22"/>
          <w:lang w:val="es-ES_tradnl"/>
        </w:rPr>
        <w:t xml:space="preserve">Políticas </w:t>
      </w:r>
      <w:r w:rsidR="00286E5A" w:rsidRPr="00284812">
        <w:rPr>
          <w:rFonts w:asciiTheme="minorHAnsi" w:hAnsiTheme="minorHAnsi" w:cstheme="minorHAnsi"/>
          <w:b/>
          <w:color w:val="172D5F"/>
          <w:sz w:val="22"/>
          <w:szCs w:val="22"/>
          <w:lang w:val="es-ES_tradnl"/>
        </w:rPr>
        <w:t xml:space="preserve">de </w:t>
      </w:r>
      <w:r w:rsidR="001D651D">
        <w:rPr>
          <w:rFonts w:asciiTheme="minorHAnsi" w:hAnsiTheme="minorHAnsi" w:cstheme="minorHAnsi"/>
          <w:b/>
          <w:color w:val="172D5F"/>
          <w:sz w:val="22"/>
          <w:szCs w:val="22"/>
          <w:lang w:val="es-ES_tradnl"/>
        </w:rPr>
        <w:t>Salvaguarda</w:t>
      </w:r>
      <w:r w:rsidR="006F1FA6" w:rsidRPr="00284812">
        <w:rPr>
          <w:rFonts w:asciiTheme="minorHAnsi" w:hAnsiTheme="minorHAnsi" w:cstheme="minorHAnsi"/>
          <w:b/>
          <w:color w:val="172D5F"/>
          <w:sz w:val="22"/>
          <w:szCs w:val="22"/>
          <w:lang w:val="es-ES_tradnl"/>
        </w:rPr>
        <w:t>s</w:t>
      </w:r>
      <w:bookmarkEnd w:id="111"/>
      <w:bookmarkEnd w:id="112"/>
      <w:bookmarkEnd w:id="113"/>
      <w:bookmarkEnd w:id="114"/>
      <w:bookmarkEnd w:id="115"/>
      <w:bookmarkEnd w:id="116"/>
    </w:p>
    <w:p w14:paraId="6F7DCFCB" w14:textId="054820CF"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b/>
          <w:color w:val="212121"/>
          <w:sz w:val="22"/>
          <w:szCs w:val="22"/>
          <w:lang w:val="es-ES_tradnl"/>
        </w:rPr>
        <w:t xml:space="preserve">El Proyecto </w:t>
      </w:r>
      <w:r w:rsidR="00F12BFE" w:rsidRPr="00284812">
        <w:rPr>
          <w:rFonts w:asciiTheme="minorHAnsi" w:hAnsiTheme="minorHAnsi" w:cstheme="minorHAnsi"/>
          <w:b/>
          <w:color w:val="212121"/>
          <w:sz w:val="22"/>
          <w:szCs w:val="22"/>
          <w:lang w:val="es-ES_tradnl"/>
        </w:rPr>
        <w:t>activa</w:t>
      </w:r>
      <w:r w:rsidRPr="00284812">
        <w:rPr>
          <w:rFonts w:asciiTheme="minorHAnsi" w:hAnsiTheme="minorHAnsi" w:cstheme="minorHAnsi"/>
          <w:b/>
          <w:color w:val="212121"/>
          <w:sz w:val="22"/>
          <w:szCs w:val="22"/>
          <w:lang w:val="es-ES_tradnl"/>
        </w:rPr>
        <w:t xml:space="preserve"> la OP/BP 7.50 sobre Proyectos en </w:t>
      </w:r>
      <w:r w:rsidR="00890D9B">
        <w:rPr>
          <w:rFonts w:asciiTheme="minorHAnsi" w:hAnsiTheme="minorHAnsi" w:cstheme="minorHAnsi"/>
          <w:b/>
          <w:color w:val="212121"/>
          <w:sz w:val="22"/>
          <w:szCs w:val="22"/>
          <w:lang w:val="es-ES_tradnl"/>
        </w:rPr>
        <w:t>Cursos de Aguas</w:t>
      </w:r>
      <w:r w:rsidRPr="00284812">
        <w:rPr>
          <w:rFonts w:asciiTheme="minorHAnsi" w:hAnsiTheme="minorHAnsi" w:cstheme="minorHAnsi"/>
          <w:b/>
          <w:color w:val="212121"/>
          <w:sz w:val="22"/>
          <w:szCs w:val="22"/>
          <w:lang w:val="es-ES_tradnl"/>
        </w:rPr>
        <w:t xml:space="preserve"> Internacionales</w:t>
      </w:r>
      <w:r w:rsidRPr="00284812">
        <w:rPr>
          <w:rFonts w:asciiTheme="minorHAnsi" w:hAnsiTheme="minorHAnsi" w:cstheme="minorHAnsi"/>
          <w:color w:val="212121"/>
          <w:sz w:val="22"/>
          <w:szCs w:val="22"/>
          <w:lang w:val="es-ES_tradnl"/>
        </w:rPr>
        <w:t>. E</w:t>
      </w:r>
      <w:r w:rsidR="00191FCE" w:rsidRPr="00284812">
        <w:rPr>
          <w:rFonts w:asciiTheme="minorHAnsi" w:hAnsiTheme="minorHAnsi" w:cstheme="minorHAnsi"/>
          <w:color w:val="212121"/>
          <w:sz w:val="22"/>
          <w:szCs w:val="22"/>
          <w:lang w:val="es-ES_tradnl"/>
        </w:rPr>
        <w:t>l Proyecto</w:t>
      </w:r>
      <w:r w:rsidRPr="00284812">
        <w:rPr>
          <w:rFonts w:asciiTheme="minorHAnsi" w:hAnsiTheme="minorHAnsi" w:cstheme="minorHAnsi"/>
          <w:color w:val="212121"/>
          <w:sz w:val="22"/>
          <w:szCs w:val="22"/>
          <w:lang w:val="es-ES_tradnl"/>
        </w:rPr>
        <w:t xml:space="preserve"> </w:t>
      </w:r>
      <w:r w:rsidR="0003563D" w:rsidRPr="00284812">
        <w:rPr>
          <w:rFonts w:asciiTheme="minorHAnsi" w:hAnsiTheme="minorHAnsi" w:cstheme="minorHAnsi"/>
          <w:color w:val="212121"/>
          <w:sz w:val="22"/>
          <w:szCs w:val="22"/>
          <w:lang w:val="es-ES_tradnl"/>
        </w:rPr>
        <w:t>activa</w:t>
      </w:r>
      <w:r w:rsidRPr="00284812">
        <w:rPr>
          <w:rFonts w:asciiTheme="minorHAnsi" w:hAnsiTheme="minorHAnsi" w:cstheme="minorHAnsi"/>
          <w:color w:val="212121"/>
          <w:sz w:val="22"/>
          <w:szCs w:val="22"/>
          <w:lang w:val="es-ES_tradnl"/>
        </w:rPr>
        <w:t xml:space="preserve"> OP/BP 7.50 ya que algunas de las actividades descritas anteriormente en este</w:t>
      </w:r>
      <w:r w:rsidR="00AC6D1D">
        <w:rPr>
          <w:rFonts w:asciiTheme="minorHAnsi" w:hAnsiTheme="minorHAnsi" w:cstheme="minorHAnsi"/>
          <w:color w:val="212121"/>
          <w:sz w:val="22"/>
          <w:szCs w:val="22"/>
          <w:lang w:val="es-ES_tradnl"/>
        </w:rPr>
        <w:t xml:space="preserve"> documento </w:t>
      </w:r>
      <w:r w:rsidRPr="00284812">
        <w:rPr>
          <w:rFonts w:asciiTheme="minorHAnsi" w:hAnsiTheme="minorHAnsi" w:cstheme="minorHAnsi"/>
          <w:color w:val="212121"/>
          <w:sz w:val="22"/>
          <w:szCs w:val="22"/>
          <w:lang w:val="es-ES_tradnl"/>
        </w:rPr>
        <w:t xml:space="preserve">involucran un río (Río de la Plata) que fluye a través de dos o más </w:t>
      </w:r>
      <w:r w:rsidR="00F12BFE" w:rsidRPr="00284812">
        <w:rPr>
          <w:rFonts w:asciiTheme="minorHAnsi" w:hAnsiTheme="minorHAnsi" w:cstheme="minorHAnsi"/>
          <w:color w:val="212121"/>
          <w:sz w:val="22"/>
          <w:szCs w:val="22"/>
          <w:lang w:val="es-ES_tradnl"/>
        </w:rPr>
        <w:t xml:space="preserve">países </w:t>
      </w:r>
      <w:r w:rsidRPr="00284812">
        <w:rPr>
          <w:rFonts w:asciiTheme="minorHAnsi" w:hAnsiTheme="minorHAnsi" w:cstheme="minorHAnsi"/>
          <w:color w:val="212121"/>
          <w:sz w:val="22"/>
          <w:szCs w:val="22"/>
          <w:lang w:val="es-ES_tradnl"/>
        </w:rPr>
        <w:t>(Argentina y Uruguay). El Equipo de</w:t>
      </w:r>
      <w:r w:rsidR="00F12BFE" w:rsidRPr="00284812">
        <w:rPr>
          <w:rFonts w:asciiTheme="minorHAnsi" w:hAnsiTheme="minorHAnsi" w:cstheme="minorHAnsi"/>
          <w:color w:val="212121"/>
          <w:sz w:val="22"/>
          <w:szCs w:val="22"/>
          <w:lang w:val="es-ES_tradnl"/>
        </w:rPr>
        <w:t>l Banco</w:t>
      </w:r>
      <w:r w:rsidRPr="00284812">
        <w:rPr>
          <w:rFonts w:asciiTheme="minorHAnsi" w:hAnsiTheme="minorHAnsi" w:cstheme="minorHAnsi"/>
          <w:color w:val="212121"/>
          <w:sz w:val="22"/>
          <w:szCs w:val="22"/>
          <w:lang w:val="es-ES_tradnl"/>
        </w:rPr>
        <w:t xml:space="preserve"> ha determinado que la excepción bajo el requisito de notificación al Estado ribereño se aplica al Proyecto ya que se encuentra dentro de las excepciones previstas en el párrafo 7 (a) de</w:t>
      </w:r>
      <w:r w:rsidR="004C3F4A"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l</w:t>
      </w:r>
      <w:r w:rsidR="004C3F4A"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 </w:t>
      </w:r>
      <w:r w:rsidR="004C3F4A" w:rsidRPr="00284812">
        <w:rPr>
          <w:rFonts w:asciiTheme="minorHAnsi" w:hAnsiTheme="minorHAnsi" w:cstheme="minorHAnsi"/>
          <w:color w:val="212121"/>
          <w:sz w:val="22"/>
          <w:szCs w:val="22"/>
          <w:lang w:val="es-ES_tradnl"/>
        </w:rPr>
        <w:t>OP/BP</w:t>
      </w:r>
      <w:r w:rsidRPr="00284812">
        <w:rPr>
          <w:rFonts w:asciiTheme="minorHAnsi" w:hAnsiTheme="minorHAnsi" w:cstheme="minorHAnsi"/>
          <w:color w:val="212121"/>
          <w:sz w:val="22"/>
          <w:szCs w:val="22"/>
          <w:lang w:val="es-ES_tradnl"/>
        </w:rPr>
        <w:t xml:space="preserve"> 7.50. En consonancia con esta disposición </w:t>
      </w:r>
      <w:r w:rsidR="00890D9B">
        <w:rPr>
          <w:rFonts w:asciiTheme="minorHAnsi" w:hAnsiTheme="minorHAnsi" w:cstheme="minorHAnsi"/>
          <w:color w:val="212121"/>
          <w:sz w:val="22"/>
          <w:szCs w:val="22"/>
          <w:lang w:val="es-ES_tradnl"/>
        </w:rPr>
        <w:t xml:space="preserve">de la </w:t>
      </w:r>
      <w:r w:rsidRPr="00284812">
        <w:rPr>
          <w:rFonts w:asciiTheme="minorHAnsi" w:hAnsiTheme="minorHAnsi" w:cstheme="minorHAnsi"/>
          <w:color w:val="212121"/>
          <w:sz w:val="22"/>
          <w:szCs w:val="22"/>
          <w:lang w:val="es-ES_tradnl"/>
        </w:rPr>
        <w:t>política, las obras propuestas no afectarán negativamente la calidad o cantidad de agua en el Río de la Plata. La mejora propuesta de la red de abastecimiento de agua y alcantarillado d</w:t>
      </w:r>
      <w:r w:rsidR="00F12BFE" w:rsidRPr="00284812">
        <w:rPr>
          <w:rFonts w:asciiTheme="minorHAnsi" w:hAnsiTheme="minorHAnsi" w:cstheme="minorHAnsi"/>
          <w:color w:val="212121"/>
          <w:sz w:val="22"/>
          <w:szCs w:val="22"/>
          <w:lang w:val="es-ES_tradnl"/>
        </w:rPr>
        <w:t xml:space="preserve">e </w:t>
      </w:r>
      <w:r w:rsidR="00A05857" w:rsidRPr="00284812">
        <w:rPr>
          <w:rFonts w:asciiTheme="minorHAnsi" w:hAnsiTheme="minorHAnsi" w:cstheme="minorHAnsi"/>
          <w:color w:val="212121"/>
          <w:sz w:val="22"/>
          <w:szCs w:val="22"/>
          <w:lang w:val="es-ES_tradnl"/>
        </w:rPr>
        <w:t>Barrio 31</w:t>
      </w:r>
      <w:r w:rsidRPr="00284812">
        <w:rPr>
          <w:rFonts w:asciiTheme="minorHAnsi" w:hAnsiTheme="minorHAnsi" w:cstheme="minorHAnsi"/>
          <w:color w:val="212121"/>
          <w:sz w:val="22"/>
          <w:szCs w:val="22"/>
          <w:lang w:val="es-ES_tradnl"/>
        </w:rPr>
        <w:t xml:space="preserve"> no requerirá la expansión de la infraestructura troncal existente operada por AySA para el tratamiento y distribución de agua potable y para la recolección y tratamiento de aguas residuales. La nota pertinente para obtener la aprobación de una excepción sobre requisitos de notificación fue aprobada por el Banco Mundial el 7 de noviembre de 2016.</w:t>
      </w:r>
    </w:p>
    <w:p w14:paraId="4899803A" w14:textId="01582480" w:rsidR="004A31EC" w:rsidRPr="00284812" w:rsidRDefault="003B7906" w:rsidP="00224496">
      <w:pPr>
        <w:pStyle w:val="Heading2"/>
        <w:keepLines w:val="0"/>
        <w:numPr>
          <w:ilvl w:val="0"/>
          <w:numId w:val="48"/>
        </w:numPr>
        <w:spacing w:after="240"/>
        <w:ind w:left="142" w:hanging="426"/>
        <w:rPr>
          <w:rFonts w:asciiTheme="minorHAnsi" w:hAnsiTheme="minorHAnsi" w:cstheme="minorHAnsi"/>
          <w:b/>
          <w:color w:val="172D5F"/>
          <w:sz w:val="22"/>
          <w:szCs w:val="22"/>
          <w:lang w:val="es-ES_tradnl"/>
        </w:rPr>
      </w:pPr>
      <w:bookmarkStart w:id="117" w:name="_Toc256000027"/>
      <w:bookmarkStart w:id="118" w:name="_Toc460509214"/>
      <w:bookmarkStart w:id="119" w:name="_Toc473726635"/>
      <w:bookmarkStart w:id="120" w:name="_Toc467670210"/>
      <w:bookmarkStart w:id="121" w:name="_Toc481060365"/>
      <w:r w:rsidRPr="00284812">
        <w:rPr>
          <w:rFonts w:asciiTheme="minorHAnsi" w:hAnsiTheme="minorHAnsi" w:cstheme="minorHAnsi"/>
          <w:b/>
          <w:color w:val="172D5F"/>
          <w:sz w:val="22"/>
          <w:szCs w:val="22"/>
          <w:lang w:val="es-ES_tradnl"/>
        </w:rPr>
        <w:t>Servicio de atención de r</w:t>
      </w:r>
      <w:r w:rsidR="004B190A" w:rsidRPr="00284812">
        <w:rPr>
          <w:rFonts w:asciiTheme="minorHAnsi" w:hAnsiTheme="minorHAnsi" w:cstheme="minorHAnsi"/>
          <w:b/>
          <w:color w:val="172D5F"/>
          <w:sz w:val="22"/>
          <w:szCs w:val="22"/>
          <w:lang w:val="es-ES_tradnl"/>
        </w:rPr>
        <w:t>eclam</w:t>
      </w:r>
      <w:r w:rsidR="00890D9B">
        <w:rPr>
          <w:rFonts w:asciiTheme="minorHAnsi" w:hAnsiTheme="minorHAnsi" w:cstheme="minorHAnsi"/>
          <w:b/>
          <w:color w:val="172D5F"/>
          <w:sz w:val="22"/>
          <w:szCs w:val="22"/>
          <w:lang w:val="es-ES_tradnl"/>
        </w:rPr>
        <w:t>aciones</w:t>
      </w:r>
      <w:r w:rsidR="004B190A" w:rsidRPr="00284812">
        <w:rPr>
          <w:rFonts w:asciiTheme="minorHAnsi" w:hAnsiTheme="minorHAnsi" w:cstheme="minorHAnsi"/>
          <w:b/>
          <w:color w:val="172D5F"/>
          <w:sz w:val="22"/>
          <w:szCs w:val="22"/>
          <w:lang w:val="es-ES_tradnl"/>
        </w:rPr>
        <w:t xml:space="preserve"> del Banco Mundial</w:t>
      </w:r>
      <w:bookmarkEnd w:id="117"/>
      <w:bookmarkEnd w:id="118"/>
      <w:bookmarkEnd w:id="119"/>
      <w:bookmarkEnd w:id="120"/>
      <w:bookmarkEnd w:id="121"/>
    </w:p>
    <w:p w14:paraId="43D9170C" w14:textId="04F44BE2" w:rsidR="004A31EC" w:rsidRPr="00284812" w:rsidRDefault="004A31EC" w:rsidP="00CE1699">
      <w:pPr>
        <w:pStyle w:val="ListParagraph"/>
        <w:widowControl/>
        <w:numPr>
          <w:ilvl w:val="0"/>
          <w:numId w:val="35"/>
        </w:numPr>
        <w:autoSpaceDE/>
        <w:autoSpaceDN/>
        <w:adjustRightInd/>
        <w:spacing w:before="240" w:after="120"/>
        <w:ind w:left="0" w:firstLine="0"/>
        <w:contextualSpacing w:val="0"/>
        <w:jc w:val="both"/>
        <w:rPr>
          <w:rFonts w:asciiTheme="minorHAnsi" w:hAnsiTheme="minorHAnsi" w:cstheme="minorHAnsi"/>
          <w:sz w:val="22"/>
          <w:szCs w:val="22"/>
          <w:lang w:val="es-ES_tradnl"/>
        </w:rPr>
      </w:pPr>
      <w:r w:rsidRPr="00284812">
        <w:rPr>
          <w:rFonts w:asciiTheme="minorHAnsi" w:hAnsiTheme="minorHAnsi" w:cstheme="minorHAnsi"/>
          <w:sz w:val="22"/>
          <w:szCs w:val="22"/>
          <w:lang w:val="es-ES_tradnl"/>
        </w:rPr>
        <w:t>Las comunidades y los individuos que se consider</w:t>
      </w:r>
      <w:r w:rsidR="003B7906" w:rsidRPr="00284812">
        <w:rPr>
          <w:rFonts w:asciiTheme="minorHAnsi" w:hAnsiTheme="minorHAnsi" w:cstheme="minorHAnsi"/>
          <w:sz w:val="22"/>
          <w:szCs w:val="22"/>
          <w:lang w:val="es-ES_tradnl"/>
        </w:rPr>
        <w:t>e</w:t>
      </w:r>
      <w:r w:rsidRPr="00284812">
        <w:rPr>
          <w:rFonts w:asciiTheme="minorHAnsi" w:hAnsiTheme="minorHAnsi" w:cstheme="minorHAnsi"/>
          <w:sz w:val="22"/>
          <w:szCs w:val="22"/>
          <w:lang w:val="es-ES_tradnl"/>
        </w:rPr>
        <w:t xml:space="preserve">n afectados negativamente por </w:t>
      </w:r>
      <w:r w:rsidR="003B7906" w:rsidRPr="00284812">
        <w:rPr>
          <w:rFonts w:asciiTheme="minorHAnsi" w:hAnsiTheme="minorHAnsi" w:cstheme="minorHAnsi"/>
          <w:sz w:val="22"/>
          <w:szCs w:val="22"/>
          <w:lang w:val="es-ES_tradnl"/>
        </w:rPr>
        <w:t xml:space="preserve">un </w:t>
      </w:r>
      <w:r w:rsidRPr="00284812">
        <w:rPr>
          <w:rFonts w:asciiTheme="minorHAnsi" w:hAnsiTheme="minorHAnsi" w:cstheme="minorHAnsi"/>
          <w:sz w:val="22"/>
          <w:szCs w:val="22"/>
          <w:lang w:val="es-ES_tradnl"/>
        </w:rPr>
        <w:t>proyecto respaldado por el Banco Mundial (BM) pueden presentar quejas o reclamos ante el sistema de atención de reclam</w:t>
      </w:r>
      <w:r w:rsidR="004200F4">
        <w:rPr>
          <w:rFonts w:asciiTheme="minorHAnsi" w:hAnsiTheme="minorHAnsi" w:cstheme="minorHAnsi"/>
          <w:sz w:val="22"/>
          <w:szCs w:val="22"/>
          <w:lang w:val="es-ES_tradnl"/>
        </w:rPr>
        <w:t xml:space="preserve">aciones </w:t>
      </w:r>
      <w:r w:rsidRPr="00284812">
        <w:rPr>
          <w:rFonts w:asciiTheme="minorHAnsi" w:hAnsiTheme="minorHAnsi" w:cstheme="minorHAnsi"/>
          <w:sz w:val="22"/>
          <w:szCs w:val="22"/>
          <w:lang w:val="es-ES_tradnl"/>
        </w:rPr>
        <w:t>de</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xml:space="preserve"> existente o </w:t>
      </w:r>
      <w:r w:rsidR="003B7906" w:rsidRPr="00284812">
        <w:rPr>
          <w:rFonts w:asciiTheme="minorHAnsi" w:hAnsiTheme="minorHAnsi" w:cstheme="minorHAnsi"/>
          <w:sz w:val="22"/>
          <w:szCs w:val="22"/>
          <w:lang w:val="es-ES_tradnl"/>
        </w:rPr>
        <w:t>a</w:t>
      </w:r>
      <w:r w:rsidRPr="00284812">
        <w:rPr>
          <w:rFonts w:asciiTheme="minorHAnsi" w:hAnsiTheme="minorHAnsi" w:cstheme="minorHAnsi"/>
          <w:sz w:val="22"/>
          <w:szCs w:val="22"/>
          <w:lang w:val="es-ES_tradnl"/>
        </w:rPr>
        <w:t>l Servicio de Atención de Reclamos del Banco Mundial (GRS</w:t>
      </w:r>
      <w:r w:rsidR="003B7906" w:rsidRPr="00284812">
        <w:rPr>
          <w:rFonts w:asciiTheme="minorHAnsi" w:hAnsiTheme="minorHAnsi" w:cstheme="minorHAnsi"/>
          <w:sz w:val="22"/>
          <w:szCs w:val="22"/>
          <w:lang w:val="es-ES_tradnl"/>
        </w:rPr>
        <w:t>, por sus siglas en inglés</w:t>
      </w:r>
      <w:r w:rsidRPr="00284812">
        <w:rPr>
          <w:rFonts w:asciiTheme="minorHAnsi" w:hAnsiTheme="minorHAnsi" w:cstheme="minorHAnsi"/>
          <w:sz w:val="22"/>
          <w:szCs w:val="22"/>
          <w:lang w:val="es-ES_tradnl"/>
        </w:rPr>
        <w:t>). El GRS garantiza que las quejas recibidas se revisarán sin demora con el fin de resolver todos los asuntos relacionados con e</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Las comunidades y las personas afectadas por e</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xml:space="preserve"> podrán presentar su queja o reclamo ante el Panel de Inspección independiente del Banco Mundial que determinará si el daño se ha producido o podría producirse como consecuencia del incumplimiento por parte del </w:t>
      </w:r>
      <w:r w:rsidR="003B7906" w:rsidRPr="00284812">
        <w:rPr>
          <w:rFonts w:asciiTheme="minorHAnsi" w:hAnsiTheme="minorHAnsi" w:cstheme="minorHAnsi"/>
          <w:sz w:val="22"/>
          <w:szCs w:val="22"/>
          <w:lang w:val="es-ES_tradnl"/>
        </w:rPr>
        <w:t xml:space="preserve">Banco Mundial </w:t>
      </w:r>
      <w:r w:rsidRPr="00284812">
        <w:rPr>
          <w:rFonts w:asciiTheme="minorHAnsi" w:hAnsiTheme="minorHAnsi" w:cstheme="minorHAnsi"/>
          <w:sz w:val="22"/>
          <w:szCs w:val="22"/>
          <w:lang w:val="es-ES_tradnl"/>
        </w:rPr>
        <w:t>de sus políticas y procedimientos. Las quejas pueden ser presentadas en cualquier momento después de que los reclamos se hayan notificado al Banco Mundial y la Administración del Banco haya tenido la posibilidad de responderlos. Para obtener información sobre la manera en la que se deberán presentar las quejas ante el Servicio de Atención de Reclamos del Banco Mundial (GRS), visite</w:t>
      </w:r>
      <w:r w:rsidR="003B7906" w:rsidRPr="00284812">
        <w:rPr>
          <w:rFonts w:asciiTheme="minorHAnsi" w:hAnsiTheme="minorHAnsi" w:cstheme="minorHAnsi"/>
          <w:sz w:val="22"/>
          <w:szCs w:val="22"/>
          <w:lang w:val="es-ES_tradnl"/>
        </w:rPr>
        <w:t xml:space="preserve"> </w:t>
      </w:r>
      <w:r w:rsidRPr="00284812">
        <w:rPr>
          <w:rFonts w:asciiTheme="minorHAnsi" w:hAnsiTheme="minorHAnsi" w:cstheme="minorHAnsi"/>
          <w:sz w:val="22"/>
          <w:szCs w:val="22"/>
          <w:lang w:val="es-ES_tradnl"/>
        </w:rPr>
        <w:t xml:space="preserve">http://www.worldbank.org/en/projects-operations/products-and-services/grievance-redress-service. Para obtener información sobre cómo presentar quejas ante el Panel de Inspección del Banco Mundial, visite </w:t>
      </w:r>
      <w:hyperlink r:id="rId10" w:history="1">
        <w:r w:rsidRPr="00284812">
          <w:rPr>
            <w:rFonts w:asciiTheme="minorHAnsi" w:hAnsiTheme="minorHAnsi" w:cstheme="minorHAnsi"/>
            <w:i/>
            <w:sz w:val="22"/>
            <w:szCs w:val="22"/>
            <w:lang w:val="es-ES_tradnl"/>
          </w:rPr>
          <w:t>www.inspectionpanel.org</w:t>
        </w:r>
      </w:hyperlink>
      <w:r w:rsidR="003B7906" w:rsidRPr="00284812">
        <w:rPr>
          <w:rFonts w:asciiTheme="minorHAnsi" w:hAnsiTheme="minorHAnsi" w:cstheme="minorHAnsi"/>
          <w:sz w:val="22"/>
          <w:szCs w:val="22"/>
          <w:lang w:val="es-ES_tradnl"/>
        </w:rPr>
        <w:t>.</w:t>
      </w:r>
    </w:p>
    <w:p w14:paraId="5A47DE41" w14:textId="12264D57" w:rsidR="004A31EC" w:rsidRPr="00284812" w:rsidRDefault="004A31EC" w:rsidP="004A31EC">
      <w:pPr>
        <w:spacing w:before="100" w:beforeAutospacing="1" w:after="100" w:afterAutospacing="1" w:line="240" w:lineRule="auto"/>
        <w:rPr>
          <w:rFonts w:eastAsia="Times New Roman" w:cstheme="minorHAnsi"/>
          <w:b/>
          <w:bCs/>
          <w:color w:val="172D5F"/>
          <w:lang w:val="es-ES_tradnl" w:eastAsia="es-ES"/>
        </w:rPr>
      </w:pPr>
    </w:p>
    <w:p w14:paraId="6271C165" w14:textId="77777777" w:rsidR="004A31EC" w:rsidRPr="00D92C02" w:rsidRDefault="004A31EC" w:rsidP="004A31EC">
      <w:pPr>
        <w:spacing w:before="100" w:beforeAutospacing="1" w:after="100" w:afterAutospacing="1" w:line="240" w:lineRule="auto"/>
        <w:rPr>
          <w:rFonts w:eastAsia="Times New Roman" w:cstheme="minorHAnsi"/>
          <w:b/>
          <w:bCs/>
          <w:color w:val="172D5F"/>
          <w:lang w:val="es-ES_tradnl" w:eastAsia="es-ES"/>
        </w:rPr>
        <w:sectPr w:rsidR="004A31EC" w:rsidRPr="00D92C02" w:rsidSect="005734B0">
          <w:type w:val="nextColumn"/>
          <w:pgSz w:w="12240" w:h="15840"/>
          <w:pgMar w:top="1440" w:right="1440" w:bottom="1440" w:left="1440" w:header="708" w:footer="708" w:gutter="0"/>
          <w:cols w:space="708"/>
          <w:docGrid w:linePitch="360"/>
        </w:sectPr>
      </w:pPr>
    </w:p>
    <w:tbl>
      <w:tblPr>
        <w:tblStyle w:val="TableGrid"/>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130"/>
      </w:tblGrid>
      <w:tr w:rsidR="005C3FA4" w14:paraId="315F91A9" w14:textId="77777777" w:rsidTr="00E61E92">
        <w:trPr>
          <w:trHeight w:val="432"/>
        </w:trPr>
        <w:tc>
          <w:tcPr>
            <w:tcW w:w="14130" w:type="dxa"/>
            <w:shd w:val="clear" w:color="auto" w:fill="F2F7FC"/>
          </w:tcPr>
          <w:p w14:paraId="348D721D" w14:textId="3E3EC31C" w:rsidR="005C3FA4" w:rsidRPr="00314E9B" w:rsidRDefault="005C3FA4" w:rsidP="00E61E92">
            <w:pPr>
              <w:pStyle w:val="NoSpacing"/>
              <w:jc w:val="center"/>
              <w:outlineLvl w:val="0"/>
              <w:rPr>
                <w:rFonts w:asciiTheme="minorHAnsi" w:hAnsiTheme="minorHAnsi"/>
                <w:b/>
                <w:lang w:val="es-ES"/>
              </w:rPr>
            </w:pPr>
            <w:bookmarkStart w:id="122" w:name="_Toc256000028"/>
            <w:bookmarkStart w:id="123" w:name="_Toc460509215"/>
            <w:bookmarkStart w:id="124" w:name="_Toc473726636"/>
            <w:bookmarkStart w:id="125" w:name="_Toc481060366"/>
            <w:r w:rsidRPr="00314E9B">
              <w:rPr>
                <w:rFonts w:asciiTheme="minorHAnsi" w:hAnsiTheme="minorHAnsi"/>
                <w:b/>
                <w:color w:val="000000" w:themeColor="text1"/>
                <w:lang w:val="es-ES"/>
              </w:rPr>
              <w:lastRenderedPageBreak/>
              <w:t>VII. MARCO DE RESULTADOS Y MONITOREO</w:t>
            </w:r>
            <w:bookmarkEnd w:id="122"/>
            <w:bookmarkEnd w:id="123"/>
            <w:bookmarkEnd w:id="124"/>
            <w:bookmarkEnd w:id="125"/>
          </w:p>
        </w:tc>
      </w:tr>
    </w:tbl>
    <w:p w14:paraId="3A63D30B" w14:textId="509731A5" w:rsidR="005C3FA4" w:rsidRDefault="005C3FA4" w:rsidP="00E61E92">
      <w:pPr>
        <w:ind w:left="-630"/>
        <w:rPr>
          <w:b/>
          <w:bCs/>
          <w:color w:val="7F7F7F" w:themeColor="text1" w:themeTint="80"/>
        </w:rPr>
      </w:pPr>
      <w:r>
        <w:rPr>
          <w:rFonts w:ascii="Arial" w:hAnsi="Arial"/>
          <w:noProof/>
          <w:color w:val="000000"/>
          <w:sz w:val="24"/>
          <w:szCs w:val="24"/>
          <w:lang w:val="en-US"/>
        </w:rPr>
        <mc:AlternateContent>
          <mc:Choice Requires="wps">
            <w:drawing>
              <wp:anchor distT="0" distB="0" distL="114300" distR="114300" simplePos="0" relativeHeight="251662336" behindDoc="0" locked="0" layoutInCell="1" allowOverlap="1" wp14:anchorId="477A2941" wp14:editId="190AB1F6">
                <wp:simplePos x="0" y="0"/>
                <wp:positionH relativeFrom="column">
                  <wp:posOffset>-897255</wp:posOffset>
                </wp:positionH>
                <wp:positionV relativeFrom="paragraph">
                  <wp:posOffset>161290</wp:posOffset>
                </wp:positionV>
                <wp:extent cx="10113645" cy="0"/>
                <wp:effectExtent l="7620" t="7620" r="13335" b="11430"/>
                <wp:wrapNone/>
                <wp:docPr id="1"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13645" cy="0"/>
                        </a:xfrm>
                        <a:prstGeom prst="line">
                          <a:avLst/>
                        </a:prstGeom>
                        <a:noFill/>
                        <a:ln w="9525">
                          <a:solidFill>
                            <a:srgbClr val="808080">
                              <a:alpha val="39999"/>
                            </a:srgbClr>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01FE0B" id="Conector recto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65pt,12.7pt" to="725.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" strokecolor="gray">
                <v:stroke dashstyle="dash" opacity="26214f" joinstyle="miter"/>
              </v:line>
            </w:pict>
          </mc:Fallback>
        </mc:AlternateContent>
      </w:r>
      <w:sdt>
        <w:sdtPr>
          <w:rPr>
            <w:b/>
            <w:bCs/>
            <w:color w:val="7F7F7F" w:themeColor="text1" w:themeTint="80"/>
          </w:rPr>
          <w:id w:val="664041552"/>
          <w:lock w:val="contentLocked"/>
          <w:placeholder>
            <w:docPart w:val="76C3D29E83974E9196EBCB419393299F"/>
          </w:placeholder>
          <w:showingPlcHdr/>
        </w:sdtPr>
        <w:sdtContent>
          <w:r>
            <w:rPr>
              <w:b/>
              <w:bCs/>
              <w:color w:val="7F7F7F" w:themeColor="text1" w:themeTint="80"/>
            </w:rPr>
            <w:t xml:space="preserve"> </w:t>
          </w:r>
        </w:sdtContent>
      </w:sdt>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CellMar>
          <w:top w:w="15" w:type="dxa"/>
          <w:left w:w="15" w:type="dxa"/>
          <w:bottom w:w="15" w:type="dxa"/>
          <w:right w:w="15" w:type="dxa"/>
        </w:tblCellMar>
        <w:tblLook w:val="04A0" w:firstRow="1" w:lastRow="0" w:firstColumn="1" w:lastColumn="0" w:noHBand="0" w:noVBand="1"/>
      </w:tblPr>
      <w:tblGrid>
        <w:gridCol w:w="3677"/>
        <w:gridCol w:w="1005"/>
        <w:gridCol w:w="1036"/>
        <w:gridCol w:w="864"/>
        <w:gridCol w:w="1340"/>
        <w:gridCol w:w="1065"/>
        <w:gridCol w:w="2120"/>
        <w:gridCol w:w="1843"/>
      </w:tblGrid>
      <w:tr w:rsidR="007D1171" w:rsidRPr="00284812" w14:paraId="43130871" w14:textId="77777777" w:rsidTr="007D1171">
        <w:trPr>
          <w:trHeight w:val="210"/>
        </w:trPr>
        <w:tc>
          <w:tcPr>
            <w:tcW w:w="12950"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292E6CFF" w14:textId="77777777" w:rsidR="007D1171" w:rsidRPr="00284812" w:rsidRDefault="007D1171" w:rsidP="007D1171">
            <w:pPr>
              <w:spacing w:after="0" w:line="240" w:lineRule="auto"/>
              <w:jc w:val="center"/>
              <w:rPr>
                <w:rFonts w:cstheme="minorHAnsi"/>
                <w:b/>
                <w:color w:val="0D0D0D" w:themeColor="text1" w:themeTint="F2"/>
                <w:sz w:val="20"/>
                <w:szCs w:val="20"/>
              </w:rPr>
            </w:pPr>
            <w:r w:rsidRPr="00284812">
              <w:rPr>
                <w:rFonts w:cstheme="minorHAnsi"/>
                <w:b/>
                <w:color w:val="0D0D0D" w:themeColor="text1" w:themeTint="F2"/>
                <w:sz w:val="20"/>
                <w:szCs w:val="20"/>
              </w:rPr>
              <w:t>Marco de Resultados</w:t>
            </w:r>
          </w:p>
          <w:p w14:paraId="7ECE680D" w14:textId="77777777" w:rsidR="007D1171" w:rsidRPr="00284812" w:rsidRDefault="007D1171" w:rsidP="007D1171">
            <w:pPr>
              <w:spacing w:after="0" w:line="240" w:lineRule="auto"/>
              <w:jc w:val="center"/>
              <w:rPr>
                <w:rFonts w:cstheme="minorHAnsi"/>
                <w:b/>
                <w:bCs/>
                <w:noProof/>
                <w:color w:val="767171" w:themeColor="background2" w:themeShade="80"/>
                <w:sz w:val="20"/>
                <w:szCs w:val="20"/>
              </w:rPr>
            </w:pPr>
            <w:r w:rsidRPr="00284812">
              <w:rPr>
                <w:rFonts w:cstheme="minorHAnsi"/>
                <w:b/>
                <w:bCs/>
                <w:color w:val="767171" w:themeColor="background2" w:themeShade="80"/>
                <w:sz w:val="20"/>
                <w:szCs w:val="20"/>
              </w:rPr>
              <w:t xml:space="preserve">PAÍS: </w:t>
            </w:r>
            <w:r w:rsidRPr="00284812">
              <w:rPr>
                <w:rFonts w:cstheme="minorHAnsi"/>
                <w:b/>
                <w:bCs/>
                <w:noProof/>
                <w:color w:val="767171" w:themeColor="background2" w:themeShade="80"/>
                <w:sz w:val="20"/>
                <w:szCs w:val="20"/>
              </w:rPr>
              <w:t>Argentina</w:t>
            </w:r>
          </w:p>
          <w:p w14:paraId="629D2EA3" w14:textId="168E28CA" w:rsidR="007D1171" w:rsidRPr="00284812" w:rsidRDefault="007D1171" w:rsidP="004200F4">
            <w:pPr>
              <w:spacing w:after="0" w:line="240" w:lineRule="auto"/>
              <w:jc w:val="center"/>
              <w:rPr>
                <w:rFonts w:eastAsia="Times New Roman" w:cstheme="minorHAnsi"/>
                <w:b/>
                <w:bCs/>
                <w:color w:val="404040"/>
                <w:sz w:val="20"/>
                <w:szCs w:val="20"/>
                <w:lang w:val="es-ES_tradnl" w:eastAsia="es-ES"/>
              </w:rPr>
            </w:pPr>
            <w:r w:rsidRPr="00284812">
              <w:rPr>
                <w:rFonts w:cstheme="minorHAnsi"/>
                <w:b/>
                <w:bCs/>
                <w:color w:val="767171" w:themeColor="background2" w:themeShade="80"/>
                <w:sz w:val="20"/>
                <w:szCs w:val="20"/>
              </w:rPr>
              <w:t xml:space="preserve">Proyecto de Transformación Urbana del Área </w:t>
            </w:r>
            <w:r w:rsidR="004200F4">
              <w:rPr>
                <w:rFonts w:cstheme="minorHAnsi"/>
                <w:b/>
                <w:bCs/>
                <w:color w:val="767171" w:themeColor="background2" w:themeShade="80"/>
                <w:sz w:val="20"/>
                <w:szCs w:val="20"/>
              </w:rPr>
              <w:t>Metropolitana de Buenos Aires</w:t>
            </w:r>
          </w:p>
        </w:tc>
      </w:tr>
      <w:tr w:rsidR="007D1171" w:rsidRPr="00284812" w14:paraId="75EFE57E" w14:textId="77777777" w:rsidTr="007D1171">
        <w:trPr>
          <w:trHeight w:val="210"/>
        </w:trPr>
        <w:tc>
          <w:tcPr>
            <w:tcW w:w="12950"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1DC3A725" w14:textId="28D0B960" w:rsidR="007D1171" w:rsidRPr="00284812" w:rsidRDefault="007D1171" w:rsidP="00CE1699">
            <w:pPr>
              <w:spacing w:before="240" w:after="120" w:line="240" w:lineRule="auto"/>
              <w:ind w:left="142" w:right="142"/>
              <w:rPr>
                <w:rFonts w:eastAsia="Times New Roman" w:cstheme="minorHAnsi"/>
                <w:b/>
                <w:bCs/>
                <w:color w:val="404040"/>
                <w:sz w:val="20"/>
                <w:szCs w:val="20"/>
                <w:lang w:val="es-ES_tradnl" w:eastAsia="es-ES"/>
              </w:rPr>
            </w:pPr>
            <w:r w:rsidRPr="00284812">
              <w:rPr>
                <w:rFonts w:eastAsia="Times New Roman" w:cstheme="minorHAnsi"/>
                <w:b/>
                <w:bCs/>
                <w:color w:val="172D5F"/>
                <w:sz w:val="20"/>
                <w:szCs w:val="20"/>
                <w:lang w:val="es-ES_tradnl" w:eastAsia="es-ES"/>
              </w:rPr>
              <w:t>Objetivos de desarrollo de</w:t>
            </w:r>
            <w:r w:rsidR="00191FCE" w:rsidRPr="00284812">
              <w:rPr>
                <w:rFonts w:eastAsia="Times New Roman" w:cstheme="minorHAnsi"/>
                <w:b/>
                <w:bCs/>
                <w:color w:val="172D5F"/>
                <w:sz w:val="20"/>
                <w:szCs w:val="20"/>
                <w:lang w:val="es-ES_tradnl" w:eastAsia="es-ES"/>
              </w:rPr>
              <w:t>l Proyecto</w:t>
            </w:r>
          </w:p>
        </w:tc>
      </w:tr>
      <w:tr w:rsidR="007D1171" w:rsidRPr="00284812" w14:paraId="2B80A780" w14:textId="77777777" w:rsidTr="007D1171">
        <w:trPr>
          <w:trHeight w:val="210"/>
        </w:trPr>
        <w:tc>
          <w:tcPr>
            <w:tcW w:w="12950"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6A251417" w14:textId="5BFE86BF" w:rsidR="007D1171" w:rsidRPr="00284812" w:rsidRDefault="007D1171" w:rsidP="007D1171">
            <w:pPr>
              <w:spacing w:before="100" w:after="100" w:line="240" w:lineRule="auto"/>
              <w:ind w:left="140" w:right="140"/>
              <w:rPr>
                <w:rFonts w:eastAsia="Times New Roman" w:cstheme="minorHAnsi"/>
                <w:b/>
                <w:bCs/>
                <w:color w:val="404040"/>
                <w:sz w:val="20"/>
                <w:szCs w:val="20"/>
                <w:lang w:val="es-ES_tradnl" w:eastAsia="es-ES"/>
              </w:rPr>
            </w:pPr>
            <w:r w:rsidRPr="00284812">
              <w:rPr>
                <w:rFonts w:eastAsia="Times New Roman" w:cstheme="minorHAnsi"/>
                <w:sz w:val="20"/>
                <w:szCs w:val="20"/>
                <w:lang w:val="es-ES_tradnl" w:eastAsia="es-ES"/>
              </w:rPr>
              <w:t>Los Objetivos de Desarrollo del Proyecto son mejorar las condiciones de vivienda y el acceso a servicios e infraestructuras básicas seleccionados en barrios desfavorecidos seleccionados en el Área Metropolitana de Buenos Aires</w:t>
            </w:r>
            <w:r w:rsidR="004200F4">
              <w:rPr>
                <w:rFonts w:eastAsia="Times New Roman" w:cstheme="minorHAnsi"/>
                <w:sz w:val="20"/>
                <w:szCs w:val="20"/>
                <w:lang w:val="es-ES_tradnl" w:eastAsia="es-ES"/>
              </w:rPr>
              <w:t xml:space="preserve"> (AMBA),</w:t>
            </w:r>
            <w:r w:rsidRPr="00284812">
              <w:rPr>
                <w:rFonts w:eastAsia="Times New Roman" w:cstheme="minorHAnsi"/>
                <w:sz w:val="20"/>
                <w:szCs w:val="20"/>
                <w:lang w:val="es-ES_tradnl" w:eastAsia="es-ES"/>
              </w:rPr>
              <w:t xml:space="preserve"> y fortalecer la capacidad institucional de gestión urbana a nivel metropolitano. </w:t>
            </w:r>
          </w:p>
        </w:tc>
      </w:tr>
      <w:tr w:rsidR="007D1171" w:rsidRPr="00284812" w14:paraId="3AD95020" w14:textId="77777777" w:rsidTr="007D1171">
        <w:trPr>
          <w:trHeight w:val="210"/>
        </w:trPr>
        <w:tc>
          <w:tcPr>
            <w:tcW w:w="12950" w:type="dxa"/>
            <w:gridSpan w:val="8"/>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30C619D2" w14:textId="22D05B21" w:rsidR="007D1171" w:rsidRPr="00284812" w:rsidRDefault="007D1171" w:rsidP="00CE1699">
            <w:pPr>
              <w:spacing w:before="240" w:after="120" w:line="240" w:lineRule="auto"/>
              <w:ind w:left="142" w:right="142"/>
              <w:rPr>
                <w:rFonts w:eastAsia="Times New Roman" w:cstheme="minorHAnsi"/>
                <w:b/>
                <w:bCs/>
                <w:color w:val="404040"/>
                <w:sz w:val="20"/>
                <w:szCs w:val="20"/>
                <w:lang w:val="es-ES_tradnl" w:eastAsia="es-ES"/>
              </w:rPr>
            </w:pPr>
            <w:r w:rsidRPr="00284812">
              <w:rPr>
                <w:rFonts w:eastAsia="Times New Roman" w:cstheme="minorHAnsi"/>
                <w:b/>
                <w:bCs/>
                <w:color w:val="172D5F"/>
                <w:sz w:val="20"/>
                <w:szCs w:val="20"/>
                <w:lang w:val="es-ES_tradnl" w:eastAsia="es-ES"/>
              </w:rPr>
              <w:t>Indicadores del Objetivo de Desarrollo del Proyecto</w:t>
            </w:r>
          </w:p>
        </w:tc>
      </w:tr>
      <w:tr w:rsidR="007D1171" w:rsidRPr="00284812" w14:paraId="4B88099C" w14:textId="77777777" w:rsidTr="005C3FA4">
        <w:trPr>
          <w:trHeight w:val="210"/>
        </w:trPr>
        <w:tc>
          <w:tcPr>
            <w:tcW w:w="36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3AE1B2F4" w14:textId="0710031D" w:rsidR="007D1171" w:rsidRPr="00284812" w:rsidRDefault="007D1171" w:rsidP="007D1171">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404040"/>
                <w:sz w:val="20"/>
                <w:szCs w:val="20"/>
                <w:lang w:val="es-ES_tradnl" w:eastAsia="es-ES"/>
              </w:rPr>
              <w:t>Nombre del indicador</w:t>
            </w:r>
          </w:p>
        </w:tc>
        <w:tc>
          <w:tcPr>
            <w:tcW w:w="10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F9B039E" w14:textId="0C542E8E" w:rsidR="007D1171" w:rsidRPr="00284812" w:rsidRDefault="007D1171" w:rsidP="007D1171">
            <w:pPr>
              <w:spacing w:before="100" w:after="10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Principal</w:t>
            </w:r>
          </w:p>
        </w:tc>
        <w:tc>
          <w:tcPr>
            <w:tcW w:w="10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8E6CCEA" w14:textId="148AA7D9" w:rsidR="007D1171" w:rsidRPr="00284812" w:rsidRDefault="007D1171" w:rsidP="007D1171">
            <w:pPr>
              <w:spacing w:before="100" w:after="10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Unidad de medida</w:t>
            </w:r>
          </w:p>
        </w:tc>
        <w:tc>
          <w:tcPr>
            <w:tcW w:w="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9502B69" w14:textId="2655F465" w:rsidR="007D1171" w:rsidRPr="00284812" w:rsidRDefault="007D1171" w:rsidP="007D1171">
            <w:pPr>
              <w:spacing w:before="100" w:after="100" w:line="240" w:lineRule="auto"/>
              <w:ind w:right="140"/>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Línea de base</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39E4578" w14:textId="4A8D81E2" w:rsidR="007D1171" w:rsidRPr="00284812" w:rsidRDefault="007D1171" w:rsidP="007D1171">
            <w:pPr>
              <w:spacing w:before="100" w:after="100" w:line="240" w:lineRule="auto"/>
              <w:ind w:right="140"/>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Objetivo final</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9DBDCC5" w14:textId="31BCA7F9" w:rsidR="007D1171" w:rsidRPr="00284812" w:rsidRDefault="007D1171" w:rsidP="007D1171">
            <w:pPr>
              <w:spacing w:before="100" w:after="100" w:line="240" w:lineRule="auto"/>
              <w:ind w:right="140"/>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Frecuencia</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2B132AE" w14:textId="2D84D260" w:rsidR="007D1171" w:rsidRPr="00284812" w:rsidRDefault="007D1171" w:rsidP="007D1171">
            <w:pPr>
              <w:spacing w:before="100" w:after="100" w:line="240" w:lineRule="auto"/>
              <w:ind w:right="140"/>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Fuente de datos/Metodología</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2F21121" w14:textId="4958FFE2" w:rsidR="007D1171" w:rsidRPr="00284812" w:rsidRDefault="007D1171" w:rsidP="007D1171">
            <w:pPr>
              <w:spacing w:before="100" w:after="100" w:line="240" w:lineRule="auto"/>
              <w:ind w:right="140"/>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Responsabilidad </w:t>
            </w:r>
            <w:r w:rsidR="00D95D8A">
              <w:rPr>
                <w:rFonts w:eastAsia="Times New Roman" w:cstheme="minorHAnsi"/>
                <w:b/>
                <w:bCs/>
                <w:color w:val="404040"/>
                <w:sz w:val="20"/>
                <w:szCs w:val="20"/>
                <w:lang w:val="es-ES_tradnl" w:eastAsia="es-ES"/>
              </w:rPr>
              <w:t>de</w:t>
            </w:r>
            <w:r w:rsidRPr="00284812">
              <w:rPr>
                <w:rFonts w:eastAsia="Times New Roman" w:cstheme="minorHAnsi"/>
                <w:b/>
                <w:bCs/>
                <w:color w:val="404040"/>
                <w:sz w:val="20"/>
                <w:szCs w:val="20"/>
                <w:lang w:val="es-ES_tradnl" w:eastAsia="es-ES"/>
              </w:rPr>
              <w:t xml:space="preserve"> la recolección de datos</w:t>
            </w:r>
          </w:p>
        </w:tc>
      </w:tr>
      <w:tr w:rsidR="007D1171" w:rsidRPr="00284812" w14:paraId="62F01DAA" w14:textId="77777777" w:rsidTr="005C3FA4">
        <w:trPr>
          <w:trHeight w:val="210"/>
        </w:trPr>
        <w:tc>
          <w:tcPr>
            <w:tcW w:w="36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19E16F52" w14:textId="4279845C" w:rsidR="007D1171" w:rsidRPr="00284812" w:rsidRDefault="007D1171" w:rsidP="007D1171">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(de l</w:t>
            </w:r>
            <w:r w:rsidR="007B557E" w:rsidRPr="00284812">
              <w:rPr>
                <w:rFonts w:eastAsia="Times New Roman" w:cstheme="minorHAnsi"/>
                <w:sz w:val="20"/>
                <w:szCs w:val="20"/>
                <w:lang w:val="es-ES_tradnl" w:eastAsia="es-ES"/>
              </w:rPr>
              <w:t>a</w:t>
            </w:r>
            <w:r w:rsidRPr="00284812">
              <w:rPr>
                <w:rFonts w:eastAsia="Times New Roman" w:cstheme="minorHAnsi"/>
                <w:sz w:val="20"/>
                <w:szCs w:val="20"/>
                <w:lang w:val="es-ES_tradnl" w:eastAsia="es-ES"/>
              </w:rPr>
              <w:t>s cuales mujeres) pr</w:t>
            </w:r>
            <w:r w:rsidR="007B557E" w:rsidRPr="00284812">
              <w:rPr>
                <w:rFonts w:eastAsia="Times New Roman" w:cstheme="minorHAnsi"/>
                <w:sz w:val="20"/>
                <w:szCs w:val="20"/>
                <w:lang w:val="es-ES_tradnl" w:eastAsia="es-ES"/>
              </w:rPr>
              <w:t>ovistos de un mejor acceso a</w:t>
            </w:r>
            <w:r w:rsidRPr="00284812">
              <w:rPr>
                <w:rFonts w:eastAsia="Times New Roman" w:cstheme="minorHAnsi"/>
                <w:sz w:val="20"/>
                <w:szCs w:val="20"/>
                <w:lang w:val="es-ES_tradnl" w:eastAsia="es-ES"/>
              </w:rPr>
              <w:t xml:space="preserve"> s</w:t>
            </w:r>
            <w:r w:rsidR="007B557E" w:rsidRPr="00284812">
              <w:rPr>
                <w:rFonts w:eastAsia="Times New Roman" w:cstheme="minorHAnsi"/>
                <w:sz w:val="20"/>
                <w:szCs w:val="20"/>
                <w:lang w:val="es-ES_tradnl" w:eastAsia="es-ES"/>
              </w:rPr>
              <w:t>ervicios básicos seleccionados</w:t>
            </w:r>
          </w:p>
        </w:tc>
        <w:tc>
          <w:tcPr>
            <w:tcW w:w="10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8786504" w14:textId="77777777"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10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DC84E8D" w14:textId="12455D12"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Número </w:t>
            </w:r>
          </w:p>
        </w:tc>
        <w:tc>
          <w:tcPr>
            <w:tcW w:w="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87A5A0E" w14:textId="40550957" w:rsidR="007D1171" w:rsidRPr="00284812" w:rsidRDefault="007566C0"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8DD94F8" w14:textId="6DEBE687"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7566C0"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7A8A552" w14:textId="2008A785"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Semestral </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BDAE93E" w14:textId="06E9905E"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832E10A" w14:textId="711038C5"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UFOMC/DPOMFB </w:t>
            </w:r>
          </w:p>
        </w:tc>
      </w:tr>
      <w:tr w:rsidR="007D1171" w:rsidRPr="00284812" w14:paraId="2B7162A5" w14:textId="77777777" w:rsidTr="005C3FA4">
        <w:trPr>
          <w:trHeight w:val="210"/>
        </w:trPr>
        <w:tc>
          <w:tcPr>
            <w:tcW w:w="36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49EA188F" w14:textId="120B84E3" w:rsidR="007D1171" w:rsidRPr="00284812" w:rsidRDefault="007D1171" w:rsidP="007D1171">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sz w:val="20"/>
                <w:szCs w:val="20"/>
                <w:lang w:val="es-ES_tradnl" w:eastAsia="es-ES"/>
              </w:rPr>
              <w:t>Porcentaje de mujeres</w:t>
            </w:r>
          </w:p>
        </w:tc>
        <w:tc>
          <w:tcPr>
            <w:tcW w:w="10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4BD0684" w14:textId="77777777"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10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2AFB677" w14:textId="5EF5BBC0"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Porcentaje</w:t>
            </w:r>
          </w:p>
        </w:tc>
        <w:tc>
          <w:tcPr>
            <w:tcW w:w="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9F7DC21" w14:textId="486CD427" w:rsidR="007D1171" w:rsidRPr="00284812" w:rsidRDefault="007566C0"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4C4C337" w14:textId="04D741B8"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81FE08" w14:textId="5AD6FA17"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4FB45DD" w14:textId="2D9B1C1A"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6B3D14E" w14:textId="6C284460"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7B1D0229" w14:textId="77777777" w:rsidTr="007D1171">
        <w:trPr>
          <w:trHeight w:val="210"/>
        </w:trPr>
        <w:tc>
          <w:tcPr>
            <w:tcW w:w="0" w:type="auto"/>
            <w:gridSpan w:val="8"/>
            <w:shd w:val="clear" w:color="auto" w:fill="F2F2F2" w:themeFill="background1" w:themeFillShade="F2"/>
            <w:vAlign w:val="center"/>
          </w:tcPr>
          <w:p w14:paraId="37E22E75" w14:textId="234DE121" w:rsidR="007D1171" w:rsidRPr="00284812" w:rsidRDefault="007D1171" w:rsidP="004200F4">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número de personas en los barrios desfavorecidos que han sido provistos de acceso y/o de acceso </w:t>
            </w:r>
            <w:r w:rsidR="00D95D8A">
              <w:rPr>
                <w:rFonts w:eastAsia="Times New Roman" w:cstheme="minorHAnsi"/>
                <w:sz w:val="20"/>
                <w:szCs w:val="20"/>
                <w:lang w:val="es-ES_tradnl" w:eastAsia="es-ES"/>
              </w:rPr>
              <w:t xml:space="preserve">mejorado </w:t>
            </w:r>
            <w:r w:rsidRPr="00284812">
              <w:rPr>
                <w:rFonts w:eastAsia="Times New Roman" w:cstheme="minorHAnsi"/>
                <w:sz w:val="20"/>
                <w:szCs w:val="20"/>
                <w:lang w:val="es-ES_tradnl" w:eastAsia="es-ES"/>
              </w:rPr>
              <w:t>a por lo menos</w:t>
            </w:r>
            <w:r w:rsidR="00D95D8A">
              <w:rPr>
                <w:rFonts w:eastAsia="Times New Roman" w:cstheme="minorHAnsi"/>
                <w:sz w:val="20"/>
                <w:szCs w:val="20"/>
                <w:lang w:val="es-ES_tradnl" w:eastAsia="es-ES"/>
              </w:rPr>
              <w:t xml:space="preserve"> a</w:t>
            </w:r>
            <w:r w:rsidRPr="00284812">
              <w:rPr>
                <w:rFonts w:eastAsia="Times New Roman" w:cstheme="minorHAnsi"/>
                <w:sz w:val="20"/>
                <w:szCs w:val="20"/>
                <w:lang w:val="es-ES_tradnl" w:eastAsia="es-ES"/>
              </w:rPr>
              <w:t xml:space="preserve"> uno o más </w:t>
            </w:r>
            <w:r w:rsidR="00D95D8A" w:rsidRPr="00284812">
              <w:rPr>
                <w:rFonts w:eastAsia="Times New Roman" w:cstheme="minorHAnsi"/>
                <w:sz w:val="20"/>
                <w:szCs w:val="20"/>
                <w:lang w:val="es-ES_tradnl" w:eastAsia="es-ES"/>
              </w:rPr>
              <w:t xml:space="preserve">servicios </w:t>
            </w:r>
            <w:r w:rsidRPr="00284812">
              <w:rPr>
                <w:rFonts w:eastAsia="Times New Roman" w:cstheme="minorHAnsi"/>
                <w:sz w:val="20"/>
                <w:szCs w:val="20"/>
                <w:lang w:val="es-ES_tradnl" w:eastAsia="es-ES"/>
              </w:rPr>
              <w:t>básicos en virtud de los componentes 1 y 2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incluido el abastecimiento de agua, saneamiento, alumbrado público, </w:t>
            </w:r>
            <w:r w:rsidR="007B557E" w:rsidRPr="00284812">
              <w:rPr>
                <w:rFonts w:eastAsia="Times New Roman" w:cstheme="minorHAnsi"/>
                <w:sz w:val="20"/>
                <w:szCs w:val="20"/>
                <w:lang w:val="es-ES_tradnl" w:eastAsia="es-ES"/>
              </w:rPr>
              <w:t>pavimen</w:t>
            </w:r>
            <w:r w:rsidR="004200F4">
              <w:rPr>
                <w:rFonts w:eastAsia="Times New Roman" w:cstheme="minorHAnsi"/>
                <w:sz w:val="20"/>
                <w:szCs w:val="20"/>
                <w:lang w:val="es-ES_tradnl" w:eastAsia="es-ES"/>
              </w:rPr>
              <w:t xml:space="preserve">tación </w:t>
            </w:r>
            <w:r w:rsidR="007B557E" w:rsidRPr="00284812">
              <w:rPr>
                <w:rFonts w:eastAsia="Times New Roman" w:cstheme="minorHAnsi"/>
                <w:sz w:val="20"/>
                <w:szCs w:val="20"/>
                <w:lang w:val="es-ES_tradnl" w:eastAsia="es-ES"/>
              </w:rPr>
              <w:t>de c</w:t>
            </w:r>
            <w:r w:rsidRPr="00284812">
              <w:rPr>
                <w:rFonts w:eastAsia="Times New Roman" w:cstheme="minorHAnsi"/>
                <w:sz w:val="20"/>
                <w:szCs w:val="20"/>
                <w:lang w:val="es-ES_tradnl" w:eastAsia="es-ES"/>
              </w:rPr>
              <w:t xml:space="preserve">arreteras y electricidad. El número de residentes del vecindario con acceso a dos o más servicios básicos sólo se calcula una vez. </w:t>
            </w:r>
          </w:p>
        </w:tc>
      </w:tr>
      <w:tr w:rsidR="007B557E" w:rsidRPr="00284812" w14:paraId="730D1172" w14:textId="77777777" w:rsidTr="007D1171">
        <w:trPr>
          <w:trHeight w:val="210"/>
        </w:trPr>
        <w:tc>
          <w:tcPr>
            <w:tcW w:w="0" w:type="auto"/>
            <w:gridSpan w:val="8"/>
            <w:shd w:val="clear" w:color="auto" w:fill="F2F2F2" w:themeFill="background1" w:themeFillShade="F2"/>
            <w:vAlign w:val="center"/>
          </w:tcPr>
          <w:p w14:paraId="38FA3D43" w14:textId="77777777" w:rsidR="007B557E" w:rsidRPr="00284812" w:rsidRDefault="007B557E" w:rsidP="007D1171">
            <w:pPr>
              <w:spacing w:before="100" w:beforeAutospacing="1" w:after="100" w:afterAutospacing="1" w:line="240" w:lineRule="auto"/>
              <w:ind w:left="80"/>
              <w:rPr>
                <w:rFonts w:eastAsia="Times New Roman" w:cstheme="minorHAnsi"/>
                <w:color w:val="7F7F7F"/>
                <w:sz w:val="20"/>
                <w:szCs w:val="20"/>
                <w:lang w:val="es-ES_tradnl" w:eastAsia="es-ES"/>
              </w:rPr>
            </w:pPr>
          </w:p>
        </w:tc>
      </w:tr>
      <w:tr w:rsidR="007D1171" w:rsidRPr="00284812" w14:paraId="200D08D6" w14:textId="77777777" w:rsidTr="005C3FA4">
        <w:trPr>
          <w:trHeight w:val="210"/>
        </w:trPr>
        <w:tc>
          <w:tcPr>
            <w:tcW w:w="36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6A64E1EC" w14:textId="630FD2C8" w:rsidR="007D1171" w:rsidRPr="00284812" w:rsidRDefault="007D1171" w:rsidP="007D1171">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(de l</w:t>
            </w:r>
            <w:r w:rsidR="007B557E" w:rsidRPr="00284812">
              <w:rPr>
                <w:rFonts w:eastAsia="Times New Roman" w:cstheme="minorHAnsi"/>
                <w:sz w:val="20"/>
                <w:szCs w:val="20"/>
                <w:lang w:val="es-ES_tradnl" w:eastAsia="es-ES"/>
              </w:rPr>
              <w:t>a</w:t>
            </w:r>
            <w:r w:rsidRPr="00284812">
              <w:rPr>
                <w:rFonts w:eastAsia="Times New Roman" w:cstheme="minorHAnsi"/>
                <w:sz w:val="20"/>
                <w:szCs w:val="20"/>
                <w:lang w:val="es-ES_tradnl" w:eastAsia="es-ES"/>
              </w:rPr>
              <w:t>s cuales mujeres) provistos de viviend</w:t>
            </w:r>
            <w:r w:rsidR="007B557E" w:rsidRPr="00284812">
              <w:rPr>
                <w:rFonts w:eastAsia="Times New Roman" w:cstheme="minorHAnsi"/>
                <w:sz w:val="20"/>
                <w:szCs w:val="20"/>
                <w:lang w:val="es-ES_tradnl" w:eastAsia="es-ES"/>
              </w:rPr>
              <w:t>as mejoradas</w:t>
            </w:r>
          </w:p>
        </w:tc>
        <w:tc>
          <w:tcPr>
            <w:tcW w:w="10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3C1A6A" w14:textId="77777777"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10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BCE1BC5" w14:textId="79F9A654"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D0BFE13" w14:textId="6C497877" w:rsidR="007D1171" w:rsidRPr="00284812" w:rsidRDefault="007566C0"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01F10DE" w14:textId="6DA88E68"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w:t>
            </w:r>
            <w:r w:rsidR="007566C0"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200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52D6F920" w14:textId="38342613"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C2030B8" w14:textId="407AA303"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9F9D27F" w14:textId="3BED515D"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w:t>
            </w:r>
          </w:p>
        </w:tc>
      </w:tr>
      <w:tr w:rsidR="007D1171" w:rsidRPr="00284812" w14:paraId="7D8C4418" w14:textId="77777777" w:rsidTr="005C3FA4">
        <w:trPr>
          <w:trHeight w:val="210"/>
        </w:trPr>
        <w:tc>
          <w:tcPr>
            <w:tcW w:w="3679"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noWrap/>
            <w:vAlign w:val="center"/>
          </w:tcPr>
          <w:p w14:paraId="3A7B172C" w14:textId="1A573ABF" w:rsidR="007D1171" w:rsidRPr="00284812" w:rsidRDefault="007D1171" w:rsidP="007D1171">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sz w:val="20"/>
                <w:szCs w:val="20"/>
                <w:lang w:val="es-ES_tradnl" w:eastAsia="es-ES"/>
              </w:rPr>
              <w:t>Porcentaje de mujeres</w:t>
            </w:r>
          </w:p>
        </w:tc>
        <w:tc>
          <w:tcPr>
            <w:tcW w:w="101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F34C8A1" w14:textId="77777777"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10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7019391" w14:textId="1F7582B0"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Porcentaje</w:t>
            </w:r>
          </w:p>
        </w:tc>
        <w:tc>
          <w:tcPr>
            <w:tcW w:w="86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286FBAB" w14:textId="50126A90" w:rsidR="007D1171" w:rsidRPr="00284812" w:rsidRDefault="007566C0"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2F71885E" w14:textId="0350A686"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1894F4C" w14:textId="49108CB1"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BB3E595" w14:textId="51354029"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F7B7034" w14:textId="5B951041"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w:t>
            </w:r>
          </w:p>
        </w:tc>
      </w:tr>
      <w:tr w:rsidR="007D1171" w:rsidRPr="00284812" w14:paraId="41064EF9" w14:textId="77777777" w:rsidTr="007D1171">
        <w:trPr>
          <w:trHeight w:val="210"/>
        </w:trPr>
        <w:tc>
          <w:tcPr>
            <w:tcW w:w="0" w:type="auto"/>
            <w:gridSpan w:val="8"/>
            <w:shd w:val="clear" w:color="auto" w:fill="F2F2F2" w:themeFill="background1" w:themeFillShade="F2"/>
            <w:vAlign w:val="center"/>
          </w:tcPr>
          <w:p w14:paraId="091D3852" w14:textId="7DC27FC2" w:rsidR="007D1171" w:rsidRPr="00284812" w:rsidRDefault="007D1171" w:rsidP="007D1171">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lastRenderedPageBreak/>
              <w:t>Descripción:</w:t>
            </w:r>
            <w:r w:rsidRPr="00284812">
              <w:rPr>
                <w:rFonts w:eastAsia="Times New Roman" w:cstheme="minorHAnsi"/>
                <w:sz w:val="20"/>
                <w:szCs w:val="20"/>
                <w:lang w:val="es-ES_tradnl" w:eastAsia="es-ES"/>
              </w:rPr>
              <w:t xml:space="preserve"> Este indicador mide el número de personas</w:t>
            </w:r>
            <w:r w:rsidR="007B557E" w:rsidRPr="00284812">
              <w:rPr>
                <w:rFonts w:eastAsia="Times New Roman" w:cstheme="minorHAnsi"/>
                <w:sz w:val="20"/>
                <w:szCs w:val="20"/>
                <w:lang w:val="es-ES_tradnl" w:eastAsia="es-ES"/>
              </w:rPr>
              <w:t xml:space="preserve"> a las que se les ha </w:t>
            </w:r>
            <w:r w:rsidRPr="00284812">
              <w:rPr>
                <w:rFonts w:eastAsia="Times New Roman" w:cstheme="minorHAnsi"/>
                <w:sz w:val="20"/>
                <w:szCs w:val="20"/>
                <w:lang w:val="es-ES_tradnl" w:eastAsia="es-ES"/>
              </w:rPr>
              <w:t xml:space="preserve">asignado las nuevas </w:t>
            </w:r>
            <w:r w:rsidR="00404856" w:rsidRPr="00284812">
              <w:rPr>
                <w:rFonts w:eastAsia="Times New Roman" w:cstheme="minorHAnsi"/>
                <w:sz w:val="20"/>
                <w:szCs w:val="20"/>
                <w:lang w:val="es-ES_tradnl" w:eastAsia="es-ES"/>
              </w:rPr>
              <w:t>unidades funcionales</w:t>
            </w:r>
            <w:r w:rsidRPr="00284812">
              <w:rPr>
                <w:rFonts w:eastAsia="Times New Roman" w:cstheme="minorHAnsi"/>
                <w:sz w:val="20"/>
                <w:szCs w:val="20"/>
                <w:lang w:val="es-ES_tradnl" w:eastAsia="es-ES"/>
              </w:rPr>
              <w:t xml:space="preserve"> en Barrio 31 en la parcela YPF bajo </w:t>
            </w:r>
            <w:r w:rsidR="004200F4">
              <w:rPr>
                <w:rFonts w:eastAsia="Times New Roman" w:cstheme="minorHAnsi"/>
                <w:sz w:val="20"/>
                <w:szCs w:val="20"/>
                <w:lang w:val="es-ES_tradnl" w:eastAsia="es-ES"/>
              </w:rPr>
              <w:t xml:space="preserve">el </w:t>
            </w:r>
            <w:r w:rsidR="00EB2DF3" w:rsidRPr="00284812">
              <w:rPr>
                <w:rFonts w:eastAsia="Times New Roman" w:cstheme="minorHAnsi"/>
                <w:sz w:val="20"/>
                <w:szCs w:val="20"/>
                <w:lang w:val="es-ES_tradnl" w:eastAsia="es-ES"/>
              </w:rPr>
              <w:t>Subcomponente 1</w:t>
            </w:r>
            <w:r w:rsidRPr="00284812">
              <w:rPr>
                <w:rFonts w:eastAsia="Times New Roman" w:cstheme="minorHAnsi"/>
                <w:sz w:val="20"/>
                <w:szCs w:val="20"/>
                <w:lang w:val="es-ES_tradnl" w:eastAsia="es-ES"/>
              </w:rPr>
              <w:t>.2.</w:t>
            </w:r>
          </w:p>
        </w:tc>
      </w:tr>
      <w:tr w:rsidR="007B557E" w:rsidRPr="00284812" w14:paraId="5F7B875B" w14:textId="77777777" w:rsidTr="007D1171">
        <w:trPr>
          <w:trHeight w:val="210"/>
        </w:trPr>
        <w:tc>
          <w:tcPr>
            <w:tcW w:w="0" w:type="auto"/>
            <w:gridSpan w:val="8"/>
            <w:shd w:val="clear" w:color="auto" w:fill="F2F2F2" w:themeFill="background1" w:themeFillShade="F2"/>
            <w:vAlign w:val="center"/>
          </w:tcPr>
          <w:p w14:paraId="521DE232" w14:textId="77777777" w:rsidR="007B557E" w:rsidRPr="00284812" w:rsidRDefault="007B557E" w:rsidP="007D1171">
            <w:pPr>
              <w:spacing w:before="100" w:beforeAutospacing="1" w:after="100" w:afterAutospacing="1" w:line="240" w:lineRule="auto"/>
              <w:ind w:left="80"/>
              <w:rPr>
                <w:rFonts w:eastAsia="Times New Roman" w:cstheme="minorHAnsi"/>
                <w:color w:val="7F7F7F"/>
                <w:sz w:val="20"/>
                <w:szCs w:val="20"/>
                <w:lang w:val="es-ES_tradnl" w:eastAsia="es-ES"/>
              </w:rPr>
            </w:pPr>
          </w:p>
        </w:tc>
      </w:tr>
      <w:tr w:rsidR="007D1171" w:rsidRPr="00284812" w14:paraId="664FAEAB" w14:textId="77777777" w:rsidTr="005C3FA4">
        <w:trPr>
          <w:trHeight w:val="210"/>
        </w:trPr>
        <w:tc>
          <w:tcPr>
            <w:tcW w:w="3679" w:type="dxa"/>
            <w:shd w:val="clear" w:color="auto" w:fill="F2F2F2" w:themeFill="background1" w:themeFillShade="F2"/>
            <w:noWrap/>
            <w:vAlign w:val="center"/>
          </w:tcPr>
          <w:p w14:paraId="2A0D3571" w14:textId="1A5E95F6" w:rsidR="007D1171" w:rsidRPr="00284812" w:rsidRDefault="007D1171" w:rsidP="007D1171">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Sistema de Información Metropolitana (AMBA-DATA) desarrollad</w:t>
            </w:r>
            <w:r w:rsidR="007B557E" w:rsidRPr="00284812">
              <w:rPr>
                <w:rFonts w:eastAsia="Times New Roman" w:cstheme="minorHAnsi"/>
                <w:sz w:val="20"/>
                <w:szCs w:val="20"/>
                <w:lang w:val="es-ES_tradnl" w:eastAsia="es-ES"/>
              </w:rPr>
              <w:t>o y operativo</w:t>
            </w:r>
          </w:p>
        </w:tc>
        <w:tc>
          <w:tcPr>
            <w:tcW w:w="1017" w:type="dxa"/>
            <w:shd w:val="clear" w:color="auto" w:fill="F2F2F2" w:themeFill="background1" w:themeFillShade="F2"/>
            <w:vAlign w:val="center"/>
          </w:tcPr>
          <w:p w14:paraId="57C80BD6" w14:textId="60BFB112"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1036" w:type="dxa"/>
            <w:shd w:val="clear" w:color="auto" w:fill="F2F2F2" w:themeFill="background1" w:themeFillShade="F2"/>
            <w:vAlign w:val="center"/>
          </w:tcPr>
          <w:p w14:paraId="307AFE24" w14:textId="22AAE6BD" w:rsidR="007D1171" w:rsidRPr="00284812" w:rsidRDefault="008C56D5"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Texto</w:t>
            </w:r>
          </w:p>
        </w:tc>
        <w:tc>
          <w:tcPr>
            <w:tcW w:w="865" w:type="dxa"/>
            <w:shd w:val="clear" w:color="auto" w:fill="F2F2F2" w:themeFill="background1" w:themeFillShade="F2"/>
            <w:vAlign w:val="center"/>
          </w:tcPr>
          <w:p w14:paraId="7974660B" w14:textId="68E29F38"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Sin sistema </w:t>
            </w:r>
          </w:p>
        </w:tc>
        <w:tc>
          <w:tcPr>
            <w:tcW w:w="0" w:type="auto"/>
            <w:shd w:val="clear" w:color="auto" w:fill="F2F2F2" w:themeFill="background1" w:themeFillShade="F2"/>
            <w:vAlign w:val="center"/>
          </w:tcPr>
          <w:p w14:paraId="017BB254" w14:textId="59030F0B"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Operacional para uso externo </w:t>
            </w:r>
          </w:p>
        </w:tc>
        <w:tc>
          <w:tcPr>
            <w:tcW w:w="0" w:type="auto"/>
            <w:shd w:val="clear" w:color="auto" w:fill="F2F2F2" w:themeFill="background1" w:themeFillShade="F2"/>
            <w:vAlign w:val="center"/>
          </w:tcPr>
          <w:p w14:paraId="0174FD96" w14:textId="656501D2"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00311866" w14:textId="5C32D559"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7681A2CE" w14:textId="7C0BEF07"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w:t>
            </w:r>
          </w:p>
        </w:tc>
      </w:tr>
      <w:tr w:rsidR="007D1171" w:rsidRPr="00284812" w14:paraId="29E7ADDE" w14:textId="77777777" w:rsidTr="007D1171">
        <w:trPr>
          <w:trHeight w:val="210"/>
        </w:trPr>
        <w:tc>
          <w:tcPr>
            <w:tcW w:w="0" w:type="auto"/>
            <w:gridSpan w:val="8"/>
            <w:shd w:val="clear" w:color="auto" w:fill="F2F2F2" w:themeFill="background1" w:themeFillShade="F2"/>
            <w:vAlign w:val="center"/>
          </w:tcPr>
          <w:p w14:paraId="19ECBBA7" w14:textId="4D7A72A2" w:rsidR="007D1171" w:rsidRPr="00284812" w:rsidRDefault="007D1171" w:rsidP="004200F4">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éxito de las iniciativas apoyadas a través del Componente 3 </w:t>
            </w:r>
            <w:r w:rsidR="007B557E" w:rsidRPr="00284812">
              <w:rPr>
                <w:rFonts w:eastAsia="Times New Roman" w:cstheme="minorHAnsi"/>
                <w:sz w:val="20"/>
                <w:szCs w:val="20"/>
                <w:lang w:val="es-ES_tradnl" w:eastAsia="es-ES"/>
              </w:rPr>
              <w:t>d</w:t>
            </w:r>
            <w:r w:rsidRPr="00284812">
              <w:rPr>
                <w:rFonts w:eastAsia="Times New Roman" w:cstheme="minorHAnsi"/>
                <w:sz w:val="20"/>
                <w:szCs w:val="20"/>
                <w:lang w:val="es-ES_tradnl" w:eastAsia="es-ES"/>
              </w:rPr>
              <w:t xml:space="preserve">e fortalecimiento de las capacidades institucionales de </w:t>
            </w:r>
            <w:r w:rsidR="00280195" w:rsidRPr="00284812">
              <w:rPr>
                <w:rFonts w:eastAsia="Times New Roman" w:cstheme="minorHAnsi"/>
                <w:sz w:val="20"/>
                <w:szCs w:val="20"/>
                <w:lang w:val="es-ES_tradnl" w:eastAsia="es-ES"/>
              </w:rPr>
              <w:t>CABA</w:t>
            </w:r>
            <w:r w:rsidR="00045038" w:rsidRPr="00284812">
              <w:rPr>
                <w:rFonts w:eastAsia="Times New Roman" w:cstheme="minorHAnsi"/>
                <w:sz w:val="20"/>
                <w:szCs w:val="20"/>
                <w:lang w:val="es-ES_tradnl" w:eastAsia="es-ES"/>
              </w:rPr>
              <w:t xml:space="preserve"> </w:t>
            </w:r>
            <w:r w:rsidRPr="00284812">
              <w:rPr>
                <w:rFonts w:eastAsia="Times New Roman" w:cstheme="minorHAnsi"/>
                <w:sz w:val="20"/>
                <w:szCs w:val="20"/>
                <w:lang w:val="es-ES_tradnl" w:eastAsia="es-ES"/>
              </w:rPr>
              <w:t>y PBA para la gestión urbana metropolitana. La línea de base se establece como "</w:t>
            </w:r>
            <w:r w:rsidR="007B557E" w:rsidRPr="00284812">
              <w:rPr>
                <w:rFonts w:eastAsia="Times New Roman" w:cstheme="minorHAnsi"/>
                <w:sz w:val="20"/>
                <w:szCs w:val="20"/>
                <w:lang w:val="es-ES_tradnl" w:eastAsia="es-ES"/>
              </w:rPr>
              <w:t>Sin</w:t>
            </w:r>
            <w:r w:rsidRPr="00284812">
              <w:rPr>
                <w:rFonts w:eastAsia="Times New Roman" w:cstheme="minorHAnsi"/>
                <w:sz w:val="20"/>
                <w:szCs w:val="20"/>
                <w:lang w:val="es-ES_tradnl" w:eastAsia="es-ES"/>
              </w:rPr>
              <w:t xml:space="preserve"> Sistema". Se propusieron objetivos intermedios para reflejar las fases evolutivas en desarrollo de AMBA-DATA, desde el diagnóstico y definición</w:t>
            </w:r>
            <w:r w:rsidR="007B557E" w:rsidRPr="00284812">
              <w:rPr>
                <w:rFonts w:eastAsia="Times New Roman" w:cstheme="minorHAnsi"/>
                <w:sz w:val="20"/>
                <w:szCs w:val="20"/>
                <w:lang w:val="es-ES_tradnl" w:eastAsia="es-ES"/>
              </w:rPr>
              <w:t xml:space="preserve"> tempran</w:t>
            </w:r>
            <w:r w:rsidR="004200F4">
              <w:rPr>
                <w:rFonts w:eastAsia="Times New Roman" w:cstheme="minorHAnsi"/>
                <w:sz w:val="20"/>
                <w:szCs w:val="20"/>
                <w:lang w:val="es-ES_tradnl" w:eastAsia="es-ES"/>
              </w:rPr>
              <w:t>a</w:t>
            </w:r>
            <w:r w:rsidRPr="00284812">
              <w:rPr>
                <w:rFonts w:eastAsia="Times New Roman" w:cstheme="minorHAnsi"/>
                <w:sz w:val="20"/>
                <w:szCs w:val="20"/>
                <w:lang w:val="es-ES_tradnl" w:eastAsia="es-ES"/>
              </w:rPr>
              <w:t xml:space="preserve"> de la fase general de arquitectura y modelo de datos hasta el último desarrollo de la arquitectura, las funcionalidades y los aspectos de sostenibilidad del sistema. AMBA-DATA se lanzará y operará inicialmente para uso interno. El sistema se considerará plenamente operativo cuando esté disponible para usuarios externos, al final del Proyecto.</w:t>
            </w:r>
          </w:p>
        </w:tc>
      </w:tr>
    </w:tbl>
    <w:p w14:paraId="0402B3D3" w14:textId="4DA31BAA" w:rsidR="007D1171" w:rsidRDefault="007D1171" w:rsidP="006D53EA">
      <w:pPr>
        <w:spacing w:after="0" w:line="240" w:lineRule="auto"/>
        <w:rPr>
          <w:rFonts w:eastAsia="Times New Roman" w:cstheme="minorHAnsi"/>
          <w:vanish/>
          <w:sz w:val="24"/>
          <w:szCs w:val="24"/>
          <w:lang w:val="es-ES_tradnl" w:eastAsia="es-ES"/>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CellMar>
          <w:top w:w="15" w:type="dxa"/>
          <w:left w:w="15" w:type="dxa"/>
          <w:bottom w:w="15" w:type="dxa"/>
          <w:right w:w="15" w:type="dxa"/>
        </w:tblCellMar>
        <w:tblLook w:val="04A0" w:firstRow="1" w:lastRow="0" w:firstColumn="1" w:lastColumn="0" w:noHBand="0" w:noVBand="1"/>
      </w:tblPr>
      <w:tblGrid>
        <w:gridCol w:w="3681"/>
        <w:gridCol w:w="1269"/>
        <w:gridCol w:w="970"/>
        <w:gridCol w:w="730"/>
        <w:gridCol w:w="1132"/>
        <w:gridCol w:w="925"/>
        <w:gridCol w:w="2247"/>
        <w:gridCol w:w="1996"/>
      </w:tblGrid>
      <w:tr w:rsidR="008C56D5" w:rsidRPr="00284812" w14:paraId="4AF38E0A" w14:textId="77777777" w:rsidTr="008C56D5">
        <w:trPr>
          <w:trHeight w:val="210"/>
        </w:trPr>
        <w:tc>
          <w:tcPr>
            <w:tcW w:w="12950" w:type="dxa"/>
            <w:gridSpan w:val="8"/>
            <w:shd w:val="clear" w:color="auto" w:fill="F2F2F2" w:themeFill="background1" w:themeFillShade="F2"/>
            <w:noWrap/>
            <w:vAlign w:val="center"/>
          </w:tcPr>
          <w:p w14:paraId="4A8AD3FE" w14:textId="64FB97FA" w:rsidR="008C56D5" w:rsidRPr="00284812" w:rsidRDefault="008C56D5" w:rsidP="00CE1699">
            <w:pPr>
              <w:spacing w:before="240" w:after="120" w:line="240" w:lineRule="auto"/>
              <w:ind w:left="142" w:right="142"/>
              <w:rPr>
                <w:rFonts w:eastAsia="Times New Roman" w:cstheme="minorHAnsi"/>
                <w:b/>
                <w:bCs/>
                <w:color w:val="404040"/>
                <w:sz w:val="20"/>
                <w:szCs w:val="20"/>
                <w:lang w:val="es-ES_tradnl" w:eastAsia="es-ES"/>
              </w:rPr>
            </w:pPr>
            <w:r w:rsidRPr="00284812">
              <w:rPr>
                <w:rFonts w:eastAsia="Times New Roman" w:cstheme="minorHAnsi"/>
                <w:b/>
                <w:bCs/>
                <w:color w:val="172D5F"/>
                <w:sz w:val="20"/>
                <w:szCs w:val="20"/>
                <w:lang w:val="es-ES_tradnl" w:eastAsia="es-ES"/>
              </w:rPr>
              <w:t>Indicadores de resultados intermedios</w:t>
            </w:r>
          </w:p>
        </w:tc>
      </w:tr>
      <w:tr w:rsidR="008C56D5" w:rsidRPr="00284812" w14:paraId="358C10AE" w14:textId="77777777" w:rsidTr="008C56D5">
        <w:trPr>
          <w:trHeight w:val="210"/>
        </w:trPr>
        <w:tc>
          <w:tcPr>
            <w:tcW w:w="3681" w:type="dxa"/>
            <w:shd w:val="clear" w:color="auto" w:fill="F2F2F2" w:themeFill="background1" w:themeFillShade="F2"/>
            <w:noWrap/>
            <w:vAlign w:val="center"/>
          </w:tcPr>
          <w:p w14:paraId="5BA4724C" w14:textId="77777777"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404040"/>
                <w:sz w:val="20"/>
                <w:szCs w:val="20"/>
                <w:lang w:val="es-ES_tradnl" w:eastAsia="es-ES"/>
              </w:rPr>
              <w:t>Nombre del indicador</w:t>
            </w:r>
          </w:p>
        </w:tc>
        <w:tc>
          <w:tcPr>
            <w:tcW w:w="1493" w:type="dxa"/>
            <w:shd w:val="clear" w:color="auto" w:fill="F2F2F2" w:themeFill="background1" w:themeFillShade="F2"/>
            <w:vAlign w:val="center"/>
          </w:tcPr>
          <w:p w14:paraId="4EC1C246" w14:textId="7777777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Principal</w:t>
            </w:r>
          </w:p>
        </w:tc>
        <w:tc>
          <w:tcPr>
            <w:tcW w:w="970" w:type="dxa"/>
            <w:shd w:val="clear" w:color="auto" w:fill="F2F2F2" w:themeFill="background1" w:themeFillShade="F2"/>
            <w:vAlign w:val="center"/>
          </w:tcPr>
          <w:p w14:paraId="7A46CA26" w14:textId="7777777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Unidad de medida</w:t>
            </w:r>
          </w:p>
        </w:tc>
        <w:tc>
          <w:tcPr>
            <w:tcW w:w="749" w:type="dxa"/>
            <w:shd w:val="clear" w:color="auto" w:fill="F2F2F2" w:themeFill="background1" w:themeFillShade="F2"/>
            <w:vAlign w:val="center"/>
          </w:tcPr>
          <w:p w14:paraId="08C60207" w14:textId="7777777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Base</w:t>
            </w:r>
          </w:p>
        </w:tc>
        <w:tc>
          <w:tcPr>
            <w:tcW w:w="0" w:type="auto"/>
            <w:shd w:val="clear" w:color="auto" w:fill="F2F2F2" w:themeFill="background1" w:themeFillShade="F2"/>
            <w:vAlign w:val="center"/>
          </w:tcPr>
          <w:p w14:paraId="2F488183" w14:textId="7777777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Objetivo final</w:t>
            </w:r>
          </w:p>
        </w:tc>
        <w:tc>
          <w:tcPr>
            <w:tcW w:w="0" w:type="auto"/>
            <w:shd w:val="clear" w:color="auto" w:fill="F2F2F2" w:themeFill="background1" w:themeFillShade="F2"/>
            <w:vAlign w:val="center"/>
          </w:tcPr>
          <w:p w14:paraId="0B9D568F" w14:textId="7777777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Frecuencia</w:t>
            </w:r>
          </w:p>
        </w:tc>
        <w:tc>
          <w:tcPr>
            <w:tcW w:w="0" w:type="auto"/>
            <w:shd w:val="clear" w:color="auto" w:fill="F2F2F2" w:themeFill="background1" w:themeFillShade="F2"/>
            <w:vAlign w:val="center"/>
          </w:tcPr>
          <w:p w14:paraId="2E0E68DE" w14:textId="7777777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Fuente de datos/Metodología</w:t>
            </w:r>
          </w:p>
        </w:tc>
        <w:tc>
          <w:tcPr>
            <w:tcW w:w="0" w:type="auto"/>
            <w:shd w:val="clear" w:color="auto" w:fill="F2F2F2" w:themeFill="background1" w:themeFillShade="F2"/>
            <w:vAlign w:val="center"/>
          </w:tcPr>
          <w:p w14:paraId="79D9D9F9" w14:textId="7777777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Responsabilidad de recolección de datos</w:t>
            </w:r>
          </w:p>
        </w:tc>
      </w:tr>
      <w:tr w:rsidR="008C56D5" w:rsidRPr="00284812" w14:paraId="67E150E0" w14:textId="77777777" w:rsidTr="008C56D5">
        <w:trPr>
          <w:trHeight w:val="210"/>
        </w:trPr>
        <w:tc>
          <w:tcPr>
            <w:tcW w:w="3681" w:type="dxa"/>
            <w:shd w:val="clear" w:color="auto" w:fill="F2F2F2" w:themeFill="background1" w:themeFillShade="F2"/>
            <w:noWrap/>
            <w:vAlign w:val="center"/>
            <w:hideMark/>
          </w:tcPr>
          <w:p w14:paraId="5968BA5A" w14:textId="00FA5F02" w:rsidR="007D1171" w:rsidRPr="00284812" w:rsidRDefault="007D1171" w:rsidP="00DE0C45">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b/>
                <w:bCs/>
                <w:color w:val="7F7F7F"/>
                <w:sz w:val="20"/>
                <w:szCs w:val="20"/>
                <w:lang w:val="es-ES_tradnl" w:eastAsia="es-ES"/>
              </w:rPr>
              <w:t xml:space="preserve">Nombre: </w:t>
            </w:r>
            <w:r w:rsidR="00D95D8A">
              <w:rPr>
                <w:rFonts w:eastAsia="Times New Roman" w:cstheme="minorHAnsi"/>
                <w:sz w:val="20"/>
                <w:szCs w:val="20"/>
                <w:lang w:val="es-ES_tradnl" w:eastAsia="es-ES"/>
              </w:rPr>
              <w:t>B</w:t>
            </w:r>
            <w:r w:rsidRPr="00284812">
              <w:rPr>
                <w:rFonts w:eastAsia="Times New Roman" w:cstheme="minorHAnsi"/>
                <w:sz w:val="20"/>
                <w:szCs w:val="20"/>
                <w:lang w:val="es-ES_tradnl" w:eastAsia="es-ES"/>
              </w:rPr>
              <w:t>eneficiarios directos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w:t>
            </w:r>
          </w:p>
        </w:tc>
        <w:tc>
          <w:tcPr>
            <w:tcW w:w="1493" w:type="dxa"/>
            <w:shd w:val="clear" w:color="auto" w:fill="F2F2F2" w:themeFill="background1" w:themeFillShade="F2"/>
            <w:vAlign w:val="center"/>
            <w:hideMark/>
          </w:tcPr>
          <w:p w14:paraId="21C1F20D" w14:textId="1375D290" w:rsidR="007D1171" w:rsidRPr="00284812" w:rsidRDefault="008C56D5" w:rsidP="008C56D5">
            <w:pPr>
              <w:spacing w:after="0" w:line="240" w:lineRule="auto"/>
              <w:jc w:val="center"/>
              <w:rPr>
                <w:rFonts w:eastAsia="Times New Roman" w:cstheme="minorHAnsi"/>
                <w:sz w:val="20"/>
                <w:szCs w:val="20"/>
                <w:lang w:val="es-ES_tradnl" w:eastAsia="es-ES"/>
              </w:rPr>
            </w:pPr>
            <w:r w:rsidRPr="00284812">
              <w:rPr>
                <w:rFonts w:cstheme="minorHAnsi"/>
                <w:sz w:val="20"/>
                <w:szCs w:val="20"/>
              </w:rPr>
              <w:fldChar w:fldCharType="begin"/>
            </w:r>
            <w:r w:rsidRPr="00284812">
              <w:rPr>
                <w:rFonts w:cstheme="minorHAnsi"/>
                <w:sz w:val="20"/>
                <w:szCs w:val="20"/>
              </w:rPr>
              <w:instrText xml:space="preserve"> IF  </w:instrText>
            </w:r>
            <w:r w:rsidRPr="00284812">
              <w:rPr>
                <w:rFonts w:cstheme="minorHAnsi"/>
                <w:noProof/>
                <w:sz w:val="20"/>
                <w:szCs w:val="20"/>
              </w:rPr>
              <w:instrText>CO</w:instrText>
            </w:r>
            <w:r w:rsidRPr="00284812">
              <w:rPr>
                <w:rFonts w:cstheme="minorHAnsi"/>
                <w:sz w:val="20"/>
                <w:szCs w:val="20"/>
              </w:rPr>
              <w:instrText xml:space="preserve"> ="CO" </w:instrText>
            </w:r>
            <w:r w:rsidRPr="00284812">
              <w:rPr>
                <w:rFonts w:ascii="Segoe UI Symbol" w:hAnsi="Segoe UI Symbol" w:cs="Segoe UI Symbol"/>
                <w:sz w:val="20"/>
                <w:szCs w:val="20"/>
              </w:rPr>
              <w:instrText>✔</w:instrText>
            </w:r>
            <w:r w:rsidRPr="00284812">
              <w:rPr>
                <w:rFonts w:cstheme="minorHAnsi"/>
                <w:sz w:val="20"/>
                <w:szCs w:val="20"/>
              </w:rPr>
              <w:instrText xml:space="preserve"> "  " </w:instrText>
            </w:r>
            <w:r w:rsidRPr="00284812">
              <w:rPr>
                <w:rFonts w:cstheme="minorHAnsi"/>
                <w:sz w:val="20"/>
                <w:szCs w:val="20"/>
              </w:rPr>
              <w:fldChar w:fldCharType="separate"/>
            </w:r>
            <w:r w:rsidR="0082371D" w:rsidRPr="00284812">
              <w:rPr>
                <w:rFonts w:ascii="Segoe UI Symbol" w:hAnsi="Segoe UI Symbol" w:cs="Segoe UI Symbol"/>
                <w:noProof/>
                <w:sz w:val="20"/>
                <w:szCs w:val="20"/>
              </w:rPr>
              <w:t>✔</w:t>
            </w:r>
            <w:r w:rsidRPr="00284812">
              <w:rPr>
                <w:rFonts w:cstheme="minorHAnsi"/>
                <w:sz w:val="20"/>
                <w:szCs w:val="20"/>
              </w:rPr>
              <w:fldChar w:fldCharType="end"/>
            </w:r>
          </w:p>
        </w:tc>
        <w:tc>
          <w:tcPr>
            <w:tcW w:w="970" w:type="dxa"/>
            <w:shd w:val="clear" w:color="auto" w:fill="F2F2F2" w:themeFill="background1" w:themeFillShade="F2"/>
            <w:vAlign w:val="center"/>
            <w:hideMark/>
          </w:tcPr>
          <w:p w14:paraId="286FB105" w14:textId="1DD7215A"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hideMark/>
          </w:tcPr>
          <w:p w14:paraId="5FE6CD8E" w14:textId="256C0142" w:rsidR="007D1171" w:rsidRPr="00284812" w:rsidRDefault="007566C0"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hideMark/>
          </w:tcPr>
          <w:p w14:paraId="34689807" w14:textId="0F9ED32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7566C0"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0" w:type="auto"/>
            <w:shd w:val="clear" w:color="auto" w:fill="F2F2F2" w:themeFill="background1" w:themeFillShade="F2"/>
            <w:vAlign w:val="center"/>
            <w:hideMark/>
          </w:tcPr>
          <w:p w14:paraId="2B9D1D69" w14:textId="2F4BDEA9"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hideMark/>
          </w:tcPr>
          <w:p w14:paraId="457E08F4" w14:textId="0BA94994" w:rsidR="007D1171" w:rsidRPr="00284812" w:rsidRDefault="007B557E"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hideMark/>
          </w:tcPr>
          <w:p w14:paraId="0F2A613E" w14:textId="66989ED1"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8C56D5" w:rsidRPr="00284812" w14:paraId="586DFEFA" w14:textId="77777777" w:rsidTr="008C56D5">
        <w:trPr>
          <w:trHeight w:val="210"/>
        </w:trPr>
        <w:tc>
          <w:tcPr>
            <w:tcW w:w="3681" w:type="dxa"/>
            <w:shd w:val="clear" w:color="auto" w:fill="F2F2F2" w:themeFill="background1" w:themeFillShade="F2"/>
            <w:noWrap/>
            <w:vAlign w:val="center"/>
          </w:tcPr>
          <w:p w14:paraId="49E89AE9" w14:textId="77777777"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sz w:val="20"/>
                <w:szCs w:val="20"/>
                <w:lang w:val="es-ES_tradnl" w:eastAsia="es-ES"/>
              </w:rPr>
              <w:t xml:space="preserve">Mujeres beneficiarias </w:t>
            </w:r>
          </w:p>
        </w:tc>
        <w:tc>
          <w:tcPr>
            <w:tcW w:w="1493" w:type="dxa"/>
            <w:shd w:val="clear" w:color="auto" w:fill="F2F2F2" w:themeFill="background1" w:themeFillShade="F2"/>
            <w:vAlign w:val="center"/>
          </w:tcPr>
          <w:p w14:paraId="7B8BA7F2" w14:textId="6C7F95FE" w:rsidR="007D1171" w:rsidRPr="00284812" w:rsidRDefault="008C56D5" w:rsidP="008C56D5">
            <w:pPr>
              <w:spacing w:after="0" w:line="240" w:lineRule="auto"/>
              <w:jc w:val="center"/>
              <w:rPr>
                <w:rFonts w:eastAsia="Times New Roman" w:cstheme="minorHAnsi"/>
                <w:sz w:val="20"/>
                <w:szCs w:val="20"/>
                <w:lang w:val="es-ES_tradnl" w:eastAsia="es-ES"/>
              </w:rPr>
            </w:pPr>
            <w:r w:rsidRPr="00284812">
              <w:rPr>
                <w:rFonts w:cstheme="minorHAnsi"/>
                <w:sz w:val="20"/>
                <w:szCs w:val="20"/>
              </w:rPr>
              <w:fldChar w:fldCharType="begin"/>
            </w:r>
            <w:r w:rsidRPr="00284812">
              <w:rPr>
                <w:rFonts w:cstheme="minorHAnsi"/>
                <w:sz w:val="20"/>
                <w:szCs w:val="20"/>
              </w:rPr>
              <w:instrText xml:space="preserve"> IF  </w:instrText>
            </w:r>
            <w:r w:rsidRPr="00284812">
              <w:rPr>
                <w:rFonts w:cstheme="minorHAnsi"/>
                <w:noProof/>
                <w:sz w:val="20"/>
                <w:szCs w:val="20"/>
              </w:rPr>
              <w:instrText>CO</w:instrText>
            </w:r>
            <w:r w:rsidRPr="00284812">
              <w:rPr>
                <w:rFonts w:cstheme="minorHAnsi"/>
                <w:sz w:val="20"/>
                <w:szCs w:val="20"/>
              </w:rPr>
              <w:instrText xml:space="preserve"> ="CO" </w:instrText>
            </w:r>
            <w:r w:rsidRPr="00284812">
              <w:rPr>
                <w:rFonts w:ascii="Segoe UI Symbol" w:hAnsi="Segoe UI Symbol" w:cs="Segoe UI Symbol"/>
                <w:sz w:val="20"/>
                <w:szCs w:val="20"/>
              </w:rPr>
              <w:instrText>✔</w:instrText>
            </w:r>
            <w:r w:rsidRPr="00284812">
              <w:rPr>
                <w:rFonts w:cstheme="minorHAnsi"/>
                <w:sz w:val="20"/>
                <w:szCs w:val="20"/>
              </w:rPr>
              <w:instrText xml:space="preserve"> "  " </w:instrText>
            </w:r>
            <w:r w:rsidRPr="00284812">
              <w:rPr>
                <w:rFonts w:cstheme="minorHAnsi"/>
                <w:sz w:val="20"/>
                <w:szCs w:val="20"/>
              </w:rPr>
              <w:fldChar w:fldCharType="separate"/>
            </w:r>
            <w:r w:rsidR="0082371D" w:rsidRPr="00284812">
              <w:rPr>
                <w:rFonts w:ascii="Segoe UI Symbol" w:hAnsi="Segoe UI Symbol" w:cs="Segoe UI Symbol"/>
                <w:noProof/>
                <w:sz w:val="20"/>
                <w:szCs w:val="20"/>
              </w:rPr>
              <w:t>✔</w:t>
            </w:r>
            <w:r w:rsidRPr="00284812">
              <w:rPr>
                <w:rFonts w:cstheme="minorHAnsi"/>
                <w:sz w:val="20"/>
                <w:szCs w:val="20"/>
              </w:rPr>
              <w:fldChar w:fldCharType="end"/>
            </w:r>
          </w:p>
        </w:tc>
        <w:tc>
          <w:tcPr>
            <w:tcW w:w="970" w:type="dxa"/>
            <w:shd w:val="clear" w:color="auto" w:fill="F2F2F2" w:themeFill="background1" w:themeFillShade="F2"/>
            <w:vAlign w:val="center"/>
          </w:tcPr>
          <w:p w14:paraId="37B6DDCF" w14:textId="27F77C83"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Porcentaje</w:t>
            </w:r>
          </w:p>
        </w:tc>
        <w:tc>
          <w:tcPr>
            <w:tcW w:w="749" w:type="dxa"/>
            <w:shd w:val="clear" w:color="auto" w:fill="F2F2F2" w:themeFill="background1" w:themeFillShade="F2"/>
            <w:vAlign w:val="center"/>
          </w:tcPr>
          <w:p w14:paraId="7D682171" w14:textId="2C259DDC" w:rsidR="007D1171" w:rsidRPr="00284812" w:rsidRDefault="007566C0"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1ED7E4B0" w14:textId="3BA756B7"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0" w:type="auto"/>
            <w:shd w:val="clear" w:color="auto" w:fill="F2F2F2" w:themeFill="background1" w:themeFillShade="F2"/>
            <w:vAlign w:val="center"/>
          </w:tcPr>
          <w:p w14:paraId="5B6CF87F" w14:textId="70EB38E9"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7E8601B1" w14:textId="1F67E8F6"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w:t>
            </w:r>
            <w:r w:rsidR="00191FCE" w:rsidRPr="00284812">
              <w:rPr>
                <w:rFonts w:eastAsia="Times New Roman" w:cstheme="minorHAnsi"/>
                <w:sz w:val="20"/>
                <w:szCs w:val="20"/>
                <w:lang w:val="es-ES_tradnl" w:eastAsia="es-ES"/>
              </w:rPr>
              <w:t>l Proyecto</w:t>
            </w:r>
          </w:p>
        </w:tc>
        <w:tc>
          <w:tcPr>
            <w:tcW w:w="0" w:type="auto"/>
            <w:shd w:val="clear" w:color="auto" w:fill="F2F2F2" w:themeFill="background1" w:themeFillShade="F2"/>
            <w:vAlign w:val="center"/>
          </w:tcPr>
          <w:p w14:paraId="75FBD02B" w14:textId="31B72C3D" w:rsidR="007D1171" w:rsidRPr="00284812" w:rsidRDefault="007D1171" w:rsidP="008C56D5">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1888EA92" w14:textId="77777777" w:rsidTr="008C56D5">
        <w:trPr>
          <w:trHeight w:val="210"/>
        </w:trPr>
        <w:tc>
          <w:tcPr>
            <w:tcW w:w="0" w:type="auto"/>
            <w:gridSpan w:val="8"/>
            <w:shd w:val="clear" w:color="auto" w:fill="F2F2F2" w:themeFill="background1" w:themeFillShade="F2"/>
            <w:vAlign w:val="center"/>
            <w:hideMark/>
          </w:tcPr>
          <w:p w14:paraId="0EDB9251" w14:textId="76EFC5E6"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Los beneficiarios directos son las personas o grupos que </w:t>
            </w:r>
            <w:r w:rsidR="008C56D5" w:rsidRPr="00284812">
              <w:rPr>
                <w:rFonts w:eastAsia="Times New Roman" w:cstheme="minorHAnsi"/>
                <w:sz w:val="20"/>
                <w:szCs w:val="20"/>
                <w:lang w:val="es-ES_tradnl" w:eastAsia="es-ES"/>
              </w:rPr>
              <w:t>reciben</w:t>
            </w:r>
            <w:r w:rsidRPr="00284812">
              <w:rPr>
                <w:rFonts w:eastAsia="Times New Roman" w:cstheme="minorHAnsi"/>
                <w:sz w:val="20"/>
                <w:szCs w:val="20"/>
                <w:lang w:val="es-ES_tradnl" w:eastAsia="es-ES"/>
              </w:rPr>
              <w:t xml:space="preserve"> directamente los beneficios de una intervención (es decir, los niños que se benefician de un programa de inmunización; familias que tienen una nueva conexión de agua corriente). Tenga en cuenta que este indicador requiere información complementaria. Valor Complementario: Mujeres beneficiarias (porcentaje). Sobre la base de la evaluación y definición de los beneficiarios directos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especifique qué proporción de beneficiarios directos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son mujeres. Este indicador se calcula como un porcentaje.</w:t>
            </w:r>
          </w:p>
        </w:tc>
      </w:tr>
      <w:tr w:rsidR="008C56D5" w:rsidRPr="00284812" w14:paraId="3DCAD9F0" w14:textId="77777777" w:rsidTr="008C56D5">
        <w:trPr>
          <w:trHeight w:val="210"/>
        </w:trPr>
        <w:tc>
          <w:tcPr>
            <w:tcW w:w="0" w:type="auto"/>
            <w:gridSpan w:val="8"/>
            <w:shd w:val="clear" w:color="auto" w:fill="F2F2F2" w:themeFill="background1" w:themeFillShade="F2"/>
            <w:vAlign w:val="center"/>
          </w:tcPr>
          <w:p w14:paraId="00D67172" w14:textId="77777777" w:rsidR="008C56D5" w:rsidRPr="00284812" w:rsidRDefault="008C56D5" w:rsidP="00DE0C45">
            <w:pPr>
              <w:spacing w:before="100" w:beforeAutospacing="1" w:after="100" w:afterAutospacing="1" w:line="240" w:lineRule="auto"/>
              <w:ind w:left="80"/>
              <w:rPr>
                <w:rFonts w:eastAsia="Times New Roman" w:cstheme="minorHAnsi"/>
                <w:color w:val="7F7F7F"/>
                <w:sz w:val="20"/>
                <w:szCs w:val="20"/>
                <w:lang w:val="es-ES_tradnl" w:eastAsia="es-ES"/>
              </w:rPr>
            </w:pPr>
          </w:p>
        </w:tc>
      </w:tr>
      <w:tr w:rsidR="008C56D5" w:rsidRPr="00284812" w14:paraId="466C56CC" w14:textId="77777777" w:rsidTr="008C56D5">
        <w:trPr>
          <w:trHeight w:val="210"/>
        </w:trPr>
        <w:tc>
          <w:tcPr>
            <w:tcW w:w="3681" w:type="dxa"/>
            <w:shd w:val="clear" w:color="auto" w:fill="F2F2F2" w:themeFill="background1" w:themeFillShade="F2"/>
            <w:noWrap/>
            <w:vAlign w:val="center"/>
          </w:tcPr>
          <w:p w14:paraId="579B9EE8" w14:textId="107849D3"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provistas de viviendas </w:t>
            </w:r>
            <w:r w:rsidR="008C56D5" w:rsidRPr="00284812">
              <w:rPr>
                <w:rFonts w:eastAsia="Times New Roman" w:cstheme="minorHAnsi"/>
                <w:sz w:val="20"/>
                <w:szCs w:val="20"/>
                <w:lang w:val="es-ES_tradnl" w:eastAsia="es-ES"/>
              </w:rPr>
              <w:t xml:space="preserve">mejoradas </w:t>
            </w:r>
            <w:r w:rsidRPr="00284812">
              <w:rPr>
                <w:rFonts w:eastAsia="Times New Roman" w:cstheme="minorHAnsi"/>
                <w:sz w:val="20"/>
                <w:szCs w:val="20"/>
                <w:lang w:val="es-ES_tradnl" w:eastAsia="es-ES"/>
              </w:rPr>
              <w:t>con título de propiedad</w:t>
            </w:r>
          </w:p>
        </w:tc>
        <w:tc>
          <w:tcPr>
            <w:tcW w:w="1493" w:type="dxa"/>
            <w:shd w:val="clear" w:color="auto" w:fill="F2F2F2" w:themeFill="background1" w:themeFillShade="F2"/>
            <w:vAlign w:val="center"/>
          </w:tcPr>
          <w:p w14:paraId="082C0925" w14:textId="1A5CAC3E"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970" w:type="dxa"/>
            <w:shd w:val="clear" w:color="auto" w:fill="F2F2F2" w:themeFill="background1" w:themeFillShade="F2"/>
            <w:vAlign w:val="center"/>
          </w:tcPr>
          <w:p w14:paraId="1C678245" w14:textId="704878F3"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tcPr>
          <w:p w14:paraId="49FD62E3" w14:textId="552E1228"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18C785CB" w14:textId="74350E2F"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w:t>
            </w:r>
            <w:r w:rsidR="007566C0"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200</w:t>
            </w:r>
          </w:p>
        </w:tc>
        <w:tc>
          <w:tcPr>
            <w:tcW w:w="0" w:type="auto"/>
            <w:shd w:val="clear" w:color="auto" w:fill="F2F2F2" w:themeFill="background1" w:themeFillShade="F2"/>
            <w:vAlign w:val="center"/>
          </w:tcPr>
          <w:p w14:paraId="396482BB" w14:textId="06BB3AC4"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5FF80C6F" w14:textId="16811B6A"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4A01E99F" w14:textId="007AFE0F"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w:t>
            </w:r>
          </w:p>
        </w:tc>
      </w:tr>
      <w:tr w:rsidR="007D1171" w:rsidRPr="00284812" w14:paraId="5C2A43AA" w14:textId="77777777" w:rsidTr="008C56D5">
        <w:trPr>
          <w:trHeight w:val="210"/>
        </w:trPr>
        <w:tc>
          <w:tcPr>
            <w:tcW w:w="0" w:type="auto"/>
            <w:gridSpan w:val="8"/>
            <w:shd w:val="clear" w:color="auto" w:fill="F2F2F2" w:themeFill="background1" w:themeFillShade="F2"/>
            <w:vAlign w:val="center"/>
            <w:hideMark/>
          </w:tcPr>
          <w:p w14:paraId="454AA860" w14:textId="72A3327F"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número de personas en Barrio 31 </w:t>
            </w:r>
            <w:r w:rsidR="008C56D5" w:rsidRPr="00284812">
              <w:rPr>
                <w:rFonts w:eastAsia="Times New Roman" w:cstheme="minorHAnsi"/>
                <w:sz w:val="20"/>
                <w:szCs w:val="20"/>
                <w:lang w:val="es-ES_tradnl" w:eastAsia="es-ES"/>
              </w:rPr>
              <w:t>a las que se les asignó</w:t>
            </w:r>
            <w:r w:rsidRPr="00284812">
              <w:rPr>
                <w:rFonts w:eastAsia="Times New Roman" w:cstheme="minorHAnsi"/>
                <w:sz w:val="20"/>
                <w:szCs w:val="20"/>
                <w:lang w:val="es-ES_tradnl" w:eastAsia="es-ES"/>
              </w:rPr>
              <w:t xml:space="preserve"> las nuevas viviendas con un título de propiedad en la </w:t>
            </w:r>
            <w:r w:rsidR="008C56D5" w:rsidRPr="00284812">
              <w:rPr>
                <w:rFonts w:eastAsia="Times New Roman" w:cstheme="minorHAnsi"/>
                <w:sz w:val="20"/>
                <w:szCs w:val="20"/>
                <w:lang w:val="es-ES_tradnl" w:eastAsia="es-ES"/>
              </w:rPr>
              <w:t>parcela</w:t>
            </w:r>
            <w:r w:rsidRPr="00284812">
              <w:rPr>
                <w:rFonts w:eastAsia="Times New Roman" w:cstheme="minorHAnsi"/>
                <w:sz w:val="20"/>
                <w:szCs w:val="20"/>
                <w:lang w:val="es-ES_tradnl" w:eastAsia="es-ES"/>
              </w:rPr>
              <w:t xml:space="preserve"> YPF bajo </w:t>
            </w:r>
            <w:r w:rsidR="008C56D5" w:rsidRPr="00284812">
              <w:rPr>
                <w:rFonts w:eastAsia="Times New Roman" w:cstheme="minorHAnsi"/>
                <w:sz w:val="20"/>
                <w:szCs w:val="20"/>
                <w:lang w:val="es-ES_tradnl" w:eastAsia="es-ES"/>
              </w:rPr>
              <w:t xml:space="preserve">el </w:t>
            </w:r>
            <w:r w:rsidR="00EB2DF3" w:rsidRPr="00284812">
              <w:rPr>
                <w:rFonts w:eastAsia="Times New Roman" w:cstheme="minorHAnsi"/>
                <w:sz w:val="20"/>
                <w:szCs w:val="20"/>
                <w:lang w:val="es-ES_tradnl" w:eastAsia="es-ES"/>
              </w:rPr>
              <w:t>Subcomponente 1</w:t>
            </w:r>
            <w:r w:rsidRPr="00284812">
              <w:rPr>
                <w:rFonts w:eastAsia="Times New Roman" w:cstheme="minorHAnsi"/>
                <w:sz w:val="20"/>
                <w:szCs w:val="20"/>
                <w:lang w:val="es-ES_tradnl" w:eastAsia="es-ES"/>
              </w:rPr>
              <w:t>.2.</w:t>
            </w:r>
          </w:p>
        </w:tc>
      </w:tr>
      <w:tr w:rsidR="008C56D5" w:rsidRPr="00284812" w14:paraId="79F789F5" w14:textId="77777777" w:rsidTr="008C56D5">
        <w:trPr>
          <w:trHeight w:val="210"/>
        </w:trPr>
        <w:tc>
          <w:tcPr>
            <w:tcW w:w="0" w:type="auto"/>
            <w:gridSpan w:val="8"/>
            <w:shd w:val="clear" w:color="auto" w:fill="F2F2F2" w:themeFill="background1" w:themeFillShade="F2"/>
            <w:vAlign w:val="center"/>
          </w:tcPr>
          <w:p w14:paraId="17A04158" w14:textId="77777777" w:rsidR="008C56D5" w:rsidRPr="00284812" w:rsidRDefault="008C56D5" w:rsidP="00DE0C45">
            <w:pPr>
              <w:spacing w:before="100" w:beforeAutospacing="1" w:after="100" w:afterAutospacing="1" w:line="240" w:lineRule="auto"/>
              <w:ind w:left="80"/>
              <w:rPr>
                <w:rFonts w:eastAsia="Times New Roman" w:cstheme="minorHAnsi"/>
                <w:color w:val="7F7F7F"/>
                <w:sz w:val="20"/>
                <w:szCs w:val="20"/>
                <w:lang w:val="es-ES_tradnl" w:eastAsia="es-ES"/>
              </w:rPr>
            </w:pPr>
          </w:p>
        </w:tc>
      </w:tr>
      <w:tr w:rsidR="008C56D5" w:rsidRPr="00284812" w14:paraId="7BECC543" w14:textId="77777777" w:rsidTr="008C56D5">
        <w:trPr>
          <w:trHeight w:val="210"/>
        </w:trPr>
        <w:tc>
          <w:tcPr>
            <w:tcW w:w="3681" w:type="dxa"/>
            <w:shd w:val="clear" w:color="auto" w:fill="F2F2F2" w:themeFill="background1" w:themeFillShade="F2"/>
            <w:noWrap/>
            <w:vAlign w:val="center"/>
          </w:tcPr>
          <w:p w14:paraId="5C72B3F6" w14:textId="71B4D3C1"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lastRenderedPageBreak/>
              <w:t>Nombre:</w:t>
            </w:r>
            <w:r w:rsidRPr="00284812">
              <w:rPr>
                <w:rFonts w:eastAsia="Times New Roman" w:cstheme="minorHAnsi"/>
                <w:sz w:val="20"/>
                <w:szCs w:val="20"/>
                <w:lang w:val="es-ES_tradnl" w:eastAsia="es-ES"/>
              </w:rPr>
              <w:t xml:space="preserve"> Porcentaje de mujeres </w:t>
            </w:r>
            <w:r w:rsidR="008C56D5" w:rsidRPr="00284812">
              <w:rPr>
                <w:rFonts w:eastAsia="Times New Roman" w:cstheme="minorHAnsi"/>
                <w:sz w:val="20"/>
                <w:szCs w:val="20"/>
                <w:lang w:val="es-ES_tradnl" w:eastAsia="es-ES"/>
              </w:rPr>
              <w:t xml:space="preserve">a las que </w:t>
            </w:r>
            <w:r w:rsidRPr="00284812">
              <w:rPr>
                <w:rFonts w:eastAsia="Times New Roman" w:cstheme="minorHAnsi"/>
                <w:sz w:val="20"/>
                <w:szCs w:val="20"/>
                <w:lang w:val="es-ES_tradnl" w:eastAsia="es-ES"/>
              </w:rPr>
              <w:t xml:space="preserve">les da la opción de ejercer su derecho a tener un título de propiedad </w:t>
            </w:r>
          </w:p>
        </w:tc>
        <w:tc>
          <w:tcPr>
            <w:tcW w:w="1493" w:type="dxa"/>
            <w:shd w:val="clear" w:color="auto" w:fill="F2F2F2" w:themeFill="background1" w:themeFillShade="F2"/>
            <w:vAlign w:val="center"/>
          </w:tcPr>
          <w:p w14:paraId="376ED117" w14:textId="32B97A36"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970" w:type="dxa"/>
            <w:shd w:val="clear" w:color="auto" w:fill="F2F2F2" w:themeFill="background1" w:themeFillShade="F2"/>
            <w:vAlign w:val="center"/>
          </w:tcPr>
          <w:p w14:paraId="31582856" w14:textId="109235E6"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Porcentaje</w:t>
            </w:r>
          </w:p>
        </w:tc>
        <w:tc>
          <w:tcPr>
            <w:tcW w:w="749" w:type="dxa"/>
            <w:shd w:val="clear" w:color="auto" w:fill="F2F2F2" w:themeFill="background1" w:themeFillShade="F2"/>
            <w:vAlign w:val="center"/>
          </w:tcPr>
          <w:p w14:paraId="1E1041F0" w14:textId="090676BA"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70BE4DBB" w14:textId="1301F06E"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100</w:t>
            </w:r>
          </w:p>
        </w:tc>
        <w:tc>
          <w:tcPr>
            <w:tcW w:w="0" w:type="auto"/>
            <w:shd w:val="clear" w:color="auto" w:fill="F2F2F2" w:themeFill="background1" w:themeFillShade="F2"/>
            <w:vAlign w:val="center"/>
          </w:tcPr>
          <w:p w14:paraId="4FB8EBF4" w14:textId="2E364030"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0440D493" w14:textId="134C6C63"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4627B237" w14:textId="7C89E61F"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w:t>
            </w:r>
          </w:p>
        </w:tc>
      </w:tr>
      <w:tr w:rsidR="007D1171" w:rsidRPr="00284812" w14:paraId="7425CBB9" w14:textId="77777777" w:rsidTr="008C56D5">
        <w:trPr>
          <w:trHeight w:val="210"/>
        </w:trPr>
        <w:tc>
          <w:tcPr>
            <w:tcW w:w="0" w:type="auto"/>
            <w:gridSpan w:val="8"/>
            <w:shd w:val="clear" w:color="auto" w:fill="F2F2F2" w:themeFill="background1" w:themeFillShade="F2"/>
            <w:vAlign w:val="center"/>
          </w:tcPr>
          <w:p w14:paraId="4558A103" w14:textId="7F2A911E"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porcentaje de mujeres asignadas a las nuevas </w:t>
            </w:r>
            <w:r w:rsidR="00404856" w:rsidRPr="00284812">
              <w:rPr>
                <w:rFonts w:eastAsia="Times New Roman" w:cstheme="minorHAnsi"/>
                <w:sz w:val="20"/>
                <w:szCs w:val="20"/>
                <w:lang w:val="es-ES_tradnl" w:eastAsia="es-ES"/>
              </w:rPr>
              <w:t>unidades funcionales</w:t>
            </w:r>
            <w:r w:rsidRPr="00284812">
              <w:rPr>
                <w:rFonts w:eastAsia="Times New Roman" w:cstheme="minorHAnsi"/>
                <w:sz w:val="20"/>
                <w:szCs w:val="20"/>
                <w:lang w:val="es-ES_tradnl" w:eastAsia="es-ES"/>
              </w:rPr>
              <w:t xml:space="preserve"> en la parcela YPF bajo</w:t>
            </w:r>
            <w:r w:rsidR="008C56D5" w:rsidRPr="00284812">
              <w:rPr>
                <w:rFonts w:eastAsia="Times New Roman" w:cstheme="minorHAnsi"/>
                <w:sz w:val="20"/>
                <w:szCs w:val="20"/>
                <w:lang w:val="es-ES_tradnl" w:eastAsia="es-ES"/>
              </w:rPr>
              <w:t xml:space="preserve"> el</w:t>
            </w:r>
            <w:r w:rsidRPr="00284812">
              <w:rPr>
                <w:rFonts w:eastAsia="Times New Roman" w:cstheme="minorHAnsi"/>
                <w:sz w:val="20"/>
                <w:szCs w:val="20"/>
                <w:lang w:val="es-ES_tradnl" w:eastAsia="es-ES"/>
              </w:rPr>
              <w:t xml:space="preserve"> </w:t>
            </w:r>
            <w:r w:rsidR="00EB2DF3" w:rsidRPr="00284812">
              <w:rPr>
                <w:rFonts w:eastAsia="Times New Roman" w:cstheme="minorHAnsi"/>
                <w:sz w:val="20"/>
                <w:szCs w:val="20"/>
                <w:lang w:val="es-ES_tradnl" w:eastAsia="es-ES"/>
              </w:rPr>
              <w:t>Subcomponente 1</w:t>
            </w:r>
            <w:r w:rsidRPr="00284812">
              <w:rPr>
                <w:rFonts w:eastAsia="Times New Roman" w:cstheme="minorHAnsi"/>
                <w:sz w:val="20"/>
                <w:szCs w:val="20"/>
                <w:lang w:val="es-ES_tradnl" w:eastAsia="es-ES"/>
              </w:rPr>
              <w:t xml:space="preserve">.2 </w:t>
            </w:r>
            <w:r w:rsidR="008C56D5" w:rsidRPr="00284812">
              <w:rPr>
                <w:rFonts w:eastAsia="Times New Roman" w:cstheme="minorHAnsi"/>
                <w:sz w:val="20"/>
                <w:szCs w:val="20"/>
                <w:lang w:val="es-ES_tradnl" w:eastAsia="es-ES"/>
              </w:rPr>
              <w:t xml:space="preserve">a las que se les informó </w:t>
            </w:r>
            <w:r w:rsidRPr="00284812">
              <w:rPr>
                <w:rFonts w:eastAsia="Times New Roman" w:cstheme="minorHAnsi"/>
                <w:sz w:val="20"/>
                <w:szCs w:val="20"/>
                <w:lang w:val="es-ES_tradnl" w:eastAsia="es-ES"/>
              </w:rPr>
              <w:t xml:space="preserve">de su derecho y se le dio la opción de tener un título de propiedad. El indicador no mide el porcentaje de mujeres con títulos de propiedad reales porque el derecho a la titulación no será presentado como una obligación, sino como una opción. Se dispondrá de un sistema de </w:t>
            </w:r>
            <w:r w:rsidR="008C56D5" w:rsidRPr="00284812">
              <w:rPr>
                <w:rFonts w:eastAsia="Times New Roman" w:cstheme="minorHAnsi"/>
                <w:sz w:val="20"/>
                <w:szCs w:val="20"/>
                <w:lang w:val="es-ES_tradnl" w:eastAsia="es-ES"/>
              </w:rPr>
              <w:t>reclamaciones</w:t>
            </w:r>
            <w:r w:rsidRPr="00284812">
              <w:rPr>
                <w:rFonts w:eastAsia="Times New Roman" w:cstheme="minorHAnsi"/>
                <w:sz w:val="20"/>
                <w:szCs w:val="20"/>
                <w:lang w:val="es-ES_tradnl" w:eastAsia="es-ES"/>
              </w:rPr>
              <w:t xml:space="preserve"> accesible para recibir y tramitar quejas y supervisar casos. Los casos no resueltos se deducirán de este indicador.</w:t>
            </w:r>
          </w:p>
        </w:tc>
      </w:tr>
      <w:tr w:rsidR="008C56D5" w:rsidRPr="00284812" w14:paraId="1C0D25D7" w14:textId="77777777" w:rsidTr="008C56D5">
        <w:trPr>
          <w:trHeight w:val="210"/>
        </w:trPr>
        <w:tc>
          <w:tcPr>
            <w:tcW w:w="0" w:type="auto"/>
            <w:gridSpan w:val="8"/>
            <w:shd w:val="clear" w:color="auto" w:fill="F2F2F2" w:themeFill="background1" w:themeFillShade="F2"/>
            <w:vAlign w:val="center"/>
          </w:tcPr>
          <w:p w14:paraId="2EBCCCE4" w14:textId="77777777" w:rsidR="008C56D5" w:rsidRPr="00284812" w:rsidRDefault="008C56D5" w:rsidP="00DE0C45">
            <w:pPr>
              <w:spacing w:before="100" w:beforeAutospacing="1" w:after="100" w:afterAutospacing="1" w:line="240" w:lineRule="auto"/>
              <w:ind w:left="80"/>
              <w:rPr>
                <w:rFonts w:eastAsia="Times New Roman" w:cstheme="minorHAnsi"/>
                <w:color w:val="7F7F7F"/>
                <w:sz w:val="20"/>
                <w:szCs w:val="20"/>
                <w:lang w:val="es-ES_tradnl" w:eastAsia="es-ES"/>
              </w:rPr>
            </w:pPr>
          </w:p>
        </w:tc>
      </w:tr>
      <w:tr w:rsidR="008C56D5" w:rsidRPr="00284812" w14:paraId="64EBC324" w14:textId="77777777" w:rsidTr="008C56D5">
        <w:trPr>
          <w:trHeight w:val="210"/>
        </w:trPr>
        <w:tc>
          <w:tcPr>
            <w:tcW w:w="3681" w:type="dxa"/>
            <w:shd w:val="clear" w:color="auto" w:fill="F2F2F2" w:themeFill="background1" w:themeFillShade="F2"/>
            <w:noWrap/>
            <w:vAlign w:val="center"/>
          </w:tcPr>
          <w:p w14:paraId="69057E07" w14:textId="67E4964F"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en las zonas urbanas </w:t>
            </w:r>
            <w:r w:rsidR="001B47C6" w:rsidRPr="00284812">
              <w:rPr>
                <w:rFonts w:eastAsia="Times New Roman" w:cstheme="minorHAnsi"/>
                <w:sz w:val="20"/>
                <w:szCs w:val="20"/>
                <w:lang w:val="es-ES_tradnl" w:eastAsia="es-ES"/>
              </w:rPr>
              <w:t xml:space="preserve">provistas de </w:t>
            </w:r>
            <w:r w:rsidRPr="00284812">
              <w:rPr>
                <w:rFonts w:eastAsia="Times New Roman" w:cstheme="minorHAnsi"/>
                <w:sz w:val="20"/>
                <w:szCs w:val="20"/>
                <w:lang w:val="es-ES_tradnl" w:eastAsia="es-ES"/>
              </w:rPr>
              <w:t>acceso a fuentes de agua mejoradas bajo 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w:t>
            </w:r>
          </w:p>
        </w:tc>
        <w:tc>
          <w:tcPr>
            <w:tcW w:w="1493" w:type="dxa"/>
            <w:shd w:val="clear" w:color="auto" w:fill="F2F2F2" w:themeFill="background1" w:themeFillShade="F2"/>
            <w:vAlign w:val="center"/>
          </w:tcPr>
          <w:p w14:paraId="12C0BC45" w14:textId="12B24FD3" w:rsidR="007D1171" w:rsidRPr="00284812" w:rsidRDefault="008C56D5" w:rsidP="007D1171">
            <w:pPr>
              <w:spacing w:after="0" w:line="240" w:lineRule="auto"/>
              <w:jc w:val="center"/>
              <w:rPr>
                <w:rFonts w:eastAsia="Times New Roman" w:cstheme="minorHAnsi"/>
                <w:sz w:val="20"/>
                <w:szCs w:val="20"/>
                <w:lang w:val="es-ES_tradnl" w:eastAsia="es-ES"/>
              </w:rPr>
            </w:pPr>
            <w:r w:rsidRPr="00284812">
              <w:rPr>
                <w:rFonts w:cstheme="minorHAnsi"/>
                <w:sz w:val="20"/>
                <w:szCs w:val="20"/>
              </w:rPr>
              <w:fldChar w:fldCharType="begin"/>
            </w:r>
            <w:r w:rsidRPr="00284812">
              <w:rPr>
                <w:rFonts w:cstheme="minorHAnsi"/>
                <w:sz w:val="20"/>
                <w:szCs w:val="20"/>
              </w:rPr>
              <w:instrText xml:space="preserve"> IF  </w:instrText>
            </w:r>
            <w:r w:rsidRPr="00284812">
              <w:rPr>
                <w:rFonts w:cstheme="minorHAnsi"/>
                <w:noProof/>
                <w:sz w:val="20"/>
                <w:szCs w:val="20"/>
              </w:rPr>
              <w:instrText>CO</w:instrText>
            </w:r>
            <w:r w:rsidRPr="00284812">
              <w:rPr>
                <w:rFonts w:cstheme="minorHAnsi"/>
                <w:sz w:val="20"/>
                <w:szCs w:val="20"/>
              </w:rPr>
              <w:instrText xml:space="preserve"> ="CO" </w:instrText>
            </w:r>
            <w:r w:rsidRPr="00284812">
              <w:rPr>
                <w:rFonts w:ascii="Segoe UI Symbol" w:hAnsi="Segoe UI Symbol" w:cs="Segoe UI Symbol"/>
                <w:sz w:val="20"/>
                <w:szCs w:val="20"/>
              </w:rPr>
              <w:instrText>✔</w:instrText>
            </w:r>
            <w:r w:rsidRPr="00284812">
              <w:rPr>
                <w:rFonts w:cstheme="minorHAnsi"/>
                <w:sz w:val="20"/>
                <w:szCs w:val="20"/>
              </w:rPr>
              <w:instrText xml:space="preserve"> "  " </w:instrText>
            </w:r>
            <w:r w:rsidRPr="00284812">
              <w:rPr>
                <w:rFonts w:cstheme="minorHAnsi"/>
                <w:sz w:val="20"/>
                <w:szCs w:val="20"/>
              </w:rPr>
              <w:fldChar w:fldCharType="separate"/>
            </w:r>
            <w:r w:rsidR="0082371D" w:rsidRPr="00284812">
              <w:rPr>
                <w:rFonts w:ascii="Segoe UI Symbol" w:hAnsi="Segoe UI Symbol" w:cs="Segoe UI Symbol"/>
                <w:noProof/>
                <w:sz w:val="20"/>
                <w:szCs w:val="20"/>
              </w:rPr>
              <w:t>✔</w:t>
            </w:r>
            <w:r w:rsidRPr="00284812">
              <w:rPr>
                <w:rFonts w:cstheme="minorHAnsi"/>
                <w:sz w:val="20"/>
                <w:szCs w:val="20"/>
              </w:rPr>
              <w:fldChar w:fldCharType="end"/>
            </w:r>
          </w:p>
        </w:tc>
        <w:tc>
          <w:tcPr>
            <w:tcW w:w="970" w:type="dxa"/>
            <w:shd w:val="clear" w:color="auto" w:fill="F2F2F2" w:themeFill="background1" w:themeFillShade="F2"/>
            <w:vAlign w:val="center"/>
          </w:tcPr>
          <w:p w14:paraId="070361DC" w14:textId="585C7700"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tcPr>
          <w:p w14:paraId="27CDF0A4" w14:textId="4A747397"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22959481" w14:textId="5AFFA812"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0" w:type="auto"/>
            <w:shd w:val="clear" w:color="auto" w:fill="F2F2F2" w:themeFill="background1" w:themeFillShade="F2"/>
            <w:vAlign w:val="center"/>
          </w:tcPr>
          <w:p w14:paraId="5F6ED2EE" w14:textId="4A08D805"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399EEBE6" w14:textId="44962705"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20CC9E90" w14:textId="4707AB3E"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72480550" w14:textId="77777777" w:rsidTr="008C56D5">
        <w:trPr>
          <w:trHeight w:val="210"/>
        </w:trPr>
        <w:tc>
          <w:tcPr>
            <w:tcW w:w="0" w:type="auto"/>
            <w:gridSpan w:val="8"/>
            <w:shd w:val="clear" w:color="auto" w:fill="F2F2F2" w:themeFill="background1" w:themeFillShade="F2"/>
            <w:vAlign w:val="center"/>
          </w:tcPr>
          <w:p w14:paraId="43AA2B32" w14:textId="41F3EE05"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número real de personas en zonas urbanas que se beneficiaron de los servicio</w:t>
            </w:r>
            <w:r w:rsidR="004200F4">
              <w:rPr>
                <w:rFonts w:eastAsia="Times New Roman" w:cstheme="minorHAnsi"/>
                <w:sz w:val="20"/>
                <w:szCs w:val="20"/>
                <w:lang w:val="es-ES_tradnl" w:eastAsia="es-ES"/>
              </w:rPr>
              <w:t>s de suministro de agua mejorado</w:t>
            </w:r>
            <w:r w:rsidRPr="00284812">
              <w:rPr>
                <w:rFonts w:eastAsia="Times New Roman" w:cstheme="minorHAnsi"/>
                <w:sz w:val="20"/>
                <w:szCs w:val="20"/>
                <w:lang w:val="es-ES_tradnl" w:eastAsia="es-ES"/>
              </w:rPr>
              <w:t>s que se han construido 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Orientación sobre "fuentes de agua mejoradas": Las fuentes de agua mejoradas incluyen conexiones domiciliarias (conexiones </w:t>
            </w:r>
            <w:r w:rsidR="00892DE0" w:rsidRPr="00284812">
              <w:rPr>
                <w:rFonts w:eastAsia="Times New Roman" w:cstheme="minorHAnsi"/>
                <w:sz w:val="20"/>
                <w:szCs w:val="20"/>
                <w:lang w:val="es-ES_tradnl" w:eastAsia="es-ES"/>
              </w:rPr>
              <w:t xml:space="preserve">en </w:t>
            </w:r>
            <w:r w:rsidRPr="00284812">
              <w:rPr>
                <w:rFonts w:eastAsia="Times New Roman" w:cstheme="minorHAnsi"/>
                <w:sz w:val="20"/>
                <w:szCs w:val="20"/>
                <w:lang w:val="es-ES_tradnl" w:eastAsia="es-ES"/>
              </w:rPr>
              <w:t xml:space="preserve">la casa o el patio), </w:t>
            </w:r>
            <w:r w:rsidR="00503325" w:rsidRPr="00284812">
              <w:rPr>
                <w:rFonts w:eastAsia="Times New Roman" w:cstheme="minorHAnsi"/>
                <w:sz w:val="20"/>
                <w:szCs w:val="20"/>
                <w:lang w:val="es-ES_tradnl" w:eastAsia="es-ES"/>
              </w:rPr>
              <w:t>fuentes públicas</w:t>
            </w:r>
            <w:r w:rsidRPr="00284812">
              <w:rPr>
                <w:rFonts w:eastAsia="Times New Roman" w:cstheme="minorHAnsi"/>
                <w:sz w:val="20"/>
                <w:szCs w:val="20"/>
                <w:lang w:val="es-ES_tradnl" w:eastAsia="es-ES"/>
              </w:rPr>
              <w:t>, perforaciones, pozos excavados protegidos, manantiales protegidos y recolección de agua de lluvia. Por lo tanto, "fuentes de agua mejoradas" no incluyen, entre otr</w:t>
            </w:r>
            <w:r w:rsidR="00503325" w:rsidRPr="00284812">
              <w:rPr>
                <w:rFonts w:eastAsia="Times New Roman" w:cstheme="minorHAnsi"/>
                <w:sz w:val="20"/>
                <w:szCs w:val="20"/>
                <w:lang w:val="es-ES_tradnl" w:eastAsia="es-ES"/>
              </w:rPr>
              <w:t>o</w:t>
            </w:r>
            <w:r w:rsidRPr="00284812">
              <w:rPr>
                <w:rFonts w:eastAsia="Times New Roman" w:cstheme="minorHAnsi"/>
                <w:sz w:val="20"/>
                <w:szCs w:val="20"/>
                <w:lang w:val="es-ES_tradnl" w:eastAsia="es-ES"/>
              </w:rPr>
              <w:t>s, agua provista a través de camión cisterna</w:t>
            </w:r>
            <w:r w:rsidR="00D95D8A">
              <w:rPr>
                <w:rFonts w:eastAsia="Times New Roman" w:cstheme="minorHAnsi"/>
                <w:sz w:val="20"/>
                <w:szCs w:val="20"/>
                <w:lang w:val="es-ES_tradnl" w:eastAsia="es-ES"/>
              </w:rPr>
              <w:t xml:space="preserve"> o</w:t>
            </w:r>
            <w:r w:rsidRPr="00284812">
              <w:rPr>
                <w:rFonts w:eastAsia="Times New Roman" w:cstheme="minorHAnsi"/>
                <w:sz w:val="20"/>
                <w:szCs w:val="20"/>
                <w:lang w:val="es-ES_tradnl" w:eastAsia="es-ES"/>
              </w:rPr>
              <w:t xml:space="preserve"> </w:t>
            </w:r>
            <w:r w:rsidR="00503325" w:rsidRPr="00284812">
              <w:rPr>
                <w:rFonts w:eastAsia="Times New Roman" w:cstheme="minorHAnsi"/>
                <w:sz w:val="20"/>
                <w:szCs w:val="20"/>
                <w:lang w:val="es-ES_tradnl" w:eastAsia="es-ES"/>
              </w:rPr>
              <w:t>vendedor</w:t>
            </w:r>
            <w:r w:rsidRPr="00284812">
              <w:rPr>
                <w:rFonts w:eastAsia="Times New Roman" w:cstheme="minorHAnsi"/>
                <w:sz w:val="20"/>
                <w:szCs w:val="20"/>
                <w:lang w:val="es-ES_tradnl" w:eastAsia="es-ES"/>
              </w:rPr>
              <w:t xml:space="preserve">, pozo no protegido, fuente no protegida, agua superficial (río, estanque, presa, lago, arroyo, canal de riego) o agua embotellada. La definición de lo que se considera una "fuente de agua mejorada" sigue la definición del Programa de Monitoreo Conjunto UNICEF-OMS. Tenga en cuenta que "Fuentes de Agua Mejoradas" no se refiere a la cuestión de las fuentes de agua nuevas frente a las rehabilitadas, sino que es la definición estándar usada para </w:t>
            </w:r>
            <w:r w:rsidR="00503325" w:rsidRPr="00284812">
              <w:rPr>
                <w:rFonts w:eastAsia="Times New Roman" w:cstheme="minorHAnsi"/>
                <w:sz w:val="20"/>
                <w:szCs w:val="20"/>
                <w:lang w:val="es-ES_tradnl" w:eastAsia="es-ES"/>
              </w:rPr>
              <w:t>monitorear el progreso</w:t>
            </w:r>
            <w:r w:rsidRPr="00284812">
              <w:rPr>
                <w:rFonts w:eastAsia="Times New Roman" w:cstheme="minorHAnsi"/>
                <w:sz w:val="20"/>
                <w:szCs w:val="20"/>
                <w:lang w:val="es-ES_tradnl" w:eastAsia="es-ES"/>
              </w:rPr>
              <w:t xml:space="preserve"> en los Objetivos de Desarrollo del Milenio. Orientación sobre las personas con acceso: Los datos sobre el número de personas con acceso se pueden estimar </w:t>
            </w:r>
            <w:r w:rsidR="00503325" w:rsidRPr="00284812">
              <w:rPr>
                <w:rFonts w:eastAsia="Times New Roman" w:cstheme="minorHAnsi"/>
                <w:sz w:val="20"/>
                <w:szCs w:val="20"/>
                <w:lang w:val="es-ES_tradnl" w:eastAsia="es-ES"/>
              </w:rPr>
              <w:t xml:space="preserve">por los TTL </w:t>
            </w:r>
            <w:r w:rsidRPr="00284812">
              <w:rPr>
                <w:rFonts w:eastAsia="Times New Roman" w:cstheme="minorHAnsi"/>
                <w:sz w:val="20"/>
                <w:szCs w:val="20"/>
                <w:lang w:val="es-ES_tradnl" w:eastAsia="es-ES"/>
              </w:rPr>
              <w:t>multiplicando</w:t>
            </w:r>
            <w:r w:rsidR="00BF1ABE" w:rsidRPr="00284812">
              <w:rPr>
                <w:rFonts w:eastAsia="Times New Roman" w:cstheme="minorHAnsi"/>
                <w:sz w:val="20"/>
                <w:szCs w:val="20"/>
                <w:lang w:val="es-ES_tradnl" w:eastAsia="es-ES"/>
              </w:rPr>
              <w:t xml:space="preserve"> (i)</w:t>
            </w:r>
            <w:r w:rsidRPr="00284812">
              <w:rPr>
                <w:rFonts w:eastAsia="Times New Roman" w:cstheme="minorHAnsi"/>
                <w:sz w:val="20"/>
                <w:szCs w:val="20"/>
                <w:lang w:val="es-ES_tradnl" w:eastAsia="es-ES"/>
              </w:rPr>
              <w:t xml:space="preserve"> el número real de conexiones por tubería </w:t>
            </w:r>
            <w:r w:rsidR="00503325" w:rsidRPr="00284812">
              <w:rPr>
                <w:rFonts w:eastAsia="Times New Roman" w:cstheme="minorHAnsi"/>
                <w:sz w:val="20"/>
                <w:szCs w:val="20"/>
                <w:lang w:val="es-ES_tradnl" w:eastAsia="es-ES"/>
              </w:rPr>
              <w:t xml:space="preserve">por </w:t>
            </w:r>
            <w:r w:rsidRPr="00284812">
              <w:rPr>
                <w:rFonts w:eastAsia="Times New Roman" w:cstheme="minorHAnsi"/>
                <w:sz w:val="20"/>
                <w:szCs w:val="20"/>
                <w:lang w:val="es-ES_tradnl" w:eastAsia="es-ES"/>
              </w:rPr>
              <w:t>una estimación del número de personas por conexión domiciliaria y/o</w:t>
            </w:r>
            <w:r w:rsidR="00BF1ABE" w:rsidRPr="00284812">
              <w:rPr>
                <w:rFonts w:eastAsia="Times New Roman" w:cstheme="minorHAnsi"/>
                <w:sz w:val="20"/>
                <w:szCs w:val="20"/>
                <w:lang w:val="es-ES_tradnl" w:eastAsia="es-ES"/>
              </w:rPr>
              <w:t xml:space="preserve"> (ii)</w:t>
            </w:r>
            <w:r w:rsidRPr="00284812">
              <w:rPr>
                <w:rFonts w:eastAsia="Times New Roman" w:cstheme="minorHAnsi"/>
                <w:sz w:val="20"/>
                <w:szCs w:val="20"/>
                <w:lang w:val="es-ES_tradnl" w:eastAsia="es-ES"/>
              </w:rPr>
              <w:t xml:space="preserve"> el número real de puntos de agua comunitarios con una estimación del número de personas por punto de agua de la comunidad. Las suposiciones hechas con respecto al número de personas por conexión realizadas deben documentarse cuidadosamente en la sección "comentarios" del indicador cuando </w:t>
            </w:r>
            <w:r w:rsidR="00503325" w:rsidRPr="00284812">
              <w:rPr>
                <w:rFonts w:eastAsia="Times New Roman" w:cstheme="minorHAnsi"/>
                <w:sz w:val="20"/>
                <w:szCs w:val="20"/>
                <w:lang w:val="es-ES_tradnl" w:eastAsia="es-ES"/>
              </w:rPr>
              <w:t xml:space="preserve">se ingresan </w:t>
            </w:r>
            <w:r w:rsidRPr="00284812">
              <w:rPr>
                <w:rFonts w:eastAsia="Times New Roman" w:cstheme="minorHAnsi"/>
                <w:sz w:val="20"/>
                <w:szCs w:val="20"/>
                <w:lang w:val="es-ES_tradnl" w:eastAsia="es-ES"/>
              </w:rPr>
              <w:t xml:space="preserve">los datos en el </w:t>
            </w:r>
            <w:r w:rsidR="00EC6604" w:rsidRPr="00284812">
              <w:rPr>
                <w:rFonts w:eastAsia="Times New Roman" w:cstheme="minorHAnsi"/>
                <w:sz w:val="20"/>
                <w:szCs w:val="20"/>
                <w:lang w:val="es-ES_tradnl" w:eastAsia="es-ES"/>
              </w:rPr>
              <w:t>Informe de Situación de la Ejecución</w:t>
            </w:r>
            <w:r w:rsidRPr="00284812">
              <w:rPr>
                <w:rFonts w:eastAsia="Times New Roman" w:cstheme="minorHAnsi"/>
                <w:sz w:val="20"/>
                <w:szCs w:val="20"/>
                <w:lang w:val="es-ES_tradnl" w:eastAsia="es-ES"/>
              </w:rPr>
              <w:t>. Orientación sobre clasificación urbana: La clasificación debe seguir la definición oficial utilizada en el país.</w:t>
            </w:r>
          </w:p>
        </w:tc>
      </w:tr>
      <w:tr w:rsidR="00503325" w:rsidRPr="00284812" w14:paraId="67093627" w14:textId="77777777" w:rsidTr="008C56D5">
        <w:trPr>
          <w:trHeight w:val="210"/>
        </w:trPr>
        <w:tc>
          <w:tcPr>
            <w:tcW w:w="0" w:type="auto"/>
            <w:gridSpan w:val="8"/>
            <w:shd w:val="clear" w:color="auto" w:fill="F2F2F2" w:themeFill="background1" w:themeFillShade="F2"/>
            <w:vAlign w:val="center"/>
          </w:tcPr>
          <w:p w14:paraId="40A3CD56" w14:textId="77777777" w:rsidR="00503325" w:rsidRPr="00284812" w:rsidRDefault="00503325" w:rsidP="00DE0C45">
            <w:pPr>
              <w:spacing w:before="100" w:beforeAutospacing="1" w:after="100" w:afterAutospacing="1" w:line="240" w:lineRule="auto"/>
              <w:ind w:left="80"/>
              <w:rPr>
                <w:rFonts w:eastAsia="Times New Roman" w:cstheme="minorHAnsi"/>
                <w:color w:val="7F7F7F"/>
                <w:sz w:val="20"/>
                <w:szCs w:val="20"/>
                <w:lang w:val="es-ES_tradnl" w:eastAsia="es-ES"/>
              </w:rPr>
            </w:pPr>
          </w:p>
        </w:tc>
      </w:tr>
      <w:tr w:rsidR="008C56D5" w:rsidRPr="00284812" w14:paraId="58C2C3E4" w14:textId="77777777" w:rsidTr="008C56D5">
        <w:trPr>
          <w:trHeight w:val="210"/>
        </w:trPr>
        <w:tc>
          <w:tcPr>
            <w:tcW w:w="3681" w:type="dxa"/>
            <w:shd w:val="clear" w:color="auto" w:fill="F2F2F2" w:themeFill="background1" w:themeFillShade="F2"/>
            <w:noWrap/>
            <w:vAlign w:val="center"/>
          </w:tcPr>
          <w:p w14:paraId="5000BA55" w14:textId="4A0EFD46"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en las zonas urbanas </w:t>
            </w:r>
            <w:r w:rsidR="00E73689" w:rsidRPr="00284812">
              <w:rPr>
                <w:rFonts w:eastAsia="Times New Roman" w:cstheme="minorHAnsi"/>
                <w:sz w:val="20"/>
                <w:szCs w:val="20"/>
                <w:lang w:val="es-ES_tradnl" w:eastAsia="es-ES"/>
              </w:rPr>
              <w:t>provista</w:t>
            </w:r>
            <w:r w:rsidR="001B47C6" w:rsidRPr="00284812">
              <w:rPr>
                <w:rFonts w:eastAsia="Times New Roman" w:cstheme="minorHAnsi"/>
                <w:sz w:val="20"/>
                <w:szCs w:val="20"/>
                <w:lang w:val="es-ES_tradnl" w:eastAsia="es-ES"/>
              </w:rPr>
              <w:t>s</w:t>
            </w:r>
            <w:r w:rsidR="00E73689" w:rsidRPr="00284812">
              <w:rPr>
                <w:rFonts w:eastAsia="Times New Roman" w:cstheme="minorHAnsi"/>
                <w:sz w:val="20"/>
                <w:szCs w:val="20"/>
                <w:lang w:val="es-ES_tradnl" w:eastAsia="es-ES"/>
              </w:rPr>
              <w:t xml:space="preserve"> de </w:t>
            </w:r>
            <w:r w:rsidRPr="00284812">
              <w:rPr>
                <w:rFonts w:eastAsia="Times New Roman" w:cstheme="minorHAnsi"/>
                <w:sz w:val="20"/>
                <w:szCs w:val="20"/>
                <w:lang w:val="es-ES_tradnl" w:eastAsia="es-ES"/>
              </w:rPr>
              <w:t xml:space="preserve">acceso a servicios de saneamiento </w:t>
            </w:r>
            <w:r w:rsidR="004021BA" w:rsidRPr="00284812">
              <w:rPr>
                <w:rFonts w:eastAsia="Times New Roman" w:cstheme="minorHAnsi"/>
                <w:sz w:val="20"/>
                <w:szCs w:val="20"/>
                <w:lang w:val="es-ES_tradnl" w:eastAsia="es-ES"/>
              </w:rPr>
              <w:t xml:space="preserve">mejorados </w:t>
            </w:r>
            <w:r w:rsidRPr="00284812">
              <w:rPr>
                <w:rFonts w:eastAsia="Times New Roman" w:cstheme="minorHAnsi"/>
                <w:sz w:val="20"/>
                <w:szCs w:val="20"/>
                <w:lang w:val="es-ES_tradnl" w:eastAsia="es-ES"/>
              </w:rPr>
              <w:t>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w:t>
            </w:r>
          </w:p>
        </w:tc>
        <w:tc>
          <w:tcPr>
            <w:tcW w:w="1493" w:type="dxa"/>
            <w:shd w:val="clear" w:color="auto" w:fill="F2F2F2" w:themeFill="background1" w:themeFillShade="F2"/>
            <w:vAlign w:val="center"/>
          </w:tcPr>
          <w:p w14:paraId="46F93ADA" w14:textId="72FF0708" w:rsidR="007D1171" w:rsidRPr="00284812" w:rsidRDefault="008C56D5" w:rsidP="007D1171">
            <w:pPr>
              <w:spacing w:after="0" w:line="240" w:lineRule="auto"/>
              <w:jc w:val="center"/>
              <w:rPr>
                <w:rFonts w:eastAsia="Times New Roman" w:cstheme="minorHAnsi"/>
                <w:sz w:val="20"/>
                <w:szCs w:val="20"/>
                <w:lang w:val="es-ES_tradnl" w:eastAsia="es-ES"/>
              </w:rPr>
            </w:pPr>
            <w:r w:rsidRPr="00284812">
              <w:rPr>
                <w:rFonts w:cstheme="minorHAnsi"/>
                <w:sz w:val="20"/>
                <w:szCs w:val="20"/>
              </w:rPr>
              <w:fldChar w:fldCharType="begin"/>
            </w:r>
            <w:r w:rsidRPr="00284812">
              <w:rPr>
                <w:rFonts w:cstheme="minorHAnsi"/>
                <w:sz w:val="20"/>
                <w:szCs w:val="20"/>
              </w:rPr>
              <w:instrText xml:space="preserve"> IF  </w:instrText>
            </w:r>
            <w:r w:rsidRPr="00284812">
              <w:rPr>
                <w:rFonts w:cstheme="minorHAnsi"/>
                <w:noProof/>
                <w:sz w:val="20"/>
                <w:szCs w:val="20"/>
              </w:rPr>
              <w:instrText>CO</w:instrText>
            </w:r>
            <w:r w:rsidRPr="00284812">
              <w:rPr>
                <w:rFonts w:cstheme="minorHAnsi"/>
                <w:sz w:val="20"/>
                <w:szCs w:val="20"/>
              </w:rPr>
              <w:instrText xml:space="preserve"> ="CO" </w:instrText>
            </w:r>
            <w:r w:rsidRPr="00284812">
              <w:rPr>
                <w:rFonts w:ascii="Segoe UI Symbol" w:hAnsi="Segoe UI Symbol" w:cs="Segoe UI Symbol"/>
                <w:sz w:val="20"/>
                <w:szCs w:val="20"/>
              </w:rPr>
              <w:instrText>✔</w:instrText>
            </w:r>
            <w:r w:rsidRPr="00284812">
              <w:rPr>
                <w:rFonts w:cstheme="minorHAnsi"/>
                <w:sz w:val="20"/>
                <w:szCs w:val="20"/>
              </w:rPr>
              <w:instrText xml:space="preserve"> "  " </w:instrText>
            </w:r>
            <w:r w:rsidRPr="00284812">
              <w:rPr>
                <w:rFonts w:cstheme="minorHAnsi"/>
                <w:sz w:val="20"/>
                <w:szCs w:val="20"/>
              </w:rPr>
              <w:fldChar w:fldCharType="separate"/>
            </w:r>
            <w:r w:rsidR="0082371D" w:rsidRPr="00284812">
              <w:rPr>
                <w:rFonts w:ascii="Segoe UI Symbol" w:hAnsi="Segoe UI Symbol" w:cs="Segoe UI Symbol"/>
                <w:noProof/>
                <w:sz w:val="20"/>
                <w:szCs w:val="20"/>
              </w:rPr>
              <w:t>✔</w:t>
            </w:r>
            <w:r w:rsidRPr="00284812">
              <w:rPr>
                <w:rFonts w:cstheme="minorHAnsi"/>
                <w:sz w:val="20"/>
                <w:szCs w:val="20"/>
              </w:rPr>
              <w:fldChar w:fldCharType="end"/>
            </w:r>
          </w:p>
        </w:tc>
        <w:tc>
          <w:tcPr>
            <w:tcW w:w="970" w:type="dxa"/>
            <w:shd w:val="clear" w:color="auto" w:fill="F2F2F2" w:themeFill="background1" w:themeFillShade="F2"/>
            <w:vAlign w:val="center"/>
          </w:tcPr>
          <w:p w14:paraId="62538D38" w14:textId="3C6AB4F0"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tcPr>
          <w:p w14:paraId="3A5D76E2" w14:textId="342B1F5E"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2EA69844" w14:textId="243C8C4B"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0" w:type="auto"/>
            <w:shd w:val="clear" w:color="auto" w:fill="F2F2F2" w:themeFill="background1" w:themeFillShade="F2"/>
            <w:vAlign w:val="center"/>
          </w:tcPr>
          <w:p w14:paraId="482C2C37" w14:textId="6A5A84A0"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Anual</w:t>
            </w:r>
          </w:p>
        </w:tc>
        <w:tc>
          <w:tcPr>
            <w:tcW w:w="0" w:type="auto"/>
            <w:shd w:val="clear" w:color="auto" w:fill="F2F2F2" w:themeFill="background1" w:themeFillShade="F2"/>
            <w:vAlign w:val="center"/>
          </w:tcPr>
          <w:p w14:paraId="61A906B5" w14:textId="1800A98F"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2C732798" w14:textId="7DC261B1"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6DA3C191" w14:textId="77777777" w:rsidTr="008C56D5">
        <w:trPr>
          <w:trHeight w:val="210"/>
        </w:trPr>
        <w:tc>
          <w:tcPr>
            <w:tcW w:w="0" w:type="auto"/>
            <w:gridSpan w:val="8"/>
            <w:shd w:val="clear" w:color="auto" w:fill="F2F2F2" w:themeFill="background1" w:themeFillShade="F2"/>
            <w:vAlign w:val="center"/>
          </w:tcPr>
          <w:p w14:paraId="42E1DB38" w14:textId="49D21D47"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número real de personas en las zonas urbanas que se beneficiaron de la mejora de las instalaciones de saneamiento que se han construido 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Orientación sobre "Instalaciones de Saneamiento Mejoradas": Las instalaciones de saneamiento mejoradas incluyen </w:t>
            </w:r>
            <w:r w:rsidR="001B47C6" w:rsidRPr="00284812">
              <w:rPr>
                <w:rFonts w:eastAsia="Times New Roman" w:cstheme="minorHAnsi"/>
                <w:sz w:val="20"/>
                <w:szCs w:val="20"/>
                <w:lang w:val="es-ES_tradnl" w:eastAsia="es-ES"/>
              </w:rPr>
              <w:t>vaciado</w:t>
            </w:r>
            <w:r w:rsidRPr="00284812">
              <w:rPr>
                <w:rFonts w:eastAsia="Times New Roman" w:cstheme="minorHAnsi"/>
                <w:sz w:val="20"/>
                <w:szCs w:val="20"/>
                <w:lang w:val="es-ES_tradnl" w:eastAsia="es-ES"/>
              </w:rPr>
              <w:t xml:space="preserve">/vertido en un sistema de alcantarillado, fosa séptica o letrina de pozo, letrina VIP, letrina de pozo con placa, retrete de compostaje. Por lo tanto, las "instalaciones de saneamiento mejoradas" no incluyen, entre otros, inodoros de descarga o desagüe a otro lugar (es decir, no a una red de </w:t>
            </w:r>
            <w:r w:rsidRPr="00284812">
              <w:rPr>
                <w:rFonts w:eastAsia="Times New Roman" w:cstheme="minorHAnsi"/>
                <w:sz w:val="20"/>
                <w:szCs w:val="20"/>
                <w:lang w:val="es-ES_tradnl" w:eastAsia="es-ES"/>
              </w:rPr>
              <w:lastRenderedPageBreak/>
              <w:t>alcantarillado, fosa séptica o letrina de pozo), cubo, inodoro</w:t>
            </w:r>
            <w:r w:rsidR="001B47C6" w:rsidRPr="00284812" w:rsidDel="001B47C6">
              <w:rPr>
                <w:rFonts w:eastAsia="Times New Roman" w:cstheme="minorHAnsi"/>
                <w:sz w:val="20"/>
                <w:szCs w:val="20"/>
                <w:lang w:val="es-ES_tradnl" w:eastAsia="es-ES"/>
              </w:rPr>
              <w:t xml:space="preserve"> </w:t>
            </w:r>
            <w:r w:rsidRPr="00284812">
              <w:rPr>
                <w:rFonts w:eastAsia="Times New Roman" w:cstheme="minorHAnsi"/>
                <w:sz w:val="20"/>
                <w:szCs w:val="20"/>
                <w:lang w:val="es-ES_tradnl" w:eastAsia="es-ES"/>
              </w:rPr>
              <w:t>/letrina</w:t>
            </w:r>
            <w:r w:rsidR="001B47C6" w:rsidRPr="00284812">
              <w:rPr>
                <w:rFonts w:eastAsia="Times New Roman" w:cstheme="minorHAnsi"/>
                <w:sz w:val="20"/>
                <w:szCs w:val="20"/>
                <w:lang w:val="es-ES_tradnl" w:eastAsia="es-ES"/>
              </w:rPr>
              <w:t xml:space="preserve"> colgante</w:t>
            </w:r>
            <w:r w:rsidRPr="00284812">
              <w:rPr>
                <w:rFonts w:eastAsia="Times New Roman" w:cstheme="minorHAnsi"/>
                <w:sz w:val="20"/>
                <w:szCs w:val="20"/>
                <w:lang w:val="es-ES_tradnl" w:eastAsia="es-ES"/>
              </w:rPr>
              <w:t xml:space="preserve">, </w:t>
            </w:r>
            <w:r w:rsidR="001B47C6" w:rsidRPr="00284812">
              <w:rPr>
                <w:rFonts w:eastAsia="Times New Roman" w:cstheme="minorHAnsi"/>
                <w:sz w:val="20"/>
                <w:szCs w:val="20"/>
                <w:lang w:val="es-ES_tradnl" w:eastAsia="es-ES"/>
              </w:rPr>
              <w:t>instalaciones públicas, instalaciones públicas compartidas o sin instalaciones, arbustos o campo (es decir, defecación a cielo abierto</w:t>
            </w:r>
            <w:r w:rsidR="001B47C6" w:rsidRPr="00284812">
              <w:rPr>
                <w:rFonts w:cstheme="minorHAnsi"/>
                <w:sz w:val="20"/>
                <w:szCs w:val="20"/>
              </w:rPr>
              <w:t xml:space="preserve">). </w:t>
            </w:r>
            <w:r w:rsidRPr="00284812">
              <w:rPr>
                <w:rFonts w:eastAsia="Times New Roman" w:cstheme="minorHAnsi"/>
                <w:sz w:val="20"/>
                <w:szCs w:val="20"/>
                <w:lang w:val="es-ES_tradnl" w:eastAsia="es-ES"/>
              </w:rPr>
              <w:t>La definición de lo que se considera una "instalación de saneamiento mejorada" sigue la definición del Programa de Monitoreo Conjunto UNICEF-OMS. Tenga en cuenta que las "instalaciones de saneamiento mejoradas" no se refieren a la cuestión de las instalaciones de saneamiento nuevas o rehabilitadas, sino que es la definición estándar utilizada para seguir el progreso de los Objetivos de Desarrollo del Milenio. Orientación sobre las personas con acceso: Los datos sobre el número de personas con acceso se pueden estimar</w:t>
            </w:r>
            <w:r w:rsidR="001B47C6" w:rsidRPr="00284812">
              <w:rPr>
                <w:rFonts w:eastAsia="Times New Roman" w:cstheme="minorHAnsi"/>
                <w:sz w:val="20"/>
                <w:szCs w:val="20"/>
                <w:lang w:val="es-ES_tradnl" w:eastAsia="es-ES"/>
              </w:rPr>
              <w:t xml:space="preserve"> por el TTL</w:t>
            </w:r>
            <w:r w:rsidRPr="00284812">
              <w:rPr>
                <w:rFonts w:eastAsia="Times New Roman" w:cstheme="minorHAnsi"/>
                <w:sz w:val="20"/>
                <w:szCs w:val="20"/>
                <w:lang w:val="es-ES_tradnl" w:eastAsia="es-ES"/>
              </w:rPr>
              <w:t xml:space="preserve"> multiplicando el número real de instalaciones de saneamiento mejoradas con una estimación del número de personas por hogar que utiliza la instalación de saneamiento mejorada. Los supuestos hechos con respecto al número de personas por instalación de saneamiento deben documentarse cuidadosamente en la </w:t>
            </w:r>
            <w:r w:rsidR="001B47C6" w:rsidRPr="00284812">
              <w:rPr>
                <w:rFonts w:eastAsia="Times New Roman" w:cstheme="minorHAnsi"/>
                <w:sz w:val="20"/>
                <w:szCs w:val="20"/>
                <w:lang w:val="es-ES_tradnl" w:eastAsia="es-ES"/>
              </w:rPr>
              <w:t xml:space="preserve">sección "comentarios" del indicador cuando se ingresan los datos en el </w:t>
            </w:r>
            <w:r w:rsidR="00EC6604" w:rsidRPr="00284812">
              <w:rPr>
                <w:rFonts w:eastAsia="Times New Roman" w:cstheme="minorHAnsi"/>
                <w:sz w:val="20"/>
                <w:szCs w:val="20"/>
                <w:lang w:val="es-ES_tradnl" w:eastAsia="es-ES"/>
              </w:rPr>
              <w:t>Informe de Situación de la Ejecución</w:t>
            </w:r>
            <w:r w:rsidR="001B47C6" w:rsidRPr="00284812">
              <w:rPr>
                <w:rFonts w:eastAsia="Times New Roman" w:cstheme="minorHAnsi"/>
                <w:sz w:val="20"/>
                <w:szCs w:val="20"/>
                <w:lang w:val="es-ES_tradnl" w:eastAsia="es-ES"/>
              </w:rPr>
              <w:t>. Orientación sobre clasificación urbana: La clasificación debe seguir la definición oficial utilizada en el país.</w:t>
            </w:r>
          </w:p>
        </w:tc>
      </w:tr>
      <w:tr w:rsidR="008C56D5" w:rsidRPr="00284812" w14:paraId="392D4BDC" w14:textId="77777777" w:rsidTr="008C56D5">
        <w:trPr>
          <w:trHeight w:val="210"/>
        </w:trPr>
        <w:tc>
          <w:tcPr>
            <w:tcW w:w="3681" w:type="dxa"/>
            <w:shd w:val="clear" w:color="auto" w:fill="F2F2F2" w:themeFill="background1" w:themeFillShade="F2"/>
            <w:noWrap/>
            <w:vAlign w:val="center"/>
          </w:tcPr>
          <w:p w14:paraId="3E45C9CB" w14:textId="4EEA67C3"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lastRenderedPageBreak/>
              <w:t>Nombre:</w:t>
            </w:r>
            <w:r w:rsidRPr="00284812">
              <w:rPr>
                <w:rFonts w:eastAsia="Times New Roman" w:cstheme="minorHAnsi"/>
                <w:sz w:val="20"/>
                <w:szCs w:val="20"/>
                <w:lang w:val="es-ES_tradnl" w:eastAsia="es-ES"/>
              </w:rPr>
              <w:t xml:space="preserve"> </w:t>
            </w:r>
            <w:r w:rsidR="001B47C6" w:rsidRPr="00284812">
              <w:rPr>
                <w:rFonts w:eastAsia="Times New Roman" w:cstheme="minorHAnsi"/>
                <w:sz w:val="20"/>
                <w:szCs w:val="20"/>
                <w:lang w:val="es-ES_tradnl" w:eastAsia="es-ES"/>
              </w:rPr>
              <w:t>Carreteras</w:t>
            </w:r>
            <w:r w:rsidRPr="00284812">
              <w:rPr>
                <w:rFonts w:eastAsia="Times New Roman" w:cstheme="minorHAnsi"/>
                <w:sz w:val="20"/>
                <w:szCs w:val="20"/>
                <w:lang w:val="es-ES_tradnl" w:eastAsia="es-ES"/>
              </w:rPr>
              <w:t xml:space="preserve"> rehabilitad</w:t>
            </w:r>
            <w:r w:rsidR="001B47C6" w:rsidRPr="00284812">
              <w:rPr>
                <w:rFonts w:eastAsia="Times New Roman" w:cstheme="minorHAnsi"/>
                <w:sz w:val="20"/>
                <w:szCs w:val="20"/>
                <w:lang w:val="es-ES_tradnl" w:eastAsia="es-ES"/>
              </w:rPr>
              <w:t>a</w:t>
            </w:r>
            <w:r w:rsidRPr="00284812">
              <w:rPr>
                <w:rFonts w:eastAsia="Times New Roman" w:cstheme="minorHAnsi"/>
                <w:sz w:val="20"/>
                <w:szCs w:val="20"/>
                <w:lang w:val="es-ES_tradnl" w:eastAsia="es-ES"/>
              </w:rPr>
              <w:t xml:space="preserve">s, no rurales </w:t>
            </w:r>
          </w:p>
        </w:tc>
        <w:tc>
          <w:tcPr>
            <w:tcW w:w="1493" w:type="dxa"/>
            <w:shd w:val="clear" w:color="auto" w:fill="F2F2F2" w:themeFill="background1" w:themeFillShade="F2"/>
            <w:vAlign w:val="center"/>
          </w:tcPr>
          <w:p w14:paraId="165B3CCD" w14:textId="486180C9" w:rsidR="007D1171" w:rsidRPr="00284812" w:rsidRDefault="008C56D5" w:rsidP="007D1171">
            <w:pPr>
              <w:spacing w:after="0" w:line="240" w:lineRule="auto"/>
              <w:jc w:val="center"/>
              <w:rPr>
                <w:rFonts w:eastAsia="Times New Roman" w:cstheme="minorHAnsi"/>
                <w:sz w:val="20"/>
                <w:szCs w:val="20"/>
                <w:lang w:val="es-ES_tradnl" w:eastAsia="es-ES"/>
              </w:rPr>
            </w:pPr>
            <w:r w:rsidRPr="00284812">
              <w:rPr>
                <w:rFonts w:cstheme="minorHAnsi"/>
                <w:sz w:val="20"/>
                <w:szCs w:val="20"/>
              </w:rPr>
              <w:fldChar w:fldCharType="begin"/>
            </w:r>
            <w:r w:rsidRPr="00284812">
              <w:rPr>
                <w:rFonts w:cstheme="minorHAnsi"/>
                <w:sz w:val="20"/>
                <w:szCs w:val="20"/>
              </w:rPr>
              <w:instrText xml:space="preserve"> IF  </w:instrText>
            </w:r>
            <w:r w:rsidRPr="00284812">
              <w:rPr>
                <w:rFonts w:cstheme="minorHAnsi"/>
                <w:noProof/>
                <w:sz w:val="20"/>
                <w:szCs w:val="20"/>
              </w:rPr>
              <w:instrText>CO</w:instrText>
            </w:r>
            <w:r w:rsidRPr="00284812">
              <w:rPr>
                <w:rFonts w:cstheme="minorHAnsi"/>
                <w:sz w:val="20"/>
                <w:szCs w:val="20"/>
              </w:rPr>
              <w:instrText xml:space="preserve"> ="CO" </w:instrText>
            </w:r>
            <w:r w:rsidRPr="00284812">
              <w:rPr>
                <w:rFonts w:ascii="Segoe UI Symbol" w:hAnsi="Segoe UI Symbol" w:cs="Segoe UI Symbol"/>
                <w:sz w:val="20"/>
                <w:szCs w:val="20"/>
              </w:rPr>
              <w:instrText>✔</w:instrText>
            </w:r>
            <w:r w:rsidRPr="00284812">
              <w:rPr>
                <w:rFonts w:cstheme="minorHAnsi"/>
                <w:sz w:val="20"/>
                <w:szCs w:val="20"/>
              </w:rPr>
              <w:instrText xml:space="preserve"> "  " </w:instrText>
            </w:r>
            <w:r w:rsidRPr="00284812">
              <w:rPr>
                <w:rFonts w:cstheme="minorHAnsi"/>
                <w:sz w:val="20"/>
                <w:szCs w:val="20"/>
              </w:rPr>
              <w:fldChar w:fldCharType="separate"/>
            </w:r>
            <w:r w:rsidR="0082371D" w:rsidRPr="00284812">
              <w:rPr>
                <w:rFonts w:ascii="Segoe UI Symbol" w:hAnsi="Segoe UI Symbol" w:cs="Segoe UI Symbol"/>
                <w:noProof/>
                <w:sz w:val="20"/>
                <w:szCs w:val="20"/>
              </w:rPr>
              <w:t>✔</w:t>
            </w:r>
            <w:r w:rsidRPr="00284812">
              <w:rPr>
                <w:rFonts w:cstheme="minorHAnsi"/>
                <w:sz w:val="20"/>
                <w:szCs w:val="20"/>
              </w:rPr>
              <w:fldChar w:fldCharType="end"/>
            </w:r>
          </w:p>
        </w:tc>
        <w:tc>
          <w:tcPr>
            <w:tcW w:w="970" w:type="dxa"/>
            <w:shd w:val="clear" w:color="auto" w:fill="F2F2F2" w:themeFill="background1" w:themeFillShade="F2"/>
            <w:vAlign w:val="center"/>
          </w:tcPr>
          <w:p w14:paraId="453845F6" w14:textId="6C217BDB"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Kilómetros</w:t>
            </w:r>
          </w:p>
        </w:tc>
        <w:tc>
          <w:tcPr>
            <w:tcW w:w="749" w:type="dxa"/>
            <w:shd w:val="clear" w:color="auto" w:fill="F2F2F2" w:themeFill="background1" w:themeFillShade="F2"/>
            <w:vAlign w:val="center"/>
          </w:tcPr>
          <w:p w14:paraId="1AE0BEC5" w14:textId="2A018F96"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3B033B39" w14:textId="172E2AC4"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6,0</w:t>
            </w:r>
          </w:p>
        </w:tc>
        <w:tc>
          <w:tcPr>
            <w:tcW w:w="0" w:type="auto"/>
            <w:shd w:val="clear" w:color="auto" w:fill="F2F2F2" w:themeFill="background1" w:themeFillShade="F2"/>
            <w:vAlign w:val="center"/>
          </w:tcPr>
          <w:p w14:paraId="0603C144" w14:textId="083FA47F"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591A1316" w14:textId="58BD02B7"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585B1479" w14:textId="7FCEF0CE"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11F1D872" w14:textId="77777777" w:rsidTr="008C56D5">
        <w:trPr>
          <w:trHeight w:val="210"/>
        </w:trPr>
        <w:tc>
          <w:tcPr>
            <w:tcW w:w="0" w:type="auto"/>
            <w:gridSpan w:val="8"/>
            <w:shd w:val="clear" w:color="auto" w:fill="F2F2F2" w:themeFill="background1" w:themeFillShade="F2"/>
            <w:vAlign w:val="center"/>
          </w:tcPr>
          <w:p w14:paraId="19C411F6" w14:textId="4AA3B4A6"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Kilómetros de tod</w:t>
            </w:r>
            <w:r w:rsidR="001B47C6" w:rsidRPr="00284812">
              <w:rPr>
                <w:rFonts w:eastAsia="Times New Roman" w:cstheme="minorHAnsi"/>
                <w:sz w:val="20"/>
                <w:szCs w:val="20"/>
                <w:lang w:val="es-ES_tradnl" w:eastAsia="es-ES"/>
              </w:rPr>
              <w:t>a</w:t>
            </w:r>
            <w:r w:rsidRPr="00284812">
              <w:rPr>
                <w:rFonts w:eastAsia="Times New Roman" w:cstheme="minorHAnsi"/>
                <w:sz w:val="20"/>
                <w:szCs w:val="20"/>
                <w:lang w:val="es-ES_tradnl" w:eastAsia="es-ES"/>
              </w:rPr>
              <w:t>s l</w:t>
            </w:r>
            <w:r w:rsidR="001B47C6" w:rsidRPr="00284812">
              <w:rPr>
                <w:rFonts w:eastAsia="Times New Roman" w:cstheme="minorHAnsi"/>
                <w:sz w:val="20"/>
                <w:szCs w:val="20"/>
                <w:lang w:val="es-ES_tradnl" w:eastAsia="es-ES"/>
              </w:rPr>
              <w:t>as carreteras no</w:t>
            </w:r>
            <w:r w:rsidRPr="00284812">
              <w:rPr>
                <w:rFonts w:eastAsia="Times New Roman" w:cstheme="minorHAnsi"/>
                <w:sz w:val="20"/>
                <w:szCs w:val="20"/>
                <w:lang w:val="es-ES_tradnl" w:eastAsia="es-ES"/>
              </w:rPr>
              <w:t xml:space="preserve"> rurales </w:t>
            </w:r>
            <w:r w:rsidR="001B47C6" w:rsidRPr="00284812">
              <w:rPr>
                <w:rFonts w:eastAsia="Times New Roman" w:cstheme="minorHAnsi"/>
                <w:sz w:val="20"/>
                <w:szCs w:val="20"/>
                <w:lang w:val="es-ES_tradnl" w:eastAsia="es-ES"/>
              </w:rPr>
              <w:t xml:space="preserve">vueltas a </w:t>
            </w:r>
            <w:r w:rsidRPr="00284812">
              <w:rPr>
                <w:rFonts w:eastAsia="Times New Roman" w:cstheme="minorHAnsi"/>
                <w:sz w:val="20"/>
                <w:szCs w:val="20"/>
                <w:lang w:val="es-ES_tradnl" w:eastAsia="es-ES"/>
              </w:rPr>
              <w:t>abrir al tráfico motorizado, rehabilitad</w:t>
            </w:r>
            <w:r w:rsidR="001B47C6" w:rsidRPr="00284812">
              <w:rPr>
                <w:rFonts w:eastAsia="Times New Roman" w:cstheme="minorHAnsi"/>
                <w:sz w:val="20"/>
                <w:szCs w:val="20"/>
                <w:lang w:val="es-ES_tradnl" w:eastAsia="es-ES"/>
              </w:rPr>
              <w:t>a</w:t>
            </w:r>
            <w:r w:rsidRPr="00284812">
              <w:rPr>
                <w:rFonts w:eastAsia="Times New Roman" w:cstheme="minorHAnsi"/>
                <w:sz w:val="20"/>
                <w:szCs w:val="20"/>
                <w:lang w:val="es-ES_tradnl" w:eastAsia="es-ES"/>
              </w:rPr>
              <w:t>s o mejorad</w:t>
            </w:r>
            <w:r w:rsidR="001B47C6" w:rsidRPr="00284812">
              <w:rPr>
                <w:rFonts w:eastAsia="Times New Roman" w:cstheme="minorHAnsi"/>
                <w:sz w:val="20"/>
                <w:szCs w:val="20"/>
                <w:lang w:val="es-ES_tradnl" w:eastAsia="es-ES"/>
              </w:rPr>
              <w:t>a</w:t>
            </w:r>
            <w:r w:rsidRPr="00284812">
              <w:rPr>
                <w:rFonts w:eastAsia="Times New Roman" w:cstheme="minorHAnsi"/>
                <w:sz w:val="20"/>
                <w:szCs w:val="20"/>
                <w:lang w:val="es-ES_tradnl" w:eastAsia="es-ES"/>
              </w:rPr>
              <w:t>s 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Las carreteras no rurales son </w:t>
            </w:r>
            <w:r w:rsidR="001B47C6" w:rsidRPr="00284812">
              <w:rPr>
                <w:rFonts w:eastAsia="Times New Roman" w:cstheme="minorHAnsi"/>
                <w:sz w:val="20"/>
                <w:szCs w:val="20"/>
                <w:lang w:val="es-ES_tradnl" w:eastAsia="es-ES"/>
              </w:rPr>
              <w:t>aquellas</w:t>
            </w:r>
            <w:r w:rsidRPr="00284812">
              <w:rPr>
                <w:rFonts w:eastAsia="Times New Roman" w:cstheme="minorHAnsi"/>
                <w:sz w:val="20"/>
                <w:szCs w:val="20"/>
                <w:lang w:val="es-ES_tradnl" w:eastAsia="es-ES"/>
              </w:rPr>
              <w:t xml:space="preserve"> clasificad</w:t>
            </w:r>
            <w:r w:rsidR="001B47C6" w:rsidRPr="00284812">
              <w:rPr>
                <w:rFonts w:eastAsia="Times New Roman" w:cstheme="minorHAnsi"/>
                <w:sz w:val="20"/>
                <w:szCs w:val="20"/>
                <w:lang w:val="es-ES_tradnl" w:eastAsia="es-ES"/>
              </w:rPr>
              <w:t>a</w:t>
            </w:r>
            <w:r w:rsidRPr="00284812">
              <w:rPr>
                <w:rFonts w:eastAsia="Times New Roman" w:cstheme="minorHAnsi"/>
                <w:sz w:val="20"/>
                <w:szCs w:val="20"/>
                <w:lang w:val="es-ES_tradnl" w:eastAsia="es-ES"/>
              </w:rPr>
              <w:t>s funcionalmente en varios países como Troncal o Primaria, Secundaria o Carreteras de Enlace o</w:t>
            </w:r>
            <w:r w:rsidR="001B47C6" w:rsidRPr="00284812">
              <w:rPr>
                <w:rFonts w:eastAsia="Times New Roman" w:cstheme="minorHAnsi"/>
                <w:sz w:val="20"/>
                <w:szCs w:val="20"/>
                <w:lang w:val="es-ES_tradnl" w:eastAsia="es-ES"/>
              </w:rPr>
              <w:t xml:space="preserve"> </w:t>
            </w:r>
            <w:r w:rsidRPr="00284812">
              <w:rPr>
                <w:rFonts w:eastAsia="Times New Roman" w:cstheme="minorHAnsi"/>
                <w:sz w:val="20"/>
                <w:szCs w:val="20"/>
                <w:lang w:val="es-ES_tradnl" w:eastAsia="es-ES"/>
              </w:rPr>
              <w:t xml:space="preserve">a veces Carreteras Terciarias. Típicamente, las carreteras no rurales conectan los centros/pueblos/asentamientos urbanos de más de 5.000 habitantes entre sí o con clases superiores de carreteras, </w:t>
            </w:r>
            <w:r w:rsidR="001B47C6" w:rsidRPr="00284812">
              <w:rPr>
                <w:rFonts w:eastAsia="Times New Roman" w:cstheme="minorHAnsi"/>
                <w:sz w:val="20"/>
                <w:szCs w:val="20"/>
                <w:lang w:val="es-ES_tradnl" w:eastAsia="es-ES"/>
              </w:rPr>
              <w:t xml:space="preserve">ciudades de </w:t>
            </w:r>
            <w:r w:rsidRPr="00284812">
              <w:rPr>
                <w:rFonts w:eastAsia="Times New Roman" w:cstheme="minorHAnsi"/>
                <w:sz w:val="20"/>
                <w:szCs w:val="20"/>
                <w:lang w:val="es-ES_tradnl" w:eastAsia="es-ES"/>
              </w:rPr>
              <w:t>mercados y centros urbanos. Las carreteras urbanas están incluidas en caminos no rurales.</w:t>
            </w:r>
          </w:p>
        </w:tc>
      </w:tr>
      <w:tr w:rsidR="001B47C6" w:rsidRPr="00284812" w14:paraId="57A79441" w14:textId="77777777" w:rsidTr="008C56D5">
        <w:trPr>
          <w:trHeight w:val="210"/>
        </w:trPr>
        <w:tc>
          <w:tcPr>
            <w:tcW w:w="0" w:type="auto"/>
            <w:gridSpan w:val="8"/>
            <w:shd w:val="clear" w:color="auto" w:fill="F2F2F2" w:themeFill="background1" w:themeFillShade="F2"/>
            <w:vAlign w:val="center"/>
          </w:tcPr>
          <w:p w14:paraId="3715BAAF" w14:textId="77777777" w:rsidR="001B47C6" w:rsidRPr="00284812" w:rsidRDefault="001B47C6" w:rsidP="00DE0C45">
            <w:pPr>
              <w:spacing w:before="100" w:beforeAutospacing="1" w:after="100" w:afterAutospacing="1" w:line="240" w:lineRule="auto"/>
              <w:ind w:left="80"/>
              <w:rPr>
                <w:rFonts w:eastAsia="Times New Roman" w:cstheme="minorHAnsi"/>
                <w:color w:val="7F7F7F"/>
                <w:sz w:val="20"/>
                <w:szCs w:val="20"/>
                <w:lang w:val="es-ES_tradnl" w:eastAsia="es-ES"/>
              </w:rPr>
            </w:pPr>
          </w:p>
        </w:tc>
      </w:tr>
      <w:tr w:rsidR="008C56D5" w:rsidRPr="00284812" w14:paraId="55F4D3EA" w14:textId="77777777" w:rsidTr="008C56D5">
        <w:trPr>
          <w:trHeight w:val="210"/>
        </w:trPr>
        <w:tc>
          <w:tcPr>
            <w:tcW w:w="3681" w:type="dxa"/>
            <w:shd w:val="clear" w:color="auto" w:fill="F2F2F2" w:themeFill="background1" w:themeFillShade="F2"/>
            <w:noWrap/>
            <w:vAlign w:val="center"/>
          </w:tcPr>
          <w:p w14:paraId="06094B3C" w14:textId="4CD36FA6"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en las zonas urbanas</w:t>
            </w:r>
            <w:r w:rsidR="001B47C6" w:rsidRPr="00284812">
              <w:rPr>
                <w:rFonts w:eastAsia="Times New Roman" w:cstheme="minorHAnsi"/>
                <w:sz w:val="20"/>
                <w:szCs w:val="20"/>
                <w:lang w:val="es-ES_tradnl" w:eastAsia="es-ES"/>
              </w:rPr>
              <w:t xml:space="preserve"> provistas de </w:t>
            </w:r>
            <w:r w:rsidRPr="00284812">
              <w:rPr>
                <w:rFonts w:eastAsia="Times New Roman" w:cstheme="minorHAnsi"/>
                <w:sz w:val="20"/>
                <w:szCs w:val="20"/>
                <w:lang w:val="es-ES_tradnl" w:eastAsia="es-ES"/>
              </w:rPr>
              <w:t>acceso a electricidad 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w:t>
            </w:r>
            <w:r w:rsidR="001B47C6" w:rsidRPr="00284812">
              <w:rPr>
                <w:rFonts w:eastAsia="Times New Roman" w:cstheme="minorHAnsi"/>
                <w:sz w:val="20"/>
                <w:szCs w:val="20"/>
                <w:lang w:val="es-ES_tradnl" w:eastAsia="es-ES"/>
              </w:rPr>
              <w:t xml:space="preserve">mediante </w:t>
            </w:r>
            <w:r w:rsidRPr="00284812">
              <w:rPr>
                <w:rFonts w:eastAsia="Times New Roman" w:cstheme="minorHAnsi"/>
                <w:sz w:val="20"/>
                <w:szCs w:val="20"/>
                <w:lang w:val="es-ES_tradnl" w:eastAsia="es-ES"/>
              </w:rPr>
              <w:t xml:space="preserve">conexiones domiciliarias </w:t>
            </w:r>
          </w:p>
        </w:tc>
        <w:tc>
          <w:tcPr>
            <w:tcW w:w="1493" w:type="dxa"/>
            <w:shd w:val="clear" w:color="auto" w:fill="F2F2F2" w:themeFill="background1" w:themeFillShade="F2"/>
            <w:vAlign w:val="center"/>
          </w:tcPr>
          <w:p w14:paraId="2D97EAA8" w14:textId="4F51F9E5" w:rsidR="007D1171" w:rsidRPr="00284812" w:rsidRDefault="008C56D5" w:rsidP="007D1171">
            <w:pPr>
              <w:spacing w:after="0" w:line="240" w:lineRule="auto"/>
              <w:jc w:val="center"/>
              <w:rPr>
                <w:rFonts w:eastAsia="Times New Roman" w:cstheme="minorHAnsi"/>
                <w:sz w:val="20"/>
                <w:szCs w:val="20"/>
                <w:lang w:val="es-ES_tradnl" w:eastAsia="es-ES"/>
              </w:rPr>
            </w:pPr>
            <w:r w:rsidRPr="00284812">
              <w:rPr>
                <w:rFonts w:cstheme="minorHAnsi"/>
                <w:sz w:val="20"/>
                <w:szCs w:val="20"/>
              </w:rPr>
              <w:fldChar w:fldCharType="begin"/>
            </w:r>
            <w:r w:rsidRPr="00284812">
              <w:rPr>
                <w:rFonts w:cstheme="minorHAnsi"/>
                <w:sz w:val="20"/>
                <w:szCs w:val="20"/>
              </w:rPr>
              <w:instrText xml:space="preserve"> IF  </w:instrText>
            </w:r>
            <w:r w:rsidRPr="00284812">
              <w:rPr>
                <w:rFonts w:cstheme="minorHAnsi"/>
                <w:noProof/>
                <w:sz w:val="20"/>
                <w:szCs w:val="20"/>
              </w:rPr>
              <w:instrText>CO</w:instrText>
            </w:r>
            <w:r w:rsidRPr="00284812">
              <w:rPr>
                <w:rFonts w:cstheme="minorHAnsi"/>
                <w:sz w:val="20"/>
                <w:szCs w:val="20"/>
              </w:rPr>
              <w:instrText xml:space="preserve"> ="CO" </w:instrText>
            </w:r>
            <w:r w:rsidRPr="00284812">
              <w:rPr>
                <w:rFonts w:ascii="Segoe UI Symbol" w:hAnsi="Segoe UI Symbol" w:cs="Segoe UI Symbol"/>
                <w:sz w:val="20"/>
                <w:szCs w:val="20"/>
              </w:rPr>
              <w:instrText>✔</w:instrText>
            </w:r>
            <w:r w:rsidRPr="00284812">
              <w:rPr>
                <w:rFonts w:cstheme="minorHAnsi"/>
                <w:sz w:val="20"/>
                <w:szCs w:val="20"/>
              </w:rPr>
              <w:instrText xml:space="preserve"> "  " </w:instrText>
            </w:r>
            <w:r w:rsidRPr="00284812">
              <w:rPr>
                <w:rFonts w:cstheme="minorHAnsi"/>
                <w:sz w:val="20"/>
                <w:szCs w:val="20"/>
              </w:rPr>
              <w:fldChar w:fldCharType="separate"/>
            </w:r>
            <w:r w:rsidR="0082371D" w:rsidRPr="00284812">
              <w:rPr>
                <w:rFonts w:ascii="Segoe UI Symbol" w:hAnsi="Segoe UI Symbol" w:cs="Segoe UI Symbol"/>
                <w:noProof/>
                <w:sz w:val="20"/>
                <w:szCs w:val="20"/>
              </w:rPr>
              <w:t>✔</w:t>
            </w:r>
            <w:r w:rsidRPr="00284812">
              <w:rPr>
                <w:rFonts w:cstheme="minorHAnsi"/>
                <w:sz w:val="20"/>
                <w:szCs w:val="20"/>
              </w:rPr>
              <w:fldChar w:fldCharType="end"/>
            </w:r>
          </w:p>
        </w:tc>
        <w:tc>
          <w:tcPr>
            <w:tcW w:w="970" w:type="dxa"/>
            <w:shd w:val="clear" w:color="auto" w:fill="F2F2F2" w:themeFill="background1" w:themeFillShade="F2"/>
            <w:vAlign w:val="center"/>
          </w:tcPr>
          <w:p w14:paraId="3811E8CD" w14:textId="36BDDE67"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tcPr>
          <w:p w14:paraId="221CDC0A" w14:textId="3EE81AC3" w:rsidR="007D1171" w:rsidRPr="00284812" w:rsidRDefault="00343738"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48321DC2" w14:textId="7D7D8927"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0" w:type="auto"/>
            <w:shd w:val="clear" w:color="auto" w:fill="F2F2F2" w:themeFill="background1" w:themeFillShade="F2"/>
            <w:vAlign w:val="center"/>
          </w:tcPr>
          <w:p w14:paraId="45AC892C" w14:textId="72036781"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071733D4" w14:textId="710CC367"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202C1380" w14:textId="2287E4E9"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44154F33" w14:textId="77777777" w:rsidTr="008C56D5">
        <w:trPr>
          <w:trHeight w:val="210"/>
        </w:trPr>
        <w:tc>
          <w:tcPr>
            <w:tcW w:w="0" w:type="auto"/>
            <w:gridSpan w:val="8"/>
            <w:shd w:val="clear" w:color="auto" w:fill="F2F2F2" w:themeFill="background1" w:themeFillShade="F2"/>
            <w:vAlign w:val="center"/>
          </w:tcPr>
          <w:p w14:paraId="2C729D9D" w14:textId="4ABC8B64"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El acceso a la electricidad es consistente con la definición utilizada en el sector de la energía del Banco Mundial. Este indicador mide el número de personas en las zonas urbanas que han recibido una conexión eléctrica 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a través de nuevas conexiones destinadas a conectar hogares. Se espera que el valor de referencia para este indicador sea cero. Orientación sobre personas con conexión eléctrica: Los datos sobre el número de personas con conexiones eléctricas se pueden aproximar multiplicando el número real de conexiones con una estimación del tamaño medio del hogar. Orientación sobre el tipo de conexión: </w:t>
            </w:r>
            <w:r w:rsidR="00D95D8A">
              <w:rPr>
                <w:rFonts w:eastAsia="Times New Roman" w:cstheme="minorHAnsi"/>
                <w:sz w:val="20"/>
                <w:szCs w:val="20"/>
                <w:lang w:val="es-ES_tradnl" w:eastAsia="es-ES"/>
              </w:rPr>
              <w:t>e</w:t>
            </w:r>
            <w:r w:rsidRPr="00284812">
              <w:rPr>
                <w:rFonts w:eastAsia="Times New Roman" w:cstheme="minorHAnsi"/>
                <w:sz w:val="20"/>
                <w:szCs w:val="20"/>
                <w:lang w:val="es-ES_tradnl" w:eastAsia="es-ES"/>
              </w:rPr>
              <w:t>n las zonas urbanas el acceso se realizará a través de conexiones de red. Una</w:t>
            </w:r>
            <w:r w:rsidR="00D95D8A">
              <w:rPr>
                <w:rFonts w:eastAsia="Times New Roman" w:cstheme="minorHAnsi"/>
                <w:sz w:val="20"/>
                <w:szCs w:val="20"/>
                <w:lang w:val="es-ES_tradnl" w:eastAsia="es-ES"/>
              </w:rPr>
              <w:t xml:space="preserve"> es</w:t>
            </w:r>
            <w:r w:rsidRPr="00284812">
              <w:rPr>
                <w:rFonts w:eastAsia="Times New Roman" w:cstheme="minorHAnsi"/>
                <w:sz w:val="20"/>
                <w:szCs w:val="20"/>
                <w:lang w:val="es-ES_tradnl" w:eastAsia="es-ES"/>
              </w:rPr>
              <w:t xml:space="preserve"> conexión a la red cuando la electricidad es suministrada por una red de distribución </w:t>
            </w:r>
            <w:r w:rsidR="00F24BBD" w:rsidRPr="00284812">
              <w:rPr>
                <w:rFonts w:eastAsia="Times New Roman" w:cstheme="minorHAnsi"/>
                <w:sz w:val="20"/>
                <w:szCs w:val="20"/>
                <w:lang w:val="es-ES_tradnl" w:eastAsia="es-ES"/>
              </w:rPr>
              <w:t>d</w:t>
            </w:r>
            <w:r w:rsidRPr="00284812">
              <w:rPr>
                <w:rFonts w:eastAsia="Times New Roman" w:cstheme="minorHAnsi"/>
                <w:sz w:val="20"/>
                <w:szCs w:val="20"/>
                <w:lang w:val="es-ES_tradnl" w:eastAsia="es-ES"/>
              </w:rPr>
              <w:t>el sistema de transmisión interconectado del país o región. Orientación sobre la clasificación urbana: La clasificación debe seguir la definición oficial utilizada en el país.</w:t>
            </w:r>
          </w:p>
        </w:tc>
      </w:tr>
      <w:tr w:rsidR="001B47C6" w:rsidRPr="00284812" w14:paraId="4AEA3750" w14:textId="77777777" w:rsidTr="008C56D5">
        <w:trPr>
          <w:trHeight w:val="210"/>
        </w:trPr>
        <w:tc>
          <w:tcPr>
            <w:tcW w:w="0" w:type="auto"/>
            <w:gridSpan w:val="8"/>
            <w:shd w:val="clear" w:color="auto" w:fill="F2F2F2" w:themeFill="background1" w:themeFillShade="F2"/>
            <w:vAlign w:val="center"/>
          </w:tcPr>
          <w:p w14:paraId="43EF35A8" w14:textId="77777777" w:rsidR="001B47C6" w:rsidRPr="00284812" w:rsidRDefault="001B47C6" w:rsidP="00DE0C45">
            <w:pPr>
              <w:spacing w:before="100" w:beforeAutospacing="1" w:after="100" w:afterAutospacing="1" w:line="240" w:lineRule="auto"/>
              <w:ind w:left="80"/>
              <w:rPr>
                <w:rFonts w:eastAsia="Times New Roman" w:cstheme="minorHAnsi"/>
                <w:color w:val="7F7F7F"/>
                <w:sz w:val="20"/>
                <w:szCs w:val="20"/>
                <w:lang w:val="es-ES_tradnl" w:eastAsia="es-ES"/>
              </w:rPr>
            </w:pPr>
          </w:p>
        </w:tc>
      </w:tr>
      <w:tr w:rsidR="008C56D5" w:rsidRPr="00284812" w14:paraId="4212A3D8" w14:textId="77777777" w:rsidTr="008C56D5">
        <w:trPr>
          <w:trHeight w:val="210"/>
        </w:trPr>
        <w:tc>
          <w:tcPr>
            <w:tcW w:w="3681" w:type="dxa"/>
            <w:shd w:val="clear" w:color="auto" w:fill="F2F2F2" w:themeFill="background1" w:themeFillShade="F2"/>
            <w:noWrap/>
            <w:vAlign w:val="center"/>
          </w:tcPr>
          <w:p w14:paraId="008C3617" w14:textId="0826C5EE"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en zonas urbanas dotadas </w:t>
            </w:r>
            <w:r w:rsidR="00F24BBD" w:rsidRPr="00284812">
              <w:rPr>
                <w:rFonts w:eastAsia="Times New Roman" w:cstheme="minorHAnsi"/>
                <w:sz w:val="20"/>
                <w:szCs w:val="20"/>
                <w:lang w:val="es-ES_tradnl" w:eastAsia="es-ES"/>
              </w:rPr>
              <w:t>con</w:t>
            </w:r>
            <w:r w:rsidRPr="00284812">
              <w:rPr>
                <w:rFonts w:eastAsia="Times New Roman" w:cstheme="minorHAnsi"/>
                <w:sz w:val="20"/>
                <w:szCs w:val="20"/>
                <w:lang w:val="es-ES_tradnl" w:eastAsia="es-ES"/>
              </w:rPr>
              <w:t xml:space="preserve"> drenaje </w:t>
            </w:r>
            <w:r w:rsidR="00F24BBD" w:rsidRPr="00284812">
              <w:rPr>
                <w:rFonts w:eastAsia="Times New Roman" w:cstheme="minorHAnsi"/>
                <w:sz w:val="20"/>
                <w:szCs w:val="20"/>
                <w:lang w:val="es-ES_tradnl" w:eastAsia="es-ES"/>
              </w:rPr>
              <w:t xml:space="preserve">mejorado </w:t>
            </w:r>
            <w:r w:rsidRPr="00284812">
              <w:rPr>
                <w:rFonts w:eastAsia="Times New Roman" w:cstheme="minorHAnsi"/>
                <w:sz w:val="20"/>
                <w:szCs w:val="20"/>
                <w:lang w:val="es-ES_tradnl" w:eastAsia="es-ES"/>
              </w:rPr>
              <w:t xml:space="preserve">de aguas pluviales </w:t>
            </w:r>
          </w:p>
        </w:tc>
        <w:tc>
          <w:tcPr>
            <w:tcW w:w="1493" w:type="dxa"/>
            <w:shd w:val="clear" w:color="auto" w:fill="F2F2F2" w:themeFill="background1" w:themeFillShade="F2"/>
            <w:vAlign w:val="center"/>
          </w:tcPr>
          <w:p w14:paraId="1E03CCAD" w14:textId="10B4CF10"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970" w:type="dxa"/>
            <w:shd w:val="clear" w:color="auto" w:fill="F2F2F2" w:themeFill="background1" w:themeFillShade="F2"/>
            <w:vAlign w:val="center"/>
          </w:tcPr>
          <w:p w14:paraId="12CFC4CB" w14:textId="03785DAD"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tcPr>
          <w:p w14:paraId="47BD6AB6" w14:textId="5283E7F8"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48B3AAD6" w14:textId="55B6D6AC"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0" w:type="auto"/>
            <w:shd w:val="clear" w:color="auto" w:fill="F2F2F2" w:themeFill="background1" w:themeFillShade="F2"/>
            <w:vAlign w:val="center"/>
          </w:tcPr>
          <w:p w14:paraId="2FADA651" w14:textId="39473817"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33D22B59" w14:textId="7BCD628E"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20D5B878" w14:textId="2CB98FCF"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6E25BA05" w14:textId="77777777" w:rsidTr="008C56D5">
        <w:trPr>
          <w:trHeight w:val="210"/>
        </w:trPr>
        <w:tc>
          <w:tcPr>
            <w:tcW w:w="0" w:type="auto"/>
            <w:gridSpan w:val="8"/>
            <w:shd w:val="clear" w:color="auto" w:fill="F2F2F2" w:themeFill="background1" w:themeFillShade="F2"/>
            <w:vAlign w:val="center"/>
          </w:tcPr>
          <w:p w14:paraId="60245D8C" w14:textId="071562E9"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lastRenderedPageBreak/>
              <w:t>Descripción:</w:t>
            </w:r>
            <w:r w:rsidRPr="00284812">
              <w:rPr>
                <w:rFonts w:eastAsia="Times New Roman" w:cstheme="minorHAnsi"/>
                <w:sz w:val="20"/>
                <w:szCs w:val="20"/>
                <w:lang w:val="es-ES_tradnl" w:eastAsia="es-ES"/>
              </w:rPr>
              <w:t xml:space="preserve"> Este indicador mide el número acumulado de personas en las zonas urbanas </w:t>
            </w:r>
            <w:r w:rsidR="00AC03E4" w:rsidRPr="00284812">
              <w:rPr>
                <w:rFonts w:eastAsia="Times New Roman" w:cstheme="minorHAnsi"/>
                <w:sz w:val="20"/>
                <w:szCs w:val="20"/>
                <w:lang w:val="es-ES_tradnl" w:eastAsia="es-ES"/>
              </w:rPr>
              <w:t>a las que se les proporcionó</w:t>
            </w:r>
            <w:r w:rsidRPr="00284812">
              <w:rPr>
                <w:rFonts w:eastAsia="Times New Roman" w:cstheme="minorHAnsi"/>
                <w:sz w:val="20"/>
                <w:szCs w:val="20"/>
                <w:lang w:val="es-ES_tradnl" w:eastAsia="es-ES"/>
              </w:rPr>
              <w:t xml:space="preserve"> nuevos servicios de drenaje en un área que no ten</w:t>
            </w:r>
            <w:r w:rsidR="00AC03E4" w:rsidRPr="00284812">
              <w:rPr>
                <w:rFonts w:eastAsia="Times New Roman" w:cstheme="minorHAnsi"/>
                <w:sz w:val="20"/>
                <w:szCs w:val="20"/>
                <w:lang w:val="es-ES_tradnl" w:eastAsia="es-ES"/>
              </w:rPr>
              <w:t>ía</w:t>
            </w:r>
            <w:r w:rsidRPr="00284812">
              <w:rPr>
                <w:rFonts w:eastAsia="Times New Roman" w:cstheme="minorHAnsi"/>
                <w:sz w:val="20"/>
                <w:szCs w:val="20"/>
                <w:lang w:val="es-ES_tradnl" w:eastAsia="es-ES"/>
              </w:rPr>
              <w:t xml:space="preserve"> estos servicios antes, así como con la modernización, rehabilitación y/o modernización de los servicios de drenaje en una zona con </w:t>
            </w:r>
            <w:r w:rsidR="00AC03E4" w:rsidRPr="00284812">
              <w:rPr>
                <w:rFonts w:eastAsia="Times New Roman" w:cstheme="minorHAnsi"/>
                <w:sz w:val="20"/>
                <w:szCs w:val="20"/>
                <w:lang w:val="es-ES_tradnl" w:eastAsia="es-ES"/>
              </w:rPr>
              <w:t>s</w:t>
            </w:r>
            <w:r w:rsidRPr="00284812">
              <w:rPr>
                <w:rFonts w:eastAsia="Times New Roman" w:cstheme="minorHAnsi"/>
                <w:sz w:val="20"/>
                <w:szCs w:val="20"/>
                <w:lang w:val="es-ES_tradnl" w:eastAsia="es-ES"/>
              </w:rPr>
              <w:t>ervicios de drenaje existentes, construidos bajo 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w:t>
            </w:r>
          </w:p>
        </w:tc>
      </w:tr>
      <w:tr w:rsidR="00AC03E4" w:rsidRPr="00284812" w14:paraId="42DFE1AC" w14:textId="77777777" w:rsidTr="008C56D5">
        <w:trPr>
          <w:trHeight w:val="210"/>
        </w:trPr>
        <w:tc>
          <w:tcPr>
            <w:tcW w:w="3681" w:type="dxa"/>
            <w:shd w:val="clear" w:color="auto" w:fill="F2F2F2" w:themeFill="background1" w:themeFillShade="F2"/>
            <w:noWrap/>
            <w:vAlign w:val="center"/>
          </w:tcPr>
          <w:p w14:paraId="39836A62" w14:textId="77777777" w:rsidR="00AC03E4" w:rsidRPr="00284812" w:rsidRDefault="00AC03E4" w:rsidP="00DE0C45">
            <w:pPr>
              <w:spacing w:before="100" w:after="100" w:line="240" w:lineRule="auto"/>
              <w:ind w:left="140" w:right="140"/>
              <w:rPr>
                <w:rFonts w:eastAsia="Times New Roman" w:cstheme="minorHAnsi"/>
                <w:b/>
                <w:bCs/>
                <w:color w:val="7F7F7F"/>
                <w:sz w:val="20"/>
                <w:szCs w:val="20"/>
                <w:lang w:val="es-ES_tradnl" w:eastAsia="es-ES"/>
              </w:rPr>
            </w:pPr>
          </w:p>
        </w:tc>
        <w:tc>
          <w:tcPr>
            <w:tcW w:w="1493" w:type="dxa"/>
            <w:shd w:val="clear" w:color="auto" w:fill="F2F2F2" w:themeFill="background1" w:themeFillShade="F2"/>
            <w:vAlign w:val="center"/>
          </w:tcPr>
          <w:p w14:paraId="01950FCA" w14:textId="77777777" w:rsidR="00AC03E4" w:rsidRPr="00284812" w:rsidRDefault="00AC03E4" w:rsidP="007D1171">
            <w:pPr>
              <w:spacing w:after="0" w:line="240" w:lineRule="auto"/>
              <w:jc w:val="center"/>
              <w:rPr>
                <w:rFonts w:eastAsia="Times New Roman" w:cstheme="minorHAnsi"/>
                <w:sz w:val="20"/>
                <w:szCs w:val="20"/>
                <w:lang w:val="es-ES_tradnl" w:eastAsia="es-ES"/>
              </w:rPr>
            </w:pPr>
          </w:p>
        </w:tc>
        <w:tc>
          <w:tcPr>
            <w:tcW w:w="970" w:type="dxa"/>
            <w:shd w:val="clear" w:color="auto" w:fill="F2F2F2" w:themeFill="background1" w:themeFillShade="F2"/>
            <w:vAlign w:val="center"/>
          </w:tcPr>
          <w:p w14:paraId="4E8B7839" w14:textId="77777777" w:rsidR="00AC03E4" w:rsidRPr="00284812" w:rsidRDefault="00AC03E4" w:rsidP="007D1171">
            <w:pPr>
              <w:spacing w:after="0" w:line="240" w:lineRule="auto"/>
              <w:jc w:val="center"/>
              <w:rPr>
                <w:rFonts w:eastAsia="Times New Roman" w:cstheme="minorHAnsi"/>
                <w:sz w:val="20"/>
                <w:szCs w:val="20"/>
                <w:lang w:val="es-ES_tradnl" w:eastAsia="es-ES"/>
              </w:rPr>
            </w:pPr>
          </w:p>
        </w:tc>
        <w:tc>
          <w:tcPr>
            <w:tcW w:w="749" w:type="dxa"/>
            <w:shd w:val="clear" w:color="auto" w:fill="F2F2F2" w:themeFill="background1" w:themeFillShade="F2"/>
            <w:vAlign w:val="center"/>
          </w:tcPr>
          <w:p w14:paraId="578FF341" w14:textId="77777777" w:rsidR="00AC03E4" w:rsidRPr="00284812" w:rsidDel="00AC03E4" w:rsidRDefault="00AC03E4" w:rsidP="007D1171">
            <w:pPr>
              <w:spacing w:after="0" w:line="240" w:lineRule="auto"/>
              <w:jc w:val="center"/>
              <w:rPr>
                <w:rFonts w:eastAsia="Times New Roman" w:cstheme="minorHAnsi"/>
                <w:sz w:val="20"/>
                <w:szCs w:val="20"/>
                <w:lang w:val="es-ES_tradnl" w:eastAsia="es-ES"/>
              </w:rPr>
            </w:pPr>
          </w:p>
        </w:tc>
        <w:tc>
          <w:tcPr>
            <w:tcW w:w="0" w:type="auto"/>
            <w:shd w:val="clear" w:color="auto" w:fill="F2F2F2" w:themeFill="background1" w:themeFillShade="F2"/>
            <w:vAlign w:val="center"/>
          </w:tcPr>
          <w:p w14:paraId="4873F408" w14:textId="77777777" w:rsidR="00AC03E4" w:rsidRPr="00284812" w:rsidRDefault="00AC03E4" w:rsidP="007D1171">
            <w:pPr>
              <w:spacing w:after="0" w:line="240" w:lineRule="auto"/>
              <w:jc w:val="center"/>
              <w:rPr>
                <w:rFonts w:eastAsia="Times New Roman" w:cstheme="minorHAnsi"/>
                <w:sz w:val="20"/>
                <w:szCs w:val="20"/>
                <w:lang w:val="es-ES_tradnl" w:eastAsia="es-ES"/>
              </w:rPr>
            </w:pPr>
          </w:p>
        </w:tc>
        <w:tc>
          <w:tcPr>
            <w:tcW w:w="0" w:type="auto"/>
            <w:shd w:val="clear" w:color="auto" w:fill="F2F2F2" w:themeFill="background1" w:themeFillShade="F2"/>
            <w:vAlign w:val="center"/>
          </w:tcPr>
          <w:p w14:paraId="2365B492" w14:textId="77777777" w:rsidR="00AC03E4" w:rsidRPr="00284812" w:rsidRDefault="00AC03E4" w:rsidP="007D1171">
            <w:pPr>
              <w:spacing w:after="0" w:line="240" w:lineRule="auto"/>
              <w:jc w:val="center"/>
              <w:rPr>
                <w:rFonts w:eastAsia="Times New Roman" w:cstheme="minorHAnsi"/>
                <w:sz w:val="20"/>
                <w:szCs w:val="20"/>
                <w:lang w:val="es-ES_tradnl" w:eastAsia="es-ES"/>
              </w:rPr>
            </w:pPr>
          </w:p>
        </w:tc>
        <w:tc>
          <w:tcPr>
            <w:tcW w:w="0" w:type="auto"/>
            <w:shd w:val="clear" w:color="auto" w:fill="F2F2F2" w:themeFill="background1" w:themeFillShade="F2"/>
            <w:vAlign w:val="center"/>
          </w:tcPr>
          <w:p w14:paraId="0FCCFA77" w14:textId="77777777" w:rsidR="00AC03E4" w:rsidRPr="00284812" w:rsidRDefault="00AC03E4" w:rsidP="007D1171">
            <w:pPr>
              <w:spacing w:after="0" w:line="240" w:lineRule="auto"/>
              <w:jc w:val="center"/>
              <w:rPr>
                <w:rFonts w:eastAsia="Times New Roman" w:cstheme="minorHAnsi"/>
                <w:sz w:val="20"/>
                <w:szCs w:val="20"/>
                <w:lang w:val="es-ES_tradnl" w:eastAsia="es-ES"/>
              </w:rPr>
            </w:pPr>
          </w:p>
        </w:tc>
        <w:tc>
          <w:tcPr>
            <w:tcW w:w="0" w:type="auto"/>
            <w:shd w:val="clear" w:color="auto" w:fill="F2F2F2" w:themeFill="background1" w:themeFillShade="F2"/>
            <w:vAlign w:val="center"/>
          </w:tcPr>
          <w:p w14:paraId="45B16E43" w14:textId="77777777" w:rsidR="00AC03E4" w:rsidRPr="00284812" w:rsidRDefault="00AC03E4" w:rsidP="007D1171">
            <w:pPr>
              <w:spacing w:after="0" w:line="240" w:lineRule="auto"/>
              <w:jc w:val="center"/>
              <w:rPr>
                <w:rFonts w:eastAsia="Times New Roman" w:cstheme="minorHAnsi"/>
                <w:sz w:val="20"/>
                <w:szCs w:val="20"/>
                <w:lang w:val="es-ES_tradnl" w:eastAsia="es-ES"/>
              </w:rPr>
            </w:pPr>
          </w:p>
        </w:tc>
      </w:tr>
      <w:tr w:rsidR="008C56D5" w:rsidRPr="00284812" w14:paraId="14E1F2AD" w14:textId="77777777" w:rsidTr="008C56D5">
        <w:trPr>
          <w:trHeight w:val="210"/>
        </w:trPr>
        <w:tc>
          <w:tcPr>
            <w:tcW w:w="3681" w:type="dxa"/>
            <w:shd w:val="clear" w:color="auto" w:fill="F2F2F2" w:themeFill="background1" w:themeFillShade="F2"/>
            <w:noWrap/>
            <w:vAlign w:val="center"/>
          </w:tcPr>
          <w:p w14:paraId="385E3CD1" w14:textId="07451036"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personas en las zonas urbanas</w:t>
            </w:r>
            <w:r w:rsidR="00AC03E4" w:rsidRPr="00284812">
              <w:rPr>
                <w:rFonts w:eastAsia="Times New Roman" w:cstheme="minorHAnsi"/>
                <w:sz w:val="20"/>
                <w:szCs w:val="20"/>
                <w:lang w:val="es-ES_tradnl" w:eastAsia="es-ES"/>
              </w:rPr>
              <w:t xml:space="preserve"> provistas de</w:t>
            </w:r>
            <w:r w:rsidRPr="00284812">
              <w:rPr>
                <w:rFonts w:eastAsia="Times New Roman" w:cstheme="minorHAnsi"/>
                <w:sz w:val="20"/>
                <w:szCs w:val="20"/>
                <w:lang w:val="es-ES_tradnl" w:eastAsia="es-ES"/>
              </w:rPr>
              <w:t xml:space="preserve"> acceso al alumbrado público </w:t>
            </w:r>
          </w:p>
        </w:tc>
        <w:tc>
          <w:tcPr>
            <w:tcW w:w="1493" w:type="dxa"/>
            <w:shd w:val="clear" w:color="auto" w:fill="F2F2F2" w:themeFill="background1" w:themeFillShade="F2"/>
            <w:vAlign w:val="center"/>
          </w:tcPr>
          <w:p w14:paraId="124FE017" w14:textId="7AB1408C"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970" w:type="dxa"/>
            <w:shd w:val="clear" w:color="auto" w:fill="F2F2F2" w:themeFill="background1" w:themeFillShade="F2"/>
            <w:vAlign w:val="center"/>
          </w:tcPr>
          <w:p w14:paraId="1D5494BF" w14:textId="7D0633B7"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tcPr>
          <w:p w14:paraId="50DB1450" w14:textId="7F8B943C"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7FA7325A" w14:textId="40AC27AA"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46</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0" w:type="auto"/>
            <w:shd w:val="clear" w:color="auto" w:fill="F2F2F2" w:themeFill="background1" w:themeFillShade="F2"/>
            <w:vAlign w:val="center"/>
          </w:tcPr>
          <w:p w14:paraId="4C43991C" w14:textId="3EB378E1"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5855AF19" w14:textId="0CBFF384"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6A2B2972" w14:textId="256E5773"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UFOMC/DPOMFB</w:t>
            </w:r>
          </w:p>
        </w:tc>
      </w:tr>
      <w:tr w:rsidR="007D1171" w:rsidRPr="00284812" w14:paraId="7A032084" w14:textId="77777777" w:rsidTr="008C56D5">
        <w:trPr>
          <w:trHeight w:val="210"/>
        </w:trPr>
        <w:tc>
          <w:tcPr>
            <w:tcW w:w="0" w:type="auto"/>
            <w:gridSpan w:val="8"/>
            <w:shd w:val="clear" w:color="auto" w:fill="F2F2F2" w:themeFill="background1" w:themeFillShade="F2"/>
            <w:vAlign w:val="center"/>
          </w:tcPr>
          <w:p w14:paraId="3B279EC8" w14:textId="06BBCEFE"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número acumulado de personas en zonas urbanas </w:t>
            </w:r>
            <w:r w:rsidR="00AC03E4" w:rsidRPr="00284812">
              <w:rPr>
                <w:rFonts w:eastAsia="Times New Roman" w:cstheme="minorHAnsi"/>
                <w:sz w:val="20"/>
                <w:szCs w:val="20"/>
                <w:lang w:val="es-ES_tradnl" w:eastAsia="es-ES"/>
              </w:rPr>
              <w:t>a las que se proporcionó</w:t>
            </w:r>
            <w:r w:rsidRPr="00284812">
              <w:rPr>
                <w:rFonts w:eastAsia="Times New Roman" w:cstheme="minorHAnsi"/>
                <w:sz w:val="20"/>
                <w:szCs w:val="20"/>
                <w:lang w:val="es-ES_tradnl" w:eastAsia="es-ES"/>
              </w:rPr>
              <w:t xml:space="preserve"> infraestructura de alumbrado público </w:t>
            </w:r>
            <w:r w:rsidR="00AC03E4" w:rsidRPr="00284812">
              <w:rPr>
                <w:rFonts w:eastAsia="Times New Roman" w:cstheme="minorHAnsi"/>
                <w:sz w:val="20"/>
                <w:szCs w:val="20"/>
                <w:lang w:val="es-ES_tradnl" w:eastAsia="es-ES"/>
              </w:rPr>
              <w:t xml:space="preserve">nueva y/o mejorada </w:t>
            </w:r>
            <w:r w:rsidRPr="00284812">
              <w:rPr>
                <w:rFonts w:eastAsia="Times New Roman" w:cstheme="minorHAnsi"/>
                <w:sz w:val="20"/>
                <w:szCs w:val="20"/>
                <w:lang w:val="es-ES_tradnl" w:eastAsia="es-ES"/>
              </w:rPr>
              <w:t>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w:t>
            </w:r>
            <w:r w:rsidR="00AC03E4" w:rsidRPr="00284812">
              <w:rPr>
                <w:rFonts w:eastAsia="Times New Roman" w:cstheme="minorHAnsi"/>
                <w:sz w:val="20"/>
                <w:szCs w:val="20"/>
                <w:lang w:val="es-ES_tradnl" w:eastAsia="es-ES"/>
              </w:rPr>
              <w:t>El objetivo</w:t>
            </w:r>
            <w:r w:rsidRPr="00284812">
              <w:rPr>
                <w:rFonts w:eastAsia="Times New Roman" w:cstheme="minorHAnsi"/>
                <w:sz w:val="20"/>
                <w:szCs w:val="20"/>
                <w:lang w:val="es-ES_tradnl" w:eastAsia="es-ES"/>
              </w:rPr>
              <w:t xml:space="preserve"> para este indicador es menor que para otros servicios debido a la población estimada de 2000 personas que ya se benefician de este servicio.</w:t>
            </w:r>
          </w:p>
        </w:tc>
      </w:tr>
      <w:tr w:rsidR="00AC03E4" w:rsidRPr="00284812" w14:paraId="1D0223AC" w14:textId="77777777" w:rsidTr="008C56D5">
        <w:trPr>
          <w:trHeight w:val="210"/>
        </w:trPr>
        <w:tc>
          <w:tcPr>
            <w:tcW w:w="0" w:type="auto"/>
            <w:gridSpan w:val="8"/>
            <w:shd w:val="clear" w:color="auto" w:fill="F2F2F2" w:themeFill="background1" w:themeFillShade="F2"/>
            <w:vAlign w:val="center"/>
          </w:tcPr>
          <w:p w14:paraId="17F13EC7" w14:textId="77777777" w:rsidR="00AC03E4" w:rsidRPr="00284812" w:rsidRDefault="00AC03E4" w:rsidP="00DE0C45">
            <w:pPr>
              <w:spacing w:before="100" w:beforeAutospacing="1" w:after="100" w:afterAutospacing="1" w:line="240" w:lineRule="auto"/>
              <w:ind w:left="80"/>
              <w:rPr>
                <w:rFonts w:eastAsia="Times New Roman" w:cstheme="minorHAnsi"/>
                <w:color w:val="7F7F7F"/>
                <w:sz w:val="20"/>
                <w:szCs w:val="20"/>
                <w:lang w:val="es-ES_tradnl" w:eastAsia="es-ES"/>
              </w:rPr>
            </w:pPr>
          </w:p>
        </w:tc>
      </w:tr>
      <w:tr w:rsidR="008C56D5" w:rsidRPr="00284812" w14:paraId="0256D426" w14:textId="77777777" w:rsidTr="008C56D5">
        <w:trPr>
          <w:trHeight w:val="210"/>
        </w:trPr>
        <w:tc>
          <w:tcPr>
            <w:tcW w:w="3681" w:type="dxa"/>
            <w:shd w:val="clear" w:color="auto" w:fill="F2F2F2" w:themeFill="background1" w:themeFillShade="F2"/>
            <w:noWrap/>
            <w:vAlign w:val="center"/>
          </w:tcPr>
          <w:p w14:paraId="65035B31" w14:textId="2AB4EE4A" w:rsidR="007D1171" w:rsidRPr="00284812" w:rsidRDefault="007D1171" w:rsidP="00DE0C45">
            <w:pPr>
              <w:spacing w:before="100" w:after="100" w:line="240" w:lineRule="auto"/>
              <w:ind w:left="140" w:right="140"/>
              <w:rPr>
                <w:rFonts w:eastAsia="Times New Roman" w:cstheme="minorHAnsi"/>
                <w:b/>
                <w:bCs/>
                <w:color w:val="7F7F7F"/>
                <w:sz w:val="20"/>
                <w:szCs w:val="20"/>
                <w:lang w:val="es-ES_tradnl" w:eastAsia="es-ES"/>
              </w:rPr>
            </w:pPr>
            <w:r w:rsidRPr="00284812">
              <w:rPr>
                <w:rFonts w:eastAsia="Times New Roman" w:cstheme="minorHAnsi"/>
                <w:b/>
                <w:bCs/>
                <w:color w:val="7F7F7F"/>
                <w:sz w:val="20"/>
                <w:szCs w:val="20"/>
                <w:lang w:val="es-ES_tradnl" w:eastAsia="es-ES"/>
              </w:rPr>
              <w:t>Nombre:</w:t>
            </w:r>
            <w:r w:rsidRPr="00284812">
              <w:rPr>
                <w:rFonts w:eastAsia="Times New Roman" w:cstheme="minorHAnsi"/>
                <w:sz w:val="20"/>
                <w:szCs w:val="20"/>
                <w:lang w:val="es-ES_tradnl" w:eastAsia="es-ES"/>
              </w:rPr>
              <w:t xml:space="preserve"> Número de sesiones participativas llevadas a cabo en relación con la mejora de las condiciones de vivienda bajo el </w:t>
            </w:r>
            <w:r w:rsidR="00EB2DF3" w:rsidRPr="00284812">
              <w:rPr>
                <w:rFonts w:eastAsia="Times New Roman" w:cstheme="minorHAnsi"/>
                <w:sz w:val="20"/>
                <w:szCs w:val="20"/>
                <w:lang w:val="es-ES_tradnl" w:eastAsia="es-ES"/>
              </w:rPr>
              <w:t>Subcomponente 1</w:t>
            </w:r>
            <w:r w:rsidRPr="00284812">
              <w:rPr>
                <w:rFonts w:eastAsia="Times New Roman" w:cstheme="minorHAnsi"/>
                <w:sz w:val="20"/>
                <w:szCs w:val="20"/>
                <w:lang w:val="es-ES_tradnl" w:eastAsia="es-ES"/>
              </w:rPr>
              <w:t>.2 de</w:t>
            </w:r>
            <w:r w:rsidR="00191FCE" w:rsidRPr="00284812">
              <w:rPr>
                <w:rFonts w:eastAsia="Times New Roman" w:cstheme="minorHAnsi"/>
                <w:sz w:val="20"/>
                <w:szCs w:val="20"/>
                <w:lang w:val="es-ES_tradnl" w:eastAsia="es-ES"/>
              </w:rPr>
              <w:t>l Proyecto</w:t>
            </w:r>
          </w:p>
        </w:tc>
        <w:tc>
          <w:tcPr>
            <w:tcW w:w="1493" w:type="dxa"/>
            <w:shd w:val="clear" w:color="auto" w:fill="F2F2F2" w:themeFill="background1" w:themeFillShade="F2"/>
            <w:vAlign w:val="center"/>
          </w:tcPr>
          <w:p w14:paraId="4CCE4EBA" w14:textId="49BA4D0F" w:rsidR="007D1171" w:rsidRPr="00284812" w:rsidRDefault="007D1171" w:rsidP="007D1171">
            <w:pPr>
              <w:spacing w:after="0" w:line="240" w:lineRule="auto"/>
              <w:jc w:val="center"/>
              <w:rPr>
                <w:rFonts w:eastAsia="Times New Roman" w:cstheme="minorHAnsi"/>
                <w:sz w:val="20"/>
                <w:szCs w:val="20"/>
                <w:lang w:val="es-ES_tradnl" w:eastAsia="es-ES"/>
              </w:rPr>
            </w:pPr>
          </w:p>
        </w:tc>
        <w:tc>
          <w:tcPr>
            <w:tcW w:w="970" w:type="dxa"/>
            <w:shd w:val="clear" w:color="auto" w:fill="F2F2F2" w:themeFill="background1" w:themeFillShade="F2"/>
            <w:vAlign w:val="center"/>
          </w:tcPr>
          <w:p w14:paraId="21AF0CF0" w14:textId="0B2B1165"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Número</w:t>
            </w:r>
          </w:p>
        </w:tc>
        <w:tc>
          <w:tcPr>
            <w:tcW w:w="749" w:type="dxa"/>
            <w:shd w:val="clear" w:color="auto" w:fill="F2F2F2" w:themeFill="background1" w:themeFillShade="F2"/>
            <w:vAlign w:val="center"/>
          </w:tcPr>
          <w:p w14:paraId="53902515" w14:textId="49C2DC73"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0" w:type="auto"/>
            <w:shd w:val="clear" w:color="auto" w:fill="F2F2F2" w:themeFill="background1" w:themeFillShade="F2"/>
            <w:vAlign w:val="center"/>
          </w:tcPr>
          <w:p w14:paraId="5BEB84EC" w14:textId="539014A6"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50</w:t>
            </w:r>
          </w:p>
        </w:tc>
        <w:tc>
          <w:tcPr>
            <w:tcW w:w="0" w:type="auto"/>
            <w:shd w:val="clear" w:color="auto" w:fill="F2F2F2" w:themeFill="background1" w:themeFillShade="F2"/>
            <w:vAlign w:val="center"/>
          </w:tcPr>
          <w:p w14:paraId="755739F5" w14:textId="17B8A49D"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Semestral</w:t>
            </w:r>
          </w:p>
        </w:tc>
        <w:tc>
          <w:tcPr>
            <w:tcW w:w="0" w:type="auto"/>
            <w:shd w:val="clear" w:color="auto" w:fill="F2F2F2" w:themeFill="background1" w:themeFillShade="F2"/>
            <w:vAlign w:val="center"/>
          </w:tcPr>
          <w:p w14:paraId="2E575F3F" w14:textId="7A847238" w:rsidR="007D1171" w:rsidRPr="00284812" w:rsidRDefault="007B557E"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Informes del Proyecto</w:t>
            </w:r>
          </w:p>
        </w:tc>
        <w:tc>
          <w:tcPr>
            <w:tcW w:w="0" w:type="auto"/>
            <w:shd w:val="clear" w:color="auto" w:fill="F2F2F2" w:themeFill="background1" w:themeFillShade="F2"/>
            <w:vAlign w:val="center"/>
          </w:tcPr>
          <w:p w14:paraId="68EDB572" w14:textId="292B18A3" w:rsidR="007D1171" w:rsidRPr="00284812" w:rsidRDefault="007D1171"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UFOMC</w:t>
            </w:r>
          </w:p>
        </w:tc>
      </w:tr>
      <w:tr w:rsidR="007D1171" w:rsidRPr="00284812" w14:paraId="47440E8A" w14:textId="77777777" w:rsidTr="008C56D5">
        <w:trPr>
          <w:trHeight w:val="210"/>
        </w:trPr>
        <w:tc>
          <w:tcPr>
            <w:tcW w:w="0" w:type="auto"/>
            <w:gridSpan w:val="8"/>
            <w:shd w:val="clear" w:color="auto" w:fill="F2F2F2" w:themeFill="background1" w:themeFillShade="F2"/>
            <w:vAlign w:val="center"/>
          </w:tcPr>
          <w:p w14:paraId="58156156" w14:textId="106FEB90" w:rsidR="007D1171" w:rsidRPr="00284812" w:rsidRDefault="007D1171" w:rsidP="00DE0C45">
            <w:pPr>
              <w:spacing w:before="100" w:beforeAutospacing="1" w:after="100" w:afterAutospacing="1" w:line="240" w:lineRule="auto"/>
              <w:ind w:left="80"/>
              <w:rPr>
                <w:rFonts w:eastAsia="Times New Roman" w:cstheme="minorHAnsi"/>
                <w:sz w:val="20"/>
                <w:szCs w:val="20"/>
                <w:lang w:val="es-ES_tradnl" w:eastAsia="es-ES"/>
              </w:rPr>
            </w:pPr>
            <w:r w:rsidRPr="00284812">
              <w:rPr>
                <w:rFonts w:eastAsia="Times New Roman" w:cstheme="minorHAnsi"/>
                <w:color w:val="7F7F7F"/>
                <w:sz w:val="20"/>
                <w:szCs w:val="20"/>
                <w:lang w:val="es-ES_tradnl" w:eastAsia="es-ES"/>
              </w:rPr>
              <w:t>Descripción:</w:t>
            </w:r>
            <w:r w:rsidRPr="00284812">
              <w:rPr>
                <w:rFonts w:eastAsia="Times New Roman" w:cstheme="minorHAnsi"/>
                <w:sz w:val="20"/>
                <w:szCs w:val="20"/>
                <w:lang w:val="es-ES_tradnl" w:eastAsia="es-ES"/>
              </w:rPr>
              <w:t xml:space="preserve"> Este indicador mide el número acumulado de las sesiones participativas relacionadas con el proceso de reasentamiento de las personas que residen actualmente bajo la </w:t>
            </w:r>
            <w:r w:rsidR="004B1ADF" w:rsidRPr="00284812">
              <w:rPr>
                <w:rFonts w:eastAsia="Times New Roman" w:cstheme="minorHAnsi"/>
                <w:sz w:val="20"/>
                <w:szCs w:val="20"/>
                <w:lang w:val="es-ES_tradnl" w:eastAsia="es-ES"/>
              </w:rPr>
              <w:t>Autopista Illia</w:t>
            </w:r>
            <w:r w:rsidRPr="00284812">
              <w:rPr>
                <w:rFonts w:eastAsia="Times New Roman" w:cstheme="minorHAnsi"/>
                <w:sz w:val="20"/>
                <w:szCs w:val="20"/>
                <w:lang w:val="es-ES_tradnl" w:eastAsia="es-ES"/>
              </w:rPr>
              <w:t xml:space="preserve">. Las sesiones se llevarán a cabo antes, durante y después del proceso de reasentamiento. El gobierno de CABA tiene varios tipos de sesiones participativas; </w:t>
            </w:r>
            <w:r w:rsidR="00AC03E4" w:rsidRPr="00284812">
              <w:rPr>
                <w:rFonts w:eastAsia="Times New Roman" w:cstheme="minorHAnsi"/>
                <w:sz w:val="20"/>
                <w:szCs w:val="20"/>
                <w:lang w:val="es-ES_tradnl" w:eastAsia="es-ES"/>
              </w:rPr>
              <w:t>s</w:t>
            </w:r>
            <w:r w:rsidRPr="00284812">
              <w:rPr>
                <w:rFonts w:eastAsia="Times New Roman" w:cstheme="minorHAnsi"/>
                <w:sz w:val="20"/>
                <w:szCs w:val="20"/>
                <w:lang w:val="es-ES_tradnl" w:eastAsia="es-ES"/>
              </w:rPr>
              <w:t xml:space="preserve">egún el enfoque y la metodología, pueden ser </w:t>
            </w:r>
            <w:r w:rsidR="00AC03E4" w:rsidRPr="00284812">
              <w:rPr>
                <w:rFonts w:eastAsia="Times New Roman" w:cstheme="minorHAnsi"/>
                <w:sz w:val="20"/>
                <w:szCs w:val="20"/>
                <w:lang w:val="es-ES_tradnl" w:eastAsia="es-ES"/>
              </w:rPr>
              <w:t>informativas</w:t>
            </w:r>
            <w:r w:rsidRPr="00284812">
              <w:rPr>
                <w:rFonts w:eastAsia="Times New Roman" w:cstheme="minorHAnsi"/>
                <w:sz w:val="20"/>
                <w:szCs w:val="20"/>
                <w:lang w:val="es-ES_tradnl" w:eastAsia="es-ES"/>
              </w:rPr>
              <w:t xml:space="preserve">, </w:t>
            </w:r>
            <w:r w:rsidR="00AC03E4" w:rsidRPr="00284812">
              <w:rPr>
                <w:rFonts w:eastAsia="Times New Roman" w:cstheme="minorHAnsi"/>
                <w:sz w:val="20"/>
                <w:szCs w:val="20"/>
                <w:lang w:val="es-ES_tradnl" w:eastAsia="es-ES"/>
              </w:rPr>
              <w:t xml:space="preserve">consultivas </w:t>
            </w:r>
            <w:r w:rsidRPr="00284812">
              <w:rPr>
                <w:rFonts w:eastAsia="Times New Roman" w:cstheme="minorHAnsi"/>
                <w:sz w:val="20"/>
                <w:szCs w:val="20"/>
                <w:lang w:val="es-ES_tradnl" w:eastAsia="es-ES"/>
              </w:rPr>
              <w:t xml:space="preserve">o </w:t>
            </w:r>
            <w:r w:rsidR="00AC03E4" w:rsidRPr="00284812">
              <w:rPr>
                <w:rFonts w:eastAsia="Times New Roman" w:cstheme="minorHAnsi"/>
                <w:sz w:val="20"/>
                <w:szCs w:val="20"/>
                <w:lang w:val="es-ES_tradnl" w:eastAsia="es-ES"/>
              </w:rPr>
              <w:t>decisivas</w:t>
            </w:r>
            <w:r w:rsidRPr="00284812">
              <w:rPr>
                <w:rFonts w:eastAsia="Times New Roman" w:cstheme="minorHAnsi"/>
                <w:sz w:val="20"/>
                <w:szCs w:val="20"/>
                <w:lang w:val="es-ES_tradnl" w:eastAsia="es-ES"/>
              </w:rPr>
              <w:t xml:space="preserve">. En promedio, 20 personas participan en cada sesión, por lo que </w:t>
            </w:r>
            <w:r w:rsidR="00AC03E4" w:rsidRPr="00284812">
              <w:rPr>
                <w:rFonts w:eastAsia="Times New Roman" w:cstheme="minorHAnsi"/>
                <w:sz w:val="20"/>
                <w:szCs w:val="20"/>
                <w:lang w:val="es-ES_tradnl" w:eastAsia="es-ES"/>
              </w:rPr>
              <w:t xml:space="preserve">se espera que participen </w:t>
            </w:r>
            <w:r w:rsidRPr="00284812">
              <w:rPr>
                <w:rFonts w:eastAsia="Times New Roman" w:cstheme="minorHAnsi"/>
                <w:sz w:val="20"/>
                <w:szCs w:val="20"/>
                <w:lang w:val="es-ES_tradnl" w:eastAsia="es-ES"/>
              </w:rPr>
              <w:t>un total de 1.000 personas.</w:t>
            </w:r>
          </w:p>
        </w:tc>
      </w:tr>
    </w:tbl>
    <w:p w14:paraId="35D23D88" w14:textId="77777777" w:rsidR="007D1171" w:rsidRPr="00284812" w:rsidRDefault="007D1171" w:rsidP="006D53EA">
      <w:pPr>
        <w:spacing w:after="0" w:line="240" w:lineRule="auto"/>
        <w:rPr>
          <w:rFonts w:eastAsia="Times New Roman" w:cstheme="minorHAnsi"/>
          <w:vanish/>
          <w:sz w:val="20"/>
          <w:szCs w:val="20"/>
          <w:lang w:val="es-ES_tradnl" w:eastAsia="es-ES"/>
        </w:rPr>
      </w:pPr>
    </w:p>
    <w:p w14:paraId="0D3EFB00" w14:textId="77777777" w:rsidR="007D1171" w:rsidRPr="00284812" w:rsidRDefault="007D1171" w:rsidP="006D53EA">
      <w:pPr>
        <w:spacing w:after="0" w:line="240" w:lineRule="auto"/>
        <w:rPr>
          <w:rFonts w:eastAsia="Times New Roman" w:cstheme="minorHAnsi"/>
          <w:vanish/>
          <w:sz w:val="20"/>
          <w:szCs w:val="20"/>
          <w:lang w:val="es-ES_tradnl" w:eastAsia="es-ES"/>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CellMar>
          <w:top w:w="15" w:type="dxa"/>
          <w:left w:w="15" w:type="dxa"/>
          <w:bottom w:w="15" w:type="dxa"/>
          <w:right w:w="15" w:type="dxa"/>
        </w:tblCellMar>
        <w:tblLook w:val="04A0" w:firstRow="1" w:lastRow="0" w:firstColumn="1" w:lastColumn="0" w:noHBand="0" w:noVBand="1"/>
      </w:tblPr>
      <w:tblGrid>
        <w:gridCol w:w="3469"/>
        <w:gridCol w:w="1065"/>
        <w:gridCol w:w="1064"/>
        <w:gridCol w:w="1160"/>
        <w:gridCol w:w="1243"/>
        <w:gridCol w:w="1243"/>
        <w:gridCol w:w="1243"/>
        <w:gridCol w:w="1243"/>
        <w:gridCol w:w="1220"/>
      </w:tblGrid>
      <w:tr w:rsidR="00AC03E4" w:rsidRPr="00284812" w14:paraId="57CAE037" w14:textId="77777777" w:rsidTr="00B45F13">
        <w:trPr>
          <w:trHeight w:val="15"/>
        </w:trPr>
        <w:tc>
          <w:tcPr>
            <w:tcW w:w="5000" w:type="pct"/>
            <w:gridSpan w:val="9"/>
            <w:shd w:val="clear" w:color="auto" w:fill="F2F2F2" w:themeFill="background1" w:themeFillShade="F2"/>
            <w:noWrap/>
            <w:vAlign w:val="center"/>
          </w:tcPr>
          <w:p w14:paraId="1B67C036" w14:textId="77777777" w:rsidR="00AC03E4" w:rsidRPr="00284812" w:rsidRDefault="00AC03E4" w:rsidP="00433C68">
            <w:pPr>
              <w:spacing w:before="60" w:after="60" w:line="240" w:lineRule="auto"/>
              <w:rPr>
                <w:rFonts w:eastAsia="Times New Roman" w:cstheme="minorHAnsi"/>
                <w:b/>
                <w:bCs/>
                <w:color w:val="172D5F"/>
                <w:sz w:val="20"/>
                <w:szCs w:val="20"/>
                <w:lang w:val="es-ES_tradnl" w:eastAsia="es-ES"/>
              </w:rPr>
            </w:pPr>
          </w:p>
          <w:p w14:paraId="2AE61546" w14:textId="7A4C0237" w:rsidR="00AC03E4" w:rsidRPr="00284812" w:rsidRDefault="00AC03E4" w:rsidP="00CE1699">
            <w:pPr>
              <w:pStyle w:val="Normal1690"/>
              <w:keepNext/>
              <w:jc w:val="center"/>
              <w:rPr>
                <w:rFonts w:asciiTheme="minorHAnsi" w:eastAsia="Times New Roman" w:hAnsiTheme="minorHAnsi" w:cstheme="minorHAnsi"/>
                <w:b/>
                <w:bCs/>
                <w:color w:val="172D5F"/>
                <w:sz w:val="20"/>
                <w:szCs w:val="20"/>
                <w:lang w:val="es-ES_tradnl" w:eastAsia="es-ES"/>
              </w:rPr>
            </w:pPr>
            <w:r w:rsidRPr="00284812">
              <w:rPr>
                <w:rFonts w:asciiTheme="minorHAnsi" w:hAnsiTheme="minorHAnsi" w:cstheme="minorHAnsi"/>
                <w:b/>
                <w:color w:val="7F7F7F"/>
                <w:sz w:val="20"/>
                <w:szCs w:val="20"/>
                <w:lang w:val="es-ES_tradnl"/>
              </w:rPr>
              <w:t>Valores objetivo</w:t>
            </w:r>
          </w:p>
        </w:tc>
      </w:tr>
      <w:tr w:rsidR="00433C68" w:rsidRPr="00284812" w14:paraId="18DC0A56" w14:textId="77777777" w:rsidTr="00B45F13">
        <w:trPr>
          <w:trHeight w:val="15"/>
        </w:trPr>
        <w:tc>
          <w:tcPr>
            <w:tcW w:w="5000" w:type="pct"/>
            <w:gridSpan w:val="9"/>
            <w:shd w:val="clear" w:color="auto" w:fill="F2F2F2" w:themeFill="background1" w:themeFillShade="F2"/>
            <w:noWrap/>
            <w:vAlign w:val="center"/>
          </w:tcPr>
          <w:p w14:paraId="220AF169" w14:textId="2C049B0C" w:rsidR="00433C68" w:rsidRPr="00284812" w:rsidRDefault="00433C68" w:rsidP="00CE1699">
            <w:pPr>
              <w:spacing w:before="240" w:after="120" w:line="240" w:lineRule="auto"/>
              <w:ind w:left="142" w:right="142"/>
              <w:rPr>
                <w:rFonts w:eastAsia="Times New Roman" w:cstheme="minorHAnsi"/>
                <w:b/>
                <w:bCs/>
                <w:color w:val="172D5F"/>
                <w:sz w:val="20"/>
                <w:szCs w:val="20"/>
                <w:lang w:val="es-ES_tradnl" w:eastAsia="es-ES"/>
              </w:rPr>
            </w:pPr>
            <w:r w:rsidRPr="00284812">
              <w:rPr>
                <w:rFonts w:eastAsia="Times New Roman" w:cstheme="minorHAnsi"/>
                <w:b/>
                <w:bCs/>
                <w:color w:val="172D5F"/>
                <w:sz w:val="20"/>
                <w:szCs w:val="20"/>
                <w:lang w:val="es-ES_tradnl" w:eastAsia="es-ES"/>
              </w:rPr>
              <w:t>Indicadores del Objetivo de Desarrollo de</w:t>
            </w:r>
            <w:r w:rsidR="00B87106" w:rsidRPr="00284812">
              <w:rPr>
                <w:rFonts w:eastAsia="Times New Roman" w:cstheme="minorHAnsi"/>
                <w:b/>
                <w:bCs/>
                <w:color w:val="172D5F"/>
                <w:sz w:val="20"/>
                <w:szCs w:val="20"/>
                <w:lang w:val="es-ES_tradnl" w:eastAsia="es-ES"/>
              </w:rPr>
              <w:t>l Proyecto</w:t>
            </w:r>
          </w:p>
        </w:tc>
      </w:tr>
      <w:tr w:rsidR="006D53EA" w:rsidRPr="00284812" w14:paraId="31251AB1" w14:textId="77777777" w:rsidTr="00B45F13">
        <w:trPr>
          <w:trHeight w:val="15"/>
        </w:trPr>
        <w:tc>
          <w:tcPr>
            <w:tcW w:w="1339" w:type="pct"/>
            <w:shd w:val="clear" w:color="auto" w:fill="F2F2F2" w:themeFill="background1" w:themeFillShade="F2"/>
            <w:noWrap/>
            <w:vAlign w:val="center"/>
            <w:hideMark/>
          </w:tcPr>
          <w:p w14:paraId="584A7460" w14:textId="77777777"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Nombre del indicador</w:t>
            </w:r>
            <w:r w:rsidRPr="00284812">
              <w:rPr>
                <w:rFonts w:eastAsia="Times New Roman" w:cstheme="minorHAnsi"/>
                <w:sz w:val="20"/>
                <w:szCs w:val="20"/>
                <w:lang w:val="es-ES_tradnl" w:eastAsia="es-ES"/>
              </w:rPr>
              <w:t xml:space="preserve"> </w:t>
            </w:r>
          </w:p>
        </w:tc>
        <w:tc>
          <w:tcPr>
            <w:tcW w:w="411" w:type="pct"/>
            <w:shd w:val="clear" w:color="auto" w:fill="F2F2F2" w:themeFill="background1" w:themeFillShade="F2"/>
            <w:vAlign w:val="center"/>
            <w:hideMark/>
          </w:tcPr>
          <w:p w14:paraId="3B5F7D30" w14:textId="63DA4041" w:rsidR="006D53EA" w:rsidRPr="00284812" w:rsidRDefault="004021B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Línea </w:t>
            </w:r>
            <w:r w:rsidR="006D53EA" w:rsidRPr="00284812">
              <w:rPr>
                <w:rFonts w:eastAsia="Times New Roman" w:cstheme="minorHAnsi"/>
                <w:b/>
                <w:bCs/>
                <w:color w:val="404040"/>
                <w:sz w:val="20"/>
                <w:szCs w:val="20"/>
                <w:lang w:val="es-ES_tradnl" w:eastAsia="es-ES"/>
              </w:rPr>
              <w:t>Base</w:t>
            </w:r>
          </w:p>
        </w:tc>
        <w:tc>
          <w:tcPr>
            <w:tcW w:w="411" w:type="pct"/>
            <w:shd w:val="clear" w:color="auto" w:fill="F2F2F2" w:themeFill="background1" w:themeFillShade="F2"/>
            <w:vAlign w:val="center"/>
            <w:hideMark/>
          </w:tcPr>
          <w:p w14:paraId="59526D02" w14:textId="0F6D078F"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1</w:t>
            </w:r>
          </w:p>
        </w:tc>
        <w:tc>
          <w:tcPr>
            <w:tcW w:w="448" w:type="pct"/>
            <w:shd w:val="clear" w:color="auto" w:fill="F2F2F2" w:themeFill="background1" w:themeFillShade="F2"/>
            <w:vAlign w:val="center"/>
            <w:hideMark/>
          </w:tcPr>
          <w:p w14:paraId="4A2CC602" w14:textId="5AFDC577"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2</w:t>
            </w:r>
          </w:p>
        </w:tc>
        <w:tc>
          <w:tcPr>
            <w:tcW w:w="480" w:type="pct"/>
            <w:shd w:val="clear" w:color="auto" w:fill="F2F2F2" w:themeFill="background1" w:themeFillShade="F2"/>
            <w:vAlign w:val="center"/>
            <w:hideMark/>
          </w:tcPr>
          <w:p w14:paraId="32B5243A" w14:textId="4E8E6E48"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3</w:t>
            </w:r>
          </w:p>
        </w:tc>
        <w:tc>
          <w:tcPr>
            <w:tcW w:w="480" w:type="pct"/>
            <w:shd w:val="clear" w:color="auto" w:fill="F2F2F2" w:themeFill="background1" w:themeFillShade="F2"/>
            <w:vAlign w:val="center"/>
            <w:hideMark/>
          </w:tcPr>
          <w:p w14:paraId="6A3B9551" w14:textId="5D223081"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4</w:t>
            </w:r>
          </w:p>
        </w:tc>
        <w:tc>
          <w:tcPr>
            <w:tcW w:w="480" w:type="pct"/>
            <w:shd w:val="clear" w:color="auto" w:fill="F2F2F2" w:themeFill="background1" w:themeFillShade="F2"/>
            <w:vAlign w:val="center"/>
            <w:hideMark/>
          </w:tcPr>
          <w:p w14:paraId="0ADC32E0" w14:textId="6BFC79A7"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433C68" w:rsidRPr="00284812">
              <w:rPr>
                <w:rFonts w:eastAsia="Times New Roman" w:cstheme="minorHAnsi"/>
                <w:b/>
                <w:bCs/>
                <w:color w:val="404040"/>
                <w:sz w:val="20"/>
                <w:szCs w:val="20"/>
                <w:lang w:val="es-ES_tradnl" w:eastAsia="es-ES"/>
              </w:rPr>
              <w:t>5</w:t>
            </w:r>
          </w:p>
        </w:tc>
        <w:tc>
          <w:tcPr>
            <w:tcW w:w="480" w:type="pct"/>
            <w:shd w:val="clear" w:color="auto" w:fill="F2F2F2" w:themeFill="background1" w:themeFillShade="F2"/>
            <w:vAlign w:val="center"/>
            <w:hideMark/>
          </w:tcPr>
          <w:p w14:paraId="3C9864D0" w14:textId="0FD4A9F8"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6</w:t>
            </w:r>
          </w:p>
        </w:tc>
        <w:tc>
          <w:tcPr>
            <w:tcW w:w="471" w:type="pct"/>
            <w:shd w:val="clear" w:color="auto" w:fill="F2F2F2" w:themeFill="background1" w:themeFillShade="F2"/>
            <w:vAlign w:val="center"/>
            <w:hideMark/>
          </w:tcPr>
          <w:p w14:paraId="3D604433" w14:textId="3D83D50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Objetivo final</w:t>
            </w:r>
          </w:p>
        </w:tc>
      </w:tr>
      <w:tr w:rsidR="006D53EA" w:rsidRPr="00284812" w14:paraId="5531FC5F" w14:textId="77777777" w:rsidTr="00B45F13">
        <w:trPr>
          <w:trHeight w:val="210"/>
        </w:trPr>
        <w:tc>
          <w:tcPr>
            <w:tcW w:w="1339" w:type="pct"/>
            <w:shd w:val="clear" w:color="auto" w:fill="F2F2F2" w:themeFill="background1" w:themeFillShade="F2"/>
            <w:vAlign w:val="center"/>
            <w:hideMark/>
          </w:tcPr>
          <w:p w14:paraId="777DBAAF" w14:textId="547ACAB8"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Número de personas (de las cuales </w:t>
            </w:r>
            <w:r w:rsidR="00AC03E4" w:rsidRPr="00284812">
              <w:rPr>
                <w:rFonts w:eastAsia="Times New Roman" w:cstheme="minorHAnsi"/>
                <w:sz w:val="20"/>
                <w:szCs w:val="20"/>
                <w:lang w:val="es-ES_tradnl" w:eastAsia="es-ES"/>
              </w:rPr>
              <w:t xml:space="preserve">son </w:t>
            </w:r>
            <w:r w:rsidRPr="00284812">
              <w:rPr>
                <w:rFonts w:eastAsia="Times New Roman" w:cstheme="minorHAnsi"/>
                <w:sz w:val="20"/>
                <w:szCs w:val="20"/>
                <w:lang w:val="es-ES_tradnl" w:eastAsia="es-ES"/>
              </w:rPr>
              <w:t xml:space="preserve">mujeres) </w:t>
            </w:r>
            <w:r w:rsidR="00D95D8A">
              <w:rPr>
                <w:rFonts w:eastAsia="Times New Roman" w:cstheme="minorHAnsi"/>
                <w:sz w:val="20"/>
                <w:szCs w:val="20"/>
                <w:lang w:val="es-ES_tradnl" w:eastAsia="es-ES"/>
              </w:rPr>
              <w:t xml:space="preserve">provistas de un mejor acceso a </w:t>
            </w:r>
            <w:r w:rsidR="009A7770" w:rsidRPr="00284812">
              <w:rPr>
                <w:rFonts w:eastAsia="Times New Roman" w:cstheme="minorHAnsi"/>
                <w:sz w:val="20"/>
                <w:szCs w:val="20"/>
                <w:lang w:val="es-ES_tradnl" w:eastAsia="es-ES"/>
              </w:rPr>
              <w:t>servicios básicos seleccionados</w:t>
            </w:r>
          </w:p>
        </w:tc>
        <w:tc>
          <w:tcPr>
            <w:tcW w:w="411" w:type="pct"/>
            <w:shd w:val="clear" w:color="auto" w:fill="F2F2F2" w:themeFill="background1" w:themeFillShade="F2"/>
            <w:vAlign w:val="center"/>
            <w:hideMark/>
          </w:tcPr>
          <w:p w14:paraId="2D6FC93B" w14:textId="05903C1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11" w:type="pct"/>
            <w:shd w:val="clear" w:color="auto" w:fill="F2F2F2" w:themeFill="background1" w:themeFillShade="F2"/>
            <w:vAlign w:val="center"/>
            <w:hideMark/>
          </w:tcPr>
          <w:p w14:paraId="3487A770" w14:textId="095D3FC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48" w:type="pct"/>
            <w:shd w:val="clear" w:color="auto" w:fill="F2F2F2" w:themeFill="background1" w:themeFillShade="F2"/>
            <w:vAlign w:val="center"/>
            <w:hideMark/>
          </w:tcPr>
          <w:p w14:paraId="532F46B5" w14:textId="59657D54"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80" w:type="pct"/>
            <w:shd w:val="clear" w:color="auto" w:fill="F2F2F2" w:themeFill="background1" w:themeFillShade="F2"/>
            <w:vAlign w:val="center"/>
            <w:hideMark/>
          </w:tcPr>
          <w:p w14:paraId="57B8717B" w14:textId="46BC4ECC"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2</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900</w:t>
            </w:r>
          </w:p>
        </w:tc>
        <w:tc>
          <w:tcPr>
            <w:tcW w:w="480" w:type="pct"/>
            <w:shd w:val="clear" w:color="auto" w:fill="F2F2F2" w:themeFill="background1" w:themeFillShade="F2"/>
            <w:vAlign w:val="center"/>
            <w:hideMark/>
          </w:tcPr>
          <w:p w14:paraId="59E672D1" w14:textId="68FBEC8C"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44</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790</w:t>
            </w:r>
          </w:p>
        </w:tc>
        <w:tc>
          <w:tcPr>
            <w:tcW w:w="480" w:type="pct"/>
            <w:shd w:val="clear" w:color="auto" w:fill="F2F2F2" w:themeFill="background1" w:themeFillShade="F2"/>
            <w:vAlign w:val="center"/>
            <w:hideMark/>
          </w:tcPr>
          <w:p w14:paraId="78CFB4C8" w14:textId="21A8512A"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480" w:type="pct"/>
            <w:shd w:val="clear" w:color="auto" w:fill="F2F2F2" w:themeFill="background1" w:themeFillShade="F2"/>
            <w:vAlign w:val="center"/>
            <w:hideMark/>
          </w:tcPr>
          <w:p w14:paraId="53575C55" w14:textId="2AA41C1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471" w:type="pct"/>
            <w:shd w:val="clear" w:color="auto" w:fill="F2F2F2" w:themeFill="background1" w:themeFillShade="F2"/>
            <w:vAlign w:val="center"/>
            <w:hideMark/>
          </w:tcPr>
          <w:p w14:paraId="597E167F" w14:textId="1323E8AA"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r>
      <w:tr w:rsidR="006D53EA" w:rsidRPr="00284812" w14:paraId="67C81312" w14:textId="77777777" w:rsidTr="00B45F13">
        <w:trPr>
          <w:trHeight w:val="210"/>
        </w:trPr>
        <w:tc>
          <w:tcPr>
            <w:tcW w:w="1339" w:type="pct"/>
            <w:shd w:val="clear" w:color="auto" w:fill="F2F2F2" w:themeFill="background1" w:themeFillShade="F2"/>
            <w:vAlign w:val="center"/>
            <w:hideMark/>
          </w:tcPr>
          <w:p w14:paraId="79ABBA79" w14:textId="56B73EB0"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lastRenderedPageBreak/>
              <w:t xml:space="preserve">Número de personas (de las cuales </w:t>
            </w:r>
            <w:r w:rsidR="00AC03E4" w:rsidRPr="00284812">
              <w:rPr>
                <w:rFonts w:eastAsia="Times New Roman" w:cstheme="minorHAnsi"/>
                <w:sz w:val="20"/>
                <w:szCs w:val="20"/>
                <w:lang w:val="es-ES_tradnl" w:eastAsia="es-ES"/>
              </w:rPr>
              <w:t xml:space="preserve">son </w:t>
            </w:r>
            <w:r w:rsidR="009A7770" w:rsidRPr="00284812">
              <w:rPr>
                <w:rFonts w:eastAsia="Times New Roman" w:cstheme="minorHAnsi"/>
                <w:sz w:val="20"/>
                <w:szCs w:val="20"/>
                <w:lang w:val="es-ES_tradnl" w:eastAsia="es-ES"/>
              </w:rPr>
              <w:t xml:space="preserve">mujeres) </w:t>
            </w:r>
            <w:r w:rsidR="00D95D8A">
              <w:rPr>
                <w:rFonts w:eastAsia="Times New Roman" w:cstheme="minorHAnsi"/>
                <w:sz w:val="20"/>
                <w:szCs w:val="20"/>
                <w:lang w:val="es-ES_tradnl" w:eastAsia="es-ES"/>
              </w:rPr>
              <w:t>provistas de</w:t>
            </w:r>
            <w:r w:rsidR="009A7770" w:rsidRPr="00284812">
              <w:rPr>
                <w:rFonts w:eastAsia="Times New Roman" w:cstheme="minorHAnsi"/>
                <w:sz w:val="20"/>
                <w:szCs w:val="20"/>
                <w:lang w:val="es-ES_tradnl" w:eastAsia="es-ES"/>
              </w:rPr>
              <w:t xml:space="preserve"> vivienda mejorada</w:t>
            </w:r>
          </w:p>
        </w:tc>
        <w:tc>
          <w:tcPr>
            <w:tcW w:w="411" w:type="pct"/>
            <w:shd w:val="clear" w:color="auto" w:fill="F2F2F2" w:themeFill="background1" w:themeFillShade="F2"/>
            <w:vAlign w:val="center"/>
            <w:hideMark/>
          </w:tcPr>
          <w:p w14:paraId="4C1DBEB9" w14:textId="7A48CD9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11" w:type="pct"/>
            <w:shd w:val="clear" w:color="auto" w:fill="F2F2F2" w:themeFill="background1" w:themeFillShade="F2"/>
            <w:vAlign w:val="center"/>
            <w:hideMark/>
          </w:tcPr>
          <w:p w14:paraId="2C2AA855" w14:textId="5603C3B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48" w:type="pct"/>
            <w:shd w:val="clear" w:color="auto" w:fill="F2F2F2" w:themeFill="background1" w:themeFillShade="F2"/>
            <w:vAlign w:val="center"/>
            <w:hideMark/>
          </w:tcPr>
          <w:p w14:paraId="7B8898A5" w14:textId="6979182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80" w:type="pct"/>
            <w:shd w:val="clear" w:color="auto" w:fill="F2F2F2" w:themeFill="background1" w:themeFillShade="F2"/>
            <w:vAlign w:val="center"/>
            <w:hideMark/>
          </w:tcPr>
          <w:p w14:paraId="4254F4FE" w14:textId="65A1737A"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1400</w:t>
            </w:r>
          </w:p>
        </w:tc>
        <w:tc>
          <w:tcPr>
            <w:tcW w:w="480" w:type="pct"/>
            <w:shd w:val="clear" w:color="auto" w:fill="F2F2F2" w:themeFill="background1" w:themeFillShade="F2"/>
            <w:vAlign w:val="center"/>
            <w:hideMark/>
          </w:tcPr>
          <w:p w14:paraId="50478246" w14:textId="7DD7F63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2800</w:t>
            </w:r>
          </w:p>
        </w:tc>
        <w:tc>
          <w:tcPr>
            <w:tcW w:w="480" w:type="pct"/>
            <w:shd w:val="clear" w:color="auto" w:fill="F2F2F2" w:themeFill="background1" w:themeFillShade="F2"/>
            <w:vAlign w:val="center"/>
            <w:hideMark/>
          </w:tcPr>
          <w:p w14:paraId="625D94A4" w14:textId="610CC51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4200</w:t>
            </w:r>
          </w:p>
        </w:tc>
        <w:tc>
          <w:tcPr>
            <w:tcW w:w="480" w:type="pct"/>
            <w:shd w:val="clear" w:color="auto" w:fill="F2F2F2" w:themeFill="background1" w:themeFillShade="F2"/>
            <w:vAlign w:val="center"/>
            <w:hideMark/>
          </w:tcPr>
          <w:p w14:paraId="3B1C2FEB" w14:textId="41F0DC0A"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4200</w:t>
            </w:r>
          </w:p>
        </w:tc>
        <w:tc>
          <w:tcPr>
            <w:tcW w:w="471" w:type="pct"/>
            <w:shd w:val="clear" w:color="auto" w:fill="F2F2F2" w:themeFill="background1" w:themeFillShade="F2"/>
            <w:vAlign w:val="center"/>
            <w:hideMark/>
          </w:tcPr>
          <w:p w14:paraId="43672A21" w14:textId="503654A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4200</w:t>
            </w:r>
          </w:p>
        </w:tc>
      </w:tr>
      <w:tr w:rsidR="006D53EA" w:rsidRPr="00284812" w14:paraId="3DE2C241" w14:textId="77777777" w:rsidTr="00B45F13">
        <w:trPr>
          <w:trHeight w:val="210"/>
        </w:trPr>
        <w:tc>
          <w:tcPr>
            <w:tcW w:w="1339" w:type="pct"/>
            <w:shd w:val="clear" w:color="auto" w:fill="F2F2F2" w:themeFill="background1" w:themeFillShade="F2"/>
            <w:vAlign w:val="center"/>
            <w:hideMark/>
          </w:tcPr>
          <w:p w14:paraId="019086A4" w14:textId="5CAB9D18"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Sistema de Información Metropolitana (AMBA-DATA) desarrollado y operativo</w:t>
            </w:r>
          </w:p>
        </w:tc>
        <w:tc>
          <w:tcPr>
            <w:tcW w:w="411" w:type="pct"/>
            <w:shd w:val="clear" w:color="auto" w:fill="F2F2F2" w:themeFill="background1" w:themeFillShade="F2"/>
            <w:vAlign w:val="center"/>
            <w:hideMark/>
          </w:tcPr>
          <w:p w14:paraId="2089E0AD" w14:textId="4F5B8A6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Sin sistema</w:t>
            </w:r>
          </w:p>
        </w:tc>
        <w:tc>
          <w:tcPr>
            <w:tcW w:w="411" w:type="pct"/>
            <w:shd w:val="clear" w:color="auto" w:fill="F2F2F2" w:themeFill="background1" w:themeFillShade="F2"/>
            <w:vAlign w:val="center"/>
            <w:hideMark/>
          </w:tcPr>
          <w:p w14:paraId="647D0EEF" w14:textId="05D865B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Sin sistema</w:t>
            </w:r>
          </w:p>
        </w:tc>
        <w:tc>
          <w:tcPr>
            <w:tcW w:w="448" w:type="pct"/>
            <w:shd w:val="clear" w:color="auto" w:fill="F2F2F2" w:themeFill="background1" w:themeFillShade="F2"/>
            <w:vAlign w:val="center"/>
            <w:hideMark/>
          </w:tcPr>
          <w:p w14:paraId="2CB2D41C" w14:textId="59C1B82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En desarrollo</w:t>
            </w:r>
          </w:p>
        </w:tc>
        <w:tc>
          <w:tcPr>
            <w:tcW w:w="480" w:type="pct"/>
            <w:shd w:val="clear" w:color="auto" w:fill="F2F2F2" w:themeFill="background1" w:themeFillShade="F2"/>
            <w:vAlign w:val="center"/>
            <w:hideMark/>
          </w:tcPr>
          <w:p w14:paraId="637FF9E8" w14:textId="77C17D6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Operacional para uso interno</w:t>
            </w:r>
          </w:p>
        </w:tc>
        <w:tc>
          <w:tcPr>
            <w:tcW w:w="480" w:type="pct"/>
            <w:shd w:val="clear" w:color="auto" w:fill="F2F2F2" w:themeFill="background1" w:themeFillShade="F2"/>
            <w:vAlign w:val="center"/>
            <w:hideMark/>
          </w:tcPr>
          <w:p w14:paraId="3FA31AEA" w14:textId="54F4300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Operacional para uso externo</w:t>
            </w:r>
          </w:p>
        </w:tc>
        <w:tc>
          <w:tcPr>
            <w:tcW w:w="480" w:type="pct"/>
            <w:shd w:val="clear" w:color="auto" w:fill="F2F2F2" w:themeFill="background1" w:themeFillShade="F2"/>
            <w:vAlign w:val="center"/>
            <w:hideMark/>
          </w:tcPr>
          <w:p w14:paraId="6F4C507B" w14:textId="36E3807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Operacional para uso externo</w:t>
            </w:r>
          </w:p>
        </w:tc>
        <w:tc>
          <w:tcPr>
            <w:tcW w:w="480" w:type="pct"/>
            <w:shd w:val="clear" w:color="auto" w:fill="F2F2F2" w:themeFill="background1" w:themeFillShade="F2"/>
            <w:vAlign w:val="center"/>
            <w:hideMark/>
          </w:tcPr>
          <w:p w14:paraId="5DB877D7" w14:textId="50C5369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Operacional para uso externo</w:t>
            </w:r>
          </w:p>
        </w:tc>
        <w:tc>
          <w:tcPr>
            <w:tcW w:w="471" w:type="pct"/>
            <w:shd w:val="clear" w:color="auto" w:fill="F2F2F2" w:themeFill="background1" w:themeFillShade="F2"/>
            <w:vAlign w:val="center"/>
            <w:hideMark/>
          </w:tcPr>
          <w:p w14:paraId="08DA685F" w14:textId="38CC305F"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Operacional para uso externo</w:t>
            </w:r>
          </w:p>
        </w:tc>
      </w:tr>
      <w:tr w:rsidR="006D53EA" w:rsidRPr="00284812" w14:paraId="753EF456" w14:textId="77777777" w:rsidTr="00B45F13">
        <w:trPr>
          <w:trHeight w:val="210"/>
        </w:trPr>
        <w:tc>
          <w:tcPr>
            <w:tcW w:w="1339" w:type="pct"/>
            <w:shd w:val="clear" w:color="auto" w:fill="F2F2F2" w:themeFill="background1" w:themeFillShade="F2"/>
            <w:vAlign w:val="center"/>
            <w:hideMark/>
          </w:tcPr>
          <w:p w14:paraId="3F4304DD" w14:textId="77777777"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Porcentaje de mujeres </w:t>
            </w:r>
          </w:p>
        </w:tc>
        <w:tc>
          <w:tcPr>
            <w:tcW w:w="411" w:type="pct"/>
            <w:shd w:val="clear" w:color="auto" w:fill="F2F2F2" w:themeFill="background1" w:themeFillShade="F2"/>
            <w:vAlign w:val="center"/>
            <w:hideMark/>
          </w:tcPr>
          <w:p w14:paraId="091E768B" w14:textId="0C688D79"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11" w:type="pct"/>
            <w:shd w:val="clear" w:color="auto" w:fill="F2F2F2" w:themeFill="background1" w:themeFillShade="F2"/>
            <w:vAlign w:val="center"/>
            <w:hideMark/>
          </w:tcPr>
          <w:p w14:paraId="70B66751" w14:textId="2208101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48" w:type="pct"/>
            <w:shd w:val="clear" w:color="auto" w:fill="F2F2F2" w:themeFill="background1" w:themeFillShade="F2"/>
            <w:vAlign w:val="center"/>
            <w:hideMark/>
          </w:tcPr>
          <w:p w14:paraId="20A690CE" w14:textId="2A5DC72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80" w:type="pct"/>
            <w:shd w:val="clear" w:color="auto" w:fill="F2F2F2" w:themeFill="background1" w:themeFillShade="F2"/>
            <w:vAlign w:val="center"/>
            <w:hideMark/>
          </w:tcPr>
          <w:p w14:paraId="310DE469" w14:textId="6AADEE9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80" w:type="pct"/>
            <w:shd w:val="clear" w:color="auto" w:fill="F2F2F2" w:themeFill="background1" w:themeFillShade="F2"/>
            <w:vAlign w:val="center"/>
            <w:hideMark/>
          </w:tcPr>
          <w:p w14:paraId="7D00651C" w14:textId="2DA8203B"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80" w:type="pct"/>
            <w:shd w:val="clear" w:color="auto" w:fill="F2F2F2" w:themeFill="background1" w:themeFillShade="F2"/>
            <w:vAlign w:val="center"/>
            <w:hideMark/>
          </w:tcPr>
          <w:p w14:paraId="1333E2A1" w14:textId="25E9427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80" w:type="pct"/>
            <w:shd w:val="clear" w:color="auto" w:fill="F2F2F2" w:themeFill="background1" w:themeFillShade="F2"/>
            <w:vAlign w:val="center"/>
            <w:hideMark/>
          </w:tcPr>
          <w:p w14:paraId="4889ECEA" w14:textId="00A695B6"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71" w:type="pct"/>
            <w:shd w:val="clear" w:color="auto" w:fill="F2F2F2" w:themeFill="background1" w:themeFillShade="F2"/>
            <w:vAlign w:val="center"/>
            <w:hideMark/>
          </w:tcPr>
          <w:p w14:paraId="6E52B036" w14:textId="11CA247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r>
      <w:tr w:rsidR="006D53EA" w:rsidRPr="00284812" w14:paraId="76AF0283" w14:textId="77777777" w:rsidTr="00B45F13">
        <w:trPr>
          <w:trHeight w:val="210"/>
        </w:trPr>
        <w:tc>
          <w:tcPr>
            <w:tcW w:w="1339" w:type="pct"/>
            <w:shd w:val="clear" w:color="auto" w:fill="F2F2F2" w:themeFill="background1" w:themeFillShade="F2"/>
            <w:vAlign w:val="center"/>
            <w:hideMark/>
          </w:tcPr>
          <w:p w14:paraId="0B3076AA" w14:textId="77777777"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Porcentaje de mujeres </w:t>
            </w:r>
          </w:p>
        </w:tc>
        <w:tc>
          <w:tcPr>
            <w:tcW w:w="411" w:type="pct"/>
            <w:shd w:val="clear" w:color="auto" w:fill="F2F2F2" w:themeFill="background1" w:themeFillShade="F2"/>
            <w:vAlign w:val="center"/>
            <w:hideMark/>
          </w:tcPr>
          <w:p w14:paraId="5D450F21" w14:textId="12E679D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11" w:type="pct"/>
            <w:shd w:val="clear" w:color="auto" w:fill="F2F2F2" w:themeFill="background1" w:themeFillShade="F2"/>
            <w:vAlign w:val="center"/>
            <w:hideMark/>
          </w:tcPr>
          <w:p w14:paraId="3D6247BF" w14:textId="2EDC4B4A"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48" w:type="pct"/>
            <w:shd w:val="clear" w:color="auto" w:fill="F2F2F2" w:themeFill="background1" w:themeFillShade="F2"/>
            <w:vAlign w:val="center"/>
            <w:hideMark/>
          </w:tcPr>
          <w:p w14:paraId="7E672D4B" w14:textId="5441177B"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480" w:type="pct"/>
            <w:shd w:val="clear" w:color="auto" w:fill="F2F2F2" w:themeFill="background1" w:themeFillShade="F2"/>
            <w:vAlign w:val="center"/>
            <w:hideMark/>
          </w:tcPr>
          <w:p w14:paraId="57419E51" w14:textId="602EB7B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80" w:type="pct"/>
            <w:shd w:val="clear" w:color="auto" w:fill="F2F2F2" w:themeFill="background1" w:themeFillShade="F2"/>
            <w:vAlign w:val="center"/>
            <w:hideMark/>
          </w:tcPr>
          <w:p w14:paraId="0B635DE0" w14:textId="7B4ACA8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80" w:type="pct"/>
            <w:shd w:val="clear" w:color="auto" w:fill="F2F2F2" w:themeFill="background1" w:themeFillShade="F2"/>
            <w:vAlign w:val="center"/>
            <w:hideMark/>
          </w:tcPr>
          <w:p w14:paraId="7E1502AF" w14:textId="7F48C88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80" w:type="pct"/>
            <w:shd w:val="clear" w:color="auto" w:fill="F2F2F2" w:themeFill="background1" w:themeFillShade="F2"/>
            <w:vAlign w:val="center"/>
            <w:hideMark/>
          </w:tcPr>
          <w:p w14:paraId="0714E924" w14:textId="2642C0E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471" w:type="pct"/>
            <w:shd w:val="clear" w:color="auto" w:fill="F2F2F2" w:themeFill="background1" w:themeFillShade="F2"/>
            <w:vAlign w:val="center"/>
            <w:hideMark/>
          </w:tcPr>
          <w:p w14:paraId="4840BD67" w14:textId="69EE7B16"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r>
    </w:tbl>
    <w:p w14:paraId="33006396" w14:textId="77777777" w:rsidR="006D53EA" w:rsidRPr="00284812" w:rsidRDefault="006D53EA" w:rsidP="006D53EA">
      <w:pPr>
        <w:spacing w:after="0" w:line="240" w:lineRule="auto"/>
        <w:rPr>
          <w:rFonts w:eastAsia="Times New Roman" w:cstheme="minorHAnsi"/>
          <w:vanish/>
          <w:sz w:val="20"/>
          <w:szCs w:val="20"/>
          <w:lang w:val="es-ES_tradnl" w:eastAsia="es-ES"/>
        </w:rPr>
      </w:pPr>
      <w:bookmarkStart w:id="126" w:name="table57"/>
      <w:bookmarkEnd w:id="126"/>
    </w:p>
    <w:p w14:paraId="0E7D9D8C" w14:textId="77777777" w:rsidR="006D53EA" w:rsidRPr="00284812" w:rsidRDefault="006D53EA" w:rsidP="006D53EA">
      <w:pPr>
        <w:spacing w:after="0" w:line="240" w:lineRule="auto"/>
        <w:rPr>
          <w:rFonts w:eastAsia="Times New Roman" w:cstheme="minorHAnsi"/>
          <w:vanish/>
          <w:sz w:val="20"/>
          <w:szCs w:val="20"/>
          <w:lang w:val="es-ES_tradnl" w:eastAsia="es-ES"/>
        </w:rPr>
      </w:pPr>
      <w:bookmarkStart w:id="127" w:name="table58"/>
      <w:bookmarkEnd w:id="127"/>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CellMar>
          <w:top w:w="15" w:type="dxa"/>
          <w:left w:w="15" w:type="dxa"/>
          <w:bottom w:w="15" w:type="dxa"/>
          <w:right w:w="15" w:type="dxa"/>
        </w:tblCellMar>
        <w:tblLook w:val="04A0" w:firstRow="1" w:lastRow="0" w:firstColumn="1" w:lastColumn="0" w:noHBand="0" w:noVBand="1"/>
      </w:tblPr>
      <w:tblGrid>
        <w:gridCol w:w="3331"/>
        <w:gridCol w:w="1182"/>
        <w:gridCol w:w="1202"/>
        <w:gridCol w:w="1202"/>
        <w:gridCol w:w="1202"/>
        <w:gridCol w:w="1202"/>
        <w:gridCol w:w="1202"/>
        <w:gridCol w:w="1202"/>
        <w:gridCol w:w="1225"/>
      </w:tblGrid>
      <w:tr w:rsidR="00433C68" w:rsidRPr="00284812" w14:paraId="190E7B20" w14:textId="77777777" w:rsidTr="00B45F13">
        <w:trPr>
          <w:trHeight w:val="15"/>
        </w:trPr>
        <w:tc>
          <w:tcPr>
            <w:tcW w:w="12950" w:type="dxa"/>
            <w:gridSpan w:val="9"/>
            <w:shd w:val="clear" w:color="auto" w:fill="F2F2F2" w:themeFill="background1" w:themeFillShade="F2"/>
            <w:noWrap/>
            <w:vAlign w:val="center"/>
          </w:tcPr>
          <w:p w14:paraId="66710660" w14:textId="7F342209" w:rsidR="00433C68" w:rsidRPr="00284812" w:rsidRDefault="00B45F13" w:rsidP="00CE1699">
            <w:pPr>
              <w:spacing w:before="240" w:after="120" w:line="240" w:lineRule="auto"/>
              <w:ind w:left="142" w:right="142"/>
              <w:rPr>
                <w:rFonts w:eastAsia="Times New Roman" w:cstheme="minorHAnsi"/>
                <w:b/>
                <w:bCs/>
                <w:color w:val="404040"/>
                <w:sz w:val="20"/>
                <w:szCs w:val="20"/>
                <w:lang w:val="es-ES_tradnl" w:eastAsia="es-ES"/>
              </w:rPr>
            </w:pPr>
            <w:r w:rsidRPr="00284812">
              <w:rPr>
                <w:rFonts w:eastAsia="Times New Roman" w:cstheme="minorHAnsi"/>
                <w:b/>
                <w:bCs/>
                <w:color w:val="172D5F"/>
                <w:sz w:val="20"/>
                <w:szCs w:val="20"/>
                <w:lang w:val="es-ES_tradnl" w:eastAsia="es-ES"/>
              </w:rPr>
              <w:t xml:space="preserve">Indicadores </w:t>
            </w:r>
            <w:r w:rsidR="004021BA" w:rsidRPr="00284812">
              <w:rPr>
                <w:rFonts w:eastAsia="Times New Roman" w:cstheme="minorHAnsi"/>
                <w:b/>
                <w:bCs/>
                <w:color w:val="172D5F"/>
                <w:sz w:val="20"/>
                <w:szCs w:val="20"/>
                <w:lang w:val="es-ES_tradnl" w:eastAsia="es-ES"/>
              </w:rPr>
              <w:t xml:space="preserve">de </w:t>
            </w:r>
            <w:r w:rsidR="00433C68" w:rsidRPr="00284812">
              <w:rPr>
                <w:rFonts w:eastAsia="Times New Roman" w:cstheme="minorHAnsi"/>
                <w:b/>
                <w:bCs/>
                <w:color w:val="172D5F"/>
                <w:sz w:val="20"/>
                <w:szCs w:val="20"/>
                <w:lang w:val="es-ES_tradnl" w:eastAsia="es-ES"/>
              </w:rPr>
              <w:t xml:space="preserve">Resultados Intermedios </w:t>
            </w:r>
          </w:p>
        </w:tc>
      </w:tr>
      <w:tr w:rsidR="00B45F13" w:rsidRPr="00284812" w14:paraId="0576C736" w14:textId="77777777" w:rsidTr="00B45F13">
        <w:trPr>
          <w:trHeight w:val="15"/>
        </w:trPr>
        <w:tc>
          <w:tcPr>
            <w:tcW w:w="3331" w:type="dxa"/>
            <w:shd w:val="clear" w:color="auto" w:fill="F2F2F2" w:themeFill="background1" w:themeFillShade="F2"/>
            <w:noWrap/>
            <w:vAlign w:val="center"/>
            <w:hideMark/>
          </w:tcPr>
          <w:p w14:paraId="0411BB03" w14:textId="77777777"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Nombre del indicador</w:t>
            </w:r>
            <w:r w:rsidRPr="00284812">
              <w:rPr>
                <w:rFonts w:eastAsia="Times New Roman" w:cstheme="minorHAnsi"/>
                <w:sz w:val="20"/>
                <w:szCs w:val="20"/>
                <w:lang w:val="es-ES_tradnl" w:eastAsia="es-ES"/>
              </w:rPr>
              <w:t xml:space="preserve"> </w:t>
            </w:r>
          </w:p>
        </w:tc>
        <w:tc>
          <w:tcPr>
            <w:tcW w:w="1182" w:type="dxa"/>
            <w:shd w:val="clear" w:color="auto" w:fill="F2F2F2" w:themeFill="background1" w:themeFillShade="F2"/>
            <w:vAlign w:val="center"/>
            <w:hideMark/>
          </w:tcPr>
          <w:p w14:paraId="37400994" w14:textId="374F5CFA" w:rsidR="006D53EA" w:rsidRPr="00284812" w:rsidRDefault="004021B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Línea </w:t>
            </w:r>
            <w:r w:rsidR="006D53EA" w:rsidRPr="00284812">
              <w:rPr>
                <w:rFonts w:eastAsia="Times New Roman" w:cstheme="minorHAnsi"/>
                <w:b/>
                <w:bCs/>
                <w:color w:val="404040"/>
                <w:sz w:val="20"/>
                <w:szCs w:val="20"/>
                <w:lang w:val="es-ES_tradnl" w:eastAsia="es-ES"/>
              </w:rPr>
              <w:t>Base</w:t>
            </w:r>
          </w:p>
        </w:tc>
        <w:tc>
          <w:tcPr>
            <w:tcW w:w="1202" w:type="dxa"/>
            <w:shd w:val="clear" w:color="auto" w:fill="F2F2F2" w:themeFill="background1" w:themeFillShade="F2"/>
            <w:vAlign w:val="center"/>
            <w:hideMark/>
          </w:tcPr>
          <w:p w14:paraId="2EBC420B" w14:textId="5A78CAAB"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1</w:t>
            </w:r>
          </w:p>
        </w:tc>
        <w:tc>
          <w:tcPr>
            <w:tcW w:w="1202" w:type="dxa"/>
            <w:shd w:val="clear" w:color="auto" w:fill="F2F2F2" w:themeFill="background1" w:themeFillShade="F2"/>
            <w:vAlign w:val="center"/>
            <w:hideMark/>
          </w:tcPr>
          <w:p w14:paraId="073E5A38" w14:textId="69F3BC2C"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2</w:t>
            </w:r>
          </w:p>
        </w:tc>
        <w:tc>
          <w:tcPr>
            <w:tcW w:w="1202" w:type="dxa"/>
            <w:shd w:val="clear" w:color="auto" w:fill="F2F2F2" w:themeFill="background1" w:themeFillShade="F2"/>
            <w:vAlign w:val="center"/>
            <w:hideMark/>
          </w:tcPr>
          <w:p w14:paraId="7E17CEFC" w14:textId="49684114"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3</w:t>
            </w:r>
          </w:p>
        </w:tc>
        <w:tc>
          <w:tcPr>
            <w:tcW w:w="1202" w:type="dxa"/>
            <w:shd w:val="clear" w:color="auto" w:fill="F2F2F2" w:themeFill="background1" w:themeFillShade="F2"/>
            <w:vAlign w:val="center"/>
            <w:hideMark/>
          </w:tcPr>
          <w:p w14:paraId="726CA609" w14:textId="66FFE8F0"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4</w:t>
            </w:r>
          </w:p>
        </w:tc>
        <w:tc>
          <w:tcPr>
            <w:tcW w:w="1202" w:type="dxa"/>
            <w:shd w:val="clear" w:color="auto" w:fill="F2F2F2" w:themeFill="background1" w:themeFillShade="F2"/>
            <w:vAlign w:val="center"/>
            <w:hideMark/>
          </w:tcPr>
          <w:p w14:paraId="4D2A9749" w14:textId="73A35B9C"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5</w:t>
            </w:r>
          </w:p>
        </w:tc>
        <w:tc>
          <w:tcPr>
            <w:tcW w:w="1202" w:type="dxa"/>
            <w:shd w:val="clear" w:color="auto" w:fill="F2F2F2" w:themeFill="background1" w:themeFillShade="F2"/>
            <w:vAlign w:val="center"/>
            <w:hideMark/>
          </w:tcPr>
          <w:p w14:paraId="75FABAA3" w14:textId="78F6521F" w:rsidR="006D53EA" w:rsidRPr="00284812" w:rsidRDefault="00B45F13"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 xml:space="preserve">AÑO </w:t>
            </w:r>
            <w:r w:rsidR="006D53EA" w:rsidRPr="00284812">
              <w:rPr>
                <w:rFonts w:eastAsia="Times New Roman" w:cstheme="minorHAnsi"/>
                <w:b/>
                <w:bCs/>
                <w:color w:val="404040"/>
                <w:sz w:val="20"/>
                <w:szCs w:val="20"/>
                <w:lang w:val="es-ES_tradnl" w:eastAsia="es-ES"/>
              </w:rPr>
              <w:t>6</w:t>
            </w:r>
          </w:p>
        </w:tc>
        <w:tc>
          <w:tcPr>
            <w:tcW w:w="1225" w:type="dxa"/>
            <w:shd w:val="clear" w:color="auto" w:fill="F2F2F2" w:themeFill="background1" w:themeFillShade="F2"/>
            <w:vAlign w:val="center"/>
            <w:hideMark/>
          </w:tcPr>
          <w:p w14:paraId="2ED6E75E" w14:textId="19B2BDE1"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b/>
                <w:bCs/>
                <w:color w:val="404040"/>
                <w:sz w:val="20"/>
                <w:szCs w:val="20"/>
                <w:lang w:val="es-ES_tradnl" w:eastAsia="es-ES"/>
              </w:rPr>
              <w:t>Objetivo final</w:t>
            </w:r>
          </w:p>
        </w:tc>
      </w:tr>
      <w:tr w:rsidR="00B45F13" w:rsidRPr="00284812" w14:paraId="608579FC" w14:textId="77777777" w:rsidTr="00B45F13">
        <w:trPr>
          <w:trHeight w:val="210"/>
        </w:trPr>
        <w:tc>
          <w:tcPr>
            <w:tcW w:w="3331" w:type="dxa"/>
            <w:shd w:val="clear" w:color="auto" w:fill="F2F2F2" w:themeFill="background1" w:themeFillShade="F2"/>
            <w:vAlign w:val="center"/>
            <w:hideMark/>
          </w:tcPr>
          <w:p w14:paraId="38C50FBA" w14:textId="2E061B78"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Beneficiarios directos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w:t>
            </w:r>
          </w:p>
        </w:tc>
        <w:tc>
          <w:tcPr>
            <w:tcW w:w="1182" w:type="dxa"/>
            <w:shd w:val="clear" w:color="auto" w:fill="F2F2F2" w:themeFill="background1" w:themeFillShade="F2"/>
            <w:vAlign w:val="center"/>
            <w:hideMark/>
          </w:tcPr>
          <w:p w14:paraId="7AF91361" w14:textId="792B19A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40697503" w14:textId="05852A3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28BAC8D6" w14:textId="60B13926"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20B77DEE" w14:textId="658BA06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2</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900</w:t>
            </w:r>
          </w:p>
        </w:tc>
        <w:tc>
          <w:tcPr>
            <w:tcW w:w="1202" w:type="dxa"/>
            <w:shd w:val="clear" w:color="auto" w:fill="F2F2F2" w:themeFill="background1" w:themeFillShade="F2"/>
            <w:vAlign w:val="center"/>
            <w:hideMark/>
          </w:tcPr>
          <w:p w14:paraId="3A66D22D" w14:textId="469E18F1"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44</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790</w:t>
            </w:r>
          </w:p>
        </w:tc>
        <w:tc>
          <w:tcPr>
            <w:tcW w:w="1202" w:type="dxa"/>
            <w:shd w:val="clear" w:color="auto" w:fill="F2F2F2" w:themeFill="background1" w:themeFillShade="F2"/>
            <w:vAlign w:val="center"/>
            <w:hideMark/>
          </w:tcPr>
          <w:p w14:paraId="1599E377" w14:textId="2CCFE5D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02" w:type="dxa"/>
            <w:shd w:val="clear" w:color="auto" w:fill="F2F2F2" w:themeFill="background1" w:themeFillShade="F2"/>
            <w:vAlign w:val="center"/>
            <w:hideMark/>
          </w:tcPr>
          <w:p w14:paraId="4BB7FAE9" w14:textId="1694567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25" w:type="dxa"/>
            <w:shd w:val="clear" w:color="auto" w:fill="F2F2F2" w:themeFill="background1" w:themeFillShade="F2"/>
            <w:vAlign w:val="center"/>
            <w:hideMark/>
          </w:tcPr>
          <w:p w14:paraId="6C219CB3" w14:textId="7E7DC18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r>
      <w:tr w:rsidR="00B45F13" w:rsidRPr="00284812" w14:paraId="4F08B0D2" w14:textId="77777777" w:rsidTr="00B45F13">
        <w:trPr>
          <w:trHeight w:val="210"/>
        </w:trPr>
        <w:tc>
          <w:tcPr>
            <w:tcW w:w="3331" w:type="dxa"/>
            <w:shd w:val="clear" w:color="auto" w:fill="F2F2F2" w:themeFill="background1" w:themeFillShade="F2"/>
            <w:vAlign w:val="center"/>
            <w:hideMark/>
          </w:tcPr>
          <w:p w14:paraId="7BA5953B" w14:textId="5F8F017D" w:rsidR="006D53EA" w:rsidRPr="00284812" w:rsidRDefault="004021B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Número de personas provistas de viviendas mejoradas con título de propiedad</w:t>
            </w:r>
          </w:p>
        </w:tc>
        <w:tc>
          <w:tcPr>
            <w:tcW w:w="1182" w:type="dxa"/>
            <w:shd w:val="clear" w:color="auto" w:fill="F2F2F2" w:themeFill="background1" w:themeFillShade="F2"/>
            <w:vAlign w:val="center"/>
            <w:hideMark/>
          </w:tcPr>
          <w:p w14:paraId="1A5AECBA" w14:textId="18E22A9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2D384B73" w14:textId="378796E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63B3573D" w14:textId="67B4E56C"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72269E8B" w14:textId="21D2415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4E9D1D1A" w14:textId="1A21900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7C7249C8" w14:textId="149F4C3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4785679B" w14:textId="0A9F1A8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200</w:t>
            </w:r>
          </w:p>
        </w:tc>
        <w:tc>
          <w:tcPr>
            <w:tcW w:w="1225" w:type="dxa"/>
            <w:shd w:val="clear" w:color="auto" w:fill="F2F2F2" w:themeFill="background1" w:themeFillShade="F2"/>
            <w:vAlign w:val="center"/>
            <w:hideMark/>
          </w:tcPr>
          <w:p w14:paraId="63E47927" w14:textId="56618D9C"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200</w:t>
            </w:r>
          </w:p>
        </w:tc>
      </w:tr>
      <w:tr w:rsidR="00B45F13" w:rsidRPr="00284812" w14:paraId="242D3C77" w14:textId="77777777" w:rsidTr="00B45F13">
        <w:trPr>
          <w:trHeight w:val="210"/>
        </w:trPr>
        <w:tc>
          <w:tcPr>
            <w:tcW w:w="3331" w:type="dxa"/>
            <w:shd w:val="clear" w:color="auto" w:fill="F2F2F2" w:themeFill="background1" w:themeFillShade="F2"/>
            <w:vAlign w:val="center"/>
            <w:hideMark/>
          </w:tcPr>
          <w:p w14:paraId="1B745876" w14:textId="0466BCBD" w:rsidR="006D53EA" w:rsidRPr="00284812" w:rsidRDefault="004021B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Porcentaje de mujeres a las que les da la opción de ejercer su derecho a tener un título de propiedad</w:t>
            </w:r>
          </w:p>
        </w:tc>
        <w:tc>
          <w:tcPr>
            <w:tcW w:w="1182" w:type="dxa"/>
            <w:shd w:val="clear" w:color="auto" w:fill="F2F2F2" w:themeFill="background1" w:themeFillShade="F2"/>
            <w:vAlign w:val="center"/>
            <w:hideMark/>
          </w:tcPr>
          <w:p w14:paraId="5972571F" w14:textId="4A4B068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12851934" w14:textId="3B45F31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1724AAAC" w14:textId="058B538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74B44699" w14:textId="4D0F64C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43054BAD" w14:textId="62997211"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3D34FB7F" w14:textId="33B9DF3A"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100</w:t>
            </w:r>
          </w:p>
        </w:tc>
        <w:tc>
          <w:tcPr>
            <w:tcW w:w="1202" w:type="dxa"/>
            <w:shd w:val="clear" w:color="auto" w:fill="F2F2F2" w:themeFill="background1" w:themeFillShade="F2"/>
            <w:vAlign w:val="center"/>
            <w:hideMark/>
          </w:tcPr>
          <w:p w14:paraId="34A11433" w14:textId="7CB580D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100</w:t>
            </w:r>
          </w:p>
        </w:tc>
        <w:tc>
          <w:tcPr>
            <w:tcW w:w="1225" w:type="dxa"/>
            <w:shd w:val="clear" w:color="auto" w:fill="F2F2F2" w:themeFill="background1" w:themeFillShade="F2"/>
            <w:vAlign w:val="center"/>
            <w:hideMark/>
          </w:tcPr>
          <w:p w14:paraId="2290B2EF" w14:textId="5A1DCBD1"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100</w:t>
            </w:r>
          </w:p>
        </w:tc>
      </w:tr>
      <w:tr w:rsidR="00B45F13" w:rsidRPr="00284812" w14:paraId="25DE6F6D" w14:textId="77777777" w:rsidTr="00B45F13">
        <w:trPr>
          <w:trHeight w:val="210"/>
        </w:trPr>
        <w:tc>
          <w:tcPr>
            <w:tcW w:w="3331" w:type="dxa"/>
            <w:shd w:val="clear" w:color="auto" w:fill="F2F2F2" w:themeFill="background1" w:themeFillShade="F2"/>
            <w:vAlign w:val="center"/>
            <w:hideMark/>
          </w:tcPr>
          <w:p w14:paraId="76755933" w14:textId="4DB840E6" w:rsidR="006D53EA" w:rsidRPr="00284812" w:rsidRDefault="004021B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Número de personas en las zonas urbanas provistas de acceso a fuentes de agua mejoradas bajo e</w:t>
            </w:r>
            <w:r w:rsidR="00191FCE" w:rsidRPr="00284812">
              <w:rPr>
                <w:rFonts w:eastAsia="Times New Roman" w:cstheme="minorHAnsi"/>
                <w:sz w:val="20"/>
                <w:szCs w:val="20"/>
                <w:lang w:val="es-ES_tradnl" w:eastAsia="es-ES"/>
              </w:rPr>
              <w:t>l Proyecto</w:t>
            </w:r>
          </w:p>
        </w:tc>
        <w:tc>
          <w:tcPr>
            <w:tcW w:w="1182" w:type="dxa"/>
            <w:shd w:val="clear" w:color="auto" w:fill="F2F2F2" w:themeFill="background1" w:themeFillShade="F2"/>
            <w:vAlign w:val="center"/>
            <w:hideMark/>
          </w:tcPr>
          <w:p w14:paraId="0EEBEDAB" w14:textId="442104D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0C098195" w14:textId="41C385DF"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63BCD70A" w14:textId="04F386B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5E929763" w14:textId="715D2C1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400</w:t>
            </w:r>
          </w:p>
        </w:tc>
        <w:tc>
          <w:tcPr>
            <w:tcW w:w="1202" w:type="dxa"/>
            <w:shd w:val="clear" w:color="auto" w:fill="F2F2F2" w:themeFill="background1" w:themeFillShade="F2"/>
            <w:vAlign w:val="center"/>
            <w:hideMark/>
          </w:tcPr>
          <w:p w14:paraId="38C69B5D" w14:textId="5F8573F1"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44</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290</w:t>
            </w:r>
          </w:p>
        </w:tc>
        <w:tc>
          <w:tcPr>
            <w:tcW w:w="1202" w:type="dxa"/>
            <w:shd w:val="clear" w:color="auto" w:fill="F2F2F2" w:themeFill="background1" w:themeFillShade="F2"/>
            <w:vAlign w:val="center"/>
            <w:hideMark/>
          </w:tcPr>
          <w:p w14:paraId="364315ED" w14:textId="79AE0474"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02" w:type="dxa"/>
            <w:shd w:val="clear" w:color="auto" w:fill="F2F2F2" w:themeFill="background1" w:themeFillShade="F2"/>
            <w:vAlign w:val="center"/>
            <w:hideMark/>
          </w:tcPr>
          <w:p w14:paraId="46AD0874" w14:textId="0A2D3214"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25" w:type="dxa"/>
            <w:shd w:val="clear" w:color="auto" w:fill="F2F2F2" w:themeFill="background1" w:themeFillShade="F2"/>
            <w:vAlign w:val="center"/>
            <w:hideMark/>
          </w:tcPr>
          <w:p w14:paraId="772A1E6F" w14:textId="102DB92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r>
      <w:tr w:rsidR="00B45F13" w:rsidRPr="00284812" w14:paraId="6577F639" w14:textId="77777777" w:rsidTr="00B45F13">
        <w:trPr>
          <w:trHeight w:val="210"/>
        </w:trPr>
        <w:tc>
          <w:tcPr>
            <w:tcW w:w="3331" w:type="dxa"/>
            <w:shd w:val="clear" w:color="auto" w:fill="F2F2F2" w:themeFill="background1" w:themeFillShade="F2"/>
            <w:vAlign w:val="center"/>
            <w:hideMark/>
          </w:tcPr>
          <w:p w14:paraId="6165800A" w14:textId="4FB2508D" w:rsidR="006D53EA" w:rsidRPr="00284812" w:rsidRDefault="004021B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Número de personas en las zonas urbanas provistas de acceso a servicios de saneamiento mejorados en el marco de</w:t>
            </w:r>
            <w:r w:rsidR="00191FCE" w:rsidRPr="00284812">
              <w:rPr>
                <w:rFonts w:eastAsia="Times New Roman" w:cstheme="minorHAnsi"/>
                <w:sz w:val="20"/>
                <w:szCs w:val="20"/>
                <w:lang w:val="es-ES_tradnl" w:eastAsia="es-ES"/>
              </w:rPr>
              <w:t>l Proyecto</w:t>
            </w:r>
          </w:p>
        </w:tc>
        <w:tc>
          <w:tcPr>
            <w:tcW w:w="1182" w:type="dxa"/>
            <w:shd w:val="clear" w:color="auto" w:fill="F2F2F2" w:themeFill="background1" w:themeFillShade="F2"/>
            <w:vAlign w:val="center"/>
            <w:hideMark/>
          </w:tcPr>
          <w:p w14:paraId="0DEDD880" w14:textId="05402B5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78976A4F" w14:textId="09CB4BD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63D6414C" w14:textId="57289F5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2D93F054" w14:textId="41F29CE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400</w:t>
            </w:r>
          </w:p>
        </w:tc>
        <w:tc>
          <w:tcPr>
            <w:tcW w:w="1202" w:type="dxa"/>
            <w:shd w:val="clear" w:color="auto" w:fill="F2F2F2" w:themeFill="background1" w:themeFillShade="F2"/>
            <w:vAlign w:val="center"/>
            <w:hideMark/>
          </w:tcPr>
          <w:p w14:paraId="1F7799B0" w14:textId="6ED14C9F"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44</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290</w:t>
            </w:r>
          </w:p>
        </w:tc>
        <w:tc>
          <w:tcPr>
            <w:tcW w:w="1202" w:type="dxa"/>
            <w:shd w:val="clear" w:color="auto" w:fill="F2F2F2" w:themeFill="background1" w:themeFillShade="F2"/>
            <w:vAlign w:val="center"/>
            <w:hideMark/>
          </w:tcPr>
          <w:p w14:paraId="4A4FC03D" w14:textId="1F6FD989"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02" w:type="dxa"/>
            <w:shd w:val="clear" w:color="auto" w:fill="F2F2F2" w:themeFill="background1" w:themeFillShade="F2"/>
            <w:vAlign w:val="center"/>
            <w:hideMark/>
          </w:tcPr>
          <w:p w14:paraId="708ED30D" w14:textId="2B688AE9"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25" w:type="dxa"/>
            <w:shd w:val="clear" w:color="auto" w:fill="F2F2F2" w:themeFill="background1" w:themeFillShade="F2"/>
            <w:vAlign w:val="center"/>
            <w:hideMark/>
          </w:tcPr>
          <w:p w14:paraId="32439355" w14:textId="0C884CB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r>
      <w:tr w:rsidR="00B45F13" w:rsidRPr="00284812" w14:paraId="27AFC136" w14:textId="77777777" w:rsidTr="00B45F13">
        <w:trPr>
          <w:trHeight w:val="210"/>
        </w:trPr>
        <w:tc>
          <w:tcPr>
            <w:tcW w:w="3331" w:type="dxa"/>
            <w:shd w:val="clear" w:color="auto" w:fill="F2F2F2" w:themeFill="background1" w:themeFillShade="F2"/>
            <w:vAlign w:val="center"/>
            <w:hideMark/>
          </w:tcPr>
          <w:p w14:paraId="462DDA73" w14:textId="012052C2"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lastRenderedPageBreak/>
              <w:t>Ca</w:t>
            </w:r>
            <w:r w:rsidR="004021BA" w:rsidRPr="00284812">
              <w:rPr>
                <w:rFonts w:eastAsia="Times New Roman" w:cstheme="minorHAnsi"/>
                <w:sz w:val="20"/>
                <w:szCs w:val="20"/>
                <w:lang w:val="es-ES_tradnl" w:eastAsia="es-ES"/>
              </w:rPr>
              <w:t>rreteras</w:t>
            </w:r>
            <w:r w:rsidRPr="00284812">
              <w:rPr>
                <w:rFonts w:eastAsia="Times New Roman" w:cstheme="minorHAnsi"/>
                <w:sz w:val="20"/>
                <w:szCs w:val="20"/>
                <w:lang w:val="es-ES_tradnl" w:eastAsia="es-ES"/>
              </w:rPr>
              <w:t xml:space="preserve"> rehabilitad</w:t>
            </w:r>
            <w:r w:rsidR="004021BA" w:rsidRPr="00284812">
              <w:rPr>
                <w:rFonts w:eastAsia="Times New Roman" w:cstheme="minorHAnsi"/>
                <w:sz w:val="20"/>
                <w:szCs w:val="20"/>
                <w:lang w:val="es-ES_tradnl" w:eastAsia="es-ES"/>
              </w:rPr>
              <w:t>a</w:t>
            </w:r>
            <w:r w:rsidR="00D95D8A">
              <w:rPr>
                <w:rFonts w:eastAsia="Times New Roman" w:cstheme="minorHAnsi"/>
                <w:sz w:val="20"/>
                <w:szCs w:val="20"/>
                <w:lang w:val="es-ES_tradnl" w:eastAsia="es-ES"/>
              </w:rPr>
              <w:t>s, n</w:t>
            </w:r>
            <w:r w:rsidRPr="00284812">
              <w:rPr>
                <w:rFonts w:eastAsia="Times New Roman" w:cstheme="minorHAnsi"/>
                <w:sz w:val="20"/>
                <w:szCs w:val="20"/>
                <w:lang w:val="es-ES_tradnl" w:eastAsia="es-ES"/>
              </w:rPr>
              <w:t xml:space="preserve">o rurales </w:t>
            </w:r>
          </w:p>
        </w:tc>
        <w:tc>
          <w:tcPr>
            <w:tcW w:w="1182" w:type="dxa"/>
            <w:shd w:val="clear" w:color="auto" w:fill="F2F2F2" w:themeFill="background1" w:themeFillShade="F2"/>
            <w:vAlign w:val="center"/>
            <w:hideMark/>
          </w:tcPr>
          <w:p w14:paraId="68223D46" w14:textId="0CCC759A"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04959BEC" w14:textId="1AC83BE9"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7A8B5904" w14:textId="0EAF1E8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3</w:t>
            </w:r>
          </w:p>
        </w:tc>
        <w:tc>
          <w:tcPr>
            <w:tcW w:w="1202" w:type="dxa"/>
            <w:shd w:val="clear" w:color="auto" w:fill="F2F2F2" w:themeFill="background1" w:themeFillShade="F2"/>
            <w:vAlign w:val="center"/>
            <w:hideMark/>
          </w:tcPr>
          <w:p w14:paraId="4EE2D5B4" w14:textId="6F3211E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6,30</w:t>
            </w:r>
          </w:p>
        </w:tc>
        <w:tc>
          <w:tcPr>
            <w:tcW w:w="1202" w:type="dxa"/>
            <w:shd w:val="clear" w:color="auto" w:fill="F2F2F2" w:themeFill="background1" w:themeFillShade="F2"/>
            <w:vAlign w:val="center"/>
            <w:hideMark/>
          </w:tcPr>
          <w:p w14:paraId="6F2D3FEA" w14:textId="6EE6B3D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6,60</w:t>
            </w:r>
          </w:p>
        </w:tc>
        <w:tc>
          <w:tcPr>
            <w:tcW w:w="1202" w:type="dxa"/>
            <w:shd w:val="clear" w:color="auto" w:fill="F2F2F2" w:themeFill="background1" w:themeFillShade="F2"/>
            <w:vAlign w:val="center"/>
            <w:hideMark/>
          </w:tcPr>
          <w:p w14:paraId="35F9F8EE" w14:textId="238E645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6,60</w:t>
            </w:r>
          </w:p>
        </w:tc>
        <w:tc>
          <w:tcPr>
            <w:tcW w:w="1202" w:type="dxa"/>
            <w:shd w:val="clear" w:color="auto" w:fill="F2F2F2" w:themeFill="background1" w:themeFillShade="F2"/>
            <w:vAlign w:val="center"/>
            <w:hideMark/>
          </w:tcPr>
          <w:p w14:paraId="51CFA54A" w14:textId="28AB8B9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6,60</w:t>
            </w:r>
          </w:p>
        </w:tc>
        <w:tc>
          <w:tcPr>
            <w:tcW w:w="1225" w:type="dxa"/>
            <w:shd w:val="clear" w:color="auto" w:fill="F2F2F2" w:themeFill="background1" w:themeFillShade="F2"/>
            <w:vAlign w:val="center"/>
            <w:hideMark/>
          </w:tcPr>
          <w:p w14:paraId="2604F821" w14:textId="5815CAC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6,60</w:t>
            </w:r>
          </w:p>
        </w:tc>
      </w:tr>
      <w:tr w:rsidR="00343738" w:rsidRPr="00284812" w14:paraId="2268D843" w14:textId="77777777" w:rsidTr="00343738">
        <w:trPr>
          <w:trHeight w:val="210"/>
        </w:trPr>
        <w:tc>
          <w:tcPr>
            <w:tcW w:w="3331" w:type="dxa"/>
            <w:shd w:val="clear" w:color="auto" w:fill="F2F2F2" w:themeFill="background1" w:themeFillShade="F2"/>
            <w:vAlign w:val="center"/>
            <w:hideMark/>
          </w:tcPr>
          <w:p w14:paraId="1C940970" w14:textId="69DCB4EE" w:rsidR="00343738" w:rsidRPr="00284812" w:rsidRDefault="00343738" w:rsidP="00343738">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Número de personas en las zonas urbanas provistas de acceso a electricidad en el marco de</w:t>
            </w:r>
            <w:r w:rsidR="00191FCE" w:rsidRPr="00284812">
              <w:rPr>
                <w:rFonts w:eastAsia="Times New Roman" w:cstheme="minorHAnsi"/>
                <w:sz w:val="20"/>
                <w:szCs w:val="20"/>
                <w:lang w:val="es-ES_tradnl" w:eastAsia="es-ES"/>
              </w:rPr>
              <w:t>l Proyecto</w:t>
            </w:r>
            <w:r w:rsidRPr="00284812">
              <w:rPr>
                <w:rFonts w:eastAsia="Times New Roman" w:cstheme="minorHAnsi"/>
                <w:sz w:val="20"/>
                <w:szCs w:val="20"/>
                <w:lang w:val="es-ES_tradnl" w:eastAsia="es-ES"/>
              </w:rPr>
              <w:t xml:space="preserve"> mediante conexiones domiciliarias</w:t>
            </w:r>
          </w:p>
        </w:tc>
        <w:tc>
          <w:tcPr>
            <w:tcW w:w="1182" w:type="dxa"/>
            <w:shd w:val="clear" w:color="auto" w:fill="F2F2F2" w:themeFill="background1" w:themeFillShade="F2"/>
            <w:vAlign w:val="center"/>
            <w:hideMark/>
          </w:tcPr>
          <w:p w14:paraId="763AD8D6" w14:textId="57105E33"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4A9D9110" w14:textId="29FAAFAF"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19D2EE74" w14:textId="1132884C"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4C12913C" w14:textId="18F3E7CF"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1.400</w:t>
            </w:r>
          </w:p>
        </w:tc>
        <w:tc>
          <w:tcPr>
            <w:tcW w:w="1202" w:type="dxa"/>
            <w:shd w:val="clear" w:color="auto" w:fill="F2F2F2" w:themeFill="background1" w:themeFillShade="F2"/>
            <w:vAlign w:val="center"/>
            <w:hideMark/>
          </w:tcPr>
          <w:p w14:paraId="7F5A945E" w14:textId="702FD3E1"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44.290</w:t>
            </w:r>
          </w:p>
        </w:tc>
        <w:tc>
          <w:tcPr>
            <w:tcW w:w="1202" w:type="dxa"/>
            <w:shd w:val="clear" w:color="auto" w:fill="F2F2F2" w:themeFill="background1" w:themeFillShade="F2"/>
            <w:vAlign w:val="center"/>
            <w:hideMark/>
          </w:tcPr>
          <w:p w14:paraId="50FAD7BA" w14:textId="3B566805"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48.190</w:t>
            </w:r>
          </w:p>
        </w:tc>
        <w:tc>
          <w:tcPr>
            <w:tcW w:w="1202" w:type="dxa"/>
            <w:shd w:val="clear" w:color="auto" w:fill="F2F2F2" w:themeFill="background1" w:themeFillShade="F2"/>
            <w:vAlign w:val="center"/>
            <w:hideMark/>
          </w:tcPr>
          <w:p w14:paraId="4232E4E5" w14:textId="6EA53921"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48.190</w:t>
            </w:r>
          </w:p>
        </w:tc>
        <w:tc>
          <w:tcPr>
            <w:tcW w:w="1225" w:type="dxa"/>
            <w:shd w:val="clear" w:color="auto" w:fill="F2F2F2" w:themeFill="background1" w:themeFillShade="F2"/>
            <w:vAlign w:val="center"/>
            <w:hideMark/>
          </w:tcPr>
          <w:p w14:paraId="3583F55E" w14:textId="3C84B44D"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48.190</w:t>
            </w:r>
          </w:p>
        </w:tc>
      </w:tr>
      <w:tr w:rsidR="00343738" w:rsidRPr="00284812" w14:paraId="78EB5E16" w14:textId="77777777" w:rsidTr="00343738">
        <w:trPr>
          <w:trHeight w:val="210"/>
        </w:trPr>
        <w:tc>
          <w:tcPr>
            <w:tcW w:w="3331" w:type="dxa"/>
            <w:shd w:val="clear" w:color="auto" w:fill="F2F2F2" w:themeFill="background1" w:themeFillShade="F2"/>
            <w:vAlign w:val="center"/>
            <w:hideMark/>
          </w:tcPr>
          <w:p w14:paraId="2B3D5643" w14:textId="2810D4D1" w:rsidR="00343738" w:rsidRPr="00284812" w:rsidRDefault="00343738" w:rsidP="00343738">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Número de personas en zonas urbanas dotadas con drenaje mejorado de aguas pluviales</w:t>
            </w:r>
          </w:p>
        </w:tc>
        <w:tc>
          <w:tcPr>
            <w:tcW w:w="1182" w:type="dxa"/>
            <w:shd w:val="clear" w:color="auto" w:fill="F2F2F2" w:themeFill="background1" w:themeFillShade="F2"/>
            <w:vAlign w:val="center"/>
            <w:hideMark/>
          </w:tcPr>
          <w:p w14:paraId="6B230C99" w14:textId="2777AA82"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3AA735A1" w14:textId="34D4FF04"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3BC138A1" w14:textId="6A48025C"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7EA65BD7" w14:textId="4078E2F8"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1.400</w:t>
            </w:r>
          </w:p>
        </w:tc>
        <w:tc>
          <w:tcPr>
            <w:tcW w:w="1202" w:type="dxa"/>
            <w:shd w:val="clear" w:color="auto" w:fill="F2F2F2" w:themeFill="background1" w:themeFillShade="F2"/>
            <w:vAlign w:val="center"/>
            <w:hideMark/>
          </w:tcPr>
          <w:p w14:paraId="4F1E41C3" w14:textId="3BCC738B"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44.290</w:t>
            </w:r>
          </w:p>
        </w:tc>
        <w:tc>
          <w:tcPr>
            <w:tcW w:w="1202" w:type="dxa"/>
            <w:shd w:val="clear" w:color="auto" w:fill="F2F2F2" w:themeFill="background1" w:themeFillShade="F2"/>
            <w:vAlign w:val="center"/>
            <w:hideMark/>
          </w:tcPr>
          <w:p w14:paraId="56CDBD04" w14:textId="6CBA03B8"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48.190</w:t>
            </w:r>
          </w:p>
        </w:tc>
        <w:tc>
          <w:tcPr>
            <w:tcW w:w="1202" w:type="dxa"/>
            <w:shd w:val="clear" w:color="auto" w:fill="F2F2F2" w:themeFill="background1" w:themeFillShade="F2"/>
            <w:vAlign w:val="center"/>
            <w:hideMark/>
          </w:tcPr>
          <w:p w14:paraId="2DD920DD" w14:textId="77F886B9"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48.190</w:t>
            </w:r>
          </w:p>
        </w:tc>
        <w:tc>
          <w:tcPr>
            <w:tcW w:w="1225" w:type="dxa"/>
            <w:shd w:val="clear" w:color="auto" w:fill="F2F2F2" w:themeFill="background1" w:themeFillShade="F2"/>
            <w:vAlign w:val="center"/>
            <w:hideMark/>
          </w:tcPr>
          <w:p w14:paraId="7DCE9307" w14:textId="58B5C06B" w:rsidR="00343738" w:rsidRPr="00284812" w:rsidRDefault="00343738"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48.190</w:t>
            </w:r>
          </w:p>
        </w:tc>
      </w:tr>
      <w:tr w:rsidR="00B45F13" w:rsidRPr="00284812" w14:paraId="20AE81D1" w14:textId="77777777" w:rsidTr="00343738">
        <w:trPr>
          <w:trHeight w:val="210"/>
        </w:trPr>
        <w:tc>
          <w:tcPr>
            <w:tcW w:w="3331" w:type="dxa"/>
            <w:shd w:val="clear" w:color="auto" w:fill="F2F2F2" w:themeFill="background1" w:themeFillShade="F2"/>
            <w:vAlign w:val="center"/>
            <w:hideMark/>
          </w:tcPr>
          <w:p w14:paraId="78857D95" w14:textId="28C11B76" w:rsidR="006D53EA" w:rsidRPr="00284812" w:rsidRDefault="004021B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Número de personas en las zonas urbanas provistas de acceso al alumbrado público</w:t>
            </w:r>
          </w:p>
        </w:tc>
        <w:tc>
          <w:tcPr>
            <w:tcW w:w="1182" w:type="dxa"/>
            <w:shd w:val="clear" w:color="auto" w:fill="F2F2F2" w:themeFill="background1" w:themeFillShade="F2"/>
            <w:vAlign w:val="center"/>
            <w:hideMark/>
          </w:tcPr>
          <w:p w14:paraId="342FA641" w14:textId="14617C7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2309DF76" w14:textId="7AF1790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4CCE6F28" w14:textId="1CBC4B5F"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268B41B3" w14:textId="4F10463C" w:rsidR="006D53EA" w:rsidRPr="00284812" w:rsidRDefault="006D53EA"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2</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900</w:t>
            </w:r>
          </w:p>
        </w:tc>
        <w:tc>
          <w:tcPr>
            <w:tcW w:w="1202" w:type="dxa"/>
            <w:shd w:val="clear" w:color="auto" w:fill="F2F2F2" w:themeFill="background1" w:themeFillShade="F2"/>
            <w:vAlign w:val="center"/>
            <w:hideMark/>
          </w:tcPr>
          <w:p w14:paraId="476446A5" w14:textId="0144D887" w:rsidR="006D53EA" w:rsidRPr="00284812" w:rsidRDefault="006D53EA"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44</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790</w:t>
            </w:r>
          </w:p>
        </w:tc>
        <w:tc>
          <w:tcPr>
            <w:tcW w:w="1202" w:type="dxa"/>
            <w:shd w:val="clear" w:color="auto" w:fill="F2F2F2" w:themeFill="background1" w:themeFillShade="F2"/>
            <w:vAlign w:val="center"/>
            <w:hideMark/>
          </w:tcPr>
          <w:p w14:paraId="6CF700E1" w14:textId="4657EAA4" w:rsidR="006D53EA" w:rsidRPr="00284812" w:rsidRDefault="006D53EA"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46</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02" w:type="dxa"/>
            <w:shd w:val="clear" w:color="auto" w:fill="F2F2F2" w:themeFill="background1" w:themeFillShade="F2"/>
            <w:vAlign w:val="center"/>
            <w:hideMark/>
          </w:tcPr>
          <w:p w14:paraId="5AE9A8E1" w14:textId="733C9675" w:rsidR="006D53EA" w:rsidRPr="00284812" w:rsidRDefault="006D53EA"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46</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c>
          <w:tcPr>
            <w:tcW w:w="1225" w:type="dxa"/>
            <w:shd w:val="clear" w:color="auto" w:fill="F2F2F2" w:themeFill="background1" w:themeFillShade="F2"/>
            <w:vAlign w:val="center"/>
            <w:hideMark/>
          </w:tcPr>
          <w:p w14:paraId="5100A45E" w14:textId="49E06435" w:rsidR="006D53EA" w:rsidRPr="00284812" w:rsidRDefault="006D53EA" w:rsidP="00343738">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46</w:t>
            </w:r>
            <w:r w:rsidR="00343738" w:rsidRPr="00284812">
              <w:rPr>
                <w:rFonts w:eastAsia="Times New Roman" w:cstheme="minorHAnsi"/>
                <w:sz w:val="20"/>
                <w:szCs w:val="20"/>
                <w:lang w:val="es-ES_tradnl" w:eastAsia="es-ES"/>
              </w:rPr>
              <w:t>.</w:t>
            </w:r>
            <w:r w:rsidRPr="00284812">
              <w:rPr>
                <w:rFonts w:eastAsia="Times New Roman" w:cstheme="minorHAnsi"/>
                <w:sz w:val="20"/>
                <w:szCs w:val="20"/>
                <w:lang w:val="es-ES_tradnl" w:eastAsia="es-ES"/>
              </w:rPr>
              <w:t>190</w:t>
            </w:r>
          </w:p>
        </w:tc>
      </w:tr>
      <w:tr w:rsidR="00B45F13" w:rsidRPr="00284812" w14:paraId="3A8856F3" w14:textId="77777777" w:rsidTr="00B45F13">
        <w:trPr>
          <w:trHeight w:val="210"/>
        </w:trPr>
        <w:tc>
          <w:tcPr>
            <w:tcW w:w="3331" w:type="dxa"/>
            <w:shd w:val="clear" w:color="auto" w:fill="F2F2F2" w:themeFill="background1" w:themeFillShade="F2"/>
            <w:vAlign w:val="center"/>
            <w:hideMark/>
          </w:tcPr>
          <w:p w14:paraId="61B6F655" w14:textId="0E82B559" w:rsidR="006D53EA" w:rsidRPr="00284812" w:rsidRDefault="004021B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Número de sesiones participativas llevadas a cabo en relación con la mejora de las condiciones de vivienda bajo el </w:t>
            </w:r>
            <w:r w:rsidR="00EB2DF3" w:rsidRPr="00284812">
              <w:rPr>
                <w:rFonts w:eastAsia="Times New Roman" w:cstheme="minorHAnsi"/>
                <w:sz w:val="20"/>
                <w:szCs w:val="20"/>
                <w:lang w:val="es-ES_tradnl" w:eastAsia="es-ES"/>
              </w:rPr>
              <w:t>Subcomponente 1</w:t>
            </w:r>
            <w:r w:rsidRPr="00284812">
              <w:rPr>
                <w:rFonts w:eastAsia="Times New Roman" w:cstheme="minorHAnsi"/>
                <w:sz w:val="20"/>
                <w:szCs w:val="20"/>
                <w:lang w:val="es-ES_tradnl" w:eastAsia="es-ES"/>
              </w:rPr>
              <w:t>.2 de</w:t>
            </w:r>
            <w:r w:rsidR="00191FCE" w:rsidRPr="00284812">
              <w:rPr>
                <w:rFonts w:eastAsia="Times New Roman" w:cstheme="minorHAnsi"/>
                <w:sz w:val="20"/>
                <w:szCs w:val="20"/>
                <w:lang w:val="es-ES_tradnl" w:eastAsia="es-ES"/>
              </w:rPr>
              <w:t>l Proyecto</w:t>
            </w:r>
          </w:p>
        </w:tc>
        <w:tc>
          <w:tcPr>
            <w:tcW w:w="1182" w:type="dxa"/>
            <w:shd w:val="clear" w:color="auto" w:fill="F2F2F2" w:themeFill="background1" w:themeFillShade="F2"/>
            <w:vAlign w:val="center"/>
            <w:hideMark/>
          </w:tcPr>
          <w:p w14:paraId="4314F8B0" w14:textId="235018C0"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169561AA" w14:textId="52D23499"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15</w:t>
            </w:r>
          </w:p>
        </w:tc>
        <w:tc>
          <w:tcPr>
            <w:tcW w:w="1202" w:type="dxa"/>
            <w:shd w:val="clear" w:color="auto" w:fill="F2F2F2" w:themeFill="background1" w:themeFillShade="F2"/>
            <w:vAlign w:val="center"/>
            <w:hideMark/>
          </w:tcPr>
          <w:p w14:paraId="7BD0758B" w14:textId="6538A9EC"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40</w:t>
            </w:r>
          </w:p>
        </w:tc>
        <w:tc>
          <w:tcPr>
            <w:tcW w:w="1202" w:type="dxa"/>
            <w:shd w:val="clear" w:color="auto" w:fill="F2F2F2" w:themeFill="background1" w:themeFillShade="F2"/>
            <w:vAlign w:val="center"/>
            <w:hideMark/>
          </w:tcPr>
          <w:p w14:paraId="073A5DF2" w14:textId="49DBA27E"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50</w:t>
            </w:r>
          </w:p>
        </w:tc>
        <w:tc>
          <w:tcPr>
            <w:tcW w:w="1202" w:type="dxa"/>
            <w:shd w:val="clear" w:color="auto" w:fill="F2F2F2" w:themeFill="background1" w:themeFillShade="F2"/>
            <w:vAlign w:val="center"/>
            <w:hideMark/>
          </w:tcPr>
          <w:p w14:paraId="6532B78C" w14:textId="09F59ADC"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50</w:t>
            </w:r>
          </w:p>
        </w:tc>
        <w:tc>
          <w:tcPr>
            <w:tcW w:w="1202" w:type="dxa"/>
            <w:shd w:val="clear" w:color="auto" w:fill="F2F2F2" w:themeFill="background1" w:themeFillShade="F2"/>
            <w:vAlign w:val="center"/>
            <w:hideMark/>
          </w:tcPr>
          <w:p w14:paraId="65B85D42" w14:textId="2E42B0A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50</w:t>
            </w:r>
          </w:p>
        </w:tc>
        <w:tc>
          <w:tcPr>
            <w:tcW w:w="1202" w:type="dxa"/>
            <w:shd w:val="clear" w:color="auto" w:fill="F2F2F2" w:themeFill="background1" w:themeFillShade="F2"/>
            <w:vAlign w:val="center"/>
            <w:hideMark/>
          </w:tcPr>
          <w:p w14:paraId="6CDEA04A" w14:textId="4F7FE27D"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50</w:t>
            </w:r>
          </w:p>
        </w:tc>
        <w:tc>
          <w:tcPr>
            <w:tcW w:w="1225" w:type="dxa"/>
            <w:shd w:val="clear" w:color="auto" w:fill="F2F2F2" w:themeFill="background1" w:themeFillShade="F2"/>
            <w:vAlign w:val="center"/>
            <w:hideMark/>
          </w:tcPr>
          <w:p w14:paraId="33B825A1" w14:textId="7820BDDB"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50</w:t>
            </w:r>
          </w:p>
        </w:tc>
      </w:tr>
      <w:tr w:rsidR="00B45F13" w:rsidRPr="00284812" w14:paraId="442FBD9A" w14:textId="77777777" w:rsidTr="00B45F13">
        <w:trPr>
          <w:trHeight w:val="210"/>
        </w:trPr>
        <w:tc>
          <w:tcPr>
            <w:tcW w:w="3331" w:type="dxa"/>
            <w:shd w:val="clear" w:color="auto" w:fill="F2F2F2" w:themeFill="background1" w:themeFillShade="F2"/>
            <w:vAlign w:val="center"/>
            <w:hideMark/>
          </w:tcPr>
          <w:p w14:paraId="1B7C6A5E" w14:textId="77777777" w:rsidR="006D53EA" w:rsidRPr="00284812" w:rsidRDefault="006D53EA" w:rsidP="00CE1699">
            <w:pPr>
              <w:spacing w:before="100" w:after="100" w:line="240" w:lineRule="auto"/>
              <w:ind w:left="140" w:right="140"/>
              <w:rPr>
                <w:rFonts w:eastAsia="Times New Roman" w:cstheme="minorHAnsi"/>
                <w:sz w:val="20"/>
                <w:szCs w:val="20"/>
                <w:lang w:val="es-ES_tradnl" w:eastAsia="es-ES"/>
              </w:rPr>
            </w:pPr>
            <w:r w:rsidRPr="00284812">
              <w:rPr>
                <w:rFonts w:eastAsia="Times New Roman" w:cstheme="minorHAnsi"/>
                <w:sz w:val="20"/>
                <w:szCs w:val="20"/>
                <w:lang w:val="es-ES_tradnl" w:eastAsia="es-ES"/>
              </w:rPr>
              <w:t xml:space="preserve">Mujeres beneficiarias </w:t>
            </w:r>
          </w:p>
        </w:tc>
        <w:tc>
          <w:tcPr>
            <w:tcW w:w="1182" w:type="dxa"/>
            <w:shd w:val="clear" w:color="auto" w:fill="F2F2F2" w:themeFill="background1" w:themeFillShade="F2"/>
            <w:vAlign w:val="center"/>
            <w:hideMark/>
          </w:tcPr>
          <w:p w14:paraId="0F095392" w14:textId="1B2082B5"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73D7BD16" w14:textId="49430EE1"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0</w:t>
            </w:r>
          </w:p>
        </w:tc>
        <w:tc>
          <w:tcPr>
            <w:tcW w:w="1202" w:type="dxa"/>
            <w:shd w:val="clear" w:color="auto" w:fill="F2F2F2" w:themeFill="background1" w:themeFillShade="F2"/>
            <w:vAlign w:val="center"/>
            <w:hideMark/>
          </w:tcPr>
          <w:p w14:paraId="367DE5E9" w14:textId="2C9E9F43"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1202" w:type="dxa"/>
            <w:shd w:val="clear" w:color="auto" w:fill="F2F2F2" w:themeFill="background1" w:themeFillShade="F2"/>
            <w:vAlign w:val="center"/>
            <w:hideMark/>
          </w:tcPr>
          <w:p w14:paraId="16E9EB4C" w14:textId="5C5098CB"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1202" w:type="dxa"/>
            <w:shd w:val="clear" w:color="auto" w:fill="F2F2F2" w:themeFill="background1" w:themeFillShade="F2"/>
            <w:vAlign w:val="center"/>
            <w:hideMark/>
          </w:tcPr>
          <w:p w14:paraId="26F4794F" w14:textId="1B027A37"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1202" w:type="dxa"/>
            <w:shd w:val="clear" w:color="auto" w:fill="F2F2F2" w:themeFill="background1" w:themeFillShade="F2"/>
            <w:vAlign w:val="center"/>
            <w:hideMark/>
          </w:tcPr>
          <w:p w14:paraId="0BDE961B" w14:textId="49175AFC"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1202" w:type="dxa"/>
            <w:shd w:val="clear" w:color="auto" w:fill="F2F2F2" w:themeFill="background1" w:themeFillShade="F2"/>
            <w:vAlign w:val="center"/>
            <w:hideMark/>
          </w:tcPr>
          <w:p w14:paraId="75314B71" w14:textId="200A4892"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c>
          <w:tcPr>
            <w:tcW w:w="1225" w:type="dxa"/>
            <w:shd w:val="clear" w:color="auto" w:fill="F2F2F2" w:themeFill="background1" w:themeFillShade="F2"/>
            <w:vAlign w:val="center"/>
            <w:hideMark/>
          </w:tcPr>
          <w:p w14:paraId="7F2832BF" w14:textId="458EC668" w:rsidR="006D53EA" w:rsidRPr="00284812" w:rsidRDefault="006D53EA" w:rsidP="007D1171">
            <w:pPr>
              <w:spacing w:after="0" w:line="240" w:lineRule="auto"/>
              <w:jc w:val="center"/>
              <w:rPr>
                <w:rFonts w:eastAsia="Times New Roman" w:cstheme="minorHAnsi"/>
                <w:sz w:val="20"/>
                <w:szCs w:val="20"/>
                <w:lang w:val="es-ES_tradnl" w:eastAsia="es-ES"/>
              </w:rPr>
            </w:pPr>
            <w:r w:rsidRPr="00284812">
              <w:rPr>
                <w:rFonts w:eastAsia="Times New Roman" w:cstheme="minorHAnsi"/>
                <w:sz w:val="20"/>
                <w:szCs w:val="20"/>
                <w:lang w:val="es-ES_tradnl" w:eastAsia="es-ES"/>
              </w:rPr>
              <w:t>51</w:t>
            </w:r>
          </w:p>
        </w:tc>
      </w:tr>
    </w:tbl>
    <w:p w14:paraId="40AC41A6" w14:textId="77777777" w:rsidR="0041392F" w:rsidRPr="00D92C02" w:rsidRDefault="0041392F" w:rsidP="006D53EA">
      <w:pPr>
        <w:spacing w:before="100" w:beforeAutospacing="1" w:after="100" w:afterAutospacing="1" w:line="240" w:lineRule="auto"/>
        <w:rPr>
          <w:rFonts w:eastAsia="Times New Roman" w:cstheme="minorHAnsi"/>
          <w:b/>
          <w:bCs/>
          <w:color w:val="0D0D0D"/>
          <w:sz w:val="24"/>
          <w:szCs w:val="24"/>
          <w:lang w:val="es-ES_tradnl" w:eastAsia="es-ES"/>
        </w:rPr>
        <w:sectPr w:rsidR="0041392F" w:rsidRPr="00D92C02" w:rsidSect="00B45F13">
          <w:headerReference w:type="default" r:id="rId11"/>
          <w:pgSz w:w="15840" w:h="12240" w:orient="landscape"/>
          <w:pgMar w:top="1440" w:right="1440" w:bottom="1440" w:left="1440" w:header="709" w:footer="709" w:gutter="0"/>
          <w:cols w:space="708"/>
          <w:docGrid w:linePitch="360"/>
        </w:sect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41392F" w:rsidRPr="00284812" w14:paraId="3ED78E42" w14:textId="77777777" w:rsidTr="00B54B20">
        <w:trPr>
          <w:trHeight w:val="432"/>
        </w:trPr>
        <w:tc>
          <w:tcPr>
            <w:tcW w:w="10800" w:type="dxa"/>
            <w:shd w:val="clear" w:color="auto" w:fill="F2F7FC"/>
            <w:vAlign w:val="center"/>
          </w:tcPr>
          <w:p w14:paraId="684BCBD5" w14:textId="535C8887" w:rsidR="0041392F" w:rsidRPr="00284812" w:rsidRDefault="0041392F" w:rsidP="00B54B20">
            <w:pPr>
              <w:pStyle w:val="NoSpacing"/>
              <w:jc w:val="center"/>
              <w:outlineLvl w:val="0"/>
              <w:rPr>
                <w:rFonts w:ascii="Calibri" w:hAnsi="Calibri" w:cs="Calibri"/>
                <w:b/>
                <w:sz w:val="22"/>
                <w:szCs w:val="22"/>
                <w:lang w:val="es-ES_tradnl"/>
              </w:rPr>
            </w:pPr>
            <w:bookmarkStart w:id="128" w:name="_Toc256000029"/>
            <w:bookmarkStart w:id="129" w:name="_Toc433982434"/>
            <w:bookmarkStart w:id="130" w:name="_Toc460509216"/>
            <w:bookmarkStart w:id="131" w:name="_Toc473726637"/>
            <w:bookmarkStart w:id="132" w:name="_Toc467670212"/>
            <w:bookmarkStart w:id="133" w:name="_Toc481060367"/>
            <w:r w:rsidRPr="00284812">
              <w:rPr>
                <w:rFonts w:ascii="Calibri" w:hAnsi="Calibri" w:cs="Calibri"/>
                <w:b/>
                <w:color w:val="000000" w:themeColor="text1"/>
                <w:sz w:val="22"/>
                <w:szCs w:val="22"/>
                <w:lang w:val="es-ES_tradnl"/>
              </w:rPr>
              <w:lastRenderedPageBreak/>
              <w:t>ANEX</w:t>
            </w:r>
            <w:r w:rsidR="001B14A2" w:rsidRPr="00284812">
              <w:rPr>
                <w:rFonts w:ascii="Calibri" w:hAnsi="Calibri" w:cs="Calibri"/>
                <w:b/>
                <w:color w:val="000000" w:themeColor="text1"/>
                <w:sz w:val="22"/>
                <w:szCs w:val="22"/>
                <w:lang w:val="es-ES_tradnl"/>
              </w:rPr>
              <w:t>O</w:t>
            </w:r>
            <w:r w:rsidRPr="00284812">
              <w:rPr>
                <w:rFonts w:ascii="Calibri" w:hAnsi="Calibri" w:cs="Calibri"/>
                <w:b/>
                <w:color w:val="000000" w:themeColor="text1"/>
                <w:sz w:val="22"/>
                <w:szCs w:val="22"/>
                <w:lang w:val="es-ES_tradnl"/>
              </w:rPr>
              <w:t xml:space="preserve"> 1: </w:t>
            </w:r>
            <w:r w:rsidR="001B14A2" w:rsidRPr="00284812">
              <w:rPr>
                <w:rFonts w:ascii="Calibri" w:hAnsi="Calibri" w:cs="Calibri"/>
                <w:b/>
                <w:color w:val="000000" w:themeColor="text1"/>
                <w:sz w:val="22"/>
                <w:szCs w:val="22"/>
                <w:lang w:val="es-ES_tradnl"/>
              </w:rPr>
              <w:t xml:space="preserve">DESCRIPCIÓN </w:t>
            </w:r>
            <w:r w:rsidRPr="00284812">
              <w:rPr>
                <w:rFonts w:ascii="Calibri" w:hAnsi="Calibri" w:cs="Calibri"/>
                <w:b/>
                <w:color w:val="000000" w:themeColor="text1"/>
                <w:sz w:val="22"/>
                <w:szCs w:val="22"/>
                <w:lang w:val="es-ES_tradnl"/>
              </w:rPr>
              <w:t>DETA</w:t>
            </w:r>
            <w:r w:rsidR="001B14A2" w:rsidRPr="00284812">
              <w:rPr>
                <w:rFonts w:ascii="Calibri" w:hAnsi="Calibri" w:cs="Calibri"/>
                <w:b/>
                <w:color w:val="000000" w:themeColor="text1"/>
                <w:sz w:val="22"/>
                <w:szCs w:val="22"/>
                <w:lang w:val="es-ES_tradnl"/>
              </w:rPr>
              <w:t>LLADA DEL</w:t>
            </w:r>
            <w:r w:rsidRPr="00284812">
              <w:rPr>
                <w:rFonts w:ascii="Calibri" w:hAnsi="Calibri" w:cs="Calibri"/>
                <w:b/>
                <w:color w:val="000000" w:themeColor="text1"/>
                <w:sz w:val="22"/>
                <w:szCs w:val="22"/>
                <w:lang w:val="es-ES_tradnl"/>
              </w:rPr>
              <w:t xml:space="preserve"> PRO</w:t>
            </w:r>
            <w:r w:rsidR="001B14A2" w:rsidRPr="00284812">
              <w:rPr>
                <w:rFonts w:ascii="Calibri" w:hAnsi="Calibri" w:cs="Calibri"/>
                <w:b/>
                <w:color w:val="000000" w:themeColor="text1"/>
                <w:sz w:val="22"/>
                <w:szCs w:val="22"/>
                <w:lang w:val="es-ES_tradnl"/>
              </w:rPr>
              <w:t>YECTO</w:t>
            </w:r>
            <w:bookmarkEnd w:id="133"/>
            <w:r w:rsidRPr="00284812">
              <w:rPr>
                <w:rFonts w:ascii="Calibri" w:hAnsi="Calibri" w:cs="Calibri"/>
                <w:b/>
                <w:color w:val="000000" w:themeColor="text1"/>
                <w:sz w:val="22"/>
                <w:szCs w:val="22"/>
                <w:lang w:val="es-ES_tradnl"/>
              </w:rPr>
              <w:t xml:space="preserve"> </w:t>
            </w:r>
            <w:bookmarkEnd w:id="128"/>
            <w:bookmarkEnd w:id="129"/>
            <w:bookmarkEnd w:id="130"/>
            <w:bookmarkEnd w:id="131"/>
            <w:bookmarkEnd w:id="132"/>
          </w:p>
        </w:tc>
      </w:tr>
    </w:tbl>
    <w:p w14:paraId="6E7958AF" w14:textId="77777777" w:rsidR="0041392F" w:rsidRPr="00284812" w:rsidRDefault="0041392F" w:rsidP="0041392F">
      <w:pPr>
        <w:ind w:left="-720"/>
        <w:rPr>
          <w:rFonts w:ascii="Calibri" w:hAnsi="Calibri" w:cs="Calibri"/>
          <w:b/>
          <w:bCs/>
          <w:color w:val="7F7F7F" w:themeColor="text1" w:themeTint="80"/>
          <w:lang w:val="es-ES_tradnl"/>
        </w:rPr>
      </w:pPr>
    </w:p>
    <w:p w14:paraId="404C2231" w14:textId="77777777" w:rsidR="0041392F" w:rsidRPr="00284812" w:rsidRDefault="0041392F" w:rsidP="0041392F">
      <w:pPr>
        <w:pStyle w:val="ListParagraph"/>
        <w:ind w:left="0"/>
        <w:jc w:val="center"/>
        <w:rPr>
          <w:rFonts w:ascii="Calibri" w:hAnsi="Calibri" w:cs="Calibri"/>
          <w:b/>
          <w:bCs/>
          <w:color w:val="767171" w:themeColor="background2" w:themeShade="80"/>
          <w:sz w:val="22"/>
          <w:szCs w:val="22"/>
          <w:lang w:val="es-ES_tradnl"/>
        </w:rPr>
      </w:pPr>
      <w:r w:rsidRPr="00284812">
        <w:rPr>
          <w:rFonts w:ascii="Calibri" w:hAnsi="Calibri" w:cs="Calibri"/>
          <w:b/>
          <w:color w:val="767171" w:themeColor="background2" w:themeShade="80"/>
          <w:sz w:val="22"/>
          <w:szCs w:val="22"/>
          <w:lang w:val="es-ES_tradnl"/>
        </w:rPr>
        <w:t>Argentina</w:t>
      </w:r>
    </w:p>
    <w:p w14:paraId="43C88BF1" w14:textId="3B37D215" w:rsidR="0041392F" w:rsidRPr="00284812" w:rsidRDefault="001B14A2" w:rsidP="0041392F">
      <w:pPr>
        <w:pStyle w:val="ListParagraph"/>
        <w:ind w:left="0"/>
        <w:jc w:val="center"/>
        <w:rPr>
          <w:rFonts w:ascii="Calibri" w:hAnsi="Calibri" w:cs="Calibri"/>
          <w:b/>
          <w:bCs/>
          <w:color w:val="767171" w:themeColor="background2" w:themeShade="80"/>
          <w:sz w:val="22"/>
          <w:szCs w:val="22"/>
          <w:lang w:val="es-ES_tradnl"/>
        </w:rPr>
      </w:pPr>
      <w:r w:rsidRPr="00284812">
        <w:rPr>
          <w:rFonts w:ascii="Calibri" w:hAnsi="Calibri" w:cs="Calibri"/>
          <w:b/>
          <w:color w:val="767171" w:themeColor="background2" w:themeShade="80"/>
          <w:sz w:val="22"/>
          <w:szCs w:val="22"/>
          <w:lang w:val="es-ES_tradnl"/>
        </w:rPr>
        <w:t>Proyecto de</w:t>
      </w:r>
      <w:r w:rsidRPr="00284812">
        <w:rPr>
          <w:rFonts w:ascii="Calibri" w:hAnsi="Calibri" w:cs="Calibri"/>
          <w:b/>
          <w:bCs/>
          <w:color w:val="767171" w:themeColor="background2" w:themeShade="80"/>
          <w:sz w:val="22"/>
          <w:szCs w:val="22"/>
          <w:lang w:val="es-ES_tradnl"/>
        </w:rPr>
        <w:t xml:space="preserve"> </w:t>
      </w:r>
      <w:r w:rsidRPr="00284812">
        <w:rPr>
          <w:rFonts w:ascii="Calibri" w:hAnsi="Calibri" w:cs="Calibri"/>
          <w:b/>
          <w:color w:val="767171" w:themeColor="background2" w:themeShade="80"/>
          <w:sz w:val="22"/>
          <w:szCs w:val="22"/>
          <w:lang w:val="es-ES_tradnl"/>
        </w:rPr>
        <w:t>Transformación Urbana del Área</w:t>
      </w:r>
      <w:r w:rsidR="00A32FFF">
        <w:rPr>
          <w:rFonts w:ascii="Calibri" w:hAnsi="Calibri" w:cs="Calibri"/>
          <w:b/>
          <w:bCs/>
          <w:color w:val="767171" w:themeColor="background2" w:themeShade="80"/>
          <w:sz w:val="22"/>
          <w:szCs w:val="22"/>
          <w:lang w:val="es-ES_tradnl"/>
        </w:rPr>
        <w:t xml:space="preserve"> Metropolitana de Buenos Aires</w:t>
      </w:r>
    </w:p>
    <w:p w14:paraId="7FAD63BB" w14:textId="23B40FD2" w:rsidR="0041392F" w:rsidRPr="00284812" w:rsidRDefault="001B14A2" w:rsidP="00774C90">
      <w:pPr>
        <w:spacing w:before="240" w:after="240" w:line="240" w:lineRule="auto"/>
        <w:rPr>
          <w:rFonts w:ascii="Calibri" w:hAnsi="Calibri" w:cs="Calibri"/>
          <w:i/>
          <w:color w:val="0D0D0D" w:themeColor="text1" w:themeTint="F2"/>
          <w:lang w:val="es-ES_tradnl"/>
        </w:rPr>
      </w:pPr>
      <w:r w:rsidRPr="00284812">
        <w:rPr>
          <w:rFonts w:ascii="Calibri" w:hAnsi="Calibri" w:cs="Calibri"/>
          <w:i/>
          <w:color w:val="0D0D0D" w:themeColor="text1" w:themeTint="F2"/>
          <w:lang w:val="es-ES_tradnl"/>
        </w:rPr>
        <w:t xml:space="preserve">Desafíos en las zonas urbanas de </w:t>
      </w:r>
      <w:r w:rsidR="0041392F" w:rsidRPr="00284812">
        <w:rPr>
          <w:rFonts w:ascii="Calibri" w:hAnsi="Calibri" w:cs="Calibri"/>
          <w:i/>
          <w:color w:val="0D0D0D" w:themeColor="text1" w:themeTint="F2"/>
          <w:lang w:val="es-ES_tradnl"/>
        </w:rPr>
        <w:t>Argentina</w:t>
      </w:r>
    </w:p>
    <w:p w14:paraId="39D7EC34" w14:textId="65929211" w:rsidR="0041392F" w:rsidRPr="00284812" w:rsidRDefault="00DE0C45"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Las ciudades argentinas pueden apoyar un camino hacia el crecimiento económico inclusivo, pero hay muchos desafíos que limitan su potencial</w:t>
      </w:r>
      <w:r w:rsidRPr="00284812">
        <w:rPr>
          <w:rFonts w:ascii="Calibri" w:hAnsi="Calibri" w:cs="Calibri"/>
          <w:color w:val="212121"/>
          <w:sz w:val="22"/>
          <w:szCs w:val="22"/>
          <w:lang w:val="es-ES_tradnl"/>
        </w:rPr>
        <w:t>. Con la mitad de la población del país y el 64% de las empresas situadas en las cinco mayores regiones metropolitanas, las economías de aglomeración de las zonas urbanas representan oportunidades sustanciales para mejorar los medios de subsistencia de los residentes urbanos, en particular los más pobres y vulnerables. Sin embargo, Argentina aún no ha aprovechado plenamente los beneficios de la urbanización. La evidencia empírica indica que la urbanización y el PIB per cápita han estado menos correlacionados en Argentina que en el resto de América Latina durante el periodo 1960-2010</w:t>
      </w:r>
      <w:r w:rsidRPr="00284812">
        <w:rPr>
          <w:rStyle w:val="FootnoteReference"/>
          <w:rFonts w:ascii="Calibri" w:hAnsi="Calibri" w:cs="Calibri"/>
          <w:sz w:val="22"/>
          <w:szCs w:val="22"/>
        </w:rPr>
        <w:footnoteReference w:id="29"/>
      </w:r>
      <w:r w:rsidR="0041392F" w:rsidRPr="00284812">
        <w:rPr>
          <w:rFonts w:ascii="Calibri" w:hAnsi="Calibri" w:cs="Calibri"/>
          <w:color w:val="212121"/>
          <w:sz w:val="22"/>
          <w:szCs w:val="22"/>
          <w:lang w:val="es-ES_tradnl"/>
        </w:rPr>
        <w:t xml:space="preserve">. </w:t>
      </w:r>
      <w:r w:rsidR="00F71268" w:rsidRPr="00284812">
        <w:rPr>
          <w:rFonts w:ascii="Calibri" w:hAnsi="Calibri" w:cs="Calibri"/>
          <w:color w:val="212121"/>
          <w:sz w:val="22"/>
          <w:szCs w:val="22"/>
          <w:lang w:val="es-ES_tradnl"/>
        </w:rPr>
        <w:t>La transformación económica en términos de especialización o transición hacia sectores de mayor valor no parece acompañar el crecimiento de las ciudades argentinas. Sólo el 30% de los empleos urbanos se encuentra en sectores transables, que impulsan el crecimiento económico a través de una mayor productividad y salarios. El desarrollo espacial de las ciudades, por otra parte, muestra una marcada evolución, caracterizada por un desarrollo extenso y fragmentado. En la actual tasa de crecimiento promedio anual del 3,5%, las ciudades argentinas duplicarán su área edificada en 20 años. Estos patrones de desarrollo espacial obstaculizan las economías de aglomeración y tienen un alto costo en términos de provisión de servicios públicos, accesibilidad laboral, inclusión social y riesgo ambiental. Entre las causas fundamentales de estos patrones de crecimiento está la limitada coordinación de las políticas urbanas y las inversiones -tanto a nivel municipal como metropolitano-, así como la falta de políticas de vivienda integradas, que son algunos de los motores de los espacios urbanos. Para aprovechar plenamente las ventajas asociadas a sus economías de aglomeración, Argentina necesita realizar inversiones claves para promover un desarrollo urbano sostenible, eficiente e inclusivo, así como incentivar una coordinación y planificación metropolitanas eficientes</w:t>
      </w:r>
      <w:r w:rsidR="0041392F" w:rsidRPr="00284812">
        <w:rPr>
          <w:rFonts w:ascii="Calibri" w:hAnsi="Calibri" w:cs="Calibri"/>
          <w:color w:val="212121"/>
          <w:sz w:val="22"/>
          <w:szCs w:val="22"/>
          <w:lang w:val="es-ES_tradnl"/>
        </w:rPr>
        <w:t>.</w:t>
      </w:r>
    </w:p>
    <w:p w14:paraId="2B8D56B1" w14:textId="7CBFE41E" w:rsidR="0041392F" w:rsidRPr="00284812" w:rsidRDefault="00F71268"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El sector de la vivienda está en el corazón de los desafíos que enfrentan las zonas urbanas.</w:t>
      </w:r>
      <w:r w:rsidRPr="00284812">
        <w:rPr>
          <w:rFonts w:ascii="Calibri" w:hAnsi="Calibri" w:cs="Calibri"/>
          <w:color w:val="212121"/>
          <w:sz w:val="22"/>
          <w:szCs w:val="22"/>
          <w:lang w:val="es-ES_tradnl"/>
        </w:rPr>
        <w:t xml:space="preserve"> A diferencia de otros países comparables de América Latina, Argentina ha experimentado un aumento del déficit cuantitativo de vivienda -entre el 8 y el 10% entre 2001 y 2010-, a pesar de los importantes recursos asignados para aumentar la oferta de vivienda mediante programas públicos. Como resultado de la contracción de los préstamos hipotecarios después de la crisis financiera de 2001/02, las principales barreras a la financiación de la vivienda se han traducido en que sólo la poblaci</w:t>
      </w:r>
      <w:r w:rsidR="00D95D8A">
        <w:rPr>
          <w:rFonts w:ascii="Calibri" w:hAnsi="Calibri" w:cs="Calibri"/>
          <w:color w:val="212121"/>
          <w:sz w:val="22"/>
          <w:szCs w:val="22"/>
          <w:lang w:val="es-ES_tradnl"/>
        </w:rPr>
        <w:t>ón</w:t>
      </w:r>
      <w:r w:rsidRPr="00284812">
        <w:rPr>
          <w:rFonts w:ascii="Calibri" w:hAnsi="Calibri" w:cs="Calibri"/>
          <w:color w:val="212121"/>
          <w:sz w:val="22"/>
          <w:szCs w:val="22"/>
          <w:lang w:val="es-ES_tradnl"/>
        </w:rPr>
        <w:t xml:space="preserve"> de altos ingresos tiene acceso al mercado inmobiliario formal. Alrededor de 210.000 hogares se forman cada año en el país, sin embargo, el mercado formal sólo es capaz de producir alrededor de 160.000 unidades al año, una situación que exacerba el déficit total de vivienda que afecta a alrededor del 21% de los hogares. El acceso a un</w:t>
      </w:r>
      <w:r w:rsidR="00FD6055" w:rsidRPr="00284812">
        <w:rPr>
          <w:rFonts w:ascii="Calibri" w:hAnsi="Calibri" w:cs="Calibri"/>
          <w:color w:val="212121"/>
          <w:sz w:val="22"/>
          <w:szCs w:val="22"/>
          <w:lang w:val="es-ES_tradnl"/>
        </w:rPr>
        <w:t>a vivienda adecuada</w:t>
      </w:r>
      <w:r w:rsidRPr="00284812">
        <w:rPr>
          <w:rFonts w:ascii="Calibri" w:hAnsi="Calibri" w:cs="Calibri"/>
          <w:color w:val="212121"/>
          <w:sz w:val="22"/>
          <w:szCs w:val="22"/>
          <w:lang w:val="es-ES_tradnl"/>
        </w:rPr>
        <w:t xml:space="preserve"> es un desafío en las ciudades y la asequibilidad es una preocupación creciente en las ciudades más grandes, donde los salarios no han seguido el ritmo del aumento de los precios inmobiliarios. El mayor incremento de los déficits cuantitativos se ha observado en el Área Metropolitana </w:t>
      </w:r>
      <w:r w:rsidRPr="00284812">
        <w:rPr>
          <w:rFonts w:ascii="Calibri" w:hAnsi="Calibri" w:cs="Calibri"/>
          <w:color w:val="212121"/>
          <w:sz w:val="22"/>
          <w:szCs w:val="22"/>
          <w:lang w:val="es-ES_tradnl"/>
        </w:rPr>
        <w:lastRenderedPageBreak/>
        <w:t>de Buenos Aires (AMBA) y en las siguientes cinco mayores aglomeraciones -de 8 a 10% entre 2001 y 2010- que también presentan los mayores déficits en proporción de hogares en todas las ciudades del país.</w:t>
      </w:r>
    </w:p>
    <w:p w14:paraId="684388EF" w14:textId="698A6023"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 xml:space="preserve">Como consecuencia de las deficiencias en el sector de la vivienda, el número de personas que vive en asentamientos </w:t>
      </w:r>
      <w:r w:rsidR="00F71268" w:rsidRPr="00284812">
        <w:rPr>
          <w:rFonts w:ascii="Calibri" w:hAnsi="Calibri" w:cs="Calibri"/>
          <w:b/>
          <w:color w:val="212121"/>
          <w:sz w:val="22"/>
          <w:szCs w:val="22"/>
          <w:lang w:val="es-ES_tradnl"/>
        </w:rPr>
        <w:t>des</w:t>
      </w:r>
      <w:r w:rsidRPr="00284812">
        <w:rPr>
          <w:rFonts w:ascii="Calibri" w:hAnsi="Calibri" w:cs="Calibri"/>
          <w:b/>
          <w:color w:val="212121"/>
          <w:sz w:val="22"/>
          <w:szCs w:val="22"/>
          <w:lang w:val="es-ES_tradnl"/>
        </w:rPr>
        <w:t>favorecidos</w:t>
      </w:r>
      <w:r w:rsidR="00F71268" w:rsidRPr="00284812">
        <w:rPr>
          <w:rStyle w:val="FootnoteReference"/>
          <w:rFonts w:ascii="Calibri" w:hAnsi="Calibri" w:cs="Calibri"/>
          <w:b/>
          <w:sz w:val="22"/>
          <w:szCs w:val="22"/>
        </w:rPr>
        <w:footnoteReference w:id="30"/>
      </w:r>
      <w:r w:rsidR="00F71268" w:rsidRPr="00284812">
        <w:rPr>
          <w:rFonts w:ascii="Calibri" w:hAnsi="Calibri" w:cs="Calibri"/>
          <w:sz w:val="22"/>
          <w:szCs w:val="22"/>
          <w:lang w:val="es-ES"/>
        </w:rPr>
        <w:t xml:space="preserve"> </w:t>
      </w:r>
      <w:r w:rsidRPr="00284812">
        <w:rPr>
          <w:rFonts w:ascii="Calibri" w:hAnsi="Calibri" w:cs="Calibri"/>
          <w:b/>
          <w:color w:val="212121"/>
          <w:sz w:val="22"/>
          <w:szCs w:val="22"/>
          <w:lang w:val="es-ES_tradnl"/>
        </w:rPr>
        <w:t>sigue aumentando en las zonas urbanas, lo que exacerba la brecha en niveles de vida</w:t>
      </w:r>
      <w:r w:rsidRPr="00284812">
        <w:rPr>
          <w:rFonts w:ascii="Calibri" w:hAnsi="Calibri" w:cs="Calibri"/>
          <w:color w:val="212121"/>
          <w:sz w:val="22"/>
          <w:szCs w:val="22"/>
          <w:lang w:val="es-ES_tradnl"/>
        </w:rPr>
        <w:t>. Alrededor del 18</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 la población reside actualmente en asentamientos informales y desfavorecidos</w:t>
      </w:r>
      <w:r w:rsidR="00FD17AB" w:rsidRPr="00284812">
        <w:rPr>
          <w:rFonts w:ascii="Calibri" w:hAnsi="Calibri" w:cs="Calibri"/>
          <w:sz w:val="22"/>
          <w:szCs w:val="22"/>
          <w:vertAlign w:val="superscript"/>
        </w:rPr>
        <w:footnoteReference w:id="31"/>
      </w:r>
      <w:r w:rsidRPr="00284812">
        <w:rPr>
          <w:rFonts w:ascii="Calibri" w:hAnsi="Calibri" w:cs="Calibri"/>
          <w:color w:val="212121"/>
          <w:sz w:val="22"/>
          <w:szCs w:val="22"/>
          <w:lang w:val="es-ES_tradnl"/>
        </w:rPr>
        <w:t>. El porcentaje más alto de viviendas informales se encuentra en las regiones pobres del Nordeste y del Noroeste (</w:t>
      </w:r>
      <w:r w:rsidR="00266D77" w:rsidRPr="00284812">
        <w:rPr>
          <w:rFonts w:ascii="Calibri" w:hAnsi="Calibri" w:cs="Calibri"/>
          <w:color w:val="212121"/>
          <w:sz w:val="22"/>
          <w:szCs w:val="22"/>
          <w:lang w:val="es-ES_tradnl"/>
        </w:rPr>
        <w:t xml:space="preserve">que variaban en 2010 entre el 20 al 25% de los </w:t>
      </w:r>
      <w:r w:rsidR="00857BC1" w:rsidRPr="00284812">
        <w:rPr>
          <w:rFonts w:ascii="Calibri" w:hAnsi="Calibri" w:cs="Calibri"/>
          <w:color w:val="212121"/>
          <w:sz w:val="22"/>
          <w:szCs w:val="22"/>
          <w:lang w:val="es-ES_tradnl"/>
        </w:rPr>
        <w:t>hogares</w:t>
      </w:r>
      <w:r w:rsidR="00857BC1" w:rsidRPr="00284812" w:rsidDel="00266D77">
        <w:rPr>
          <w:rFonts w:ascii="Calibri" w:hAnsi="Calibri" w:cs="Calibri"/>
          <w:color w:val="212121"/>
          <w:sz w:val="22"/>
          <w:szCs w:val="22"/>
          <w:lang w:val="es-ES_tradnl"/>
        </w:rPr>
        <w:t>)</w:t>
      </w:r>
      <w:r w:rsidRPr="00284812">
        <w:rPr>
          <w:rFonts w:ascii="Calibri" w:hAnsi="Calibri" w:cs="Calibri"/>
          <w:color w:val="212121"/>
          <w:sz w:val="22"/>
          <w:szCs w:val="22"/>
          <w:lang w:val="es-ES_tradnl"/>
        </w:rPr>
        <w:t>, seguido del AMBA (18</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 los hogares)</w:t>
      </w:r>
      <w:r w:rsidR="00230AF6" w:rsidRPr="00284812">
        <w:rPr>
          <w:rStyle w:val="FootnoteReference"/>
          <w:rFonts w:ascii="Calibri" w:hAnsi="Calibri" w:cs="Calibri"/>
          <w:sz w:val="22"/>
          <w:szCs w:val="22"/>
        </w:rPr>
        <w:footnoteReference w:id="32"/>
      </w:r>
      <w:r w:rsidRPr="00284812">
        <w:rPr>
          <w:rFonts w:ascii="Calibri" w:hAnsi="Calibri" w:cs="Calibri"/>
          <w:color w:val="212121"/>
          <w:sz w:val="22"/>
          <w:szCs w:val="22"/>
          <w:lang w:val="es-ES_tradnl"/>
        </w:rPr>
        <w:t>. Teniendo en cuenta el tamaño de la población AMBA, el desafío de la vivienda informal es particularmente grave</w:t>
      </w:r>
      <w:r w:rsidR="00266D77" w:rsidRPr="00284812">
        <w:rPr>
          <w:rFonts w:ascii="Calibri" w:hAnsi="Calibri" w:cs="Calibri"/>
          <w:color w:val="212121"/>
          <w:sz w:val="22"/>
          <w:szCs w:val="22"/>
          <w:lang w:val="es-ES_tradnl"/>
        </w:rPr>
        <w:t xml:space="preserve"> allí</w:t>
      </w:r>
      <w:r w:rsidRPr="00284812">
        <w:rPr>
          <w:rFonts w:ascii="Calibri" w:hAnsi="Calibri" w:cs="Calibri"/>
          <w:color w:val="212121"/>
          <w:sz w:val="22"/>
          <w:szCs w:val="22"/>
          <w:lang w:val="es-ES_tradnl"/>
        </w:rPr>
        <w:t xml:space="preserve">. Al igual que en otros países de América Latina, la situación socioeconómica en barrios desfavorecidos refleja la creciente desigualdad en las ciudades en términos de acceso a infraestructura y servicios básicos. </w:t>
      </w:r>
      <w:r w:rsidR="00266D77" w:rsidRPr="00284812">
        <w:rPr>
          <w:rFonts w:ascii="Calibri" w:hAnsi="Calibri" w:cs="Calibri"/>
          <w:color w:val="212121"/>
          <w:sz w:val="22"/>
          <w:szCs w:val="22"/>
          <w:lang w:val="es-ES_tradnl"/>
        </w:rPr>
        <w:t>En 2010, 1 de cada 4 hogares en asentamientos informales carecía de acceso a la red de agua y 1 de cada 2 hogares carecía de acceso a ambas redes de agua y de saneamiento</w:t>
      </w:r>
      <w:r w:rsidRPr="00284812">
        <w:rPr>
          <w:rFonts w:ascii="Calibri" w:hAnsi="Calibri" w:cs="Calibri"/>
          <w:color w:val="212121"/>
          <w:sz w:val="22"/>
          <w:szCs w:val="22"/>
          <w:lang w:val="es-ES_tradnl"/>
        </w:rPr>
        <w:t xml:space="preserve">. </w:t>
      </w:r>
      <w:r w:rsidR="007779E5" w:rsidRPr="00284812">
        <w:rPr>
          <w:rFonts w:ascii="Calibri" w:hAnsi="Calibri" w:cs="Calibri"/>
          <w:color w:val="212121"/>
          <w:sz w:val="22"/>
          <w:szCs w:val="22"/>
          <w:lang w:val="es-ES_tradnl"/>
        </w:rPr>
        <w:t>La probabilidad de no tener servicios de recolección de desechos es 5 veces mayor para los residentes en barrios desfavorecidos y del 40% para los hogares que están a tres cuadras de distancia o menos de un vertedero abierto</w:t>
      </w:r>
      <w:r w:rsidRPr="00284812">
        <w:rPr>
          <w:rFonts w:ascii="Calibri" w:hAnsi="Calibri" w:cs="Calibri"/>
          <w:color w:val="212121"/>
          <w:sz w:val="22"/>
          <w:szCs w:val="22"/>
          <w:lang w:val="es-ES_tradnl"/>
        </w:rPr>
        <w:t xml:space="preserve">. </w:t>
      </w:r>
      <w:r w:rsidR="007779E5" w:rsidRPr="00284812">
        <w:rPr>
          <w:rFonts w:ascii="Calibri" w:hAnsi="Calibri" w:cs="Calibri"/>
          <w:color w:val="212121"/>
          <w:sz w:val="22"/>
          <w:szCs w:val="22"/>
          <w:lang w:val="es-ES_tradnl"/>
        </w:rPr>
        <w:t>El costo económico de los problemas de salud ambiental que normalmente se presentan en los barrios desfavorecidos, incluidos los relacionados con la contaminación, el ruido, el suministro inadecuado de agua y el saneamiento e higiene, equivalen a alrededor del 3% al 4% del PIB del país</w:t>
      </w:r>
      <w:r w:rsidRPr="00284812">
        <w:rPr>
          <w:rFonts w:ascii="Calibri" w:hAnsi="Calibri" w:cs="Calibri"/>
          <w:color w:val="212121"/>
          <w:sz w:val="22"/>
          <w:szCs w:val="22"/>
          <w:lang w:val="es-ES_tradnl"/>
        </w:rPr>
        <w:t xml:space="preserve">. </w:t>
      </w:r>
      <w:r w:rsidR="007779E5" w:rsidRPr="00284812">
        <w:rPr>
          <w:rFonts w:ascii="Calibri" w:hAnsi="Calibri" w:cs="Calibri"/>
          <w:color w:val="212121"/>
          <w:sz w:val="22"/>
          <w:szCs w:val="22"/>
          <w:lang w:val="es-ES_tradnl"/>
        </w:rPr>
        <w:t>Aunque el GdA ha realizado notables esfuerzos para enfrentar este desafío, como el Programa de Mejoramiento de Barrios (PROMEBA) apoyado por el Banco Interamericano de Desarrollo desde 1997 para mejorar la calidad de vida de las personas que viven en asentamientos informales a través de la mejora de las iniciativas y la titulación de tierras, todavía queda mucho por hacer</w:t>
      </w:r>
      <w:r w:rsidRPr="00284812">
        <w:rPr>
          <w:rFonts w:ascii="Calibri" w:hAnsi="Calibri" w:cs="Calibri"/>
          <w:color w:val="212121"/>
          <w:sz w:val="22"/>
          <w:szCs w:val="22"/>
          <w:lang w:val="es-ES_tradnl"/>
        </w:rPr>
        <w:t>.</w:t>
      </w:r>
    </w:p>
    <w:p w14:paraId="01E9215A" w14:textId="202A4CC7"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Los indicadores sociales y económicos en barrios desfavorecidos son mucho peores que los del resto de Buenos Aires</w:t>
      </w:r>
      <w:r w:rsidRPr="00284812">
        <w:rPr>
          <w:rFonts w:ascii="Calibri" w:hAnsi="Calibri" w:cs="Calibri"/>
          <w:color w:val="212121"/>
          <w:sz w:val="22"/>
          <w:szCs w:val="22"/>
          <w:lang w:val="es-ES_tradnl"/>
        </w:rPr>
        <w:t>. La inseguridad laboral (empleo informal y marginal) en asentamientos informales alcanza el 76</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en contraste con el 40</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en CABA. La inseguridad alimentaria afecta a alrededor del 30</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 la población en asentamientos informales en comparación con el 0,9</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en la ciudad. Se calcula que la mortalidad infantil es un 25% superior a la media nacional. La muerte violenta de adolescentes es tres veces la media nacional y la incidencia de tuberculosis es cuatro veces la media nacional. Los hogares que viven en asentamientos urbanos </w:t>
      </w:r>
      <w:r w:rsidR="007779E5" w:rsidRPr="00284812">
        <w:rPr>
          <w:rFonts w:ascii="Calibri" w:hAnsi="Calibri" w:cs="Calibri"/>
          <w:color w:val="212121"/>
          <w:sz w:val="22"/>
          <w:szCs w:val="22"/>
          <w:lang w:val="es-ES_tradnl"/>
        </w:rPr>
        <w:t xml:space="preserve">precarios </w:t>
      </w:r>
      <w:r w:rsidRPr="00284812">
        <w:rPr>
          <w:rFonts w:ascii="Calibri" w:hAnsi="Calibri" w:cs="Calibri"/>
          <w:color w:val="212121"/>
          <w:sz w:val="22"/>
          <w:szCs w:val="22"/>
          <w:lang w:val="es-ES_tradnl"/>
        </w:rPr>
        <w:t xml:space="preserve">carecen de servicios sociales y comunitarios, incluyendo atención médica, cuidado infantil, áreas verdes, escuelas y centros deportivos y comunitarios. En estas condiciones, los esfuerzos de las autoridades para reducir las deserciones escolares, la delincuencia juvenil, el desempleo y el </w:t>
      </w:r>
      <w:r w:rsidR="007779E5" w:rsidRPr="00284812">
        <w:rPr>
          <w:rFonts w:ascii="Calibri" w:hAnsi="Calibri" w:cs="Calibri"/>
          <w:color w:val="212121"/>
          <w:sz w:val="22"/>
          <w:szCs w:val="22"/>
          <w:lang w:val="es-ES_tradnl"/>
        </w:rPr>
        <w:t>ab</w:t>
      </w:r>
      <w:r w:rsidRPr="00284812">
        <w:rPr>
          <w:rFonts w:ascii="Calibri" w:hAnsi="Calibri" w:cs="Calibri"/>
          <w:color w:val="212121"/>
          <w:sz w:val="22"/>
          <w:szCs w:val="22"/>
          <w:lang w:val="es-ES_tradnl"/>
        </w:rPr>
        <w:t xml:space="preserve">uso de drogas están </w:t>
      </w:r>
      <w:r w:rsidR="007779E5" w:rsidRPr="00284812">
        <w:rPr>
          <w:rFonts w:ascii="Calibri" w:hAnsi="Calibri" w:cs="Calibri"/>
          <w:color w:val="212121"/>
          <w:sz w:val="22"/>
          <w:szCs w:val="22"/>
          <w:lang w:val="es-ES_tradnl"/>
        </w:rPr>
        <w:t>severa</w:t>
      </w:r>
      <w:r w:rsidRPr="00284812">
        <w:rPr>
          <w:rFonts w:ascii="Calibri" w:hAnsi="Calibri" w:cs="Calibri"/>
          <w:color w:val="212121"/>
          <w:sz w:val="22"/>
          <w:szCs w:val="22"/>
          <w:lang w:val="es-ES_tradnl"/>
        </w:rPr>
        <w:t>mente limitados. Sólo un tercio de los adultos mayores de 25 años que viven en barrios desfavorecidos ha completado la escuela secundaria, en comparación con tres cuartas partes a nivel nacional. Esta falta de acceso a los servicios refuerza el círculo vicioso de la pobreza y la desigualdad, conduce a divisiones sociales y evita que los hogares sean plenamente incluidos en la economía formal. Ve</w:t>
      </w:r>
      <w:r w:rsidR="007779E5" w:rsidRPr="00284812">
        <w:rPr>
          <w:rFonts w:ascii="Calibri" w:hAnsi="Calibri" w:cs="Calibri"/>
          <w:color w:val="212121"/>
          <w:sz w:val="22"/>
          <w:szCs w:val="22"/>
          <w:lang w:val="es-ES_tradnl"/>
        </w:rPr>
        <w:t>r</w:t>
      </w:r>
      <w:r w:rsidRPr="00284812">
        <w:rPr>
          <w:rFonts w:ascii="Calibri" w:hAnsi="Calibri" w:cs="Calibri"/>
          <w:color w:val="212121"/>
          <w:sz w:val="22"/>
          <w:szCs w:val="22"/>
          <w:lang w:val="es-ES_tradnl"/>
        </w:rPr>
        <w:t xml:space="preserve"> el Anexo 6 ​​para más detalles sobre la evaluación social de los barrios identificados.</w:t>
      </w:r>
    </w:p>
    <w:p w14:paraId="67B13C14" w14:textId="621FDF7D" w:rsidR="0041392F" w:rsidRPr="00284812" w:rsidRDefault="0041392F" w:rsidP="00774C90">
      <w:pPr>
        <w:spacing w:before="240" w:after="240" w:line="240" w:lineRule="auto"/>
        <w:rPr>
          <w:rFonts w:ascii="Calibri" w:hAnsi="Calibri" w:cs="Calibri"/>
          <w:lang w:val="es-ES_tradnl"/>
        </w:rPr>
      </w:pPr>
      <w:r w:rsidRPr="00284812">
        <w:rPr>
          <w:rFonts w:ascii="Calibri" w:hAnsi="Calibri" w:cs="Calibri"/>
          <w:i/>
          <w:lang w:val="es-ES_tradnl"/>
        </w:rPr>
        <w:t>Barrio 31, C</w:t>
      </w:r>
      <w:r w:rsidR="007779E5" w:rsidRPr="00284812">
        <w:rPr>
          <w:rFonts w:ascii="Calibri" w:hAnsi="Calibri" w:cs="Calibri"/>
          <w:i/>
          <w:lang w:val="es-ES_tradnl"/>
        </w:rPr>
        <w:t xml:space="preserve">iudad de </w:t>
      </w:r>
      <w:r w:rsidRPr="00284812">
        <w:rPr>
          <w:rFonts w:ascii="Calibri" w:hAnsi="Calibri" w:cs="Calibri"/>
          <w:i/>
          <w:lang w:val="es-ES_tradnl"/>
        </w:rPr>
        <w:t>Buenos Aires</w:t>
      </w:r>
    </w:p>
    <w:p w14:paraId="155AC8ED" w14:textId="730EC05A"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lastRenderedPageBreak/>
        <w:t>Barrio 31</w:t>
      </w:r>
      <w:r w:rsidR="007779E5" w:rsidRPr="00284812">
        <w:rPr>
          <w:rStyle w:val="FootnoteReference"/>
          <w:rFonts w:ascii="Calibri" w:hAnsi="Calibri" w:cs="Calibri"/>
          <w:b/>
          <w:sz w:val="22"/>
          <w:szCs w:val="22"/>
        </w:rPr>
        <w:footnoteReference w:id="33"/>
      </w:r>
      <w:r w:rsidRPr="00284812">
        <w:rPr>
          <w:rFonts w:ascii="Calibri" w:hAnsi="Calibri" w:cs="Calibri"/>
          <w:b/>
          <w:color w:val="212121"/>
          <w:sz w:val="22"/>
          <w:szCs w:val="22"/>
          <w:lang w:val="es-ES_tradnl"/>
        </w:rPr>
        <w:t>, uno de los asentamientos informales más emblemáticos e importantes de Argentina, será el objetivo de</w:t>
      </w:r>
      <w:r w:rsidR="00191FCE" w:rsidRPr="00284812">
        <w:rPr>
          <w:rFonts w:ascii="Calibri" w:hAnsi="Calibri" w:cs="Calibri"/>
          <w:b/>
          <w:color w:val="212121"/>
          <w:sz w:val="22"/>
          <w:szCs w:val="22"/>
          <w:lang w:val="es-ES_tradnl"/>
        </w:rPr>
        <w:t>l Proyecto</w:t>
      </w:r>
      <w:r w:rsidRPr="00284812">
        <w:rPr>
          <w:rFonts w:ascii="Calibri" w:hAnsi="Calibri" w:cs="Calibri"/>
          <w:b/>
          <w:color w:val="212121"/>
          <w:sz w:val="22"/>
          <w:szCs w:val="22"/>
          <w:lang w:val="es-ES_tradnl"/>
        </w:rPr>
        <w:t xml:space="preserve"> propuesto</w:t>
      </w:r>
      <w:r w:rsidRPr="00284812">
        <w:rPr>
          <w:rFonts w:ascii="Calibri" w:hAnsi="Calibri" w:cs="Calibri"/>
          <w:color w:val="212121"/>
          <w:sz w:val="22"/>
          <w:szCs w:val="22"/>
          <w:lang w:val="es-ES_tradnl"/>
        </w:rPr>
        <w:t>. El asentamiento, de 32 hectáreas, ocupa una zona muy estratégica en el corazón de la Ciudad de Buenos Aires, cerca de la terminal de trenes de Retiro, del puerto y de los ricos barrios de Retiro y Recoleta, con acceso a centros de empleo. Establecido en 1932 con la llegada y el asentamiento de inmigrantes europeos que trabaj</w:t>
      </w:r>
      <w:r w:rsidR="00D95D8A">
        <w:rPr>
          <w:rFonts w:ascii="Calibri" w:hAnsi="Calibri" w:cs="Calibri"/>
          <w:color w:val="212121"/>
          <w:sz w:val="22"/>
          <w:szCs w:val="22"/>
          <w:lang w:val="es-ES_tradnl"/>
        </w:rPr>
        <w:t>ab</w:t>
      </w:r>
      <w:r w:rsidRPr="00284812">
        <w:rPr>
          <w:rFonts w:ascii="Calibri" w:hAnsi="Calibri" w:cs="Calibri"/>
          <w:color w:val="212121"/>
          <w:sz w:val="22"/>
          <w:szCs w:val="22"/>
          <w:lang w:val="es-ES_tradnl"/>
        </w:rPr>
        <w:t>an en el cercano puerto y ferrocarril,</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xml:space="preserve"> continuó creciendo en las décadas siguientes. Varios esfuerzos de desalojo forzoso por parte de los poderes políticos, particularmente durante el gobierno militar, no tuvieron éxito. </w:t>
      </w:r>
      <w:r w:rsidR="00C8464E" w:rsidRPr="00284812">
        <w:rPr>
          <w:rFonts w:ascii="Calibri" w:hAnsi="Calibri" w:cs="Calibri"/>
          <w:color w:val="212121"/>
          <w:sz w:val="22"/>
          <w:szCs w:val="22"/>
          <w:lang w:val="es-ES_tradnl"/>
        </w:rPr>
        <w:t>Hubo un impulso para el reasentamiento del Barrio especialmente fuerte a finales de la década de 1970, cuando se estima que la población se redujo de alrededor de 25.000 en 1976 a menos de 1.000 en 1980</w:t>
      </w:r>
      <w:r w:rsidRPr="00284812">
        <w:rPr>
          <w:rFonts w:ascii="Calibri" w:hAnsi="Calibri" w:cs="Calibri"/>
          <w:color w:val="212121"/>
          <w:sz w:val="22"/>
          <w:szCs w:val="22"/>
          <w:lang w:val="es-ES_tradnl"/>
        </w:rPr>
        <w:t xml:space="preserve">. </w:t>
      </w:r>
      <w:r w:rsidR="00C8464E" w:rsidRPr="00284812">
        <w:rPr>
          <w:rFonts w:ascii="Calibri" w:hAnsi="Calibri" w:cs="Calibri"/>
          <w:color w:val="212121"/>
          <w:sz w:val="22"/>
          <w:szCs w:val="22"/>
          <w:lang w:val="es-ES_tradnl"/>
        </w:rPr>
        <w:t>Tras el regreso de la democracia en 1983, la población del asentamiento comenzó a crecer rápidamente otra vez. El crecimiento de la población se ha acompañado de un cambio en los patrones de expansión, con la construcción de edificios de varios pisos que crean un crecimiento vertical. En ausencia de servicios adecuados de saneamiento o de agua potable, la densificación ha provocado un grave hacinamiento y amenazas ambientales. Hoy en día, se estima que alrededor de 43.000 residentes viven en más de 8.500 hogares</w:t>
      </w:r>
      <w:r w:rsidRPr="00284812">
        <w:rPr>
          <w:rFonts w:ascii="Calibri" w:hAnsi="Calibri" w:cs="Calibri"/>
          <w:color w:val="212121"/>
          <w:sz w:val="22"/>
          <w:szCs w:val="22"/>
          <w:lang w:val="es-ES_tradnl"/>
        </w:rPr>
        <w:t>.</w:t>
      </w:r>
    </w:p>
    <w:p w14:paraId="56DAE7AA" w14:textId="773916FB" w:rsidR="0041392F" w:rsidRPr="00284812" w:rsidRDefault="00C8464E"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A pesar de su ubicación privilegiada, los residentes de Barrio 31 tienen condiciones de vida precarias y son altamente vulnerables</w:t>
      </w:r>
      <w:r w:rsidRPr="00284812">
        <w:rPr>
          <w:rFonts w:ascii="Calibri" w:hAnsi="Calibri" w:cs="Calibri"/>
          <w:color w:val="212121"/>
          <w:sz w:val="22"/>
          <w:szCs w:val="22"/>
          <w:lang w:val="es-ES_tradnl"/>
        </w:rPr>
        <w:t>. En 2010, el Índice de Necesidades Básicas Insatisfechas alcanzaba el 32% comparado con el 6% a nivel de CABA</w:t>
      </w:r>
      <w:r w:rsidR="00230AF6" w:rsidRPr="00284812">
        <w:rPr>
          <w:rStyle w:val="FootnoteReference"/>
          <w:rFonts w:ascii="Calibri" w:hAnsi="Calibri" w:cs="Calibri"/>
          <w:sz w:val="22"/>
          <w:szCs w:val="22"/>
        </w:rPr>
        <w:footnoteReference w:id="34"/>
      </w:r>
      <w:r w:rsidRPr="00284812">
        <w:rPr>
          <w:rFonts w:ascii="Calibri" w:hAnsi="Calibri" w:cs="Calibri"/>
          <w:color w:val="212121"/>
          <w:sz w:val="22"/>
          <w:szCs w:val="22"/>
          <w:lang w:val="es-ES_tradnl"/>
        </w:rPr>
        <w:t>. Un tercio de la población juvenil consume drogas y una cuarta parte no trabaja ni estudia. Sólo el 60% de las personas mayores de 25 años ha completado la escuela secundaria, en comparación con el 75% en CABA. El Barrio también se desempeña mal en los indicadores de vivienda y espacio público. A 7m</w:t>
      </w:r>
      <w:r w:rsidRPr="00284812">
        <w:rPr>
          <w:rFonts w:ascii="Calibri" w:hAnsi="Calibri" w:cs="Calibri"/>
          <w:color w:val="212121"/>
          <w:sz w:val="22"/>
          <w:szCs w:val="22"/>
          <w:vertAlign w:val="superscript"/>
          <w:lang w:val="es-ES_tradnl"/>
        </w:rPr>
        <w:t>2</w:t>
      </w:r>
      <w:r w:rsidRPr="00284812">
        <w:rPr>
          <w:rFonts w:ascii="Calibri" w:hAnsi="Calibri" w:cs="Calibri"/>
          <w:color w:val="212121"/>
          <w:sz w:val="22"/>
          <w:szCs w:val="22"/>
          <w:lang w:val="es-ES_tradnl"/>
        </w:rPr>
        <w:t>, el espacio habitable per cápita en el asentamiento está muy por debajo del estándar mínimo de 16m</w:t>
      </w:r>
      <w:r w:rsidRPr="00284812">
        <w:rPr>
          <w:rFonts w:ascii="Calibri" w:hAnsi="Calibri" w:cs="Calibri"/>
          <w:color w:val="212121"/>
          <w:sz w:val="22"/>
          <w:szCs w:val="22"/>
          <w:vertAlign w:val="superscript"/>
          <w:lang w:val="es-ES_tradnl"/>
        </w:rPr>
        <w:t>2</w:t>
      </w:r>
      <w:r w:rsidRPr="00284812">
        <w:rPr>
          <w:rFonts w:ascii="Calibri" w:hAnsi="Calibri" w:cs="Calibri"/>
          <w:color w:val="212121"/>
          <w:sz w:val="22"/>
          <w:szCs w:val="22"/>
          <w:lang w:val="es-ES_tradnl"/>
        </w:rPr>
        <w:t xml:space="preserve"> definido en CABA y el espacio público es casi inexistente con 0,3m</w:t>
      </w:r>
      <w:r w:rsidRPr="00284812">
        <w:rPr>
          <w:rFonts w:ascii="Calibri" w:hAnsi="Calibri" w:cs="Calibri"/>
          <w:color w:val="212121"/>
          <w:sz w:val="22"/>
          <w:szCs w:val="22"/>
          <w:vertAlign w:val="superscript"/>
          <w:lang w:val="es-ES_tradnl"/>
        </w:rPr>
        <w:t>2</w:t>
      </w:r>
      <w:r w:rsidRPr="00284812">
        <w:rPr>
          <w:rFonts w:ascii="Calibri" w:hAnsi="Calibri" w:cs="Calibri"/>
          <w:color w:val="212121"/>
          <w:sz w:val="22"/>
          <w:szCs w:val="22"/>
          <w:lang w:val="es-ES_tradnl"/>
        </w:rPr>
        <w:t xml:space="preserve"> por persona. Casi el 20% de las casas tienen </w:t>
      </w:r>
      <w:r w:rsidR="00D95D8A">
        <w:rPr>
          <w:rFonts w:ascii="Calibri" w:hAnsi="Calibri" w:cs="Calibri"/>
          <w:color w:val="212121"/>
          <w:sz w:val="22"/>
          <w:szCs w:val="22"/>
          <w:lang w:val="es-ES_tradnl"/>
        </w:rPr>
        <w:t>el</w:t>
      </w:r>
      <w:r w:rsidRPr="00284812">
        <w:rPr>
          <w:rFonts w:ascii="Calibri" w:hAnsi="Calibri" w:cs="Calibri"/>
          <w:color w:val="212121"/>
          <w:sz w:val="22"/>
          <w:szCs w:val="22"/>
          <w:lang w:val="es-ES_tradnl"/>
        </w:rPr>
        <w:t xml:space="preserve"> tejado de metal y el 40% tienen pisos de cemento o ladrillo -en comparación con sólo el 4% en CABA. Alrededor del 93% de los hogares tienen acceso al agua, aunque sólo el 80% lo tiene dentro de la casa</w:t>
      </w:r>
      <w:r w:rsidR="0041392F"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Menos del 20% de los hogares están conectados a la red eléctrica, en comparación con la cobertura casi total en el resto de la ciudad. Alrededor de 79</w:t>
      </w:r>
      <w:r w:rsidR="00FD6055"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 los hogares están conectados a través de extensiones de una unidad vecina, lo que resulta en condiciones altamente inseguras. Aunque la conexión a la red de gas es muy común en toda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sólo el 1% de las casas del Barrio tienen acceso. La mayoría de las preocupaciones de la población local están relacionadas con las condiciones de vivienda; principalmente riesgos sanitarios (por ejemplo, desbordamientos de aguas residuales, ratas, falta de baño, mala ventilación), mala accesibilidad, viviendas en condiciones irrecuperables y riesgo de colapso de la vivienda. Existe de hecho un predominio de enfermedades relacionadas con condiciones de vivienda y hábitat deficientes, incluyendo alergias, asma y dermatitis. La actividad económica es altamente dinámica, aunque predominantemente informal: existen cerca de 900 empresas en la zona y el elevado número de transacciones en el mercado inmobiliario (tanto en ventas como en alquileres) refleja la alta demanda de viviendas en la zona, con una ubicación muy céntrica y cercano a centros de empleo</w:t>
      </w:r>
      <w:r w:rsidR="0041392F"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 xml:space="preserve">El porcentaje de trabajadores no registrados es de 51% en comparación con 26% en </w:t>
      </w:r>
      <w:r w:rsidR="00857BC1" w:rsidRPr="00284812">
        <w:rPr>
          <w:rFonts w:ascii="Calibri" w:hAnsi="Calibri" w:cs="Calibri"/>
          <w:color w:val="212121"/>
          <w:sz w:val="22"/>
          <w:szCs w:val="22"/>
          <w:lang w:val="es-ES_tradnl"/>
        </w:rPr>
        <w:t>CABA</w:t>
      </w:r>
      <w:r w:rsidR="00857BC1" w:rsidRPr="00284812" w:rsidDel="00C8464E">
        <w:rPr>
          <w:rFonts w:ascii="Calibri" w:hAnsi="Calibri" w:cs="Calibri"/>
          <w:color w:val="212121"/>
          <w:sz w:val="22"/>
          <w:szCs w:val="22"/>
          <w:lang w:val="es-ES_tradnl"/>
        </w:rPr>
        <w:t>.</w:t>
      </w:r>
      <w:r w:rsidR="0041392F" w:rsidRPr="00284812">
        <w:rPr>
          <w:rFonts w:ascii="Calibri" w:hAnsi="Calibri" w:cs="Calibri"/>
          <w:color w:val="212121"/>
          <w:sz w:val="22"/>
          <w:szCs w:val="22"/>
          <w:lang w:val="es-ES_tradnl"/>
        </w:rPr>
        <w:t xml:space="preserve"> </w:t>
      </w:r>
      <w:r w:rsidR="00A05857" w:rsidRPr="00284812">
        <w:rPr>
          <w:rFonts w:ascii="Calibri" w:hAnsi="Calibri" w:cs="Calibri"/>
          <w:color w:val="212121"/>
          <w:sz w:val="22"/>
          <w:szCs w:val="22"/>
          <w:lang w:val="es-ES_tradnl"/>
        </w:rPr>
        <w:t>Ver</w:t>
      </w:r>
      <w:r w:rsidR="0041392F" w:rsidRPr="00284812">
        <w:rPr>
          <w:rFonts w:ascii="Calibri" w:hAnsi="Calibri" w:cs="Calibri"/>
          <w:color w:val="212121"/>
          <w:sz w:val="22"/>
          <w:szCs w:val="22"/>
          <w:lang w:val="es-ES_tradnl"/>
        </w:rPr>
        <w:t xml:space="preserve"> el Anexo 6 ​​para más detalles sobre la evaluación social de Barrio 31.</w:t>
      </w:r>
    </w:p>
    <w:p w14:paraId="26F64E1C" w14:textId="44FBE5D9" w:rsidR="0041392F" w:rsidRPr="00284812" w:rsidRDefault="00C870D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 xml:space="preserve">El Gobierno de </w:t>
      </w:r>
      <w:r w:rsidR="00280195" w:rsidRPr="00284812">
        <w:rPr>
          <w:rFonts w:ascii="Calibri" w:hAnsi="Calibri" w:cs="Calibri"/>
          <w:b/>
          <w:color w:val="212121"/>
          <w:sz w:val="22"/>
          <w:szCs w:val="22"/>
          <w:lang w:val="es-ES_tradnl"/>
        </w:rPr>
        <w:t>CABA</w:t>
      </w:r>
      <w:r w:rsidR="002E293C" w:rsidRPr="00284812">
        <w:rPr>
          <w:rFonts w:ascii="Calibri" w:hAnsi="Calibri" w:cs="Calibri"/>
          <w:b/>
          <w:color w:val="212121"/>
          <w:sz w:val="22"/>
          <w:szCs w:val="22"/>
          <w:lang w:val="es-ES_tradnl"/>
        </w:rPr>
        <w:t xml:space="preserve"> </w:t>
      </w:r>
      <w:r w:rsidRPr="00284812">
        <w:rPr>
          <w:rFonts w:ascii="Calibri" w:hAnsi="Calibri" w:cs="Calibri"/>
          <w:b/>
          <w:color w:val="212121"/>
          <w:sz w:val="22"/>
          <w:szCs w:val="22"/>
          <w:lang w:val="es-ES_tradnl"/>
        </w:rPr>
        <w:t>ha desarrollado el Plan de Acción Integral 2016-2019 para la transformación de Barrio 31</w:t>
      </w:r>
      <w:r w:rsidRPr="00284812">
        <w:rPr>
          <w:rFonts w:ascii="Calibri" w:hAnsi="Calibri" w:cs="Calibri"/>
          <w:color w:val="212121"/>
          <w:sz w:val="22"/>
          <w:szCs w:val="22"/>
          <w:lang w:val="es-ES_tradnl"/>
        </w:rPr>
        <w:t xml:space="preserve">. El plan tiene como objetivo integrar mejor el asentamiento en el tejido </w:t>
      </w:r>
      <w:r w:rsidRPr="00284812">
        <w:rPr>
          <w:rFonts w:ascii="Calibri" w:hAnsi="Calibri" w:cs="Calibri"/>
          <w:color w:val="212121"/>
          <w:sz w:val="22"/>
          <w:szCs w:val="22"/>
          <w:lang w:val="es-ES_tradnl"/>
        </w:rPr>
        <w:lastRenderedPageBreak/>
        <w:t xml:space="preserve">urbano de la ciudad y mejorar las condiciones de vida de sus habitantes. Con este fin, el gobierno está planeando intervenciones para mejorar el acceso a la infraestructura básica y los servicios sociales, estimular el desarrollo económico en el vecindario y mejorar la integración física del asentamiento con su vecindario circundante </w:t>
      </w:r>
      <w:r w:rsidR="0041392F" w:rsidRPr="00284812">
        <w:rPr>
          <w:rFonts w:ascii="Calibri" w:hAnsi="Calibri" w:cs="Calibri"/>
          <w:color w:val="212121"/>
          <w:sz w:val="22"/>
          <w:szCs w:val="22"/>
          <w:lang w:val="es-ES_tradnl"/>
        </w:rPr>
        <w:t>(</w:t>
      </w:r>
      <w:r w:rsidR="00A05857" w:rsidRPr="00284812">
        <w:rPr>
          <w:rFonts w:ascii="Calibri" w:hAnsi="Calibri" w:cs="Calibri"/>
          <w:color w:val="212121"/>
          <w:sz w:val="22"/>
          <w:szCs w:val="22"/>
          <w:lang w:val="es-ES_tradnl"/>
        </w:rPr>
        <w:t>ver Anexo</w:t>
      </w:r>
      <w:r w:rsidR="0041392F" w:rsidRPr="00284812">
        <w:rPr>
          <w:rFonts w:ascii="Calibri" w:hAnsi="Calibri" w:cs="Calibri"/>
          <w:color w:val="212121"/>
          <w:sz w:val="22"/>
          <w:szCs w:val="22"/>
          <w:lang w:val="es-ES_tradnl"/>
        </w:rPr>
        <w:t xml:space="preserve"> 1 para una descripción de las actividades planeadas). </w:t>
      </w:r>
      <w:r w:rsidRPr="00284812">
        <w:rPr>
          <w:rFonts w:ascii="Calibri" w:hAnsi="Calibri" w:cs="Calibri"/>
          <w:color w:val="212121"/>
          <w:sz w:val="22"/>
          <w:szCs w:val="22"/>
          <w:lang w:val="es-ES_tradnl"/>
        </w:rPr>
        <w:t xml:space="preserve">El costo total del plan se estima en </w:t>
      </w:r>
      <w:r w:rsidR="005E32E0" w:rsidRPr="00284812">
        <w:rPr>
          <w:rFonts w:ascii="Calibri" w:hAnsi="Calibri" w:cs="Calibri"/>
          <w:color w:val="212121"/>
          <w:sz w:val="22"/>
          <w:szCs w:val="22"/>
          <w:lang w:val="es-ES_tradnl"/>
        </w:rPr>
        <w:t>US$4</w:t>
      </w:r>
      <w:r w:rsidRPr="00284812">
        <w:rPr>
          <w:rFonts w:ascii="Calibri" w:hAnsi="Calibri" w:cs="Calibri"/>
          <w:color w:val="212121"/>
          <w:sz w:val="22"/>
          <w:szCs w:val="22"/>
          <w:lang w:val="es-ES_tradnl"/>
        </w:rPr>
        <w:t>63 millones y se ejecutará entre 2016 y 2019. Esta operación propuesta apoyará la implementación del plan, como se describe en las siguientes secciones</w:t>
      </w:r>
      <w:r w:rsidR="0041392F" w:rsidRPr="00284812">
        <w:rPr>
          <w:rFonts w:ascii="Calibri" w:hAnsi="Calibri" w:cs="Calibri"/>
          <w:color w:val="212121"/>
          <w:sz w:val="22"/>
          <w:szCs w:val="22"/>
          <w:lang w:val="es-ES_tradnl"/>
        </w:rPr>
        <w:t>.</w:t>
      </w:r>
    </w:p>
    <w:p w14:paraId="521F4A7C" w14:textId="4E3DE99C"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 xml:space="preserve">El </w:t>
      </w:r>
      <w:r w:rsidR="009C6269" w:rsidRPr="00284812">
        <w:rPr>
          <w:rFonts w:ascii="Calibri" w:hAnsi="Calibri" w:cs="Calibri"/>
          <w:b/>
          <w:color w:val="212121"/>
          <w:sz w:val="22"/>
          <w:szCs w:val="22"/>
          <w:lang w:val="es-ES_tradnl"/>
        </w:rPr>
        <w:t>GdA</w:t>
      </w:r>
      <w:r w:rsidRPr="00284812">
        <w:rPr>
          <w:rFonts w:ascii="Calibri" w:hAnsi="Calibri" w:cs="Calibri"/>
          <w:b/>
          <w:color w:val="212121"/>
          <w:sz w:val="22"/>
          <w:szCs w:val="22"/>
          <w:lang w:val="es-ES_tradnl"/>
        </w:rPr>
        <w:t xml:space="preserve"> ha anunciado una estrategia encaminada a mejorar las condiciones de vida en las zonas urbanas</w:t>
      </w:r>
      <w:r w:rsidRPr="00284812">
        <w:rPr>
          <w:rFonts w:ascii="Calibri" w:hAnsi="Calibri" w:cs="Calibri"/>
          <w:color w:val="212121"/>
          <w:sz w:val="22"/>
          <w:szCs w:val="22"/>
          <w:lang w:val="es-ES_tradnl"/>
        </w:rPr>
        <w:t xml:space="preserve">. En abril de 2016, el </w:t>
      </w:r>
      <w:r w:rsidR="009C6269" w:rsidRPr="00284812">
        <w:rPr>
          <w:rFonts w:ascii="Calibri" w:hAnsi="Calibri" w:cs="Calibri"/>
          <w:color w:val="212121"/>
          <w:sz w:val="22"/>
          <w:szCs w:val="22"/>
          <w:lang w:val="es-ES_tradnl"/>
        </w:rPr>
        <w:t>GdA</w:t>
      </w:r>
      <w:r w:rsidRPr="00284812">
        <w:rPr>
          <w:rFonts w:ascii="Calibri" w:hAnsi="Calibri" w:cs="Calibri"/>
          <w:color w:val="212121"/>
          <w:sz w:val="22"/>
          <w:szCs w:val="22"/>
          <w:lang w:val="es-ES_tradnl"/>
        </w:rPr>
        <w:t xml:space="preserve"> introdujo la nueva política de vivienda del país bajo el Plan Integral de Vivienda y Hábitat para abordar tanto el flujo como las existencias que afectan al sector de la vivienda. El nuevo plan tiene por objeto mejorar las condiciones de vida en los asentamientos urbanos precarios existentes, al tiempo que promueve políticas para prevenir la formación de nuevos asentamientos informales y la expansión de los ya existentes, aumentando progresivamente el acceso a viviendas formales asequibles. Este doble enfoque abordará a largo plazo la demanda insatisfecha de viviendas asequibles que provoca la formación de barrios informales y desfavorecidos (el flujo), mientras que </w:t>
      </w:r>
      <w:r w:rsidR="00127497"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corto plazo abordará las necesidades de los que actualmente viven en estos asentamientos (la</w:t>
      </w:r>
      <w:r w:rsidR="008250CD"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 xml:space="preserve"> </w:t>
      </w:r>
      <w:r w:rsidR="008250CD" w:rsidRPr="00284812">
        <w:rPr>
          <w:rFonts w:ascii="Calibri" w:hAnsi="Calibri" w:cs="Calibri"/>
          <w:color w:val="212121"/>
          <w:sz w:val="22"/>
          <w:szCs w:val="22"/>
          <w:lang w:val="es-ES_tradnl"/>
        </w:rPr>
        <w:t>existencias</w:t>
      </w:r>
      <w:r w:rsidRPr="00284812">
        <w:rPr>
          <w:rFonts w:ascii="Calibri" w:hAnsi="Calibri" w:cs="Calibri"/>
          <w:color w:val="212121"/>
          <w:sz w:val="22"/>
          <w:szCs w:val="22"/>
          <w:lang w:val="es-ES_tradnl"/>
        </w:rPr>
        <w:t>). Las inversiones del Plan Nacional para 2016-2019 incluyen iniciativas de mejora del hábitat, incluyendo la urbanización de 280 asentamientos informales e intervenciones intersectoriales en 225 áreas vulnerables.</w:t>
      </w:r>
    </w:p>
    <w:p w14:paraId="1579475F" w14:textId="786D52B1"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 xml:space="preserve">El Proyecto propuesto apoyará los esfuerzos actuales del </w:t>
      </w:r>
      <w:r w:rsidR="009C6269" w:rsidRPr="00284812">
        <w:rPr>
          <w:rFonts w:ascii="Calibri" w:hAnsi="Calibri" w:cs="Calibri"/>
          <w:b/>
          <w:color w:val="212121"/>
          <w:sz w:val="22"/>
          <w:szCs w:val="22"/>
          <w:lang w:val="es-ES_tradnl"/>
        </w:rPr>
        <w:t>GdA</w:t>
      </w:r>
      <w:r w:rsidRPr="00284812">
        <w:rPr>
          <w:rFonts w:ascii="Calibri" w:hAnsi="Calibri" w:cs="Calibri"/>
          <w:b/>
          <w:color w:val="212121"/>
          <w:sz w:val="22"/>
          <w:szCs w:val="22"/>
          <w:lang w:val="es-ES_tradnl"/>
        </w:rPr>
        <w:t xml:space="preserve"> encaminados a mejorar las condiciones de vida en los asentamientos informales y desfavorecidos.</w:t>
      </w:r>
      <w:r w:rsidRPr="00284812">
        <w:rPr>
          <w:rFonts w:ascii="Calibri" w:hAnsi="Calibri" w:cs="Calibri"/>
          <w:color w:val="212121"/>
          <w:sz w:val="22"/>
          <w:szCs w:val="22"/>
          <w:lang w:val="es-ES_tradnl"/>
        </w:rPr>
        <w:t xml:space="preserve"> 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tiene como objetivo integrar los barrios desfavorecidos a su entorno urbano circundante y contribuir a la transformación urbana del territorio. Para contribuir a estos objetivos, el préstamo propuesto financiará intervenciones en vivienda e infraestructura urbana básica. El Proyecto también contribuirá a fortalecer los mecanismos de coordinación metropolitana para mejorar la coordinación de políticas y programas </w:t>
      </w:r>
      <w:r w:rsidR="00D95D8A">
        <w:rPr>
          <w:rFonts w:ascii="Calibri" w:hAnsi="Calibri" w:cs="Calibri"/>
          <w:color w:val="212121"/>
          <w:sz w:val="22"/>
          <w:szCs w:val="22"/>
          <w:lang w:val="es-ES_tradnl"/>
        </w:rPr>
        <w:t>d</w:t>
      </w:r>
      <w:r w:rsidRPr="00284812">
        <w:rPr>
          <w:rFonts w:ascii="Calibri" w:hAnsi="Calibri" w:cs="Calibri"/>
          <w:color w:val="212121"/>
          <w:sz w:val="22"/>
          <w:szCs w:val="22"/>
          <w:lang w:val="es-ES_tradnl"/>
        </w:rPr>
        <w:t>e desarrollo urbano a nivel metropolitano. Este Anexo presenta una descripción detallada de los componentes del Proyecto.</w:t>
      </w:r>
    </w:p>
    <w:p w14:paraId="76898C4B" w14:textId="17D21479" w:rsidR="006D53EA" w:rsidRPr="00284812" w:rsidRDefault="006D53EA" w:rsidP="00CE1699">
      <w:pPr>
        <w:widowControl w:val="0"/>
        <w:autoSpaceDE w:val="0"/>
        <w:autoSpaceDN w:val="0"/>
        <w:adjustRightInd w:val="0"/>
        <w:spacing w:before="240" w:after="120" w:line="240" w:lineRule="auto"/>
        <w:rPr>
          <w:rFonts w:ascii="Calibri" w:eastAsiaTheme="minorEastAsia" w:hAnsi="Calibri" w:cs="Calibri"/>
          <w:b/>
          <w:color w:val="0D0D0D" w:themeColor="text1" w:themeTint="F2"/>
          <w:lang w:val="es-ES_tradnl"/>
        </w:rPr>
      </w:pPr>
      <w:r w:rsidRPr="00284812">
        <w:rPr>
          <w:rFonts w:ascii="Calibri" w:eastAsiaTheme="minorEastAsia" w:hAnsi="Calibri" w:cs="Calibri"/>
          <w:b/>
          <w:color w:val="0D0D0D" w:themeColor="text1" w:themeTint="F2"/>
          <w:lang w:val="es-ES_tradnl"/>
        </w:rPr>
        <w:t>Componente 1: Integración urbana y social</w:t>
      </w:r>
      <w:r w:rsidR="00A05857" w:rsidRPr="00284812">
        <w:rPr>
          <w:rFonts w:ascii="Calibri" w:eastAsiaTheme="minorEastAsia" w:hAnsi="Calibri" w:cs="Calibri"/>
          <w:b/>
          <w:color w:val="0D0D0D" w:themeColor="text1" w:themeTint="F2"/>
          <w:lang w:val="es-ES_tradnl"/>
        </w:rPr>
        <w:t xml:space="preserve"> de Barrio 31</w:t>
      </w:r>
      <w:r w:rsidRPr="00284812">
        <w:rPr>
          <w:rFonts w:ascii="Calibri" w:eastAsiaTheme="minorEastAsia" w:hAnsi="Calibri" w:cs="Calibri"/>
          <w:b/>
          <w:color w:val="0D0D0D" w:themeColor="text1" w:themeTint="F2"/>
          <w:lang w:val="es-ES_tradnl"/>
        </w:rPr>
        <w:t xml:space="preserve"> en CABA (Costo estimado: </w:t>
      </w:r>
      <w:r w:rsidR="005E32E0" w:rsidRPr="00284812">
        <w:rPr>
          <w:rFonts w:ascii="Calibri" w:eastAsiaTheme="minorEastAsia" w:hAnsi="Calibri" w:cs="Calibri"/>
          <w:b/>
          <w:color w:val="0D0D0D" w:themeColor="text1" w:themeTint="F2"/>
          <w:lang w:val="es-ES_tradnl"/>
        </w:rPr>
        <w:t>US$1</w:t>
      </w:r>
      <w:r w:rsidRPr="00284812">
        <w:rPr>
          <w:rFonts w:ascii="Calibri" w:eastAsiaTheme="minorEastAsia" w:hAnsi="Calibri" w:cs="Calibri"/>
          <w:b/>
          <w:color w:val="0D0D0D" w:themeColor="text1" w:themeTint="F2"/>
          <w:lang w:val="es-ES_tradnl"/>
        </w:rPr>
        <w:t xml:space="preserve">94,6 millones, de los cuales </w:t>
      </w:r>
      <w:r w:rsidR="005E32E0" w:rsidRPr="00284812">
        <w:rPr>
          <w:rFonts w:ascii="Calibri" w:eastAsiaTheme="minorEastAsia" w:hAnsi="Calibri" w:cs="Calibri"/>
          <w:b/>
          <w:color w:val="0D0D0D" w:themeColor="text1" w:themeTint="F2"/>
          <w:lang w:val="es-ES_tradnl"/>
        </w:rPr>
        <w:t>US$1</w:t>
      </w:r>
      <w:r w:rsidRPr="00284812">
        <w:rPr>
          <w:rFonts w:ascii="Calibri" w:eastAsiaTheme="minorEastAsia" w:hAnsi="Calibri" w:cs="Calibri"/>
          <w:b/>
          <w:color w:val="0D0D0D" w:themeColor="text1" w:themeTint="F2"/>
          <w:lang w:val="es-ES_tradnl"/>
        </w:rPr>
        <w:t xml:space="preserve">59,6 millones financiados por el BIRF) </w:t>
      </w:r>
    </w:p>
    <w:p w14:paraId="71BFE206" w14:textId="1A966BB4"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La renovación urbana</w:t>
      </w:r>
      <w:r w:rsidR="00A05857" w:rsidRPr="00284812">
        <w:rPr>
          <w:rFonts w:ascii="Calibri" w:hAnsi="Calibri" w:cs="Calibri"/>
          <w:b/>
          <w:color w:val="212121"/>
          <w:sz w:val="22"/>
          <w:szCs w:val="22"/>
          <w:lang w:val="es-ES_tradnl"/>
        </w:rPr>
        <w:t xml:space="preserve"> de Barrio 31</w:t>
      </w:r>
      <w:r w:rsidRPr="00284812">
        <w:rPr>
          <w:rFonts w:ascii="Calibri" w:hAnsi="Calibri" w:cs="Calibri"/>
          <w:b/>
          <w:color w:val="212121"/>
          <w:sz w:val="22"/>
          <w:szCs w:val="22"/>
          <w:lang w:val="es-ES_tradnl"/>
        </w:rPr>
        <w:t xml:space="preserve"> es una prioridad para la administración de la Ciudad de Buenos Aires</w:t>
      </w:r>
      <w:r w:rsidRPr="00284812">
        <w:rPr>
          <w:rFonts w:ascii="Calibri" w:hAnsi="Calibri" w:cs="Calibri"/>
          <w:color w:val="212121"/>
          <w:sz w:val="22"/>
          <w:szCs w:val="22"/>
          <w:lang w:val="es-ES_tradnl"/>
        </w:rPr>
        <w:t xml:space="preserve">. En diciembre de 2009, el Parlamento de la ciudad aprobó una ley </w:t>
      </w:r>
      <w:r w:rsidR="008250CD" w:rsidRPr="00284812">
        <w:rPr>
          <w:rFonts w:ascii="Calibri" w:hAnsi="Calibri" w:cs="Calibri"/>
          <w:color w:val="212121"/>
          <w:sz w:val="22"/>
          <w:szCs w:val="22"/>
          <w:lang w:val="es-ES_tradnl"/>
        </w:rPr>
        <w:t xml:space="preserve">encaminada </w:t>
      </w:r>
      <w:r w:rsidRPr="00284812">
        <w:rPr>
          <w:rFonts w:ascii="Calibri" w:hAnsi="Calibri" w:cs="Calibri"/>
          <w:color w:val="212121"/>
          <w:sz w:val="22"/>
          <w:szCs w:val="22"/>
          <w:lang w:val="es-ES_tradnl"/>
        </w:rPr>
        <w:t>a mejorar este asentamiento</w:t>
      </w:r>
      <w:r w:rsidR="00A32FFF">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y los anteriores y actuales gobiernos de </w:t>
      </w:r>
      <w:r w:rsidR="00280195" w:rsidRPr="00284812">
        <w:rPr>
          <w:rFonts w:ascii="Calibri" w:hAnsi="Calibri" w:cs="Calibri"/>
          <w:color w:val="212121"/>
          <w:sz w:val="22"/>
          <w:szCs w:val="22"/>
          <w:lang w:val="es-ES_tradnl"/>
        </w:rPr>
        <w:t xml:space="preserve">CABA </w:t>
      </w:r>
      <w:r w:rsidR="008250CD" w:rsidRPr="00284812">
        <w:rPr>
          <w:rFonts w:ascii="Calibri" w:hAnsi="Calibri" w:cs="Calibri"/>
          <w:color w:val="212121"/>
          <w:sz w:val="22"/>
          <w:szCs w:val="22"/>
          <w:lang w:val="es-ES_tradnl"/>
        </w:rPr>
        <w:t xml:space="preserve">se </w:t>
      </w:r>
      <w:r w:rsidRPr="00284812">
        <w:rPr>
          <w:rFonts w:ascii="Calibri" w:hAnsi="Calibri" w:cs="Calibri"/>
          <w:color w:val="212121"/>
          <w:sz w:val="22"/>
          <w:szCs w:val="22"/>
          <w:lang w:val="es-ES_tradnl"/>
        </w:rPr>
        <w:t>han comprom</w:t>
      </w:r>
      <w:r w:rsidR="008250CD" w:rsidRPr="00284812">
        <w:rPr>
          <w:rFonts w:ascii="Calibri" w:hAnsi="Calibri" w:cs="Calibri"/>
          <w:color w:val="212121"/>
          <w:sz w:val="22"/>
          <w:szCs w:val="22"/>
          <w:lang w:val="es-ES_tradnl"/>
        </w:rPr>
        <w:t xml:space="preserve">etido </w:t>
      </w:r>
      <w:r w:rsidRPr="00284812">
        <w:rPr>
          <w:rFonts w:ascii="Calibri" w:hAnsi="Calibri" w:cs="Calibri"/>
          <w:color w:val="212121"/>
          <w:sz w:val="22"/>
          <w:szCs w:val="22"/>
          <w:lang w:val="es-ES_tradnl"/>
        </w:rPr>
        <w:t>a desarrollar un plan integral para integrar Barrio 31 con el resto de la Ciudad. Recientemente, su administración ha creado la Secretaría de Integración Social y Urbana (SECISYU) para diseñar y dirigir la implementación del Plan de Acción Integral 2016-2019 para</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Ver Imagen A1-1 para la ubicación</w:t>
      </w:r>
      <w:r w:rsidR="00A05857" w:rsidRPr="00284812">
        <w:rPr>
          <w:rFonts w:ascii="Calibri" w:hAnsi="Calibri" w:cs="Calibri"/>
          <w:color w:val="212121"/>
          <w:sz w:val="22"/>
          <w:szCs w:val="22"/>
          <w:lang w:val="es-ES_tradnl"/>
        </w:rPr>
        <w:t xml:space="preserve"> de Barrio 31</w:t>
      </w:r>
      <w:r w:rsidRPr="00284812">
        <w:rPr>
          <w:rFonts w:ascii="Calibri" w:hAnsi="Calibri" w:cs="Calibri"/>
          <w:color w:val="212121"/>
          <w:sz w:val="22"/>
          <w:szCs w:val="22"/>
          <w:lang w:val="es-ES_tradnl"/>
        </w:rPr>
        <w:t xml:space="preserve"> dentro de la Ciudad de Buenos Aires.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250CD" w:rsidRPr="00284812" w14:paraId="78A62EB9" w14:textId="77777777" w:rsidTr="00CE1699">
        <w:tc>
          <w:tcPr>
            <w:tcW w:w="9350" w:type="dxa"/>
          </w:tcPr>
          <w:p w14:paraId="3204AE79" w14:textId="228AFBA8" w:rsidR="008250CD" w:rsidRPr="00284812" w:rsidRDefault="008250CD" w:rsidP="00D95D8A">
            <w:pPr>
              <w:keepNext/>
              <w:spacing w:before="100" w:beforeAutospacing="1" w:after="100" w:afterAutospacing="1"/>
              <w:jc w:val="center"/>
              <w:rPr>
                <w:rFonts w:ascii="Calibri" w:eastAsia="Times New Roman" w:hAnsi="Calibri" w:cs="Calibri"/>
                <w:lang w:val="es-ES_tradnl" w:eastAsia="es-ES"/>
              </w:rPr>
            </w:pPr>
            <w:r w:rsidRPr="00284812">
              <w:rPr>
                <w:rFonts w:ascii="Calibri" w:eastAsiaTheme="minorEastAsia" w:hAnsi="Calibri" w:cs="Calibri"/>
                <w:b/>
                <w:color w:val="000000"/>
              </w:rPr>
              <w:lastRenderedPageBreak/>
              <w:t>Imagen A1-1. Ámbito de intervención, Barrio 31.</w:t>
            </w:r>
            <w:r w:rsidRPr="00284812">
              <w:rPr>
                <w:rFonts w:ascii="Calibri" w:eastAsia="Times New Roman" w:hAnsi="Calibri" w:cs="Calibri"/>
                <w:lang w:val="es-ES_tradnl" w:eastAsia="es-ES"/>
              </w:rPr>
              <w:t xml:space="preserve"> </w:t>
            </w:r>
            <w:r w:rsidRPr="00284812">
              <w:rPr>
                <w:rFonts w:ascii="Calibri" w:eastAsia="Times New Roman" w:hAnsi="Calibri" w:cs="Calibri"/>
                <w:color w:val="0D0D0D"/>
                <w:lang w:val="es-ES_tradnl" w:eastAsia="es-ES"/>
              </w:rPr>
              <w:t>El círculo rojo muestra la ubicación de la zona, al lado del puerto y de la estación de Retiro.</w:t>
            </w:r>
          </w:p>
        </w:tc>
      </w:tr>
      <w:tr w:rsidR="008250CD" w:rsidRPr="00284812" w14:paraId="3D024C9B" w14:textId="77777777" w:rsidTr="00CE1699">
        <w:tc>
          <w:tcPr>
            <w:tcW w:w="9350" w:type="dxa"/>
          </w:tcPr>
          <w:p w14:paraId="1A5B5616" w14:textId="22E1F0C1" w:rsidR="008250CD" w:rsidRPr="00284812" w:rsidRDefault="008250CD" w:rsidP="00D95D8A">
            <w:pPr>
              <w:pStyle w:val="ListParagraph"/>
              <w:keepNext/>
              <w:widowControl/>
              <w:autoSpaceDE/>
              <w:autoSpaceDN/>
              <w:adjustRightInd/>
              <w:spacing w:after="240"/>
              <w:ind w:left="0"/>
              <w:contextualSpacing w:val="0"/>
              <w:jc w:val="center"/>
              <w:rPr>
                <w:rFonts w:ascii="Calibri" w:hAnsi="Calibri" w:cs="Calibri"/>
                <w:color w:val="212121"/>
                <w:sz w:val="22"/>
                <w:szCs w:val="22"/>
                <w:lang w:val="es-ES_tradnl"/>
              </w:rPr>
            </w:pPr>
            <w:r w:rsidRPr="00284812">
              <w:rPr>
                <w:rFonts w:ascii="Calibri" w:hAnsi="Calibri" w:cs="Calibri"/>
                <w:noProof/>
                <w:color w:val="0D0D0D" w:themeColor="text1" w:themeTint="F2"/>
                <w:sz w:val="22"/>
                <w:szCs w:val="22"/>
              </w:rPr>
              <w:drawing>
                <wp:inline distT="0" distB="0" distL="0" distR="0" wp14:anchorId="50DDDE33" wp14:editId="6AA22C4E">
                  <wp:extent cx="5410200" cy="34480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t="14213" b="13544"/>
                          <a:stretch>
                            <a:fillRect/>
                          </a:stretch>
                        </pic:blipFill>
                        <pic:spPr bwMode="auto">
                          <a:xfrm>
                            <a:off x="0" y="0"/>
                            <a:ext cx="5410200" cy="3448050"/>
                          </a:xfrm>
                          <a:prstGeom prst="rect">
                            <a:avLst/>
                          </a:prstGeom>
                          <a:noFill/>
                          <a:ln>
                            <a:noFill/>
                          </a:ln>
                        </pic:spPr>
                      </pic:pic>
                    </a:graphicData>
                  </a:graphic>
                </wp:inline>
              </w:drawing>
            </w:r>
          </w:p>
        </w:tc>
      </w:tr>
    </w:tbl>
    <w:p w14:paraId="04D913C5" w14:textId="5021E80B"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El Plan de Acción Integral</w:t>
      </w:r>
      <w:r w:rsidR="00A05857" w:rsidRPr="00284812">
        <w:rPr>
          <w:rFonts w:ascii="Calibri" w:hAnsi="Calibri" w:cs="Calibri"/>
          <w:b/>
          <w:color w:val="212121"/>
          <w:sz w:val="22"/>
          <w:szCs w:val="22"/>
          <w:lang w:val="es-ES_tradnl"/>
        </w:rPr>
        <w:t xml:space="preserve"> de Barrio 31</w:t>
      </w:r>
      <w:r w:rsidRPr="00284812">
        <w:rPr>
          <w:rFonts w:ascii="Calibri" w:hAnsi="Calibri" w:cs="Calibri"/>
          <w:b/>
          <w:color w:val="212121"/>
          <w:sz w:val="22"/>
          <w:szCs w:val="22"/>
          <w:lang w:val="es-ES_tradnl"/>
        </w:rPr>
        <w:t xml:space="preserve"> es un plan integrado de intervención urbana que busca mejorar las condiciones de vida de los residentes</w:t>
      </w:r>
      <w:r w:rsidRPr="00284812">
        <w:rPr>
          <w:rFonts w:ascii="Calibri" w:hAnsi="Calibri" w:cs="Calibri"/>
          <w:color w:val="212121"/>
          <w:sz w:val="22"/>
          <w:szCs w:val="22"/>
          <w:lang w:val="es-ES_tradnl"/>
        </w:rPr>
        <w:t>. El Plan incluye intervenciones para mejorar el acceso a la infraestructura básica y los servicios sociales en el barrio, mejorar las condiciones de vivienda, desarrollar nuevos espacios públicos, mejorar la conectividad entre el Barrio y el resto de la ciudad</w:t>
      </w:r>
      <w:r w:rsidR="00A32FFF">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y apoyar el desarrollo económico local. Esta intervención servirá como proyecto de demostración con potencial </w:t>
      </w:r>
      <w:r w:rsidR="00A32FFF">
        <w:rPr>
          <w:rFonts w:ascii="Calibri" w:hAnsi="Calibri" w:cs="Calibri"/>
          <w:color w:val="212121"/>
          <w:sz w:val="22"/>
          <w:szCs w:val="22"/>
          <w:lang w:val="es-ES_tradnl"/>
        </w:rPr>
        <w:t xml:space="preserve">de </w:t>
      </w:r>
      <w:r w:rsidRPr="00284812">
        <w:rPr>
          <w:rFonts w:ascii="Calibri" w:hAnsi="Calibri" w:cs="Calibri"/>
          <w:color w:val="212121"/>
          <w:sz w:val="22"/>
          <w:szCs w:val="22"/>
          <w:lang w:val="es-ES_tradnl"/>
        </w:rPr>
        <w:t>replica</w:t>
      </w:r>
      <w:r w:rsidR="00A32FFF">
        <w:rPr>
          <w:rFonts w:ascii="Calibri" w:hAnsi="Calibri" w:cs="Calibri"/>
          <w:color w:val="212121"/>
          <w:sz w:val="22"/>
          <w:szCs w:val="22"/>
          <w:lang w:val="es-ES_tradnl"/>
        </w:rPr>
        <w:t>ción</w:t>
      </w:r>
      <w:r w:rsidRPr="00284812">
        <w:rPr>
          <w:rFonts w:ascii="Calibri" w:hAnsi="Calibri" w:cs="Calibri"/>
          <w:color w:val="212121"/>
          <w:sz w:val="22"/>
          <w:szCs w:val="22"/>
          <w:lang w:val="es-ES_tradnl"/>
        </w:rPr>
        <w:t xml:space="preserve"> en otros barrios desfavorecidos densamente poblados. Esta sección proporcionará una descripción de todas las actividades propuestas en el Plan de Acción Integral y las que </w:t>
      </w:r>
      <w:r w:rsidR="008250CD" w:rsidRPr="00284812">
        <w:rPr>
          <w:rFonts w:ascii="Calibri" w:hAnsi="Calibri" w:cs="Calibri"/>
          <w:color w:val="212121"/>
          <w:sz w:val="22"/>
          <w:szCs w:val="22"/>
          <w:lang w:val="es-ES_tradnl"/>
        </w:rPr>
        <w:t>están</w:t>
      </w:r>
      <w:r w:rsidRPr="00284812">
        <w:rPr>
          <w:rFonts w:ascii="Calibri" w:hAnsi="Calibri" w:cs="Calibri"/>
          <w:color w:val="212121"/>
          <w:sz w:val="22"/>
          <w:szCs w:val="22"/>
          <w:lang w:val="es-ES_tradnl"/>
        </w:rPr>
        <w:t xml:space="preserve"> apoya</w:t>
      </w:r>
      <w:r w:rsidR="008250CD" w:rsidRPr="00284812">
        <w:rPr>
          <w:rFonts w:ascii="Calibri" w:hAnsi="Calibri" w:cs="Calibri"/>
          <w:color w:val="212121"/>
          <w:sz w:val="22"/>
          <w:szCs w:val="22"/>
          <w:lang w:val="es-ES_tradnl"/>
        </w:rPr>
        <w:t>das por</w:t>
      </w:r>
      <w:r w:rsidRPr="00284812">
        <w:rPr>
          <w:rFonts w:ascii="Calibri" w:hAnsi="Calibri" w:cs="Calibri"/>
          <w:color w:val="212121"/>
          <w:sz w:val="22"/>
          <w:szCs w:val="22"/>
          <w:lang w:val="es-ES_tradnl"/>
        </w:rPr>
        <w:t xml:space="preserve"> este Proyecto. El Cuadro A1-1 </w:t>
      </w:r>
      <w:r w:rsidR="008250CD" w:rsidRPr="00284812">
        <w:rPr>
          <w:rFonts w:ascii="Calibri" w:hAnsi="Calibri" w:cs="Calibri"/>
          <w:color w:val="212121"/>
          <w:sz w:val="22"/>
          <w:szCs w:val="22"/>
          <w:lang w:val="es-ES_tradnl"/>
        </w:rPr>
        <w:t xml:space="preserve">a continuación </w:t>
      </w:r>
      <w:r w:rsidRPr="00284812">
        <w:rPr>
          <w:rFonts w:ascii="Calibri" w:hAnsi="Calibri" w:cs="Calibri"/>
          <w:color w:val="212121"/>
          <w:sz w:val="22"/>
          <w:szCs w:val="22"/>
          <w:lang w:val="es-ES_tradnl"/>
        </w:rPr>
        <w:t>presenta las actividades propuestas del Plan de Acción Integral, destacando aquellas que serán financiadas por este Proyecto. El Anexo 7 muestra la ubicación de las actividades propuestas.</w:t>
      </w:r>
    </w:p>
    <w:p w14:paraId="16D8242B" w14:textId="3FCFBBC6"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Este proyecto apoyará los dos primeros conjuntos de actividades del Plan de Acción Integral</w:t>
      </w:r>
      <w:r w:rsidRPr="00284812">
        <w:rPr>
          <w:rFonts w:ascii="Calibri" w:hAnsi="Calibri" w:cs="Calibri"/>
          <w:color w:val="212121"/>
          <w:sz w:val="22"/>
          <w:szCs w:val="22"/>
          <w:lang w:val="es-ES_tradnl"/>
        </w:rPr>
        <w:t xml:space="preserve">: </w:t>
      </w:r>
      <w:r w:rsidR="008250CD"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i) </w:t>
      </w:r>
      <w:r w:rsidR="000B5A94" w:rsidRPr="00284812">
        <w:rPr>
          <w:rFonts w:ascii="Calibri" w:hAnsi="Calibri" w:cs="Calibri"/>
          <w:color w:val="212121"/>
          <w:sz w:val="22"/>
          <w:szCs w:val="22"/>
          <w:lang w:val="es-ES_tradnl"/>
        </w:rPr>
        <w:t>Mejora</w:t>
      </w:r>
      <w:r w:rsidRPr="00284812">
        <w:rPr>
          <w:rFonts w:ascii="Calibri" w:hAnsi="Calibri" w:cs="Calibri"/>
          <w:color w:val="212121"/>
          <w:sz w:val="22"/>
          <w:szCs w:val="22"/>
          <w:lang w:val="es-ES_tradnl"/>
        </w:rPr>
        <w:t xml:space="preserve"> de la infraestructura en</w:t>
      </w:r>
      <w:r w:rsidR="00A05857" w:rsidRPr="00284812">
        <w:rPr>
          <w:rFonts w:ascii="Calibri" w:hAnsi="Calibri" w:cs="Calibri"/>
          <w:color w:val="212121"/>
          <w:sz w:val="22"/>
          <w:szCs w:val="22"/>
          <w:lang w:val="es-ES_tradnl"/>
        </w:rPr>
        <w:t xml:space="preserve"> Barrio 31</w:t>
      </w:r>
      <w:r w:rsidR="00A32FFF">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y </w:t>
      </w:r>
      <w:r w:rsidR="008250CD"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ii) Construcción de viviendas y reasentamiento. La mejora de la infraestructura básica completará y mejorará la infraestructura existente, elevando el nivel de acceso a los servicios básicos en Barrio 31 a la par con el resto de la ciudad. Está respaldado por el Proyecto bajo el </w:t>
      </w:r>
      <w:r w:rsidR="00EB2DF3" w:rsidRPr="00284812">
        <w:rPr>
          <w:rFonts w:ascii="Calibri" w:hAnsi="Calibri" w:cs="Calibri"/>
          <w:color w:val="212121"/>
          <w:sz w:val="22"/>
          <w:szCs w:val="22"/>
          <w:lang w:val="es-ES_tradnl"/>
        </w:rPr>
        <w:t>Subcomponente 1</w:t>
      </w:r>
      <w:r w:rsidRPr="00284812">
        <w:rPr>
          <w:rFonts w:ascii="Calibri" w:hAnsi="Calibri" w:cs="Calibri"/>
          <w:color w:val="212121"/>
          <w:sz w:val="22"/>
          <w:szCs w:val="22"/>
          <w:lang w:val="es-ES_tradnl"/>
        </w:rPr>
        <w:t>.1 descrito a continuación. La mejora de las condiciones de vivienda supondrá el desarrollo de una parcela de terreno (</w:t>
      </w:r>
      <w:r w:rsidR="00B0058E" w:rsidRPr="00284812">
        <w:rPr>
          <w:rFonts w:ascii="Calibri" w:hAnsi="Calibri" w:cs="Calibri"/>
          <w:color w:val="212121"/>
          <w:sz w:val="22"/>
          <w:szCs w:val="22"/>
          <w:lang w:val="es-ES_tradnl"/>
        </w:rPr>
        <w:t xml:space="preserve">Parcela </w:t>
      </w:r>
      <w:r w:rsidRPr="00284812">
        <w:rPr>
          <w:rFonts w:ascii="Calibri" w:hAnsi="Calibri" w:cs="Calibri"/>
          <w:color w:val="212121"/>
          <w:sz w:val="22"/>
          <w:szCs w:val="22"/>
          <w:lang w:val="es-ES_tradnl"/>
        </w:rPr>
        <w:t xml:space="preserve">YPF) adyacente a Barrio 31 y la construcción de unas 1.200 nuevas viviendas. Esta actividad </w:t>
      </w:r>
      <w:r w:rsidR="00B0058E" w:rsidRPr="00284812">
        <w:rPr>
          <w:rFonts w:ascii="Calibri" w:hAnsi="Calibri" w:cs="Calibri"/>
          <w:color w:val="212121"/>
          <w:sz w:val="22"/>
          <w:szCs w:val="22"/>
          <w:lang w:val="es-ES_tradnl"/>
        </w:rPr>
        <w:t xml:space="preserve">estará </w:t>
      </w:r>
      <w:r w:rsidRPr="00284812">
        <w:rPr>
          <w:rFonts w:ascii="Calibri" w:hAnsi="Calibri" w:cs="Calibri"/>
          <w:color w:val="212121"/>
          <w:sz w:val="22"/>
          <w:szCs w:val="22"/>
          <w:lang w:val="es-ES_tradnl"/>
        </w:rPr>
        <w:t xml:space="preserve">apoyada por el Proyecto bajo el </w:t>
      </w:r>
      <w:r w:rsidR="00EB2DF3" w:rsidRPr="00284812">
        <w:rPr>
          <w:rFonts w:ascii="Calibri" w:hAnsi="Calibri" w:cs="Calibri"/>
          <w:color w:val="212121"/>
          <w:sz w:val="22"/>
          <w:szCs w:val="22"/>
          <w:lang w:val="es-ES_tradnl"/>
        </w:rPr>
        <w:t>Subcomponente 1</w:t>
      </w:r>
      <w:r w:rsidRPr="00284812">
        <w:rPr>
          <w:rFonts w:ascii="Calibri" w:hAnsi="Calibri" w:cs="Calibri"/>
          <w:color w:val="212121"/>
          <w:sz w:val="22"/>
          <w:szCs w:val="22"/>
          <w:lang w:val="es-ES_tradnl"/>
        </w:rPr>
        <w:t xml:space="preserve">.2. Las actividades seleccionadas apoyadas por el Proyecto bajo el </w:t>
      </w:r>
      <w:r w:rsidR="00EB2DF3" w:rsidRPr="00284812">
        <w:rPr>
          <w:rFonts w:ascii="Calibri" w:hAnsi="Calibri" w:cs="Calibri"/>
          <w:color w:val="212121"/>
          <w:sz w:val="22"/>
          <w:szCs w:val="22"/>
          <w:lang w:val="es-ES_tradnl"/>
        </w:rPr>
        <w:t>Subcomponente 1</w:t>
      </w:r>
      <w:r w:rsidRPr="00284812">
        <w:rPr>
          <w:rFonts w:ascii="Calibri" w:hAnsi="Calibri" w:cs="Calibri"/>
          <w:color w:val="212121"/>
          <w:sz w:val="22"/>
          <w:szCs w:val="22"/>
          <w:lang w:val="es-ES_tradnl"/>
        </w:rPr>
        <w:t xml:space="preserve">.1 y 1.2 son independientes de las otras actividades bajo el Plan de Acción Integral de </w:t>
      </w:r>
      <w:r w:rsidR="00280195" w:rsidRPr="00284812">
        <w:rPr>
          <w:rFonts w:ascii="Calibri" w:hAnsi="Calibri" w:cs="Calibri"/>
          <w:color w:val="212121"/>
          <w:sz w:val="22"/>
          <w:szCs w:val="22"/>
          <w:lang w:val="es-ES_tradnl"/>
        </w:rPr>
        <w:t>CABA</w:t>
      </w:r>
      <w:r w:rsidR="00045038"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La ejecución de las actividades del Proyecto y el logro de su objetivo de desarrollo no están condicionados por la realización de otras actividades.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122"/>
        <w:gridCol w:w="3260"/>
        <w:gridCol w:w="1276"/>
        <w:gridCol w:w="1275"/>
        <w:gridCol w:w="1417"/>
      </w:tblGrid>
      <w:tr w:rsidR="00224496" w:rsidRPr="00284812" w14:paraId="7547DCB7" w14:textId="77777777" w:rsidTr="00224496">
        <w:trPr>
          <w:trHeight w:val="1257"/>
        </w:trPr>
        <w:tc>
          <w:tcPr>
            <w:tcW w:w="9350" w:type="dxa"/>
            <w:gridSpan w:val="5"/>
            <w:tcBorders>
              <w:top w:val="nil"/>
              <w:left w:val="nil"/>
              <w:bottom w:val="single" w:sz="4" w:space="0" w:color="auto"/>
              <w:right w:val="nil"/>
            </w:tcBorders>
            <w:shd w:val="clear" w:color="auto" w:fill="auto"/>
            <w:noWrap/>
            <w:vAlign w:val="center"/>
          </w:tcPr>
          <w:p w14:paraId="304EFA41" w14:textId="77777777" w:rsidR="00224496" w:rsidRPr="00284812" w:rsidRDefault="00224496" w:rsidP="00224496">
            <w:pPr>
              <w:widowControl w:val="0"/>
              <w:autoSpaceDE w:val="0"/>
              <w:autoSpaceDN w:val="0"/>
              <w:adjustRightInd w:val="0"/>
              <w:spacing w:after="0" w:line="240" w:lineRule="auto"/>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lastRenderedPageBreak/>
              <w:t xml:space="preserve">Tabla A1-1. Plan de Acción Integral 2016-2019 para Barrio 31 y actividades del Proyecto del Componente 1 </w:t>
            </w:r>
          </w:p>
          <w:p w14:paraId="018F65FA" w14:textId="60E36A33" w:rsidR="00224496" w:rsidRPr="00284812" w:rsidRDefault="00224496" w:rsidP="00224496">
            <w:pPr>
              <w:spacing w:after="0" w:line="240" w:lineRule="auto"/>
              <w:jc w:val="center"/>
              <w:rPr>
                <w:rFonts w:ascii="Calibri" w:eastAsia="Times New Roman" w:hAnsi="Calibri" w:cs="Calibri"/>
                <w:b/>
                <w:bCs/>
                <w:color w:val="FFFFFF" w:themeColor="background1"/>
                <w:lang w:val="es-ES_tradnl" w:eastAsia="es-ES"/>
              </w:rPr>
            </w:pPr>
            <w:r w:rsidRPr="00284812">
              <w:rPr>
                <w:rFonts w:ascii="Calibri" w:eastAsia="Times New Roman" w:hAnsi="Calibri" w:cs="Calibri"/>
                <w:i/>
                <w:iCs/>
                <w:shd w:val="clear" w:color="auto" w:fill="C4C4C4"/>
                <w:lang w:val="es-ES_tradnl" w:eastAsia="es-ES"/>
              </w:rPr>
              <w:t>Nota: Las actividades en las celdas sombreadas están financiadas por el Proyecto.</w:t>
            </w:r>
          </w:p>
        </w:tc>
      </w:tr>
      <w:tr w:rsidR="00B0058E" w:rsidRPr="00284812" w14:paraId="0D22D41D" w14:textId="77777777" w:rsidTr="00224496">
        <w:trPr>
          <w:trHeight w:val="1257"/>
        </w:trPr>
        <w:tc>
          <w:tcPr>
            <w:tcW w:w="2122" w:type="dxa"/>
            <w:tcBorders>
              <w:top w:val="single" w:sz="4" w:space="0" w:color="auto"/>
            </w:tcBorders>
            <w:shd w:val="clear" w:color="auto" w:fill="7F7F7F" w:themeFill="text1" w:themeFillTint="80"/>
            <w:noWrap/>
            <w:vAlign w:val="center"/>
            <w:hideMark/>
          </w:tcPr>
          <w:p w14:paraId="148A53EC" w14:textId="77777777"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bookmarkStart w:id="134" w:name="table59"/>
            <w:bookmarkEnd w:id="134"/>
            <w:r w:rsidRPr="00284812">
              <w:rPr>
                <w:rFonts w:ascii="Calibri" w:eastAsia="Times New Roman" w:hAnsi="Calibri" w:cs="Calibri"/>
                <w:b/>
                <w:bCs/>
                <w:color w:val="FFFFFF" w:themeColor="background1"/>
                <w:lang w:val="es-ES_tradnl" w:eastAsia="es-ES"/>
              </w:rPr>
              <w:t>Subcomponente</w:t>
            </w:r>
            <w:r w:rsidRPr="00284812">
              <w:rPr>
                <w:rFonts w:ascii="Calibri" w:eastAsia="Times New Roman" w:hAnsi="Calibri" w:cs="Calibri"/>
                <w:color w:val="FFFFFF" w:themeColor="background1"/>
                <w:lang w:val="es-ES_tradnl" w:eastAsia="es-ES"/>
              </w:rPr>
              <w:t xml:space="preserve"> </w:t>
            </w:r>
          </w:p>
        </w:tc>
        <w:tc>
          <w:tcPr>
            <w:tcW w:w="3260" w:type="dxa"/>
            <w:tcBorders>
              <w:top w:val="single" w:sz="4" w:space="0" w:color="auto"/>
            </w:tcBorders>
            <w:shd w:val="clear" w:color="auto" w:fill="7F7F7F" w:themeFill="text1" w:themeFillTint="80"/>
            <w:vAlign w:val="center"/>
            <w:hideMark/>
          </w:tcPr>
          <w:p w14:paraId="19C23298" w14:textId="4EDCE950"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Actividades</w:t>
            </w:r>
            <w:r w:rsidRPr="00284812">
              <w:rPr>
                <w:rFonts w:ascii="Calibri" w:eastAsia="Times New Roman" w:hAnsi="Calibri" w:cs="Calibri"/>
                <w:color w:val="FFFFFF" w:themeColor="background1"/>
                <w:lang w:val="es-ES_tradnl" w:eastAsia="es-ES"/>
              </w:rPr>
              <w:t xml:space="preserve"> </w:t>
            </w:r>
          </w:p>
        </w:tc>
        <w:tc>
          <w:tcPr>
            <w:tcW w:w="1276" w:type="dxa"/>
            <w:tcBorders>
              <w:top w:val="single" w:sz="4" w:space="0" w:color="auto"/>
            </w:tcBorders>
            <w:shd w:val="clear" w:color="auto" w:fill="7F7F7F" w:themeFill="text1" w:themeFillTint="80"/>
            <w:vAlign w:val="center"/>
            <w:hideMark/>
          </w:tcPr>
          <w:p w14:paraId="0C4A4DDB" w14:textId="77777777"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Costo</w:t>
            </w:r>
            <w:r w:rsidRPr="00284812">
              <w:rPr>
                <w:rFonts w:ascii="Calibri" w:eastAsia="Times New Roman" w:hAnsi="Calibri" w:cs="Calibri"/>
                <w:color w:val="FFFFFF" w:themeColor="background1"/>
                <w:lang w:val="es-ES_tradnl" w:eastAsia="es-ES"/>
              </w:rPr>
              <w:t xml:space="preserve"> </w:t>
            </w:r>
          </w:p>
          <w:p w14:paraId="4A1BAAFD" w14:textId="0AB0A725"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 xml:space="preserve">(Millones </w:t>
            </w:r>
            <w:r w:rsidR="00245BB7" w:rsidRPr="00284812">
              <w:rPr>
                <w:rFonts w:ascii="Calibri" w:eastAsia="Times New Roman" w:hAnsi="Calibri" w:cs="Calibri"/>
                <w:b/>
                <w:bCs/>
                <w:color w:val="FFFFFF" w:themeColor="background1"/>
                <w:lang w:val="es-ES_tradnl" w:eastAsia="es-ES"/>
              </w:rPr>
              <w:t>US$</w:t>
            </w:r>
            <w:r w:rsidRPr="00284812">
              <w:rPr>
                <w:rFonts w:ascii="Calibri" w:eastAsia="Times New Roman" w:hAnsi="Calibri" w:cs="Calibri"/>
                <w:b/>
                <w:bCs/>
                <w:color w:val="FFFFFF" w:themeColor="background1"/>
                <w:lang w:val="es-ES_tradnl" w:eastAsia="es-ES"/>
              </w:rPr>
              <w:t>)</w:t>
            </w:r>
            <w:r w:rsidRPr="00284812">
              <w:rPr>
                <w:rFonts w:ascii="Calibri" w:eastAsia="Times New Roman" w:hAnsi="Calibri" w:cs="Calibri"/>
                <w:color w:val="FFFFFF" w:themeColor="background1"/>
                <w:lang w:val="es-ES_tradnl" w:eastAsia="es-ES"/>
              </w:rPr>
              <w:t xml:space="preserve"> </w:t>
            </w:r>
          </w:p>
        </w:tc>
        <w:tc>
          <w:tcPr>
            <w:tcW w:w="1275" w:type="dxa"/>
            <w:tcBorders>
              <w:top w:val="single" w:sz="4" w:space="0" w:color="auto"/>
            </w:tcBorders>
            <w:shd w:val="clear" w:color="auto" w:fill="7F7F7F" w:themeFill="text1" w:themeFillTint="80"/>
            <w:vAlign w:val="center"/>
            <w:hideMark/>
          </w:tcPr>
          <w:p w14:paraId="22E84829" w14:textId="2EFEAF60"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Financiación BM</w:t>
            </w:r>
            <w:r w:rsidRPr="00284812">
              <w:rPr>
                <w:rFonts w:ascii="Calibri" w:eastAsia="Times New Roman" w:hAnsi="Calibri" w:cs="Calibri"/>
                <w:color w:val="FFFFFF" w:themeColor="background1"/>
                <w:lang w:val="es-ES_tradnl" w:eastAsia="es-ES"/>
              </w:rPr>
              <w:t xml:space="preserve"> </w:t>
            </w:r>
          </w:p>
          <w:p w14:paraId="227B877A" w14:textId="0D1FC3C6"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 xml:space="preserve">(Millones </w:t>
            </w:r>
            <w:r w:rsidR="00245BB7" w:rsidRPr="00284812">
              <w:rPr>
                <w:rFonts w:ascii="Calibri" w:eastAsia="Times New Roman" w:hAnsi="Calibri" w:cs="Calibri"/>
                <w:b/>
                <w:bCs/>
                <w:color w:val="FFFFFF" w:themeColor="background1"/>
                <w:lang w:val="es-ES_tradnl" w:eastAsia="es-ES"/>
              </w:rPr>
              <w:t>US$</w:t>
            </w:r>
            <w:r w:rsidRPr="00284812">
              <w:rPr>
                <w:rFonts w:ascii="Calibri" w:eastAsia="Times New Roman" w:hAnsi="Calibri" w:cs="Calibri"/>
                <w:b/>
                <w:bCs/>
                <w:color w:val="FFFFFF" w:themeColor="background1"/>
                <w:lang w:val="es-ES_tradnl" w:eastAsia="es-ES"/>
              </w:rPr>
              <w:t>)</w:t>
            </w:r>
            <w:r w:rsidRPr="00284812">
              <w:rPr>
                <w:rFonts w:ascii="Calibri" w:eastAsia="Times New Roman" w:hAnsi="Calibri" w:cs="Calibri"/>
                <w:color w:val="FFFFFF" w:themeColor="background1"/>
                <w:lang w:val="es-ES_tradnl" w:eastAsia="es-ES"/>
              </w:rPr>
              <w:t xml:space="preserve"> </w:t>
            </w:r>
          </w:p>
        </w:tc>
        <w:tc>
          <w:tcPr>
            <w:tcW w:w="1417" w:type="dxa"/>
            <w:tcBorders>
              <w:top w:val="single" w:sz="4" w:space="0" w:color="auto"/>
            </w:tcBorders>
            <w:shd w:val="clear" w:color="auto" w:fill="7F7F7F" w:themeFill="text1" w:themeFillTint="80"/>
            <w:vAlign w:val="center"/>
            <w:hideMark/>
          </w:tcPr>
          <w:p w14:paraId="4315B1FD" w14:textId="784B68C2"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Financiación CABA</w:t>
            </w:r>
            <w:r w:rsidRPr="00284812">
              <w:rPr>
                <w:rFonts w:ascii="Calibri" w:eastAsia="Times New Roman" w:hAnsi="Calibri" w:cs="Calibri"/>
                <w:color w:val="FFFFFF" w:themeColor="background1"/>
                <w:lang w:val="es-ES_tradnl" w:eastAsia="es-ES"/>
              </w:rPr>
              <w:t xml:space="preserve"> </w:t>
            </w:r>
          </w:p>
          <w:p w14:paraId="78090572" w14:textId="01B5C321" w:rsidR="00B0058E" w:rsidRPr="00284812" w:rsidRDefault="00B0058E" w:rsidP="00CE1699">
            <w:pPr>
              <w:spacing w:after="0"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 xml:space="preserve">(Millones </w:t>
            </w:r>
            <w:r w:rsidR="00245BB7" w:rsidRPr="00284812">
              <w:rPr>
                <w:rFonts w:ascii="Calibri" w:eastAsia="Times New Roman" w:hAnsi="Calibri" w:cs="Calibri"/>
                <w:b/>
                <w:bCs/>
                <w:color w:val="FFFFFF" w:themeColor="background1"/>
                <w:lang w:val="es-ES_tradnl" w:eastAsia="es-ES"/>
              </w:rPr>
              <w:t>US$</w:t>
            </w:r>
            <w:r w:rsidRPr="00284812">
              <w:rPr>
                <w:rFonts w:ascii="Calibri" w:eastAsia="Times New Roman" w:hAnsi="Calibri" w:cs="Calibri"/>
                <w:b/>
                <w:bCs/>
                <w:color w:val="FFFFFF" w:themeColor="background1"/>
                <w:lang w:val="es-ES_tradnl" w:eastAsia="es-ES"/>
              </w:rPr>
              <w:t>)</w:t>
            </w:r>
            <w:r w:rsidRPr="00284812">
              <w:rPr>
                <w:rFonts w:ascii="Calibri" w:eastAsia="Times New Roman" w:hAnsi="Calibri" w:cs="Calibri"/>
                <w:color w:val="FFFFFF" w:themeColor="background1"/>
                <w:lang w:val="es-ES_tradnl" w:eastAsia="es-ES"/>
              </w:rPr>
              <w:t xml:space="preserve"> </w:t>
            </w:r>
          </w:p>
        </w:tc>
      </w:tr>
      <w:tr w:rsidR="006D53EA" w:rsidRPr="00284812" w14:paraId="1F293866" w14:textId="77777777" w:rsidTr="00CE1699">
        <w:tc>
          <w:tcPr>
            <w:tcW w:w="2122" w:type="dxa"/>
            <w:vMerge w:val="restart"/>
            <w:vAlign w:val="center"/>
            <w:hideMark/>
          </w:tcPr>
          <w:p w14:paraId="63DAE23B" w14:textId="6E1B7685" w:rsidR="006D53EA" w:rsidRPr="00284812" w:rsidRDefault="00EB2DF3"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b/>
                <w:bCs/>
                <w:lang w:val="es-ES_tradnl" w:eastAsia="es-ES"/>
              </w:rPr>
              <w:t>Subcomponente 1</w:t>
            </w:r>
            <w:r w:rsidR="006D53EA" w:rsidRPr="00284812">
              <w:rPr>
                <w:rFonts w:ascii="Calibri" w:eastAsia="Times New Roman" w:hAnsi="Calibri" w:cs="Calibri"/>
                <w:b/>
                <w:bCs/>
                <w:lang w:val="es-ES_tradnl" w:eastAsia="es-ES"/>
              </w:rPr>
              <w:t>.1 - Mejora de la infraestructura básica</w:t>
            </w:r>
            <w:r w:rsidR="006D53EA" w:rsidRPr="00284812">
              <w:rPr>
                <w:rFonts w:ascii="Calibri" w:eastAsia="Times New Roman" w:hAnsi="Calibri" w:cs="Calibri"/>
                <w:lang w:val="es-ES_tradnl" w:eastAsia="es-ES"/>
              </w:rPr>
              <w:t xml:space="preserve"> </w:t>
            </w:r>
          </w:p>
        </w:tc>
        <w:tc>
          <w:tcPr>
            <w:tcW w:w="3260" w:type="dxa"/>
            <w:vAlign w:val="center"/>
            <w:hideMark/>
          </w:tcPr>
          <w:p w14:paraId="5F25CF9E" w14:textId="70208B0F"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Finalización de infraestructura básica - Fase 1 para situaciones de necesidad urgente </w:t>
            </w:r>
          </w:p>
        </w:tc>
        <w:tc>
          <w:tcPr>
            <w:tcW w:w="1276" w:type="dxa"/>
            <w:vAlign w:val="center"/>
            <w:hideMark/>
          </w:tcPr>
          <w:p w14:paraId="489AC69A"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6,6 </w:t>
            </w:r>
          </w:p>
        </w:tc>
        <w:tc>
          <w:tcPr>
            <w:tcW w:w="1275" w:type="dxa"/>
            <w:vAlign w:val="center"/>
            <w:hideMark/>
          </w:tcPr>
          <w:p w14:paraId="74C1D27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 </w:t>
            </w:r>
          </w:p>
        </w:tc>
        <w:tc>
          <w:tcPr>
            <w:tcW w:w="1417" w:type="dxa"/>
            <w:vAlign w:val="center"/>
            <w:hideMark/>
          </w:tcPr>
          <w:p w14:paraId="4AB50FBA"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6,6 </w:t>
            </w:r>
          </w:p>
        </w:tc>
      </w:tr>
      <w:tr w:rsidR="00B0058E" w:rsidRPr="00284812" w14:paraId="5672C736" w14:textId="77777777" w:rsidTr="00B0058E">
        <w:trPr>
          <w:trHeight w:val="225"/>
        </w:trPr>
        <w:tc>
          <w:tcPr>
            <w:tcW w:w="2122" w:type="dxa"/>
            <w:vMerge/>
            <w:vAlign w:val="center"/>
            <w:hideMark/>
          </w:tcPr>
          <w:p w14:paraId="0B657521"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3260" w:type="dxa"/>
            <w:shd w:val="clear" w:color="auto" w:fill="BFBFBF" w:themeFill="background1" w:themeFillShade="BF"/>
            <w:vAlign w:val="center"/>
            <w:hideMark/>
          </w:tcPr>
          <w:p w14:paraId="4E4B1ED2" w14:textId="77777777"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Finalización de la infraestructura básica - Fase 2 </w:t>
            </w:r>
          </w:p>
        </w:tc>
        <w:tc>
          <w:tcPr>
            <w:tcW w:w="1276" w:type="dxa"/>
            <w:shd w:val="clear" w:color="auto" w:fill="BFBFBF" w:themeFill="background1" w:themeFillShade="BF"/>
            <w:vAlign w:val="center"/>
            <w:hideMark/>
          </w:tcPr>
          <w:p w14:paraId="32EA4218"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16,6 </w:t>
            </w:r>
          </w:p>
        </w:tc>
        <w:tc>
          <w:tcPr>
            <w:tcW w:w="1275" w:type="dxa"/>
            <w:shd w:val="clear" w:color="auto" w:fill="BFBFBF" w:themeFill="background1" w:themeFillShade="BF"/>
            <w:vAlign w:val="center"/>
            <w:hideMark/>
          </w:tcPr>
          <w:p w14:paraId="5FF66A75"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15,8 </w:t>
            </w:r>
          </w:p>
        </w:tc>
        <w:tc>
          <w:tcPr>
            <w:tcW w:w="1417" w:type="dxa"/>
            <w:shd w:val="clear" w:color="auto" w:fill="BFBFBF" w:themeFill="background1" w:themeFillShade="BF"/>
            <w:vAlign w:val="center"/>
            <w:hideMark/>
          </w:tcPr>
          <w:p w14:paraId="0B5EFF3F"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0,8 </w:t>
            </w:r>
          </w:p>
        </w:tc>
      </w:tr>
      <w:tr w:rsidR="00B0058E" w:rsidRPr="00284812" w14:paraId="182B9005" w14:textId="77777777" w:rsidTr="00B0058E">
        <w:trPr>
          <w:trHeight w:val="225"/>
        </w:trPr>
        <w:tc>
          <w:tcPr>
            <w:tcW w:w="2122" w:type="dxa"/>
            <w:vMerge/>
            <w:vAlign w:val="center"/>
            <w:hideMark/>
          </w:tcPr>
          <w:p w14:paraId="0C514CB8"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3260" w:type="dxa"/>
            <w:shd w:val="clear" w:color="auto" w:fill="BFBFBF" w:themeFill="background1" w:themeFillShade="BF"/>
            <w:vAlign w:val="center"/>
            <w:hideMark/>
          </w:tcPr>
          <w:p w14:paraId="25F8EA1D" w14:textId="77777777"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Mejora de la infraestructura existente </w:t>
            </w:r>
          </w:p>
        </w:tc>
        <w:tc>
          <w:tcPr>
            <w:tcW w:w="1276" w:type="dxa"/>
            <w:shd w:val="clear" w:color="auto" w:fill="BFBFBF" w:themeFill="background1" w:themeFillShade="BF"/>
            <w:vAlign w:val="center"/>
            <w:hideMark/>
          </w:tcPr>
          <w:p w14:paraId="593A2803"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10,29 </w:t>
            </w:r>
          </w:p>
        </w:tc>
        <w:tc>
          <w:tcPr>
            <w:tcW w:w="1275" w:type="dxa"/>
            <w:shd w:val="clear" w:color="auto" w:fill="BFBFBF" w:themeFill="background1" w:themeFillShade="BF"/>
            <w:vAlign w:val="center"/>
            <w:hideMark/>
          </w:tcPr>
          <w:p w14:paraId="271DCDE3"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9,8 </w:t>
            </w:r>
          </w:p>
        </w:tc>
        <w:tc>
          <w:tcPr>
            <w:tcW w:w="1417" w:type="dxa"/>
            <w:shd w:val="clear" w:color="auto" w:fill="BFBFBF" w:themeFill="background1" w:themeFillShade="BF"/>
            <w:vAlign w:val="center"/>
            <w:hideMark/>
          </w:tcPr>
          <w:p w14:paraId="3D704C4A"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0,49 </w:t>
            </w:r>
          </w:p>
        </w:tc>
      </w:tr>
      <w:tr w:rsidR="00B0058E" w:rsidRPr="00284812" w14:paraId="1A181D1C" w14:textId="77777777" w:rsidTr="00B0058E">
        <w:trPr>
          <w:trHeight w:val="225"/>
        </w:trPr>
        <w:tc>
          <w:tcPr>
            <w:tcW w:w="2122" w:type="dxa"/>
            <w:vMerge/>
            <w:vAlign w:val="center"/>
            <w:hideMark/>
          </w:tcPr>
          <w:p w14:paraId="5A40E130"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3260" w:type="dxa"/>
            <w:shd w:val="clear" w:color="auto" w:fill="BFBFBF" w:themeFill="background1" w:themeFillShade="BF"/>
            <w:vAlign w:val="center"/>
            <w:hideMark/>
          </w:tcPr>
          <w:p w14:paraId="060BD252" w14:textId="77777777"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Electricidad </w:t>
            </w:r>
          </w:p>
        </w:tc>
        <w:tc>
          <w:tcPr>
            <w:tcW w:w="1276" w:type="dxa"/>
            <w:shd w:val="clear" w:color="auto" w:fill="BFBFBF" w:themeFill="background1" w:themeFillShade="BF"/>
            <w:vAlign w:val="center"/>
            <w:hideMark/>
          </w:tcPr>
          <w:p w14:paraId="0E904C23" w14:textId="2B83A361"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9</w:t>
            </w:r>
            <w:r w:rsidR="00B0058E" w:rsidRPr="00284812">
              <w:rPr>
                <w:rFonts w:ascii="Calibri" w:eastAsia="Times New Roman" w:hAnsi="Calibri" w:cs="Calibri"/>
                <w:lang w:val="es-ES_tradnl" w:eastAsia="es-ES"/>
              </w:rPr>
              <w:t>,</w:t>
            </w:r>
            <w:r w:rsidRPr="00284812">
              <w:rPr>
                <w:rFonts w:ascii="Calibri" w:eastAsia="Times New Roman" w:hAnsi="Calibri" w:cs="Calibri"/>
                <w:lang w:val="es-ES_tradnl" w:eastAsia="es-ES"/>
              </w:rPr>
              <w:t xml:space="preserve">35 </w:t>
            </w:r>
          </w:p>
        </w:tc>
        <w:tc>
          <w:tcPr>
            <w:tcW w:w="1275" w:type="dxa"/>
            <w:shd w:val="clear" w:color="auto" w:fill="BFBFBF" w:themeFill="background1" w:themeFillShade="BF"/>
            <w:vAlign w:val="center"/>
            <w:hideMark/>
          </w:tcPr>
          <w:p w14:paraId="50C5A4F8"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8,9 </w:t>
            </w:r>
          </w:p>
        </w:tc>
        <w:tc>
          <w:tcPr>
            <w:tcW w:w="1417" w:type="dxa"/>
            <w:shd w:val="clear" w:color="auto" w:fill="BFBFBF" w:themeFill="background1" w:themeFillShade="BF"/>
            <w:vAlign w:val="center"/>
            <w:hideMark/>
          </w:tcPr>
          <w:p w14:paraId="49569828"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0,45 </w:t>
            </w:r>
          </w:p>
        </w:tc>
      </w:tr>
      <w:tr w:rsidR="006D53EA" w:rsidRPr="00284812" w14:paraId="05234F0D" w14:textId="77777777" w:rsidTr="00CE1699">
        <w:trPr>
          <w:trHeight w:val="225"/>
        </w:trPr>
        <w:tc>
          <w:tcPr>
            <w:tcW w:w="5382" w:type="dxa"/>
            <w:gridSpan w:val="2"/>
            <w:vAlign w:val="center"/>
            <w:hideMark/>
          </w:tcPr>
          <w:p w14:paraId="2A218833" w14:textId="521BCD18" w:rsidR="006D53EA" w:rsidRPr="00284812" w:rsidRDefault="00B0058E" w:rsidP="00CE1699">
            <w:pPr>
              <w:spacing w:before="100" w:beforeAutospacing="1" w:after="100" w:afterAutospacing="1" w:line="240" w:lineRule="auto"/>
              <w:ind w:left="113" w:right="113"/>
              <w:jc w:val="right"/>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Subt</w:t>
            </w:r>
            <w:r w:rsidR="006D53EA" w:rsidRPr="00284812">
              <w:rPr>
                <w:rFonts w:ascii="Calibri" w:eastAsia="Times New Roman" w:hAnsi="Calibri" w:cs="Calibri"/>
                <w:b/>
                <w:bCs/>
                <w:i/>
                <w:iCs/>
                <w:lang w:val="es-ES_tradnl" w:eastAsia="es-ES"/>
              </w:rPr>
              <w:t>otal</w:t>
            </w:r>
          </w:p>
        </w:tc>
        <w:tc>
          <w:tcPr>
            <w:tcW w:w="1276" w:type="dxa"/>
            <w:vAlign w:val="center"/>
            <w:hideMark/>
          </w:tcPr>
          <w:p w14:paraId="6372DBE0"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42,84</w:t>
            </w:r>
            <w:r w:rsidRPr="00284812">
              <w:rPr>
                <w:rFonts w:ascii="Calibri" w:eastAsia="Times New Roman" w:hAnsi="Calibri" w:cs="Calibri"/>
                <w:lang w:val="es-ES_tradnl" w:eastAsia="es-ES"/>
              </w:rPr>
              <w:t xml:space="preserve"> </w:t>
            </w:r>
          </w:p>
        </w:tc>
        <w:tc>
          <w:tcPr>
            <w:tcW w:w="1275" w:type="dxa"/>
            <w:vAlign w:val="center"/>
            <w:hideMark/>
          </w:tcPr>
          <w:p w14:paraId="486A07ED"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34,5</w:t>
            </w:r>
            <w:r w:rsidRPr="00284812">
              <w:rPr>
                <w:rFonts w:ascii="Calibri" w:eastAsia="Times New Roman" w:hAnsi="Calibri" w:cs="Calibri"/>
                <w:lang w:val="es-ES_tradnl" w:eastAsia="es-ES"/>
              </w:rPr>
              <w:t xml:space="preserve"> </w:t>
            </w:r>
          </w:p>
        </w:tc>
        <w:tc>
          <w:tcPr>
            <w:tcW w:w="1417" w:type="dxa"/>
            <w:vAlign w:val="center"/>
            <w:hideMark/>
          </w:tcPr>
          <w:p w14:paraId="26BEE9FD"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8,34</w:t>
            </w:r>
            <w:r w:rsidRPr="00284812">
              <w:rPr>
                <w:rFonts w:ascii="Calibri" w:eastAsia="Times New Roman" w:hAnsi="Calibri" w:cs="Calibri"/>
                <w:lang w:val="es-ES_tradnl" w:eastAsia="es-ES"/>
              </w:rPr>
              <w:t xml:space="preserve"> </w:t>
            </w:r>
          </w:p>
        </w:tc>
      </w:tr>
      <w:tr w:rsidR="006D53EA" w:rsidRPr="00284812" w14:paraId="7456CE04" w14:textId="77777777" w:rsidTr="00CE1699">
        <w:tc>
          <w:tcPr>
            <w:tcW w:w="2122" w:type="dxa"/>
            <w:vMerge w:val="restart"/>
            <w:vAlign w:val="center"/>
            <w:hideMark/>
          </w:tcPr>
          <w:p w14:paraId="369C6BC8" w14:textId="1A783A54" w:rsidR="006D53EA" w:rsidRPr="00284812" w:rsidRDefault="00EB2DF3"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b/>
                <w:bCs/>
                <w:lang w:val="es-ES_tradnl" w:eastAsia="es-ES"/>
              </w:rPr>
              <w:t>Subcomponente 1</w:t>
            </w:r>
            <w:r w:rsidR="006D53EA" w:rsidRPr="00284812">
              <w:rPr>
                <w:rFonts w:ascii="Calibri" w:eastAsia="Times New Roman" w:hAnsi="Calibri" w:cs="Calibri"/>
                <w:b/>
                <w:bCs/>
                <w:lang w:val="es-ES_tradnl" w:eastAsia="es-ES"/>
              </w:rPr>
              <w:t>.2 - Mejora de las condiciones de vivienda</w:t>
            </w:r>
            <w:r w:rsidR="006D53EA" w:rsidRPr="00284812">
              <w:rPr>
                <w:rFonts w:ascii="Calibri" w:eastAsia="Times New Roman" w:hAnsi="Calibri" w:cs="Calibri"/>
                <w:lang w:val="es-ES_tradnl" w:eastAsia="es-ES"/>
              </w:rPr>
              <w:t xml:space="preserve"> </w:t>
            </w:r>
          </w:p>
        </w:tc>
        <w:tc>
          <w:tcPr>
            <w:tcW w:w="3260" w:type="dxa"/>
            <w:vAlign w:val="center"/>
            <w:hideMark/>
          </w:tcPr>
          <w:p w14:paraId="29DFAB21" w14:textId="53B9018F" w:rsidR="006D53EA" w:rsidRPr="00284812" w:rsidRDefault="006D53EA" w:rsidP="005230DF">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Compra de </w:t>
            </w:r>
            <w:r w:rsidR="005230DF">
              <w:rPr>
                <w:rFonts w:ascii="Calibri" w:eastAsia="Times New Roman" w:hAnsi="Calibri" w:cs="Calibri"/>
                <w:lang w:val="es-ES_tradnl" w:eastAsia="es-ES"/>
              </w:rPr>
              <w:t xml:space="preserve">la </w:t>
            </w:r>
            <w:r w:rsidR="00B0058E" w:rsidRPr="00284812">
              <w:rPr>
                <w:rFonts w:ascii="Calibri" w:eastAsia="Times New Roman" w:hAnsi="Calibri" w:cs="Calibri"/>
                <w:lang w:val="es-ES_tradnl" w:eastAsia="es-ES"/>
              </w:rPr>
              <w:t xml:space="preserve">parcela </w:t>
            </w:r>
            <w:r w:rsidRPr="00284812">
              <w:rPr>
                <w:rFonts w:ascii="Calibri" w:eastAsia="Times New Roman" w:hAnsi="Calibri" w:cs="Calibri"/>
                <w:lang w:val="es-ES_tradnl" w:eastAsia="es-ES"/>
              </w:rPr>
              <w:t xml:space="preserve">YPF para la construcción de viviendas nuevas </w:t>
            </w:r>
          </w:p>
        </w:tc>
        <w:tc>
          <w:tcPr>
            <w:tcW w:w="1276" w:type="dxa"/>
            <w:vAlign w:val="center"/>
            <w:hideMark/>
          </w:tcPr>
          <w:p w14:paraId="04B4D1C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9 </w:t>
            </w:r>
          </w:p>
        </w:tc>
        <w:tc>
          <w:tcPr>
            <w:tcW w:w="1275" w:type="dxa"/>
            <w:vAlign w:val="center"/>
            <w:hideMark/>
          </w:tcPr>
          <w:p w14:paraId="27E183E2"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 </w:t>
            </w:r>
          </w:p>
        </w:tc>
        <w:tc>
          <w:tcPr>
            <w:tcW w:w="1417" w:type="dxa"/>
            <w:vAlign w:val="center"/>
            <w:hideMark/>
          </w:tcPr>
          <w:p w14:paraId="118D49D9"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9 </w:t>
            </w:r>
          </w:p>
        </w:tc>
      </w:tr>
      <w:tr w:rsidR="00B0058E" w:rsidRPr="00284812" w14:paraId="0DDDCEB9" w14:textId="77777777" w:rsidTr="00B0058E">
        <w:trPr>
          <w:trHeight w:val="225"/>
        </w:trPr>
        <w:tc>
          <w:tcPr>
            <w:tcW w:w="2122" w:type="dxa"/>
            <w:vMerge/>
            <w:vAlign w:val="center"/>
            <w:hideMark/>
          </w:tcPr>
          <w:p w14:paraId="412A5488" w14:textId="77777777" w:rsidR="006D53EA" w:rsidRPr="00284812" w:rsidRDefault="006D53EA" w:rsidP="006D53EA">
            <w:pPr>
              <w:spacing w:after="0" w:line="240" w:lineRule="auto"/>
              <w:rPr>
                <w:rFonts w:ascii="Calibri" w:eastAsia="Times New Roman" w:hAnsi="Calibri" w:cs="Calibri"/>
                <w:lang w:val="es-ES_tradnl" w:eastAsia="es-ES"/>
              </w:rPr>
            </w:pPr>
          </w:p>
        </w:tc>
        <w:tc>
          <w:tcPr>
            <w:tcW w:w="3260" w:type="dxa"/>
            <w:shd w:val="clear" w:color="auto" w:fill="BFBFBF" w:themeFill="background1" w:themeFillShade="BF"/>
            <w:vAlign w:val="center"/>
            <w:hideMark/>
          </w:tcPr>
          <w:p w14:paraId="0FF9C099" w14:textId="0EA2FF04"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Infraestructura</w:t>
            </w:r>
            <w:r w:rsidR="00B0058E" w:rsidRPr="00284812">
              <w:rPr>
                <w:rFonts w:ascii="Calibri" w:eastAsia="Times New Roman" w:hAnsi="Calibri" w:cs="Calibri"/>
                <w:lang w:val="es-ES_tradnl" w:eastAsia="es-ES"/>
              </w:rPr>
              <w:t xml:space="preserve"> </w:t>
            </w:r>
            <w:r w:rsidR="005230DF">
              <w:rPr>
                <w:rFonts w:ascii="Calibri" w:eastAsia="Times New Roman" w:hAnsi="Calibri" w:cs="Calibri"/>
                <w:lang w:val="es-ES_tradnl" w:eastAsia="es-ES"/>
              </w:rPr>
              <w:t xml:space="preserve">de la </w:t>
            </w:r>
            <w:r w:rsidR="00B0058E" w:rsidRPr="00284812">
              <w:rPr>
                <w:rFonts w:ascii="Calibri" w:eastAsia="Times New Roman" w:hAnsi="Calibri" w:cs="Calibri"/>
                <w:lang w:val="es-ES_tradnl" w:eastAsia="es-ES"/>
              </w:rPr>
              <w:t>parcela</w:t>
            </w:r>
            <w:r w:rsidRPr="00284812">
              <w:rPr>
                <w:rFonts w:ascii="Calibri" w:eastAsia="Times New Roman" w:hAnsi="Calibri" w:cs="Calibri"/>
                <w:lang w:val="es-ES_tradnl" w:eastAsia="es-ES"/>
              </w:rPr>
              <w:t xml:space="preserve"> YPF </w:t>
            </w:r>
          </w:p>
        </w:tc>
        <w:tc>
          <w:tcPr>
            <w:tcW w:w="1276" w:type="dxa"/>
            <w:shd w:val="clear" w:color="auto" w:fill="BFBFBF" w:themeFill="background1" w:themeFillShade="BF"/>
            <w:vAlign w:val="center"/>
            <w:hideMark/>
          </w:tcPr>
          <w:p w14:paraId="7B5E633A"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9,66 </w:t>
            </w:r>
          </w:p>
        </w:tc>
        <w:tc>
          <w:tcPr>
            <w:tcW w:w="1275" w:type="dxa"/>
            <w:shd w:val="clear" w:color="auto" w:fill="BFBFBF" w:themeFill="background1" w:themeFillShade="BF"/>
            <w:vAlign w:val="center"/>
            <w:hideMark/>
          </w:tcPr>
          <w:p w14:paraId="6F11AA5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9,2 </w:t>
            </w:r>
          </w:p>
        </w:tc>
        <w:tc>
          <w:tcPr>
            <w:tcW w:w="1417" w:type="dxa"/>
            <w:shd w:val="clear" w:color="auto" w:fill="BFBFBF" w:themeFill="background1" w:themeFillShade="BF"/>
            <w:vAlign w:val="center"/>
            <w:hideMark/>
          </w:tcPr>
          <w:p w14:paraId="13C1D38F"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0,46 </w:t>
            </w:r>
          </w:p>
        </w:tc>
      </w:tr>
      <w:tr w:rsidR="00B0058E" w:rsidRPr="00284812" w14:paraId="18C437DE" w14:textId="77777777" w:rsidTr="00B0058E">
        <w:trPr>
          <w:trHeight w:val="225"/>
        </w:trPr>
        <w:tc>
          <w:tcPr>
            <w:tcW w:w="2122" w:type="dxa"/>
            <w:vMerge/>
            <w:vAlign w:val="center"/>
            <w:hideMark/>
          </w:tcPr>
          <w:p w14:paraId="11504469" w14:textId="77777777" w:rsidR="006D53EA" w:rsidRPr="00284812" w:rsidRDefault="006D53EA" w:rsidP="006D53EA">
            <w:pPr>
              <w:spacing w:after="0" w:line="240" w:lineRule="auto"/>
              <w:rPr>
                <w:rFonts w:ascii="Calibri" w:eastAsia="Times New Roman" w:hAnsi="Calibri" w:cs="Calibri"/>
                <w:lang w:val="es-ES_tradnl" w:eastAsia="es-ES"/>
              </w:rPr>
            </w:pPr>
          </w:p>
        </w:tc>
        <w:tc>
          <w:tcPr>
            <w:tcW w:w="3260" w:type="dxa"/>
            <w:shd w:val="clear" w:color="auto" w:fill="BFBFBF" w:themeFill="background1" w:themeFillShade="BF"/>
            <w:vAlign w:val="center"/>
            <w:hideMark/>
          </w:tcPr>
          <w:p w14:paraId="4F5D2245" w14:textId="77777777"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Electricidad </w:t>
            </w:r>
          </w:p>
        </w:tc>
        <w:tc>
          <w:tcPr>
            <w:tcW w:w="1276" w:type="dxa"/>
            <w:shd w:val="clear" w:color="auto" w:fill="BFBFBF" w:themeFill="background1" w:themeFillShade="BF"/>
            <w:vAlign w:val="center"/>
            <w:hideMark/>
          </w:tcPr>
          <w:p w14:paraId="42F89EC3"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5,9 </w:t>
            </w:r>
          </w:p>
        </w:tc>
        <w:tc>
          <w:tcPr>
            <w:tcW w:w="1275" w:type="dxa"/>
            <w:shd w:val="clear" w:color="auto" w:fill="BFBFBF" w:themeFill="background1" w:themeFillShade="BF"/>
            <w:vAlign w:val="center"/>
            <w:hideMark/>
          </w:tcPr>
          <w:p w14:paraId="56EF75A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5,9 </w:t>
            </w:r>
          </w:p>
        </w:tc>
        <w:tc>
          <w:tcPr>
            <w:tcW w:w="1417" w:type="dxa"/>
            <w:shd w:val="clear" w:color="auto" w:fill="BFBFBF" w:themeFill="background1" w:themeFillShade="BF"/>
            <w:vAlign w:val="center"/>
            <w:hideMark/>
          </w:tcPr>
          <w:p w14:paraId="3B82820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 </w:t>
            </w:r>
          </w:p>
        </w:tc>
      </w:tr>
      <w:tr w:rsidR="006D53EA" w:rsidRPr="00284812" w14:paraId="607291F0" w14:textId="77777777" w:rsidTr="00CE1699">
        <w:trPr>
          <w:trHeight w:val="225"/>
        </w:trPr>
        <w:tc>
          <w:tcPr>
            <w:tcW w:w="2122" w:type="dxa"/>
            <w:vMerge/>
            <w:vAlign w:val="center"/>
            <w:hideMark/>
          </w:tcPr>
          <w:p w14:paraId="3A9FFEE3" w14:textId="77777777" w:rsidR="006D53EA" w:rsidRPr="00284812" w:rsidRDefault="006D53EA" w:rsidP="006D53EA">
            <w:pPr>
              <w:spacing w:after="0" w:line="240" w:lineRule="auto"/>
              <w:rPr>
                <w:rFonts w:ascii="Calibri" w:eastAsia="Times New Roman" w:hAnsi="Calibri" w:cs="Calibri"/>
                <w:lang w:val="es-ES_tradnl" w:eastAsia="es-ES"/>
              </w:rPr>
            </w:pPr>
          </w:p>
        </w:tc>
        <w:tc>
          <w:tcPr>
            <w:tcW w:w="3260" w:type="dxa"/>
            <w:vAlign w:val="center"/>
            <w:hideMark/>
          </w:tcPr>
          <w:p w14:paraId="27022FFF" w14:textId="54A182B0"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Rehabilitación ambiental de la parcela YPF </w:t>
            </w:r>
          </w:p>
        </w:tc>
        <w:tc>
          <w:tcPr>
            <w:tcW w:w="1276" w:type="dxa"/>
            <w:vAlign w:val="center"/>
            <w:hideMark/>
          </w:tcPr>
          <w:p w14:paraId="19F801D6"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2 </w:t>
            </w:r>
          </w:p>
        </w:tc>
        <w:tc>
          <w:tcPr>
            <w:tcW w:w="1275" w:type="dxa"/>
            <w:vAlign w:val="center"/>
            <w:hideMark/>
          </w:tcPr>
          <w:p w14:paraId="5A6B2B0F"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 </w:t>
            </w:r>
          </w:p>
        </w:tc>
        <w:tc>
          <w:tcPr>
            <w:tcW w:w="1417" w:type="dxa"/>
            <w:vAlign w:val="center"/>
            <w:hideMark/>
          </w:tcPr>
          <w:p w14:paraId="5C5FC0C1"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2 </w:t>
            </w:r>
          </w:p>
        </w:tc>
      </w:tr>
      <w:tr w:rsidR="00B0058E" w:rsidRPr="00284812" w14:paraId="189475CA" w14:textId="77777777" w:rsidTr="00B0058E">
        <w:trPr>
          <w:trHeight w:val="390"/>
        </w:trPr>
        <w:tc>
          <w:tcPr>
            <w:tcW w:w="2122" w:type="dxa"/>
            <w:vMerge/>
            <w:vAlign w:val="center"/>
            <w:hideMark/>
          </w:tcPr>
          <w:p w14:paraId="26559E9F" w14:textId="77777777" w:rsidR="006D53EA" w:rsidRPr="00284812" w:rsidRDefault="006D53EA" w:rsidP="006D53EA">
            <w:pPr>
              <w:spacing w:after="0" w:line="240" w:lineRule="auto"/>
              <w:rPr>
                <w:rFonts w:ascii="Calibri" w:eastAsia="Times New Roman" w:hAnsi="Calibri" w:cs="Calibri"/>
                <w:lang w:val="es-ES_tradnl" w:eastAsia="es-ES"/>
              </w:rPr>
            </w:pPr>
          </w:p>
        </w:tc>
        <w:tc>
          <w:tcPr>
            <w:tcW w:w="3260" w:type="dxa"/>
            <w:shd w:val="clear" w:color="auto" w:fill="BFBFBF" w:themeFill="background1" w:themeFillShade="BF"/>
            <w:vAlign w:val="center"/>
            <w:hideMark/>
          </w:tcPr>
          <w:p w14:paraId="3DB30BF5" w14:textId="091C5D33"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Construcción de alrededor de 1.200 nuevas viviendas en la parcela YPF </w:t>
            </w:r>
          </w:p>
        </w:tc>
        <w:tc>
          <w:tcPr>
            <w:tcW w:w="1276" w:type="dxa"/>
            <w:shd w:val="clear" w:color="auto" w:fill="BFBFBF" w:themeFill="background1" w:themeFillShade="BF"/>
            <w:vAlign w:val="center"/>
            <w:hideMark/>
          </w:tcPr>
          <w:p w14:paraId="18DE99D0"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108,2 </w:t>
            </w:r>
          </w:p>
        </w:tc>
        <w:tc>
          <w:tcPr>
            <w:tcW w:w="1275" w:type="dxa"/>
            <w:shd w:val="clear" w:color="auto" w:fill="BFBFBF" w:themeFill="background1" w:themeFillShade="BF"/>
            <w:vAlign w:val="center"/>
            <w:hideMark/>
          </w:tcPr>
          <w:p w14:paraId="2EBF71F1"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103 </w:t>
            </w:r>
          </w:p>
        </w:tc>
        <w:tc>
          <w:tcPr>
            <w:tcW w:w="1417" w:type="dxa"/>
            <w:shd w:val="clear" w:color="auto" w:fill="BFBFBF" w:themeFill="background1" w:themeFillShade="BF"/>
            <w:vAlign w:val="center"/>
            <w:hideMark/>
          </w:tcPr>
          <w:p w14:paraId="0182F8E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5,2 </w:t>
            </w:r>
          </w:p>
        </w:tc>
      </w:tr>
      <w:tr w:rsidR="00B0058E" w:rsidRPr="00284812" w14:paraId="3B1E9F73" w14:textId="77777777" w:rsidTr="00B0058E">
        <w:trPr>
          <w:trHeight w:val="585"/>
        </w:trPr>
        <w:tc>
          <w:tcPr>
            <w:tcW w:w="2122" w:type="dxa"/>
            <w:vMerge/>
            <w:vAlign w:val="center"/>
            <w:hideMark/>
          </w:tcPr>
          <w:p w14:paraId="12778A1F" w14:textId="77777777" w:rsidR="006D53EA" w:rsidRPr="00284812" w:rsidRDefault="006D53EA" w:rsidP="006D53EA">
            <w:pPr>
              <w:spacing w:after="0" w:line="240" w:lineRule="auto"/>
              <w:rPr>
                <w:rFonts w:ascii="Calibri" w:eastAsia="Times New Roman" w:hAnsi="Calibri" w:cs="Calibri"/>
                <w:lang w:val="es-ES_tradnl" w:eastAsia="es-ES"/>
              </w:rPr>
            </w:pPr>
          </w:p>
        </w:tc>
        <w:tc>
          <w:tcPr>
            <w:tcW w:w="3260" w:type="dxa"/>
            <w:shd w:val="clear" w:color="auto" w:fill="BFBFBF" w:themeFill="background1" w:themeFillShade="BF"/>
            <w:vAlign w:val="center"/>
            <w:hideMark/>
          </w:tcPr>
          <w:p w14:paraId="0EFA8E09" w14:textId="776D3930"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Gestión social y logística del reasentamiento y mejora del espacio público debajo de la </w:t>
            </w:r>
            <w:r w:rsidR="00525C91" w:rsidRPr="00284812">
              <w:rPr>
                <w:rFonts w:ascii="Calibri" w:eastAsia="Times New Roman" w:hAnsi="Calibri" w:cs="Calibri"/>
                <w:lang w:val="es-ES_tradnl" w:eastAsia="es-ES"/>
              </w:rPr>
              <w:t>Autopista Illia</w:t>
            </w:r>
            <w:r w:rsidRPr="00284812">
              <w:rPr>
                <w:rFonts w:ascii="Calibri" w:eastAsia="Times New Roman" w:hAnsi="Calibri" w:cs="Calibri"/>
                <w:lang w:val="es-ES_tradnl" w:eastAsia="es-ES"/>
              </w:rPr>
              <w:t xml:space="preserve"> </w:t>
            </w:r>
          </w:p>
        </w:tc>
        <w:tc>
          <w:tcPr>
            <w:tcW w:w="1276" w:type="dxa"/>
            <w:shd w:val="clear" w:color="auto" w:fill="BFBFBF" w:themeFill="background1" w:themeFillShade="BF"/>
            <w:vAlign w:val="center"/>
            <w:hideMark/>
          </w:tcPr>
          <w:p w14:paraId="3D27A508"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7 </w:t>
            </w:r>
          </w:p>
        </w:tc>
        <w:tc>
          <w:tcPr>
            <w:tcW w:w="1275" w:type="dxa"/>
            <w:shd w:val="clear" w:color="auto" w:fill="BFBFBF" w:themeFill="background1" w:themeFillShade="BF"/>
            <w:vAlign w:val="center"/>
            <w:hideMark/>
          </w:tcPr>
          <w:p w14:paraId="34F2F71D"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7 </w:t>
            </w:r>
          </w:p>
        </w:tc>
        <w:tc>
          <w:tcPr>
            <w:tcW w:w="1417" w:type="dxa"/>
            <w:shd w:val="clear" w:color="auto" w:fill="BFBFBF" w:themeFill="background1" w:themeFillShade="BF"/>
            <w:vAlign w:val="center"/>
            <w:hideMark/>
          </w:tcPr>
          <w:p w14:paraId="67FEF58A"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 </w:t>
            </w:r>
          </w:p>
        </w:tc>
      </w:tr>
      <w:tr w:rsidR="006D53EA" w:rsidRPr="00284812" w14:paraId="12C6E6E7" w14:textId="77777777" w:rsidTr="00CE1699">
        <w:trPr>
          <w:trHeight w:val="225"/>
        </w:trPr>
        <w:tc>
          <w:tcPr>
            <w:tcW w:w="2122" w:type="dxa"/>
            <w:vMerge/>
            <w:vAlign w:val="center"/>
            <w:hideMark/>
          </w:tcPr>
          <w:p w14:paraId="20D7E355" w14:textId="77777777" w:rsidR="006D53EA" w:rsidRPr="00284812" w:rsidRDefault="006D53EA" w:rsidP="006D53EA">
            <w:pPr>
              <w:spacing w:after="0" w:line="240" w:lineRule="auto"/>
              <w:rPr>
                <w:rFonts w:ascii="Calibri" w:eastAsia="Times New Roman" w:hAnsi="Calibri" w:cs="Calibri"/>
                <w:lang w:val="es-ES_tradnl" w:eastAsia="es-ES"/>
              </w:rPr>
            </w:pPr>
          </w:p>
        </w:tc>
        <w:tc>
          <w:tcPr>
            <w:tcW w:w="3260" w:type="dxa"/>
            <w:vAlign w:val="center"/>
            <w:hideMark/>
          </w:tcPr>
          <w:p w14:paraId="15390494" w14:textId="77777777" w:rsidR="006D53EA" w:rsidRPr="00284812" w:rsidRDefault="006D53EA" w:rsidP="00CE1699">
            <w:pPr>
              <w:spacing w:before="100" w:beforeAutospacing="1" w:after="100" w:afterAutospacing="1"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Asistencia financiera bajo el Plan de Reasentamiento </w:t>
            </w:r>
          </w:p>
        </w:tc>
        <w:tc>
          <w:tcPr>
            <w:tcW w:w="1276" w:type="dxa"/>
            <w:vAlign w:val="center"/>
            <w:hideMark/>
          </w:tcPr>
          <w:p w14:paraId="47716D4B"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10 </w:t>
            </w:r>
          </w:p>
        </w:tc>
        <w:tc>
          <w:tcPr>
            <w:tcW w:w="1275" w:type="dxa"/>
            <w:vAlign w:val="center"/>
            <w:hideMark/>
          </w:tcPr>
          <w:p w14:paraId="657AB3A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0 </w:t>
            </w:r>
          </w:p>
        </w:tc>
        <w:tc>
          <w:tcPr>
            <w:tcW w:w="1417" w:type="dxa"/>
            <w:vAlign w:val="center"/>
            <w:hideMark/>
          </w:tcPr>
          <w:p w14:paraId="2F4C0775"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10 </w:t>
            </w:r>
          </w:p>
        </w:tc>
      </w:tr>
      <w:tr w:rsidR="006D53EA" w:rsidRPr="00284812" w14:paraId="1B8E3F6A" w14:textId="77777777" w:rsidTr="00CE1699">
        <w:trPr>
          <w:trHeight w:val="225"/>
        </w:trPr>
        <w:tc>
          <w:tcPr>
            <w:tcW w:w="5382" w:type="dxa"/>
            <w:gridSpan w:val="2"/>
            <w:vAlign w:val="center"/>
            <w:hideMark/>
          </w:tcPr>
          <w:p w14:paraId="7394E5C3" w14:textId="5E788042" w:rsidR="006D53EA" w:rsidRPr="00284812" w:rsidRDefault="00B0058E" w:rsidP="00CE1699">
            <w:pPr>
              <w:spacing w:before="100" w:beforeAutospacing="1" w:after="100" w:afterAutospacing="1" w:line="240" w:lineRule="auto"/>
              <w:ind w:right="113"/>
              <w:jc w:val="right"/>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Subtotal</w:t>
            </w:r>
          </w:p>
        </w:tc>
        <w:tc>
          <w:tcPr>
            <w:tcW w:w="1276" w:type="dxa"/>
            <w:vAlign w:val="center"/>
            <w:hideMark/>
          </w:tcPr>
          <w:p w14:paraId="323F4C5F"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151,76</w:t>
            </w:r>
            <w:r w:rsidRPr="00284812">
              <w:rPr>
                <w:rFonts w:ascii="Calibri" w:eastAsia="Times New Roman" w:hAnsi="Calibri" w:cs="Calibri"/>
                <w:lang w:val="es-ES_tradnl" w:eastAsia="es-ES"/>
              </w:rPr>
              <w:t xml:space="preserve"> </w:t>
            </w:r>
          </w:p>
        </w:tc>
        <w:tc>
          <w:tcPr>
            <w:tcW w:w="1275" w:type="dxa"/>
            <w:vAlign w:val="center"/>
            <w:hideMark/>
          </w:tcPr>
          <w:p w14:paraId="4161ACF5"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125,1</w:t>
            </w:r>
            <w:r w:rsidRPr="00284812">
              <w:rPr>
                <w:rFonts w:ascii="Calibri" w:eastAsia="Times New Roman" w:hAnsi="Calibri" w:cs="Calibri"/>
                <w:lang w:val="es-ES_tradnl" w:eastAsia="es-ES"/>
              </w:rPr>
              <w:t xml:space="preserve"> </w:t>
            </w:r>
          </w:p>
        </w:tc>
        <w:tc>
          <w:tcPr>
            <w:tcW w:w="1417" w:type="dxa"/>
            <w:vAlign w:val="center"/>
            <w:hideMark/>
          </w:tcPr>
          <w:p w14:paraId="5B3501AD"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i/>
                <w:iCs/>
                <w:lang w:val="es-ES_tradnl" w:eastAsia="es-ES"/>
              </w:rPr>
              <w:t>26,66</w:t>
            </w:r>
            <w:r w:rsidRPr="00284812">
              <w:rPr>
                <w:rFonts w:ascii="Calibri" w:eastAsia="Times New Roman" w:hAnsi="Calibri" w:cs="Calibri"/>
                <w:lang w:val="es-ES_tradnl" w:eastAsia="es-ES"/>
              </w:rPr>
              <w:t xml:space="preserve"> </w:t>
            </w:r>
          </w:p>
        </w:tc>
      </w:tr>
      <w:tr w:rsidR="006D53EA" w:rsidRPr="00284812" w14:paraId="5794F253" w14:textId="77777777" w:rsidTr="00CE1699">
        <w:trPr>
          <w:trHeight w:val="225"/>
        </w:trPr>
        <w:tc>
          <w:tcPr>
            <w:tcW w:w="5382" w:type="dxa"/>
            <w:gridSpan w:val="2"/>
            <w:vAlign w:val="center"/>
            <w:hideMark/>
          </w:tcPr>
          <w:p w14:paraId="3B2378C2" w14:textId="77777777" w:rsidR="006D53EA" w:rsidRPr="00284812" w:rsidRDefault="006D53EA" w:rsidP="00CE1699">
            <w:pPr>
              <w:spacing w:before="100" w:beforeAutospacing="1" w:after="100" w:afterAutospacing="1" w:line="240" w:lineRule="auto"/>
              <w:ind w:right="113"/>
              <w:jc w:val="right"/>
              <w:rPr>
                <w:rFonts w:ascii="Calibri" w:eastAsia="Times New Roman" w:hAnsi="Calibri" w:cs="Calibri"/>
                <w:lang w:val="es-ES_tradnl" w:eastAsia="es-ES"/>
              </w:rPr>
            </w:pPr>
            <w:r w:rsidRPr="00284812">
              <w:rPr>
                <w:rFonts w:ascii="Calibri" w:eastAsia="Times New Roman" w:hAnsi="Calibri" w:cs="Calibri"/>
                <w:b/>
                <w:bCs/>
                <w:lang w:val="es-ES_tradnl" w:eastAsia="es-ES"/>
              </w:rPr>
              <w:t>Total - Componente 1</w:t>
            </w:r>
            <w:r w:rsidRPr="00284812">
              <w:rPr>
                <w:rFonts w:ascii="Calibri" w:eastAsia="Times New Roman" w:hAnsi="Calibri" w:cs="Calibri"/>
                <w:lang w:val="es-ES_tradnl" w:eastAsia="es-ES"/>
              </w:rPr>
              <w:t xml:space="preserve"> </w:t>
            </w:r>
          </w:p>
        </w:tc>
        <w:tc>
          <w:tcPr>
            <w:tcW w:w="1276" w:type="dxa"/>
            <w:vAlign w:val="center"/>
            <w:hideMark/>
          </w:tcPr>
          <w:p w14:paraId="5ADC8D9B"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lang w:val="es-ES_tradnl" w:eastAsia="es-ES"/>
              </w:rPr>
              <w:t>194,6</w:t>
            </w:r>
            <w:r w:rsidRPr="00284812">
              <w:rPr>
                <w:rFonts w:ascii="Calibri" w:eastAsia="Times New Roman" w:hAnsi="Calibri" w:cs="Calibri"/>
                <w:lang w:val="es-ES_tradnl" w:eastAsia="es-ES"/>
              </w:rPr>
              <w:t xml:space="preserve"> </w:t>
            </w:r>
          </w:p>
        </w:tc>
        <w:tc>
          <w:tcPr>
            <w:tcW w:w="1275" w:type="dxa"/>
            <w:vAlign w:val="center"/>
            <w:hideMark/>
          </w:tcPr>
          <w:p w14:paraId="5A31590F"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lang w:val="es-ES_tradnl" w:eastAsia="es-ES"/>
              </w:rPr>
              <w:t>159,6</w:t>
            </w:r>
            <w:r w:rsidRPr="00284812">
              <w:rPr>
                <w:rFonts w:ascii="Calibri" w:eastAsia="Times New Roman" w:hAnsi="Calibri" w:cs="Calibri"/>
                <w:lang w:val="es-ES_tradnl" w:eastAsia="es-ES"/>
              </w:rPr>
              <w:t xml:space="preserve"> </w:t>
            </w:r>
          </w:p>
        </w:tc>
        <w:tc>
          <w:tcPr>
            <w:tcW w:w="1417" w:type="dxa"/>
            <w:vAlign w:val="center"/>
            <w:hideMark/>
          </w:tcPr>
          <w:p w14:paraId="323287EA"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b/>
                <w:bCs/>
                <w:lang w:val="es-ES_tradnl" w:eastAsia="es-ES"/>
              </w:rPr>
              <w:t>35</w:t>
            </w:r>
            <w:r w:rsidRPr="00284812">
              <w:rPr>
                <w:rFonts w:ascii="Calibri" w:eastAsia="Times New Roman" w:hAnsi="Calibri" w:cs="Calibri"/>
                <w:lang w:val="es-ES_tradnl" w:eastAsia="es-ES"/>
              </w:rPr>
              <w:t xml:space="preserve"> </w:t>
            </w:r>
          </w:p>
        </w:tc>
      </w:tr>
    </w:tbl>
    <w:p w14:paraId="7E445863" w14:textId="72271730" w:rsidR="006D53EA" w:rsidRPr="00284812" w:rsidRDefault="006D53EA" w:rsidP="00CE1699">
      <w:pPr>
        <w:widowControl w:val="0"/>
        <w:autoSpaceDE w:val="0"/>
        <w:autoSpaceDN w:val="0"/>
        <w:adjustRightInd w:val="0"/>
        <w:spacing w:after="0" w:line="240" w:lineRule="auto"/>
        <w:jc w:val="center"/>
        <w:rPr>
          <w:rFonts w:ascii="Calibri" w:eastAsiaTheme="minorEastAsia" w:hAnsi="Calibri" w:cs="Calibri"/>
          <w:b/>
          <w:color w:val="00000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4106"/>
        <w:gridCol w:w="1276"/>
      </w:tblGrid>
      <w:tr w:rsidR="00224496" w:rsidRPr="00284812" w14:paraId="7FA96F95" w14:textId="77777777" w:rsidTr="00224496">
        <w:trPr>
          <w:jc w:val="center"/>
        </w:trPr>
        <w:tc>
          <w:tcPr>
            <w:tcW w:w="7083" w:type="dxa"/>
            <w:gridSpan w:val="3"/>
            <w:tcBorders>
              <w:top w:val="nil"/>
              <w:left w:val="nil"/>
              <w:bottom w:val="single" w:sz="4" w:space="0" w:color="auto"/>
              <w:right w:val="nil"/>
            </w:tcBorders>
            <w:shd w:val="clear" w:color="auto" w:fill="auto"/>
            <w:noWrap/>
            <w:vAlign w:val="center"/>
          </w:tcPr>
          <w:p w14:paraId="3A663FC6" w14:textId="524CD157" w:rsidR="00224496" w:rsidRPr="00284812" w:rsidRDefault="00224496" w:rsidP="006D53EA">
            <w:pPr>
              <w:spacing w:before="100" w:beforeAutospacing="1" w:after="100" w:afterAutospacing="1" w:line="240" w:lineRule="auto"/>
              <w:jc w:val="center"/>
              <w:rPr>
                <w:rFonts w:ascii="Calibri" w:eastAsia="Times New Roman" w:hAnsi="Calibri" w:cs="Calibri"/>
                <w:b/>
                <w:bCs/>
                <w:color w:val="FFFFFF" w:themeColor="background1"/>
                <w:lang w:val="es-ES_tradnl" w:eastAsia="es-ES"/>
              </w:rPr>
            </w:pPr>
            <w:r w:rsidRPr="00284812">
              <w:rPr>
                <w:rFonts w:ascii="Calibri" w:eastAsiaTheme="minorEastAsia" w:hAnsi="Calibri" w:cs="Calibri"/>
                <w:b/>
                <w:color w:val="000000"/>
                <w:lang w:val="es-ES_tradnl"/>
              </w:rPr>
              <w:t>Tabla A1-2. Otras actividades incluidas en el Plan de Acción Integral 2016-2019 para Barrio 31, pero no financiadas por el Proyecto</w:t>
            </w:r>
          </w:p>
        </w:tc>
      </w:tr>
      <w:tr w:rsidR="0041392F" w:rsidRPr="00284812" w14:paraId="3C537D12" w14:textId="77777777" w:rsidTr="00224496">
        <w:trPr>
          <w:jc w:val="center"/>
        </w:trPr>
        <w:tc>
          <w:tcPr>
            <w:tcW w:w="1701" w:type="dxa"/>
            <w:tcBorders>
              <w:top w:val="single" w:sz="4" w:space="0" w:color="auto"/>
            </w:tcBorders>
            <w:shd w:val="clear" w:color="auto" w:fill="808080" w:themeFill="background1" w:themeFillShade="80"/>
            <w:noWrap/>
            <w:vAlign w:val="center"/>
            <w:hideMark/>
          </w:tcPr>
          <w:p w14:paraId="1EFFD750" w14:textId="32BBC5E5" w:rsidR="006D53EA" w:rsidRPr="00284812" w:rsidRDefault="00B0058E" w:rsidP="006D53EA">
            <w:pPr>
              <w:spacing w:before="100" w:beforeAutospacing="1" w:after="100" w:afterAutospacing="1" w:line="240" w:lineRule="auto"/>
              <w:jc w:val="center"/>
              <w:rPr>
                <w:rFonts w:ascii="Calibri" w:eastAsia="Times New Roman" w:hAnsi="Calibri" w:cs="Calibri"/>
                <w:color w:val="FFFFFF" w:themeColor="background1"/>
                <w:lang w:val="es-ES_tradnl" w:eastAsia="es-ES"/>
              </w:rPr>
            </w:pPr>
            <w:bookmarkStart w:id="135" w:name="table5A"/>
            <w:bookmarkEnd w:id="135"/>
            <w:r w:rsidRPr="00284812">
              <w:rPr>
                <w:rFonts w:ascii="Calibri" w:eastAsia="Times New Roman" w:hAnsi="Calibri" w:cs="Calibri"/>
                <w:b/>
                <w:bCs/>
                <w:color w:val="FFFFFF" w:themeColor="background1"/>
                <w:lang w:val="es-ES_tradnl" w:eastAsia="es-ES"/>
              </w:rPr>
              <w:t>Área</w:t>
            </w:r>
            <w:r w:rsidR="006D53EA" w:rsidRPr="00284812">
              <w:rPr>
                <w:rFonts w:ascii="Calibri" w:eastAsia="Times New Roman" w:hAnsi="Calibri" w:cs="Calibri"/>
                <w:b/>
                <w:bCs/>
                <w:color w:val="FFFFFF" w:themeColor="background1"/>
                <w:lang w:val="es-ES_tradnl" w:eastAsia="es-ES"/>
              </w:rPr>
              <w:t xml:space="preserve"> de enfoque</w:t>
            </w:r>
            <w:r w:rsidR="006D53EA" w:rsidRPr="00284812">
              <w:rPr>
                <w:rFonts w:ascii="Calibri" w:eastAsia="Times New Roman" w:hAnsi="Calibri" w:cs="Calibri"/>
                <w:color w:val="FFFFFF" w:themeColor="background1"/>
                <w:lang w:val="es-ES_tradnl" w:eastAsia="es-ES"/>
              </w:rPr>
              <w:t xml:space="preserve"> </w:t>
            </w:r>
          </w:p>
        </w:tc>
        <w:tc>
          <w:tcPr>
            <w:tcW w:w="4106" w:type="dxa"/>
            <w:tcBorders>
              <w:top w:val="single" w:sz="4" w:space="0" w:color="auto"/>
            </w:tcBorders>
            <w:shd w:val="clear" w:color="auto" w:fill="808080" w:themeFill="background1" w:themeFillShade="80"/>
            <w:vAlign w:val="center"/>
            <w:hideMark/>
          </w:tcPr>
          <w:p w14:paraId="57F3C997" w14:textId="682D01B8" w:rsidR="006D53EA" w:rsidRPr="00284812" w:rsidRDefault="00B0058E" w:rsidP="006D53EA">
            <w:pPr>
              <w:spacing w:before="100" w:beforeAutospacing="1" w:after="100" w:afterAutospacing="1"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Actividades</w:t>
            </w:r>
            <w:r w:rsidRPr="00284812">
              <w:rPr>
                <w:rFonts w:ascii="Calibri" w:eastAsia="Times New Roman" w:hAnsi="Calibri" w:cs="Calibri"/>
                <w:color w:val="FFFFFF" w:themeColor="background1"/>
                <w:lang w:val="es-ES_tradnl" w:eastAsia="es-ES"/>
              </w:rPr>
              <w:t xml:space="preserve"> </w:t>
            </w:r>
          </w:p>
        </w:tc>
        <w:tc>
          <w:tcPr>
            <w:tcW w:w="1276" w:type="dxa"/>
            <w:tcBorders>
              <w:top w:val="single" w:sz="4" w:space="0" w:color="auto"/>
            </w:tcBorders>
            <w:shd w:val="clear" w:color="auto" w:fill="808080" w:themeFill="background1" w:themeFillShade="80"/>
            <w:vAlign w:val="center"/>
            <w:hideMark/>
          </w:tcPr>
          <w:p w14:paraId="3E89822B" w14:textId="15032F49" w:rsidR="006D53EA" w:rsidRPr="00284812" w:rsidRDefault="006D53EA" w:rsidP="006D53EA">
            <w:pPr>
              <w:spacing w:before="100" w:beforeAutospacing="1" w:after="100" w:afterAutospacing="1" w:line="240" w:lineRule="auto"/>
              <w:jc w:val="center"/>
              <w:rPr>
                <w:rFonts w:ascii="Calibri" w:eastAsia="Times New Roman" w:hAnsi="Calibri" w:cs="Calibri"/>
                <w:color w:val="FFFFFF" w:themeColor="background1"/>
                <w:lang w:val="es-ES_tradnl" w:eastAsia="es-ES"/>
              </w:rPr>
            </w:pPr>
            <w:r w:rsidRPr="00284812">
              <w:rPr>
                <w:rFonts w:ascii="Calibri" w:eastAsia="Times New Roman" w:hAnsi="Calibri" w:cs="Calibri"/>
                <w:b/>
                <w:bCs/>
                <w:color w:val="FFFFFF" w:themeColor="background1"/>
                <w:lang w:val="es-ES_tradnl" w:eastAsia="es-ES"/>
              </w:rPr>
              <w:t xml:space="preserve">Costo (Millones </w:t>
            </w:r>
            <w:r w:rsidR="00245BB7" w:rsidRPr="00284812">
              <w:rPr>
                <w:rFonts w:ascii="Calibri" w:eastAsia="Times New Roman" w:hAnsi="Calibri" w:cs="Calibri"/>
                <w:b/>
                <w:bCs/>
                <w:color w:val="FFFFFF" w:themeColor="background1"/>
                <w:lang w:val="es-ES_tradnl" w:eastAsia="es-ES"/>
              </w:rPr>
              <w:t>US$</w:t>
            </w:r>
            <w:r w:rsidRPr="00284812">
              <w:rPr>
                <w:rFonts w:ascii="Calibri" w:eastAsia="Times New Roman" w:hAnsi="Calibri" w:cs="Calibri"/>
                <w:b/>
                <w:bCs/>
                <w:color w:val="FFFFFF" w:themeColor="background1"/>
                <w:lang w:val="es-ES_tradnl" w:eastAsia="es-ES"/>
              </w:rPr>
              <w:t>)</w:t>
            </w:r>
            <w:r w:rsidRPr="00284812">
              <w:rPr>
                <w:rFonts w:ascii="Calibri" w:eastAsia="Times New Roman" w:hAnsi="Calibri" w:cs="Calibri"/>
                <w:color w:val="FFFFFF" w:themeColor="background1"/>
                <w:lang w:val="es-ES_tradnl" w:eastAsia="es-ES"/>
              </w:rPr>
              <w:t xml:space="preserve"> </w:t>
            </w:r>
          </w:p>
        </w:tc>
      </w:tr>
      <w:tr w:rsidR="0041392F" w:rsidRPr="00284812" w14:paraId="0E9884B6" w14:textId="77777777" w:rsidTr="00CE1699">
        <w:trPr>
          <w:jc w:val="center"/>
        </w:trPr>
        <w:tc>
          <w:tcPr>
            <w:tcW w:w="1701" w:type="dxa"/>
            <w:vMerge w:val="restart"/>
            <w:vAlign w:val="center"/>
            <w:hideMark/>
          </w:tcPr>
          <w:p w14:paraId="69F1E005" w14:textId="41971AB5"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b/>
                <w:bCs/>
                <w:lang w:val="es-ES_tradnl" w:eastAsia="es-ES"/>
              </w:rPr>
              <w:t xml:space="preserve">Espacio </w:t>
            </w:r>
            <w:r w:rsidR="00B0058E" w:rsidRPr="00284812">
              <w:rPr>
                <w:rFonts w:ascii="Calibri" w:eastAsia="Times New Roman" w:hAnsi="Calibri" w:cs="Calibri"/>
                <w:b/>
                <w:bCs/>
                <w:lang w:val="es-ES_tradnl" w:eastAsia="es-ES"/>
              </w:rPr>
              <w:t>público</w:t>
            </w:r>
          </w:p>
        </w:tc>
        <w:tc>
          <w:tcPr>
            <w:tcW w:w="4106" w:type="dxa"/>
            <w:vAlign w:val="center"/>
            <w:hideMark/>
          </w:tcPr>
          <w:p w14:paraId="7F2C20C4" w14:textId="58AB97F6"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Espacio público debajo de la </w:t>
            </w:r>
            <w:r w:rsidR="004B1ADF" w:rsidRPr="00284812">
              <w:rPr>
                <w:rFonts w:ascii="Calibri" w:eastAsia="Times New Roman" w:hAnsi="Calibri" w:cs="Calibri"/>
                <w:lang w:val="es-ES_tradnl" w:eastAsia="es-ES"/>
              </w:rPr>
              <w:t>Autopista Illia</w:t>
            </w:r>
            <w:r w:rsidRPr="00284812">
              <w:rPr>
                <w:rFonts w:ascii="Calibri" w:eastAsia="Times New Roman" w:hAnsi="Calibri" w:cs="Calibri"/>
                <w:lang w:val="es-ES_tradnl" w:eastAsia="es-ES"/>
              </w:rPr>
              <w:t xml:space="preserve"> </w:t>
            </w:r>
          </w:p>
        </w:tc>
        <w:tc>
          <w:tcPr>
            <w:tcW w:w="1276" w:type="dxa"/>
            <w:vAlign w:val="center"/>
            <w:hideMark/>
          </w:tcPr>
          <w:p w14:paraId="5AF1F032"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3,5 </w:t>
            </w:r>
          </w:p>
        </w:tc>
      </w:tr>
      <w:tr w:rsidR="0041392F" w:rsidRPr="00284812" w14:paraId="5E8EBA47" w14:textId="77777777" w:rsidTr="00CE1699">
        <w:trPr>
          <w:jc w:val="center"/>
        </w:trPr>
        <w:tc>
          <w:tcPr>
            <w:tcW w:w="1701" w:type="dxa"/>
            <w:vMerge/>
            <w:vAlign w:val="center"/>
            <w:hideMark/>
          </w:tcPr>
          <w:p w14:paraId="0C27E5BB"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4106" w:type="dxa"/>
            <w:vAlign w:val="center"/>
            <w:hideMark/>
          </w:tcPr>
          <w:p w14:paraId="71A4DF78" w14:textId="77777777"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Espacio público menor </w:t>
            </w:r>
          </w:p>
        </w:tc>
        <w:tc>
          <w:tcPr>
            <w:tcW w:w="1276" w:type="dxa"/>
            <w:vAlign w:val="center"/>
            <w:hideMark/>
          </w:tcPr>
          <w:p w14:paraId="5D1DE2B2" w14:textId="0F218B53"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7</w:t>
            </w:r>
            <w:r w:rsidR="005230DF">
              <w:rPr>
                <w:rFonts w:ascii="Calibri" w:eastAsia="Times New Roman" w:hAnsi="Calibri" w:cs="Calibri"/>
                <w:lang w:val="es-ES_tradnl" w:eastAsia="es-ES"/>
              </w:rPr>
              <w:t>,</w:t>
            </w:r>
            <w:r w:rsidRPr="00284812">
              <w:rPr>
                <w:rFonts w:ascii="Calibri" w:eastAsia="Times New Roman" w:hAnsi="Calibri" w:cs="Calibri"/>
                <w:lang w:val="es-ES_tradnl" w:eastAsia="es-ES"/>
              </w:rPr>
              <w:t xml:space="preserve">3 </w:t>
            </w:r>
          </w:p>
        </w:tc>
      </w:tr>
      <w:tr w:rsidR="0041392F" w:rsidRPr="00284812" w14:paraId="061AA5F4" w14:textId="77777777" w:rsidTr="00CE1699">
        <w:trPr>
          <w:jc w:val="center"/>
        </w:trPr>
        <w:tc>
          <w:tcPr>
            <w:tcW w:w="1701" w:type="dxa"/>
            <w:vAlign w:val="center"/>
            <w:hideMark/>
          </w:tcPr>
          <w:p w14:paraId="248D1A0D" w14:textId="49F1AA55"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b/>
                <w:bCs/>
                <w:lang w:val="es-ES_tradnl" w:eastAsia="es-ES"/>
              </w:rPr>
              <w:lastRenderedPageBreak/>
              <w:t>Mejora de vivienda</w:t>
            </w:r>
          </w:p>
        </w:tc>
        <w:tc>
          <w:tcPr>
            <w:tcW w:w="4106" w:type="dxa"/>
            <w:vAlign w:val="center"/>
            <w:hideMark/>
          </w:tcPr>
          <w:p w14:paraId="542D198C" w14:textId="77777777"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Mejora de la vivienda existente </w:t>
            </w:r>
          </w:p>
        </w:tc>
        <w:tc>
          <w:tcPr>
            <w:tcW w:w="1276" w:type="dxa"/>
            <w:vAlign w:val="center"/>
            <w:hideMark/>
          </w:tcPr>
          <w:p w14:paraId="6139EBDF"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88,9 </w:t>
            </w:r>
          </w:p>
        </w:tc>
      </w:tr>
      <w:tr w:rsidR="0041392F" w:rsidRPr="00284812" w14:paraId="65D85801" w14:textId="77777777" w:rsidTr="00CE1699">
        <w:trPr>
          <w:jc w:val="center"/>
        </w:trPr>
        <w:tc>
          <w:tcPr>
            <w:tcW w:w="1701" w:type="dxa"/>
            <w:vMerge w:val="restart"/>
            <w:vAlign w:val="center"/>
            <w:hideMark/>
          </w:tcPr>
          <w:p w14:paraId="475D303F" w14:textId="57206348"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b/>
                <w:bCs/>
                <w:lang w:val="es-ES_tradnl" w:eastAsia="es-ES"/>
              </w:rPr>
              <w:t>Conectividad</w:t>
            </w:r>
          </w:p>
        </w:tc>
        <w:tc>
          <w:tcPr>
            <w:tcW w:w="4106" w:type="dxa"/>
            <w:vAlign w:val="center"/>
            <w:hideMark/>
          </w:tcPr>
          <w:p w14:paraId="5D10B9FA" w14:textId="32CC2850" w:rsidR="006D53EA" w:rsidRPr="00284812" w:rsidRDefault="000326DD"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“Nodo urbano integrador”</w:t>
            </w:r>
            <w:r w:rsidR="006D53EA" w:rsidRPr="00284812">
              <w:rPr>
                <w:rFonts w:ascii="Calibri" w:eastAsia="Times New Roman" w:hAnsi="Calibri" w:cs="Calibri"/>
                <w:lang w:val="es-ES_tradnl" w:eastAsia="es-ES"/>
              </w:rPr>
              <w:t xml:space="preserve"> </w:t>
            </w:r>
            <w:r w:rsidR="00A20A35" w:rsidRPr="00284812">
              <w:rPr>
                <w:rFonts w:ascii="Calibri" w:eastAsia="Times New Roman" w:hAnsi="Calibri" w:cs="Calibri"/>
                <w:lang w:val="es-ES_tradnl" w:eastAsia="es-ES"/>
              </w:rPr>
              <w:t>-</w:t>
            </w:r>
            <w:r w:rsidR="006D53EA" w:rsidRPr="00284812">
              <w:rPr>
                <w:rFonts w:ascii="Calibri" w:eastAsia="Times New Roman" w:hAnsi="Calibri" w:cs="Calibri"/>
                <w:lang w:val="es-ES_tradnl" w:eastAsia="es-ES"/>
              </w:rPr>
              <w:t xml:space="preserve">parque lineal y corredor de transporte verde, incluyendo bypass de la </w:t>
            </w:r>
            <w:r w:rsidR="004B1ADF" w:rsidRPr="00284812">
              <w:rPr>
                <w:rFonts w:ascii="Calibri" w:eastAsia="Times New Roman" w:hAnsi="Calibri" w:cs="Calibri"/>
                <w:lang w:val="es-ES_tradnl" w:eastAsia="es-ES"/>
              </w:rPr>
              <w:t>Autopista Illia</w:t>
            </w:r>
          </w:p>
        </w:tc>
        <w:tc>
          <w:tcPr>
            <w:tcW w:w="1276" w:type="dxa"/>
            <w:vAlign w:val="center"/>
            <w:hideMark/>
          </w:tcPr>
          <w:p w14:paraId="65BB8489"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120 </w:t>
            </w:r>
          </w:p>
        </w:tc>
      </w:tr>
      <w:tr w:rsidR="0041392F" w:rsidRPr="00284812" w14:paraId="45FEE2DD" w14:textId="77777777" w:rsidTr="00CE1699">
        <w:trPr>
          <w:trHeight w:val="120"/>
          <w:jc w:val="center"/>
        </w:trPr>
        <w:tc>
          <w:tcPr>
            <w:tcW w:w="1701" w:type="dxa"/>
            <w:vMerge/>
            <w:vAlign w:val="center"/>
            <w:hideMark/>
          </w:tcPr>
          <w:p w14:paraId="37B50F35"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4106" w:type="dxa"/>
            <w:vAlign w:val="center"/>
            <w:hideMark/>
          </w:tcPr>
          <w:p w14:paraId="38152CDC" w14:textId="1F0563F3"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Transporte público eléctrico</w:t>
            </w:r>
          </w:p>
        </w:tc>
        <w:tc>
          <w:tcPr>
            <w:tcW w:w="1276" w:type="dxa"/>
            <w:vAlign w:val="center"/>
            <w:hideMark/>
          </w:tcPr>
          <w:p w14:paraId="1F66CE23"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2 </w:t>
            </w:r>
          </w:p>
        </w:tc>
      </w:tr>
      <w:tr w:rsidR="0041392F" w:rsidRPr="00284812" w14:paraId="362CF511" w14:textId="77777777" w:rsidTr="00CE1699">
        <w:trPr>
          <w:jc w:val="center"/>
        </w:trPr>
        <w:tc>
          <w:tcPr>
            <w:tcW w:w="1701" w:type="dxa"/>
            <w:vMerge w:val="restart"/>
            <w:vAlign w:val="center"/>
            <w:hideMark/>
          </w:tcPr>
          <w:p w14:paraId="5E52236E" w14:textId="2CD81128"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b/>
                <w:bCs/>
                <w:lang w:val="es-ES_tradnl" w:eastAsia="es-ES"/>
              </w:rPr>
              <w:t>Infraestructura</w:t>
            </w:r>
            <w:r w:rsidR="000326DD" w:rsidRPr="00284812">
              <w:rPr>
                <w:rFonts w:ascii="Calibri" w:eastAsia="Times New Roman" w:hAnsi="Calibri" w:cs="Calibri"/>
                <w:b/>
                <w:bCs/>
                <w:lang w:val="es-ES_tradnl" w:eastAsia="es-ES"/>
              </w:rPr>
              <w:t xml:space="preserve"> </w:t>
            </w:r>
            <w:r w:rsidRPr="00284812">
              <w:rPr>
                <w:rFonts w:ascii="Calibri" w:eastAsia="Times New Roman" w:hAnsi="Calibri" w:cs="Calibri"/>
                <w:b/>
                <w:bCs/>
                <w:lang w:val="es-ES_tradnl" w:eastAsia="es-ES"/>
              </w:rPr>
              <w:t>social</w:t>
            </w:r>
            <w:r w:rsidRPr="00284812">
              <w:rPr>
                <w:rFonts w:ascii="Calibri" w:eastAsia="Times New Roman" w:hAnsi="Calibri" w:cs="Calibri"/>
                <w:lang w:val="es-ES_tradnl" w:eastAsia="es-ES"/>
              </w:rPr>
              <w:t xml:space="preserve"> </w:t>
            </w:r>
          </w:p>
        </w:tc>
        <w:tc>
          <w:tcPr>
            <w:tcW w:w="4106" w:type="dxa"/>
            <w:vAlign w:val="center"/>
            <w:hideMark/>
          </w:tcPr>
          <w:p w14:paraId="1026296D" w14:textId="269A7AA9" w:rsidR="006D53EA" w:rsidRPr="00284812" w:rsidRDefault="007D20A0"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M</w:t>
            </w:r>
            <w:r w:rsidR="00B0058E" w:rsidRPr="00284812">
              <w:rPr>
                <w:rFonts w:ascii="Calibri" w:eastAsia="Times New Roman" w:hAnsi="Calibri" w:cs="Calibri"/>
                <w:lang w:val="es-ES_tradnl" w:eastAsia="es-ES"/>
              </w:rPr>
              <w:t>inisterio de Educación</w:t>
            </w:r>
          </w:p>
        </w:tc>
        <w:tc>
          <w:tcPr>
            <w:tcW w:w="1276" w:type="dxa"/>
            <w:vAlign w:val="center"/>
            <w:hideMark/>
          </w:tcPr>
          <w:p w14:paraId="230FF4BE"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44 </w:t>
            </w:r>
          </w:p>
        </w:tc>
      </w:tr>
      <w:tr w:rsidR="0041392F" w:rsidRPr="00284812" w14:paraId="556B7323" w14:textId="77777777" w:rsidTr="00CE1699">
        <w:trPr>
          <w:jc w:val="center"/>
        </w:trPr>
        <w:tc>
          <w:tcPr>
            <w:tcW w:w="1701" w:type="dxa"/>
            <w:vMerge/>
            <w:vAlign w:val="center"/>
            <w:hideMark/>
          </w:tcPr>
          <w:p w14:paraId="75C2510F"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4106" w:type="dxa"/>
            <w:vAlign w:val="center"/>
            <w:hideMark/>
          </w:tcPr>
          <w:p w14:paraId="3AAC9C05" w14:textId="0F6061B7"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Renovación del Centro Comunitario (Casa Común)</w:t>
            </w:r>
          </w:p>
        </w:tc>
        <w:tc>
          <w:tcPr>
            <w:tcW w:w="1276" w:type="dxa"/>
            <w:vAlign w:val="center"/>
            <w:hideMark/>
          </w:tcPr>
          <w:p w14:paraId="0AEA3121" w14:textId="0C38A91A"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1</w:t>
            </w:r>
            <w:r w:rsidR="005230DF">
              <w:rPr>
                <w:rFonts w:ascii="Calibri" w:eastAsia="Times New Roman" w:hAnsi="Calibri" w:cs="Calibri"/>
                <w:lang w:val="es-ES_tradnl" w:eastAsia="es-ES"/>
              </w:rPr>
              <w:t>,</w:t>
            </w:r>
            <w:r w:rsidRPr="00284812">
              <w:rPr>
                <w:rFonts w:ascii="Calibri" w:eastAsia="Times New Roman" w:hAnsi="Calibri" w:cs="Calibri"/>
                <w:lang w:val="es-ES_tradnl" w:eastAsia="es-ES"/>
              </w:rPr>
              <w:t xml:space="preserve">3 </w:t>
            </w:r>
          </w:p>
        </w:tc>
      </w:tr>
      <w:tr w:rsidR="0041392F" w:rsidRPr="00284812" w14:paraId="0622352D" w14:textId="77777777" w:rsidTr="00CE1699">
        <w:trPr>
          <w:jc w:val="center"/>
        </w:trPr>
        <w:tc>
          <w:tcPr>
            <w:tcW w:w="1701" w:type="dxa"/>
            <w:vMerge/>
            <w:vAlign w:val="center"/>
            <w:hideMark/>
          </w:tcPr>
          <w:p w14:paraId="162CEFBE"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4106" w:type="dxa"/>
            <w:vAlign w:val="center"/>
            <w:hideMark/>
          </w:tcPr>
          <w:p w14:paraId="54F60053" w14:textId="7F91656B"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Servicios sociales (clínica sanitaria CeSAC)</w:t>
            </w:r>
          </w:p>
        </w:tc>
        <w:tc>
          <w:tcPr>
            <w:tcW w:w="1276" w:type="dxa"/>
            <w:vAlign w:val="center"/>
            <w:hideMark/>
          </w:tcPr>
          <w:p w14:paraId="7C7741BF" w14:textId="72166233"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1</w:t>
            </w:r>
            <w:r w:rsidR="005230DF">
              <w:rPr>
                <w:rFonts w:ascii="Calibri" w:eastAsia="Times New Roman" w:hAnsi="Calibri" w:cs="Calibri"/>
                <w:lang w:val="es-ES_tradnl" w:eastAsia="es-ES"/>
              </w:rPr>
              <w:t>,</w:t>
            </w:r>
            <w:r w:rsidRPr="00284812">
              <w:rPr>
                <w:rFonts w:ascii="Calibri" w:eastAsia="Times New Roman" w:hAnsi="Calibri" w:cs="Calibri"/>
                <w:lang w:val="es-ES_tradnl" w:eastAsia="es-ES"/>
              </w:rPr>
              <w:t xml:space="preserve">2 </w:t>
            </w:r>
          </w:p>
        </w:tc>
      </w:tr>
      <w:tr w:rsidR="0041392F" w:rsidRPr="00284812" w14:paraId="5ED53D85" w14:textId="77777777" w:rsidTr="00CE1699">
        <w:trPr>
          <w:jc w:val="center"/>
        </w:trPr>
        <w:tc>
          <w:tcPr>
            <w:tcW w:w="1701" w:type="dxa"/>
            <w:vMerge/>
            <w:vAlign w:val="center"/>
            <w:hideMark/>
          </w:tcPr>
          <w:p w14:paraId="695EAB54"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4106" w:type="dxa"/>
            <w:vAlign w:val="center"/>
            <w:hideMark/>
          </w:tcPr>
          <w:p w14:paraId="6FDFA741" w14:textId="07ECC611" w:rsidR="006D53EA" w:rsidRPr="00284812" w:rsidRDefault="000326DD"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Escuela Infantil (</w:t>
            </w:r>
            <w:r w:rsidR="006D53EA" w:rsidRPr="00284812">
              <w:rPr>
                <w:rFonts w:ascii="Calibri" w:eastAsia="Times New Roman" w:hAnsi="Calibri" w:cs="Calibri"/>
                <w:lang w:val="es-ES_tradnl" w:eastAsia="es-ES"/>
              </w:rPr>
              <w:t>Preescolar</w:t>
            </w:r>
            <w:r w:rsidRPr="00284812">
              <w:rPr>
                <w:rFonts w:ascii="Calibri" w:eastAsia="Times New Roman" w:hAnsi="Calibri" w:cs="Calibri"/>
                <w:lang w:val="es-ES_tradnl" w:eastAsia="es-ES"/>
              </w:rPr>
              <w:t>)</w:t>
            </w:r>
          </w:p>
        </w:tc>
        <w:tc>
          <w:tcPr>
            <w:tcW w:w="1276" w:type="dxa"/>
            <w:vAlign w:val="center"/>
            <w:hideMark/>
          </w:tcPr>
          <w:p w14:paraId="72205E79"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1,6 </w:t>
            </w:r>
          </w:p>
        </w:tc>
      </w:tr>
      <w:tr w:rsidR="0041392F" w:rsidRPr="00284812" w14:paraId="243190FA" w14:textId="77777777" w:rsidTr="00CE1699">
        <w:trPr>
          <w:trHeight w:val="120"/>
          <w:jc w:val="center"/>
        </w:trPr>
        <w:tc>
          <w:tcPr>
            <w:tcW w:w="1701" w:type="dxa"/>
            <w:vMerge/>
            <w:vAlign w:val="center"/>
            <w:hideMark/>
          </w:tcPr>
          <w:p w14:paraId="35A5F102"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4106" w:type="dxa"/>
            <w:vAlign w:val="center"/>
            <w:hideMark/>
          </w:tcPr>
          <w:p w14:paraId="3A1B9D76" w14:textId="217727F6"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Plan de mantenimiento</w:t>
            </w:r>
          </w:p>
        </w:tc>
        <w:tc>
          <w:tcPr>
            <w:tcW w:w="1276" w:type="dxa"/>
            <w:vAlign w:val="center"/>
            <w:hideMark/>
          </w:tcPr>
          <w:p w14:paraId="50749980"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14,9 </w:t>
            </w:r>
          </w:p>
        </w:tc>
      </w:tr>
      <w:tr w:rsidR="0041392F" w:rsidRPr="00284812" w14:paraId="5BD8F3D7" w14:textId="77777777" w:rsidTr="00CE1699">
        <w:trPr>
          <w:jc w:val="center"/>
        </w:trPr>
        <w:tc>
          <w:tcPr>
            <w:tcW w:w="1701" w:type="dxa"/>
            <w:vMerge w:val="restart"/>
            <w:vAlign w:val="center"/>
            <w:hideMark/>
          </w:tcPr>
          <w:p w14:paraId="1C93999E" w14:textId="7344BB2A"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b/>
                <w:bCs/>
                <w:lang w:val="es-ES_tradnl" w:eastAsia="es-ES"/>
              </w:rPr>
              <w:t>Desarrollo</w:t>
            </w:r>
            <w:r w:rsidR="000326DD" w:rsidRPr="00284812">
              <w:rPr>
                <w:rFonts w:ascii="Calibri" w:eastAsia="Times New Roman" w:hAnsi="Calibri" w:cs="Calibri"/>
                <w:b/>
                <w:bCs/>
                <w:lang w:val="es-ES_tradnl" w:eastAsia="es-ES"/>
              </w:rPr>
              <w:t xml:space="preserve"> </w:t>
            </w:r>
            <w:r w:rsidRPr="00284812">
              <w:rPr>
                <w:rFonts w:ascii="Calibri" w:eastAsia="Times New Roman" w:hAnsi="Calibri" w:cs="Calibri"/>
                <w:b/>
                <w:bCs/>
                <w:lang w:val="es-ES_tradnl" w:eastAsia="es-ES"/>
              </w:rPr>
              <w:t>comercial</w:t>
            </w:r>
            <w:r w:rsidRPr="00284812">
              <w:rPr>
                <w:rFonts w:ascii="Calibri" w:eastAsia="Times New Roman" w:hAnsi="Calibri" w:cs="Calibri"/>
                <w:lang w:val="es-ES_tradnl" w:eastAsia="es-ES"/>
              </w:rPr>
              <w:t xml:space="preserve"> </w:t>
            </w:r>
          </w:p>
        </w:tc>
        <w:tc>
          <w:tcPr>
            <w:tcW w:w="4106" w:type="dxa"/>
            <w:vAlign w:val="center"/>
            <w:hideMark/>
          </w:tcPr>
          <w:p w14:paraId="65791139" w14:textId="3E5F2563" w:rsidR="006D53EA" w:rsidRPr="00284812" w:rsidRDefault="006D53EA" w:rsidP="00FE59E1">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Feria</w:t>
            </w:r>
            <w:r w:rsidR="00B16C0C" w:rsidRPr="00284812">
              <w:rPr>
                <w:rFonts w:ascii="Calibri" w:eastAsia="Times New Roman" w:hAnsi="Calibri" w:cs="Calibri"/>
                <w:lang w:val="es-ES_tradnl" w:eastAsia="es-ES"/>
              </w:rPr>
              <w:t xml:space="preserve"> </w:t>
            </w:r>
            <w:r w:rsidR="00FE59E1" w:rsidRPr="00284812">
              <w:rPr>
                <w:rFonts w:ascii="Calibri" w:eastAsia="Times New Roman" w:hAnsi="Calibri" w:cs="Calibri"/>
                <w:lang w:val="es-ES_tradnl" w:eastAsia="es-ES"/>
              </w:rPr>
              <w:t xml:space="preserve">y paseo </w:t>
            </w:r>
            <w:r w:rsidRPr="00284812">
              <w:rPr>
                <w:rFonts w:ascii="Calibri" w:eastAsia="Times New Roman" w:hAnsi="Calibri" w:cs="Calibri"/>
                <w:lang w:val="es-ES_tradnl" w:eastAsia="es-ES"/>
              </w:rPr>
              <w:t xml:space="preserve">comercial </w:t>
            </w:r>
          </w:p>
        </w:tc>
        <w:tc>
          <w:tcPr>
            <w:tcW w:w="1276" w:type="dxa"/>
            <w:vAlign w:val="center"/>
            <w:hideMark/>
          </w:tcPr>
          <w:p w14:paraId="709694D7"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5 </w:t>
            </w:r>
          </w:p>
        </w:tc>
      </w:tr>
      <w:tr w:rsidR="0041392F" w:rsidRPr="00284812" w14:paraId="1CF7A3E8" w14:textId="77777777" w:rsidTr="00CE1699">
        <w:trPr>
          <w:jc w:val="center"/>
        </w:trPr>
        <w:tc>
          <w:tcPr>
            <w:tcW w:w="1701" w:type="dxa"/>
            <w:vMerge/>
            <w:vAlign w:val="center"/>
            <w:hideMark/>
          </w:tcPr>
          <w:p w14:paraId="2D0F6323" w14:textId="77777777" w:rsidR="006D53EA" w:rsidRPr="00284812" w:rsidRDefault="006D53EA" w:rsidP="00CE1699">
            <w:pPr>
              <w:spacing w:after="0" w:line="240" w:lineRule="auto"/>
              <w:ind w:left="113"/>
              <w:rPr>
                <w:rFonts w:ascii="Calibri" w:eastAsia="Times New Roman" w:hAnsi="Calibri" w:cs="Calibri"/>
                <w:lang w:val="es-ES_tradnl" w:eastAsia="es-ES"/>
              </w:rPr>
            </w:pPr>
          </w:p>
        </w:tc>
        <w:tc>
          <w:tcPr>
            <w:tcW w:w="4106" w:type="dxa"/>
            <w:vAlign w:val="center"/>
            <w:hideMark/>
          </w:tcPr>
          <w:p w14:paraId="425AFBFF" w14:textId="77777777" w:rsidR="006D53EA" w:rsidRPr="00284812" w:rsidRDefault="006D53EA" w:rsidP="00CE1699">
            <w:pPr>
              <w:spacing w:after="0" w:line="240" w:lineRule="auto"/>
              <w:ind w:left="113"/>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Otros edificios pequeños (CEDEL, Casa Pueblo) </w:t>
            </w:r>
          </w:p>
        </w:tc>
        <w:tc>
          <w:tcPr>
            <w:tcW w:w="1276" w:type="dxa"/>
            <w:vAlign w:val="center"/>
            <w:hideMark/>
          </w:tcPr>
          <w:p w14:paraId="37824E03" w14:textId="77777777" w:rsidR="006D53EA" w:rsidRPr="00284812" w:rsidRDefault="006D53EA" w:rsidP="006D53EA">
            <w:pPr>
              <w:spacing w:before="100" w:beforeAutospacing="1" w:after="100" w:afterAutospacing="1" w:line="240" w:lineRule="auto"/>
              <w:jc w:val="center"/>
              <w:rPr>
                <w:rFonts w:ascii="Calibri" w:eastAsia="Times New Roman" w:hAnsi="Calibri" w:cs="Calibri"/>
                <w:lang w:val="es-ES_tradnl" w:eastAsia="es-ES"/>
              </w:rPr>
            </w:pPr>
            <w:r w:rsidRPr="00284812">
              <w:rPr>
                <w:rFonts w:ascii="Calibri" w:eastAsia="Times New Roman" w:hAnsi="Calibri" w:cs="Calibri"/>
                <w:lang w:val="es-ES_tradnl" w:eastAsia="es-ES"/>
              </w:rPr>
              <w:t xml:space="preserve">15 </w:t>
            </w:r>
          </w:p>
        </w:tc>
      </w:tr>
    </w:tbl>
    <w:p w14:paraId="6357B473" w14:textId="07333CA5" w:rsidR="006D53EA" w:rsidRPr="00284812" w:rsidRDefault="00EB2DF3" w:rsidP="00774C90">
      <w:pPr>
        <w:spacing w:before="240" w:after="240" w:line="240" w:lineRule="auto"/>
        <w:rPr>
          <w:rFonts w:ascii="Calibri" w:eastAsiaTheme="minorEastAsia" w:hAnsi="Calibri" w:cs="Calibri"/>
          <w:b/>
          <w:color w:val="0D0D0D" w:themeColor="text1" w:themeTint="F2"/>
          <w:lang w:val="es-ES_tradnl"/>
        </w:rPr>
      </w:pPr>
      <w:r w:rsidRPr="00284812">
        <w:rPr>
          <w:rFonts w:ascii="Calibri" w:eastAsiaTheme="minorEastAsia" w:hAnsi="Calibri" w:cs="Calibri"/>
          <w:b/>
          <w:color w:val="0D0D0D" w:themeColor="text1" w:themeTint="F2"/>
          <w:lang w:val="es-ES_tradnl"/>
        </w:rPr>
        <w:t>Subcomponente 1</w:t>
      </w:r>
      <w:r w:rsidR="006D53EA" w:rsidRPr="00284812">
        <w:rPr>
          <w:rFonts w:ascii="Calibri" w:eastAsiaTheme="minorEastAsia" w:hAnsi="Calibri" w:cs="Calibri"/>
          <w:b/>
          <w:color w:val="0D0D0D" w:themeColor="text1" w:themeTint="F2"/>
          <w:lang w:val="es-ES_tradnl"/>
        </w:rPr>
        <w:t xml:space="preserve">.1 - Mejora de la infraestructura básica (Costo estimado: </w:t>
      </w:r>
      <w:r w:rsidR="005E32E0" w:rsidRPr="00284812">
        <w:rPr>
          <w:rFonts w:ascii="Calibri" w:eastAsiaTheme="minorEastAsia" w:hAnsi="Calibri" w:cs="Calibri"/>
          <w:b/>
          <w:color w:val="0D0D0D" w:themeColor="text1" w:themeTint="F2"/>
          <w:lang w:val="es-ES_tradnl"/>
        </w:rPr>
        <w:t>US$4</w:t>
      </w:r>
      <w:r w:rsidR="006D53EA" w:rsidRPr="00284812">
        <w:rPr>
          <w:rFonts w:ascii="Calibri" w:eastAsiaTheme="minorEastAsia" w:hAnsi="Calibri" w:cs="Calibri"/>
          <w:b/>
          <w:color w:val="0D0D0D" w:themeColor="text1" w:themeTint="F2"/>
          <w:lang w:val="es-ES_tradnl"/>
        </w:rPr>
        <w:t>2</w:t>
      </w:r>
      <w:r w:rsidR="00DF4E9E" w:rsidRPr="00284812">
        <w:rPr>
          <w:rFonts w:ascii="Calibri" w:eastAsiaTheme="minorEastAsia" w:hAnsi="Calibri" w:cs="Calibri"/>
          <w:b/>
          <w:color w:val="0D0D0D" w:themeColor="text1" w:themeTint="F2"/>
          <w:lang w:val="es-ES_tradnl"/>
        </w:rPr>
        <w:t>,</w:t>
      </w:r>
      <w:r w:rsidR="006D53EA" w:rsidRPr="00284812">
        <w:rPr>
          <w:rFonts w:ascii="Calibri" w:eastAsiaTheme="minorEastAsia" w:hAnsi="Calibri" w:cs="Calibri"/>
          <w:b/>
          <w:color w:val="0D0D0D" w:themeColor="text1" w:themeTint="F2"/>
          <w:lang w:val="es-ES_tradnl"/>
        </w:rPr>
        <w:t xml:space="preserve">84 millones, de los cuales </w:t>
      </w:r>
      <w:r w:rsidR="005E32E0" w:rsidRPr="00284812">
        <w:rPr>
          <w:rFonts w:ascii="Calibri" w:eastAsiaTheme="minorEastAsia" w:hAnsi="Calibri" w:cs="Calibri"/>
          <w:b/>
          <w:color w:val="0D0D0D" w:themeColor="text1" w:themeTint="F2"/>
          <w:lang w:val="es-ES_tradnl"/>
        </w:rPr>
        <w:t>US$3</w:t>
      </w:r>
      <w:r w:rsidR="006D53EA" w:rsidRPr="00284812">
        <w:rPr>
          <w:rFonts w:ascii="Calibri" w:eastAsiaTheme="minorEastAsia" w:hAnsi="Calibri" w:cs="Calibri"/>
          <w:b/>
          <w:color w:val="0D0D0D" w:themeColor="text1" w:themeTint="F2"/>
          <w:lang w:val="es-ES_tradnl"/>
        </w:rPr>
        <w:t>4</w:t>
      </w:r>
      <w:r w:rsidR="00DF4E9E" w:rsidRPr="00284812">
        <w:rPr>
          <w:rFonts w:ascii="Calibri" w:eastAsiaTheme="minorEastAsia" w:hAnsi="Calibri" w:cs="Calibri"/>
          <w:b/>
          <w:color w:val="0D0D0D" w:themeColor="text1" w:themeTint="F2"/>
          <w:lang w:val="es-ES_tradnl"/>
        </w:rPr>
        <w:t>,</w:t>
      </w:r>
      <w:r w:rsidR="006D53EA" w:rsidRPr="00284812">
        <w:rPr>
          <w:rFonts w:ascii="Calibri" w:eastAsiaTheme="minorEastAsia" w:hAnsi="Calibri" w:cs="Calibri"/>
          <w:b/>
          <w:color w:val="0D0D0D" w:themeColor="text1" w:themeTint="F2"/>
          <w:lang w:val="es-ES_tradnl"/>
        </w:rPr>
        <w:t xml:space="preserve">5 millones financiados por el BIRF). </w:t>
      </w:r>
    </w:p>
    <w:p w14:paraId="3618F4D3" w14:textId="6FB13034"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El objetivo de este subcomponente es mejorar la infraestructura básica a nivel de vecindario.</w:t>
      </w:r>
      <w:r w:rsidRPr="00284812">
        <w:rPr>
          <w:rFonts w:ascii="Calibri" w:hAnsi="Calibri" w:cs="Calibri"/>
          <w:color w:val="212121"/>
          <w:sz w:val="22"/>
          <w:szCs w:val="22"/>
          <w:lang w:val="es-ES_tradnl"/>
        </w:rPr>
        <w:t xml:space="preserve"> Esta actividad implicaría inversiones en infraestructura básica en todo el vecindario para mejorar el acceso al abastecimiento de agua, saneamiento, drenaje de aguas pluviales, alumbrado público, carreteras pavimentadas y electricidad. El Banco financiará alrededor del 91</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 la inversión total en infraestructura básica identificada bajo el programa de la Ciudad. Aunque en</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xml:space="preserve"> se han realizado inversiones previas en infraestructura básica - del Gobierno Nacional y de la Ciudad, así como de organizaciones comunitarias- estas inversiones han sido fragmenta</w:t>
      </w:r>
      <w:r w:rsidR="00893723">
        <w:rPr>
          <w:rFonts w:ascii="Calibri" w:hAnsi="Calibri" w:cs="Calibri"/>
          <w:color w:val="212121"/>
          <w:sz w:val="22"/>
          <w:szCs w:val="22"/>
          <w:lang w:val="es-ES_tradnl"/>
        </w:rPr>
        <w:t>das</w:t>
      </w:r>
      <w:r w:rsidRPr="00284812">
        <w:rPr>
          <w:rFonts w:ascii="Calibri" w:hAnsi="Calibri" w:cs="Calibri"/>
          <w:color w:val="212121"/>
          <w:sz w:val="22"/>
          <w:szCs w:val="22"/>
          <w:lang w:val="es-ES_tradnl"/>
        </w:rPr>
        <w:t xml:space="preserve"> y no han dado lugar a una mejora integral y sostenible del acceso a los servicios básicos a nivel de vecindario. Las inversiones propuestas en este componente completarían y mejorarían la infraestructura existente, permitiendo que todos los residentes</w:t>
      </w:r>
      <w:r w:rsidR="00A05857" w:rsidRPr="00284812">
        <w:rPr>
          <w:rFonts w:ascii="Calibri" w:hAnsi="Calibri" w:cs="Calibri"/>
          <w:color w:val="212121"/>
          <w:sz w:val="22"/>
          <w:szCs w:val="22"/>
          <w:lang w:val="es-ES_tradnl"/>
        </w:rPr>
        <w:t xml:space="preserve"> de Barrio 31</w:t>
      </w:r>
      <w:r w:rsidRPr="00284812">
        <w:rPr>
          <w:rFonts w:ascii="Calibri" w:hAnsi="Calibri" w:cs="Calibri"/>
          <w:color w:val="212121"/>
          <w:sz w:val="22"/>
          <w:szCs w:val="22"/>
          <w:lang w:val="es-ES_tradnl"/>
        </w:rPr>
        <w:t xml:space="preserve"> t</w:t>
      </w:r>
      <w:r w:rsidR="00AD5F4F" w:rsidRPr="00284812">
        <w:rPr>
          <w:rFonts w:ascii="Calibri" w:hAnsi="Calibri" w:cs="Calibri"/>
          <w:color w:val="212121"/>
          <w:sz w:val="22"/>
          <w:szCs w:val="22"/>
          <w:lang w:val="es-ES_tradnl"/>
        </w:rPr>
        <w:t>engan</w:t>
      </w:r>
      <w:r w:rsidRPr="00284812">
        <w:rPr>
          <w:rFonts w:ascii="Calibri" w:hAnsi="Calibri" w:cs="Calibri"/>
          <w:color w:val="212121"/>
          <w:sz w:val="22"/>
          <w:szCs w:val="22"/>
          <w:lang w:val="es-ES_tradnl"/>
        </w:rPr>
        <w:t xml:space="preserve"> acceso a los servicios básicos.</w:t>
      </w:r>
    </w:p>
    <w:p w14:paraId="767516A5" w14:textId="598735C1"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Este subcomponente incluirá la realización de diseños técnicos e inversiones en infraestructura básica </w:t>
      </w:r>
      <w:r w:rsidR="00AD5F4F" w:rsidRPr="00284812">
        <w:rPr>
          <w:rFonts w:ascii="Calibri" w:hAnsi="Calibri" w:cs="Calibri"/>
          <w:color w:val="212121"/>
          <w:sz w:val="22"/>
          <w:szCs w:val="22"/>
          <w:lang w:val="es-ES_tradnl"/>
        </w:rPr>
        <w:t>en</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xml:space="preserve"> para mejorar el acceso al suministro de agua, saneamiento, drenaje de aguas pluviales, alumbrado público, carreteras pavimentadas y electricidad, mediante, entre otr</w:t>
      </w:r>
      <w:r w:rsidR="00AD5F4F" w:rsidRPr="00284812">
        <w:rPr>
          <w:rFonts w:ascii="Calibri" w:hAnsi="Calibri" w:cs="Calibri"/>
          <w:color w:val="212121"/>
          <w:sz w:val="22"/>
          <w:szCs w:val="22"/>
          <w:lang w:val="es-ES_tradnl"/>
        </w:rPr>
        <w:t>o</w:t>
      </w:r>
      <w:r w:rsidRPr="00284812">
        <w:rPr>
          <w:rFonts w:ascii="Calibri" w:hAnsi="Calibri" w:cs="Calibri"/>
          <w:color w:val="212121"/>
          <w:sz w:val="22"/>
          <w:szCs w:val="22"/>
          <w:lang w:val="es-ES_tradnl"/>
        </w:rPr>
        <w:t xml:space="preserve">s, </w:t>
      </w:r>
      <w:r w:rsidR="00893723">
        <w:rPr>
          <w:rFonts w:ascii="Calibri" w:hAnsi="Calibri" w:cs="Calibri"/>
          <w:color w:val="212121"/>
          <w:sz w:val="22"/>
          <w:szCs w:val="22"/>
          <w:lang w:val="es-ES_tradnl"/>
        </w:rPr>
        <w:t>el completamiento</w:t>
      </w:r>
      <w:r w:rsidR="00AD5F4F" w:rsidRPr="00284812">
        <w:rPr>
          <w:rFonts w:ascii="Calibri" w:hAnsi="Calibri" w:cs="Calibri"/>
          <w:color w:val="212121"/>
          <w:sz w:val="22"/>
          <w:szCs w:val="22"/>
          <w:lang w:val="es-ES_tradnl"/>
        </w:rPr>
        <w:t xml:space="preserve"> y </w:t>
      </w:r>
      <w:r w:rsidR="00893723">
        <w:rPr>
          <w:rFonts w:ascii="Calibri" w:hAnsi="Calibri" w:cs="Calibri"/>
          <w:color w:val="212121"/>
          <w:sz w:val="22"/>
          <w:szCs w:val="22"/>
          <w:lang w:val="es-ES_tradnl"/>
        </w:rPr>
        <w:t>la readecuación</w:t>
      </w:r>
      <w:r w:rsidRPr="00284812">
        <w:rPr>
          <w:rFonts w:ascii="Calibri" w:hAnsi="Calibri" w:cs="Calibri"/>
          <w:color w:val="212121"/>
          <w:sz w:val="22"/>
          <w:szCs w:val="22"/>
          <w:lang w:val="es-ES_tradnl"/>
        </w:rPr>
        <w:t xml:space="preserve"> de las redes de infraestructura básica existentes.</w:t>
      </w:r>
    </w:p>
    <w:p w14:paraId="04F2A989" w14:textId="6B032E38"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SECISYU está en proceso de recopilar información sobre la situación actual en términos de acceso a servicios básicos en</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xml:space="preserve"> </w:t>
      </w:r>
      <w:r w:rsidR="00AD5F4F" w:rsidRPr="00284812">
        <w:rPr>
          <w:rFonts w:ascii="Calibri" w:hAnsi="Calibri" w:cs="Calibri"/>
          <w:color w:val="212121"/>
          <w:sz w:val="22"/>
          <w:szCs w:val="22"/>
          <w:lang w:val="es-ES_tradnl"/>
        </w:rPr>
        <w:t>mediante</w:t>
      </w:r>
      <w:r w:rsidRPr="00284812">
        <w:rPr>
          <w:rFonts w:ascii="Calibri" w:hAnsi="Calibri" w:cs="Calibri"/>
          <w:color w:val="212121"/>
          <w:sz w:val="22"/>
          <w:szCs w:val="22"/>
          <w:lang w:val="es-ES_tradnl"/>
        </w:rPr>
        <w:t xml:space="preserve"> un estudio de línea de base. E</w:t>
      </w:r>
      <w:r w:rsidR="00AD5F4F" w:rsidRPr="00284812">
        <w:rPr>
          <w:rFonts w:ascii="Calibri" w:hAnsi="Calibri" w:cs="Calibri"/>
          <w:color w:val="212121"/>
          <w:sz w:val="22"/>
          <w:szCs w:val="22"/>
          <w:lang w:val="es-ES_tradnl"/>
        </w:rPr>
        <w:t>ste</w:t>
      </w:r>
      <w:r w:rsidRPr="00284812">
        <w:rPr>
          <w:rFonts w:ascii="Calibri" w:hAnsi="Calibri" w:cs="Calibri"/>
          <w:color w:val="212121"/>
          <w:sz w:val="22"/>
          <w:szCs w:val="22"/>
          <w:lang w:val="es-ES_tradnl"/>
        </w:rPr>
        <w:t xml:space="preserve"> estudio se completará durante la fase inicial de la </w:t>
      </w:r>
      <w:r w:rsidR="00AD5F4F" w:rsidRPr="00284812">
        <w:rPr>
          <w:rFonts w:ascii="Calibri" w:hAnsi="Calibri" w:cs="Calibri"/>
          <w:color w:val="212121"/>
          <w:sz w:val="22"/>
          <w:szCs w:val="22"/>
          <w:lang w:val="es-ES_tradnl"/>
        </w:rPr>
        <w:t xml:space="preserve">ejecución </w:t>
      </w:r>
      <w:r w:rsidRPr="00284812">
        <w:rPr>
          <w:rFonts w:ascii="Calibri" w:hAnsi="Calibri" w:cs="Calibri"/>
          <w:color w:val="212121"/>
          <w:sz w:val="22"/>
          <w:szCs w:val="22"/>
          <w:lang w:val="es-ES_tradnl"/>
        </w:rPr>
        <w:t xml:space="preserve">del Proyecto </w:t>
      </w:r>
      <w:r w:rsidR="00AD5F4F" w:rsidRPr="00284812">
        <w:rPr>
          <w:rFonts w:ascii="Calibri" w:hAnsi="Calibri" w:cs="Calibri"/>
          <w:color w:val="212121"/>
          <w:sz w:val="22"/>
          <w:szCs w:val="22"/>
          <w:lang w:val="es-ES_tradnl"/>
        </w:rPr>
        <w:t>e informará al</w:t>
      </w:r>
      <w:r w:rsidRPr="00284812">
        <w:rPr>
          <w:rFonts w:ascii="Calibri" w:hAnsi="Calibri" w:cs="Calibri"/>
          <w:color w:val="212121"/>
          <w:sz w:val="22"/>
          <w:szCs w:val="22"/>
          <w:lang w:val="es-ES_tradnl"/>
        </w:rPr>
        <w:t xml:space="preserve"> monitoreo y evaluación del Proyecto. Los resultados preliminares de este estudio </w:t>
      </w:r>
      <w:r w:rsidR="000A1DFF" w:rsidRPr="00284812">
        <w:rPr>
          <w:rFonts w:ascii="Calibri" w:hAnsi="Calibri" w:cs="Calibri"/>
          <w:color w:val="212121"/>
          <w:sz w:val="22"/>
          <w:szCs w:val="22"/>
          <w:lang w:val="es-ES_tradnl"/>
        </w:rPr>
        <w:t>dan una idea de</w:t>
      </w:r>
      <w:r w:rsidRPr="00284812">
        <w:rPr>
          <w:rFonts w:ascii="Calibri" w:hAnsi="Calibri" w:cs="Calibri"/>
          <w:color w:val="212121"/>
          <w:sz w:val="22"/>
          <w:szCs w:val="22"/>
          <w:lang w:val="es-ES_tradnl"/>
        </w:rPr>
        <w:t xml:space="preserve"> la situación actual en términos de acceso a servicios básicos en</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xml:space="preserve"> y mejora potencial a través de las actividades financiadas bajo este subcomponente: </w:t>
      </w:r>
      <w:r w:rsidR="000A1DFF"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i) Suministro de agua: más del 80</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 los hogares tienen una conexión informal </w:t>
      </w:r>
      <w:r w:rsidR="000A1DFF" w:rsidRPr="00284812">
        <w:rPr>
          <w:rFonts w:ascii="Calibri" w:hAnsi="Calibri" w:cs="Calibri"/>
          <w:color w:val="212121"/>
          <w:sz w:val="22"/>
          <w:szCs w:val="22"/>
          <w:lang w:val="es-ES_tradnl"/>
        </w:rPr>
        <w:t>de</w:t>
      </w:r>
      <w:r w:rsidRPr="00284812">
        <w:rPr>
          <w:rFonts w:ascii="Calibri" w:hAnsi="Calibri" w:cs="Calibri"/>
          <w:color w:val="212121"/>
          <w:sz w:val="22"/>
          <w:szCs w:val="22"/>
          <w:lang w:val="es-ES_tradnl"/>
        </w:rPr>
        <w:t xml:space="preserve"> suministro de agua </w:t>
      </w:r>
      <w:r w:rsidR="000A1DFF" w:rsidRPr="00284812">
        <w:rPr>
          <w:rFonts w:ascii="Calibri" w:hAnsi="Calibri" w:cs="Calibri"/>
          <w:color w:val="212121"/>
          <w:sz w:val="22"/>
          <w:szCs w:val="22"/>
          <w:lang w:val="es-ES_tradnl"/>
        </w:rPr>
        <w:t>m</w:t>
      </w:r>
      <w:r w:rsidRPr="00284812">
        <w:rPr>
          <w:rFonts w:ascii="Calibri" w:hAnsi="Calibri" w:cs="Calibri"/>
          <w:color w:val="212121"/>
          <w:sz w:val="22"/>
          <w:szCs w:val="22"/>
          <w:lang w:val="es-ES_tradnl"/>
        </w:rPr>
        <w:t>ientras que otros residentes utilizan fuentes públicas o conexi</w:t>
      </w:r>
      <w:r w:rsidR="000A1DFF" w:rsidRPr="00284812">
        <w:rPr>
          <w:rFonts w:ascii="Calibri" w:hAnsi="Calibri" w:cs="Calibri"/>
          <w:color w:val="212121"/>
          <w:sz w:val="22"/>
          <w:szCs w:val="22"/>
          <w:lang w:val="es-ES_tradnl"/>
        </w:rPr>
        <w:t>ones</w:t>
      </w:r>
      <w:r w:rsidRPr="00284812">
        <w:rPr>
          <w:rFonts w:ascii="Calibri" w:hAnsi="Calibri" w:cs="Calibri"/>
          <w:color w:val="212121"/>
          <w:sz w:val="22"/>
          <w:szCs w:val="22"/>
          <w:lang w:val="es-ES_tradnl"/>
        </w:rPr>
        <w:t xml:space="preserve"> de vecinos para sus necesidades del agua. En todo el vecindario la calidad del servicio es pobre, caracterizada por </w:t>
      </w:r>
      <w:r w:rsidR="000A1DFF" w:rsidRPr="00284812">
        <w:rPr>
          <w:rFonts w:ascii="Calibri" w:hAnsi="Calibri" w:cs="Calibri"/>
          <w:color w:val="212121"/>
          <w:sz w:val="22"/>
          <w:szCs w:val="22"/>
          <w:lang w:val="es-ES_tradnl"/>
        </w:rPr>
        <w:t xml:space="preserve">una </w:t>
      </w:r>
      <w:r w:rsidRPr="00284812">
        <w:rPr>
          <w:rFonts w:ascii="Calibri" w:hAnsi="Calibri" w:cs="Calibri"/>
          <w:color w:val="212121"/>
          <w:sz w:val="22"/>
          <w:szCs w:val="22"/>
          <w:lang w:val="es-ES_tradnl"/>
        </w:rPr>
        <w:t xml:space="preserve">baja presión y frecuentes interrupciones del servicio. Todos los hogares se beneficiarían de un servicio mejorado a través de las inversiones propuestas, mediante la mejora de conexiones individuales y mejoras </w:t>
      </w:r>
      <w:r w:rsidRPr="00284812">
        <w:rPr>
          <w:rFonts w:ascii="Calibri" w:hAnsi="Calibri" w:cs="Calibri"/>
          <w:color w:val="212121"/>
          <w:sz w:val="22"/>
          <w:szCs w:val="22"/>
          <w:lang w:val="es-ES_tradnl"/>
        </w:rPr>
        <w:lastRenderedPageBreak/>
        <w:t xml:space="preserve">en todo el sistema de la presión y la continuidad del servicio; </w:t>
      </w:r>
      <w:r w:rsidR="000A1DFF" w:rsidRPr="00284812">
        <w:rPr>
          <w:rFonts w:ascii="Calibri" w:hAnsi="Calibri" w:cs="Calibri"/>
          <w:color w:val="212121"/>
          <w:sz w:val="22"/>
          <w:szCs w:val="22"/>
          <w:lang w:val="es-ES_tradnl"/>
        </w:rPr>
        <w:t>(i</w:t>
      </w:r>
      <w:r w:rsidRPr="00284812">
        <w:rPr>
          <w:rFonts w:ascii="Calibri" w:hAnsi="Calibri" w:cs="Calibri"/>
          <w:color w:val="212121"/>
          <w:sz w:val="22"/>
          <w:szCs w:val="22"/>
          <w:lang w:val="es-ES_tradnl"/>
        </w:rPr>
        <w:t xml:space="preserve">i) Alcantarillado y drenaje: Actualmente, los hogares usan fosas sépticas o conexiones de alcantarillado a un sistema de recolección </w:t>
      </w:r>
      <w:r w:rsidR="00EC6604" w:rsidRPr="00284812">
        <w:rPr>
          <w:rFonts w:ascii="Calibri" w:hAnsi="Calibri" w:cs="Calibri"/>
          <w:color w:val="212121"/>
          <w:sz w:val="22"/>
          <w:szCs w:val="22"/>
          <w:lang w:val="es-ES_tradnl"/>
        </w:rPr>
        <w:t xml:space="preserve">combinado </w:t>
      </w:r>
      <w:r w:rsidRPr="00284812">
        <w:rPr>
          <w:rFonts w:ascii="Calibri" w:hAnsi="Calibri" w:cs="Calibri"/>
          <w:color w:val="212121"/>
          <w:sz w:val="22"/>
          <w:szCs w:val="22"/>
          <w:lang w:val="es-ES_tradnl"/>
        </w:rPr>
        <w:t xml:space="preserve">(agua </w:t>
      </w:r>
      <w:r w:rsidR="000A1DFF" w:rsidRPr="00284812">
        <w:rPr>
          <w:rFonts w:ascii="Calibri" w:hAnsi="Calibri" w:cs="Calibri"/>
          <w:color w:val="212121"/>
          <w:sz w:val="22"/>
          <w:szCs w:val="22"/>
          <w:lang w:val="es-ES_tradnl"/>
        </w:rPr>
        <w:t>pluvial</w:t>
      </w:r>
      <w:r w:rsidRPr="00284812">
        <w:rPr>
          <w:rFonts w:ascii="Calibri" w:hAnsi="Calibri" w:cs="Calibri"/>
          <w:color w:val="212121"/>
          <w:sz w:val="22"/>
          <w:szCs w:val="22"/>
          <w:lang w:val="es-ES_tradnl"/>
        </w:rPr>
        <w:t xml:space="preserve"> y alcantarillado) con capacidad insuficiente, lo que causa frecuente</w:t>
      </w:r>
      <w:r w:rsidR="000A1DFF"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 xml:space="preserve"> desbordamiento</w:t>
      </w:r>
      <w:r w:rsidR="000A1DFF"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 xml:space="preserve"> de aguas pluviales y alcantarillado en el vecindario. </w:t>
      </w:r>
      <w:r w:rsidR="000A1DFF" w:rsidRPr="00284812">
        <w:rPr>
          <w:rFonts w:ascii="Calibri" w:hAnsi="Calibri" w:cs="Calibri"/>
          <w:color w:val="212121"/>
          <w:sz w:val="22"/>
          <w:szCs w:val="22"/>
          <w:lang w:val="es-ES_tradnl"/>
        </w:rPr>
        <w:t xml:space="preserve">Con </w:t>
      </w:r>
      <w:r w:rsidRPr="00284812">
        <w:rPr>
          <w:rFonts w:ascii="Calibri" w:hAnsi="Calibri" w:cs="Calibri"/>
          <w:color w:val="212121"/>
          <w:sz w:val="22"/>
          <w:szCs w:val="22"/>
          <w:lang w:val="es-ES_tradnl"/>
        </w:rPr>
        <w:t>el Proyecto, se proporcionará a los hogares una conexión a un sistema de alcantarillado separado</w:t>
      </w:r>
      <w:r w:rsidR="00EB2BF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se mejorará el sistema de drenaje de aguas pluviales </w:t>
      </w:r>
      <w:r w:rsidR="000A1DFF" w:rsidRPr="00284812">
        <w:rPr>
          <w:rFonts w:ascii="Calibri" w:hAnsi="Calibri" w:cs="Calibri"/>
          <w:color w:val="212121"/>
          <w:sz w:val="22"/>
          <w:szCs w:val="22"/>
          <w:lang w:val="es-ES_tradnl"/>
        </w:rPr>
        <w:t xml:space="preserve">del </w:t>
      </w:r>
      <w:r w:rsidRPr="00284812">
        <w:rPr>
          <w:rFonts w:ascii="Calibri" w:hAnsi="Calibri" w:cs="Calibri"/>
          <w:color w:val="212121"/>
          <w:sz w:val="22"/>
          <w:szCs w:val="22"/>
          <w:lang w:val="es-ES_tradnl"/>
        </w:rPr>
        <w:t>vecindario para evitar desbordamientos</w:t>
      </w:r>
      <w:r w:rsidR="000A1DFF" w:rsidRPr="00284812">
        <w:rPr>
          <w:rStyle w:val="FootnoteReference"/>
          <w:rFonts w:ascii="Calibri" w:hAnsi="Calibri" w:cs="Calibri"/>
          <w:color w:val="0D0D0D" w:themeColor="text1" w:themeTint="F2"/>
          <w:sz w:val="22"/>
          <w:szCs w:val="22"/>
          <w:lang w:val="es-ES_tradnl"/>
        </w:rPr>
        <w:footnoteReference w:id="35"/>
      </w:r>
      <w:r w:rsidRPr="00284812">
        <w:rPr>
          <w:rFonts w:ascii="Calibri" w:hAnsi="Calibri" w:cs="Calibri"/>
          <w:color w:val="212121"/>
          <w:sz w:val="22"/>
          <w:szCs w:val="22"/>
          <w:lang w:val="es-ES_tradnl"/>
        </w:rPr>
        <w:t xml:space="preserve">; </w:t>
      </w:r>
      <w:r w:rsidR="000A1DFF" w:rsidRPr="00284812">
        <w:rPr>
          <w:rFonts w:ascii="Calibri" w:hAnsi="Calibri" w:cs="Calibri"/>
          <w:color w:val="212121"/>
          <w:sz w:val="22"/>
          <w:szCs w:val="22"/>
          <w:lang w:val="es-ES_tradnl"/>
        </w:rPr>
        <w:t>(i</w:t>
      </w:r>
      <w:r w:rsidRPr="00284812">
        <w:rPr>
          <w:rFonts w:ascii="Calibri" w:hAnsi="Calibri" w:cs="Calibri"/>
          <w:color w:val="212121"/>
          <w:sz w:val="22"/>
          <w:szCs w:val="22"/>
          <w:lang w:val="es-ES_tradnl"/>
        </w:rPr>
        <w:t>ii) Electricidad: Menos del 20</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 los hogares tienen una conexión formal </w:t>
      </w:r>
      <w:r w:rsidR="000A1DFF" w:rsidRPr="00284812">
        <w:rPr>
          <w:rFonts w:ascii="Calibri" w:hAnsi="Calibri" w:cs="Calibri"/>
          <w:color w:val="212121"/>
          <w:sz w:val="22"/>
          <w:szCs w:val="22"/>
          <w:lang w:val="es-ES_tradnl"/>
        </w:rPr>
        <w:t xml:space="preserve">de </w:t>
      </w:r>
      <w:r w:rsidRPr="00284812">
        <w:rPr>
          <w:rFonts w:ascii="Calibri" w:hAnsi="Calibri" w:cs="Calibri"/>
          <w:color w:val="212121"/>
          <w:sz w:val="22"/>
          <w:szCs w:val="22"/>
          <w:lang w:val="es-ES_tradnl"/>
        </w:rPr>
        <w:t>electricidad, pero el 79</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tiene acceso a energía mediante la conexión de un vecino, desde un poste de luz o por otros medios informales</w:t>
      </w:r>
      <w:r w:rsidR="000A1DFF" w:rsidRPr="00284812">
        <w:rPr>
          <w:rFonts w:ascii="Calibri" w:hAnsi="Calibri" w:cs="Calibri"/>
          <w:color w:val="212121"/>
          <w:sz w:val="22"/>
          <w:szCs w:val="22"/>
          <w:lang w:val="es-ES_tradnl"/>
        </w:rPr>
        <w:t xml:space="preserve"> -y la ciudad paga el consumo </w:t>
      </w:r>
      <w:r w:rsidR="00FE59E1" w:rsidRPr="00284812">
        <w:rPr>
          <w:rFonts w:ascii="Calibri" w:hAnsi="Calibri" w:cs="Calibri"/>
          <w:color w:val="212121"/>
          <w:sz w:val="22"/>
          <w:szCs w:val="22"/>
          <w:lang w:val="es-ES_tradnl"/>
        </w:rPr>
        <w:t xml:space="preserve">total </w:t>
      </w:r>
      <w:r w:rsidR="000A1DFF" w:rsidRPr="00284812">
        <w:rPr>
          <w:rFonts w:ascii="Calibri" w:hAnsi="Calibri" w:cs="Calibri"/>
          <w:color w:val="212121"/>
          <w:sz w:val="22"/>
          <w:szCs w:val="22"/>
          <w:lang w:val="es-ES_tradnl"/>
        </w:rPr>
        <w:t xml:space="preserve">a </w:t>
      </w:r>
      <w:r w:rsidRPr="00284812">
        <w:rPr>
          <w:rFonts w:ascii="Calibri" w:hAnsi="Calibri" w:cs="Calibri"/>
          <w:color w:val="212121"/>
          <w:sz w:val="22"/>
          <w:szCs w:val="22"/>
          <w:lang w:val="es-ES_tradnl"/>
        </w:rPr>
        <w:t>EDENOR y EDESUR. Además, las redes de distribución a nivel de barrio están sobrecargadas, causando frecuente</w:t>
      </w:r>
      <w:r w:rsidR="000A1DFF"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 xml:space="preserve"> interrupci</w:t>
      </w:r>
      <w:r w:rsidR="000A1DFF" w:rsidRPr="00284812">
        <w:rPr>
          <w:rFonts w:ascii="Calibri" w:hAnsi="Calibri" w:cs="Calibri"/>
          <w:color w:val="212121"/>
          <w:sz w:val="22"/>
          <w:szCs w:val="22"/>
          <w:lang w:val="es-ES_tradnl"/>
        </w:rPr>
        <w:t>ones del</w:t>
      </w:r>
      <w:r w:rsidRPr="00284812">
        <w:rPr>
          <w:rFonts w:ascii="Calibri" w:hAnsi="Calibri" w:cs="Calibri"/>
          <w:color w:val="212121"/>
          <w:sz w:val="22"/>
          <w:szCs w:val="22"/>
          <w:lang w:val="es-ES_tradnl"/>
        </w:rPr>
        <w:t xml:space="preserve"> servicio; (</w:t>
      </w:r>
      <w:r w:rsidR="000A1DFF" w:rsidRPr="00284812">
        <w:rPr>
          <w:rFonts w:ascii="Calibri" w:hAnsi="Calibri" w:cs="Calibri"/>
          <w:color w:val="212121"/>
          <w:sz w:val="22"/>
          <w:szCs w:val="22"/>
          <w:lang w:val="es-ES_tradnl"/>
        </w:rPr>
        <w:t>i</w:t>
      </w:r>
      <w:r w:rsidRPr="00284812">
        <w:rPr>
          <w:rFonts w:ascii="Calibri" w:hAnsi="Calibri" w:cs="Calibri"/>
          <w:color w:val="212121"/>
          <w:sz w:val="22"/>
          <w:szCs w:val="22"/>
          <w:lang w:val="es-ES_tradnl"/>
        </w:rPr>
        <w:t xml:space="preserve">v) Pavimento de calles: </w:t>
      </w:r>
      <w:r w:rsidR="000A1DFF" w:rsidRPr="00284812">
        <w:rPr>
          <w:rFonts w:ascii="Calibri" w:hAnsi="Calibri" w:cs="Calibri"/>
          <w:color w:val="212121"/>
          <w:sz w:val="22"/>
          <w:szCs w:val="22"/>
          <w:lang w:val="es-ES_tradnl"/>
        </w:rPr>
        <w:t>aun</w:t>
      </w:r>
      <w:r w:rsidRPr="00284812">
        <w:rPr>
          <w:rFonts w:ascii="Calibri" w:hAnsi="Calibri" w:cs="Calibri"/>
          <w:color w:val="212121"/>
          <w:sz w:val="22"/>
          <w:szCs w:val="22"/>
          <w:lang w:val="es-ES_tradnl"/>
        </w:rPr>
        <w:t xml:space="preserve">que la mayoría de las calles y vías del barrio </w:t>
      </w:r>
      <w:r w:rsidR="000A1DFF" w:rsidRPr="00284812">
        <w:rPr>
          <w:rFonts w:ascii="Calibri" w:hAnsi="Calibri" w:cs="Calibri"/>
          <w:color w:val="212121"/>
          <w:sz w:val="22"/>
          <w:szCs w:val="22"/>
          <w:lang w:val="es-ES_tradnl"/>
        </w:rPr>
        <w:t xml:space="preserve">se </w:t>
      </w:r>
      <w:r w:rsidRPr="00284812">
        <w:rPr>
          <w:rFonts w:ascii="Calibri" w:hAnsi="Calibri" w:cs="Calibri"/>
          <w:color w:val="212121"/>
          <w:sz w:val="22"/>
          <w:szCs w:val="22"/>
          <w:lang w:val="es-ES_tradnl"/>
        </w:rPr>
        <w:t>han pavimentad</w:t>
      </w:r>
      <w:r w:rsidR="000A1DFF" w:rsidRPr="00284812">
        <w:rPr>
          <w:rFonts w:ascii="Calibri" w:hAnsi="Calibri" w:cs="Calibri"/>
          <w:color w:val="212121"/>
          <w:sz w:val="22"/>
          <w:szCs w:val="22"/>
          <w:lang w:val="es-ES_tradnl"/>
        </w:rPr>
        <w:t>o</w:t>
      </w:r>
      <w:r w:rsidRPr="00284812">
        <w:rPr>
          <w:rFonts w:ascii="Calibri" w:hAnsi="Calibri" w:cs="Calibri"/>
          <w:color w:val="212121"/>
          <w:sz w:val="22"/>
          <w:szCs w:val="22"/>
          <w:lang w:val="es-ES_tradnl"/>
        </w:rPr>
        <w:t xml:space="preserve">s </w:t>
      </w:r>
      <w:r w:rsidR="000A1DFF" w:rsidRPr="00284812">
        <w:rPr>
          <w:rFonts w:ascii="Calibri" w:hAnsi="Calibri" w:cs="Calibri"/>
          <w:color w:val="212121"/>
          <w:sz w:val="22"/>
          <w:szCs w:val="22"/>
          <w:lang w:val="es-ES_tradnl"/>
        </w:rPr>
        <w:t>mediante</w:t>
      </w:r>
      <w:r w:rsidRPr="00284812">
        <w:rPr>
          <w:rFonts w:ascii="Calibri" w:hAnsi="Calibri" w:cs="Calibri"/>
          <w:color w:val="212121"/>
          <w:sz w:val="22"/>
          <w:szCs w:val="22"/>
          <w:lang w:val="es-ES_tradnl"/>
        </w:rPr>
        <w:t xml:space="preserve"> inversiones públicas, comunitarias o privadas, la calidad del pavimento es desigual y las </w:t>
      </w:r>
      <w:r w:rsidR="000A1DFF" w:rsidRPr="00284812">
        <w:rPr>
          <w:rFonts w:ascii="Calibri" w:hAnsi="Calibri" w:cs="Calibri"/>
          <w:color w:val="212121"/>
          <w:sz w:val="22"/>
          <w:szCs w:val="22"/>
          <w:lang w:val="es-ES_tradnl"/>
        </w:rPr>
        <w:t xml:space="preserve">superficies </w:t>
      </w:r>
      <w:r w:rsidRPr="00284812">
        <w:rPr>
          <w:rFonts w:ascii="Calibri" w:hAnsi="Calibri" w:cs="Calibri"/>
          <w:color w:val="212121"/>
          <w:sz w:val="22"/>
          <w:szCs w:val="22"/>
          <w:lang w:val="es-ES_tradnl"/>
        </w:rPr>
        <w:t>pavimentadas se deterioran rápidamente debido al bajo nivel técnico. El pavimento de calles bajo el Proyecto seguiría estándares técnicos uniformes para mejorar la durabilidad de las superficies pavimentadas.</w:t>
      </w:r>
    </w:p>
    <w:p w14:paraId="6C5EAE54" w14:textId="58244AF0"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El gobierno ha iniciado recientemente la finalización de la infraestructura básica para cubrir situaciones de necesidades urgentes en un área seleccionada del vecindario (con un costo total estimado de </w:t>
      </w:r>
      <w:r w:rsidR="005E32E0" w:rsidRPr="00284812">
        <w:rPr>
          <w:rFonts w:ascii="Calibri" w:hAnsi="Calibri" w:cs="Calibri"/>
          <w:color w:val="212121"/>
          <w:sz w:val="22"/>
          <w:szCs w:val="22"/>
          <w:lang w:val="es-ES_tradnl"/>
        </w:rPr>
        <w:t>US$6</w:t>
      </w:r>
      <w:r w:rsidRPr="00284812">
        <w:rPr>
          <w:rFonts w:ascii="Calibri" w:hAnsi="Calibri" w:cs="Calibri"/>
          <w:color w:val="212121"/>
          <w:sz w:val="22"/>
          <w:szCs w:val="22"/>
          <w:lang w:val="es-ES_tradnl"/>
        </w:rPr>
        <w:t xml:space="preserve">,6 millones incluido como </w:t>
      </w:r>
      <w:r w:rsidR="00B0058E" w:rsidRPr="00284812">
        <w:rPr>
          <w:rFonts w:ascii="Calibri" w:hAnsi="Calibri" w:cs="Calibri"/>
          <w:color w:val="212121"/>
          <w:sz w:val="22"/>
          <w:szCs w:val="22"/>
          <w:lang w:val="es-ES_tradnl"/>
        </w:rPr>
        <w:t>financiación</w:t>
      </w:r>
      <w:r w:rsidRPr="00284812">
        <w:rPr>
          <w:rFonts w:ascii="Calibri" w:hAnsi="Calibri" w:cs="Calibri"/>
          <w:color w:val="212121"/>
          <w:sz w:val="22"/>
          <w:szCs w:val="22"/>
          <w:lang w:val="es-ES_tradnl"/>
        </w:rPr>
        <w:t xml:space="preserve"> de contrapartida). </w:t>
      </w:r>
      <w:r w:rsidR="000A1DFF" w:rsidRPr="00284812">
        <w:rPr>
          <w:rFonts w:ascii="Calibri" w:hAnsi="Calibri" w:cs="Calibri"/>
          <w:color w:val="212121"/>
          <w:sz w:val="22"/>
          <w:szCs w:val="22"/>
          <w:lang w:val="es-ES_tradnl"/>
        </w:rPr>
        <w:t>I</w:t>
      </w:r>
      <w:r w:rsidRPr="00284812">
        <w:rPr>
          <w:rFonts w:ascii="Calibri" w:hAnsi="Calibri" w:cs="Calibri"/>
          <w:color w:val="212121"/>
          <w:sz w:val="22"/>
          <w:szCs w:val="22"/>
          <w:lang w:val="es-ES_tradnl"/>
        </w:rPr>
        <w:t>ntervenciones específicas a financia</w:t>
      </w:r>
      <w:r w:rsidR="000A1DFF" w:rsidRPr="00284812">
        <w:rPr>
          <w:rFonts w:ascii="Calibri" w:hAnsi="Calibri" w:cs="Calibri"/>
          <w:color w:val="212121"/>
          <w:sz w:val="22"/>
          <w:szCs w:val="22"/>
          <w:lang w:val="es-ES_tradnl"/>
        </w:rPr>
        <w:t>r</w:t>
      </w:r>
      <w:r w:rsidRPr="00284812">
        <w:rPr>
          <w:rFonts w:ascii="Calibri" w:hAnsi="Calibri" w:cs="Calibri"/>
          <w:color w:val="212121"/>
          <w:sz w:val="22"/>
          <w:szCs w:val="22"/>
          <w:lang w:val="es-ES_tradnl"/>
        </w:rPr>
        <w:t xml:space="preserve"> por el Banco Mundial </w:t>
      </w:r>
      <w:r w:rsidR="000A1DFF" w:rsidRPr="00284812">
        <w:rPr>
          <w:rFonts w:ascii="Calibri" w:hAnsi="Calibri" w:cs="Calibri"/>
          <w:color w:val="212121"/>
          <w:sz w:val="22"/>
          <w:szCs w:val="22"/>
          <w:lang w:val="es-ES_tradnl"/>
        </w:rPr>
        <w:t>incluyen</w:t>
      </w:r>
      <w:r w:rsidRPr="00284812">
        <w:rPr>
          <w:rFonts w:ascii="Calibri" w:hAnsi="Calibri" w:cs="Calibri"/>
          <w:color w:val="212121"/>
          <w:sz w:val="22"/>
          <w:szCs w:val="22"/>
          <w:lang w:val="es-ES_tradnl"/>
        </w:rPr>
        <w:t xml:space="preserve">: </w:t>
      </w:r>
      <w:r w:rsidR="00007E4A"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i) la finalización de las redes de infraestructura básica, incluyendo el suministro de agua, alcantarillado, drenaje de aguas pluviales, paviment</w:t>
      </w:r>
      <w:r w:rsidR="00007E4A" w:rsidRPr="00284812">
        <w:rPr>
          <w:rFonts w:ascii="Calibri" w:hAnsi="Calibri" w:cs="Calibri"/>
          <w:color w:val="212121"/>
          <w:sz w:val="22"/>
          <w:szCs w:val="22"/>
          <w:lang w:val="es-ES_tradnl"/>
        </w:rPr>
        <w:t>o</w:t>
      </w:r>
      <w:r w:rsidRPr="00284812">
        <w:rPr>
          <w:rFonts w:ascii="Calibri" w:hAnsi="Calibri" w:cs="Calibri"/>
          <w:color w:val="212121"/>
          <w:sz w:val="22"/>
          <w:szCs w:val="22"/>
          <w:lang w:val="es-ES_tradnl"/>
        </w:rPr>
        <w:t xml:space="preserve"> de carreteras e iluminación pública en Barrio 31 (</w:t>
      </w:r>
      <w:r w:rsidR="005E32E0" w:rsidRPr="00284812">
        <w:rPr>
          <w:rFonts w:ascii="Calibri" w:hAnsi="Calibri" w:cs="Calibri"/>
          <w:color w:val="212121"/>
          <w:sz w:val="22"/>
          <w:szCs w:val="22"/>
          <w:lang w:val="es-ES_tradnl"/>
        </w:rPr>
        <w:t>US$1</w:t>
      </w:r>
      <w:r w:rsidRPr="00284812">
        <w:rPr>
          <w:rFonts w:ascii="Calibri" w:hAnsi="Calibri" w:cs="Calibri"/>
          <w:color w:val="212121"/>
          <w:sz w:val="22"/>
          <w:szCs w:val="22"/>
          <w:lang w:val="es-ES_tradnl"/>
        </w:rPr>
        <w:t xml:space="preserve">5,8 millones); </w:t>
      </w:r>
      <w:r w:rsidR="00007E4A" w:rsidRPr="00284812">
        <w:rPr>
          <w:rFonts w:ascii="Calibri" w:hAnsi="Calibri" w:cs="Calibri"/>
          <w:color w:val="212121"/>
          <w:sz w:val="22"/>
          <w:szCs w:val="22"/>
          <w:lang w:val="es-ES_tradnl"/>
        </w:rPr>
        <w:t xml:space="preserve">(ii) mejora de la infraestructura básica existente </w:t>
      </w:r>
      <w:r w:rsidRPr="00284812">
        <w:rPr>
          <w:rFonts w:ascii="Calibri" w:hAnsi="Calibri" w:cs="Calibri"/>
          <w:color w:val="212121"/>
          <w:sz w:val="22"/>
          <w:szCs w:val="22"/>
          <w:lang w:val="es-ES_tradnl"/>
        </w:rPr>
        <w:t>(</w:t>
      </w:r>
      <w:r w:rsidR="005E32E0" w:rsidRPr="00284812">
        <w:rPr>
          <w:rFonts w:ascii="Calibri" w:hAnsi="Calibri" w:cs="Calibri"/>
          <w:color w:val="212121"/>
          <w:sz w:val="22"/>
          <w:szCs w:val="22"/>
          <w:lang w:val="es-ES_tradnl"/>
        </w:rPr>
        <w:t>US$9</w:t>
      </w:r>
      <w:r w:rsidRPr="00284812">
        <w:rPr>
          <w:rFonts w:ascii="Calibri" w:hAnsi="Calibri" w:cs="Calibri"/>
          <w:color w:val="212121"/>
          <w:sz w:val="22"/>
          <w:szCs w:val="22"/>
          <w:lang w:val="es-ES_tradnl"/>
        </w:rPr>
        <w:t>,8 millones)</w:t>
      </w:r>
      <w:r w:rsidR="00893723">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y (iii) </w:t>
      </w:r>
      <w:r w:rsidR="000B5A94" w:rsidRPr="00284812">
        <w:rPr>
          <w:rFonts w:ascii="Calibri" w:hAnsi="Calibri" w:cs="Calibri"/>
          <w:color w:val="212121"/>
          <w:sz w:val="22"/>
          <w:szCs w:val="22"/>
          <w:lang w:val="es-ES_tradnl"/>
        </w:rPr>
        <w:t>mejora</w:t>
      </w:r>
      <w:r w:rsidRPr="00284812">
        <w:rPr>
          <w:rFonts w:ascii="Calibri" w:hAnsi="Calibri" w:cs="Calibri"/>
          <w:color w:val="212121"/>
          <w:sz w:val="22"/>
          <w:szCs w:val="22"/>
          <w:lang w:val="es-ES_tradnl"/>
        </w:rPr>
        <w:t xml:space="preserve"> de la red eléctrica (</w:t>
      </w:r>
      <w:r w:rsidR="005E32E0" w:rsidRPr="00284812">
        <w:rPr>
          <w:rFonts w:ascii="Calibri" w:hAnsi="Calibri" w:cs="Calibri"/>
          <w:color w:val="212121"/>
          <w:sz w:val="22"/>
          <w:szCs w:val="22"/>
          <w:lang w:val="es-ES_tradnl"/>
        </w:rPr>
        <w:t>US$8</w:t>
      </w:r>
      <w:r w:rsidRPr="00284812">
        <w:rPr>
          <w:rFonts w:ascii="Calibri" w:hAnsi="Calibri" w:cs="Calibri"/>
          <w:color w:val="212121"/>
          <w:sz w:val="22"/>
          <w:szCs w:val="22"/>
          <w:lang w:val="es-ES_tradnl"/>
        </w:rPr>
        <w:t xml:space="preserve">,9 millones). El diseño y ejecución de estas inversiones </w:t>
      </w:r>
      <w:r w:rsidR="00007E4A" w:rsidRPr="00284812">
        <w:rPr>
          <w:rFonts w:ascii="Calibri" w:hAnsi="Calibri" w:cs="Calibri"/>
          <w:color w:val="212121"/>
          <w:sz w:val="22"/>
          <w:szCs w:val="22"/>
          <w:lang w:val="es-ES_tradnl"/>
        </w:rPr>
        <w:t xml:space="preserve">está </w:t>
      </w:r>
      <w:r w:rsidRPr="00284812">
        <w:rPr>
          <w:rFonts w:ascii="Calibri" w:hAnsi="Calibri" w:cs="Calibri"/>
          <w:color w:val="212121"/>
          <w:sz w:val="22"/>
          <w:szCs w:val="22"/>
          <w:lang w:val="es-ES_tradnl"/>
        </w:rPr>
        <w:t>coordina</w:t>
      </w:r>
      <w:r w:rsidR="00007E4A" w:rsidRPr="00284812">
        <w:rPr>
          <w:rFonts w:ascii="Calibri" w:hAnsi="Calibri" w:cs="Calibri"/>
          <w:color w:val="212121"/>
          <w:sz w:val="22"/>
          <w:szCs w:val="22"/>
          <w:lang w:val="es-ES_tradnl"/>
        </w:rPr>
        <w:t>do</w:t>
      </w:r>
      <w:r w:rsidRPr="00284812">
        <w:rPr>
          <w:rFonts w:ascii="Calibri" w:hAnsi="Calibri" w:cs="Calibri"/>
          <w:color w:val="212121"/>
          <w:sz w:val="22"/>
          <w:szCs w:val="22"/>
          <w:lang w:val="es-ES_tradnl"/>
        </w:rPr>
        <w:t xml:space="preserve"> con los proveedores de servicios </w:t>
      </w:r>
      <w:r w:rsidR="00007E4A" w:rsidRPr="00284812">
        <w:rPr>
          <w:rFonts w:ascii="Calibri" w:hAnsi="Calibri" w:cs="Calibri"/>
          <w:color w:val="212121"/>
          <w:sz w:val="22"/>
          <w:szCs w:val="22"/>
          <w:lang w:val="es-ES_tradnl"/>
        </w:rPr>
        <w:t>pertinentes</w:t>
      </w:r>
      <w:r w:rsidRPr="00284812">
        <w:rPr>
          <w:rFonts w:ascii="Calibri" w:hAnsi="Calibri" w:cs="Calibri"/>
          <w:color w:val="212121"/>
          <w:sz w:val="22"/>
          <w:szCs w:val="22"/>
          <w:lang w:val="es-ES_tradnl"/>
        </w:rPr>
        <w:t xml:space="preserve">, como AySA (abastecimiento de agua y alcantarillado), EDENOR y EDESUR (electricidad) para asegurar (i) el cumplimiento de los diseños técnicos con las normas y estándares utilizados por el </w:t>
      </w:r>
      <w:r w:rsidR="00007E4A" w:rsidRPr="00284812">
        <w:rPr>
          <w:rFonts w:ascii="Calibri" w:hAnsi="Calibri" w:cs="Calibri"/>
          <w:color w:val="212121"/>
          <w:sz w:val="22"/>
          <w:szCs w:val="22"/>
          <w:lang w:val="es-ES_tradnl"/>
        </w:rPr>
        <w:t xml:space="preserve">proveedor del </w:t>
      </w:r>
      <w:r w:rsidRPr="00284812">
        <w:rPr>
          <w:rFonts w:ascii="Calibri" w:hAnsi="Calibri" w:cs="Calibri"/>
          <w:color w:val="212121"/>
          <w:sz w:val="22"/>
          <w:szCs w:val="22"/>
          <w:lang w:val="es-ES_tradnl"/>
        </w:rPr>
        <w:t>servicio</w:t>
      </w:r>
      <w:r w:rsidR="00007E4A" w:rsidRPr="00284812">
        <w:rPr>
          <w:rFonts w:ascii="Calibri" w:hAnsi="Calibri" w:cs="Calibri"/>
          <w:color w:val="212121"/>
          <w:sz w:val="22"/>
          <w:szCs w:val="22"/>
          <w:lang w:val="es-ES_tradnl"/>
        </w:rPr>
        <w:t>, (i</w:t>
      </w:r>
      <w:r w:rsidRPr="00284812">
        <w:rPr>
          <w:rFonts w:ascii="Calibri" w:hAnsi="Calibri" w:cs="Calibri"/>
          <w:color w:val="212121"/>
          <w:sz w:val="22"/>
          <w:szCs w:val="22"/>
          <w:lang w:val="es-ES_tradnl"/>
        </w:rPr>
        <w:t>i) la transferencia oportuna de la responsabilidad de las operaciones y el mantenimiento</w:t>
      </w:r>
      <w:r w:rsidR="00893723">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y </w:t>
      </w:r>
      <w:r w:rsidR="00007E4A"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iii) la aplicación de estrategias sociales y comerciales que garanticen la sostenibilidad de la prestación de servicios.</w:t>
      </w:r>
    </w:p>
    <w:p w14:paraId="36B29052" w14:textId="451EA765" w:rsidR="006D53EA" w:rsidRPr="00284812" w:rsidRDefault="00EB2DF3" w:rsidP="00CE1699">
      <w:pPr>
        <w:widowControl w:val="0"/>
        <w:autoSpaceDE w:val="0"/>
        <w:autoSpaceDN w:val="0"/>
        <w:adjustRightInd w:val="0"/>
        <w:spacing w:after="0" w:line="240" w:lineRule="auto"/>
        <w:rPr>
          <w:rFonts w:ascii="Calibri" w:eastAsiaTheme="minorEastAsia" w:hAnsi="Calibri" w:cs="Calibri"/>
          <w:b/>
          <w:color w:val="0D0D0D" w:themeColor="text1" w:themeTint="F2"/>
          <w:lang w:val="es-ES_tradnl"/>
        </w:rPr>
      </w:pPr>
      <w:r w:rsidRPr="00284812">
        <w:rPr>
          <w:rFonts w:ascii="Calibri" w:eastAsiaTheme="minorEastAsia" w:hAnsi="Calibri" w:cs="Calibri"/>
          <w:b/>
          <w:color w:val="0D0D0D" w:themeColor="text1" w:themeTint="F2"/>
          <w:lang w:val="es-ES_tradnl"/>
        </w:rPr>
        <w:t>Subcomponente 1</w:t>
      </w:r>
      <w:r w:rsidR="006D53EA" w:rsidRPr="00284812">
        <w:rPr>
          <w:rFonts w:ascii="Calibri" w:eastAsiaTheme="minorEastAsia" w:hAnsi="Calibri" w:cs="Calibri"/>
          <w:b/>
          <w:color w:val="0D0D0D" w:themeColor="text1" w:themeTint="F2"/>
          <w:lang w:val="es-ES_tradnl"/>
        </w:rPr>
        <w:t xml:space="preserve">.2 - </w:t>
      </w:r>
      <w:r w:rsidR="000B5A94" w:rsidRPr="00284812">
        <w:rPr>
          <w:rFonts w:ascii="Calibri" w:eastAsiaTheme="minorEastAsia" w:hAnsi="Calibri" w:cs="Calibri"/>
          <w:b/>
          <w:color w:val="0D0D0D" w:themeColor="text1" w:themeTint="F2"/>
          <w:lang w:val="es-ES_tradnl"/>
        </w:rPr>
        <w:t>Mejora</w:t>
      </w:r>
      <w:r w:rsidR="006D53EA" w:rsidRPr="00284812">
        <w:rPr>
          <w:rFonts w:ascii="Calibri" w:eastAsiaTheme="minorEastAsia" w:hAnsi="Calibri" w:cs="Calibri"/>
          <w:b/>
          <w:color w:val="0D0D0D" w:themeColor="text1" w:themeTint="F2"/>
          <w:lang w:val="es-ES_tradnl"/>
        </w:rPr>
        <w:t xml:space="preserve"> de las condiciones de vivienda (Costo estimado: </w:t>
      </w:r>
      <w:r w:rsidR="005E32E0" w:rsidRPr="00284812">
        <w:rPr>
          <w:rFonts w:ascii="Calibri" w:eastAsiaTheme="minorEastAsia" w:hAnsi="Calibri" w:cs="Calibri"/>
          <w:b/>
          <w:color w:val="0D0D0D" w:themeColor="text1" w:themeTint="F2"/>
          <w:lang w:val="es-ES_tradnl"/>
        </w:rPr>
        <w:t>US$1</w:t>
      </w:r>
      <w:r w:rsidR="006D53EA" w:rsidRPr="00284812">
        <w:rPr>
          <w:rFonts w:ascii="Calibri" w:eastAsiaTheme="minorEastAsia" w:hAnsi="Calibri" w:cs="Calibri"/>
          <w:b/>
          <w:color w:val="0D0D0D" w:themeColor="text1" w:themeTint="F2"/>
          <w:lang w:val="es-ES_tradnl"/>
        </w:rPr>
        <w:t>51</w:t>
      </w:r>
      <w:r w:rsidR="00BF1ABE" w:rsidRPr="00284812">
        <w:rPr>
          <w:rFonts w:ascii="Calibri" w:eastAsiaTheme="minorEastAsia" w:hAnsi="Calibri" w:cs="Calibri"/>
          <w:b/>
          <w:color w:val="0D0D0D" w:themeColor="text1" w:themeTint="F2"/>
          <w:lang w:val="es-ES_tradnl"/>
        </w:rPr>
        <w:t>,</w:t>
      </w:r>
      <w:r w:rsidR="006D53EA" w:rsidRPr="00284812">
        <w:rPr>
          <w:rFonts w:ascii="Calibri" w:eastAsiaTheme="minorEastAsia" w:hAnsi="Calibri" w:cs="Calibri"/>
          <w:b/>
          <w:color w:val="0D0D0D" w:themeColor="text1" w:themeTint="F2"/>
          <w:lang w:val="es-ES_tradnl"/>
        </w:rPr>
        <w:t xml:space="preserve">76 millones, de los cuales </w:t>
      </w:r>
      <w:r w:rsidR="005E32E0" w:rsidRPr="00284812">
        <w:rPr>
          <w:rFonts w:ascii="Calibri" w:eastAsiaTheme="minorEastAsia" w:hAnsi="Calibri" w:cs="Calibri"/>
          <w:b/>
          <w:color w:val="0D0D0D" w:themeColor="text1" w:themeTint="F2"/>
          <w:lang w:val="es-ES_tradnl"/>
        </w:rPr>
        <w:t>US$1</w:t>
      </w:r>
      <w:r w:rsidR="006D53EA" w:rsidRPr="00284812">
        <w:rPr>
          <w:rFonts w:ascii="Calibri" w:eastAsiaTheme="minorEastAsia" w:hAnsi="Calibri" w:cs="Calibri"/>
          <w:b/>
          <w:color w:val="0D0D0D" w:themeColor="text1" w:themeTint="F2"/>
          <w:lang w:val="es-ES_tradnl"/>
        </w:rPr>
        <w:t>25</w:t>
      </w:r>
      <w:r w:rsidR="00BF1ABE" w:rsidRPr="00284812">
        <w:rPr>
          <w:rFonts w:ascii="Calibri" w:eastAsiaTheme="minorEastAsia" w:hAnsi="Calibri" w:cs="Calibri"/>
          <w:b/>
          <w:color w:val="0D0D0D" w:themeColor="text1" w:themeTint="F2"/>
          <w:lang w:val="es-ES_tradnl"/>
        </w:rPr>
        <w:t>,</w:t>
      </w:r>
      <w:r w:rsidR="006D53EA" w:rsidRPr="00284812">
        <w:rPr>
          <w:rFonts w:ascii="Calibri" w:eastAsiaTheme="minorEastAsia" w:hAnsi="Calibri" w:cs="Calibri"/>
          <w:b/>
          <w:color w:val="0D0D0D" w:themeColor="text1" w:themeTint="F2"/>
          <w:lang w:val="es-ES_tradnl"/>
        </w:rPr>
        <w:t xml:space="preserve">1 millones financiados por el BIRF). </w:t>
      </w:r>
    </w:p>
    <w:p w14:paraId="03214788" w14:textId="633F498A"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El objetivo de este subcomponente es mejorar las condiciones de vivienda de los residentes</w:t>
      </w:r>
      <w:r w:rsidR="00A05857" w:rsidRPr="00284812">
        <w:rPr>
          <w:rFonts w:ascii="Calibri" w:hAnsi="Calibri" w:cs="Calibri"/>
          <w:b/>
          <w:color w:val="212121"/>
          <w:sz w:val="22"/>
          <w:szCs w:val="22"/>
          <w:lang w:val="es-ES_tradnl"/>
        </w:rPr>
        <w:t xml:space="preserve"> de Barrio 31</w:t>
      </w:r>
      <w:r w:rsidRPr="00284812">
        <w:rPr>
          <w:rFonts w:ascii="Calibri" w:hAnsi="Calibri" w:cs="Calibri"/>
          <w:b/>
          <w:color w:val="212121"/>
          <w:sz w:val="22"/>
          <w:szCs w:val="22"/>
          <w:lang w:val="es-ES_tradnl"/>
        </w:rPr>
        <w:t xml:space="preserve"> que viven bajo la </w:t>
      </w:r>
      <w:r w:rsidR="00525C91" w:rsidRPr="00284812">
        <w:rPr>
          <w:rFonts w:ascii="Calibri" w:hAnsi="Calibri" w:cs="Calibri"/>
          <w:b/>
          <w:color w:val="212121"/>
          <w:sz w:val="22"/>
          <w:szCs w:val="22"/>
          <w:lang w:val="es-ES_tradnl"/>
        </w:rPr>
        <w:t>Autopista Illia</w:t>
      </w:r>
      <w:r w:rsidRPr="00284812">
        <w:rPr>
          <w:rFonts w:ascii="Calibri" w:hAnsi="Calibri" w:cs="Calibri"/>
          <w:b/>
          <w:color w:val="212121"/>
          <w:sz w:val="22"/>
          <w:szCs w:val="22"/>
          <w:lang w:val="es-ES_tradnl"/>
        </w:rPr>
        <w:t xml:space="preserve"> y de aquellas familias que viven en condiciones de alta vulnerabilidad o que necesitan ser reubicadas como parte de los proyectos de infraestructura</w:t>
      </w:r>
      <w:r w:rsidRPr="00284812">
        <w:rPr>
          <w:rFonts w:ascii="Calibri" w:hAnsi="Calibri" w:cs="Calibri"/>
          <w:color w:val="212121"/>
          <w:sz w:val="22"/>
          <w:szCs w:val="22"/>
          <w:lang w:val="es-ES_tradnl"/>
        </w:rPr>
        <w:t xml:space="preserve">. Responde a tres dimensiones del déficit habitacional existente en el Barrio: 1) déficit cuantitativo de vivienda debido a condiciones de hacinamiento en </w:t>
      </w:r>
      <w:r w:rsidR="00FE59E1" w:rsidRPr="00284812">
        <w:rPr>
          <w:rFonts w:ascii="Calibri" w:hAnsi="Calibri" w:cs="Calibri"/>
          <w:color w:val="212121"/>
          <w:sz w:val="22"/>
          <w:szCs w:val="22"/>
          <w:lang w:val="es-ES_tradnl"/>
        </w:rPr>
        <w:t xml:space="preserve">las </w:t>
      </w:r>
      <w:r w:rsidRPr="00284812">
        <w:rPr>
          <w:rFonts w:ascii="Calibri" w:hAnsi="Calibri" w:cs="Calibri"/>
          <w:color w:val="212121"/>
          <w:sz w:val="22"/>
          <w:szCs w:val="22"/>
          <w:lang w:val="es-ES_tradnl"/>
        </w:rPr>
        <w:t>unidades; 2) ubicación precaria de unidades (es decir, presencia de contaminación del aire, ruido excesivo y malas condiciones de suelo)</w:t>
      </w:r>
      <w:r w:rsidR="00F8724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3) déficit </w:t>
      </w:r>
      <w:r w:rsidR="00A8476E" w:rsidRPr="00284812">
        <w:rPr>
          <w:rFonts w:ascii="Calibri" w:hAnsi="Calibri" w:cs="Calibri"/>
          <w:color w:val="212121"/>
          <w:sz w:val="22"/>
          <w:szCs w:val="22"/>
          <w:lang w:val="es-ES_tradnl"/>
        </w:rPr>
        <w:t xml:space="preserve">cualitativo </w:t>
      </w:r>
      <w:r w:rsidRPr="00284812">
        <w:rPr>
          <w:rFonts w:ascii="Calibri" w:hAnsi="Calibri" w:cs="Calibri"/>
          <w:color w:val="212121"/>
          <w:sz w:val="22"/>
          <w:szCs w:val="22"/>
          <w:lang w:val="es-ES_tradnl"/>
        </w:rPr>
        <w:t xml:space="preserve">de </w:t>
      </w:r>
      <w:r w:rsidR="00893723">
        <w:rPr>
          <w:rFonts w:ascii="Calibri" w:hAnsi="Calibri" w:cs="Calibri"/>
          <w:color w:val="212121"/>
          <w:sz w:val="22"/>
          <w:szCs w:val="22"/>
          <w:lang w:val="es-ES_tradnl"/>
        </w:rPr>
        <w:t>vivienda debido</w:t>
      </w:r>
      <w:r w:rsidRPr="00284812">
        <w:rPr>
          <w:rFonts w:ascii="Calibri" w:hAnsi="Calibri" w:cs="Calibri"/>
          <w:color w:val="212121"/>
          <w:sz w:val="22"/>
          <w:szCs w:val="22"/>
          <w:lang w:val="es-ES_tradnl"/>
        </w:rPr>
        <w:t xml:space="preserve"> a </w:t>
      </w:r>
      <w:r w:rsidR="00A8476E" w:rsidRPr="00284812">
        <w:rPr>
          <w:rFonts w:ascii="Calibri" w:hAnsi="Calibri" w:cs="Calibri"/>
          <w:color w:val="212121"/>
          <w:sz w:val="22"/>
          <w:szCs w:val="22"/>
          <w:lang w:val="es-ES_tradnl"/>
        </w:rPr>
        <w:t xml:space="preserve">edificaciones </w:t>
      </w:r>
      <w:r w:rsidRPr="00284812">
        <w:rPr>
          <w:rFonts w:ascii="Calibri" w:hAnsi="Calibri" w:cs="Calibri"/>
          <w:color w:val="212121"/>
          <w:sz w:val="22"/>
          <w:szCs w:val="22"/>
          <w:lang w:val="es-ES_tradnl"/>
        </w:rPr>
        <w:t xml:space="preserve">precariamente construidas. Aunque las condiciones </w:t>
      </w:r>
      <w:r w:rsidR="00893723">
        <w:rPr>
          <w:rFonts w:ascii="Calibri" w:hAnsi="Calibri" w:cs="Calibri"/>
          <w:color w:val="212121"/>
          <w:sz w:val="22"/>
          <w:szCs w:val="22"/>
          <w:lang w:val="es-ES_tradnl"/>
        </w:rPr>
        <w:t xml:space="preserve">precarias </w:t>
      </w:r>
      <w:r w:rsidRPr="00284812">
        <w:rPr>
          <w:rFonts w:ascii="Calibri" w:hAnsi="Calibri" w:cs="Calibri"/>
          <w:color w:val="212121"/>
          <w:sz w:val="22"/>
          <w:szCs w:val="22"/>
          <w:lang w:val="es-ES_tradnl"/>
        </w:rPr>
        <w:t xml:space="preserve">de vivienda son muy comunes en todo el Barrio, la población que vive bajo la </w:t>
      </w:r>
      <w:r w:rsidR="00F63ACE" w:rsidRPr="00284812">
        <w:rPr>
          <w:rFonts w:ascii="Calibri" w:hAnsi="Calibri" w:cs="Calibri"/>
          <w:color w:val="212121"/>
          <w:sz w:val="22"/>
          <w:szCs w:val="22"/>
          <w:lang w:val="es-ES_tradnl"/>
        </w:rPr>
        <w:t xml:space="preserve">Autopista </w:t>
      </w:r>
      <w:r w:rsidRPr="00284812">
        <w:rPr>
          <w:rFonts w:ascii="Calibri" w:hAnsi="Calibri" w:cs="Calibri"/>
          <w:color w:val="212121"/>
          <w:sz w:val="22"/>
          <w:szCs w:val="22"/>
          <w:lang w:val="es-ES_tradnl"/>
        </w:rPr>
        <w:t>es especialmente vulnerable ya que no es estructuralmente factible reparar la mayoría de las casas. Esta intervención busca proveer vivienda</w:t>
      </w:r>
      <w:r w:rsidR="00A8476E"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 xml:space="preserve"> cuyos materiales y técnicas de construcción resulten en estructuras duraderas que proporcionen espacios adecuados y seguros, estén integrad</w:t>
      </w:r>
      <w:r w:rsidR="00A8476E"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s </w:t>
      </w:r>
      <w:r w:rsidR="00A8476E" w:rsidRPr="00284812">
        <w:rPr>
          <w:rFonts w:ascii="Calibri" w:hAnsi="Calibri" w:cs="Calibri"/>
          <w:color w:val="212121"/>
          <w:sz w:val="22"/>
          <w:szCs w:val="22"/>
          <w:lang w:val="es-ES_tradnl"/>
        </w:rPr>
        <w:t xml:space="preserve">en </w:t>
      </w:r>
      <w:r w:rsidRPr="00284812">
        <w:rPr>
          <w:rFonts w:ascii="Calibri" w:hAnsi="Calibri" w:cs="Calibri"/>
          <w:color w:val="212121"/>
          <w:sz w:val="22"/>
          <w:szCs w:val="22"/>
          <w:lang w:val="es-ES_tradnl"/>
        </w:rPr>
        <w:t xml:space="preserve">la comunidad, proporcionen ventilación e iluminación </w:t>
      </w:r>
      <w:r w:rsidRPr="00284812">
        <w:rPr>
          <w:rFonts w:ascii="Calibri" w:hAnsi="Calibri" w:cs="Calibri"/>
          <w:color w:val="212121"/>
          <w:sz w:val="22"/>
          <w:szCs w:val="22"/>
          <w:lang w:val="es-ES_tradnl"/>
        </w:rPr>
        <w:lastRenderedPageBreak/>
        <w:t>adecuadas, faciliten el acceso a oportunidades y se sincronicen con otr</w:t>
      </w:r>
      <w:r w:rsidR="00A8476E" w:rsidRPr="00284812">
        <w:rPr>
          <w:rFonts w:ascii="Calibri" w:hAnsi="Calibri" w:cs="Calibri"/>
          <w:color w:val="212121"/>
          <w:sz w:val="22"/>
          <w:szCs w:val="22"/>
          <w:lang w:val="es-ES_tradnl"/>
        </w:rPr>
        <w:t>as intervenciones</w:t>
      </w:r>
      <w:r w:rsidRPr="00284812">
        <w:rPr>
          <w:rFonts w:ascii="Calibri" w:hAnsi="Calibri" w:cs="Calibri"/>
          <w:color w:val="212121"/>
          <w:sz w:val="22"/>
          <w:szCs w:val="22"/>
          <w:lang w:val="es-ES_tradnl"/>
        </w:rPr>
        <w:t xml:space="preserve"> de educación, empleo, cultura</w:t>
      </w:r>
      <w:r w:rsidR="00E022B9" w:rsidRPr="00284812">
        <w:rPr>
          <w:rFonts w:ascii="Calibri" w:hAnsi="Calibri" w:cs="Calibri"/>
          <w:color w:val="212121"/>
          <w:sz w:val="22"/>
          <w:szCs w:val="22"/>
          <w:lang w:val="es-ES_tradnl"/>
        </w:rPr>
        <w:t xml:space="preserve"> y </w:t>
      </w:r>
      <w:r w:rsidRPr="00284812">
        <w:rPr>
          <w:rFonts w:ascii="Calibri" w:hAnsi="Calibri" w:cs="Calibri"/>
          <w:color w:val="212121"/>
          <w:sz w:val="22"/>
          <w:szCs w:val="22"/>
          <w:lang w:val="es-ES_tradnl"/>
        </w:rPr>
        <w:t>sanitarias contempladas en el plan general. La ley para la urbanización del Barrio</w:t>
      </w:r>
      <w:r w:rsidR="00A8476E" w:rsidRPr="00284812">
        <w:rPr>
          <w:rStyle w:val="FootnoteReference"/>
          <w:rFonts w:ascii="Calibri" w:hAnsi="Calibri" w:cs="Calibri"/>
          <w:color w:val="0D0D0D" w:themeColor="text1" w:themeTint="F2"/>
          <w:sz w:val="22"/>
          <w:szCs w:val="22"/>
        </w:rPr>
        <w:footnoteReference w:id="36"/>
      </w:r>
      <w:r w:rsidRPr="00284812">
        <w:rPr>
          <w:rFonts w:ascii="Calibri" w:hAnsi="Calibri" w:cs="Calibri"/>
          <w:color w:val="212121"/>
          <w:sz w:val="22"/>
          <w:szCs w:val="22"/>
          <w:lang w:val="es-ES_tradnl"/>
        </w:rPr>
        <w:t xml:space="preserve"> obliga a que cualquier hogar que necesite ser reasentado</w:t>
      </w:r>
      <w:r w:rsidR="00A8476E" w:rsidRPr="00284812">
        <w:rPr>
          <w:rFonts w:ascii="Calibri" w:hAnsi="Calibri" w:cs="Calibri"/>
          <w:color w:val="212121"/>
          <w:sz w:val="22"/>
          <w:szCs w:val="22"/>
          <w:lang w:val="es-ES_tradnl"/>
        </w:rPr>
        <w:t xml:space="preserve"> cuente</w:t>
      </w:r>
      <w:r w:rsidRPr="00284812">
        <w:rPr>
          <w:rFonts w:ascii="Calibri" w:hAnsi="Calibri" w:cs="Calibri"/>
          <w:color w:val="212121"/>
          <w:sz w:val="22"/>
          <w:szCs w:val="22"/>
          <w:lang w:val="es-ES_tradnl"/>
        </w:rPr>
        <w:t xml:space="preserve"> con una solución de vivienda dentro del perímetro del Barrio.</w:t>
      </w:r>
    </w:p>
    <w:p w14:paraId="2EC1CF06" w14:textId="21FD1663" w:rsidR="0041392F" w:rsidRPr="00893723" w:rsidRDefault="0041392F" w:rsidP="00893723">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El </w:t>
      </w:r>
      <w:r w:rsidR="006B0537" w:rsidRPr="00284812">
        <w:rPr>
          <w:rFonts w:ascii="Calibri" w:hAnsi="Calibri" w:cs="Calibri"/>
          <w:color w:val="212121"/>
          <w:sz w:val="22"/>
          <w:szCs w:val="22"/>
          <w:lang w:val="es-ES_tradnl"/>
        </w:rPr>
        <w:t>Subcomponente 1</w:t>
      </w:r>
      <w:r w:rsidRPr="00284812">
        <w:rPr>
          <w:rFonts w:ascii="Calibri" w:hAnsi="Calibri" w:cs="Calibri"/>
          <w:color w:val="212121"/>
          <w:sz w:val="22"/>
          <w:szCs w:val="22"/>
          <w:lang w:val="es-ES_tradnl"/>
        </w:rPr>
        <w:t xml:space="preserve">.2 </w:t>
      </w:r>
      <w:r w:rsidR="00893723" w:rsidRPr="00284812">
        <w:rPr>
          <w:rFonts w:asciiTheme="minorHAnsi" w:hAnsiTheme="minorHAnsi" w:cstheme="minorHAnsi"/>
          <w:color w:val="212121"/>
          <w:sz w:val="22"/>
          <w:szCs w:val="22"/>
          <w:lang w:val="es-ES_tradnl"/>
        </w:rPr>
        <w:t xml:space="preserve">implicará la realización de las siguientes actividades en la siguiente secuencia: (i) realización de un plan para identificar espacios públicos seleccionados en el área ubicada bajo la Autopista Illia; (ii) de acuerdo con el plan mencionado en el inciso (i) </w:t>
      </w:r>
      <w:r w:rsidR="00893723">
        <w:rPr>
          <w:rFonts w:asciiTheme="minorHAnsi" w:hAnsiTheme="minorHAnsi" w:cstheme="minorHAnsi"/>
          <w:color w:val="212121"/>
          <w:sz w:val="22"/>
          <w:szCs w:val="22"/>
          <w:lang w:val="es-ES_tradnl"/>
        </w:rPr>
        <w:t>anterior</w:t>
      </w:r>
      <w:r w:rsidR="00893723" w:rsidRPr="00284812">
        <w:rPr>
          <w:rFonts w:asciiTheme="minorHAnsi" w:hAnsiTheme="minorHAnsi" w:cstheme="minorHAnsi"/>
          <w:color w:val="212121"/>
          <w:sz w:val="22"/>
          <w:szCs w:val="22"/>
          <w:lang w:val="es-ES_tradnl"/>
        </w:rPr>
        <w:t>, realización de diseños técnicos y la construcción consecuente de aproximadamente 1.200 nuevas viviendas en una parcela adyacente a</w:t>
      </w:r>
      <w:r w:rsidR="00893723">
        <w:rPr>
          <w:rFonts w:asciiTheme="minorHAnsi" w:hAnsiTheme="minorHAnsi" w:cstheme="minorHAnsi"/>
          <w:color w:val="212121"/>
          <w:sz w:val="22"/>
          <w:szCs w:val="22"/>
          <w:lang w:val="es-ES_tradnl"/>
        </w:rPr>
        <w:t xml:space="preserve"> Barrio 31</w:t>
      </w:r>
      <w:r w:rsidR="00893723" w:rsidRPr="00284812">
        <w:rPr>
          <w:rFonts w:asciiTheme="minorHAnsi" w:hAnsiTheme="minorHAnsi" w:cstheme="minorHAnsi"/>
          <w:color w:val="212121"/>
          <w:sz w:val="22"/>
          <w:szCs w:val="22"/>
          <w:lang w:val="es-ES_tradnl"/>
        </w:rPr>
        <w:t xml:space="preserve">; (iii) la realización de determinadas inversiones </w:t>
      </w:r>
      <w:r w:rsidR="00893723">
        <w:rPr>
          <w:rFonts w:asciiTheme="minorHAnsi" w:hAnsiTheme="minorHAnsi" w:cstheme="minorHAnsi"/>
          <w:color w:val="212121"/>
          <w:sz w:val="22"/>
          <w:szCs w:val="22"/>
          <w:lang w:val="es-ES_tradnl"/>
        </w:rPr>
        <w:t>d</w:t>
      </w:r>
      <w:r w:rsidR="00893723" w:rsidRPr="00284812">
        <w:rPr>
          <w:rFonts w:asciiTheme="minorHAnsi" w:hAnsiTheme="minorHAnsi" w:cstheme="minorHAnsi"/>
          <w:color w:val="212121"/>
          <w:sz w:val="22"/>
          <w:szCs w:val="22"/>
          <w:lang w:val="es-ES_tradnl"/>
        </w:rPr>
        <w:t xml:space="preserve">e desarrollo de infraestructuras para mejorar el acceso a, </w:t>
      </w:r>
      <w:r w:rsidR="00893723" w:rsidRPr="009A71FC">
        <w:rPr>
          <w:rFonts w:asciiTheme="minorHAnsi" w:hAnsiTheme="minorHAnsi" w:cstheme="minorHAnsi"/>
          <w:i/>
          <w:color w:val="212121"/>
          <w:sz w:val="22"/>
          <w:szCs w:val="22"/>
          <w:lang w:val="es-ES_tradnl"/>
        </w:rPr>
        <w:t>inter alia</w:t>
      </w:r>
      <w:r w:rsidR="00893723" w:rsidRPr="00284812">
        <w:rPr>
          <w:rFonts w:asciiTheme="minorHAnsi" w:hAnsiTheme="minorHAnsi" w:cstheme="minorHAnsi"/>
          <w:color w:val="212121"/>
          <w:sz w:val="22"/>
          <w:szCs w:val="22"/>
          <w:lang w:val="es-ES_tradnl"/>
        </w:rPr>
        <w:t xml:space="preserve">, el suministro de agua, alcantarillado, drenaje de aguas pluviales, carreteras pavimentadas, alumbrado público, electricidad y gas en el terreno mencionado en el inciso (ii); (iv) de acuerdo con la construcción de las viviendas mencionadas en el inciso (ii), llevar a cabo la reubicación de alrededor de 1.100 hogares que viven bajo una sección de la Autopista Illia que cruza Barrio 31 y/o alrededor de la Autopista Illia, a las unidades funcionales mencionadas en </w:t>
      </w:r>
      <w:r w:rsidR="00893723">
        <w:rPr>
          <w:rFonts w:asciiTheme="minorHAnsi" w:hAnsiTheme="minorHAnsi" w:cstheme="minorHAnsi"/>
          <w:color w:val="212121"/>
          <w:sz w:val="22"/>
          <w:szCs w:val="22"/>
          <w:lang w:val="es-ES_tradnl"/>
        </w:rPr>
        <w:t xml:space="preserve">el inciso </w:t>
      </w:r>
      <w:r w:rsidR="00893723" w:rsidRPr="00284812">
        <w:rPr>
          <w:rFonts w:asciiTheme="minorHAnsi" w:hAnsiTheme="minorHAnsi" w:cstheme="minorHAnsi"/>
          <w:color w:val="212121"/>
          <w:sz w:val="22"/>
          <w:szCs w:val="22"/>
          <w:lang w:val="es-ES_tradnl"/>
        </w:rPr>
        <w:t xml:space="preserve">(ii), de acuerdo con los criterios de reubicación establecidos en el Marco de Políticas de Reasentamiento (RPF); (v) realización de diseños técnicos de los espacios públicos seleccionados mencionados en el inciso (i) </w:t>
      </w:r>
      <w:r w:rsidR="00893723">
        <w:rPr>
          <w:rFonts w:asciiTheme="minorHAnsi" w:hAnsiTheme="minorHAnsi" w:cstheme="minorHAnsi"/>
          <w:color w:val="212121"/>
          <w:sz w:val="22"/>
          <w:szCs w:val="22"/>
          <w:lang w:val="es-ES_tradnl"/>
        </w:rPr>
        <w:t>anterior</w:t>
      </w:r>
      <w:r w:rsidR="00893723" w:rsidRPr="00284812">
        <w:rPr>
          <w:rFonts w:asciiTheme="minorHAnsi" w:hAnsiTheme="minorHAnsi" w:cstheme="minorHAnsi"/>
          <w:color w:val="212121"/>
          <w:sz w:val="22"/>
          <w:szCs w:val="22"/>
          <w:lang w:val="es-ES_tradnl"/>
        </w:rPr>
        <w:t xml:space="preserve"> y, posteriormente, realización de trabajos seleccionados para desarrollar dichos nuevos espacios públicos en el área ubicada bajo la Autopista Illia</w:t>
      </w:r>
      <w:r w:rsidR="00893723">
        <w:rPr>
          <w:rFonts w:asciiTheme="minorHAnsi" w:hAnsiTheme="minorHAnsi" w:cstheme="minorHAnsi"/>
          <w:color w:val="212121"/>
          <w:sz w:val="22"/>
          <w:szCs w:val="22"/>
          <w:lang w:val="es-ES_tradnl"/>
        </w:rPr>
        <w:t>;</w:t>
      </w:r>
      <w:r w:rsidR="00893723" w:rsidRPr="00284812">
        <w:rPr>
          <w:rFonts w:asciiTheme="minorHAnsi" w:hAnsiTheme="minorHAnsi" w:cstheme="minorHAnsi"/>
          <w:color w:val="212121"/>
          <w:sz w:val="22"/>
          <w:szCs w:val="22"/>
          <w:lang w:val="es-ES_tradnl"/>
        </w:rPr>
        <w:t xml:space="preserve"> y (vi) </w:t>
      </w:r>
      <w:r w:rsidR="00893723">
        <w:rPr>
          <w:rFonts w:asciiTheme="minorHAnsi" w:hAnsiTheme="minorHAnsi" w:cstheme="minorHAnsi"/>
          <w:color w:val="212121"/>
          <w:sz w:val="22"/>
          <w:szCs w:val="22"/>
          <w:lang w:val="es-ES_tradnl"/>
        </w:rPr>
        <w:t>de ser aplicable</w:t>
      </w:r>
      <w:r w:rsidR="00893723" w:rsidRPr="00284812">
        <w:rPr>
          <w:rFonts w:asciiTheme="minorHAnsi" w:hAnsiTheme="minorHAnsi" w:cstheme="minorHAnsi"/>
          <w:color w:val="212121"/>
          <w:sz w:val="22"/>
          <w:szCs w:val="22"/>
          <w:lang w:val="es-ES_tradnl"/>
        </w:rPr>
        <w:t xml:space="preserve">, la provisión de tierras y </w:t>
      </w:r>
      <w:r w:rsidR="00893723">
        <w:rPr>
          <w:rFonts w:asciiTheme="minorHAnsi" w:hAnsiTheme="minorHAnsi" w:cstheme="minorHAnsi"/>
          <w:color w:val="212121"/>
          <w:sz w:val="22"/>
          <w:szCs w:val="22"/>
          <w:lang w:val="es-ES_tradnl"/>
        </w:rPr>
        <w:t>compensación</w:t>
      </w:r>
      <w:r w:rsidR="00893723" w:rsidRPr="00284812">
        <w:rPr>
          <w:rFonts w:asciiTheme="minorHAnsi" w:hAnsiTheme="minorHAnsi" w:cstheme="minorHAnsi"/>
          <w:color w:val="212121"/>
          <w:sz w:val="22"/>
          <w:szCs w:val="22"/>
          <w:lang w:val="es-ES_tradnl"/>
        </w:rPr>
        <w:t xml:space="preserve"> en relación con el reasentamiento </w:t>
      </w:r>
      <w:r w:rsidR="00893723">
        <w:rPr>
          <w:rFonts w:asciiTheme="minorHAnsi" w:hAnsiTheme="minorHAnsi" w:cstheme="minorHAnsi"/>
          <w:color w:val="212121"/>
          <w:sz w:val="22"/>
          <w:szCs w:val="22"/>
          <w:lang w:val="es-ES_tradnl"/>
        </w:rPr>
        <w:t>de</w:t>
      </w:r>
      <w:r w:rsidR="00893723" w:rsidRPr="00284812">
        <w:rPr>
          <w:rFonts w:asciiTheme="minorHAnsi" w:hAnsiTheme="minorHAnsi" w:cstheme="minorHAnsi"/>
          <w:color w:val="212121"/>
          <w:sz w:val="22"/>
          <w:szCs w:val="22"/>
          <w:lang w:val="es-ES_tradnl"/>
        </w:rPr>
        <w:t xml:space="preserve"> los incisos (ii), (iii), (iv) y (v) anteriores.</w:t>
      </w:r>
      <w:r w:rsidR="00893723">
        <w:rPr>
          <w:rFonts w:ascii="Calibri" w:hAnsi="Calibri" w:cs="Calibri"/>
          <w:color w:val="212121"/>
          <w:sz w:val="22"/>
          <w:szCs w:val="22"/>
          <w:lang w:val="es-ES_tradnl"/>
        </w:rPr>
        <w:t xml:space="preserve"> </w:t>
      </w:r>
      <w:r w:rsidR="004B1ADF" w:rsidRPr="00893723">
        <w:rPr>
          <w:rFonts w:ascii="Calibri" w:hAnsi="Calibri" w:cs="Calibri"/>
          <w:color w:val="212121"/>
          <w:sz w:val="22"/>
          <w:szCs w:val="22"/>
          <w:lang w:val="es-ES_tradnl"/>
        </w:rPr>
        <w:t xml:space="preserve">La parcela </w:t>
      </w:r>
      <w:r w:rsidRPr="00893723">
        <w:rPr>
          <w:rFonts w:ascii="Calibri" w:hAnsi="Calibri" w:cs="Calibri"/>
          <w:color w:val="212121"/>
          <w:sz w:val="22"/>
          <w:szCs w:val="22"/>
          <w:lang w:val="es-ES_tradnl"/>
        </w:rPr>
        <w:t>YPF es un</w:t>
      </w:r>
      <w:r w:rsidR="004B1ADF" w:rsidRPr="00893723">
        <w:rPr>
          <w:rFonts w:ascii="Calibri" w:hAnsi="Calibri" w:cs="Calibri"/>
          <w:color w:val="212121"/>
          <w:sz w:val="22"/>
          <w:szCs w:val="22"/>
          <w:lang w:val="es-ES_tradnl"/>
        </w:rPr>
        <w:t xml:space="preserve"> terreno</w:t>
      </w:r>
      <w:r w:rsidRPr="00893723">
        <w:rPr>
          <w:rFonts w:ascii="Calibri" w:hAnsi="Calibri" w:cs="Calibri"/>
          <w:color w:val="212121"/>
          <w:sz w:val="22"/>
          <w:szCs w:val="22"/>
          <w:lang w:val="es-ES_tradnl"/>
        </w:rPr>
        <w:t xml:space="preserve"> de tierra que el gobierno de CABA está en proceso de compra de la empresa pública Yacimientos Petrolíferos Fiscales (YPF) </w:t>
      </w:r>
      <w:r w:rsidR="004B1ADF" w:rsidRPr="00893723">
        <w:rPr>
          <w:rFonts w:ascii="Calibri" w:hAnsi="Calibri" w:cs="Calibri"/>
          <w:color w:val="212121"/>
          <w:sz w:val="22"/>
          <w:szCs w:val="22"/>
          <w:lang w:val="es-ES_tradnl"/>
        </w:rPr>
        <w:t xml:space="preserve">para la </w:t>
      </w:r>
      <w:r w:rsidRPr="00893723">
        <w:rPr>
          <w:rFonts w:ascii="Calibri" w:hAnsi="Calibri" w:cs="Calibri"/>
          <w:color w:val="212121"/>
          <w:sz w:val="22"/>
          <w:szCs w:val="22"/>
          <w:lang w:val="es-ES_tradnl"/>
        </w:rPr>
        <w:t>construcción de viviendas nuevas para las familias a ser reasentadas. Ve</w:t>
      </w:r>
      <w:r w:rsidR="004B1ADF" w:rsidRPr="00893723">
        <w:rPr>
          <w:rFonts w:ascii="Calibri" w:hAnsi="Calibri" w:cs="Calibri"/>
          <w:color w:val="212121"/>
          <w:sz w:val="22"/>
          <w:szCs w:val="22"/>
          <w:lang w:val="es-ES_tradnl"/>
        </w:rPr>
        <w:t xml:space="preserve">r la </w:t>
      </w:r>
      <w:r w:rsidR="00F63ACE" w:rsidRPr="00893723">
        <w:rPr>
          <w:rFonts w:ascii="Calibri" w:hAnsi="Calibri" w:cs="Calibri"/>
          <w:color w:val="212121"/>
          <w:sz w:val="22"/>
          <w:szCs w:val="22"/>
          <w:lang w:val="es-ES_tradnl"/>
        </w:rPr>
        <w:t>Imagen</w:t>
      </w:r>
      <w:r w:rsidRPr="00893723">
        <w:rPr>
          <w:rFonts w:ascii="Calibri" w:hAnsi="Calibri" w:cs="Calibri"/>
          <w:color w:val="212121"/>
          <w:sz w:val="22"/>
          <w:szCs w:val="22"/>
          <w:lang w:val="es-ES_tradnl"/>
        </w:rPr>
        <w:t xml:space="preserve"> A1-2 para la ubicación de la construcción de nuevas viviendas y </w:t>
      </w:r>
      <w:r w:rsidR="00404856" w:rsidRPr="00893723">
        <w:rPr>
          <w:rFonts w:ascii="Calibri" w:hAnsi="Calibri" w:cs="Calibri"/>
          <w:color w:val="212121"/>
          <w:sz w:val="22"/>
          <w:szCs w:val="22"/>
          <w:lang w:val="es-ES_tradnl"/>
        </w:rPr>
        <w:t>unidades funcionales</w:t>
      </w:r>
      <w:r w:rsidRPr="00893723">
        <w:rPr>
          <w:rFonts w:ascii="Calibri" w:hAnsi="Calibri" w:cs="Calibri"/>
          <w:color w:val="212121"/>
          <w:sz w:val="22"/>
          <w:szCs w:val="22"/>
          <w:lang w:val="es-ES_tradnl"/>
        </w:rPr>
        <w:t xml:space="preserve"> bajo la </w:t>
      </w:r>
      <w:r w:rsidR="004B1ADF" w:rsidRPr="00893723">
        <w:rPr>
          <w:rFonts w:ascii="Calibri" w:hAnsi="Calibri" w:cs="Calibri"/>
          <w:color w:val="212121"/>
          <w:sz w:val="22"/>
          <w:szCs w:val="22"/>
          <w:lang w:val="es-ES_tradnl"/>
        </w:rPr>
        <w:t>Autopista Illia</w:t>
      </w:r>
      <w:r w:rsidRPr="00893723">
        <w:rPr>
          <w:rFonts w:ascii="Calibri" w:hAnsi="Calibri" w:cs="Calibri"/>
          <w:color w:val="212121"/>
          <w:sz w:val="22"/>
          <w:szCs w:val="22"/>
          <w:lang w:val="es-ES_tradnl"/>
        </w:rPr>
        <w:t xml:space="preserve"> que serán reubicadas.</w:t>
      </w:r>
    </w:p>
    <w:p w14:paraId="5C2FEFDF" w14:textId="537DD420"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La construcción de las nuevas </w:t>
      </w:r>
      <w:r w:rsidR="00404856" w:rsidRPr="00284812">
        <w:rPr>
          <w:rFonts w:ascii="Calibri" w:hAnsi="Calibri" w:cs="Calibri"/>
          <w:color w:val="212121"/>
          <w:sz w:val="22"/>
          <w:szCs w:val="22"/>
          <w:lang w:val="es-ES_tradnl"/>
        </w:rPr>
        <w:t>unidades funcionales</w:t>
      </w:r>
      <w:r w:rsidRPr="00284812">
        <w:rPr>
          <w:rFonts w:ascii="Calibri" w:hAnsi="Calibri" w:cs="Calibri"/>
          <w:color w:val="212121"/>
          <w:sz w:val="22"/>
          <w:szCs w:val="22"/>
          <w:lang w:val="es-ES_tradnl"/>
        </w:rPr>
        <w:t xml:space="preserve"> busca reducir los riesgos asociados </w:t>
      </w:r>
      <w:r w:rsidR="004B1ADF" w:rsidRPr="00284812">
        <w:rPr>
          <w:rFonts w:ascii="Calibri" w:hAnsi="Calibri" w:cs="Calibri"/>
          <w:color w:val="212121"/>
          <w:sz w:val="22"/>
          <w:szCs w:val="22"/>
          <w:lang w:val="es-ES_tradnl"/>
        </w:rPr>
        <w:t>con</w:t>
      </w:r>
      <w:r w:rsidRPr="00284812">
        <w:rPr>
          <w:rFonts w:ascii="Calibri" w:hAnsi="Calibri" w:cs="Calibri"/>
          <w:color w:val="212121"/>
          <w:sz w:val="22"/>
          <w:szCs w:val="22"/>
          <w:lang w:val="es-ES_tradnl"/>
        </w:rPr>
        <w:t xml:space="preserve"> la vulnerabilidad y las condiciones insalubres experimentadas por los vecinos del Barrio. La mayoría de las nuevas </w:t>
      </w:r>
      <w:r w:rsidR="00404856" w:rsidRPr="00284812">
        <w:rPr>
          <w:rFonts w:ascii="Calibri" w:hAnsi="Calibri" w:cs="Calibri"/>
          <w:color w:val="212121"/>
          <w:sz w:val="22"/>
          <w:szCs w:val="22"/>
          <w:lang w:val="es-ES_tradnl"/>
        </w:rPr>
        <w:t>unidades funcionales</w:t>
      </w:r>
      <w:r w:rsidRPr="00284812">
        <w:rPr>
          <w:rFonts w:ascii="Calibri" w:hAnsi="Calibri" w:cs="Calibri"/>
          <w:color w:val="212121"/>
          <w:sz w:val="22"/>
          <w:szCs w:val="22"/>
          <w:lang w:val="es-ES_tradnl"/>
        </w:rPr>
        <w:t xml:space="preserve"> serán asignadas a familias reubicadas en las casas construidas bajo la </w:t>
      </w:r>
      <w:r w:rsidR="00525C91" w:rsidRPr="00284812">
        <w:rPr>
          <w:rFonts w:ascii="Calibri" w:hAnsi="Calibri" w:cs="Calibri"/>
          <w:color w:val="212121"/>
          <w:sz w:val="22"/>
          <w:szCs w:val="22"/>
          <w:lang w:val="es-ES_tradnl"/>
        </w:rPr>
        <w:t>Autopista Illia</w:t>
      </w:r>
      <w:r w:rsidRPr="00284812">
        <w:rPr>
          <w:rFonts w:ascii="Calibri" w:hAnsi="Calibri" w:cs="Calibri"/>
          <w:color w:val="212121"/>
          <w:sz w:val="22"/>
          <w:szCs w:val="22"/>
          <w:lang w:val="es-ES_tradnl"/>
        </w:rPr>
        <w:t xml:space="preserve"> que atraviesa el vecindario (850 metros lineales de distancia). La asignación de las viviendas será parte del proceso de reasentamiento y los mecanismos específicos para su asignación se definirán en los Planes de Reasentamiento que se prepararán siguiendo el Marco de Políticas de Reasentamiento que ha sido preparado por CABA y aprobado por el Banco. Las familias serán reasentadas en la parcela YPF entre la avenida Ramón Castillo y la calle 9. Los ocupantes de las </w:t>
      </w:r>
      <w:r w:rsidR="00404856" w:rsidRPr="00284812">
        <w:rPr>
          <w:rFonts w:ascii="Calibri" w:hAnsi="Calibri" w:cs="Calibri"/>
          <w:color w:val="212121"/>
          <w:sz w:val="22"/>
          <w:szCs w:val="22"/>
          <w:lang w:val="es-ES_tradnl"/>
        </w:rPr>
        <w:t>unidades funcionales</w:t>
      </w:r>
      <w:r w:rsidRPr="00284812">
        <w:rPr>
          <w:rFonts w:ascii="Calibri" w:hAnsi="Calibri" w:cs="Calibri"/>
          <w:color w:val="212121"/>
          <w:sz w:val="22"/>
          <w:szCs w:val="22"/>
          <w:lang w:val="es-ES_tradnl"/>
        </w:rPr>
        <w:t xml:space="preserve"> reubicadas recibirán una gama de opciones de vivienda </w:t>
      </w:r>
      <w:r w:rsidR="004B1ADF" w:rsidRPr="00284812">
        <w:rPr>
          <w:rFonts w:ascii="Calibri" w:hAnsi="Calibri" w:cs="Calibri"/>
          <w:color w:val="212121"/>
          <w:sz w:val="22"/>
          <w:szCs w:val="22"/>
          <w:lang w:val="es-ES_tradnl"/>
        </w:rPr>
        <w:t>según</w:t>
      </w:r>
      <w:r w:rsidRPr="00284812">
        <w:rPr>
          <w:rFonts w:ascii="Calibri" w:hAnsi="Calibri" w:cs="Calibri"/>
          <w:color w:val="212121"/>
          <w:sz w:val="22"/>
          <w:szCs w:val="22"/>
          <w:lang w:val="es-ES_tradnl"/>
        </w:rPr>
        <w:t xml:space="preserve"> su estado actual de ocupación. Las opciones de vivienda ofrecidas incluirían la propiedad o el alquiler de una nueva </w:t>
      </w:r>
      <w:r w:rsidR="00E61E92" w:rsidRPr="00284812">
        <w:rPr>
          <w:rFonts w:ascii="Calibri" w:hAnsi="Calibri" w:cs="Calibri"/>
          <w:color w:val="212121"/>
          <w:sz w:val="22"/>
          <w:szCs w:val="22"/>
          <w:lang w:val="es-ES_tradnl"/>
        </w:rPr>
        <w:t>unidad funcional</w:t>
      </w:r>
      <w:r w:rsidRPr="00284812">
        <w:rPr>
          <w:rFonts w:ascii="Calibri" w:hAnsi="Calibri" w:cs="Calibri"/>
          <w:color w:val="212121"/>
          <w:sz w:val="22"/>
          <w:szCs w:val="22"/>
          <w:lang w:val="es-ES_tradnl"/>
        </w:rPr>
        <w:t xml:space="preserve"> en </w:t>
      </w:r>
      <w:r w:rsidR="004B1ADF" w:rsidRPr="00284812">
        <w:rPr>
          <w:rFonts w:ascii="Calibri" w:hAnsi="Calibri" w:cs="Calibri"/>
          <w:color w:val="212121"/>
          <w:sz w:val="22"/>
          <w:szCs w:val="22"/>
          <w:lang w:val="es-ES_tradnl"/>
        </w:rPr>
        <w:t>la parcela</w:t>
      </w:r>
      <w:r w:rsidRPr="00284812">
        <w:rPr>
          <w:rFonts w:ascii="Calibri" w:hAnsi="Calibri" w:cs="Calibri"/>
          <w:color w:val="212121"/>
          <w:sz w:val="22"/>
          <w:szCs w:val="22"/>
          <w:lang w:val="es-ES_tradnl"/>
        </w:rPr>
        <w:t xml:space="preserve"> YPF, así como asistencia en la compra de una nueva </w:t>
      </w:r>
      <w:r w:rsidR="00E61E92" w:rsidRPr="00284812">
        <w:rPr>
          <w:rFonts w:ascii="Calibri" w:hAnsi="Calibri" w:cs="Calibri"/>
          <w:color w:val="212121"/>
          <w:sz w:val="22"/>
          <w:szCs w:val="22"/>
          <w:lang w:val="es-ES_tradnl"/>
        </w:rPr>
        <w:t>unidad funcional</w:t>
      </w:r>
      <w:r w:rsidRPr="00284812">
        <w:rPr>
          <w:rFonts w:ascii="Calibri" w:hAnsi="Calibri" w:cs="Calibri"/>
          <w:color w:val="212121"/>
          <w:sz w:val="22"/>
          <w:szCs w:val="22"/>
          <w:lang w:val="es-ES_tradnl"/>
        </w:rPr>
        <w:t xml:space="preserve"> formal y subsidio de alquiler para apoyar el acceso a viviendas formales en lugares alternativos</w:t>
      </w:r>
      <w:r w:rsidR="00230AF6" w:rsidRPr="00284812">
        <w:rPr>
          <w:rStyle w:val="FootnoteReference"/>
          <w:rFonts w:ascii="Calibri" w:hAnsi="Calibri" w:cs="Calibri"/>
          <w:bCs/>
          <w:color w:val="auto"/>
          <w:sz w:val="22"/>
          <w:szCs w:val="22"/>
        </w:rPr>
        <w:footnoteReference w:id="37"/>
      </w:r>
      <w:r w:rsidRPr="00284812">
        <w:rPr>
          <w:rFonts w:ascii="Calibri" w:hAnsi="Calibri" w:cs="Calibri"/>
          <w:color w:val="212121"/>
          <w:sz w:val="22"/>
          <w:szCs w:val="22"/>
          <w:lang w:val="es-ES_tradnl"/>
        </w:rPr>
        <w:t xml:space="preserve">. Las opciones posibles en términos de mecanismos de asignación </w:t>
      </w:r>
      <w:r w:rsidR="00F63ACE" w:rsidRPr="00284812">
        <w:rPr>
          <w:rFonts w:ascii="Calibri" w:hAnsi="Calibri" w:cs="Calibri"/>
          <w:color w:val="212121"/>
          <w:sz w:val="22"/>
          <w:szCs w:val="22"/>
          <w:lang w:val="es-ES_tradnl"/>
        </w:rPr>
        <w:t xml:space="preserve">se </w:t>
      </w:r>
      <w:r w:rsidRPr="00284812">
        <w:rPr>
          <w:rFonts w:ascii="Calibri" w:hAnsi="Calibri" w:cs="Calibri"/>
          <w:color w:val="212121"/>
          <w:sz w:val="22"/>
          <w:szCs w:val="22"/>
          <w:lang w:val="es-ES_tradnl"/>
        </w:rPr>
        <w:t>han definid</w:t>
      </w:r>
      <w:r w:rsidR="00F63ACE" w:rsidRPr="00284812">
        <w:rPr>
          <w:rFonts w:ascii="Calibri" w:hAnsi="Calibri" w:cs="Calibri"/>
          <w:color w:val="212121"/>
          <w:sz w:val="22"/>
          <w:szCs w:val="22"/>
          <w:lang w:val="es-ES_tradnl"/>
        </w:rPr>
        <w:t xml:space="preserve">o </w:t>
      </w:r>
      <w:r w:rsidRPr="00284812">
        <w:rPr>
          <w:rFonts w:ascii="Calibri" w:hAnsi="Calibri" w:cs="Calibri"/>
          <w:color w:val="212121"/>
          <w:sz w:val="22"/>
          <w:szCs w:val="22"/>
          <w:lang w:val="es-ES_tradnl"/>
        </w:rPr>
        <w:t xml:space="preserve">en el </w:t>
      </w:r>
      <w:r w:rsidR="00F63ACE" w:rsidRPr="00284812">
        <w:rPr>
          <w:rFonts w:ascii="Calibri" w:hAnsi="Calibri" w:cs="Calibri"/>
          <w:color w:val="212121"/>
          <w:sz w:val="22"/>
          <w:szCs w:val="22"/>
          <w:lang w:val="es-ES_tradnl"/>
        </w:rPr>
        <w:t>MGAS</w:t>
      </w:r>
      <w:r w:rsidRPr="00284812">
        <w:rPr>
          <w:rFonts w:ascii="Calibri" w:hAnsi="Calibri" w:cs="Calibri"/>
          <w:color w:val="212121"/>
          <w:sz w:val="22"/>
          <w:szCs w:val="22"/>
          <w:lang w:val="es-ES_tradnl"/>
        </w:rPr>
        <w:t xml:space="preserve"> preparado por CABA y serán </w:t>
      </w:r>
      <w:r w:rsidR="00F63ACE" w:rsidRPr="00284812">
        <w:rPr>
          <w:rFonts w:ascii="Calibri" w:hAnsi="Calibri" w:cs="Calibri"/>
          <w:color w:val="212121"/>
          <w:sz w:val="22"/>
          <w:szCs w:val="22"/>
          <w:lang w:val="es-ES_tradnl"/>
        </w:rPr>
        <w:t xml:space="preserve">mejor </w:t>
      </w:r>
      <w:r w:rsidRPr="00284812">
        <w:rPr>
          <w:rFonts w:ascii="Calibri" w:hAnsi="Calibri" w:cs="Calibri"/>
          <w:color w:val="212121"/>
          <w:sz w:val="22"/>
          <w:szCs w:val="22"/>
          <w:lang w:val="es-ES_tradnl"/>
        </w:rPr>
        <w:t xml:space="preserve">definidas como parte del Plan de Reasentamiento que CABA preparará con el apoyo del Banco. Las casas nuevas serán asignadas con "certificados de posesión". El proceso de titulación suele tardar más de un año después de la asignación de la casa a los beneficiarios. Por lo tanto, la titulación no sería simultánea con la asignación de las casas. </w:t>
      </w:r>
      <w:r w:rsidRPr="00284812">
        <w:rPr>
          <w:rFonts w:ascii="Calibri" w:hAnsi="Calibri" w:cs="Calibri"/>
          <w:color w:val="212121"/>
          <w:sz w:val="22"/>
          <w:szCs w:val="22"/>
          <w:lang w:val="es-ES_tradnl"/>
        </w:rPr>
        <w:lastRenderedPageBreak/>
        <w:t>Tanto el proceso de asignación como el de titulación serán monitoreados como parte del marco de resultados del Proyecto.</w:t>
      </w:r>
    </w:p>
    <w:tbl>
      <w:tblPr>
        <w:tblW w:w="0" w:type="auto"/>
        <w:jc w:val="center"/>
        <w:tblCellMar>
          <w:top w:w="15" w:type="dxa"/>
          <w:left w:w="15" w:type="dxa"/>
          <w:bottom w:w="15" w:type="dxa"/>
          <w:right w:w="15" w:type="dxa"/>
        </w:tblCellMar>
        <w:tblLook w:val="04A0" w:firstRow="1" w:lastRow="0" w:firstColumn="1" w:lastColumn="0" w:noHBand="0" w:noVBand="1"/>
      </w:tblPr>
      <w:tblGrid>
        <w:gridCol w:w="7995"/>
      </w:tblGrid>
      <w:tr w:rsidR="006D53EA" w:rsidRPr="00284812" w14:paraId="63F904CC" w14:textId="77777777" w:rsidTr="006D53EA">
        <w:trPr>
          <w:trHeight w:val="195"/>
          <w:jc w:val="center"/>
        </w:trPr>
        <w:tc>
          <w:tcPr>
            <w:tcW w:w="7995" w:type="dxa"/>
            <w:noWrap/>
            <w:vAlign w:val="center"/>
            <w:hideMark/>
          </w:tcPr>
          <w:p w14:paraId="7B576CE2" w14:textId="77777777" w:rsidR="006D53EA" w:rsidRPr="00284812" w:rsidRDefault="006D53EA" w:rsidP="005230DF">
            <w:pPr>
              <w:pStyle w:val="ListParagraph"/>
              <w:keepNext/>
              <w:ind w:left="0"/>
              <w:jc w:val="center"/>
              <w:rPr>
                <w:rFonts w:ascii="Calibri" w:eastAsia="Times New Roman" w:hAnsi="Calibri" w:cs="Calibri"/>
                <w:sz w:val="22"/>
                <w:szCs w:val="22"/>
                <w:lang w:val="es-ES_tradnl" w:eastAsia="es-ES"/>
              </w:rPr>
            </w:pPr>
            <w:bookmarkStart w:id="136" w:name="table5B"/>
            <w:bookmarkEnd w:id="136"/>
            <w:r w:rsidRPr="00284812">
              <w:rPr>
                <w:rFonts w:ascii="Calibri" w:hAnsi="Calibri" w:cs="Calibri"/>
                <w:b/>
                <w:sz w:val="22"/>
                <w:szCs w:val="22"/>
                <w:lang w:val="es-ES"/>
              </w:rPr>
              <w:t>Imagen A1-2. Ubicación de la construcción de viviendas nuevas</w:t>
            </w:r>
            <w:r w:rsidRPr="00284812">
              <w:rPr>
                <w:rFonts w:ascii="Calibri" w:eastAsia="Times New Roman" w:hAnsi="Calibri" w:cs="Calibri"/>
                <w:sz w:val="22"/>
                <w:szCs w:val="22"/>
                <w:lang w:val="es-ES_tradnl" w:eastAsia="es-ES"/>
              </w:rPr>
              <w:t xml:space="preserve"> </w:t>
            </w:r>
          </w:p>
        </w:tc>
      </w:tr>
      <w:tr w:rsidR="006D53EA" w:rsidRPr="00284812" w14:paraId="4217137F" w14:textId="77777777" w:rsidTr="006D53EA">
        <w:trPr>
          <w:trHeight w:val="3615"/>
          <w:jc w:val="center"/>
        </w:trPr>
        <w:tc>
          <w:tcPr>
            <w:tcW w:w="7995" w:type="dxa"/>
            <w:vAlign w:val="center"/>
            <w:hideMark/>
          </w:tcPr>
          <w:p w14:paraId="6339F91F" w14:textId="638DA059" w:rsidR="006D53EA" w:rsidRPr="00284812" w:rsidRDefault="0041392F" w:rsidP="006D53EA">
            <w:pPr>
              <w:spacing w:after="0" w:line="240" w:lineRule="auto"/>
              <w:jc w:val="center"/>
              <w:rPr>
                <w:rFonts w:ascii="Calibri" w:eastAsia="Times New Roman" w:hAnsi="Calibri" w:cs="Calibri"/>
                <w:lang w:val="es-ES_tradnl" w:eastAsia="es-ES"/>
              </w:rPr>
            </w:pPr>
            <w:bookmarkStart w:id="137" w:name="graphic21"/>
            <w:bookmarkEnd w:id="137"/>
            <w:r w:rsidRPr="00284812">
              <w:rPr>
                <w:rFonts w:ascii="Calibri" w:hAnsi="Calibri" w:cs="Calibri"/>
                <w:b/>
                <w:noProof/>
                <w:color w:val="0D0D0D" w:themeColor="text1" w:themeTint="F2"/>
                <w:lang w:val="en-US"/>
              </w:rPr>
              <w:drawing>
                <wp:inline distT="0" distB="0" distL="0" distR="0" wp14:anchorId="5BC201DD" wp14:editId="3CCE5739">
                  <wp:extent cx="4200525" cy="3076575"/>
                  <wp:effectExtent l="0" t="0" r="9525" b="952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00525" cy="3076575"/>
                          </a:xfrm>
                          <a:prstGeom prst="rect">
                            <a:avLst/>
                          </a:prstGeom>
                          <a:noFill/>
                          <a:ln>
                            <a:noFill/>
                          </a:ln>
                        </pic:spPr>
                      </pic:pic>
                    </a:graphicData>
                  </a:graphic>
                </wp:inline>
              </w:drawing>
            </w:r>
            <w:r w:rsidR="006D53EA" w:rsidRPr="00284812">
              <w:rPr>
                <w:rFonts w:ascii="Calibri" w:eastAsia="Times New Roman" w:hAnsi="Calibri" w:cs="Calibri"/>
                <w:noProof/>
                <w:lang w:val="en-US"/>
              </w:rPr>
              <mc:AlternateContent>
                <mc:Choice Requires="wps">
                  <w:drawing>
                    <wp:inline distT="0" distB="0" distL="0" distR="0" wp14:anchorId="25A8C9FC" wp14:editId="57598743">
                      <wp:extent cx="9525" cy="9525"/>
                      <wp:effectExtent l="0" t="0" r="0" b="0"/>
                      <wp:docPr id="28" name="Rectángulo 28" descr="Cuadro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11ED36" id="Rectángulo 28" o:spid="_x0000_s1026" alt="Cuadro 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" filled="f" stroked="f">
                      <o:lock v:ext="edit" aspectratio="t"/>
                      <w10:anchorlock/>
                    </v:rect>
                  </w:pict>
                </mc:Fallback>
              </mc:AlternateContent>
            </w:r>
          </w:p>
        </w:tc>
      </w:tr>
      <w:tr w:rsidR="006D53EA" w:rsidRPr="00284812" w14:paraId="4AB6B77A" w14:textId="77777777" w:rsidTr="006D53EA">
        <w:trPr>
          <w:trHeight w:val="600"/>
          <w:jc w:val="center"/>
        </w:trPr>
        <w:tc>
          <w:tcPr>
            <w:tcW w:w="7995" w:type="dxa"/>
            <w:vAlign w:val="center"/>
            <w:hideMark/>
          </w:tcPr>
          <w:p w14:paraId="0A53C4EF" w14:textId="434BE920" w:rsidR="006D53EA" w:rsidRPr="00284812" w:rsidRDefault="006D53EA" w:rsidP="006D53EA">
            <w:pPr>
              <w:spacing w:before="100" w:beforeAutospacing="1" w:after="100" w:afterAutospacing="1" w:line="240" w:lineRule="auto"/>
              <w:jc w:val="both"/>
              <w:rPr>
                <w:rFonts w:ascii="Calibri" w:eastAsia="Times New Roman" w:hAnsi="Calibri" w:cs="Calibri"/>
                <w:lang w:val="es-ES_tradnl" w:eastAsia="es-ES"/>
              </w:rPr>
            </w:pPr>
            <w:r w:rsidRPr="00284812">
              <w:rPr>
                <w:rFonts w:ascii="Calibri" w:eastAsia="Times New Roman" w:hAnsi="Calibri" w:cs="Calibri"/>
                <w:color w:val="0D0D0D"/>
                <w:lang w:val="es-ES_tradnl" w:eastAsia="es-ES"/>
              </w:rPr>
              <w:t xml:space="preserve">Las áreas </w:t>
            </w:r>
            <w:r w:rsidR="005230DF">
              <w:rPr>
                <w:rFonts w:ascii="Calibri" w:eastAsia="Times New Roman" w:hAnsi="Calibri" w:cs="Calibri"/>
                <w:color w:val="0D0D0D"/>
                <w:lang w:val="es-ES_tradnl" w:eastAsia="es-ES"/>
              </w:rPr>
              <w:t>sombreadas</w:t>
            </w:r>
            <w:r w:rsidRPr="00284812">
              <w:rPr>
                <w:rFonts w:ascii="Calibri" w:eastAsia="Times New Roman" w:hAnsi="Calibri" w:cs="Calibri"/>
                <w:color w:val="0D0D0D"/>
                <w:lang w:val="es-ES_tradnl" w:eastAsia="es-ES"/>
              </w:rPr>
              <w:t xml:space="preserve"> indican: 1) las unidades habitacionales actualmente ubicadas bajo la </w:t>
            </w:r>
            <w:r w:rsidR="004B1ADF" w:rsidRPr="00284812">
              <w:rPr>
                <w:rFonts w:ascii="Calibri" w:eastAsia="Times New Roman" w:hAnsi="Calibri" w:cs="Calibri"/>
                <w:color w:val="0D0D0D"/>
                <w:lang w:val="es-ES_tradnl" w:eastAsia="es-ES"/>
              </w:rPr>
              <w:t>Autopista Illia</w:t>
            </w:r>
            <w:r w:rsidRPr="00284812">
              <w:rPr>
                <w:rFonts w:ascii="Calibri" w:eastAsia="Times New Roman" w:hAnsi="Calibri" w:cs="Calibri"/>
                <w:color w:val="0D0D0D"/>
                <w:lang w:val="es-ES_tradnl" w:eastAsia="es-ES"/>
              </w:rPr>
              <w:t xml:space="preserve"> que serán reubicadas</w:t>
            </w:r>
            <w:r w:rsidR="00F87242" w:rsidRPr="00284812">
              <w:rPr>
                <w:rFonts w:ascii="Calibri" w:eastAsia="Times New Roman" w:hAnsi="Calibri" w:cs="Calibri"/>
                <w:color w:val="0D0D0D"/>
                <w:lang w:val="es-ES_tradnl" w:eastAsia="es-ES"/>
              </w:rPr>
              <w:t xml:space="preserve"> y</w:t>
            </w:r>
            <w:r w:rsidRPr="00284812">
              <w:rPr>
                <w:rFonts w:ascii="Calibri" w:eastAsia="Times New Roman" w:hAnsi="Calibri" w:cs="Calibri"/>
                <w:color w:val="0D0D0D"/>
                <w:lang w:val="es-ES_tradnl" w:eastAsia="es-ES"/>
              </w:rPr>
              <w:t xml:space="preserve"> 2) </w:t>
            </w:r>
            <w:r w:rsidR="00347998">
              <w:rPr>
                <w:rFonts w:cstheme="minorHAnsi"/>
                <w:lang w:val="es-ES_tradnl"/>
              </w:rPr>
              <w:t>la parcela</w:t>
            </w:r>
            <w:r w:rsidR="00347998" w:rsidRPr="00284812">
              <w:rPr>
                <w:rFonts w:ascii="Calibri" w:eastAsia="Times New Roman" w:hAnsi="Calibri" w:cs="Calibri"/>
                <w:color w:val="0D0D0D"/>
                <w:lang w:val="es-ES_tradnl" w:eastAsia="es-ES"/>
              </w:rPr>
              <w:t xml:space="preserve"> </w:t>
            </w:r>
            <w:r w:rsidRPr="00284812">
              <w:rPr>
                <w:rFonts w:ascii="Calibri" w:eastAsia="Times New Roman" w:hAnsi="Calibri" w:cs="Calibri"/>
                <w:color w:val="0D0D0D"/>
                <w:lang w:val="es-ES_tradnl" w:eastAsia="es-ES"/>
              </w:rPr>
              <w:t xml:space="preserve">YPF donde se construirán las nuevas </w:t>
            </w:r>
            <w:r w:rsidR="00404856" w:rsidRPr="00284812">
              <w:rPr>
                <w:rFonts w:ascii="Calibri" w:eastAsia="Times New Roman" w:hAnsi="Calibri" w:cs="Calibri"/>
                <w:color w:val="0D0D0D"/>
                <w:lang w:val="es-ES_tradnl" w:eastAsia="es-ES"/>
              </w:rPr>
              <w:t>unidades funcionales</w:t>
            </w:r>
            <w:r w:rsidRPr="00284812">
              <w:rPr>
                <w:rFonts w:ascii="Calibri" w:eastAsia="Times New Roman" w:hAnsi="Calibri" w:cs="Calibri"/>
                <w:color w:val="0D0D0D"/>
                <w:lang w:val="es-ES_tradnl" w:eastAsia="es-ES"/>
              </w:rPr>
              <w:t>.</w:t>
            </w:r>
            <w:r w:rsidRPr="00284812">
              <w:rPr>
                <w:rFonts w:ascii="Calibri" w:eastAsia="Times New Roman" w:hAnsi="Calibri" w:cs="Calibri"/>
                <w:lang w:val="es-ES_tradnl" w:eastAsia="es-ES"/>
              </w:rPr>
              <w:t xml:space="preserve"> </w:t>
            </w:r>
          </w:p>
        </w:tc>
      </w:tr>
    </w:tbl>
    <w:p w14:paraId="4EB68049" w14:textId="3BA427BE"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Las unidades bajo la </w:t>
      </w:r>
      <w:r w:rsidR="00F63ACE" w:rsidRPr="00284812">
        <w:rPr>
          <w:rFonts w:ascii="Calibri" w:hAnsi="Calibri" w:cs="Calibri"/>
          <w:color w:val="212121"/>
          <w:sz w:val="22"/>
          <w:szCs w:val="22"/>
          <w:lang w:val="es-ES_tradnl"/>
        </w:rPr>
        <w:t>Autopista</w:t>
      </w:r>
      <w:r w:rsidRPr="00284812">
        <w:rPr>
          <w:rFonts w:ascii="Calibri" w:hAnsi="Calibri" w:cs="Calibri"/>
          <w:color w:val="212121"/>
          <w:sz w:val="22"/>
          <w:szCs w:val="22"/>
          <w:lang w:val="es-ES_tradnl"/>
        </w:rPr>
        <w:t xml:space="preserve"> serán reubicadas para abrir espacio para las intervenciones de espacio público consideradas en el Plan de Acción Integral de la ciudad. </w:t>
      </w:r>
      <w:r w:rsidR="00F63ACE" w:rsidRPr="00284812">
        <w:rPr>
          <w:rFonts w:ascii="Calibri" w:hAnsi="Calibri" w:cs="Calibri"/>
          <w:color w:val="212121"/>
          <w:sz w:val="22"/>
          <w:szCs w:val="22"/>
          <w:lang w:val="es-ES_tradnl"/>
        </w:rPr>
        <w:t>El resto de l</w:t>
      </w:r>
      <w:r w:rsidRPr="00284812">
        <w:rPr>
          <w:rFonts w:ascii="Calibri" w:hAnsi="Calibri" w:cs="Calibri"/>
          <w:color w:val="212121"/>
          <w:sz w:val="22"/>
          <w:szCs w:val="22"/>
          <w:lang w:val="es-ES_tradnl"/>
        </w:rPr>
        <w:t xml:space="preserve">as nuevas </w:t>
      </w:r>
      <w:r w:rsidR="00404856" w:rsidRPr="00284812">
        <w:rPr>
          <w:rFonts w:ascii="Calibri" w:hAnsi="Calibri" w:cs="Calibri"/>
          <w:color w:val="212121"/>
          <w:sz w:val="22"/>
          <w:szCs w:val="22"/>
          <w:lang w:val="es-ES_tradnl"/>
        </w:rPr>
        <w:t>unidades funcionales</w:t>
      </w:r>
      <w:r w:rsidRPr="00284812">
        <w:rPr>
          <w:rFonts w:ascii="Calibri" w:hAnsi="Calibri" w:cs="Calibri"/>
          <w:color w:val="212121"/>
          <w:sz w:val="22"/>
          <w:szCs w:val="22"/>
          <w:lang w:val="es-ES_tradnl"/>
        </w:rPr>
        <w:t xml:space="preserve"> se asignarán a otras familias del vecindario que viven en condiciones de alta vulnerabilidad y </w:t>
      </w:r>
      <w:r w:rsidR="00C75B64" w:rsidRPr="00284812">
        <w:rPr>
          <w:rFonts w:ascii="Calibri" w:hAnsi="Calibri" w:cs="Calibri"/>
          <w:color w:val="212121"/>
          <w:sz w:val="22"/>
          <w:szCs w:val="22"/>
          <w:lang w:val="es-ES_tradnl"/>
        </w:rPr>
        <w:t xml:space="preserve">a </w:t>
      </w:r>
      <w:r w:rsidRPr="00284812">
        <w:rPr>
          <w:rFonts w:ascii="Calibri" w:hAnsi="Calibri" w:cs="Calibri"/>
          <w:color w:val="212121"/>
          <w:sz w:val="22"/>
          <w:szCs w:val="22"/>
          <w:lang w:val="es-ES_tradnl"/>
        </w:rPr>
        <w:t>familias que tendrían que ser reubicadas como parte de las obras de infraestructura.</w:t>
      </w:r>
    </w:p>
    <w:p w14:paraId="4A645F57" w14:textId="0B2154F8" w:rsidR="0041392F" w:rsidRPr="00284812" w:rsidRDefault="0041392F" w:rsidP="00774C90">
      <w:pPr>
        <w:spacing w:before="240" w:after="240" w:line="240" w:lineRule="auto"/>
        <w:rPr>
          <w:rFonts w:ascii="Calibri" w:hAnsi="Calibri" w:cs="Calibri"/>
          <w:b/>
          <w:lang w:val="es-ES_tradnl"/>
        </w:rPr>
      </w:pPr>
      <w:r w:rsidRPr="00284812">
        <w:rPr>
          <w:rFonts w:ascii="Calibri" w:hAnsi="Calibri" w:cs="Calibri"/>
          <w:b/>
          <w:lang w:val="es-ES_tradnl"/>
        </w:rPr>
        <w:t>Ot</w:t>
      </w:r>
      <w:r w:rsidR="00C75B64" w:rsidRPr="00284812">
        <w:rPr>
          <w:rFonts w:ascii="Calibri" w:hAnsi="Calibri" w:cs="Calibri"/>
          <w:b/>
          <w:lang w:val="es-ES_tradnl"/>
        </w:rPr>
        <w:t xml:space="preserve">ras </w:t>
      </w:r>
      <w:r w:rsidRPr="00284812">
        <w:rPr>
          <w:rFonts w:ascii="Calibri" w:hAnsi="Calibri" w:cs="Calibri"/>
          <w:b/>
          <w:lang w:val="es-ES_tradnl"/>
        </w:rPr>
        <w:t>activi</w:t>
      </w:r>
      <w:r w:rsidR="00C75B64" w:rsidRPr="00284812">
        <w:rPr>
          <w:rFonts w:ascii="Calibri" w:hAnsi="Calibri" w:cs="Calibri"/>
          <w:b/>
          <w:lang w:val="es-ES_tradnl"/>
        </w:rPr>
        <w:t>dades bajo el Plan de Acción Integral</w:t>
      </w:r>
    </w:p>
    <w:p w14:paraId="07AA58E3" w14:textId="62D9F8BE" w:rsidR="0041392F" w:rsidRPr="00284812" w:rsidRDefault="00C75B64"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Las o</w:t>
      </w:r>
      <w:r w:rsidR="0041392F" w:rsidRPr="00284812">
        <w:rPr>
          <w:rFonts w:ascii="Calibri" w:hAnsi="Calibri" w:cs="Calibri"/>
          <w:color w:val="212121"/>
          <w:sz w:val="22"/>
          <w:szCs w:val="22"/>
          <w:lang w:val="es-ES_tradnl"/>
        </w:rPr>
        <w:t xml:space="preserve">tras actividades incluidas en el Plan de Acción Integral de CABA para Barrio 31 incluyen (i) desarrollo de nuevos espacios públicos, (ii) </w:t>
      </w:r>
      <w:r w:rsidR="000B5A94" w:rsidRPr="00284812">
        <w:rPr>
          <w:rFonts w:ascii="Calibri" w:hAnsi="Calibri" w:cs="Calibri"/>
          <w:color w:val="212121"/>
          <w:sz w:val="22"/>
          <w:szCs w:val="22"/>
          <w:lang w:val="es-ES_tradnl"/>
        </w:rPr>
        <w:t>mejora</w:t>
      </w:r>
      <w:r w:rsidR="0041392F" w:rsidRPr="00284812">
        <w:rPr>
          <w:rFonts w:ascii="Calibri" w:hAnsi="Calibri" w:cs="Calibri"/>
          <w:color w:val="212121"/>
          <w:sz w:val="22"/>
          <w:szCs w:val="22"/>
          <w:lang w:val="es-ES_tradnl"/>
        </w:rPr>
        <w:t xml:space="preserve"> del parque de viviendas existentes en</w:t>
      </w:r>
      <w:r w:rsidR="00A05857" w:rsidRPr="00284812">
        <w:rPr>
          <w:rFonts w:ascii="Calibri" w:hAnsi="Calibri" w:cs="Calibri"/>
          <w:color w:val="212121"/>
          <w:sz w:val="22"/>
          <w:szCs w:val="22"/>
          <w:lang w:val="es-ES_tradnl"/>
        </w:rPr>
        <w:t xml:space="preserve"> Barrio 31</w:t>
      </w:r>
      <w:r w:rsidR="0041392F" w:rsidRPr="00284812">
        <w:rPr>
          <w:rFonts w:ascii="Calibri" w:hAnsi="Calibri" w:cs="Calibri"/>
          <w:color w:val="212121"/>
          <w:sz w:val="22"/>
          <w:szCs w:val="22"/>
          <w:lang w:val="es-ES_tradnl"/>
        </w:rPr>
        <w:t xml:space="preserve">, (iii) mejoras en la conectividad, (iv) </w:t>
      </w:r>
      <w:r w:rsidRPr="00284812">
        <w:rPr>
          <w:rFonts w:ascii="Calibri" w:hAnsi="Calibri" w:cs="Calibri"/>
          <w:color w:val="212121"/>
          <w:sz w:val="22"/>
          <w:szCs w:val="22"/>
          <w:lang w:val="es-ES_tradnl"/>
        </w:rPr>
        <w:t>mejoras de i</w:t>
      </w:r>
      <w:r w:rsidR="0041392F" w:rsidRPr="00284812">
        <w:rPr>
          <w:rFonts w:ascii="Calibri" w:hAnsi="Calibri" w:cs="Calibri"/>
          <w:color w:val="212121"/>
          <w:sz w:val="22"/>
          <w:szCs w:val="22"/>
          <w:lang w:val="es-ES_tradnl"/>
        </w:rPr>
        <w:t>nfraestructura</w:t>
      </w:r>
      <w:r w:rsidRPr="00284812">
        <w:rPr>
          <w:rFonts w:ascii="Calibri" w:hAnsi="Calibri" w:cs="Calibri"/>
          <w:color w:val="212121"/>
          <w:sz w:val="22"/>
          <w:szCs w:val="22"/>
          <w:lang w:val="es-ES_tradnl"/>
        </w:rPr>
        <w:t xml:space="preserve"> social</w:t>
      </w:r>
      <w:r w:rsidR="00EB2BF2" w:rsidRPr="00284812">
        <w:rPr>
          <w:rFonts w:ascii="Calibri" w:hAnsi="Calibri" w:cs="Calibri"/>
          <w:color w:val="212121"/>
          <w:sz w:val="22"/>
          <w:szCs w:val="22"/>
          <w:lang w:val="es-ES_tradnl"/>
        </w:rPr>
        <w:t xml:space="preserve"> y</w:t>
      </w:r>
      <w:r w:rsidR="0041392F" w:rsidRPr="00284812">
        <w:rPr>
          <w:rFonts w:ascii="Calibri" w:hAnsi="Calibri" w:cs="Calibri"/>
          <w:color w:val="212121"/>
          <w:sz w:val="22"/>
          <w:szCs w:val="22"/>
          <w:lang w:val="es-ES_tradnl"/>
        </w:rPr>
        <w:t xml:space="preserve"> (v) apoyo al desarrollo económico local.</w:t>
      </w:r>
    </w:p>
    <w:p w14:paraId="2D20AC7F" w14:textId="1C54AF77"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Espacios públicos</w:t>
      </w:r>
      <w:r w:rsidRPr="00284812">
        <w:rPr>
          <w:rFonts w:ascii="Calibri" w:hAnsi="Calibri" w:cs="Calibri"/>
          <w:color w:val="212121"/>
          <w:sz w:val="22"/>
          <w:szCs w:val="22"/>
          <w:lang w:val="es-ES_tradnl"/>
        </w:rPr>
        <w:t xml:space="preserve">. El reasentamiento bajo la </w:t>
      </w:r>
      <w:r w:rsidR="00525C91" w:rsidRPr="00284812">
        <w:rPr>
          <w:rFonts w:ascii="Calibri" w:hAnsi="Calibri" w:cs="Calibri"/>
          <w:color w:val="212121"/>
          <w:sz w:val="22"/>
          <w:szCs w:val="22"/>
          <w:lang w:val="es-ES_tradnl"/>
        </w:rPr>
        <w:t>Autopista Illia</w:t>
      </w:r>
      <w:r w:rsidRPr="00284812">
        <w:rPr>
          <w:rFonts w:ascii="Calibri" w:hAnsi="Calibri" w:cs="Calibri"/>
          <w:color w:val="212121"/>
          <w:sz w:val="22"/>
          <w:szCs w:val="22"/>
          <w:lang w:val="es-ES_tradnl"/>
        </w:rPr>
        <w:t xml:space="preserve"> creará espacio para el desarrollo de espacio público, lo que permitirá compensar el bajo nivel actual de espacios públicos</w:t>
      </w:r>
      <w:r w:rsidR="00A05857" w:rsidRPr="00284812">
        <w:rPr>
          <w:rFonts w:ascii="Calibri" w:hAnsi="Calibri" w:cs="Calibri"/>
          <w:color w:val="212121"/>
          <w:sz w:val="22"/>
          <w:szCs w:val="22"/>
          <w:lang w:val="es-ES_tradnl"/>
        </w:rPr>
        <w:t xml:space="preserve"> de Barrio 31</w:t>
      </w:r>
      <w:r w:rsidRPr="00284812">
        <w:rPr>
          <w:rFonts w:ascii="Calibri" w:hAnsi="Calibri" w:cs="Calibri"/>
          <w:color w:val="212121"/>
          <w:sz w:val="22"/>
          <w:szCs w:val="22"/>
          <w:lang w:val="es-ES_tradnl"/>
        </w:rPr>
        <w:t xml:space="preserve">. El </w:t>
      </w:r>
      <w:r w:rsidR="00EB2DF3" w:rsidRPr="00284812">
        <w:rPr>
          <w:rFonts w:ascii="Calibri" w:hAnsi="Calibri" w:cs="Calibri"/>
          <w:color w:val="212121"/>
          <w:sz w:val="22"/>
          <w:szCs w:val="22"/>
          <w:lang w:val="es-ES_tradnl"/>
        </w:rPr>
        <w:t>Subcomponente 1</w:t>
      </w:r>
      <w:r w:rsidRPr="00284812">
        <w:rPr>
          <w:rFonts w:ascii="Calibri" w:hAnsi="Calibri" w:cs="Calibri"/>
          <w:color w:val="212121"/>
          <w:sz w:val="22"/>
          <w:szCs w:val="22"/>
          <w:lang w:val="es-ES_tradnl"/>
        </w:rPr>
        <w:t xml:space="preserve">.2 apoyará el desarrollo de un plan para identificar espacios públicos seleccionados en el área localizada </w:t>
      </w:r>
      <w:r w:rsidR="00C75B64" w:rsidRPr="00284812">
        <w:rPr>
          <w:rFonts w:ascii="Calibri" w:hAnsi="Calibri" w:cs="Calibri"/>
          <w:color w:val="212121"/>
          <w:sz w:val="22"/>
          <w:szCs w:val="22"/>
          <w:lang w:val="es-ES_tradnl"/>
        </w:rPr>
        <w:t>b</w:t>
      </w:r>
      <w:r w:rsidRPr="00284812">
        <w:rPr>
          <w:rFonts w:ascii="Calibri" w:hAnsi="Calibri" w:cs="Calibri"/>
          <w:color w:val="212121"/>
          <w:sz w:val="22"/>
          <w:szCs w:val="22"/>
          <w:lang w:val="es-ES_tradnl"/>
        </w:rPr>
        <w:t>ajo la Autopista Illia. El Plan de Acción Integral también incluye el desarrollo de otros espacios públicos menores dentro y alrededor del vecindario. El plan de mejora del espacio público incluye intervenciones en 26 espacios públicos destinados a fines recreativos, incluyendo plazas y campos deportivos. También se realizarán inversiones para mejorar el transporte y la circulación del tráfico en el Barrio y mejorar los puntos de acceso al barrio.</w:t>
      </w:r>
    </w:p>
    <w:p w14:paraId="5986482C" w14:textId="0E5023FC" w:rsidR="0041392F" w:rsidRPr="00284812" w:rsidRDefault="00441670"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Pr>
          <w:rFonts w:ascii="Calibri" w:hAnsi="Calibri" w:cs="Calibri"/>
          <w:b/>
          <w:color w:val="212121"/>
          <w:sz w:val="22"/>
          <w:szCs w:val="22"/>
          <w:lang w:val="es-ES_tradnl"/>
        </w:rPr>
        <w:lastRenderedPageBreak/>
        <w:t>V</w:t>
      </w:r>
      <w:r w:rsidR="0041392F" w:rsidRPr="00284812">
        <w:rPr>
          <w:rFonts w:ascii="Calibri" w:hAnsi="Calibri" w:cs="Calibri"/>
          <w:b/>
          <w:color w:val="212121"/>
          <w:sz w:val="22"/>
          <w:szCs w:val="22"/>
          <w:lang w:val="es-ES_tradnl"/>
        </w:rPr>
        <w:t>iviendas</w:t>
      </w:r>
      <w:r>
        <w:rPr>
          <w:rFonts w:ascii="Calibri" w:hAnsi="Calibri" w:cs="Calibri"/>
          <w:b/>
          <w:color w:val="212121"/>
          <w:sz w:val="22"/>
          <w:szCs w:val="22"/>
          <w:lang w:val="es-ES_tradnl"/>
        </w:rPr>
        <w:t xml:space="preserve"> existentes</w:t>
      </w:r>
      <w:r w:rsidR="0041392F" w:rsidRPr="00284812">
        <w:rPr>
          <w:rFonts w:ascii="Calibri" w:hAnsi="Calibri" w:cs="Calibri"/>
          <w:color w:val="212121"/>
          <w:sz w:val="22"/>
          <w:szCs w:val="22"/>
          <w:lang w:val="es-ES_tradnl"/>
        </w:rPr>
        <w:t xml:space="preserve">. El plan incluye un programa destinado a apoyar la mejora incremental del parque de viviendas </w:t>
      </w:r>
      <w:r w:rsidR="00A05857" w:rsidRPr="00284812">
        <w:rPr>
          <w:rFonts w:ascii="Calibri" w:hAnsi="Calibri" w:cs="Calibri"/>
          <w:color w:val="212121"/>
          <w:sz w:val="22"/>
          <w:szCs w:val="22"/>
          <w:lang w:val="es-ES_tradnl"/>
        </w:rPr>
        <w:t>de Barrio 31</w:t>
      </w:r>
      <w:r w:rsidR="0041392F" w:rsidRPr="00284812">
        <w:rPr>
          <w:rFonts w:ascii="Calibri" w:hAnsi="Calibri" w:cs="Calibri"/>
          <w:color w:val="212121"/>
          <w:sz w:val="22"/>
          <w:szCs w:val="22"/>
          <w:lang w:val="es-ES_tradnl"/>
        </w:rPr>
        <w:t xml:space="preserve">. La intervención </w:t>
      </w:r>
      <w:r w:rsidR="00C75B64" w:rsidRPr="00284812">
        <w:rPr>
          <w:rFonts w:ascii="Calibri" w:hAnsi="Calibri" w:cs="Calibri"/>
          <w:color w:val="212121"/>
          <w:sz w:val="22"/>
          <w:szCs w:val="22"/>
          <w:lang w:val="es-ES_tradnl"/>
        </w:rPr>
        <w:t xml:space="preserve">realizará </w:t>
      </w:r>
      <w:r w:rsidR="0041392F" w:rsidRPr="00284812">
        <w:rPr>
          <w:rFonts w:ascii="Calibri" w:hAnsi="Calibri" w:cs="Calibri"/>
          <w:color w:val="212121"/>
          <w:sz w:val="22"/>
          <w:szCs w:val="22"/>
          <w:lang w:val="es-ES_tradnl"/>
        </w:rPr>
        <w:t>mejora</w:t>
      </w:r>
      <w:r w:rsidR="00C75B64" w:rsidRPr="00284812">
        <w:rPr>
          <w:rFonts w:ascii="Calibri" w:hAnsi="Calibri" w:cs="Calibri"/>
          <w:color w:val="212121"/>
          <w:sz w:val="22"/>
          <w:szCs w:val="22"/>
          <w:lang w:val="es-ES_tradnl"/>
        </w:rPr>
        <w:t xml:space="preserve">s </w:t>
      </w:r>
      <w:r w:rsidR="0041392F" w:rsidRPr="00284812">
        <w:rPr>
          <w:rFonts w:ascii="Calibri" w:hAnsi="Calibri" w:cs="Calibri"/>
          <w:color w:val="212121"/>
          <w:sz w:val="22"/>
          <w:szCs w:val="22"/>
          <w:lang w:val="es-ES_tradnl"/>
        </w:rPr>
        <w:t>en 6.902 viviendas. Se ejecutará a través de un proceso participativo que involucre a cooperativas, residentes y usuarios finales, por ejemplo, a través de capacitación en construcción. CABA está trabajando actualmente en una intervención piloto en un bloque seleccionado ubicado en el centro</w:t>
      </w:r>
      <w:r w:rsidR="00A05857" w:rsidRPr="00284812">
        <w:rPr>
          <w:rFonts w:ascii="Calibri" w:hAnsi="Calibri" w:cs="Calibri"/>
          <w:color w:val="212121"/>
          <w:sz w:val="22"/>
          <w:szCs w:val="22"/>
          <w:lang w:val="es-ES_tradnl"/>
        </w:rPr>
        <w:t xml:space="preserve"> de Barrio 31</w:t>
      </w:r>
      <w:r w:rsidR="0041392F" w:rsidRPr="00284812">
        <w:rPr>
          <w:rFonts w:ascii="Calibri" w:hAnsi="Calibri" w:cs="Calibri"/>
          <w:color w:val="212121"/>
          <w:sz w:val="22"/>
          <w:szCs w:val="22"/>
          <w:lang w:val="es-ES_tradnl"/>
        </w:rPr>
        <w:t>. Bajo este piloto, los residentes tendrán un menú de opciones modulares para mejorar su casa, incluyendo unidades de cocina y baño modulares, escaleras externas mejoradas</w:t>
      </w:r>
      <w:r w:rsidR="00E022B9" w:rsidRPr="00284812">
        <w:rPr>
          <w:rFonts w:ascii="Calibri" w:hAnsi="Calibri" w:cs="Calibri"/>
          <w:color w:val="212121"/>
          <w:sz w:val="22"/>
          <w:szCs w:val="22"/>
          <w:lang w:val="es-ES_tradnl"/>
        </w:rPr>
        <w:t xml:space="preserve"> y </w:t>
      </w:r>
      <w:r w:rsidR="000B5A94" w:rsidRPr="00284812">
        <w:rPr>
          <w:rFonts w:ascii="Calibri" w:hAnsi="Calibri" w:cs="Calibri"/>
          <w:color w:val="212121"/>
          <w:sz w:val="22"/>
          <w:szCs w:val="22"/>
          <w:lang w:val="es-ES_tradnl"/>
        </w:rPr>
        <w:t>mejora</w:t>
      </w:r>
      <w:r w:rsidR="0041392F" w:rsidRPr="00284812">
        <w:rPr>
          <w:rFonts w:ascii="Calibri" w:hAnsi="Calibri" w:cs="Calibri"/>
          <w:color w:val="212121"/>
          <w:sz w:val="22"/>
          <w:szCs w:val="22"/>
          <w:lang w:val="es-ES_tradnl"/>
        </w:rPr>
        <w:t xml:space="preserve"> de las fachadas (ver Imagen A1-3 a continuación).</w:t>
      </w:r>
    </w:p>
    <w:p w14:paraId="0F8B9721" w14:textId="77777777" w:rsidR="0041392F" w:rsidRPr="00284812" w:rsidRDefault="0041392F" w:rsidP="0041392F">
      <w:pPr>
        <w:pStyle w:val="ListParagraph"/>
        <w:rPr>
          <w:rFonts w:ascii="Calibri" w:hAnsi="Calibri" w:cs="Calibri"/>
          <w:sz w:val="22"/>
          <w:szCs w:val="22"/>
          <w:lang w:val="es-ES_tradnl"/>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675"/>
        <w:gridCol w:w="4675"/>
      </w:tblGrid>
      <w:tr w:rsidR="00C75B64" w:rsidRPr="00284812" w14:paraId="7C873679" w14:textId="61F499AA" w:rsidTr="00CE1699">
        <w:trPr>
          <w:trHeight w:val="4068"/>
        </w:trPr>
        <w:tc>
          <w:tcPr>
            <w:tcW w:w="4675" w:type="dxa"/>
            <w:hideMark/>
          </w:tcPr>
          <w:p w14:paraId="793189FA" w14:textId="70E98011" w:rsidR="00C75B64" w:rsidRPr="00284812" w:rsidRDefault="00C75B64" w:rsidP="00B54B20">
            <w:pPr>
              <w:pStyle w:val="ListParagraph"/>
              <w:tabs>
                <w:tab w:val="left" w:pos="6855"/>
              </w:tabs>
              <w:ind w:left="0"/>
              <w:jc w:val="both"/>
              <w:rPr>
                <w:rFonts w:ascii="Calibri" w:hAnsi="Calibri" w:cs="Calibri"/>
                <w:sz w:val="22"/>
                <w:szCs w:val="22"/>
                <w:lang w:val="es-ES_tradnl"/>
              </w:rPr>
            </w:pPr>
            <w:r w:rsidRPr="00284812">
              <w:rPr>
                <w:rFonts w:ascii="Calibri" w:hAnsi="Calibri" w:cs="Calibri"/>
                <w:noProof/>
                <w:sz w:val="22"/>
                <w:szCs w:val="22"/>
              </w:rPr>
              <w:drawing>
                <wp:inline distT="0" distB="0" distL="0" distR="0" wp14:anchorId="6A41CD7F" wp14:editId="79755F9E">
                  <wp:extent cx="2834640" cy="2560320"/>
                  <wp:effectExtent l="0" t="0" r="381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34640" cy="2560320"/>
                          </a:xfrm>
                          <a:prstGeom prst="rect">
                            <a:avLst/>
                          </a:prstGeom>
                          <a:noFill/>
                          <a:ln>
                            <a:noFill/>
                          </a:ln>
                        </pic:spPr>
                      </pic:pic>
                    </a:graphicData>
                  </a:graphic>
                </wp:inline>
              </w:drawing>
            </w:r>
            <w:r w:rsidRPr="00284812">
              <w:rPr>
                <w:rFonts w:ascii="Calibri" w:hAnsi="Calibri" w:cs="Calibri"/>
                <w:sz w:val="22"/>
                <w:szCs w:val="22"/>
                <w:lang w:val="es-ES_tradnl"/>
              </w:rPr>
              <w:t xml:space="preserve"> </w:t>
            </w:r>
          </w:p>
        </w:tc>
        <w:tc>
          <w:tcPr>
            <w:tcW w:w="4675" w:type="dxa"/>
          </w:tcPr>
          <w:p w14:paraId="7FB80810" w14:textId="08B80B7D" w:rsidR="00C75B64" w:rsidRPr="00284812" w:rsidRDefault="00C75B64" w:rsidP="00B54B20">
            <w:pPr>
              <w:pStyle w:val="ListParagraph"/>
              <w:tabs>
                <w:tab w:val="left" w:pos="6855"/>
              </w:tabs>
              <w:ind w:left="0"/>
              <w:jc w:val="both"/>
              <w:rPr>
                <w:rFonts w:ascii="Calibri" w:hAnsi="Calibri" w:cs="Calibri"/>
                <w:sz w:val="22"/>
                <w:szCs w:val="22"/>
                <w:lang w:val="es-ES_tradnl" w:eastAsia="es-ES"/>
              </w:rPr>
            </w:pPr>
            <w:r w:rsidRPr="00284812">
              <w:rPr>
                <w:rFonts w:ascii="Calibri" w:hAnsi="Calibri" w:cs="Calibri"/>
                <w:noProof/>
                <w:sz w:val="22"/>
                <w:szCs w:val="22"/>
              </w:rPr>
              <w:drawing>
                <wp:inline distT="0" distB="0" distL="0" distR="0" wp14:anchorId="179D5E87" wp14:editId="0B4029A7">
                  <wp:extent cx="2834640" cy="2560320"/>
                  <wp:effectExtent l="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34640" cy="2560320"/>
                          </a:xfrm>
                          <a:prstGeom prst="rect">
                            <a:avLst/>
                          </a:prstGeom>
                          <a:noFill/>
                          <a:ln>
                            <a:noFill/>
                          </a:ln>
                        </pic:spPr>
                      </pic:pic>
                    </a:graphicData>
                  </a:graphic>
                </wp:inline>
              </w:drawing>
            </w:r>
          </w:p>
        </w:tc>
      </w:tr>
      <w:tr w:rsidR="00C75B64" w:rsidRPr="00284812" w14:paraId="18F8922E" w14:textId="77777777" w:rsidTr="00114805">
        <w:trPr>
          <w:trHeight w:val="70"/>
        </w:trPr>
        <w:tc>
          <w:tcPr>
            <w:tcW w:w="9350" w:type="dxa"/>
            <w:gridSpan w:val="2"/>
          </w:tcPr>
          <w:p w14:paraId="1A03A5B3" w14:textId="0F7E22CE" w:rsidR="00C75B64" w:rsidRPr="00284812" w:rsidRDefault="005230DF" w:rsidP="00114805">
            <w:pPr>
              <w:pStyle w:val="ListParagraph"/>
              <w:ind w:left="0"/>
              <w:jc w:val="center"/>
              <w:rPr>
                <w:rFonts w:ascii="Calibri" w:hAnsi="Calibri" w:cs="Calibri"/>
                <w:sz w:val="22"/>
                <w:szCs w:val="22"/>
                <w:lang w:val="es-ES_tradnl" w:eastAsia="es-ES"/>
              </w:rPr>
            </w:pPr>
            <w:r>
              <w:rPr>
                <w:rFonts w:ascii="Calibri" w:hAnsi="Calibri" w:cs="Calibri"/>
                <w:b/>
                <w:sz w:val="22"/>
                <w:szCs w:val="22"/>
                <w:lang w:val="es-ES"/>
              </w:rPr>
              <w:t>Imagen A1-3. M</w:t>
            </w:r>
            <w:r w:rsidR="00C75B64" w:rsidRPr="00284812">
              <w:rPr>
                <w:rFonts w:ascii="Calibri" w:hAnsi="Calibri" w:cs="Calibri"/>
                <w:b/>
                <w:sz w:val="22"/>
                <w:szCs w:val="22"/>
                <w:lang w:val="es-ES"/>
              </w:rPr>
              <w:t>ejoras modulares propuestas para las viviendas existentes (situación actual y representación conceptual después de la intervención)</w:t>
            </w:r>
            <w:r w:rsidR="00C75B64" w:rsidRPr="00284812">
              <w:rPr>
                <w:rFonts w:ascii="Calibri" w:eastAsia="Times New Roman" w:hAnsi="Calibri" w:cs="Calibri"/>
                <w:sz w:val="22"/>
                <w:szCs w:val="22"/>
                <w:lang w:val="es-ES_tradnl" w:eastAsia="es-ES"/>
              </w:rPr>
              <w:t xml:space="preserve"> </w:t>
            </w:r>
          </w:p>
        </w:tc>
      </w:tr>
    </w:tbl>
    <w:p w14:paraId="351FEE77" w14:textId="43B01426"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Conectividad</w:t>
      </w:r>
      <w:r w:rsidRPr="00284812">
        <w:rPr>
          <w:rFonts w:ascii="Calibri" w:hAnsi="Calibri" w:cs="Calibri"/>
          <w:color w:val="212121"/>
          <w:sz w:val="22"/>
          <w:szCs w:val="22"/>
          <w:lang w:val="es-ES_tradnl"/>
        </w:rPr>
        <w:t xml:space="preserve">. Esta intervención denominada "nodo urbano integrador" transformaría la función de la porción de la </w:t>
      </w:r>
      <w:r w:rsidR="00525C91" w:rsidRPr="00284812">
        <w:rPr>
          <w:rFonts w:ascii="Calibri" w:hAnsi="Calibri" w:cs="Calibri"/>
          <w:color w:val="212121"/>
          <w:sz w:val="22"/>
          <w:szCs w:val="22"/>
          <w:lang w:val="es-ES_tradnl"/>
        </w:rPr>
        <w:t>Autopista Illia</w:t>
      </w:r>
      <w:r w:rsidRPr="00284812">
        <w:rPr>
          <w:rFonts w:ascii="Calibri" w:hAnsi="Calibri" w:cs="Calibri"/>
          <w:color w:val="212121"/>
          <w:sz w:val="22"/>
          <w:szCs w:val="22"/>
          <w:lang w:val="es-ES_tradnl"/>
        </w:rPr>
        <w:t xml:space="preserve"> que recorre</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xml:space="preserve"> y la convierte en un parque lineal y un corredor de movilidad verde. Esto implicará la construcción de un </w:t>
      </w:r>
      <w:r w:rsidR="00EC6604" w:rsidRPr="00284812">
        <w:rPr>
          <w:rFonts w:ascii="Calibri" w:hAnsi="Calibri" w:cs="Calibri"/>
          <w:color w:val="212121"/>
          <w:sz w:val="22"/>
          <w:szCs w:val="22"/>
          <w:lang w:val="es-ES_tradnl"/>
        </w:rPr>
        <w:t xml:space="preserve">bypass </w:t>
      </w:r>
      <w:r w:rsidRPr="00284812">
        <w:rPr>
          <w:rFonts w:ascii="Calibri" w:hAnsi="Calibri" w:cs="Calibri"/>
          <w:color w:val="212121"/>
          <w:sz w:val="22"/>
          <w:szCs w:val="22"/>
          <w:lang w:val="es-ES_tradnl"/>
        </w:rPr>
        <w:t>para la sección de 1</w:t>
      </w:r>
      <w:r w:rsidR="0014299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3 km de la </w:t>
      </w:r>
      <w:r w:rsidR="00525C91" w:rsidRPr="00284812">
        <w:rPr>
          <w:rFonts w:ascii="Calibri" w:hAnsi="Calibri" w:cs="Calibri"/>
          <w:color w:val="212121"/>
          <w:sz w:val="22"/>
          <w:szCs w:val="22"/>
          <w:lang w:val="es-ES_tradnl"/>
        </w:rPr>
        <w:t>Autopista</w:t>
      </w:r>
      <w:r w:rsidRPr="00284812">
        <w:rPr>
          <w:rFonts w:ascii="Calibri" w:hAnsi="Calibri" w:cs="Calibri"/>
          <w:color w:val="212121"/>
          <w:sz w:val="22"/>
          <w:szCs w:val="22"/>
          <w:lang w:val="es-ES_tradnl"/>
        </w:rPr>
        <w:t xml:space="preserve"> que actualmente atraviesa el barrio</w:t>
      </w:r>
      <w:r w:rsidR="00142999" w:rsidRPr="00284812">
        <w:rPr>
          <w:rStyle w:val="FootnoteReference"/>
          <w:rFonts w:ascii="Calibri" w:hAnsi="Calibri" w:cs="Calibri"/>
          <w:sz w:val="22"/>
          <w:szCs w:val="22"/>
        </w:rPr>
        <w:footnoteReference w:id="38"/>
      </w:r>
      <w:r w:rsidRPr="00284812">
        <w:rPr>
          <w:rFonts w:ascii="Calibri" w:hAnsi="Calibri" w:cs="Calibri"/>
          <w:color w:val="212121"/>
          <w:sz w:val="22"/>
          <w:szCs w:val="22"/>
          <w:lang w:val="es-ES_tradnl"/>
        </w:rPr>
        <w:t>. Una vez completad</w:t>
      </w:r>
      <w:r w:rsidR="005230DF">
        <w:rPr>
          <w:rFonts w:ascii="Calibri" w:hAnsi="Calibri" w:cs="Calibri"/>
          <w:color w:val="212121"/>
          <w:sz w:val="22"/>
          <w:szCs w:val="22"/>
          <w:lang w:val="es-ES_tradnl"/>
        </w:rPr>
        <w:t>o el bypass</w:t>
      </w:r>
      <w:r w:rsidRPr="00284812">
        <w:rPr>
          <w:rFonts w:ascii="Calibri" w:hAnsi="Calibri" w:cs="Calibri"/>
          <w:color w:val="212121"/>
          <w:sz w:val="22"/>
          <w:szCs w:val="22"/>
          <w:lang w:val="es-ES_tradnl"/>
        </w:rPr>
        <w:t xml:space="preserve">, la actual sección de la </w:t>
      </w:r>
      <w:r w:rsidR="00F63ACE" w:rsidRPr="00284812">
        <w:rPr>
          <w:rFonts w:ascii="Calibri" w:hAnsi="Calibri" w:cs="Calibri"/>
          <w:color w:val="212121"/>
          <w:sz w:val="22"/>
          <w:szCs w:val="22"/>
          <w:lang w:val="es-ES_tradnl"/>
        </w:rPr>
        <w:t>Autopista</w:t>
      </w:r>
      <w:r w:rsidRPr="00284812">
        <w:rPr>
          <w:rFonts w:ascii="Calibri" w:hAnsi="Calibri" w:cs="Calibri"/>
          <w:color w:val="212121"/>
          <w:sz w:val="22"/>
          <w:szCs w:val="22"/>
          <w:lang w:val="es-ES_tradnl"/>
        </w:rPr>
        <w:t xml:space="preserve"> se convertirá en un espacio verde y se completará con infraestructura conectiva adicional para ofrecer un corredor de movilidad verde que conecte</w:t>
      </w:r>
      <w:r w:rsidR="00A05857" w:rsidRPr="00284812">
        <w:rPr>
          <w:rFonts w:ascii="Calibri" w:hAnsi="Calibri" w:cs="Calibri"/>
          <w:color w:val="212121"/>
          <w:sz w:val="22"/>
          <w:szCs w:val="22"/>
          <w:lang w:val="es-ES_tradnl"/>
        </w:rPr>
        <w:t xml:space="preserve"> Barrio 31</w:t>
      </w:r>
      <w:r w:rsidRPr="00284812">
        <w:rPr>
          <w:rFonts w:ascii="Calibri" w:hAnsi="Calibri" w:cs="Calibri"/>
          <w:color w:val="212121"/>
          <w:sz w:val="22"/>
          <w:szCs w:val="22"/>
          <w:lang w:val="es-ES_tradnl"/>
        </w:rPr>
        <w:t xml:space="preserve"> con el resto de la ciudad a través de infraestructuras para peatones y bicicletas </w:t>
      </w:r>
      <w:r w:rsidR="00142999" w:rsidRPr="00284812">
        <w:rPr>
          <w:rFonts w:ascii="Calibri" w:hAnsi="Calibri" w:cs="Calibri"/>
          <w:color w:val="212121"/>
          <w:sz w:val="22"/>
          <w:szCs w:val="22"/>
          <w:lang w:val="es-ES_tradnl"/>
        </w:rPr>
        <w:t>y un potencial c</w:t>
      </w:r>
      <w:r w:rsidRPr="00284812">
        <w:rPr>
          <w:rFonts w:ascii="Calibri" w:hAnsi="Calibri" w:cs="Calibri"/>
          <w:color w:val="212121"/>
          <w:sz w:val="22"/>
          <w:szCs w:val="22"/>
          <w:lang w:val="es-ES_tradnl"/>
        </w:rPr>
        <w:t>orredor de transporte público. Ve</w:t>
      </w:r>
      <w:r w:rsidR="00142999" w:rsidRPr="00284812">
        <w:rPr>
          <w:rFonts w:ascii="Calibri" w:hAnsi="Calibri" w:cs="Calibri"/>
          <w:color w:val="212121"/>
          <w:sz w:val="22"/>
          <w:szCs w:val="22"/>
          <w:lang w:val="es-ES_tradnl"/>
        </w:rPr>
        <w:t>r</w:t>
      </w:r>
      <w:r w:rsidRPr="00284812">
        <w:rPr>
          <w:rFonts w:ascii="Calibri" w:hAnsi="Calibri" w:cs="Calibri"/>
          <w:color w:val="212121"/>
          <w:sz w:val="22"/>
          <w:szCs w:val="22"/>
          <w:lang w:val="es-ES_tradnl"/>
        </w:rPr>
        <w:t xml:space="preserve"> la Imagen A1-4 para la ubicación del bypass y el espacio verde propuesto</w:t>
      </w:r>
      <w:r w:rsidR="00142999"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1392F" w:rsidRPr="00284812" w14:paraId="0A509682" w14:textId="77777777" w:rsidTr="00B54B20">
        <w:tc>
          <w:tcPr>
            <w:tcW w:w="9350" w:type="dxa"/>
            <w:hideMark/>
          </w:tcPr>
          <w:p w14:paraId="4E6B6D65" w14:textId="77777777" w:rsidR="0041392F" w:rsidRPr="00284812" w:rsidRDefault="0041392F" w:rsidP="005230DF">
            <w:pPr>
              <w:pStyle w:val="ListParagraph"/>
              <w:keepNext/>
              <w:widowControl/>
              <w:ind w:left="0"/>
              <w:jc w:val="both"/>
              <w:rPr>
                <w:rFonts w:ascii="Calibri" w:hAnsi="Calibri" w:cs="Calibri"/>
                <w:sz w:val="22"/>
                <w:szCs w:val="22"/>
                <w:lang w:val="es-ES_tradnl"/>
              </w:rPr>
            </w:pPr>
            <w:r w:rsidRPr="00284812">
              <w:rPr>
                <w:rFonts w:ascii="Calibri" w:hAnsi="Calibri" w:cs="Calibri"/>
                <w:noProof/>
                <w:sz w:val="22"/>
                <w:szCs w:val="22"/>
              </w:rPr>
              <w:lastRenderedPageBreak/>
              <w:drawing>
                <wp:inline distT="0" distB="0" distL="0" distR="0" wp14:anchorId="50AAB265" wp14:editId="3F8ABD3C">
                  <wp:extent cx="2926080" cy="1737360"/>
                  <wp:effectExtent l="0" t="0" r="762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l="9097" r="2336"/>
                          <a:stretch>
                            <a:fillRect/>
                          </a:stretch>
                        </pic:blipFill>
                        <pic:spPr bwMode="auto">
                          <a:xfrm>
                            <a:off x="0" y="0"/>
                            <a:ext cx="2926080" cy="1737360"/>
                          </a:xfrm>
                          <a:prstGeom prst="rect">
                            <a:avLst/>
                          </a:prstGeom>
                          <a:noFill/>
                          <a:ln>
                            <a:noFill/>
                          </a:ln>
                        </pic:spPr>
                      </pic:pic>
                    </a:graphicData>
                  </a:graphic>
                </wp:inline>
              </w:drawing>
            </w:r>
            <w:r w:rsidRPr="00284812">
              <w:rPr>
                <w:rFonts w:ascii="Calibri" w:hAnsi="Calibri" w:cs="Calibri"/>
                <w:sz w:val="22"/>
                <w:szCs w:val="22"/>
                <w:lang w:val="es-ES_tradnl"/>
              </w:rPr>
              <w:t xml:space="preserve"> </w:t>
            </w:r>
            <w:r w:rsidRPr="00284812">
              <w:rPr>
                <w:rFonts w:ascii="Calibri" w:hAnsi="Calibri" w:cs="Calibri"/>
                <w:noProof/>
                <w:sz w:val="22"/>
                <w:szCs w:val="22"/>
              </w:rPr>
              <w:drawing>
                <wp:inline distT="0" distB="0" distL="0" distR="0" wp14:anchorId="488A79E4" wp14:editId="03730A88">
                  <wp:extent cx="2560320" cy="173736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l="5989" t="9081" r="8459" b="116"/>
                          <a:stretch>
                            <a:fillRect/>
                          </a:stretch>
                        </pic:blipFill>
                        <pic:spPr bwMode="auto">
                          <a:xfrm>
                            <a:off x="0" y="0"/>
                            <a:ext cx="2560320" cy="1737360"/>
                          </a:xfrm>
                          <a:prstGeom prst="rect">
                            <a:avLst/>
                          </a:prstGeom>
                          <a:noFill/>
                          <a:ln>
                            <a:noFill/>
                          </a:ln>
                        </pic:spPr>
                      </pic:pic>
                    </a:graphicData>
                  </a:graphic>
                </wp:inline>
              </w:drawing>
            </w:r>
          </w:p>
        </w:tc>
      </w:tr>
      <w:tr w:rsidR="00142999" w:rsidRPr="00284812" w14:paraId="409424A0" w14:textId="77777777" w:rsidTr="00B54B20">
        <w:tc>
          <w:tcPr>
            <w:tcW w:w="9350" w:type="dxa"/>
          </w:tcPr>
          <w:p w14:paraId="5576908C" w14:textId="0E33F0D0" w:rsidR="00142999" w:rsidRPr="00284812" w:rsidRDefault="00142999" w:rsidP="005230DF">
            <w:pPr>
              <w:pStyle w:val="ListParagraph"/>
              <w:keepNext/>
              <w:widowControl/>
              <w:ind w:left="0"/>
              <w:jc w:val="center"/>
              <w:rPr>
                <w:rFonts w:ascii="Calibri" w:hAnsi="Calibri" w:cs="Calibri"/>
                <w:sz w:val="22"/>
                <w:szCs w:val="22"/>
                <w:lang w:val="es-ES_tradnl" w:eastAsia="es-ES"/>
              </w:rPr>
            </w:pPr>
            <w:r w:rsidRPr="00284812">
              <w:rPr>
                <w:rFonts w:ascii="Calibri" w:hAnsi="Calibri" w:cs="Calibri"/>
                <w:b/>
                <w:sz w:val="22"/>
                <w:szCs w:val="22"/>
                <w:lang w:val="es-ES"/>
              </w:rPr>
              <w:t xml:space="preserve">Imagen A1-4. </w:t>
            </w:r>
            <w:r w:rsidR="00816D71">
              <w:rPr>
                <w:rFonts w:ascii="Calibri" w:hAnsi="Calibri" w:cs="Calibri"/>
                <w:b/>
                <w:sz w:val="22"/>
                <w:szCs w:val="22"/>
                <w:lang w:val="es-ES"/>
              </w:rPr>
              <w:t>P</w:t>
            </w:r>
            <w:r w:rsidR="00E13308" w:rsidRPr="00284812">
              <w:rPr>
                <w:rFonts w:ascii="Calibri" w:hAnsi="Calibri" w:cs="Calibri"/>
                <w:b/>
                <w:sz w:val="22"/>
                <w:szCs w:val="22"/>
                <w:lang w:val="es-ES"/>
              </w:rPr>
              <w:t xml:space="preserve">ropuesta de </w:t>
            </w:r>
            <w:r w:rsidRPr="00284812">
              <w:rPr>
                <w:rFonts w:ascii="Calibri" w:hAnsi="Calibri" w:cs="Calibri"/>
                <w:b/>
                <w:sz w:val="22"/>
                <w:szCs w:val="22"/>
                <w:lang w:val="es-ES"/>
              </w:rPr>
              <w:t>construcción de un</w:t>
            </w:r>
            <w:r w:rsidR="005230DF">
              <w:rPr>
                <w:rFonts w:ascii="Calibri" w:hAnsi="Calibri" w:cs="Calibri"/>
                <w:b/>
                <w:sz w:val="22"/>
                <w:szCs w:val="22"/>
                <w:lang w:val="es-ES"/>
              </w:rPr>
              <w:t xml:space="preserve"> bypass</w:t>
            </w:r>
            <w:r w:rsidRPr="00284812">
              <w:rPr>
                <w:rFonts w:ascii="Calibri" w:hAnsi="Calibri" w:cs="Calibri"/>
                <w:b/>
                <w:sz w:val="22"/>
                <w:szCs w:val="22"/>
                <w:lang w:val="es-ES"/>
              </w:rPr>
              <w:t xml:space="preserve"> de la Autopista </w:t>
            </w:r>
            <w:r w:rsidR="00FD04C3">
              <w:rPr>
                <w:rFonts w:ascii="Calibri" w:hAnsi="Calibri" w:cs="Calibri"/>
                <w:b/>
                <w:sz w:val="22"/>
                <w:szCs w:val="22"/>
                <w:lang w:val="es-ES"/>
              </w:rPr>
              <w:t>Illia</w:t>
            </w:r>
            <w:r w:rsidRPr="00284812">
              <w:rPr>
                <w:rFonts w:ascii="Calibri" w:hAnsi="Calibri" w:cs="Calibri"/>
                <w:b/>
                <w:sz w:val="22"/>
                <w:szCs w:val="22"/>
                <w:lang w:val="es-ES"/>
              </w:rPr>
              <w:t xml:space="preserve"> fuera </w:t>
            </w:r>
            <w:r w:rsidR="00E13308" w:rsidRPr="00284812">
              <w:rPr>
                <w:rFonts w:ascii="Calibri" w:hAnsi="Calibri" w:cs="Calibri"/>
                <w:b/>
                <w:sz w:val="22"/>
                <w:szCs w:val="22"/>
                <w:lang w:val="es-ES"/>
              </w:rPr>
              <w:t xml:space="preserve">de </w:t>
            </w:r>
            <w:r w:rsidRPr="00284812">
              <w:rPr>
                <w:rFonts w:ascii="Calibri" w:hAnsi="Calibri" w:cs="Calibri"/>
                <w:b/>
                <w:sz w:val="22"/>
                <w:szCs w:val="22"/>
                <w:lang w:val="es-ES"/>
              </w:rPr>
              <w:t xml:space="preserve">Barrio 31 y espacio verde sobre la carretera existente dentro del </w:t>
            </w:r>
            <w:r w:rsidR="00E13308" w:rsidRPr="00284812">
              <w:rPr>
                <w:rFonts w:ascii="Calibri" w:hAnsi="Calibri" w:cs="Calibri"/>
                <w:b/>
                <w:sz w:val="22"/>
                <w:szCs w:val="22"/>
                <w:lang w:val="es-ES"/>
              </w:rPr>
              <w:t>Barrio</w:t>
            </w:r>
            <w:r w:rsidRPr="00284812">
              <w:rPr>
                <w:rFonts w:ascii="Calibri" w:hAnsi="Calibri" w:cs="Calibri"/>
                <w:b/>
                <w:sz w:val="22"/>
                <w:szCs w:val="22"/>
                <w:lang w:val="es-ES"/>
              </w:rPr>
              <w:t>.</w:t>
            </w:r>
          </w:p>
        </w:tc>
      </w:tr>
    </w:tbl>
    <w:p w14:paraId="6D0C20D7" w14:textId="46276FEB"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bookmarkStart w:id="138" w:name="table5C"/>
      <w:bookmarkStart w:id="139" w:name="table5D"/>
      <w:bookmarkEnd w:id="138"/>
      <w:bookmarkEnd w:id="139"/>
      <w:r w:rsidRPr="00284812">
        <w:rPr>
          <w:rFonts w:ascii="Calibri" w:hAnsi="Calibri" w:cs="Calibri"/>
          <w:b/>
          <w:color w:val="212121"/>
          <w:sz w:val="22"/>
          <w:szCs w:val="22"/>
          <w:lang w:val="es-ES_tradnl"/>
        </w:rPr>
        <w:t>Mejora de la infraestructura social</w:t>
      </w:r>
      <w:r w:rsidRPr="00284812">
        <w:rPr>
          <w:rFonts w:ascii="Calibri" w:hAnsi="Calibri" w:cs="Calibri"/>
          <w:color w:val="212121"/>
          <w:sz w:val="22"/>
          <w:szCs w:val="22"/>
          <w:lang w:val="es-ES_tradnl"/>
        </w:rPr>
        <w:t xml:space="preserve">. Está previsto construir un Centro Cívico bajo la </w:t>
      </w:r>
      <w:r w:rsidR="004B1ADF" w:rsidRPr="00284812">
        <w:rPr>
          <w:rFonts w:ascii="Calibri" w:hAnsi="Calibri" w:cs="Calibri"/>
          <w:color w:val="212121"/>
          <w:sz w:val="22"/>
          <w:szCs w:val="22"/>
          <w:lang w:val="es-ES_tradnl"/>
        </w:rPr>
        <w:t>Autopista Illia</w:t>
      </w:r>
      <w:r w:rsidRPr="00284812">
        <w:rPr>
          <w:rFonts w:ascii="Calibri" w:hAnsi="Calibri" w:cs="Calibri"/>
          <w:color w:val="212121"/>
          <w:sz w:val="22"/>
          <w:szCs w:val="22"/>
          <w:lang w:val="es-ES_tradnl"/>
        </w:rPr>
        <w:t>, que incluirá una clínica de salud (Centro de Salud y Atención Primaria CeSAC) y un centro de educación (</w:t>
      </w:r>
      <w:r w:rsidR="00E13308" w:rsidRPr="00284812">
        <w:rPr>
          <w:rFonts w:ascii="Calibri" w:hAnsi="Calibri" w:cs="Calibri"/>
          <w:color w:val="212121"/>
          <w:sz w:val="22"/>
          <w:szCs w:val="22"/>
          <w:lang w:val="es-ES_tradnl"/>
        </w:rPr>
        <w:t xml:space="preserve">la </w:t>
      </w:r>
      <w:r w:rsidRPr="00284812">
        <w:rPr>
          <w:rFonts w:ascii="Calibri" w:hAnsi="Calibri" w:cs="Calibri"/>
          <w:color w:val="212121"/>
          <w:sz w:val="22"/>
          <w:szCs w:val="22"/>
          <w:lang w:val="es-ES_tradnl"/>
        </w:rPr>
        <w:t xml:space="preserve">Imagen A1-5 muestra la estructura propuesta del Centro Cívico). La nueva sede del </w:t>
      </w:r>
      <w:r w:rsidR="00E13308" w:rsidRPr="00284812">
        <w:rPr>
          <w:rFonts w:ascii="Calibri" w:hAnsi="Calibri" w:cs="Calibri"/>
          <w:color w:val="212121"/>
          <w:sz w:val="22"/>
          <w:szCs w:val="22"/>
          <w:lang w:val="es-ES_tradnl"/>
        </w:rPr>
        <w:t xml:space="preserve">Ministerio de Educación </w:t>
      </w:r>
      <w:r w:rsidRPr="00284812">
        <w:rPr>
          <w:rFonts w:ascii="Calibri" w:hAnsi="Calibri" w:cs="Calibri"/>
          <w:color w:val="212121"/>
          <w:sz w:val="22"/>
          <w:szCs w:val="22"/>
          <w:lang w:val="es-ES_tradnl"/>
        </w:rPr>
        <w:t xml:space="preserve">"María Elena Walsh" también será trasladada a una parcela adyacente a Barrio 31. La nueva ubicación del Ministerio fomentará una mayor integración con la ciudad, ya que un mayor número de no residentes </w:t>
      </w:r>
      <w:r w:rsidR="00E13308" w:rsidRPr="00284812">
        <w:rPr>
          <w:rFonts w:ascii="Calibri" w:hAnsi="Calibri" w:cs="Calibri"/>
          <w:color w:val="212121"/>
          <w:sz w:val="22"/>
          <w:szCs w:val="22"/>
          <w:lang w:val="es-ES_tradnl"/>
        </w:rPr>
        <w:t>v</w:t>
      </w:r>
      <w:r w:rsidRPr="00284812">
        <w:rPr>
          <w:rFonts w:ascii="Calibri" w:hAnsi="Calibri" w:cs="Calibri"/>
          <w:color w:val="212121"/>
          <w:sz w:val="22"/>
          <w:szCs w:val="22"/>
          <w:lang w:val="es-ES_tradnl"/>
        </w:rPr>
        <w:t>isit</w:t>
      </w:r>
      <w:r w:rsidR="00E13308" w:rsidRPr="00284812">
        <w:rPr>
          <w:rFonts w:ascii="Calibri" w:hAnsi="Calibri" w:cs="Calibri"/>
          <w:color w:val="212121"/>
          <w:sz w:val="22"/>
          <w:szCs w:val="22"/>
          <w:lang w:val="es-ES_tradnl"/>
        </w:rPr>
        <w:t>ará</w:t>
      </w:r>
      <w:r w:rsidRPr="00284812">
        <w:rPr>
          <w:rFonts w:ascii="Calibri" w:hAnsi="Calibri" w:cs="Calibri"/>
          <w:color w:val="212121"/>
          <w:sz w:val="22"/>
          <w:szCs w:val="22"/>
          <w:lang w:val="es-ES_tradnl"/>
        </w:rPr>
        <w:t xml:space="preserve"> el Barrio en busca de servicios gubernamentales. Además de estas obras, el Plan de Acción también incorpora un </w:t>
      </w:r>
      <w:r w:rsidR="00E13308" w:rsidRPr="00284812">
        <w:rPr>
          <w:rFonts w:ascii="Calibri" w:hAnsi="Calibri" w:cs="Calibri"/>
          <w:color w:val="212121"/>
          <w:sz w:val="22"/>
          <w:szCs w:val="22"/>
          <w:lang w:val="es-ES_tradnl"/>
        </w:rPr>
        <w:t xml:space="preserve">elemento </w:t>
      </w:r>
      <w:r w:rsidRPr="00284812">
        <w:rPr>
          <w:rFonts w:ascii="Calibri" w:hAnsi="Calibri" w:cs="Calibri"/>
          <w:color w:val="212121"/>
          <w:sz w:val="22"/>
          <w:szCs w:val="22"/>
          <w:lang w:val="es-ES_tradnl"/>
        </w:rPr>
        <w:t>de servicios sociales, que consiste en atender las demandas espontáneas de los residentes del Barrio, servicios de asistencia de emergencia y campañas de promoción de los derechos humanos.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1392F" w:rsidRPr="00284812" w14:paraId="375790F6" w14:textId="77777777" w:rsidTr="00B54B20">
        <w:trPr>
          <w:trHeight w:val="3123"/>
        </w:trPr>
        <w:tc>
          <w:tcPr>
            <w:tcW w:w="9350" w:type="dxa"/>
            <w:hideMark/>
          </w:tcPr>
          <w:p w14:paraId="54D2D58E" w14:textId="77777777" w:rsidR="0041392F" w:rsidRPr="00284812" w:rsidRDefault="0041392F" w:rsidP="00B54B20">
            <w:pPr>
              <w:pStyle w:val="ListParagraph"/>
              <w:ind w:left="0"/>
              <w:jc w:val="both"/>
              <w:rPr>
                <w:rFonts w:ascii="Calibri" w:hAnsi="Calibri" w:cs="Calibri"/>
                <w:sz w:val="22"/>
                <w:szCs w:val="22"/>
                <w:lang w:val="es-ES_tradnl"/>
              </w:rPr>
            </w:pPr>
            <w:r w:rsidRPr="00284812">
              <w:rPr>
                <w:rFonts w:ascii="Calibri" w:hAnsi="Calibri" w:cs="Calibri"/>
                <w:noProof/>
                <w:sz w:val="22"/>
                <w:szCs w:val="22"/>
              </w:rPr>
              <w:drawing>
                <wp:inline distT="0" distB="0" distL="0" distR="0" wp14:anchorId="3561082E" wp14:editId="6683AC3E">
                  <wp:extent cx="2651760" cy="1828800"/>
                  <wp:effectExtent l="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l="2376" r="2545"/>
                          <a:stretch>
                            <a:fillRect/>
                          </a:stretch>
                        </pic:blipFill>
                        <pic:spPr bwMode="auto">
                          <a:xfrm>
                            <a:off x="0" y="0"/>
                            <a:ext cx="2651760" cy="1828800"/>
                          </a:xfrm>
                          <a:prstGeom prst="rect">
                            <a:avLst/>
                          </a:prstGeom>
                          <a:noFill/>
                          <a:ln>
                            <a:noFill/>
                          </a:ln>
                        </pic:spPr>
                      </pic:pic>
                    </a:graphicData>
                  </a:graphic>
                </wp:inline>
              </w:drawing>
            </w:r>
            <w:r w:rsidRPr="00284812">
              <w:rPr>
                <w:rFonts w:ascii="Calibri" w:hAnsi="Calibri" w:cs="Calibri"/>
                <w:sz w:val="22"/>
                <w:szCs w:val="22"/>
                <w:lang w:val="es-ES_tradnl"/>
              </w:rPr>
              <w:t xml:space="preserve"> </w:t>
            </w:r>
            <w:r w:rsidRPr="00284812">
              <w:rPr>
                <w:rFonts w:ascii="Calibri" w:hAnsi="Calibri" w:cs="Calibri"/>
                <w:noProof/>
                <w:sz w:val="22"/>
                <w:szCs w:val="22"/>
              </w:rPr>
              <w:drawing>
                <wp:inline distT="0" distB="0" distL="0" distR="0" wp14:anchorId="6473B710" wp14:editId="4642DA45">
                  <wp:extent cx="3017520" cy="1920240"/>
                  <wp:effectExtent l="0" t="0" r="0" b="381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017520" cy="1920240"/>
                          </a:xfrm>
                          <a:prstGeom prst="rect">
                            <a:avLst/>
                          </a:prstGeom>
                          <a:noFill/>
                          <a:ln>
                            <a:noFill/>
                          </a:ln>
                        </pic:spPr>
                      </pic:pic>
                    </a:graphicData>
                  </a:graphic>
                </wp:inline>
              </w:drawing>
            </w:r>
          </w:p>
        </w:tc>
      </w:tr>
      <w:tr w:rsidR="00E13308" w:rsidRPr="00284812" w14:paraId="5B10CD5A" w14:textId="77777777" w:rsidTr="00114805">
        <w:trPr>
          <w:trHeight w:val="190"/>
        </w:trPr>
        <w:tc>
          <w:tcPr>
            <w:tcW w:w="9350" w:type="dxa"/>
          </w:tcPr>
          <w:p w14:paraId="452C99B0" w14:textId="07A52A54" w:rsidR="00E13308" w:rsidRPr="00284812" w:rsidRDefault="00E13308" w:rsidP="00114805">
            <w:pPr>
              <w:pStyle w:val="ListParagraph"/>
              <w:ind w:left="0"/>
              <w:jc w:val="center"/>
              <w:rPr>
                <w:rFonts w:ascii="Calibri" w:hAnsi="Calibri" w:cs="Calibri"/>
                <w:sz w:val="22"/>
                <w:szCs w:val="22"/>
                <w:lang w:val="es-ES_tradnl" w:eastAsia="es-ES"/>
              </w:rPr>
            </w:pPr>
            <w:r w:rsidRPr="00284812">
              <w:rPr>
                <w:rFonts w:ascii="Calibri" w:hAnsi="Calibri" w:cs="Calibri"/>
                <w:b/>
                <w:sz w:val="22"/>
                <w:szCs w:val="22"/>
                <w:lang w:val="es-ES"/>
              </w:rPr>
              <w:t>Imagen A1-5. Propuesta de reutilización del espacio bajo la Autopista Illia para edificios públicos y parques</w:t>
            </w:r>
          </w:p>
        </w:tc>
      </w:tr>
    </w:tbl>
    <w:p w14:paraId="105213DC" w14:textId="319C98A0"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Desarrollo económico local</w:t>
      </w:r>
      <w:r w:rsidRPr="00284812">
        <w:rPr>
          <w:rFonts w:ascii="Calibri" w:hAnsi="Calibri" w:cs="Calibri"/>
          <w:color w:val="212121"/>
          <w:sz w:val="22"/>
          <w:szCs w:val="22"/>
          <w:lang w:val="es-ES_tradnl"/>
        </w:rPr>
        <w:t>. Estas actividades incluirán la creación de un Centro de Desarrollo Empresarial y Laboral (CedEL) y mejoras en los espacios existentes utilizados para actividad comercial. El CedEL brindará servicios de capacitación y apoyo a empresas locales, así como una ventanilla única para facilitar la formalización de los 900 negocios que actualmente operan en Barrio 31. Los servicios que ofrece el centro están destinados a beneficiar a los 14.000 trabajadores y</w:t>
      </w:r>
      <w:r w:rsidR="00404963"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 xml:space="preserve">a 3.500 </w:t>
      </w:r>
      <w:r w:rsidR="00404963" w:rsidRPr="00284812">
        <w:rPr>
          <w:rFonts w:ascii="Calibri" w:hAnsi="Calibri" w:cs="Calibri"/>
          <w:color w:val="212121"/>
          <w:sz w:val="22"/>
          <w:szCs w:val="22"/>
          <w:lang w:val="es-ES_tradnl"/>
        </w:rPr>
        <w:t>e</w:t>
      </w:r>
      <w:r w:rsidRPr="00284812">
        <w:rPr>
          <w:rFonts w:ascii="Calibri" w:hAnsi="Calibri" w:cs="Calibri"/>
          <w:color w:val="212121"/>
          <w:sz w:val="22"/>
          <w:szCs w:val="22"/>
          <w:lang w:val="es-ES_tradnl"/>
        </w:rPr>
        <w:t>mpresarios</w:t>
      </w:r>
      <w:r w:rsidR="005230DF" w:rsidRPr="005230DF">
        <w:rPr>
          <w:rFonts w:ascii="Calibri" w:hAnsi="Calibri" w:cs="Calibri"/>
          <w:color w:val="212121"/>
          <w:sz w:val="22"/>
          <w:szCs w:val="22"/>
          <w:lang w:val="es-ES_tradnl"/>
        </w:rPr>
        <w:t xml:space="preserve"> </w:t>
      </w:r>
      <w:r w:rsidR="005230DF" w:rsidRPr="00284812">
        <w:rPr>
          <w:rFonts w:ascii="Calibri" w:hAnsi="Calibri" w:cs="Calibri"/>
          <w:color w:val="212121"/>
          <w:sz w:val="22"/>
          <w:szCs w:val="22"/>
          <w:lang w:val="es-ES_tradnl"/>
        </w:rPr>
        <w:t>del Barrio</w:t>
      </w:r>
      <w:r w:rsidRPr="00284812">
        <w:rPr>
          <w:rFonts w:ascii="Calibri" w:hAnsi="Calibri" w:cs="Calibri"/>
          <w:color w:val="212121"/>
          <w:sz w:val="22"/>
          <w:szCs w:val="22"/>
          <w:lang w:val="es-ES_tradnl"/>
        </w:rPr>
        <w:t>. Para maximizar el potencial de la actividad comercial existente dentro del Barrio, el componente también apoyará la revitalización de la principal calle comercial del Barrio (paseo comercial) y de la Feria de Retiro, o mercado abierto. Esto incluye la mejora y formalización de 300 stands comerciales y la mejora de 150 negocios.</w:t>
      </w:r>
    </w:p>
    <w:p w14:paraId="1FA0A0B8" w14:textId="58A0B566" w:rsidR="006D53EA" w:rsidRPr="00284812" w:rsidRDefault="006D53EA" w:rsidP="00CE1699">
      <w:pPr>
        <w:widowControl w:val="0"/>
        <w:autoSpaceDE w:val="0"/>
        <w:autoSpaceDN w:val="0"/>
        <w:adjustRightInd w:val="0"/>
        <w:spacing w:before="240" w:after="120" w:line="240" w:lineRule="auto"/>
        <w:rPr>
          <w:rFonts w:ascii="Calibri" w:eastAsiaTheme="minorEastAsia" w:hAnsi="Calibri" w:cs="Calibri"/>
          <w:b/>
          <w:color w:val="0D0D0D" w:themeColor="text1" w:themeTint="F2"/>
          <w:lang w:val="es-ES_tradnl"/>
        </w:rPr>
      </w:pPr>
      <w:r w:rsidRPr="00284812">
        <w:rPr>
          <w:rFonts w:ascii="Calibri" w:eastAsiaTheme="minorEastAsia" w:hAnsi="Calibri" w:cs="Calibri"/>
          <w:b/>
          <w:color w:val="0D0D0D" w:themeColor="text1" w:themeTint="F2"/>
          <w:lang w:val="es-ES_tradnl"/>
        </w:rPr>
        <w:lastRenderedPageBreak/>
        <w:t xml:space="preserve">Componente 2: Mejora de hábitat de los barrios </w:t>
      </w:r>
      <w:r w:rsidR="006C01CA">
        <w:rPr>
          <w:rFonts w:ascii="Calibri" w:eastAsiaTheme="minorEastAsia" w:hAnsi="Calibri" w:cs="Calibri"/>
          <w:b/>
          <w:color w:val="0D0D0D" w:themeColor="text1" w:themeTint="F2"/>
          <w:lang w:val="es-ES_tradnl"/>
        </w:rPr>
        <w:t>vulnerable</w:t>
      </w:r>
      <w:r w:rsidRPr="00284812">
        <w:rPr>
          <w:rFonts w:ascii="Calibri" w:eastAsiaTheme="minorEastAsia" w:hAnsi="Calibri" w:cs="Calibri"/>
          <w:b/>
          <w:color w:val="0D0D0D" w:themeColor="text1" w:themeTint="F2"/>
          <w:lang w:val="es-ES_tradnl"/>
        </w:rPr>
        <w:t>s en el Gran Buenos Aires (</w:t>
      </w:r>
      <w:r w:rsidR="005E32E0" w:rsidRPr="00284812">
        <w:rPr>
          <w:rFonts w:ascii="Calibri" w:eastAsiaTheme="minorEastAsia" w:hAnsi="Calibri" w:cs="Calibri"/>
          <w:b/>
          <w:color w:val="0D0D0D" w:themeColor="text1" w:themeTint="F2"/>
          <w:lang w:val="es-ES_tradnl"/>
        </w:rPr>
        <w:t>US$3</w:t>
      </w:r>
      <w:r w:rsidR="00404963" w:rsidRPr="00284812">
        <w:rPr>
          <w:rFonts w:ascii="Calibri" w:eastAsiaTheme="minorEastAsia" w:hAnsi="Calibri" w:cs="Calibri"/>
          <w:b/>
          <w:color w:val="0D0D0D" w:themeColor="text1" w:themeTint="F2"/>
          <w:lang w:val="es-ES_tradnl"/>
        </w:rPr>
        <w:t xml:space="preserve">6,3 </w:t>
      </w:r>
      <w:r w:rsidRPr="00284812">
        <w:rPr>
          <w:rFonts w:ascii="Calibri" w:eastAsiaTheme="minorEastAsia" w:hAnsi="Calibri" w:cs="Calibri"/>
          <w:b/>
          <w:color w:val="0D0D0D" w:themeColor="text1" w:themeTint="F2"/>
          <w:lang w:val="es-ES_tradnl"/>
        </w:rPr>
        <w:t xml:space="preserve">millones de dólares, de los cuales </w:t>
      </w:r>
      <w:r w:rsidR="005E32E0" w:rsidRPr="00284812">
        <w:rPr>
          <w:rFonts w:ascii="Calibri" w:eastAsiaTheme="minorEastAsia" w:hAnsi="Calibri" w:cs="Calibri"/>
          <w:b/>
          <w:color w:val="0D0D0D" w:themeColor="text1" w:themeTint="F2"/>
          <w:lang w:val="es-ES_tradnl"/>
        </w:rPr>
        <w:t>US$2</w:t>
      </w:r>
      <w:r w:rsidRPr="00284812">
        <w:rPr>
          <w:rFonts w:ascii="Calibri" w:eastAsiaTheme="minorEastAsia" w:hAnsi="Calibri" w:cs="Calibri"/>
          <w:b/>
          <w:color w:val="0D0D0D" w:themeColor="text1" w:themeTint="F2"/>
          <w:lang w:val="es-ES_tradnl"/>
        </w:rPr>
        <w:t xml:space="preserve">9 millones </w:t>
      </w:r>
      <w:r w:rsidR="00404963" w:rsidRPr="00284812">
        <w:rPr>
          <w:rFonts w:ascii="Calibri" w:eastAsiaTheme="minorEastAsia" w:hAnsi="Calibri" w:cs="Calibri"/>
          <w:b/>
          <w:color w:val="0D0D0D" w:themeColor="text1" w:themeTint="F2"/>
          <w:lang w:val="es-ES_tradnl"/>
        </w:rPr>
        <w:t xml:space="preserve">financiados por </w:t>
      </w:r>
      <w:r w:rsidRPr="00284812">
        <w:rPr>
          <w:rFonts w:ascii="Calibri" w:eastAsiaTheme="minorEastAsia" w:hAnsi="Calibri" w:cs="Calibri"/>
          <w:b/>
          <w:color w:val="0D0D0D" w:themeColor="text1" w:themeTint="F2"/>
          <w:lang w:val="es-ES_tradnl"/>
        </w:rPr>
        <w:t xml:space="preserve">el BIRF). </w:t>
      </w:r>
    </w:p>
    <w:p w14:paraId="6B61547C" w14:textId="23163CDF"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La situación de la vivienda en la Provincia de Buenos Aires ha empeorado considerablemente en los últimos años. El censo de 2010 mostró que el 16,6</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vivía en condiciones precarias. Aunque el déficit habitacional (25,9</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1,2 millones de hogares) está ligeramente por debajo del déficit nacional (28</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el 37</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está concentrado en la provincia y el 71,6</w:t>
      </w:r>
      <w:r w:rsidR="009C6269"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de</w:t>
      </w:r>
      <w:r w:rsidR="00404963" w:rsidRPr="00284812">
        <w:rPr>
          <w:rFonts w:ascii="Calibri" w:hAnsi="Calibri" w:cs="Calibri"/>
          <w:color w:val="212121"/>
          <w:sz w:val="22"/>
          <w:szCs w:val="22"/>
          <w:lang w:val="es-ES_tradnl"/>
        </w:rPr>
        <w:t xml:space="preserve"> los</w:t>
      </w:r>
      <w:r w:rsidRPr="00284812">
        <w:rPr>
          <w:rFonts w:ascii="Calibri" w:hAnsi="Calibri" w:cs="Calibri"/>
          <w:color w:val="212121"/>
          <w:sz w:val="22"/>
          <w:szCs w:val="22"/>
          <w:lang w:val="es-ES_tradnl"/>
        </w:rPr>
        <w:t xml:space="preserve"> 1,2 millones de hogares con déficit se localizan en los 24 municipios d</w:t>
      </w:r>
      <w:r w:rsidR="00404963" w:rsidRPr="00284812">
        <w:rPr>
          <w:rFonts w:ascii="Calibri" w:hAnsi="Calibri" w:cs="Calibri"/>
          <w:color w:val="212121"/>
          <w:sz w:val="22"/>
          <w:szCs w:val="22"/>
          <w:lang w:val="es-ES_tradnl"/>
        </w:rPr>
        <w:t>e</w:t>
      </w:r>
      <w:r w:rsidRPr="00284812">
        <w:rPr>
          <w:rFonts w:ascii="Calibri" w:hAnsi="Calibri" w:cs="Calibri"/>
          <w:color w:val="212121"/>
          <w:sz w:val="22"/>
          <w:szCs w:val="22"/>
          <w:lang w:val="es-ES_tradnl"/>
        </w:rPr>
        <w:t xml:space="preserve">l Gran Buenos Aires. Según la información más reciente del </w:t>
      </w:r>
      <w:r w:rsidR="00404963" w:rsidRPr="00284812">
        <w:rPr>
          <w:rFonts w:ascii="Calibri" w:hAnsi="Calibri" w:cs="Calibri"/>
          <w:color w:val="212121"/>
          <w:sz w:val="22"/>
          <w:szCs w:val="22"/>
          <w:lang w:val="es-ES_tradnl"/>
        </w:rPr>
        <w:t xml:space="preserve">Registro Público Provincial de Villas y Asentamientos Precarios </w:t>
      </w:r>
      <w:r w:rsidRPr="00284812">
        <w:rPr>
          <w:rFonts w:ascii="Calibri" w:hAnsi="Calibri" w:cs="Calibri"/>
          <w:color w:val="212121"/>
          <w:sz w:val="22"/>
          <w:szCs w:val="22"/>
          <w:lang w:val="es-ES_tradnl"/>
        </w:rPr>
        <w:t xml:space="preserve">(RPPVAP) de la Provincia, </w:t>
      </w:r>
      <w:r w:rsidR="005230DF">
        <w:rPr>
          <w:rFonts w:ascii="Calibri" w:hAnsi="Calibri" w:cs="Calibri"/>
          <w:color w:val="212121"/>
          <w:sz w:val="22"/>
          <w:szCs w:val="22"/>
          <w:lang w:val="es-ES_tradnl"/>
        </w:rPr>
        <w:t xml:space="preserve">hay </w:t>
      </w:r>
      <w:r w:rsidRPr="00284812">
        <w:rPr>
          <w:rFonts w:ascii="Calibri" w:hAnsi="Calibri" w:cs="Calibri"/>
          <w:color w:val="212121"/>
          <w:sz w:val="22"/>
          <w:szCs w:val="22"/>
          <w:lang w:val="es-ES_tradnl"/>
        </w:rPr>
        <w:t>1.579 barrios informales y desfavorecidos en su territorio.</w:t>
      </w:r>
    </w:p>
    <w:p w14:paraId="0FF3113C" w14:textId="17F42923"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El Componente 2, a ser ejecutado por el Gobierno de la Provincia de Buenos Aires</w:t>
      </w:r>
      <w:r w:rsidR="00441670">
        <w:rPr>
          <w:rFonts w:ascii="Calibri" w:hAnsi="Calibri" w:cs="Calibri"/>
          <w:color w:val="212121"/>
          <w:sz w:val="22"/>
          <w:szCs w:val="22"/>
          <w:lang w:val="es-ES_tradnl"/>
        </w:rPr>
        <w:t xml:space="preserve"> (PBA)</w:t>
      </w:r>
      <w:r w:rsidRPr="00284812">
        <w:rPr>
          <w:rFonts w:ascii="Calibri" w:hAnsi="Calibri" w:cs="Calibri"/>
          <w:color w:val="212121"/>
          <w:sz w:val="22"/>
          <w:szCs w:val="22"/>
          <w:lang w:val="es-ES_tradnl"/>
        </w:rPr>
        <w:t xml:space="preserve">, tiene como objetivo mejorar las condiciones de vida de determinados barrios desfavorecidos ubicados en los municipios 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de AMBA. PBA ha identificado los complejos habitacionales en ruinas construidos en los años setenta y ochenta como el área de enfoque de este componente. Las intervenciones a nivel de vecindario pueden incluir dos tipos de inversiones: (i) </w:t>
      </w:r>
      <w:r w:rsidR="00EC6604" w:rsidRPr="00284812">
        <w:rPr>
          <w:rFonts w:ascii="Calibri" w:hAnsi="Calibri" w:cs="Calibri"/>
          <w:color w:val="212121"/>
          <w:sz w:val="22"/>
          <w:szCs w:val="22"/>
          <w:lang w:val="es-ES_tradnl"/>
        </w:rPr>
        <w:t xml:space="preserve">medidas </w:t>
      </w:r>
      <w:r w:rsidRPr="00284812">
        <w:rPr>
          <w:rFonts w:ascii="Calibri" w:hAnsi="Calibri" w:cs="Calibri"/>
          <w:color w:val="212121"/>
          <w:sz w:val="22"/>
          <w:szCs w:val="22"/>
          <w:lang w:val="es-ES_tradnl"/>
        </w:rPr>
        <w:t xml:space="preserve">sin </w:t>
      </w:r>
      <w:r w:rsidR="00EC6604" w:rsidRPr="00284812">
        <w:rPr>
          <w:rFonts w:ascii="Calibri" w:hAnsi="Calibri" w:cs="Calibri"/>
          <w:color w:val="212121"/>
          <w:sz w:val="22"/>
          <w:szCs w:val="22"/>
          <w:lang w:val="es-ES_tradnl"/>
        </w:rPr>
        <w:t>”remordimientos”</w:t>
      </w:r>
      <w:r w:rsidRPr="00284812">
        <w:rPr>
          <w:rFonts w:ascii="Calibri" w:hAnsi="Calibri" w:cs="Calibri"/>
          <w:color w:val="212121"/>
          <w:sz w:val="22"/>
          <w:szCs w:val="22"/>
          <w:lang w:val="es-ES_tradnl"/>
        </w:rPr>
        <w:t>, incluyendo actividades "blandas" tales como programas sociales y de prevención de la violencia</w:t>
      </w:r>
      <w:r w:rsidR="00441670">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y pequeñas obras para la mejora de espacios públicos y accesibilidad</w:t>
      </w:r>
      <w:r w:rsidR="00441670">
        <w:rPr>
          <w:rFonts w:ascii="Calibri" w:hAnsi="Calibri" w:cs="Calibri"/>
          <w:color w:val="212121"/>
          <w:sz w:val="22"/>
          <w:szCs w:val="22"/>
          <w:lang w:val="es-ES_tradnl"/>
        </w:rPr>
        <w:t>;</w:t>
      </w:r>
      <w:r w:rsidR="00F87242" w:rsidRPr="00284812">
        <w:rPr>
          <w:rFonts w:ascii="Calibri" w:hAnsi="Calibri" w:cs="Calibri"/>
          <w:color w:val="212121"/>
          <w:sz w:val="22"/>
          <w:szCs w:val="22"/>
          <w:lang w:val="es-ES_tradnl"/>
        </w:rPr>
        <w:t xml:space="preserve"> y</w:t>
      </w:r>
      <w:r w:rsidR="00BF1ABE" w:rsidRPr="00284812">
        <w:rPr>
          <w:rFonts w:ascii="Calibri" w:hAnsi="Calibri" w:cs="Calibri"/>
          <w:color w:val="212121"/>
          <w:sz w:val="22"/>
          <w:szCs w:val="22"/>
          <w:lang w:val="es-ES_tradnl"/>
        </w:rPr>
        <w:t xml:space="preserve"> (ii)</w:t>
      </w:r>
      <w:r w:rsidRPr="00284812">
        <w:rPr>
          <w:rFonts w:ascii="Calibri" w:hAnsi="Calibri" w:cs="Calibri"/>
          <w:color w:val="212121"/>
          <w:sz w:val="22"/>
          <w:szCs w:val="22"/>
          <w:lang w:val="es-ES_tradnl"/>
        </w:rPr>
        <w:t xml:space="preserve"> inversiones </w:t>
      </w:r>
      <w:r w:rsidR="00441670" w:rsidRPr="00284812">
        <w:rPr>
          <w:rFonts w:ascii="Calibri" w:hAnsi="Calibri" w:cs="Calibri"/>
          <w:color w:val="212121"/>
          <w:sz w:val="22"/>
          <w:szCs w:val="22"/>
          <w:lang w:val="es-ES_tradnl"/>
        </w:rPr>
        <w:t>auto sostenidas</w:t>
      </w:r>
      <w:r w:rsidRPr="00284812">
        <w:rPr>
          <w:rFonts w:ascii="Calibri" w:hAnsi="Calibri" w:cs="Calibri"/>
          <w:color w:val="212121"/>
          <w:sz w:val="22"/>
          <w:szCs w:val="22"/>
          <w:lang w:val="es-ES_tradnl"/>
        </w:rPr>
        <w:t>, identificadas como parte de una estrategia de rehabilitación de</w:t>
      </w:r>
      <w:r w:rsidR="00441670">
        <w:rPr>
          <w:rFonts w:ascii="Calibri" w:hAnsi="Calibri" w:cs="Calibri"/>
          <w:color w:val="212121"/>
          <w:sz w:val="22"/>
          <w:szCs w:val="22"/>
          <w:lang w:val="es-ES_tradnl"/>
        </w:rPr>
        <w:t>l</w:t>
      </w:r>
      <w:r w:rsidRPr="00284812">
        <w:rPr>
          <w:rFonts w:ascii="Calibri" w:hAnsi="Calibri" w:cs="Calibri"/>
          <w:color w:val="212121"/>
          <w:sz w:val="22"/>
          <w:szCs w:val="22"/>
          <w:lang w:val="es-ES_tradnl"/>
        </w:rPr>
        <w:t xml:space="preserve"> vecindarios a largo plazo, que no estarían condicionadas a la ejecución de otras actividades no financiadas, como mejoras en la vivienda, formalización de </w:t>
      </w:r>
      <w:r w:rsidR="00404963" w:rsidRPr="00284812">
        <w:rPr>
          <w:rFonts w:ascii="Calibri" w:hAnsi="Calibri" w:cs="Calibri"/>
          <w:color w:val="212121"/>
          <w:sz w:val="22"/>
          <w:szCs w:val="22"/>
          <w:lang w:val="es-ES_tradnl"/>
        </w:rPr>
        <w:t>la propiedad</w:t>
      </w:r>
      <w:r w:rsidRPr="00284812">
        <w:rPr>
          <w:rFonts w:ascii="Calibri" w:hAnsi="Calibri" w:cs="Calibri"/>
          <w:color w:val="212121"/>
          <w:sz w:val="22"/>
          <w:szCs w:val="22"/>
          <w:lang w:val="es-ES_tradnl"/>
        </w:rPr>
        <w:t>, construcción de edificios públicos y provisión de</w:t>
      </w:r>
      <w:r w:rsidR="005230DF">
        <w:rPr>
          <w:rFonts w:ascii="Calibri" w:hAnsi="Calibri" w:cs="Calibri"/>
          <w:color w:val="212121"/>
          <w:sz w:val="22"/>
          <w:szCs w:val="22"/>
          <w:lang w:val="es-ES_tradnl"/>
        </w:rPr>
        <w:t xml:space="preserve"> i</w:t>
      </w:r>
      <w:r w:rsidRPr="00284812">
        <w:rPr>
          <w:rFonts w:ascii="Calibri" w:hAnsi="Calibri" w:cs="Calibri"/>
          <w:color w:val="212121"/>
          <w:sz w:val="22"/>
          <w:szCs w:val="22"/>
          <w:lang w:val="es-ES_tradnl"/>
        </w:rPr>
        <w:t>nfraestructura básica.</w:t>
      </w:r>
    </w:p>
    <w:p w14:paraId="4B545B76" w14:textId="7A37DC81" w:rsidR="00441670"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En consecuencia, este componente comprenderá: </w:t>
      </w:r>
      <w:r w:rsidR="00441670">
        <w:rPr>
          <w:rFonts w:asciiTheme="minorHAnsi" w:hAnsiTheme="minorHAnsi" w:cstheme="minorHAnsi"/>
          <w:color w:val="212121"/>
          <w:sz w:val="22"/>
          <w:szCs w:val="22"/>
          <w:lang w:val="es-ES_tradnl"/>
        </w:rPr>
        <w:t xml:space="preserve">(i) </w:t>
      </w:r>
      <w:r w:rsidR="00441670" w:rsidRPr="00284812">
        <w:rPr>
          <w:rFonts w:asciiTheme="minorHAnsi" w:hAnsiTheme="minorHAnsi" w:cstheme="minorHAnsi"/>
          <w:color w:val="212121"/>
          <w:sz w:val="22"/>
          <w:szCs w:val="22"/>
          <w:lang w:val="es-ES_tradnl"/>
        </w:rPr>
        <w:t xml:space="preserve">la realización de estudios diagnósticos y la preparación de planes de inversión relacionados para determinados barrios desfavorecidos ubicados en el Gran Buenos Aires y (ii) la realización de las inversiones mencionadas en el inciso (i) anterior, incluyendo, </w:t>
      </w:r>
      <w:r w:rsidR="00441670" w:rsidRPr="009A71FC">
        <w:rPr>
          <w:rFonts w:asciiTheme="minorHAnsi" w:hAnsiTheme="minorHAnsi" w:cstheme="minorHAnsi"/>
          <w:i/>
          <w:color w:val="212121"/>
          <w:sz w:val="22"/>
          <w:szCs w:val="22"/>
          <w:lang w:val="es-ES_tradnl"/>
        </w:rPr>
        <w:t>inter alia</w:t>
      </w:r>
      <w:r w:rsidR="00441670" w:rsidRPr="00284812">
        <w:rPr>
          <w:rFonts w:asciiTheme="minorHAnsi" w:hAnsiTheme="minorHAnsi" w:cstheme="minorHAnsi"/>
          <w:color w:val="212121"/>
          <w:sz w:val="22"/>
          <w:szCs w:val="22"/>
          <w:lang w:val="es-ES_tradnl"/>
        </w:rPr>
        <w:t>: (a) la realización de mejoras de viviendas y la formalización de títulos de tierras relacionadas</w:t>
      </w:r>
      <w:r w:rsidR="00441670">
        <w:rPr>
          <w:rFonts w:asciiTheme="minorHAnsi" w:hAnsiTheme="minorHAnsi" w:cstheme="minorHAnsi"/>
          <w:color w:val="212121"/>
          <w:sz w:val="22"/>
          <w:szCs w:val="22"/>
          <w:lang w:val="es-ES_tradnl"/>
        </w:rPr>
        <w:t xml:space="preserve"> con las misma,</w:t>
      </w:r>
      <w:r w:rsidR="00441670" w:rsidRPr="00284812">
        <w:rPr>
          <w:rFonts w:asciiTheme="minorHAnsi" w:hAnsiTheme="minorHAnsi" w:cstheme="minorHAnsi"/>
          <w:color w:val="212121"/>
          <w:sz w:val="22"/>
          <w:szCs w:val="22"/>
          <w:lang w:val="es-ES_tradnl"/>
        </w:rPr>
        <w:t xml:space="preserve"> y la construcción de edificios públicos; (b) la realización de inversiones en infraestructura básica; (c) la realización de pequeños trabajos de mejora de los espacios públicos y de accesibilidad; (d) el suministro de programas</w:t>
      </w:r>
      <w:r w:rsidR="00441670">
        <w:rPr>
          <w:rFonts w:asciiTheme="minorHAnsi" w:hAnsiTheme="minorHAnsi" w:cstheme="minorHAnsi"/>
          <w:color w:val="212121"/>
          <w:sz w:val="22"/>
          <w:szCs w:val="22"/>
          <w:lang w:val="es-ES_tradnl"/>
        </w:rPr>
        <w:t xml:space="preserve"> sociales y</w:t>
      </w:r>
      <w:r w:rsidR="00441670" w:rsidRPr="00284812">
        <w:rPr>
          <w:rFonts w:asciiTheme="minorHAnsi" w:hAnsiTheme="minorHAnsi" w:cstheme="minorHAnsi"/>
          <w:color w:val="212121"/>
          <w:sz w:val="22"/>
          <w:szCs w:val="22"/>
          <w:lang w:val="es-ES_tradnl"/>
        </w:rPr>
        <w:t xml:space="preserve"> de prevención de la violencia</w:t>
      </w:r>
      <w:r w:rsidR="00441670">
        <w:rPr>
          <w:rFonts w:asciiTheme="minorHAnsi" w:hAnsiTheme="minorHAnsi" w:cstheme="minorHAnsi"/>
          <w:color w:val="212121"/>
          <w:sz w:val="22"/>
          <w:szCs w:val="22"/>
          <w:lang w:val="es-ES_tradnl"/>
        </w:rPr>
        <w:t>; y</w:t>
      </w:r>
      <w:r w:rsidR="00441670" w:rsidRPr="00284812">
        <w:rPr>
          <w:rFonts w:asciiTheme="minorHAnsi" w:hAnsiTheme="minorHAnsi" w:cstheme="minorHAnsi"/>
          <w:color w:val="212121"/>
          <w:sz w:val="22"/>
          <w:szCs w:val="22"/>
          <w:lang w:val="es-ES_tradnl"/>
        </w:rPr>
        <w:t xml:space="preserve"> (iii) si aplicase, la provisión de tierras y </w:t>
      </w:r>
      <w:r w:rsidR="00441670">
        <w:rPr>
          <w:rFonts w:asciiTheme="minorHAnsi" w:hAnsiTheme="minorHAnsi" w:cstheme="minorHAnsi"/>
          <w:color w:val="212121"/>
          <w:sz w:val="22"/>
          <w:szCs w:val="22"/>
          <w:lang w:val="es-ES_tradnl"/>
        </w:rPr>
        <w:t>compensación</w:t>
      </w:r>
      <w:r w:rsidR="00441670" w:rsidRPr="00284812">
        <w:rPr>
          <w:rFonts w:asciiTheme="minorHAnsi" w:hAnsiTheme="minorHAnsi" w:cstheme="minorHAnsi"/>
          <w:color w:val="212121"/>
          <w:sz w:val="22"/>
          <w:szCs w:val="22"/>
          <w:lang w:val="es-ES_tradnl"/>
        </w:rPr>
        <w:t xml:space="preserve"> en relación con el reasentamiento en el inciso (ii).</w:t>
      </w:r>
    </w:p>
    <w:p w14:paraId="54A95DD2" w14:textId="24304705" w:rsidR="0041392F" w:rsidRPr="00284812" w:rsidRDefault="00280195"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PBA</w:t>
      </w:r>
      <w:r w:rsidR="0041392F" w:rsidRPr="00284812">
        <w:rPr>
          <w:rFonts w:ascii="Calibri" w:hAnsi="Calibri" w:cs="Calibri"/>
          <w:color w:val="212121"/>
          <w:sz w:val="22"/>
          <w:szCs w:val="22"/>
          <w:lang w:val="es-ES_tradnl"/>
        </w:rPr>
        <w:t xml:space="preserve"> ha identificado inicialmente el Barrio Carlos Gardel, ubicado en el Municipio de Morón (ver Imagen A1-6 para la ubicación del barrio), como un posible sitio de intervención. Los problemas principales que experimentan los residentes de Carlos Gardel son: condiciones de vivienda inadecuadas y peligrosas (por ejemplo, fugas de gas, moho, mala ventilación del aire, hacinamiento), falta de infraestructura urbana básica, </w:t>
      </w:r>
      <w:r w:rsidR="00441670">
        <w:rPr>
          <w:rFonts w:ascii="Calibri" w:hAnsi="Calibri" w:cs="Calibri"/>
          <w:color w:val="212121"/>
          <w:sz w:val="22"/>
          <w:szCs w:val="22"/>
          <w:lang w:val="es-ES_tradnl"/>
        </w:rPr>
        <w:t xml:space="preserve">problemas de </w:t>
      </w:r>
      <w:r w:rsidR="0041392F" w:rsidRPr="00284812">
        <w:rPr>
          <w:rFonts w:ascii="Calibri" w:hAnsi="Calibri" w:cs="Calibri"/>
          <w:color w:val="212121"/>
          <w:sz w:val="22"/>
          <w:szCs w:val="22"/>
          <w:lang w:val="es-ES_tradnl"/>
        </w:rPr>
        <w:t xml:space="preserve">movilidad dentro del Barrio (especialmente para personas con discapacidades físicas), delincuencia </w:t>
      </w:r>
      <w:r w:rsidR="00670CA4" w:rsidRPr="00284812">
        <w:rPr>
          <w:rFonts w:ascii="Calibri" w:hAnsi="Calibri" w:cs="Calibri"/>
          <w:color w:val="212121"/>
          <w:sz w:val="22"/>
          <w:szCs w:val="22"/>
          <w:lang w:val="es-ES_tradnl"/>
        </w:rPr>
        <w:t>e</w:t>
      </w:r>
      <w:r w:rsidR="0041392F" w:rsidRPr="00284812">
        <w:rPr>
          <w:rFonts w:ascii="Calibri" w:hAnsi="Calibri" w:cs="Calibri"/>
          <w:color w:val="212121"/>
          <w:sz w:val="22"/>
          <w:szCs w:val="22"/>
          <w:lang w:val="es-ES_tradnl"/>
        </w:rPr>
        <w:t xml:space="preserve"> inseguridad, violencia de género, incertidumbre en l</w:t>
      </w:r>
      <w:r w:rsidR="00670CA4" w:rsidRPr="00284812">
        <w:rPr>
          <w:rFonts w:ascii="Calibri" w:hAnsi="Calibri" w:cs="Calibri"/>
          <w:color w:val="212121"/>
          <w:sz w:val="22"/>
          <w:szCs w:val="22"/>
          <w:lang w:val="es-ES_tradnl"/>
        </w:rPr>
        <w:t>a</w:t>
      </w:r>
      <w:r w:rsidR="0041392F" w:rsidRPr="00284812">
        <w:rPr>
          <w:rFonts w:ascii="Calibri" w:hAnsi="Calibri" w:cs="Calibri"/>
          <w:color w:val="212121"/>
          <w:sz w:val="22"/>
          <w:szCs w:val="22"/>
          <w:lang w:val="es-ES_tradnl"/>
        </w:rPr>
        <w:t xml:space="preserve"> t</w:t>
      </w:r>
      <w:r w:rsidR="00670CA4" w:rsidRPr="00284812">
        <w:rPr>
          <w:rFonts w:ascii="Calibri" w:hAnsi="Calibri" w:cs="Calibri"/>
          <w:color w:val="212121"/>
          <w:sz w:val="22"/>
          <w:szCs w:val="22"/>
          <w:lang w:val="es-ES_tradnl"/>
        </w:rPr>
        <w:t>itulación</w:t>
      </w:r>
      <w:r w:rsidR="0041392F" w:rsidRPr="00284812">
        <w:rPr>
          <w:rFonts w:ascii="Calibri" w:hAnsi="Calibri" w:cs="Calibri"/>
          <w:color w:val="212121"/>
          <w:sz w:val="22"/>
          <w:szCs w:val="22"/>
          <w:lang w:val="es-ES_tradnl"/>
        </w:rPr>
        <w:t xml:space="preserve"> de propiedad, débil integración con su entorno y estigmatización </w:t>
      </w:r>
      <w:r w:rsidR="00670CA4" w:rsidRPr="00284812">
        <w:rPr>
          <w:rFonts w:ascii="Calibri" w:hAnsi="Calibri" w:cs="Calibri"/>
          <w:color w:val="212121"/>
          <w:sz w:val="22"/>
          <w:szCs w:val="22"/>
          <w:lang w:val="es-ES_tradnl"/>
        </w:rPr>
        <w:t>por</w:t>
      </w:r>
      <w:r w:rsidR="0041392F" w:rsidRPr="00284812">
        <w:rPr>
          <w:rFonts w:ascii="Calibri" w:hAnsi="Calibri" w:cs="Calibri"/>
          <w:color w:val="212121"/>
          <w:sz w:val="22"/>
          <w:szCs w:val="22"/>
          <w:lang w:val="es-ES_tradnl"/>
        </w:rPr>
        <w:t xml:space="preserve"> los </w:t>
      </w:r>
      <w:r w:rsidR="00441670">
        <w:rPr>
          <w:rFonts w:ascii="Calibri" w:hAnsi="Calibri" w:cs="Calibri"/>
          <w:color w:val="212121"/>
          <w:sz w:val="22"/>
          <w:szCs w:val="22"/>
          <w:lang w:val="es-ES_tradnl"/>
        </w:rPr>
        <w:t>extranjeros</w:t>
      </w:r>
      <w:r w:rsidR="0041392F" w:rsidRPr="00284812">
        <w:rPr>
          <w:rFonts w:ascii="Calibri" w:hAnsi="Calibri" w:cs="Calibri"/>
          <w:color w:val="212121"/>
          <w:sz w:val="22"/>
          <w:szCs w:val="22"/>
          <w:lang w:val="es-ES_tradnl"/>
        </w:rPr>
        <w:t xml:space="preserve">. Sin embargo, se necesita información más precisa sobre las necesidades y oportunidades de este barrio para definir una estrategia integral </w:t>
      </w:r>
      <w:r w:rsidR="00670CA4" w:rsidRPr="00284812">
        <w:rPr>
          <w:rFonts w:ascii="Calibri" w:hAnsi="Calibri" w:cs="Calibri"/>
          <w:color w:val="212121"/>
          <w:sz w:val="22"/>
          <w:szCs w:val="22"/>
          <w:lang w:val="es-ES_tradnl"/>
        </w:rPr>
        <w:t>e</w:t>
      </w:r>
      <w:r w:rsidR="0041392F" w:rsidRPr="00284812">
        <w:rPr>
          <w:rFonts w:ascii="Calibri" w:hAnsi="Calibri" w:cs="Calibri"/>
          <w:color w:val="212121"/>
          <w:sz w:val="22"/>
          <w:szCs w:val="22"/>
          <w:lang w:val="es-ES_tradnl"/>
        </w:rPr>
        <w:t xml:space="preserve"> intervenciones específicas.</w:t>
      </w:r>
    </w:p>
    <w:p w14:paraId="0081344F" w14:textId="1E649206" w:rsidR="0041392F" w:rsidRPr="00284812" w:rsidRDefault="008605EE"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b/>
          <w:color w:val="0D0D0D" w:themeColor="text1" w:themeTint="F2"/>
          <w:sz w:val="22"/>
          <w:szCs w:val="22"/>
          <w:lang w:val="es-ES_tradnl"/>
        </w:rPr>
      </w:pPr>
      <w:r w:rsidRPr="00284812">
        <w:rPr>
          <w:rFonts w:ascii="Calibri" w:hAnsi="Calibri" w:cs="Calibri"/>
          <w:color w:val="212121"/>
          <w:sz w:val="22"/>
          <w:szCs w:val="22"/>
          <w:lang w:val="es-ES_tradnl"/>
        </w:rPr>
        <w:t>PBA</w:t>
      </w:r>
      <w:r w:rsidR="0041392F" w:rsidRPr="00284812">
        <w:rPr>
          <w:rFonts w:ascii="Calibri" w:hAnsi="Calibri" w:cs="Calibri"/>
          <w:color w:val="212121"/>
          <w:sz w:val="22"/>
          <w:szCs w:val="22"/>
          <w:lang w:val="es-ES_tradnl"/>
        </w:rPr>
        <w:t xml:space="preserve"> ha iniciado la preparación de un plan de acción integral para el sitio, incluyendo la identificación de los estudios diagnósticos necesarios para definir las intervenciones específicas en el Barrio Carlos Gardel. Estos estudios incluyen: (i) recolección de datos sobre población y actividades económicas en el vecindario;</w:t>
      </w:r>
      <w:r w:rsidR="00BF1ABE" w:rsidRPr="00284812">
        <w:rPr>
          <w:rFonts w:ascii="Calibri" w:hAnsi="Calibri" w:cs="Calibri"/>
          <w:color w:val="212121"/>
          <w:sz w:val="22"/>
          <w:szCs w:val="22"/>
          <w:lang w:val="es-ES_tradnl"/>
        </w:rPr>
        <w:t xml:space="preserve"> (ii)</w:t>
      </w:r>
      <w:r w:rsidR="0041392F" w:rsidRPr="00284812">
        <w:rPr>
          <w:rFonts w:ascii="Calibri" w:hAnsi="Calibri" w:cs="Calibri"/>
          <w:color w:val="212121"/>
          <w:sz w:val="22"/>
          <w:szCs w:val="22"/>
          <w:lang w:val="es-ES_tradnl"/>
        </w:rPr>
        <w:t xml:space="preserve"> análisis de la situación jurídica de los inmuebles (a partir de la información obtenida de los registros provinciales y del catastro municipal</w:t>
      </w:r>
      <w:r w:rsidR="00670CA4" w:rsidRPr="00284812">
        <w:rPr>
          <w:rFonts w:ascii="Calibri" w:hAnsi="Calibri" w:cs="Calibri"/>
          <w:color w:val="212121"/>
          <w:sz w:val="22"/>
          <w:szCs w:val="22"/>
          <w:lang w:val="es-ES_tradnl"/>
        </w:rPr>
        <w:t>)</w:t>
      </w:r>
      <w:r w:rsidR="0041392F" w:rsidRPr="00284812">
        <w:rPr>
          <w:rFonts w:ascii="Calibri" w:hAnsi="Calibri" w:cs="Calibri"/>
          <w:color w:val="212121"/>
          <w:sz w:val="22"/>
          <w:szCs w:val="22"/>
          <w:lang w:val="es-ES_tradnl"/>
        </w:rPr>
        <w:t xml:space="preserve">, (iii) diagnóstico integral, incluyendo un diagnóstico técnico de la infraestructura y edificios del barrio, un diagnóstico urbano del barrio y sus </w:t>
      </w:r>
      <w:r w:rsidR="0041392F" w:rsidRPr="00284812">
        <w:rPr>
          <w:rFonts w:ascii="Calibri" w:hAnsi="Calibri" w:cs="Calibri"/>
          <w:color w:val="212121"/>
          <w:sz w:val="22"/>
          <w:szCs w:val="22"/>
          <w:lang w:val="es-ES_tradnl"/>
        </w:rPr>
        <w:lastRenderedPageBreak/>
        <w:t>alrededores</w:t>
      </w:r>
      <w:r w:rsidR="005230DF">
        <w:rPr>
          <w:rFonts w:ascii="Calibri" w:hAnsi="Calibri" w:cs="Calibri"/>
          <w:color w:val="212121"/>
          <w:sz w:val="22"/>
          <w:szCs w:val="22"/>
          <w:lang w:val="es-ES_tradnl"/>
        </w:rPr>
        <w:t xml:space="preserve"> y</w:t>
      </w:r>
      <w:r w:rsidR="0041392F" w:rsidRPr="00284812">
        <w:rPr>
          <w:rFonts w:ascii="Calibri" w:hAnsi="Calibri" w:cs="Calibri"/>
          <w:color w:val="212121"/>
          <w:sz w:val="22"/>
          <w:szCs w:val="22"/>
          <w:lang w:val="es-ES_tradnl"/>
        </w:rPr>
        <w:t xml:space="preserve"> </w:t>
      </w:r>
      <w:r w:rsidR="00670CA4" w:rsidRPr="00284812">
        <w:rPr>
          <w:rFonts w:ascii="Calibri" w:hAnsi="Calibri" w:cs="Calibri"/>
          <w:color w:val="212121"/>
          <w:sz w:val="22"/>
          <w:szCs w:val="22"/>
          <w:lang w:val="es-ES_tradnl"/>
        </w:rPr>
        <w:t>u</w:t>
      </w:r>
      <w:r w:rsidR="0041392F" w:rsidRPr="00284812">
        <w:rPr>
          <w:rFonts w:ascii="Calibri" w:hAnsi="Calibri" w:cs="Calibri"/>
          <w:color w:val="212121"/>
          <w:sz w:val="22"/>
          <w:szCs w:val="22"/>
          <w:lang w:val="es-ES_tradnl"/>
        </w:rPr>
        <w:t>n análisis económico y fiscal,</w:t>
      </w:r>
      <w:r w:rsidR="00BF1ABE" w:rsidRPr="00284812">
        <w:rPr>
          <w:rFonts w:ascii="Calibri" w:hAnsi="Calibri" w:cs="Calibri"/>
          <w:color w:val="212121"/>
          <w:sz w:val="22"/>
          <w:szCs w:val="22"/>
          <w:lang w:val="es-ES_tradnl"/>
        </w:rPr>
        <w:t xml:space="preserve"> (iv)</w:t>
      </w:r>
      <w:r w:rsidR="0041392F" w:rsidRPr="00284812">
        <w:rPr>
          <w:rFonts w:ascii="Calibri" w:hAnsi="Calibri" w:cs="Calibri"/>
          <w:color w:val="212121"/>
          <w:sz w:val="22"/>
          <w:szCs w:val="22"/>
          <w:lang w:val="es-ES_tradnl"/>
        </w:rPr>
        <w:t xml:space="preserve"> principios generales del programa integral de intervención</w:t>
      </w:r>
      <w:r w:rsidR="000221DC">
        <w:rPr>
          <w:rFonts w:ascii="Calibri" w:hAnsi="Calibri" w:cs="Calibri"/>
          <w:color w:val="212121"/>
          <w:sz w:val="22"/>
          <w:szCs w:val="22"/>
          <w:lang w:val="es-ES_tradnl"/>
        </w:rPr>
        <w:t>,</w:t>
      </w:r>
      <w:r w:rsidR="00EB2BF2" w:rsidRPr="00284812">
        <w:rPr>
          <w:rFonts w:ascii="Calibri" w:hAnsi="Calibri" w:cs="Calibri"/>
          <w:color w:val="212121"/>
          <w:sz w:val="22"/>
          <w:szCs w:val="22"/>
          <w:lang w:val="es-ES_tradnl"/>
        </w:rPr>
        <w:t xml:space="preserve"> y</w:t>
      </w:r>
      <w:r w:rsidR="00670CA4" w:rsidRPr="00284812">
        <w:rPr>
          <w:rFonts w:ascii="Calibri" w:hAnsi="Calibri" w:cs="Calibri"/>
          <w:color w:val="212121"/>
          <w:sz w:val="22"/>
          <w:szCs w:val="22"/>
          <w:lang w:val="es-ES_tradnl"/>
        </w:rPr>
        <w:t xml:space="preserve"> (</w:t>
      </w:r>
      <w:r w:rsidR="0041392F" w:rsidRPr="00284812">
        <w:rPr>
          <w:rFonts w:ascii="Calibri" w:hAnsi="Calibri" w:cs="Calibri"/>
          <w:color w:val="212121"/>
          <w:sz w:val="22"/>
          <w:szCs w:val="22"/>
          <w:lang w:val="es-ES_tradnl"/>
        </w:rPr>
        <w:t>v) el plan maestro de intervención, inclu</w:t>
      </w:r>
      <w:r w:rsidR="00670CA4" w:rsidRPr="00284812">
        <w:rPr>
          <w:rFonts w:ascii="Calibri" w:hAnsi="Calibri" w:cs="Calibri"/>
          <w:color w:val="212121"/>
          <w:sz w:val="22"/>
          <w:szCs w:val="22"/>
          <w:lang w:val="es-ES_tradnl"/>
        </w:rPr>
        <w:t>yendo</w:t>
      </w:r>
      <w:r w:rsidR="0041392F" w:rsidRPr="00284812">
        <w:rPr>
          <w:rFonts w:ascii="Calibri" w:hAnsi="Calibri" w:cs="Calibri"/>
          <w:color w:val="212121"/>
          <w:sz w:val="22"/>
          <w:szCs w:val="22"/>
          <w:lang w:val="es-ES_tradnl"/>
        </w:rPr>
        <w:t xml:space="preserve"> una evaluación de los escenarios de intervención, su programación, presupuesto y plan financiero.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24496" w:rsidRPr="00284812" w14:paraId="503B19F8" w14:textId="77777777" w:rsidTr="00224496">
        <w:tc>
          <w:tcPr>
            <w:tcW w:w="9350" w:type="dxa"/>
          </w:tcPr>
          <w:p w14:paraId="69507F93" w14:textId="5E11184A" w:rsidR="00224496" w:rsidRPr="00284812" w:rsidRDefault="00224496" w:rsidP="00224496">
            <w:pPr>
              <w:pStyle w:val="ListParagraph"/>
              <w:widowControl/>
              <w:autoSpaceDE/>
              <w:autoSpaceDN/>
              <w:adjustRightInd/>
              <w:spacing w:before="240" w:after="120"/>
              <w:ind w:left="0"/>
              <w:contextualSpacing w:val="0"/>
              <w:jc w:val="center"/>
              <w:rPr>
                <w:rFonts w:ascii="Calibri" w:hAnsi="Calibri" w:cs="Calibri"/>
                <w:b/>
                <w:color w:val="0D0D0D" w:themeColor="text1" w:themeTint="F2"/>
                <w:sz w:val="22"/>
                <w:szCs w:val="22"/>
                <w:lang w:val="es-ES_tradnl"/>
              </w:rPr>
            </w:pPr>
            <w:r w:rsidRPr="00284812">
              <w:rPr>
                <w:rFonts w:ascii="Calibri" w:hAnsi="Calibri" w:cs="Calibri"/>
                <w:b/>
                <w:bCs/>
                <w:noProof/>
                <w:color w:val="7F7F7F" w:themeColor="text1" w:themeTint="80"/>
                <w:sz w:val="22"/>
                <w:szCs w:val="22"/>
              </w:rPr>
              <w:drawing>
                <wp:inline distT="0" distB="0" distL="0" distR="0" wp14:anchorId="50DDAEDE" wp14:editId="638A4846">
                  <wp:extent cx="4250131" cy="3074838"/>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825 BARRIO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1077" cy="3082757"/>
                          </a:xfrm>
                          <a:prstGeom prst="rect">
                            <a:avLst/>
                          </a:prstGeom>
                        </pic:spPr>
                      </pic:pic>
                    </a:graphicData>
                  </a:graphic>
                </wp:inline>
              </w:drawing>
            </w:r>
          </w:p>
        </w:tc>
      </w:tr>
      <w:tr w:rsidR="00224496" w:rsidRPr="00284812" w14:paraId="32529BD9" w14:textId="77777777" w:rsidTr="00224496">
        <w:tc>
          <w:tcPr>
            <w:tcW w:w="9350" w:type="dxa"/>
          </w:tcPr>
          <w:p w14:paraId="06602AB2" w14:textId="2264E9B6" w:rsidR="00224496" w:rsidRPr="00284812" w:rsidRDefault="00224496" w:rsidP="00224496">
            <w:pPr>
              <w:jc w:val="center"/>
              <w:rPr>
                <w:rFonts w:ascii="Calibri" w:eastAsia="Calibri" w:hAnsi="Calibri" w:cs="Calibri"/>
                <w:b/>
                <w:lang w:val="es-ES_tradnl"/>
              </w:rPr>
            </w:pPr>
            <w:r w:rsidRPr="00284812">
              <w:rPr>
                <w:rFonts w:ascii="Calibri" w:hAnsi="Calibri" w:cs="Calibri"/>
                <w:b/>
                <w:lang w:val="es-ES_tradnl"/>
              </w:rPr>
              <w:t>Imagen A1-6. Mapa del Barrio Carlos Gardel</w:t>
            </w:r>
          </w:p>
        </w:tc>
      </w:tr>
    </w:tbl>
    <w:p w14:paraId="704284D0" w14:textId="681082E0" w:rsidR="006D53EA" w:rsidRPr="00284812" w:rsidRDefault="006D53EA" w:rsidP="00677FD5">
      <w:pPr>
        <w:autoSpaceDN w:val="0"/>
        <w:spacing w:before="240" w:after="120" w:line="240" w:lineRule="auto"/>
        <w:jc w:val="both"/>
        <w:rPr>
          <w:rFonts w:ascii="Calibri" w:eastAsiaTheme="minorEastAsia" w:hAnsi="Calibri" w:cs="Calibri"/>
          <w:b/>
          <w:color w:val="0D0D0D" w:themeColor="text1" w:themeTint="F2"/>
          <w:lang w:val="es-ES_tradnl"/>
        </w:rPr>
      </w:pPr>
      <w:r w:rsidRPr="00284812">
        <w:rPr>
          <w:rFonts w:ascii="Calibri" w:eastAsiaTheme="minorEastAsia" w:hAnsi="Calibri" w:cs="Calibri"/>
          <w:b/>
          <w:color w:val="0D0D0D" w:themeColor="text1" w:themeTint="F2"/>
          <w:lang w:val="es-ES_tradnl"/>
        </w:rPr>
        <w:t xml:space="preserve">Componente 3: Fortalecimiento de las capacidades institucionales para la gestión urbana metropolitana (Costo estimado: </w:t>
      </w:r>
      <w:r w:rsidR="005E32E0" w:rsidRPr="00284812">
        <w:rPr>
          <w:rFonts w:ascii="Calibri" w:eastAsiaTheme="minorEastAsia" w:hAnsi="Calibri" w:cs="Calibri"/>
          <w:b/>
          <w:color w:val="0D0D0D" w:themeColor="text1" w:themeTint="F2"/>
          <w:lang w:val="es-ES_tradnl"/>
        </w:rPr>
        <w:t>US$3</w:t>
      </w:r>
      <w:r w:rsidRPr="00284812">
        <w:rPr>
          <w:rFonts w:ascii="Calibri" w:eastAsiaTheme="minorEastAsia" w:hAnsi="Calibri" w:cs="Calibri"/>
          <w:b/>
          <w:color w:val="0D0D0D" w:themeColor="text1" w:themeTint="F2"/>
          <w:lang w:val="es-ES_tradnl"/>
        </w:rPr>
        <w:t xml:space="preserve"> millones, de los cuales </w:t>
      </w:r>
      <w:r w:rsidR="005E32E0" w:rsidRPr="00284812">
        <w:rPr>
          <w:rFonts w:ascii="Calibri" w:eastAsiaTheme="minorEastAsia" w:hAnsi="Calibri" w:cs="Calibri"/>
          <w:b/>
          <w:color w:val="0D0D0D" w:themeColor="text1" w:themeTint="F2"/>
          <w:lang w:val="es-ES_tradnl"/>
        </w:rPr>
        <w:t>US$3</w:t>
      </w:r>
      <w:r w:rsidRPr="00284812">
        <w:rPr>
          <w:rFonts w:ascii="Calibri" w:eastAsiaTheme="minorEastAsia" w:hAnsi="Calibri" w:cs="Calibri"/>
          <w:b/>
          <w:color w:val="0D0D0D" w:themeColor="text1" w:themeTint="F2"/>
          <w:lang w:val="es-ES_tradnl"/>
        </w:rPr>
        <w:t xml:space="preserve"> millones </w:t>
      </w:r>
      <w:r w:rsidR="00670CA4" w:rsidRPr="00284812">
        <w:rPr>
          <w:rFonts w:ascii="Calibri" w:eastAsiaTheme="minorEastAsia" w:hAnsi="Calibri" w:cs="Calibri"/>
          <w:b/>
          <w:color w:val="0D0D0D" w:themeColor="text1" w:themeTint="F2"/>
          <w:lang w:val="es-ES_tradnl"/>
        </w:rPr>
        <w:t xml:space="preserve">financiados por </w:t>
      </w:r>
      <w:r w:rsidRPr="00284812">
        <w:rPr>
          <w:rFonts w:ascii="Calibri" w:eastAsiaTheme="minorEastAsia" w:hAnsi="Calibri" w:cs="Calibri"/>
          <w:b/>
          <w:color w:val="0D0D0D" w:themeColor="text1" w:themeTint="F2"/>
          <w:lang w:val="es-ES_tradnl"/>
        </w:rPr>
        <w:t>el BIRF).</w:t>
      </w:r>
    </w:p>
    <w:p w14:paraId="03F0EB98" w14:textId="6E065B59"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Un desafío clave en AMBA es la falta de coordinación y planificación eficaces a nivel metropolitano</w:t>
      </w:r>
      <w:r w:rsidRPr="00284812">
        <w:rPr>
          <w:rFonts w:ascii="Calibri" w:hAnsi="Calibri" w:cs="Calibri"/>
          <w:color w:val="212121"/>
          <w:sz w:val="22"/>
          <w:szCs w:val="22"/>
          <w:lang w:val="es-ES_tradnl"/>
        </w:rPr>
        <w:t>. Si bien la coordinación y la planificación metropolitana son desafíos para la mayoría de las grandes ciudades del país, la magnitud del reto es especialmente relevante en AMBA por su tamaño y grado de fragmentación institucional, que comprende el Gobierno Nacional, el Gobierno de la Provincia de Buenos Aires</w:t>
      </w:r>
      <w:r w:rsidR="005230DF">
        <w:rPr>
          <w:rFonts w:ascii="Calibri" w:hAnsi="Calibri" w:cs="Calibri"/>
          <w:color w:val="212121"/>
          <w:sz w:val="22"/>
          <w:szCs w:val="22"/>
          <w:lang w:val="es-ES_tradnl"/>
        </w:rPr>
        <w:t xml:space="preserve"> (PBA</w:t>
      </w:r>
      <w:r w:rsidRPr="00284812">
        <w:rPr>
          <w:rFonts w:ascii="Calibri" w:hAnsi="Calibri" w:cs="Calibri"/>
          <w:color w:val="212121"/>
          <w:sz w:val="22"/>
          <w:szCs w:val="22"/>
          <w:lang w:val="es-ES_tradnl"/>
        </w:rPr>
        <w:t>),</w:t>
      </w:r>
      <w:r w:rsidR="005230DF">
        <w:rPr>
          <w:rFonts w:ascii="Calibri" w:hAnsi="Calibri" w:cs="Calibri"/>
          <w:color w:val="212121"/>
          <w:sz w:val="22"/>
          <w:szCs w:val="22"/>
          <w:lang w:val="es-ES_tradnl"/>
        </w:rPr>
        <w:t xml:space="preserve"> e</w:t>
      </w:r>
      <w:r w:rsidRPr="00284812">
        <w:rPr>
          <w:rFonts w:ascii="Calibri" w:hAnsi="Calibri" w:cs="Calibri"/>
          <w:color w:val="212121"/>
          <w:sz w:val="22"/>
          <w:szCs w:val="22"/>
          <w:lang w:val="es-ES_tradnl"/>
        </w:rPr>
        <w:t>l gobierno de CABA</w:t>
      </w:r>
      <w:r w:rsidR="00EB2BF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los </w:t>
      </w:r>
      <w:r w:rsidR="00670CA4" w:rsidRPr="00284812">
        <w:rPr>
          <w:rFonts w:ascii="Calibri" w:hAnsi="Calibri" w:cs="Calibri"/>
          <w:color w:val="212121"/>
          <w:sz w:val="22"/>
          <w:szCs w:val="22"/>
          <w:lang w:val="es-ES_tradnl"/>
        </w:rPr>
        <w:t xml:space="preserve">partidos (municipios) </w:t>
      </w:r>
      <w:r w:rsidRPr="00284812">
        <w:rPr>
          <w:rFonts w:ascii="Calibri" w:hAnsi="Calibri" w:cs="Calibri"/>
          <w:color w:val="212121"/>
          <w:sz w:val="22"/>
          <w:szCs w:val="22"/>
          <w:lang w:val="es-ES_tradnl"/>
        </w:rPr>
        <w:t xml:space="preserve">circundantes dentro 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Históricamente, AMBA ha mostrado un progreso limitado en el establecimiento de entidades de coordinación metropolitana. Sólo se han creado algunas instituciones sectoriales específicas para fomentar la coordinación interjurisdiccional, por ejemplo, la gestión del tránsito metropolitano </w:t>
      </w:r>
      <w:r w:rsidR="00670CA4" w:rsidRPr="00284812">
        <w:rPr>
          <w:rFonts w:ascii="Calibri" w:hAnsi="Calibri" w:cs="Calibri"/>
          <w:color w:val="212121"/>
          <w:sz w:val="22"/>
          <w:szCs w:val="22"/>
          <w:lang w:val="es-ES_tradnl"/>
        </w:rPr>
        <w:t>(</w:t>
      </w:r>
      <w:r w:rsidR="00670CA4" w:rsidRPr="00284812">
        <w:rPr>
          <w:rFonts w:ascii="Calibri" w:hAnsi="Calibri" w:cs="Calibri"/>
          <w:sz w:val="22"/>
          <w:szCs w:val="22"/>
          <w:lang w:val="es-ES"/>
        </w:rPr>
        <w:t>Autoridad Metropolitana de Tránsito</w:t>
      </w:r>
      <w:r w:rsidR="00670CA4"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 xml:space="preserve">y la gestión ambiental en la cuenca del río Matanza Riachuelo (Autoridad de Cuenca Matanza Riachuelo). Más recientemente, los gobiernos de CABA y PBA se han comprometido a mejorar la coordinación metropolitana de políticas y programas mediante el establecimiento de un Gabinete Metropolitano en diciembre de 2015. Desde su inauguración, ha mantenido reuniones periódicas para identificar y dar seguimiento </w:t>
      </w:r>
      <w:r w:rsidR="00F97616" w:rsidRPr="00284812">
        <w:rPr>
          <w:rFonts w:ascii="Calibri" w:hAnsi="Calibri" w:cs="Calibri"/>
          <w:color w:val="212121"/>
          <w:sz w:val="22"/>
          <w:szCs w:val="22"/>
          <w:lang w:val="es-ES_tradnl"/>
        </w:rPr>
        <w:t>e</w:t>
      </w:r>
      <w:r w:rsidRPr="00284812">
        <w:rPr>
          <w:rFonts w:ascii="Calibri" w:hAnsi="Calibri" w:cs="Calibri"/>
          <w:color w:val="212121"/>
          <w:sz w:val="22"/>
          <w:szCs w:val="22"/>
          <w:lang w:val="es-ES_tradnl"/>
        </w:rPr>
        <w:t xml:space="preserve">n áreas prioritarias de interés común para la colaboración, entre las que se incluyen, por ejemplo, la extensión de los Servicios Médicos de Emergencia (SAME) de </w:t>
      </w:r>
      <w:r w:rsidR="00280195" w:rsidRPr="00284812">
        <w:rPr>
          <w:rFonts w:ascii="Calibri" w:hAnsi="Calibri" w:cs="Calibri"/>
          <w:color w:val="212121"/>
          <w:sz w:val="22"/>
          <w:szCs w:val="22"/>
          <w:lang w:val="es-ES_tradnl"/>
        </w:rPr>
        <w:t>CABA</w:t>
      </w:r>
      <w:r w:rsidR="00045038"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al resto del área metropolitana y el desarrollo de líneas de autobuses metropolitanos. Esta iniciativa metropolitana presenta una oportunidad única para institucionalizar un mecanismo de coordinación que pued</w:t>
      </w:r>
      <w:r w:rsidR="00F97616"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ayudar a desarrollar políticas y sistemas integrados para el desarrollo urbano y la vivienda, con el potencial de mejorar la sostenibilidad y la habitabilidad de AMBA.</w:t>
      </w:r>
    </w:p>
    <w:p w14:paraId="4C8AD9B2" w14:textId="5AD75226"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lastRenderedPageBreak/>
        <w:t xml:space="preserve">Este componente sería ejecutado por el gobierno de CABA y en estrecha coordinación con </w:t>
      </w:r>
      <w:r w:rsidR="008605EE"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El mecanismo de coordinación sería un "grupo de trabajo" bajo el Gabinete Metropolitano más amplio, que se ha constituido a iniciativa del Gobernador de PBA y el </w:t>
      </w:r>
      <w:r w:rsidR="00B32A93">
        <w:rPr>
          <w:rFonts w:ascii="Calibri" w:hAnsi="Calibri" w:cs="Calibri"/>
          <w:color w:val="212121"/>
          <w:sz w:val="22"/>
          <w:szCs w:val="22"/>
          <w:lang w:val="es-ES_tradnl"/>
        </w:rPr>
        <w:t>Jefe de Gobierno</w:t>
      </w:r>
      <w:r w:rsidRPr="00284812">
        <w:rPr>
          <w:rFonts w:ascii="Calibri" w:hAnsi="Calibri" w:cs="Calibri"/>
          <w:color w:val="212121"/>
          <w:sz w:val="22"/>
          <w:szCs w:val="22"/>
          <w:lang w:val="es-ES_tradnl"/>
        </w:rPr>
        <w:t xml:space="preserve"> de CABA. El Gabinete Metropolitano mantiene reuniones conjuntas </w:t>
      </w:r>
      <w:r w:rsidR="00F97616" w:rsidRPr="00284812">
        <w:rPr>
          <w:rFonts w:ascii="Calibri" w:hAnsi="Calibri" w:cs="Calibri"/>
          <w:color w:val="212121"/>
          <w:sz w:val="22"/>
          <w:szCs w:val="22"/>
          <w:lang w:val="es-ES_tradnl"/>
        </w:rPr>
        <w:t>periódic</w:t>
      </w:r>
      <w:r w:rsidR="005230DF">
        <w:rPr>
          <w:rFonts w:ascii="Calibri" w:hAnsi="Calibri" w:cs="Calibri"/>
          <w:color w:val="212121"/>
          <w:sz w:val="22"/>
          <w:szCs w:val="22"/>
          <w:lang w:val="es-ES_tradnl"/>
        </w:rPr>
        <w:t>a</w:t>
      </w:r>
      <w:r w:rsidR="00F97616" w:rsidRPr="00284812">
        <w:rPr>
          <w:rFonts w:ascii="Calibri" w:hAnsi="Calibri" w:cs="Calibri"/>
          <w:color w:val="212121"/>
          <w:sz w:val="22"/>
          <w:szCs w:val="22"/>
          <w:lang w:val="es-ES_tradnl"/>
        </w:rPr>
        <w:t xml:space="preserve">s </w:t>
      </w:r>
      <w:r w:rsidRPr="00284812">
        <w:rPr>
          <w:rFonts w:ascii="Calibri" w:hAnsi="Calibri" w:cs="Calibri"/>
          <w:color w:val="212121"/>
          <w:sz w:val="22"/>
          <w:szCs w:val="22"/>
          <w:lang w:val="es-ES_tradnl"/>
        </w:rPr>
        <w:t xml:space="preserve">de los Gabinetes de CABA y PBA. Para el área temática específica en la que se debe fomentar la coordinación metropolitana, el </w:t>
      </w:r>
      <w:r w:rsidR="00F97616" w:rsidRPr="00284812">
        <w:rPr>
          <w:rFonts w:ascii="Calibri" w:hAnsi="Calibri" w:cs="Calibri"/>
          <w:color w:val="212121"/>
          <w:sz w:val="22"/>
          <w:szCs w:val="22"/>
          <w:lang w:val="es-ES_tradnl"/>
        </w:rPr>
        <w:t>Gabinete</w:t>
      </w:r>
      <w:r w:rsidRPr="00284812">
        <w:rPr>
          <w:rFonts w:ascii="Calibri" w:hAnsi="Calibri" w:cs="Calibri"/>
          <w:color w:val="212121"/>
          <w:sz w:val="22"/>
          <w:szCs w:val="22"/>
          <w:lang w:val="es-ES_tradnl"/>
        </w:rPr>
        <w:t xml:space="preserve"> Metropolitano decide la creación de grupos de trabajo compuestos por los ministros pertinentes de PBA y CABA, con el apoyo de una Secretaría Técnica.</w:t>
      </w:r>
    </w:p>
    <w:p w14:paraId="05CE5357" w14:textId="76EED84B"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La principal actividad a apoyar es el desarrollo de un sistema de información metropolitana (denominado AMBA-DATA), que es una plataforma para recopilar, compartir y publicar datos relacionados con la planificación urbana y la prestación de servicios a nivel metropolitano. Se trata no sólo de apoyar la política y la toma de decisiones, sino también de servir como una herramienta abierta para el uso </w:t>
      </w:r>
      <w:r w:rsidR="00280195" w:rsidRPr="00284812">
        <w:rPr>
          <w:rFonts w:ascii="Calibri" w:hAnsi="Calibri" w:cs="Calibri"/>
          <w:color w:val="212121"/>
          <w:sz w:val="22"/>
          <w:szCs w:val="22"/>
          <w:lang w:val="es-ES_tradnl"/>
        </w:rPr>
        <w:t xml:space="preserve">por </w:t>
      </w:r>
      <w:r w:rsidRPr="00284812">
        <w:rPr>
          <w:rFonts w:ascii="Calibri" w:hAnsi="Calibri" w:cs="Calibri"/>
          <w:color w:val="212121"/>
          <w:sz w:val="22"/>
          <w:szCs w:val="22"/>
          <w:lang w:val="es-ES_tradnl"/>
        </w:rPr>
        <w:t xml:space="preserve">los ciudadanos. El desarrollo de AMBA-DATA se basará en la reciente experiencia del Banco en apoyar el desarrollo de plataformas de información espacial para mejorar la gestión urbana y metropolitana en ciudades como Bogotá, </w:t>
      </w:r>
      <w:r w:rsidR="00280195" w:rsidRPr="00284812">
        <w:rPr>
          <w:rFonts w:ascii="Calibri" w:hAnsi="Calibri" w:cs="Calibri"/>
          <w:color w:val="212121"/>
          <w:sz w:val="22"/>
          <w:szCs w:val="22"/>
          <w:lang w:val="es-ES_tradnl"/>
        </w:rPr>
        <w:t xml:space="preserve">en </w:t>
      </w:r>
      <w:r w:rsidRPr="00284812">
        <w:rPr>
          <w:rFonts w:ascii="Calibri" w:hAnsi="Calibri" w:cs="Calibri"/>
          <w:color w:val="212121"/>
          <w:sz w:val="22"/>
          <w:szCs w:val="22"/>
          <w:lang w:val="es-ES_tradnl"/>
        </w:rPr>
        <w:t>Colombia</w:t>
      </w:r>
      <w:r w:rsidR="00280195" w:rsidRPr="00284812">
        <w:rPr>
          <w:rFonts w:ascii="Calibri" w:hAnsi="Calibri" w:cs="Calibri"/>
          <w:color w:val="212121"/>
          <w:sz w:val="22"/>
          <w:szCs w:val="22"/>
          <w:lang w:val="es-ES_tradnl"/>
        </w:rPr>
        <w:t xml:space="preserve"> y de</w:t>
      </w:r>
      <w:r w:rsidRPr="00284812">
        <w:rPr>
          <w:rFonts w:ascii="Calibri" w:hAnsi="Calibri" w:cs="Calibri"/>
          <w:color w:val="212121"/>
          <w:sz w:val="22"/>
          <w:szCs w:val="22"/>
          <w:lang w:val="es-ES_tradnl"/>
        </w:rPr>
        <w:t xml:space="preserve"> Río de Janeiro y Fortaleza, </w:t>
      </w:r>
      <w:r w:rsidR="00280195" w:rsidRPr="00284812">
        <w:rPr>
          <w:rFonts w:ascii="Calibri" w:hAnsi="Calibri" w:cs="Calibri"/>
          <w:color w:val="212121"/>
          <w:sz w:val="22"/>
          <w:szCs w:val="22"/>
          <w:lang w:val="es-ES_tradnl"/>
        </w:rPr>
        <w:t xml:space="preserve">en </w:t>
      </w:r>
      <w:r w:rsidRPr="00284812">
        <w:rPr>
          <w:rFonts w:ascii="Calibri" w:hAnsi="Calibri" w:cs="Calibri"/>
          <w:color w:val="212121"/>
          <w:sz w:val="22"/>
          <w:szCs w:val="22"/>
          <w:lang w:val="es-ES_tradnl"/>
        </w:rPr>
        <w:t xml:space="preserve">Brasil. Una segunda área de enfoque se refiere a la identificación y desarrollo de instrumentos y mecanismos de </w:t>
      </w:r>
      <w:r w:rsidR="00B0058E" w:rsidRPr="00284812">
        <w:rPr>
          <w:rFonts w:ascii="Calibri" w:hAnsi="Calibri" w:cs="Calibri"/>
          <w:color w:val="212121"/>
          <w:sz w:val="22"/>
          <w:szCs w:val="22"/>
          <w:lang w:val="es-ES_tradnl"/>
        </w:rPr>
        <w:t>financiación</w:t>
      </w:r>
      <w:r w:rsidRPr="00284812">
        <w:rPr>
          <w:rFonts w:ascii="Calibri" w:hAnsi="Calibri" w:cs="Calibri"/>
          <w:color w:val="212121"/>
          <w:sz w:val="22"/>
          <w:szCs w:val="22"/>
          <w:lang w:val="es-ES_tradnl"/>
        </w:rPr>
        <w:t xml:space="preserve"> para inversiones a nivel metropolitano. Por último, el Componente proporcionará asistencia técnica y capaci</w:t>
      </w:r>
      <w:r w:rsidR="00280195" w:rsidRPr="00284812">
        <w:rPr>
          <w:rFonts w:ascii="Calibri" w:hAnsi="Calibri" w:cs="Calibri"/>
          <w:color w:val="212121"/>
          <w:sz w:val="22"/>
          <w:szCs w:val="22"/>
          <w:lang w:val="es-ES_tradnl"/>
        </w:rPr>
        <w:t>tación</w:t>
      </w:r>
      <w:r w:rsidRPr="00284812">
        <w:rPr>
          <w:rFonts w:ascii="Calibri" w:hAnsi="Calibri" w:cs="Calibri"/>
          <w:color w:val="212121"/>
          <w:sz w:val="22"/>
          <w:szCs w:val="22"/>
          <w:lang w:val="es-ES_tradnl"/>
        </w:rPr>
        <w:t xml:space="preserve"> para apoyar el desarrollo de la agenda conjunta 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y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para la coordinación institucional a nivel metropolitano.</w:t>
      </w:r>
    </w:p>
    <w:p w14:paraId="575FE3A1" w14:textId="0EB24B11"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Las actividades de este componente pueden incluir, entre otros:</w:t>
      </w:r>
      <w:r w:rsidR="00BF1ABE" w:rsidRPr="00284812">
        <w:rPr>
          <w:rFonts w:ascii="Calibri" w:hAnsi="Calibri" w:cs="Calibri"/>
          <w:color w:val="212121"/>
          <w:sz w:val="22"/>
          <w:szCs w:val="22"/>
          <w:lang w:val="es-ES_tradnl"/>
        </w:rPr>
        <w:t xml:space="preserve"> (i)</w:t>
      </w:r>
      <w:r w:rsidRPr="00284812">
        <w:rPr>
          <w:rFonts w:ascii="Calibri" w:hAnsi="Calibri" w:cs="Calibri"/>
          <w:color w:val="212121"/>
          <w:sz w:val="22"/>
          <w:szCs w:val="22"/>
          <w:lang w:val="es-ES_tradnl"/>
        </w:rPr>
        <w:t xml:space="preserve"> asistencia técnica y equipo para el desarrollo del sistema de información AMBA-DATA;</w:t>
      </w:r>
      <w:r w:rsidR="00BF1ABE" w:rsidRPr="00284812">
        <w:rPr>
          <w:rFonts w:ascii="Calibri" w:hAnsi="Calibri" w:cs="Calibri"/>
          <w:color w:val="212121"/>
          <w:sz w:val="22"/>
          <w:szCs w:val="22"/>
          <w:lang w:val="es-ES_tradnl"/>
        </w:rPr>
        <w:t xml:space="preserve"> (ii)</w:t>
      </w:r>
      <w:r w:rsidRPr="00284812">
        <w:rPr>
          <w:rFonts w:ascii="Calibri" w:hAnsi="Calibri" w:cs="Calibri"/>
          <w:color w:val="212121"/>
          <w:sz w:val="22"/>
          <w:szCs w:val="22"/>
          <w:lang w:val="es-ES_tradnl"/>
        </w:rPr>
        <w:t xml:space="preserve"> asistencia técnica para llevar a cabo estudios y</w:t>
      </w:r>
      <w:r w:rsidR="00F12BFE"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o análisis de factibilidad para ayudar a identificar y diseñar instrumentos de </w:t>
      </w:r>
      <w:r w:rsidR="00B0058E" w:rsidRPr="00284812">
        <w:rPr>
          <w:rFonts w:ascii="Calibri" w:hAnsi="Calibri" w:cs="Calibri"/>
          <w:color w:val="212121"/>
          <w:sz w:val="22"/>
          <w:szCs w:val="22"/>
          <w:lang w:val="es-ES_tradnl"/>
        </w:rPr>
        <w:t>financiación</w:t>
      </w:r>
      <w:r w:rsidRPr="00284812">
        <w:rPr>
          <w:rFonts w:ascii="Calibri" w:hAnsi="Calibri" w:cs="Calibri"/>
          <w:color w:val="212121"/>
          <w:sz w:val="22"/>
          <w:szCs w:val="22"/>
          <w:lang w:val="es-ES_tradnl"/>
        </w:rPr>
        <w:t xml:space="preserve"> para inversiones a nivel metropolitano;</w:t>
      </w:r>
      <w:r w:rsidR="00BF1ABE" w:rsidRPr="00284812">
        <w:rPr>
          <w:rFonts w:ascii="Calibri" w:hAnsi="Calibri" w:cs="Calibri"/>
          <w:color w:val="212121"/>
          <w:sz w:val="22"/>
          <w:szCs w:val="22"/>
          <w:lang w:val="es-ES_tradnl"/>
        </w:rPr>
        <w:t xml:space="preserve"> (iii)</w:t>
      </w:r>
      <w:r w:rsidRPr="00284812">
        <w:rPr>
          <w:rFonts w:ascii="Calibri" w:hAnsi="Calibri" w:cs="Calibri"/>
          <w:color w:val="212121"/>
          <w:sz w:val="22"/>
          <w:szCs w:val="22"/>
          <w:lang w:val="es-ES_tradnl"/>
        </w:rPr>
        <w:t xml:space="preserve"> capacitación, talleres y viajes de estudio para funcionarios de ambas jurisdicciones para mejorar su comprensión de los modelos institucionales existentes -nacionales e internacionales- y fortalecer su capacidad institucional </w:t>
      </w:r>
      <w:r w:rsidR="00280195" w:rsidRPr="00284812">
        <w:rPr>
          <w:rFonts w:ascii="Calibri" w:hAnsi="Calibri" w:cs="Calibri"/>
          <w:color w:val="212121"/>
          <w:sz w:val="22"/>
          <w:szCs w:val="22"/>
          <w:lang w:val="es-ES_tradnl"/>
        </w:rPr>
        <w:t>de</w:t>
      </w:r>
      <w:r w:rsidRPr="00284812">
        <w:rPr>
          <w:rFonts w:ascii="Calibri" w:hAnsi="Calibri" w:cs="Calibri"/>
          <w:color w:val="212121"/>
          <w:sz w:val="22"/>
          <w:szCs w:val="22"/>
          <w:lang w:val="es-ES_tradnl"/>
        </w:rPr>
        <w:t xml:space="preserve"> coordinación y gestión metropolitana</w:t>
      </w:r>
      <w:r w:rsidR="00F87242" w:rsidRPr="00284812">
        <w:rPr>
          <w:rFonts w:ascii="Calibri" w:hAnsi="Calibri" w:cs="Calibri"/>
          <w:color w:val="212121"/>
          <w:sz w:val="22"/>
          <w:szCs w:val="22"/>
          <w:lang w:val="es-ES_tradnl"/>
        </w:rPr>
        <w:t xml:space="preserve"> y</w:t>
      </w:r>
      <w:r w:rsidR="00BF1ABE" w:rsidRPr="00284812">
        <w:rPr>
          <w:rFonts w:ascii="Calibri" w:hAnsi="Calibri" w:cs="Calibri"/>
          <w:color w:val="212121"/>
          <w:sz w:val="22"/>
          <w:szCs w:val="22"/>
          <w:lang w:val="es-ES_tradnl"/>
        </w:rPr>
        <w:t xml:space="preserve"> (iv)</w:t>
      </w:r>
      <w:r w:rsidRPr="00284812">
        <w:rPr>
          <w:rFonts w:ascii="Calibri" w:hAnsi="Calibri" w:cs="Calibri"/>
          <w:color w:val="212121"/>
          <w:sz w:val="22"/>
          <w:szCs w:val="22"/>
          <w:lang w:val="es-ES_tradnl"/>
        </w:rPr>
        <w:t xml:space="preserve"> otra asistencia técnica, según corresponda, para apoyar el desarrollo de la agenda conjunta 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y </w:t>
      </w:r>
      <w:r w:rsidR="00280195" w:rsidRPr="00284812">
        <w:rPr>
          <w:rFonts w:ascii="Calibri" w:hAnsi="Calibri" w:cs="Calibri"/>
          <w:color w:val="212121"/>
          <w:sz w:val="22"/>
          <w:szCs w:val="22"/>
          <w:lang w:val="es-ES_tradnl"/>
        </w:rPr>
        <w:t>CABA</w:t>
      </w:r>
      <w:r w:rsidR="00045038"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sobre temas de coordinación y gestión metropolitana urbana.</w:t>
      </w:r>
    </w:p>
    <w:p w14:paraId="14AC8C14" w14:textId="60D7D131"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El Banco Interamericano de Desarrollo (BID) </w:t>
      </w:r>
      <w:r w:rsidR="00280195" w:rsidRPr="00284812">
        <w:rPr>
          <w:rFonts w:ascii="Calibri" w:hAnsi="Calibri" w:cs="Calibri"/>
          <w:color w:val="212121"/>
          <w:sz w:val="22"/>
          <w:szCs w:val="22"/>
          <w:lang w:val="es-ES_tradnl"/>
        </w:rPr>
        <w:t xml:space="preserve">está </w:t>
      </w:r>
      <w:r w:rsidRPr="00284812">
        <w:rPr>
          <w:rFonts w:ascii="Calibri" w:hAnsi="Calibri" w:cs="Calibri"/>
          <w:color w:val="212121"/>
          <w:sz w:val="22"/>
          <w:szCs w:val="22"/>
          <w:lang w:val="es-ES_tradnl"/>
        </w:rPr>
        <w:t>apoya</w:t>
      </w:r>
      <w:r w:rsidR="00280195" w:rsidRPr="00284812">
        <w:rPr>
          <w:rFonts w:ascii="Calibri" w:hAnsi="Calibri" w:cs="Calibri"/>
          <w:color w:val="212121"/>
          <w:sz w:val="22"/>
          <w:szCs w:val="22"/>
          <w:lang w:val="es-ES_tradnl"/>
        </w:rPr>
        <w:t>ndo</w:t>
      </w:r>
      <w:r w:rsidRPr="00284812">
        <w:rPr>
          <w:rFonts w:ascii="Calibri" w:hAnsi="Calibri" w:cs="Calibri"/>
          <w:color w:val="212121"/>
          <w:sz w:val="22"/>
          <w:szCs w:val="22"/>
          <w:lang w:val="es-ES_tradnl"/>
        </w:rPr>
        <w:t xml:space="preserve"> también la coordinación metropolitana en AMBA a través del Segundo Programa de Desarrollo de Áreas Metropolitanas (aprobado el 26 de octubre de 2016). Las actividades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bajo el </w:t>
      </w:r>
      <w:r w:rsidR="00E61E92" w:rsidRPr="00284812">
        <w:rPr>
          <w:rFonts w:ascii="Calibri" w:hAnsi="Calibri" w:cs="Calibri"/>
          <w:color w:val="212121"/>
          <w:sz w:val="22"/>
          <w:szCs w:val="22"/>
          <w:lang w:val="es-ES_tradnl"/>
        </w:rPr>
        <w:t>Componente 3</w:t>
      </w:r>
      <w:r w:rsidRPr="00284812">
        <w:rPr>
          <w:rFonts w:ascii="Calibri" w:hAnsi="Calibri" w:cs="Calibri"/>
          <w:color w:val="212121"/>
          <w:sz w:val="22"/>
          <w:szCs w:val="22"/>
          <w:lang w:val="es-ES_tradnl"/>
        </w:rPr>
        <w:t xml:space="preserve"> serán estrechamente coordinadas con el BID.</w:t>
      </w:r>
    </w:p>
    <w:p w14:paraId="42EE14D3" w14:textId="65258181" w:rsidR="006D53EA" w:rsidRPr="00284812" w:rsidRDefault="006D53EA" w:rsidP="00CE1699">
      <w:pPr>
        <w:widowControl w:val="0"/>
        <w:autoSpaceDE w:val="0"/>
        <w:autoSpaceDN w:val="0"/>
        <w:adjustRightInd w:val="0"/>
        <w:spacing w:before="240" w:after="120" w:line="240" w:lineRule="auto"/>
        <w:rPr>
          <w:rFonts w:ascii="Calibri" w:eastAsiaTheme="minorEastAsia" w:hAnsi="Calibri" w:cs="Calibri"/>
          <w:b/>
          <w:color w:val="0D0D0D" w:themeColor="text1" w:themeTint="F2"/>
          <w:lang w:val="es-ES_tradnl"/>
        </w:rPr>
      </w:pPr>
      <w:r w:rsidRPr="00284812">
        <w:rPr>
          <w:rFonts w:ascii="Calibri" w:eastAsiaTheme="minorEastAsia" w:hAnsi="Calibri" w:cs="Calibri"/>
          <w:b/>
          <w:color w:val="0D0D0D" w:themeColor="text1" w:themeTint="F2"/>
          <w:lang w:val="es-ES_tradnl"/>
        </w:rPr>
        <w:t xml:space="preserve">Componente 4: Gestión y Monitoreo del Proyecto </w:t>
      </w:r>
      <w:r w:rsidR="00F97616" w:rsidRPr="00284812">
        <w:rPr>
          <w:rFonts w:ascii="Calibri" w:eastAsiaTheme="minorEastAsia" w:hAnsi="Calibri" w:cs="Calibri"/>
          <w:b/>
          <w:color w:val="0D0D0D" w:themeColor="text1" w:themeTint="F2"/>
          <w:lang w:val="es-ES_tradnl"/>
        </w:rPr>
        <w:t>-</w:t>
      </w:r>
      <w:r w:rsidR="00045038" w:rsidRPr="00284812">
        <w:rPr>
          <w:rFonts w:ascii="Calibri" w:eastAsiaTheme="minorEastAsia" w:hAnsi="Calibri" w:cs="Calibri"/>
          <w:b/>
          <w:color w:val="0D0D0D" w:themeColor="text1" w:themeTint="F2"/>
          <w:lang w:val="es-ES_tradnl"/>
        </w:rPr>
        <w:t xml:space="preserve"> </w:t>
      </w:r>
      <w:r w:rsidRPr="00284812">
        <w:rPr>
          <w:rFonts w:ascii="Calibri" w:eastAsiaTheme="minorEastAsia" w:hAnsi="Calibri" w:cs="Calibri"/>
          <w:b/>
          <w:color w:val="0D0D0D" w:themeColor="text1" w:themeTint="F2"/>
          <w:lang w:val="es-ES_tradnl"/>
        </w:rPr>
        <w:t xml:space="preserve">CABA (Costo estimado: </w:t>
      </w:r>
      <w:r w:rsidR="005E32E0" w:rsidRPr="00284812">
        <w:rPr>
          <w:rFonts w:ascii="Calibri" w:eastAsiaTheme="minorEastAsia" w:hAnsi="Calibri" w:cs="Calibri"/>
          <w:b/>
          <w:color w:val="0D0D0D" w:themeColor="text1" w:themeTint="F2"/>
          <w:lang w:val="es-ES_tradnl"/>
        </w:rPr>
        <w:t>US$7</w:t>
      </w:r>
      <w:r w:rsidRPr="00284812">
        <w:rPr>
          <w:rFonts w:ascii="Calibri" w:eastAsiaTheme="minorEastAsia" w:hAnsi="Calibri" w:cs="Calibri"/>
          <w:b/>
          <w:color w:val="0D0D0D" w:themeColor="text1" w:themeTint="F2"/>
          <w:lang w:val="es-ES_tradnl"/>
        </w:rPr>
        <w:t xml:space="preserve"> millones, de los cuales </w:t>
      </w:r>
      <w:r w:rsidR="005E32E0" w:rsidRPr="00284812">
        <w:rPr>
          <w:rFonts w:ascii="Calibri" w:eastAsiaTheme="minorEastAsia" w:hAnsi="Calibri" w:cs="Calibri"/>
          <w:b/>
          <w:color w:val="0D0D0D" w:themeColor="text1" w:themeTint="F2"/>
          <w:lang w:val="es-ES_tradnl"/>
        </w:rPr>
        <w:t>US$7</w:t>
      </w:r>
      <w:r w:rsidRPr="00284812">
        <w:rPr>
          <w:rFonts w:ascii="Calibri" w:eastAsiaTheme="minorEastAsia" w:hAnsi="Calibri" w:cs="Calibri"/>
          <w:b/>
          <w:color w:val="0D0D0D" w:themeColor="text1" w:themeTint="F2"/>
          <w:lang w:val="es-ES_tradnl"/>
        </w:rPr>
        <w:t xml:space="preserve"> millones </w:t>
      </w:r>
      <w:r w:rsidR="00F97616" w:rsidRPr="00284812">
        <w:rPr>
          <w:rFonts w:ascii="Calibri" w:eastAsiaTheme="minorEastAsia" w:hAnsi="Calibri" w:cs="Calibri"/>
          <w:b/>
          <w:color w:val="0D0D0D" w:themeColor="text1" w:themeTint="F2"/>
          <w:lang w:val="es-ES_tradnl"/>
        </w:rPr>
        <w:t>financiados por el BIRF</w:t>
      </w:r>
      <w:r w:rsidRPr="00284812">
        <w:rPr>
          <w:rFonts w:ascii="Calibri" w:eastAsiaTheme="minorEastAsia" w:hAnsi="Calibri" w:cs="Calibri"/>
          <w:b/>
          <w:color w:val="0D0D0D" w:themeColor="text1" w:themeTint="F2"/>
          <w:lang w:val="es-ES_tradnl"/>
        </w:rPr>
        <w:t xml:space="preserve">); </w:t>
      </w:r>
    </w:p>
    <w:p w14:paraId="42A1C6D5" w14:textId="0EC6FF5C" w:rsidR="006D53EA" w:rsidRPr="00284812" w:rsidRDefault="006D53EA" w:rsidP="00CE1699">
      <w:pPr>
        <w:widowControl w:val="0"/>
        <w:autoSpaceDE w:val="0"/>
        <w:autoSpaceDN w:val="0"/>
        <w:adjustRightInd w:val="0"/>
        <w:spacing w:before="240" w:after="120" w:line="240" w:lineRule="auto"/>
        <w:rPr>
          <w:rFonts w:ascii="Calibri" w:eastAsiaTheme="minorEastAsia" w:hAnsi="Calibri" w:cs="Calibri"/>
          <w:b/>
          <w:color w:val="0D0D0D" w:themeColor="text1" w:themeTint="F2"/>
          <w:lang w:val="es-ES_tradnl"/>
        </w:rPr>
      </w:pPr>
      <w:r w:rsidRPr="00284812">
        <w:rPr>
          <w:rFonts w:ascii="Calibri" w:eastAsiaTheme="minorEastAsia" w:hAnsi="Calibri" w:cs="Calibri"/>
          <w:b/>
          <w:color w:val="0D0D0D" w:themeColor="text1" w:themeTint="F2"/>
          <w:lang w:val="es-ES_tradnl"/>
        </w:rPr>
        <w:t xml:space="preserve">Componente 5: Gestión y Monitoreo del Proyecto </w:t>
      </w:r>
      <w:r w:rsidR="00F97616" w:rsidRPr="00284812">
        <w:rPr>
          <w:rFonts w:ascii="Calibri" w:eastAsiaTheme="minorEastAsia" w:hAnsi="Calibri" w:cs="Calibri"/>
          <w:b/>
          <w:color w:val="0D0D0D" w:themeColor="text1" w:themeTint="F2"/>
          <w:lang w:val="es-ES_tradnl"/>
        </w:rPr>
        <w:t xml:space="preserve">- </w:t>
      </w:r>
      <w:r w:rsidRPr="00284812">
        <w:rPr>
          <w:rFonts w:ascii="Calibri" w:eastAsiaTheme="minorEastAsia" w:hAnsi="Calibri" w:cs="Calibri"/>
          <w:b/>
          <w:color w:val="0D0D0D" w:themeColor="text1" w:themeTint="F2"/>
          <w:lang w:val="es-ES_tradnl"/>
        </w:rPr>
        <w:t xml:space="preserve">PBA (Costo estimado: </w:t>
      </w:r>
      <w:r w:rsidR="005E32E0" w:rsidRPr="00284812">
        <w:rPr>
          <w:rFonts w:ascii="Calibri" w:eastAsiaTheme="minorEastAsia" w:hAnsi="Calibri" w:cs="Calibri"/>
          <w:b/>
          <w:color w:val="0D0D0D" w:themeColor="text1" w:themeTint="F2"/>
          <w:lang w:val="es-ES_tradnl"/>
        </w:rPr>
        <w:t>US$1</w:t>
      </w:r>
      <w:r w:rsidR="00F97616" w:rsidRPr="00284812">
        <w:rPr>
          <w:rFonts w:ascii="Calibri" w:eastAsiaTheme="minorEastAsia" w:hAnsi="Calibri" w:cs="Calibri"/>
          <w:b/>
          <w:color w:val="0D0D0D" w:themeColor="text1" w:themeTint="F2"/>
          <w:lang w:val="es-ES_tradnl"/>
        </w:rPr>
        <w:t>,</w:t>
      </w:r>
      <w:r w:rsidRPr="00284812">
        <w:rPr>
          <w:rFonts w:ascii="Calibri" w:eastAsiaTheme="minorEastAsia" w:hAnsi="Calibri" w:cs="Calibri"/>
          <w:b/>
          <w:color w:val="0D0D0D" w:themeColor="text1" w:themeTint="F2"/>
          <w:lang w:val="es-ES_tradnl"/>
        </w:rPr>
        <w:t xml:space="preserve">12 millones, de los cuales </w:t>
      </w:r>
      <w:r w:rsidR="005E32E0" w:rsidRPr="00284812">
        <w:rPr>
          <w:rFonts w:ascii="Calibri" w:eastAsiaTheme="minorEastAsia" w:hAnsi="Calibri" w:cs="Calibri"/>
          <w:b/>
          <w:color w:val="0D0D0D" w:themeColor="text1" w:themeTint="F2"/>
          <w:lang w:val="es-ES_tradnl"/>
        </w:rPr>
        <w:t>US$0</w:t>
      </w:r>
      <w:r w:rsidRPr="00284812">
        <w:rPr>
          <w:rFonts w:ascii="Calibri" w:eastAsiaTheme="minorEastAsia" w:hAnsi="Calibri" w:cs="Calibri"/>
          <w:b/>
          <w:color w:val="0D0D0D" w:themeColor="text1" w:themeTint="F2"/>
          <w:lang w:val="es-ES_tradnl"/>
        </w:rPr>
        <w:t>,9 millones financia</w:t>
      </w:r>
      <w:r w:rsidR="00F97616" w:rsidRPr="00284812">
        <w:rPr>
          <w:rFonts w:ascii="Calibri" w:eastAsiaTheme="minorEastAsia" w:hAnsi="Calibri" w:cs="Calibri"/>
          <w:b/>
          <w:color w:val="0D0D0D" w:themeColor="text1" w:themeTint="F2"/>
          <w:lang w:val="es-ES_tradnl"/>
        </w:rPr>
        <w:t xml:space="preserve">dos por </w:t>
      </w:r>
      <w:r w:rsidRPr="00284812">
        <w:rPr>
          <w:rFonts w:ascii="Calibri" w:eastAsiaTheme="minorEastAsia" w:hAnsi="Calibri" w:cs="Calibri"/>
          <w:b/>
          <w:color w:val="0D0D0D" w:themeColor="text1" w:themeTint="F2"/>
          <w:lang w:val="es-ES_tradnl"/>
        </w:rPr>
        <w:t xml:space="preserve">el BIRF). </w:t>
      </w:r>
    </w:p>
    <w:p w14:paraId="4DF75EDC" w14:textId="6EA6E4F5"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bookmarkStart w:id="140" w:name="graphic22"/>
      <w:bookmarkEnd w:id="140"/>
      <w:r w:rsidRPr="00284812">
        <w:rPr>
          <w:rFonts w:ascii="Calibri" w:hAnsi="Calibri" w:cs="Calibri"/>
          <w:color w:val="212121"/>
          <w:sz w:val="22"/>
          <w:szCs w:val="22"/>
          <w:lang w:val="es-ES_tradnl"/>
        </w:rPr>
        <w:t xml:space="preserve">Las actividades de gestión de proyectos se dividen en los componentes 4 y 5 para identificar el trabajo realizado por cada uno de los dos organismos ejecutores del </w:t>
      </w:r>
      <w:r w:rsidR="00291D07" w:rsidRPr="00284812">
        <w:rPr>
          <w:rFonts w:ascii="Calibri" w:hAnsi="Calibri" w:cs="Calibri"/>
          <w:color w:val="212121"/>
          <w:sz w:val="22"/>
          <w:szCs w:val="22"/>
          <w:lang w:val="es-ES_tradnl"/>
        </w:rPr>
        <w:t>P</w:t>
      </w:r>
      <w:r w:rsidRPr="00284812">
        <w:rPr>
          <w:rFonts w:ascii="Calibri" w:hAnsi="Calibri" w:cs="Calibri"/>
          <w:color w:val="212121"/>
          <w:sz w:val="22"/>
          <w:szCs w:val="22"/>
          <w:lang w:val="es-ES_tradnl"/>
        </w:rPr>
        <w:t xml:space="preserve">royecto en CABA y PBA. Estos componentes apoyarán la gestión, coordinación y evaluación de las dos Unidades </w:t>
      </w:r>
      <w:r w:rsidR="00291D07" w:rsidRPr="00284812">
        <w:rPr>
          <w:rFonts w:ascii="Calibri" w:hAnsi="Calibri" w:cs="Calibri"/>
          <w:color w:val="212121"/>
          <w:sz w:val="22"/>
          <w:szCs w:val="22"/>
          <w:lang w:val="es-ES_tradnl"/>
        </w:rPr>
        <w:t>Ejecutoras</w:t>
      </w:r>
      <w:r w:rsidRPr="00284812">
        <w:rPr>
          <w:rFonts w:ascii="Calibri" w:hAnsi="Calibri" w:cs="Calibri"/>
          <w:color w:val="212121"/>
          <w:sz w:val="22"/>
          <w:szCs w:val="22"/>
          <w:lang w:val="es-ES_tradnl"/>
        </w:rPr>
        <w:t xml:space="preserve"> de</w:t>
      </w:r>
      <w:r w:rsidR="00291D07" w:rsidRPr="00284812">
        <w:rPr>
          <w:rFonts w:ascii="Calibri" w:hAnsi="Calibri" w:cs="Calibri"/>
          <w:color w:val="212121"/>
          <w:sz w:val="22"/>
          <w:szCs w:val="22"/>
          <w:lang w:val="es-ES_tradnl"/>
        </w:rPr>
        <w:t>l</w:t>
      </w:r>
      <w:r w:rsidRPr="00284812">
        <w:rPr>
          <w:rFonts w:ascii="Calibri" w:hAnsi="Calibri" w:cs="Calibri"/>
          <w:color w:val="212121"/>
          <w:sz w:val="22"/>
          <w:szCs w:val="22"/>
          <w:lang w:val="es-ES_tradnl"/>
        </w:rPr>
        <w:t xml:space="preserve"> Proyecto, que se establecerán bajo SECISYU para intervenciones de CABA y la Subsecretaría de Finanzas para intervenciones de PBA. Los gastos incluyen auditorías de</w:t>
      </w:r>
      <w:r w:rsidR="00291D07" w:rsidRPr="00284812">
        <w:rPr>
          <w:rFonts w:ascii="Calibri" w:hAnsi="Calibri" w:cs="Calibri"/>
          <w:color w:val="212121"/>
          <w:sz w:val="22"/>
          <w:szCs w:val="22"/>
          <w:lang w:val="es-ES_tradnl"/>
        </w:rPr>
        <w:t>l</w:t>
      </w:r>
      <w:r w:rsidRPr="00284812">
        <w:rPr>
          <w:rFonts w:ascii="Calibri" w:hAnsi="Calibri" w:cs="Calibri"/>
          <w:color w:val="212121"/>
          <w:sz w:val="22"/>
          <w:szCs w:val="22"/>
          <w:lang w:val="es-ES_tradnl"/>
        </w:rPr>
        <w:t xml:space="preserve"> </w:t>
      </w:r>
      <w:r w:rsidR="00291D07" w:rsidRPr="00284812">
        <w:rPr>
          <w:rFonts w:ascii="Calibri" w:hAnsi="Calibri" w:cs="Calibri"/>
          <w:color w:val="212121"/>
          <w:sz w:val="22"/>
          <w:szCs w:val="22"/>
          <w:lang w:val="es-ES_tradnl"/>
        </w:rPr>
        <w:t>P</w:t>
      </w:r>
      <w:r w:rsidRPr="00284812">
        <w:rPr>
          <w:rFonts w:ascii="Calibri" w:hAnsi="Calibri" w:cs="Calibri"/>
          <w:color w:val="212121"/>
          <w:sz w:val="22"/>
          <w:szCs w:val="22"/>
          <w:lang w:val="es-ES_tradnl"/>
        </w:rPr>
        <w:t xml:space="preserve">royecto, campañas de divulgación para difundir el </w:t>
      </w:r>
      <w:r w:rsidR="00291D07" w:rsidRPr="00284812">
        <w:rPr>
          <w:rFonts w:ascii="Calibri" w:hAnsi="Calibri" w:cs="Calibri"/>
          <w:color w:val="212121"/>
          <w:sz w:val="22"/>
          <w:szCs w:val="22"/>
          <w:lang w:val="es-ES_tradnl"/>
        </w:rPr>
        <w:t>P</w:t>
      </w:r>
      <w:r w:rsidRPr="00284812">
        <w:rPr>
          <w:rFonts w:ascii="Calibri" w:hAnsi="Calibri" w:cs="Calibri"/>
          <w:color w:val="212121"/>
          <w:sz w:val="22"/>
          <w:szCs w:val="22"/>
          <w:lang w:val="es-ES_tradnl"/>
        </w:rPr>
        <w:t xml:space="preserve">royecto, monitoreo y evaluación (encuestas de evaluación a medio plazo y de impacto), fortalecimiento de capacidades, asistencia técnica para adquisiciones, </w:t>
      </w:r>
      <w:r w:rsidR="001D651D">
        <w:rPr>
          <w:rFonts w:ascii="Calibri" w:hAnsi="Calibri" w:cs="Calibri"/>
          <w:color w:val="212121"/>
          <w:sz w:val="22"/>
          <w:szCs w:val="22"/>
          <w:lang w:val="es-ES_tradnl"/>
        </w:rPr>
        <w:t>salvaguarda</w:t>
      </w:r>
      <w:r w:rsidRPr="00284812">
        <w:rPr>
          <w:rFonts w:ascii="Calibri" w:hAnsi="Calibri" w:cs="Calibri"/>
          <w:color w:val="212121"/>
          <w:sz w:val="22"/>
          <w:szCs w:val="22"/>
          <w:lang w:val="es-ES_tradnl"/>
        </w:rPr>
        <w:t xml:space="preserve">s y requisitos de </w:t>
      </w:r>
      <w:r w:rsidRPr="00284812">
        <w:rPr>
          <w:rFonts w:ascii="Calibri" w:hAnsi="Calibri" w:cs="Calibri"/>
          <w:color w:val="212121"/>
          <w:sz w:val="22"/>
          <w:szCs w:val="22"/>
          <w:lang w:val="es-ES_tradnl"/>
        </w:rPr>
        <w:lastRenderedPageBreak/>
        <w:t xml:space="preserve">gestión financiera y otros costos operacionales. Otras actividades financiadas </w:t>
      </w:r>
      <w:r w:rsidR="005230DF">
        <w:rPr>
          <w:rFonts w:ascii="Calibri" w:hAnsi="Calibri" w:cs="Calibri"/>
          <w:color w:val="212121"/>
          <w:sz w:val="22"/>
          <w:szCs w:val="22"/>
          <w:lang w:val="es-ES_tradnl"/>
        </w:rPr>
        <w:t>por</w:t>
      </w:r>
      <w:r w:rsidRPr="00284812">
        <w:rPr>
          <w:rFonts w:ascii="Calibri" w:hAnsi="Calibri" w:cs="Calibri"/>
          <w:color w:val="212121"/>
          <w:sz w:val="22"/>
          <w:szCs w:val="22"/>
          <w:lang w:val="es-ES_tradnl"/>
        </w:rPr>
        <w:t xml:space="preserve"> estos componentes incluirán la recopilación de datos al inicio y al final de</w:t>
      </w:r>
      <w:r w:rsidR="00191FCE" w:rsidRPr="00284812">
        <w:rPr>
          <w:rFonts w:ascii="Calibri" w:hAnsi="Calibri" w:cs="Calibri"/>
          <w:color w:val="212121"/>
          <w:sz w:val="22"/>
          <w:szCs w:val="22"/>
          <w:lang w:val="es-ES_tradnl"/>
        </w:rPr>
        <w:t>l Proyecto</w:t>
      </w:r>
      <w:r w:rsidR="00291D07"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la definición de líneas de base que permitirán monitorear y evaluar periódicamente los resultados del Proyecto.</w:t>
      </w:r>
    </w:p>
    <w:p w14:paraId="25FEEB2D" w14:textId="4983E83D" w:rsidR="0041392F" w:rsidRPr="00284812" w:rsidRDefault="0041392F" w:rsidP="00114805">
      <w:pPr>
        <w:pStyle w:val="ListParagraph"/>
        <w:widowControl/>
        <w:numPr>
          <w:ilvl w:val="0"/>
          <w:numId w:val="36"/>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Específicamente para el Componente 4, el Proyecto podrá financiar asistencia técnica a CABA, incluyendo apoyo para: (i) el desarrollo de una evaluación de impacto para la intervención </w:t>
      </w:r>
      <w:r w:rsidR="00291D07" w:rsidRPr="00284812">
        <w:rPr>
          <w:rFonts w:ascii="Calibri" w:hAnsi="Calibri" w:cs="Calibri"/>
          <w:color w:val="212121"/>
          <w:sz w:val="22"/>
          <w:szCs w:val="22"/>
          <w:lang w:val="es-ES_tradnl"/>
        </w:rPr>
        <w:t xml:space="preserve">en </w:t>
      </w:r>
      <w:r w:rsidRPr="00284812">
        <w:rPr>
          <w:rFonts w:ascii="Calibri" w:hAnsi="Calibri" w:cs="Calibri"/>
          <w:color w:val="212121"/>
          <w:sz w:val="22"/>
          <w:szCs w:val="22"/>
          <w:lang w:val="es-ES_tradnl"/>
        </w:rPr>
        <w:t>Barrio 31;</w:t>
      </w:r>
      <w:r w:rsidR="00BF1ABE" w:rsidRPr="00284812">
        <w:rPr>
          <w:rFonts w:ascii="Calibri" w:hAnsi="Calibri" w:cs="Calibri"/>
          <w:color w:val="212121"/>
          <w:sz w:val="22"/>
          <w:szCs w:val="22"/>
          <w:lang w:val="es-ES_tradnl"/>
        </w:rPr>
        <w:t xml:space="preserve"> (ii)</w:t>
      </w:r>
      <w:r w:rsidRPr="00284812">
        <w:rPr>
          <w:rFonts w:ascii="Calibri" w:hAnsi="Calibri" w:cs="Calibri"/>
          <w:color w:val="212121"/>
          <w:sz w:val="22"/>
          <w:szCs w:val="22"/>
          <w:lang w:val="es-ES_tradnl"/>
        </w:rPr>
        <w:t xml:space="preserve"> el desarrollo de estrategias de gestión de la transición de la operación técnica y comercial y mantenimiento de la infraestructura construida en el marco del Proyecto desde CABA a las respectivas empresas de servicios públicos (AySA, EDENOR, EDESUR)</w:t>
      </w:r>
      <w:r w:rsidR="00F8724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(iii) el desarrollo de estrategias para la captura de</w:t>
      </w:r>
      <w:r w:rsidR="00B2704E">
        <w:rPr>
          <w:rFonts w:ascii="Calibri" w:hAnsi="Calibri" w:cs="Calibri"/>
          <w:color w:val="212121"/>
          <w:sz w:val="22"/>
          <w:szCs w:val="22"/>
          <w:lang w:val="es-ES_tradnl"/>
        </w:rPr>
        <w:t xml:space="preserve">l valor del suelo </w:t>
      </w:r>
      <w:r w:rsidRPr="00284812">
        <w:rPr>
          <w:rFonts w:ascii="Calibri" w:hAnsi="Calibri" w:cs="Calibri"/>
          <w:color w:val="212121"/>
          <w:sz w:val="22"/>
          <w:szCs w:val="22"/>
          <w:lang w:val="es-ES_tradnl"/>
        </w:rPr>
        <w:t>en CABA.</w:t>
      </w:r>
    </w:p>
    <w:p w14:paraId="614D7703" w14:textId="77777777" w:rsidR="0041392F" w:rsidRPr="00284812" w:rsidRDefault="0041392F">
      <w:pPr>
        <w:rPr>
          <w:rFonts w:ascii="Calibri" w:eastAsiaTheme="minorEastAsia" w:hAnsi="Calibri" w:cs="Calibri"/>
          <w:color w:val="212121"/>
          <w:lang w:val="es-ES_tradnl"/>
        </w:rPr>
      </w:pPr>
      <w:r w:rsidRPr="00284812">
        <w:rPr>
          <w:rFonts w:ascii="Calibri" w:hAnsi="Calibri" w:cs="Calibri"/>
          <w:color w:val="212121"/>
          <w:lang w:val="es-ES_tradnl"/>
        </w:rPr>
        <w:br w:type="page"/>
      </w:r>
    </w:p>
    <w:p w14:paraId="534BFFA7" w14:textId="55698A49" w:rsidR="0041392F" w:rsidRPr="00284812" w:rsidRDefault="0041392F" w:rsidP="00114805">
      <w:pPr>
        <w:pStyle w:val="NoSpacing"/>
        <w:shd w:val="clear" w:color="auto" w:fill="DEEAF6" w:themeFill="accent5" w:themeFillTint="33"/>
        <w:spacing w:before="120" w:after="120" w:line="360" w:lineRule="auto"/>
        <w:jc w:val="center"/>
        <w:outlineLvl w:val="0"/>
        <w:rPr>
          <w:rFonts w:ascii="Calibri" w:hAnsi="Calibri" w:cs="Calibri"/>
          <w:b/>
          <w:color w:val="000000" w:themeColor="text1"/>
          <w:sz w:val="22"/>
          <w:szCs w:val="22"/>
          <w:lang w:val="es-ES"/>
        </w:rPr>
      </w:pPr>
      <w:bookmarkStart w:id="141" w:name="_Toc462047096"/>
      <w:bookmarkStart w:id="142" w:name="_Toc481060368"/>
      <w:r w:rsidRPr="00284812">
        <w:rPr>
          <w:rFonts w:ascii="Calibri" w:hAnsi="Calibri" w:cs="Calibri"/>
          <w:b/>
          <w:color w:val="000000" w:themeColor="text1"/>
          <w:sz w:val="22"/>
          <w:szCs w:val="22"/>
          <w:lang w:val="es-ES"/>
        </w:rPr>
        <w:lastRenderedPageBreak/>
        <w:t xml:space="preserve">ANEXO 2: </w:t>
      </w:r>
      <w:bookmarkEnd w:id="141"/>
      <w:r w:rsidR="00F46476" w:rsidRPr="00284812">
        <w:rPr>
          <w:rFonts w:ascii="Calibri" w:hAnsi="Calibri" w:cs="Calibri"/>
          <w:b/>
          <w:color w:val="000000" w:themeColor="text1"/>
          <w:sz w:val="22"/>
          <w:szCs w:val="22"/>
          <w:lang w:val="es-ES"/>
        </w:rPr>
        <w:t>MECANISMOS</w:t>
      </w:r>
      <w:r w:rsidR="00291D07" w:rsidRPr="00284812">
        <w:rPr>
          <w:rFonts w:ascii="Calibri" w:hAnsi="Calibri" w:cs="Calibri"/>
          <w:b/>
          <w:color w:val="000000" w:themeColor="text1"/>
          <w:sz w:val="22"/>
          <w:szCs w:val="22"/>
          <w:lang w:val="es-ES"/>
        </w:rPr>
        <w:t xml:space="preserve"> </w:t>
      </w:r>
      <w:r w:rsidRPr="00284812">
        <w:rPr>
          <w:rFonts w:ascii="Calibri" w:hAnsi="Calibri" w:cs="Calibri"/>
          <w:b/>
          <w:color w:val="000000" w:themeColor="text1"/>
          <w:sz w:val="22"/>
          <w:szCs w:val="22"/>
          <w:lang w:val="es-ES"/>
        </w:rPr>
        <w:t>DE EJECUCIÓN</w:t>
      </w:r>
      <w:bookmarkEnd w:id="142"/>
    </w:p>
    <w:p w14:paraId="259B8276" w14:textId="77777777" w:rsidR="0041392F" w:rsidRPr="00284812" w:rsidRDefault="0041392F" w:rsidP="00C748E9">
      <w:pPr>
        <w:jc w:val="center"/>
        <w:rPr>
          <w:rFonts w:ascii="Calibri" w:hAnsi="Calibri" w:cs="Calibri"/>
          <w:b/>
          <w:lang w:val="es-ES_tradnl"/>
        </w:rPr>
      </w:pPr>
      <w:r w:rsidRPr="00284812">
        <w:rPr>
          <w:rFonts w:ascii="Calibri" w:hAnsi="Calibri" w:cs="Calibri"/>
          <w:b/>
          <w:bCs/>
          <w:color w:val="767171"/>
          <w:lang w:val="es-ES_tradnl"/>
        </w:rPr>
        <w:t>PAÍS: Argentina</w:t>
      </w:r>
    </w:p>
    <w:p w14:paraId="59E8A5B5" w14:textId="33C3A239" w:rsidR="0041392F" w:rsidRPr="00284812" w:rsidRDefault="0041392F" w:rsidP="00114805">
      <w:pPr>
        <w:jc w:val="center"/>
        <w:rPr>
          <w:rFonts w:ascii="Calibri" w:hAnsi="Calibri" w:cs="Calibri"/>
          <w:b/>
          <w:bCs/>
          <w:color w:val="767171"/>
          <w:lang w:val="es-ES_tradnl"/>
        </w:rPr>
      </w:pPr>
      <w:r w:rsidRPr="00284812">
        <w:rPr>
          <w:rFonts w:ascii="Calibri" w:hAnsi="Calibri" w:cs="Calibri"/>
          <w:b/>
          <w:bCs/>
          <w:color w:val="767171"/>
          <w:lang w:val="es-ES_tradnl"/>
        </w:rPr>
        <w:t>Proyecto de Transformación Urbana de</w:t>
      </w:r>
      <w:r w:rsidR="00291D07" w:rsidRPr="00284812">
        <w:rPr>
          <w:rFonts w:ascii="Calibri" w:hAnsi="Calibri" w:cs="Calibri"/>
          <w:b/>
          <w:bCs/>
          <w:color w:val="767171"/>
          <w:lang w:val="es-ES_tradnl"/>
        </w:rPr>
        <w:t>l Área</w:t>
      </w:r>
      <w:r w:rsidRPr="00284812">
        <w:rPr>
          <w:rFonts w:ascii="Calibri" w:hAnsi="Calibri" w:cs="Calibri"/>
          <w:b/>
          <w:bCs/>
          <w:color w:val="767171"/>
          <w:lang w:val="es-ES_tradnl"/>
        </w:rPr>
        <w:t xml:space="preserve"> Metropolitana de Buenos Aires</w:t>
      </w:r>
    </w:p>
    <w:p w14:paraId="4D29FD79" w14:textId="6C74E381" w:rsidR="0041392F" w:rsidRPr="00284812" w:rsidRDefault="00F46476" w:rsidP="00774C90">
      <w:pPr>
        <w:spacing w:before="240" w:after="240" w:line="240" w:lineRule="auto"/>
        <w:rPr>
          <w:rFonts w:ascii="Calibri" w:hAnsi="Calibri" w:cs="Calibri"/>
          <w:b/>
          <w:bCs/>
          <w:color w:val="767171"/>
          <w:lang w:val="es-ES_tradnl"/>
        </w:rPr>
      </w:pPr>
      <w:r w:rsidRPr="00284812">
        <w:rPr>
          <w:rFonts w:ascii="Calibri" w:hAnsi="Calibri" w:cs="Calibri"/>
          <w:b/>
          <w:color w:val="172D5F"/>
          <w:lang w:val="es-ES_tradnl"/>
        </w:rPr>
        <w:t>Mecanismos</w:t>
      </w:r>
      <w:r w:rsidR="00291D07" w:rsidRPr="00284812">
        <w:rPr>
          <w:rFonts w:ascii="Calibri" w:hAnsi="Calibri" w:cs="Calibri"/>
          <w:b/>
          <w:color w:val="172D5F"/>
          <w:lang w:val="es-ES_tradnl"/>
        </w:rPr>
        <w:t xml:space="preserve"> </w:t>
      </w:r>
      <w:r w:rsidR="00463CE8" w:rsidRPr="00284812">
        <w:rPr>
          <w:rFonts w:ascii="Calibri" w:hAnsi="Calibri" w:cs="Calibri"/>
          <w:b/>
          <w:color w:val="172D5F"/>
          <w:lang w:val="es-ES_tradnl"/>
        </w:rPr>
        <w:t xml:space="preserve">Institucionales y </w:t>
      </w:r>
      <w:r w:rsidR="0041392F" w:rsidRPr="00284812">
        <w:rPr>
          <w:rFonts w:ascii="Calibri" w:hAnsi="Calibri" w:cs="Calibri"/>
          <w:b/>
          <w:color w:val="172D5F"/>
          <w:lang w:val="es-ES_tradnl"/>
        </w:rPr>
        <w:t>de Ejecución</w:t>
      </w:r>
      <w:r w:rsidR="00463CE8" w:rsidRPr="00284812">
        <w:rPr>
          <w:rFonts w:ascii="Calibri" w:hAnsi="Calibri" w:cs="Calibri"/>
          <w:b/>
          <w:color w:val="172D5F"/>
          <w:lang w:val="es-ES_tradnl"/>
        </w:rPr>
        <w:t xml:space="preserve"> del Proyecto</w:t>
      </w:r>
    </w:p>
    <w:p w14:paraId="5EEDFA4D" w14:textId="187ABFBE" w:rsidR="0041392F" w:rsidRPr="00284812" w:rsidRDefault="0041392F"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bCs/>
          <w:sz w:val="22"/>
          <w:szCs w:val="22"/>
          <w:lang w:val="es-ES_tradnl"/>
        </w:rPr>
      </w:pPr>
      <w:r w:rsidRPr="00284812">
        <w:rPr>
          <w:rFonts w:ascii="Calibri" w:hAnsi="Calibri" w:cs="Calibri"/>
          <w:bCs/>
          <w:sz w:val="22"/>
          <w:szCs w:val="22"/>
          <w:lang w:val="es-ES_tradnl"/>
        </w:rPr>
        <w:t>E</w:t>
      </w:r>
      <w:r w:rsidR="00191FCE" w:rsidRPr="00284812">
        <w:rPr>
          <w:rFonts w:ascii="Calibri" w:hAnsi="Calibri" w:cs="Calibri"/>
          <w:bCs/>
          <w:sz w:val="22"/>
          <w:szCs w:val="22"/>
          <w:lang w:val="es-ES_tradnl"/>
        </w:rPr>
        <w:t>l Proyecto</w:t>
      </w:r>
      <w:r w:rsidRPr="00284812">
        <w:rPr>
          <w:rFonts w:ascii="Calibri" w:hAnsi="Calibri" w:cs="Calibri"/>
          <w:bCs/>
          <w:sz w:val="22"/>
          <w:szCs w:val="22"/>
          <w:lang w:val="es-ES_tradnl"/>
        </w:rPr>
        <w:t xml:space="preserve"> está estructurado </w:t>
      </w:r>
      <w:r w:rsidR="00463CE8" w:rsidRPr="00284812">
        <w:rPr>
          <w:rFonts w:ascii="Calibri" w:hAnsi="Calibri" w:cs="Calibri"/>
          <w:bCs/>
          <w:sz w:val="22"/>
          <w:szCs w:val="22"/>
          <w:lang w:val="es-ES_tradnl"/>
        </w:rPr>
        <w:t xml:space="preserve">como </w:t>
      </w:r>
      <w:r w:rsidRPr="00284812">
        <w:rPr>
          <w:rFonts w:ascii="Calibri" w:hAnsi="Calibri" w:cs="Calibri"/>
          <w:bCs/>
          <w:sz w:val="22"/>
          <w:szCs w:val="22"/>
          <w:lang w:val="es-ES_tradnl"/>
        </w:rPr>
        <w:t xml:space="preserve">dos préstamos directos a CABA y PBA, respectivamente. CABA y PBA serán los prestatarios, en virtud de un acuerdo de garantía con el </w:t>
      </w:r>
      <w:r w:rsidR="009C6269" w:rsidRPr="00284812">
        <w:rPr>
          <w:rFonts w:ascii="Calibri" w:hAnsi="Calibri" w:cs="Calibri"/>
          <w:bCs/>
          <w:sz w:val="22"/>
          <w:szCs w:val="22"/>
          <w:lang w:val="es-ES_tradnl"/>
        </w:rPr>
        <w:t>GdA</w:t>
      </w:r>
      <w:r w:rsidRPr="00284812">
        <w:rPr>
          <w:rFonts w:ascii="Calibri" w:hAnsi="Calibri" w:cs="Calibri"/>
          <w:bCs/>
          <w:sz w:val="22"/>
          <w:szCs w:val="22"/>
          <w:lang w:val="es-ES_tradnl"/>
        </w:rPr>
        <w:t xml:space="preserve">. </w:t>
      </w:r>
      <w:r w:rsidR="00463CE8" w:rsidRPr="00284812">
        <w:rPr>
          <w:rFonts w:ascii="Calibri" w:hAnsi="Calibri" w:cs="Calibri"/>
          <w:bCs/>
          <w:sz w:val="22"/>
          <w:szCs w:val="22"/>
          <w:lang w:val="es-ES_tradnl"/>
        </w:rPr>
        <w:t>Se emitirá a CABA y PBA d</w:t>
      </w:r>
      <w:r w:rsidRPr="00284812">
        <w:rPr>
          <w:rFonts w:ascii="Calibri" w:hAnsi="Calibri" w:cs="Calibri"/>
          <w:bCs/>
          <w:sz w:val="22"/>
          <w:szCs w:val="22"/>
          <w:lang w:val="es-ES_tradnl"/>
        </w:rPr>
        <w:t xml:space="preserve">os préstamos independientes del Banco Mundial, por un monto de </w:t>
      </w:r>
      <w:r w:rsidR="005E32E0" w:rsidRPr="00284812">
        <w:rPr>
          <w:rFonts w:ascii="Calibri" w:hAnsi="Calibri" w:cs="Calibri"/>
          <w:bCs/>
          <w:sz w:val="22"/>
          <w:szCs w:val="22"/>
          <w:lang w:val="es-ES_tradnl"/>
        </w:rPr>
        <w:t>US$1</w:t>
      </w:r>
      <w:r w:rsidRPr="00284812">
        <w:rPr>
          <w:rFonts w:ascii="Calibri" w:hAnsi="Calibri" w:cs="Calibri"/>
          <w:bCs/>
          <w:sz w:val="22"/>
          <w:szCs w:val="22"/>
          <w:lang w:val="es-ES_tradnl"/>
        </w:rPr>
        <w:t xml:space="preserve">70 millones y </w:t>
      </w:r>
      <w:r w:rsidR="005E32E0" w:rsidRPr="00284812">
        <w:rPr>
          <w:rFonts w:ascii="Calibri" w:hAnsi="Calibri" w:cs="Calibri"/>
          <w:bCs/>
          <w:sz w:val="22"/>
          <w:szCs w:val="22"/>
          <w:lang w:val="es-ES_tradnl"/>
        </w:rPr>
        <w:t>US$3</w:t>
      </w:r>
      <w:r w:rsidRPr="00284812">
        <w:rPr>
          <w:rFonts w:ascii="Calibri" w:hAnsi="Calibri" w:cs="Calibri"/>
          <w:bCs/>
          <w:sz w:val="22"/>
          <w:szCs w:val="22"/>
          <w:lang w:val="es-ES_tradnl"/>
        </w:rPr>
        <w:t xml:space="preserve">0 millones, respectivamente. El préstamo a CABA financiará las actividades del Componente 1 - Integración urbana y social de Barrio 31, Componente 3 - </w:t>
      </w:r>
      <w:r w:rsidR="00463CE8" w:rsidRPr="00284812">
        <w:rPr>
          <w:rFonts w:ascii="Calibri" w:hAnsi="Calibri" w:cs="Calibri"/>
          <w:bCs/>
          <w:sz w:val="22"/>
          <w:szCs w:val="22"/>
          <w:lang w:val="es-ES_tradnl"/>
        </w:rPr>
        <w:t>F</w:t>
      </w:r>
      <w:r w:rsidRPr="00284812">
        <w:rPr>
          <w:rFonts w:ascii="Calibri" w:hAnsi="Calibri" w:cs="Calibri"/>
          <w:bCs/>
          <w:sz w:val="22"/>
          <w:szCs w:val="22"/>
          <w:lang w:val="es-ES_tradnl"/>
        </w:rPr>
        <w:t xml:space="preserve">ortalecimiento de capacidades institucionales para la gestión metropolitana y Componente 4 - Gestión </w:t>
      </w:r>
      <w:r w:rsidR="00463CE8" w:rsidRPr="00284812">
        <w:rPr>
          <w:rFonts w:ascii="Calibri" w:hAnsi="Calibri" w:cs="Calibri"/>
          <w:bCs/>
          <w:sz w:val="22"/>
          <w:szCs w:val="22"/>
          <w:lang w:val="es-ES_tradnl"/>
        </w:rPr>
        <w:t xml:space="preserve">y monitoreo </w:t>
      </w:r>
      <w:r w:rsidRPr="00284812">
        <w:rPr>
          <w:rFonts w:ascii="Calibri" w:hAnsi="Calibri" w:cs="Calibri"/>
          <w:bCs/>
          <w:sz w:val="22"/>
          <w:szCs w:val="22"/>
          <w:lang w:val="es-ES_tradnl"/>
        </w:rPr>
        <w:t xml:space="preserve">de proyectos de </w:t>
      </w:r>
      <w:r w:rsidR="00280195" w:rsidRPr="00284812">
        <w:rPr>
          <w:rFonts w:ascii="Calibri" w:hAnsi="Calibri" w:cs="Calibri"/>
          <w:bCs/>
          <w:sz w:val="22"/>
          <w:szCs w:val="22"/>
          <w:lang w:val="es-ES_tradnl"/>
        </w:rPr>
        <w:t>CABA</w:t>
      </w:r>
      <w:r w:rsidRPr="00284812">
        <w:rPr>
          <w:rFonts w:ascii="Calibri" w:hAnsi="Calibri" w:cs="Calibri"/>
          <w:bCs/>
          <w:sz w:val="22"/>
          <w:szCs w:val="22"/>
          <w:lang w:val="es-ES_tradnl"/>
        </w:rPr>
        <w:t xml:space="preserve">. El préstamo a PBA financiará las actividades del Componente 2 - Mejora de las condiciones de vida en los barrios </w:t>
      </w:r>
      <w:r w:rsidR="006C01CA">
        <w:rPr>
          <w:rFonts w:ascii="Calibri" w:hAnsi="Calibri" w:cs="Calibri"/>
          <w:bCs/>
          <w:sz w:val="22"/>
          <w:szCs w:val="22"/>
          <w:lang w:val="es-ES_tradnl"/>
        </w:rPr>
        <w:t xml:space="preserve">vulnerables </w:t>
      </w:r>
      <w:r w:rsidRPr="00284812">
        <w:rPr>
          <w:rFonts w:ascii="Calibri" w:hAnsi="Calibri" w:cs="Calibri"/>
          <w:bCs/>
          <w:sz w:val="22"/>
          <w:szCs w:val="22"/>
          <w:lang w:val="es-ES_tradnl"/>
        </w:rPr>
        <w:t xml:space="preserve">del Gran Buenos </w:t>
      </w:r>
      <w:r w:rsidRPr="00284812">
        <w:rPr>
          <w:rFonts w:ascii="Calibri" w:hAnsi="Calibri" w:cs="Calibri"/>
          <w:color w:val="212121"/>
          <w:sz w:val="22"/>
          <w:szCs w:val="22"/>
          <w:lang w:val="es-ES_tradnl"/>
        </w:rPr>
        <w:t>Aires</w:t>
      </w:r>
      <w:r w:rsidRPr="00284812">
        <w:rPr>
          <w:rFonts w:ascii="Calibri" w:hAnsi="Calibri" w:cs="Calibri"/>
          <w:bCs/>
          <w:sz w:val="22"/>
          <w:szCs w:val="22"/>
          <w:lang w:val="es-ES_tradnl"/>
        </w:rPr>
        <w:t xml:space="preserve"> y el Componente 5 - Gestión </w:t>
      </w:r>
      <w:r w:rsidR="00463CE8" w:rsidRPr="00284812">
        <w:rPr>
          <w:rFonts w:ascii="Calibri" w:hAnsi="Calibri" w:cs="Calibri"/>
          <w:bCs/>
          <w:sz w:val="22"/>
          <w:szCs w:val="22"/>
          <w:lang w:val="es-ES_tradnl"/>
        </w:rPr>
        <w:t xml:space="preserve">y monitoreo de proyectos de </w:t>
      </w:r>
      <w:r w:rsidR="00280195" w:rsidRPr="00284812">
        <w:rPr>
          <w:rFonts w:ascii="Calibri" w:hAnsi="Calibri" w:cs="Calibri"/>
          <w:bCs/>
          <w:sz w:val="22"/>
          <w:szCs w:val="22"/>
          <w:lang w:val="es-ES_tradnl"/>
        </w:rPr>
        <w:t>PBA</w:t>
      </w:r>
      <w:r w:rsidRPr="00284812">
        <w:rPr>
          <w:rFonts w:ascii="Calibri" w:hAnsi="Calibri" w:cs="Calibri"/>
          <w:bCs/>
          <w:sz w:val="22"/>
          <w:szCs w:val="22"/>
          <w:lang w:val="es-ES_tradnl"/>
        </w:rPr>
        <w:t xml:space="preserve">. Todas estas actividades contribuirán conjuntamente al logro de los Objetivos de Desarrollo del </w:t>
      </w:r>
      <w:r w:rsidRPr="00284812">
        <w:rPr>
          <w:rFonts w:ascii="Calibri" w:hAnsi="Calibri" w:cs="Calibri"/>
          <w:color w:val="212121"/>
          <w:sz w:val="22"/>
          <w:szCs w:val="22"/>
          <w:lang w:val="es-ES_tradnl"/>
        </w:rPr>
        <w:t>Proyecto</w:t>
      </w:r>
      <w:r w:rsidRPr="00284812">
        <w:rPr>
          <w:rFonts w:ascii="Calibri" w:hAnsi="Calibri" w:cs="Calibri"/>
          <w:bCs/>
          <w:sz w:val="22"/>
          <w:szCs w:val="22"/>
          <w:lang w:val="es-ES_tradnl"/>
        </w:rPr>
        <w:t xml:space="preserve">, </w:t>
      </w:r>
      <w:r w:rsidR="00463CE8" w:rsidRPr="00284812">
        <w:rPr>
          <w:rFonts w:ascii="Calibri" w:hAnsi="Calibri" w:cs="Calibri"/>
          <w:bCs/>
          <w:sz w:val="22"/>
          <w:szCs w:val="22"/>
          <w:lang w:val="es-ES_tradnl"/>
        </w:rPr>
        <w:t>pero</w:t>
      </w:r>
      <w:r w:rsidRPr="00284812">
        <w:rPr>
          <w:rFonts w:ascii="Calibri" w:hAnsi="Calibri" w:cs="Calibri"/>
          <w:bCs/>
          <w:sz w:val="22"/>
          <w:szCs w:val="22"/>
          <w:lang w:val="es-ES_tradnl"/>
        </w:rPr>
        <w:t xml:space="preserve"> </w:t>
      </w:r>
      <w:r w:rsidR="00280195" w:rsidRPr="00284812">
        <w:rPr>
          <w:rFonts w:ascii="Calibri" w:hAnsi="Calibri" w:cs="Calibri"/>
          <w:bCs/>
          <w:sz w:val="22"/>
          <w:szCs w:val="22"/>
          <w:lang w:val="es-ES_tradnl"/>
        </w:rPr>
        <w:t>CABA</w:t>
      </w:r>
      <w:r w:rsidRPr="00284812">
        <w:rPr>
          <w:rFonts w:ascii="Calibri" w:hAnsi="Calibri" w:cs="Calibri"/>
          <w:bCs/>
          <w:sz w:val="22"/>
          <w:szCs w:val="22"/>
          <w:lang w:val="es-ES_tradnl"/>
        </w:rPr>
        <w:t xml:space="preserve"> y PBA serán independientemente responsables de la </w:t>
      </w:r>
      <w:r w:rsidR="00463CE8" w:rsidRPr="00284812">
        <w:rPr>
          <w:rFonts w:ascii="Calibri" w:hAnsi="Calibri" w:cs="Calibri"/>
          <w:bCs/>
          <w:sz w:val="22"/>
          <w:szCs w:val="22"/>
          <w:lang w:val="es-ES_tradnl"/>
        </w:rPr>
        <w:t xml:space="preserve">ejecución </w:t>
      </w:r>
      <w:r w:rsidRPr="00284812">
        <w:rPr>
          <w:rFonts w:ascii="Calibri" w:hAnsi="Calibri" w:cs="Calibri"/>
          <w:bCs/>
          <w:sz w:val="22"/>
          <w:szCs w:val="22"/>
          <w:lang w:val="es-ES_tradnl"/>
        </w:rPr>
        <w:t xml:space="preserve">de las actividades previstas en sus respectivos componentes. </w:t>
      </w:r>
      <w:r w:rsidR="00463CE8" w:rsidRPr="00284812">
        <w:rPr>
          <w:rFonts w:ascii="Calibri" w:hAnsi="Calibri" w:cs="Calibri"/>
          <w:bCs/>
          <w:sz w:val="22"/>
          <w:szCs w:val="22"/>
          <w:lang w:val="es-ES_tradnl"/>
        </w:rPr>
        <w:t xml:space="preserve">La </w:t>
      </w:r>
      <w:r w:rsidRPr="00284812">
        <w:rPr>
          <w:rFonts w:ascii="Calibri" w:hAnsi="Calibri" w:cs="Calibri"/>
          <w:bCs/>
          <w:sz w:val="22"/>
          <w:szCs w:val="22"/>
          <w:lang w:val="es-ES_tradnl"/>
        </w:rPr>
        <w:t xml:space="preserve">Figura </w:t>
      </w:r>
      <w:r w:rsidR="00463CE8" w:rsidRPr="00284812">
        <w:rPr>
          <w:rFonts w:ascii="Calibri" w:hAnsi="Calibri" w:cs="Calibri"/>
          <w:bCs/>
          <w:sz w:val="22"/>
          <w:szCs w:val="22"/>
          <w:lang w:val="es-ES_tradnl"/>
        </w:rPr>
        <w:t>A2</w:t>
      </w:r>
      <w:r w:rsidRPr="00284812">
        <w:rPr>
          <w:rFonts w:ascii="Calibri" w:hAnsi="Calibri" w:cs="Calibri"/>
          <w:bCs/>
          <w:sz w:val="22"/>
          <w:szCs w:val="22"/>
          <w:lang w:val="es-ES_tradnl"/>
        </w:rPr>
        <w:t>-1</w:t>
      </w:r>
      <w:r w:rsidR="00B16C0C" w:rsidRPr="00284812">
        <w:rPr>
          <w:rFonts w:ascii="Calibri" w:hAnsi="Calibri" w:cs="Calibri"/>
          <w:bCs/>
          <w:sz w:val="22"/>
          <w:szCs w:val="22"/>
          <w:lang w:val="es-ES_tradnl"/>
        </w:rPr>
        <w:t xml:space="preserve"> </w:t>
      </w:r>
      <w:r w:rsidRPr="00284812">
        <w:rPr>
          <w:rFonts w:ascii="Calibri" w:hAnsi="Calibri" w:cs="Calibri"/>
          <w:bCs/>
          <w:sz w:val="22"/>
          <w:szCs w:val="22"/>
          <w:lang w:val="es-ES_tradnl"/>
        </w:rPr>
        <w:t xml:space="preserve">presenta las disposiciones </w:t>
      </w:r>
      <w:r w:rsidR="00463CE8" w:rsidRPr="00284812">
        <w:rPr>
          <w:rFonts w:ascii="Calibri" w:hAnsi="Calibri" w:cs="Calibri"/>
          <w:bCs/>
          <w:sz w:val="22"/>
          <w:szCs w:val="22"/>
          <w:lang w:val="es-ES_tradnl"/>
        </w:rPr>
        <w:t xml:space="preserve">generales </w:t>
      </w:r>
      <w:r w:rsidRPr="00284812">
        <w:rPr>
          <w:rFonts w:ascii="Calibri" w:hAnsi="Calibri" w:cs="Calibri"/>
          <w:bCs/>
          <w:sz w:val="22"/>
          <w:szCs w:val="22"/>
          <w:lang w:val="es-ES_tradnl"/>
        </w:rPr>
        <w:t>para la ejecución del Proyecto</w:t>
      </w:r>
      <w:r w:rsidR="00463CE8" w:rsidRPr="00284812">
        <w:rPr>
          <w:rFonts w:ascii="Calibri" w:hAnsi="Calibri" w:cs="Calibri"/>
          <w:bCs/>
          <w:sz w:val="22"/>
          <w:szCs w:val="22"/>
          <w:lang w:val="es-ES_tradnl"/>
        </w:rPr>
        <w:t>.</w:t>
      </w:r>
    </w:p>
    <w:p w14:paraId="7C479B78" w14:textId="08697AA4" w:rsidR="00463CE8" w:rsidRPr="00284812" w:rsidRDefault="00463CE8"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bCs/>
          <w:sz w:val="22"/>
          <w:szCs w:val="22"/>
          <w:lang w:val="es-ES_tradnl"/>
        </w:rPr>
      </w:pPr>
      <w:r w:rsidRPr="00284812">
        <w:rPr>
          <w:rFonts w:ascii="Calibri" w:hAnsi="Calibri" w:cs="Calibri"/>
          <w:bCs/>
          <w:sz w:val="22"/>
          <w:szCs w:val="22"/>
          <w:lang w:val="es-ES_tradnl"/>
        </w:rPr>
        <w:t>La agencia ejecutora de CABA será el Ministerio de Hacienda (MdH). Se creará una Unidad de Ejecución de Proyectos (UEP) en el MdH, dentro de su Unidad de Financiamiento con Organismos Multilaterales de Crédito, UFOMC. La UEP será responsable de la coordinación general de las actividades ejecutadas por CABA en el Componente 1, Componente 3 y Componente 4 de este Proyecto. De manera similar a las operaciones anteriores financiadas por el Banco ejecutadas por CABA</w:t>
      </w:r>
      <w:r w:rsidRPr="00284812">
        <w:rPr>
          <w:rFonts w:ascii="Calibri" w:hAnsi="Calibri" w:cs="Calibri"/>
          <w:bCs/>
          <w:color w:val="000000" w:themeColor="text1"/>
          <w:sz w:val="22"/>
          <w:szCs w:val="22"/>
          <w:vertAlign w:val="superscript"/>
        </w:rPr>
        <w:footnoteReference w:id="39"/>
      </w:r>
      <w:r w:rsidRPr="00284812">
        <w:rPr>
          <w:rFonts w:ascii="Calibri" w:hAnsi="Calibri" w:cs="Calibri"/>
          <w:bCs/>
          <w:sz w:val="22"/>
          <w:szCs w:val="22"/>
          <w:lang w:val="es-ES_tradnl"/>
        </w:rPr>
        <w:t>, la UEP será responsable de la gestión financiera, la presentación de informes, el seguimiento y la evaluación del Proyecto</w:t>
      </w:r>
      <w:r w:rsidR="00A74A1A">
        <w:rPr>
          <w:rFonts w:ascii="Calibri" w:hAnsi="Calibri" w:cs="Calibri"/>
          <w:bCs/>
          <w:sz w:val="22"/>
          <w:szCs w:val="22"/>
          <w:lang w:val="es-ES_tradnl"/>
        </w:rPr>
        <w:t>,</w:t>
      </w:r>
      <w:r w:rsidRPr="00284812">
        <w:rPr>
          <w:rFonts w:ascii="Calibri" w:hAnsi="Calibri" w:cs="Calibri"/>
          <w:bCs/>
          <w:sz w:val="22"/>
          <w:szCs w:val="22"/>
          <w:lang w:val="es-ES_tradnl"/>
        </w:rPr>
        <w:t xml:space="preserve"> y velará por el cumplimiento de las políticas del Banco.</w:t>
      </w:r>
    </w:p>
    <w:p w14:paraId="6AA832AA" w14:textId="20023B0A" w:rsidR="0041392F" w:rsidRPr="00284812" w:rsidRDefault="0041392F"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Cs/>
          <w:sz w:val="22"/>
          <w:szCs w:val="22"/>
          <w:lang w:val="es-ES_tradnl"/>
        </w:rPr>
        <w:t>El M</w:t>
      </w:r>
      <w:r w:rsidR="002E293C" w:rsidRPr="00284812">
        <w:rPr>
          <w:rFonts w:ascii="Calibri" w:hAnsi="Calibri" w:cs="Calibri"/>
          <w:bCs/>
          <w:sz w:val="22"/>
          <w:szCs w:val="22"/>
          <w:lang w:val="es-ES_tradnl"/>
        </w:rPr>
        <w:t>dH</w:t>
      </w:r>
      <w:r w:rsidRPr="00284812">
        <w:rPr>
          <w:rFonts w:ascii="Calibri" w:hAnsi="Calibri" w:cs="Calibri"/>
          <w:bCs/>
          <w:sz w:val="22"/>
          <w:szCs w:val="22"/>
          <w:lang w:val="es-ES_tradnl"/>
        </w:rPr>
        <w:t xml:space="preserve"> será responsable de la adquisición, contratación y pago de todas las actividades </w:t>
      </w:r>
      <w:r w:rsidR="002E293C" w:rsidRPr="00284812">
        <w:rPr>
          <w:rFonts w:ascii="Calibri" w:hAnsi="Calibri" w:cs="Calibri"/>
          <w:bCs/>
          <w:sz w:val="22"/>
          <w:szCs w:val="22"/>
          <w:lang w:val="es-ES_tradnl"/>
        </w:rPr>
        <w:t>d</w:t>
      </w:r>
      <w:r w:rsidRPr="00284812">
        <w:rPr>
          <w:rFonts w:ascii="Calibri" w:hAnsi="Calibri" w:cs="Calibri"/>
          <w:bCs/>
          <w:sz w:val="22"/>
          <w:szCs w:val="22"/>
          <w:lang w:val="es-ES_tradnl"/>
        </w:rPr>
        <w:t xml:space="preserve">el Componente 1, Componente 3 y Componente 4. Se coordinará con los organismos pertinentes de las </w:t>
      </w:r>
      <w:r w:rsidR="002E293C" w:rsidRPr="00284812">
        <w:rPr>
          <w:rFonts w:ascii="Calibri" w:hAnsi="Calibri" w:cs="Calibri"/>
          <w:bCs/>
          <w:sz w:val="22"/>
          <w:szCs w:val="22"/>
          <w:lang w:val="es-ES_tradnl"/>
        </w:rPr>
        <w:t xml:space="preserve">agencias </w:t>
      </w:r>
      <w:r w:rsidRPr="00284812">
        <w:rPr>
          <w:rFonts w:ascii="Calibri" w:hAnsi="Calibri" w:cs="Calibri"/>
          <w:bCs/>
          <w:sz w:val="22"/>
          <w:szCs w:val="22"/>
          <w:lang w:val="es-ES_tradnl"/>
        </w:rPr>
        <w:t xml:space="preserve">técnicas de apoyo de </w:t>
      </w:r>
      <w:r w:rsidR="00280195" w:rsidRPr="00284812">
        <w:rPr>
          <w:rFonts w:ascii="Calibri" w:hAnsi="Calibri" w:cs="Calibri"/>
          <w:bCs/>
          <w:sz w:val="22"/>
          <w:szCs w:val="22"/>
          <w:lang w:val="es-ES_tradnl"/>
        </w:rPr>
        <w:t>CABA</w:t>
      </w:r>
      <w:r w:rsidRPr="00284812">
        <w:rPr>
          <w:rFonts w:ascii="Calibri" w:hAnsi="Calibri" w:cs="Calibri"/>
          <w:bCs/>
          <w:sz w:val="22"/>
          <w:szCs w:val="22"/>
          <w:lang w:val="es-ES_tradnl"/>
        </w:rPr>
        <w:t xml:space="preserve">, </w:t>
      </w:r>
      <w:r w:rsidRPr="00284812">
        <w:rPr>
          <w:rFonts w:ascii="Calibri" w:hAnsi="Calibri" w:cs="Calibri"/>
          <w:color w:val="212121"/>
          <w:sz w:val="22"/>
          <w:szCs w:val="22"/>
          <w:lang w:val="es-ES_tradnl"/>
        </w:rPr>
        <w:t>incluyendo</w:t>
      </w:r>
      <w:r w:rsidRPr="00284812">
        <w:rPr>
          <w:rFonts w:ascii="Calibri" w:hAnsi="Calibri" w:cs="Calibri"/>
          <w:bCs/>
          <w:sz w:val="22"/>
          <w:szCs w:val="22"/>
          <w:lang w:val="es-ES_tradnl"/>
        </w:rPr>
        <w:t xml:space="preserve"> la SECISYU, que proporcionará apoyo técnico para la puesta en práctica del Componente 1 del Proyecto, y </w:t>
      </w:r>
      <w:r w:rsidR="00A74A1A">
        <w:rPr>
          <w:rFonts w:ascii="Calibri" w:hAnsi="Calibri" w:cs="Calibri"/>
          <w:bCs/>
          <w:sz w:val="22"/>
          <w:szCs w:val="22"/>
          <w:lang w:val="es-ES_tradnl"/>
        </w:rPr>
        <w:t>la Mesa de T</w:t>
      </w:r>
      <w:r w:rsidR="00A74A1A" w:rsidRPr="00284812">
        <w:rPr>
          <w:rFonts w:ascii="Calibri" w:hAnsi="Calibri" w:cs="Calibri"/>
          <w:bCs/>
          <w:sz w:val="22"/>
          <w:szCs w:val="22"/>
          <w:lang w:val="es-ES_tradnl"/>
        </w:rPr>
        <w:t xml:space="preserve">rabajo </w:t>
      </w:r>
      <w:r w:rsidRPr="00284812">
        <w:rPr>
          <w:rFonts w:ascii="Calibri" w:hAnsi="Calibri" w:cs="Calibri"/>
          <w:bCs/>
          <w:sz w:val="22"/>
          <w:szCs w:val="22"/>
          <w:lang w:val="es-ES_tradnl"/>
        </w:rPr>
        <w:t>sobre D</w:t>
      </w:r>
      <w:r w:rsidR="00A74A1A">
        <w:rPr>
          <w:rFonts w:ascii="Calibri" w:hAnsi="Calibri" w:cs="Calibri"/>
          <w:bCs/>
          <w:sz w:val="22"/>
          <w:szCs w:val="22"/>
          <w:lang w:val="es-ES_tradnl"/>
        </w:rPr>
        <w:t>esarrollo Urbano Metropolitano</w:t>
      </w:r>
      <w:r w:rsidRPr="00284812">
        <w:rPr>
          <w:rFonts w:ascii="Calibri" w:hAnsi="Calibri" w:cs="Calibri"/>
          <w:bCs/>
          <w:sz w:val="22"/>
          <w:szCs w:val="22"/>
          <w:lang w:val="es-ES_tradnl"/>
        </w:rPr>
        <w:t xml:space="preserve">, que proporcionará apoyo técnico para la </w:t>
      </w:r>
      <w:r w:rsidR="00D3450C" w:rsidRPr="00284812">
        <w:rPr>
          <w:rFonts w:ascii="Calibri" w:hAnsi="Calibri" w:cs="Calibri"/>
          <w:bCs/>
          <w:sz w:val="22"/>
          <w:szCs w:val="22"/>
          <w:lang w:val="es-ES_tradnl"/>
        </w:rPr>
        <w:t>ejecución</w:t>
      </w:r>
      <w:r w:rsidRPr="00284812">
        <w:rPr>
          <w:rFonts w:ascii="Calibri" w:hAnsi="Calibri" w:cs="Calibri"/>
          <w:bCs/>
          <w:sz w:val="22"/>
          <w:szCs w:val="22"/>
          <w:lang w:val="es-ES_tradnl"/>
        </w:rPr>
        <w:t xml:space="preserve"> del Componente </w:t>
      </w:r>
      <w:r w:rsidR="00A74A1A">
        <w:rPr>
          <w:rFonts w:ascii="Calibri" w:hAnsi="Calibri" w:cs="Calibri"/>
          <w:bCs/>
          <w:sz w:val="22"/>
          <w:szCs w:val="22"/>
          <w:lang w:val="es-ES_tradnl"/>
        </w:rPr>
        <w:t>3</w:t>
      </w:r>
      <w:r w:rsidRPr="00284812">
        <w:rPr>
          <w:rFonts w:ascii="Calibri" w:hAnsi="Calibri" w:cs="Calibri"/>
          <w:bCs/>
          <w:sz w:val="22"/>
          <w:szCs w:val="22"/>
          <w:lang w:val="es-ES_tradnl"/>
        </w:rPr>
        <w:t xml:space="preserve"> del Proyecto. En concreto, SECISYU será responsable de la preparación de la documentación técnica, incluyendo estudios, términos de referencia y </w:t>
      </w:r>
      <w:r w:rsidRPr="00284812">
        <w:rPr>
          <w:rFonts w:ascii="Calibri" w:hAnsi="Calibri" w:cs="Calibri"/>
          <w:color w:val="212121"/>
          <w:sz w:val="22"/>
          <w:szCs w:val="22"/>
          <w:lang w:val="es-ES_tradnl"/>
        </w:rPr>
        <w:t>especificaciones</w:t>
      </w:r>
      <w:r w:rsidRPr="00284812">
        <w:rPr>
          <w:rFonts w:ascii="Calibri" w:hAnsi="Calibri" w:cs="Calibri"/>
          <w:bCs/>
          <w:sz w:val="22"/>
          <w:szCs w:val="22"/>
          <w:lang w:val="es-ES_tradnl"/>
        </w:rPr>
        <w:t xml:space="preserve"> técnicas requeridas para la ejecución de las actividades del Componente 1. También será responsable de la supervisión técnica, social y ambiental de la ejecución de los contratos de infraestructura y construcción de edificios </w:t>
      </w:r>
      <w:r w:rsidR="002E293C" w:rsidRPr="00284812">
        <w:rPr>
          <w:rFonts w:ascii="Calibri" w:hAnsi="Calibri" w:cs="Calibri"/>
          <w:bCs/>
          <w:sz w:val="22"/>
          <w:szCs w:val="22"/>
          <w:lang w:val="es-ES_tradnl"/>
        </w:rPr>
        <w:t>d</w:t>
      </w:r>
      <w:r w:rsidRPr="00284812">
        <w:rPr>
          <w:rFonts w:ascii="Calibri" w:hAnsi="Calibri" w:cs="Calibri"/>
          <w:bCs/>
          <w:sz w:val="22"/>
          <w:szCs w:val="22"/>
          <w:lang w:val="es-ES_tradnl"/>
        </w:rPr>
        <w:t xml:space="preserve">el Componente 1. </w:t>
      </w:r>
      <w:r w:rsidR="00A74A1A">
        <w:rPr>
          <w:rFonts w:ascii="Calibri" w:hAnsi="Calibri" w:cs="Calibri"/>
          <w:bCs/>
          <w:sz w:val="22"/>
          <w:szCs w:val="22"/>
          <w:lang w:val="es-ES_tradnl"/>
        </w:rPr>
        <w:t>La Mesa de</w:t>
      </w:r>
      <w:r w:rsidRPr="00284812">
        <w:rPr>
          <w:rFonts w:ascii="Calibri" w:hAnsi="Calibri" w:cs="Calibri"/>
          <w:bCs/>
          <w:sz w:val="22"/>
          <w:szCs w:val="22"/>
          <w:lang w:val="es-ES_tradnl"/>
        </w:rPr>
        <w:t xml:space="preserve"> Trabajo de Desarrollo Urbano </w:t>
      </w:r>
      <w:r w:rsidR="002E293C" w:rsidRPr="00284812">
        <w:rPr>
          <w:rFonts w:ascii="Calibri" w:hAnsi="Calibri" w:cs="Calibri"/>
          <w:bCs/>
          <w:sz w:val="22"/>
          <w:szCs w:val="22"/>
          <w:lang w:val="es-ES_tradnl"/>
        </w:rPr>
        <w:t>Metropolitan</w:t>
      </w:r>
      <w:r w:rsidR="009431E7">
        <w:rPr>
          <w:rFonts w:ascii="Calibri" w:hAnsi="Calibri" w:cs="Calibri"/>
          <w:bCs/>
          <w:sz w:val="22"/>
          <w:szCs w:val="22"/>
          <w:lang w:val="es-ES_tradnl"/>
        </w:rPr>
        <w:t>o</w:t>
      </w:r>
      <w:r w:rsidR="002E293C" w:rsidRPr="00284812">
        <w:rPr>
          <w:rFonts w:ascii="Calibri" w:hAnsi="Calibri" w:cs="Calibri"/>
          <w:bCs/>
          <w:sz w:val="22"/>
          <w:szCs w:val="22"/>
          <w:lang w:val="es-ES_tradnl"/>
        </w:rPr>
        <w:t xml:space="preserve"> </w:t>
      </w:r>
      <w:r w:rsidRPr="00284812">
        <w:rPr>
          <w:rFonts w:ascii="Calibri" w:hAnsi="Calibri" w:cs="Calibri"/>
          <w:bCs/>
          <w:sz w:val="22"/>
          <w:szCs w:val="22"/>
          <w:lang w:val="es-ES_tradnl"/>
        </w:rPr>
        <w:t xml:space="preserve">será responsable de la preparación de los términos de referencia y especificaciones técnicas y </w:t>
      </w:r>
      <w:r w:rsidR="002E293C" w:rsidRPr="00284812">
        <w:rPr>
          <w:rFonts w:ascii="Calibri" w:hAnsi="Calibri" w:cs="Calibri"/>
          <w:bCs/>
          <w:sz w:val="22"/>
          <w:szCs w:val="22"/>
          <w:lang w:val="es-ES_tradnl"/>
        </w:rPr>
        <w:t xml:space="preserve">de </w:t>
      </w:r>
      <w:r w:rsidRPr="00284812">
        <w:rPr>
          <w:rFonts w:ascii="Calibri" w:hAnsi="Calibri" w:cs="Calibri"/>
          <w:bCs/>
          <w:sz w:val="22"/>
          <w:szCs w:val="22"/>
          <w:lang w:val="es-ES_tradnl"/>
        </w:rPr>
        <w:t xml:space="preserve">la supervisión técnica de las actividades </w:t>
      </w:r>
      <w:r w:rsidR="002E293C" w:rsidRPr="00284812">
        <w:rPr>
          <w:rFonts w:ascii="Calibri" w:hAnsi="Calibri" w:cs="Calibri"/>
          <w:bCs/>
          <w:sz w:val="22"/>
          <w:szCs w:val="22"/>
          <w:lang w:val="es-ES_tradnl"/>
        </w:rPr>
        <w:t>d</w:t>
      </w:r>
      <w:r w:rsidRPr="00284812">
        <w:rPr>
          <w:rFonts w:ascii="Calibri" w:hAnsi="Calibri" w:cs="Calibri"/>
          <w:bCs/>
          <w:sz w:val="22"/>
          <w:szCs w:val="22"/>
          <w:lang w:val="es-ES_tradnl"/>
        </w:rPr>
        <w:t>el Componente 3</w:t>
      </w:r>
      <w:r w:rsidR="002E293C" w:rsidRPr="00284812">
        <w:rPr>
          <w:rFonts w:ascii="Calibri" w:hAnsi="Calibri" w:cs="Calibri"/>
          <w:bCs/>
          <w:sz w:val="22"/>
          <w:szCs w:val="22"/>
          <w:lang w:val="es-ES_tradnl"/>
        </w:rPr>
        <w:t>.</w:t>
      </w:r>
    </w:p>
    <w:p w14:paraId="51AC83AA" w14:textId="29B3D45B" w:rsidR="0041392F" w:rsidRPr="00284812" w:rsidRDefault="0041392F"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El préstamo a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será ejecutado conjuntamente por: (i) el Ministerio de Infraestructura y Servicios Públicos (M</w:t>
      </w:r>
      <w:r w:rsidR="00463CE8" w:rsidRPr="00284812">
        <w:rPr>
          <w:rFonts w:ascii="Calibri" w:hAnsi="Calibri" w:cs="Calibri"/>
          <w:color w:val="212121"/>
          <w:sz w:val="22"/>
          <w:szCs w:val="22"/>
          <w:lang w:val="es-ES_tradnl"/>
        </w:rPr>
        <w:t>I</w:t>
      </w:r>
      <w:r w:rsidRPr="00284812">
        <w:rPr>
          <w:rFonts w:ascii="Calibri" w:hAnsi="Calibri" w:cs="Calibri"/>
          <w:color w:val="212121"/>
          <w:sz w:val="22"/>
          <w:szCs w:val="22"/>
          <w:lang w:val="es-ES_tradnl"/>
        </w:rPr>
        <w:t>SP) y (ii) el Ministerio de Economía (M</w:t>
      </w:r>
      <w:r w:rsidR="00463CE8" w:rsidRPr="00284812">
        <w:rPr>
          <w:rFonts w:ascii="Calibri" w:hAnsi="Calibri" w:cs="Calibri"/>
          <w:color w:val="212121"/>
          <w:sz w:val="22"/>
          <w:szCs w:val="22"/>
          <w:lang w:val="es-ES_tradnl"/>
        </w:rPr>
        <w:t>d</w:t>
      </w:r>
      <w:r w:rsidRPr="00284812">
        <w:rPr>
          <w:rFonts w:ascii="Calibri" w:hAnsi="Calibri" w:cs="Calibri"/>
          <w:color w:val="212121"/>
          <w:sz w:val="22"/>
          <w:szCs w:val="22"/>
          <w:lang w:val="es-ES_tradnl"/>
        </w:rPr>
        <w:t xml:space="preserve">E). El </w:t>
      </w:r>
      <w:r w:rsidR="002E293C" w:rsidRPr="00284812">
        <w:rPr>
          <w:rFonts w:ascii="Calibri" w:hAnsi="Calibri" w:cs="Calibri"/>
          <w:color w:val="212121"/>
          <w:sz w:val="22"/>
          <w:szCs w:val="22"/>
          <w:lang w:val="es-ES_tradnl"/>
        </w:rPr>
        <w:t>MISP</w:t>
      </w:r>
      <w:r w:rsidRPr="00284812">
        <w:rPr>
          <w:rFonts w:ascii="Calibri" w:hAnsi="Calibri" w:cs="Calibri"/>
          <w:color w:val="212121"/>
          <w:sz w:val="22"/>
          <w:szCs w:val="22"/>
          <w:lang w:val="es-ES_tradnl"/>
        </w:rPr>
        <w:t xml:space="preserve">, a través de su Unidad de Coordinación y Ejecución de Proyectos de Obras (UCEPO), será responsable de la coordinación general de las actividades ejecutadas por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bajo el Componente 2 y el </w:t>
      </w:r>
      <w:r w:rsidR="009431E7">
        <w:rPr>
          <w:rFonts w:ascii="Calibri" w:hAnsi="Calibri" w:cs="Calibri"/>
          <w:color w:val="212121"/>
          <w:sz w:val="22"/>
          <w:szCs w:val="22"/>
          <w:lang w:val="es-ES_tradnl"/>
        </w:rPr>
        <w:t>Componente 5 de este Proyecto, i</w:t>
      </w:r>
      <w:r w:rsidRPr="00284812">
        <w:rPr>
          <w:rFonts w:ascii="Calibri" w:hAnsi="Calibri" w:cs="Calibri"/>
          <w:color w:val="212121"/>
          <w:sz w:val="22"/>
          <w:szCs w:val="22"/>
          <w:lang w:val="es-ES_tradnl"/>
        </w:rPr>
        <w:t xml:space="preserve">ncluyendo el cumplimiento de las políticas del Banco. Se coordinará con las siguientes agencias: </w:t>
      </w:r>
      <w:r w:rsidR="003707A2" w:rsidRPr="00284812">
        <w:rPr>
          <w:rFonts w:ascii="Calibri" w:hAnsi="Calibri" w:cs="Calibri"/>
          <w:color w:val="212121"/>
          <w:sz w:val="22"/>
          <w:szCs w:val="22"/>
          <w:lang w:val="es-ES_tradnl"/>
        </w:rPr>
        <w:t xml:space="preserve">el Instituto de la </w:t>
      </w:r>
      <w:r w:rsidR="003707A2" w:rsidRPr="00284812">
        <w:rPr>
          <w:rFonts w:ascii="Calibri" w:hAnsi="Calibri" w:cs="Calibri"/>
          <w:color w:val="212121"/>
          <w:sz w:val="22"/>
          <w:szCs w:val="22"/>
          <w:lang w:val="es-ES_tradnl"/>
        </w:rPr>
        <w:lastRenderedPageBreak/>
        <w:t>Vivienda de la Provincia de Buenos Aires</w:t>
      </w:r>
      <w:r w:rsidRPr="00284812">
        <w:rPr>
          <w:rFonts w:ascii="Calibri" w:hAnsi="Calibri" w:cs="Calibri"/>
          <w:color w:val="212121"/>
          <w:sz w:val="22"/>
          <w:szCs w:val="22"/>
          <w:lang w:val="es-ES_tradnl"/>
        </w:rPr>
        <w:t xml:space="preserve"> (IVBA), </w:t>
      </w:r>
      <w:r w:rsidR="003707A2" w:rsidRPr="00284812">
        <w:rPr>
          <w:rFonts w:ascii="Calibri" w:hAnsi="Calibri" w:cs="Calibri"/>
          <w:color w:val="212121"/>
          <w:sz w:val="22"/>
          <w:szCs w:val="22"/>
          <w:lang w:val="es-ES_tradnl"/>
        </w:rPr>
        <w:t xml:space="preserve">la </w:t>
      </w:r>
      <w:r w:rsidRPr="00284812">
        <w:rPr>
          <w:rFonts w:ascii="Calibri" w:hAnsi="Calibri" w:cs="Calibri"/>
          <w:color w:val="212121"/>
          <w:sz w:val="22"/>
          <w:szCs w:val="22"/>
          <w:lang w:val="es-ES_tradnl"/>
        </w:rPr>
        <w:t xml:space="preserve">Subsecretaria Social de Tierra, Urbanismo y Vivienda (SSTUV) y los municipios participantes. El </w:t>
      </w:r>
      <w:r w:rsidR="007D20A0" w:rsidRPr="00284812">
        <w:rPr>
          <w:rFonts w:ascii="Calibri" w:hAnsi="Calibri" w:cs="Calibri"/>
          <w:color w:val="212121"/>
          <w:sz w:val="22"/>
          <w:szCs w:val="22"/>
          <w:lang w:val="es-ES_tradnl"/>
        </w:rPr>
        <w:t>MdE</w:t>
      </w:r>
      <w:r w:rsidRPr="00284812">
        <w:rPr>
          <w:rFonts w:ascii="Calibri" w:hAnsi="Calibri" w:cs="Calibri"/>
          <w:color w:val="212121"/>
          <w:sz w:val="22"/>
          <w:szCs w:val="22"/>
          <w:lang w:val="es-ES_tradnl"/>
        </w:rPr>
        <w:t xml:space="preserve"> será responsable de la administración financiera y de la gestión de los desembolsos, reembolsos y auditorías del préstamo a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w:t>
      </w:r>
    </w:p>
    <w:p w14:paraId="4FA44509" w14:textId="12E078E4" w:rsidR="002471AE" w:rsidRPr="00284812" w:rsidRDefault="002471AE" w:rsidP="002471AE">
      <w:pPr>
        <w:pStyle w:val="Caption"/>
        <w:spacing w:before="240"/>
        <w:jc w:val="center"/>
        <w:rPr>
          <w:rFonts w:ascii="Calibri" w:hAnsi="Calibri" w:cs="Calibri"/>
          <w:b/>
          <w:bCs/>
          <w:i w:val="0"/>
          <w:color w:val="000000" w:themeColor="text1"/>
          <w:sz w:val="22"/>
          <w:szCs w:val="22"/>
          <w:lang w:val="es-ES_tradnl"/>
        </w:rPr>
      </w:pPr>
      <w:r w:rsidRPr="00284812">
        <w:rPr>
          <w:rFonts w:ascii="Calibri" w:hAnsi="Calibri" w:cs="Calibri"/>
          <w:b/>
          <w:i w:val="0"/>
          <w:color w:val="auto"/>
          <w:sz w:val="22"/>
          <w:szCs w:val="22"/>
          <w:lang w:val="es-ES_tradnl"/>
        </w:rPr>
        <w:t>Figur</w:t>
      </w:r>
      <w:r w:rsidR="00291D07" w:rsidRPr="00284812">
        <w:rPr>
          <w:rFonts w:ascii="Calibri" w:hAnsi="Calibri" w:cs="Calibri"/>
          <w:b/>
          <w:i w:val="0"/>
          <w:color w:val="auto"/>
          <w:sz w:val="22"/>
          <w:szCs w:val="22"/>
          <w:lang w:val="es-ES_tradnl"/>
        </w:rPr>
        <w:t>a</w:t>
      </w:r>
      <w:r w:rsidRPr="00284812">
        <w:rPr>
          <w:rFonts w:ascii="Calibri" w:hAnsi="Calibri" w:cs="Calibri"/>
          <w:b/>
          <w:i w:val="0"/>
          <w:color w:val="auto"/>
          <w:sz w:val="22"/>
          <w:szCs w:val="22"/>
          <w:lang w:val="es-ES_tradnl"/>
        </w:rPr>
        <w:t xml:space="preserve"> A2-</w:t>
      </w:r>
      <w:r w:rsidRPr="00284812">
        <w:rPr>
          <w:rFonts w:ascii="Calibri" w:hAnsi="Calibri" w:cs="Calibri"/>
          <w:b/>
          <w:i w:val="0"/>
          <w:color w:val="auto"/>
          <w:sz w:val="22"/>
          <w:szCs w:val="22"/>
          <w:lang w:val="es-ES_tradnl"/>
        </w:rPr>
        <w:fldChar w:fldCharType="begin"/>
      </w:r>
      <w:r w:rsidRPr="00284812">
        <w:rPr>
          <w:rFonts w:ascii="Calibri" w:hAnsi="Calibri" w:cs="Calibri"/>
          <w:b/>
          <w:i w:val="0"/>
          <w:color w:val="auto"/>
          <w:sz w:val="22"/>
          <w:szCs w:val="22"/>
          <w:lang w:val="es-ES_tradnl"/>
        </w:rPr>
        <w:instrText xml:space="preserve"> SEQ Figure_A2_- \* ARABIC </w:instrText>
      </w:r>
      <w:r w:rsidRPr="00284812">
        <w:rPr>
          <w:rFonts w:ascii="Calibri" w:hAnsi="Calibri" w:cs="Calibri"/>
          <w:b/>
          <w:i w:val="0"/>
          <w:color w:val="auto"/>
          <w:sz w:val="22"/>
          <w:szCs w:val="22"/>
          <w:lang w:val="es-ES_tradnl"/>
        </w:rPr>
        <w:fldChar w:fldCharType="separate"/>
      </w:r>
      <w:r w:rsidR="0082371D">
        <w:rPr>
          <w:rFonts w:ascii="Calibri" w:hAnsi="Calibri" w:cs="Calibri"/>
          <w:b/>
          <w:i w:val="0"/>
          <w:noProof/>
          <w:color w:val="auto"/>
          <w:sz w:val="22"/>
          <w:szCs w:val="22"/>
          <w:lang w:val="es-ES_tradnl"/>
        </w:rPr>
        <w:t>1</w:t>
      </w:r>
      <w:r w:rsidRPr="00284812">
        <w:rPr>
          <w:rFonts w:ascii="Calibri" w:hAnsi="Calibri" w:cs="Calibri"/>
          <w:b/>
          <w:i w:val="0"/>
          <w:color w:val="auto"/>
          <w:sz w:val="22"/>
          <w:szCs w:val="22"/>
          <w:lang w:val="es-ES_tradnl"/>
        </w:rPr>
        <w:fldChar w:fldCharType="end"/>
      </w:r>
      <w:r w:rsidRPr="00284812">
        <w:rPr>
          <w:rFonts w:ascii="Calibri" w:hAnsi="Calibri" w:cs="Calibri"/>
          <w:b/>
          <w:bCs/>
          <w:i w:val="0"/>
          <w:color w:val="auto"/>
          <w:sz w:val="22"/>
          <w:szCs w:val="22"/>
          <w:lang w:val="es-ES_tradnl"/>
        </w:rPr>
        <w:t xml:space="preserve">. </w:t>
      </w:r>
      <w:r w:rsidR="00F46476" w:rsidRPr="00284812">
        <w:rPr>
          <w:rFonts w:ascii="Calibri" w:hAnsi="Calibri" w:cs="Calibri"/>
          <w:b/>
          <w:bCs/>
          <w:i w:val="0"/>
          <w:color w:val="000000" w:themeColor="text1"/>
          <w:sz w:val="22"/>
          <w:szCs w:val="22"/>
          <w:lang w:val="es-ES_tradnl"/>
        </w:rPr>
        <w:t>Mecanismos</w:t>
      </w:r>
      <w:r w:rsidR="00291D07" w:rsidRPr="00284812">
        <w:rPr>
          <w:rFonts w:ascii="Calibri" w:hAnsi="Calibri" w:cs="Calibri"/>
          <w:b/>
          <w:bCs/>
          <w:i w:val="0"/>
          <w:color w:val="000000" w:themeColor="text1"/>
          <w:sz w:val="22"/>
          <w:szCs w:val="22"/>
          <w:lang w:val="es-ES_tradnl"/>
        </w:rPr>
        <w:t xml:space="preserve"> de Ejecución del</w:t>
      </w:r>
      <w:r w:rsidR="00291D07" w:rsidRPr="00284812">
        <w:rPr>
          <w:rFonts w:ascii="Calibri" w:hAnsi="Calibri" w:cs="Calibri"/>
          <w:b/>
          <w:bCs/>
          <w:i w:val="0"/>
          <w:color w:val="auto"/>
          <w:sz w:val="22"/>
          <w:szCs w:val="22"/>
          <w:lang w:val="es-ES_tradnl"/>
        </w:rPr>
        <w:t xml:space="preserve"> </w:t>
      </w:r>
      <w:r w:rsidRPr="00284812">
        <w:rPr>
          <w:rFonts w:ascii="Calibri" w:hAnsi="Calibri" w:cs="Calibri"/>
          <w:b/>
          <w:bCs/>
          <w:i w:val="0"/>
          <w:color w:val="auto"/>
          <w:sz w:val="22"/>
          <w:szCs w:val="22"/>
          <w:lang w:val="es-ES_tradnl"/>
        </w:rPr>
        <w:t>Pro</w:t>
      </w:r>
      <w:r w:rsidR="00291D07" w:rsidRPr="00284812">
        <w:rPr>
          <w:rFonts w:ascii="Calibri" w:hAnsi="Calibri" w:cs="Calibri"/>
          <w:b/>
          <w:bCs/>
          <w:i w:val="0"/>
          <w:color w:val="auto"/>
          <w:sz w:val="22"/>
          <w:szCs w:val="22"/>
          <w:lang w:val="es-ES_tradnl"/>
        </w:rPr>
        <w:t>yecto</w:t>
      </w:r>
      <w:r w:rsidRPr="00284812">
        <w:rPr>
          <w:rFonts w:ascii="Calibri" w:hAnsi="Calibri" w:cs="Calibri"/>
          <w:b/>
          <w:bCs/>
          <w:color w:val="auto"/>
          <w:sz w:val="22"/>
          <w:szCs w:val="22"/>
          <w:lang w:val="es-ES_tradnl"/>
        </w:rPr>
        <w:t xml:space="preserve"> </w:t>
      </w:r>
    </w:p>
    <w:p w14:paraId="6BF9405C" w14:textId="6FDA6C26" w:rsidR="002471AE" w:rsidRPr="00284812" w:rsidRDefault="002471AE" w:rsidP="002471AE">
      <w:pPr>
        <w:pStyle w:val="Caption"/>
        <w:spacing w:before="240"/>
        <w:jc w:val="center"/>
        <w:rPr>
          <w:rFonts w:ascii="Calibri" w:hAnsi="Calibri" w:cs="Calibri"/>
          <w:color w:val="000000"/>
          <w:sz w:val="22"/>
          <w:szCs w:val="22"/>
          <w:lang w:val="es-ES_tradnl"/>
        </w:rPr>
      </w:pPr>
      <w:r w:rsidRPr="00284812">
        <w:rPr>
          <w:rFonts w:ascii="Calibri" w:hAnsi="Calibri" w:cs="Calibri"/>
          <w:noProof/>
          <w:sz w:val="22"/>
          <w:szCs w:val="22"/>
        </w:rPr>
        <mc:AlternateContent>
          <mc:Choice Requires="wpc">
            <w:drawing>
              <wp:anchor distT="0" distB="0" distL="114300" distR="114300" simplePos="0" relativeHeight="251660288" behindDoc="0" locked="0" layoutInCell="1" allowOverlap="1" wp14:anchorId="207B452C" wp14:editId="68E4AD0C">
                <wp:simplePos x="0" y="0"/>
                <wp:positionH relativeFrom="column">
                  <wp:posOffset>466725</wp:posOffset>
                </wp:positionH>
                <wp:positionV relativeFrom="paragraph">
                  <wp:posOffset>23495</wp:posOffset>
                </wp:positionV>
                <wp:extent cx="4997450" cy="4714875"/>
                <wp:effectExtent l="0" t="0" r="12700" b="0"/>
                <wp:wrapSquare wrapText="bothSides"/>
                <wp:docPr id="59" name="Lienzo 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3" name="Text Box 31"/>
                        <wps:cNvSpPr txBox="1">
                          <a:spLocks noChangeArrowheads="1"/>
                        </wps:cNvSpPr>
                        <wps:spPr bwMode="auto">
                          <a:xfrm>
                            <a:off x="35900" y="0"/>
                            <a:ext cx="4961550" cy="1076348"/>
                          </a:xfrm>
                          <a:prstGeom prst="rect">
                            <a:avLst/>
                          </a:prstGeom>
                          <a:solidFill>
                            <a:schemeClr val="bg1">
                              <a:lumMod val="85000"/>
                              <a:lumOff val="0"/>
                            </a:schemeClr>
                          </a:solidFill>
                          <a:ln w="6350">
                            <a:solidFill>
                              <a:srgbClr val="000000"/>
                            </a:solidFill>
                            <a:miter lim="800000"/>
                            <a:headEnd/>
                            <a:tailEnd/>
                          </a:ln>
                        </wps:spPr>
                        <wps:txbx>
                          <w:txbxContent>
                            <w:p w14:paraId="7F406BCE" w14:textId="19E35E2B" w:rsidR="007C7A57" w:rsidRDefault="007C7A57" w:rsidP="00114805">
                              <w:pPr>
                                <w:jc w:val="center"/>
                                <w:rPr>
                                  <w:b/>
                                </w:rPr>
                              </w:pPr>
                              <w:r w:rsidRPr="00114805">
                                <w:rPr>
                                  <w:b/>
                                </w:rPr>
                                <w:t>Proyecto de Transformación Urbana del Área Metropolitana de Buenos Aires</w:t>
                              </w:r>
                              <w:r>
                                <w:rPr>
                                  <w:b/>
                                </w:rPr>
                                <w:t xml:space="preserve"> (P159843)</w:t>
                              </w:r>
                            </w:p>
                            <w:p w14:paraId="02A5CC1F" w14:textId="28BBC5B1" w:rsidR="007C7A57" w:rsidRPr="00286E5A" w:rsidRDefault="007C7A57" w:rsidP="00114805">
                              <w:pPr>
                                <w:jc w:val="both"/>
                                <w:rPr>
                                  <w:rFonts w:cstheme="minorHAnsi"/>
                                  <w:bCs/>
                                  <w:color w:val="172D5F"/>
                                  <w:lang w:val="es-ES_tradnl"/>
                                </w:rPr>
                              </w:pPr>
                              <w:r>
                                <w:rPr>
                                  <w:b/>
                                </w:rPr>
                                <w:t xml:space="preserve">ODP: </w:t>
                              </w:r>
                              <w:r w:rsidRPr="009E14E0">
                                <w:rPr>
                                  <w:rFonts w:eastAsiaTheme="minorEastAsia" w:cs="Arial"/>
                                  <w:noProof/>
                                  <w:color w:val="000000"/>
                                  <w:sz w:val="20"/>
                                  <w:szCs w:val="20"/>
                                </w:rPr>
                                <w:t>Mejorar</w:t>
                              </w:r>
                              <w:r w:rsidRPr="00114805">
                                <w:rPr>
                                  <w:rFonts w:cstheme="minorHAnsi"/>
                                  <w:color w:val="212121"/>
                                  <w:sz w:val="20"/>
                                  <w:szCs w:val="20"/>
                                  <w:lang w:val="es-ES_tradnl"/>
                                </w:rPr>
                                <w:t xml:space="preserve"> las condiciones de vivienda y el acceso a servicios e infraestructura básicos seleccionados en barrios desfavorecidos seleccionados en el Área Metropolitana de Buenos Aires (AMBA) y fortalecer la capacidad institucional de</w:t>
                              </w:r>
                              <w:r w:rsidRPr="00286E5A">
                                <w:rPr>
                                  <w:rFonts w:cstheme="minorHAnsi"/>
                                  <w:color w:val="212121"/>
                                  <w:lang w:val="es-ES_tradnl"/>
                                </w:rPr>
                                <w:t xml:space="preserve"> </w:t>
                              </w:r>
                              <w:r w:rsidRPr="00114805">
                                <w:rPr>
                                  <w:rFonts w:cstheme="minorHAnsi"/>
                                  <w:color w:val="212121"/>
                                  <w:sz w:val="20"/>
                                  <w:szCs w:val="20"/>
                                  <w:lang w:val="es-ES_tradnl"/>
                                </w:rPr>
                                <w:t>gestión urbana a nivel metropolitano.</w:t>
                              </w:r>
                            </w:p>
                            <w:p w14:paraId="31F9BF37" w14:textId="77777777" w:rsidR="007C7A57" w:rsidRPr="00416C63" w:rsidRDefault="007C7A57" w:rsidP="002471AE">
                              <w:pPr>
                                <w:rPr>
                                  <w:rFonts w:ascii="Calibri" w:hAnsi="Calibri"/>
                                  <w:b/>
                                </w:rPr>
                              </w:pPr>
                              <w:r w:rsidRPr="00416C63">
                                <w:rPr>
                                  <w:noProof/>
                                  <w:sz w:val="20"/>
                                  <w:szCs w:val="20"/>
                                </w:rPr>
                                <w:t xml:space="preserve">at the metropolitan level. </w:t>
                              </w:r>
                              <w:r w:rsidRPr="00416C63">
                                <w:rPr>
                                  <w:rFonts w:ascii="Calibri" w:hAnsi="Calibri"/>
                                  <w:vanish/>
                                </w:rPr>
                                <w:t>to improve access to basic services and adequate housing in selected disadvantaged urban settlements in the Buenos Aires Metropolitan Area and strengthen the institutional capacity for metropolitan planning and execution of urban development programs.</w:t>
                              </w:r>
                            </w:p>
                          </w:txbxContent>
                        </wps:txbx>
                        <wps:bodyPr rot="0" vert="horz" wrap="square" lIns="91440" tIns="45720" rIns="91440" bIns="45720" anchor="t" anchorCtr="0" upright="1">
                          <a:noAutofit/>
                        </wps:bodyPr>
                      </wps:wsp>
                      <wps:wsp>
                        <wps:cNvPr id="44" name="Down Arrow 224"/>
                        <wps:cNvSpPr>
                          <a:spLocks noChangeArrowheads="1"/>
                        </wps:cNvSpPr>
                        <wps:spPr bwMode="auto">
                          <a:xfrm>
                            <a:off x="597906" y="1076448"/>
                            <a:ext cx="1304913" cy="914525"/>
                          </a:xfrm>
                          <a:prstGeom prst="downArrow">
                            <a:avLst>
                              <a:gd name="adj1" fmla="val 63139"/>
                              <a:gd name="adj2" fmla="val 5312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C1174E" w14:textId="77777777" w:rsidR="007C7A57" w:rsidRDefault="007C7A57" w:rsidP="002471AE">
                              <w:pPr>
                                <w:jc w:val="center"/>
                              </w:pPr>
                            </w:p>
                          </w:txbxContent>
                        </wps:txbx>
                        <wps:bodyPr rot="0" vert="horz" wrap="square" lIns="91440" tIns="45720" rIns="91440" bIns="45720" anchor="ctr" anchorCtr="0" upright="1">
                          <a:noAutofit/>
                        </wps:bodyPr>
                      </wps:wsp>
                      <wps:wsp>
                        <wps:cNvPr id="45" name="Text Box 225"/>
                        <wps:cNvSpPr txBox="1">
                          <a:spLocks noChangeArrowheads="1"/>
                        </wps:cNvSpPr>
                        <wps:spPr bwMode="auto">
                          <a:xfrm>
                            <a:off x="845508" y="1076448"/>
                            <a:ext cx="828708" cy="65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C1F900" w14:textId="44F33233" w:rsidR="007C7A57" w:rsidRDefault="007C7A57" w:rsidP="002471AE">
                              <w:pPr>
                                <w:jc w:val="center"/>
                                <w:rPr>
                                  <w:rFonts w:ascii="Calibri" w:hAnsi="Calibri"/>
                                  <w:b/>
                                </w:rPr>
                              </w:pPr>
                              <w:r>
                                <w:rPr>
                                  <w:rFonts w:ascii="Calibri" w:hAnsi="Calibri"/>
                                  <w:b/>
                                </w:rPr>
                                <w:t>Préstamo US$170 M a CABA</w:t>
                              </w:r>
                            </w:p>
                          </w:txbxContent>
                        </wps:txbx>
                        <wps:bodyPr rot="0" vert="horz" wrap="square" lIns="91440" tIns="45720" rIns="91440" bIns="45720" anchor="t" anchorCtr="0" upright="1">
                          <a:noAutofit/>
                        </wps:bodyPr>
                      </wps:wsp>
                      <wpg:wgp>
                        <wpg:cNvPr id="46" name="Group 227"/>
                        <wpg:cNvGrpSpPr>
                          <a:grpSpLocks/>
                        </wpg:cNvGrpSpPr>
                        <wpg:grpSpPr bwMode="auto">
                          <a:xfrm>
                            <a:off x="3102031" y="1076448"/>
                            <a:ext cx="1304913" cy="914525"/>
                            <a:chOff x="31613" y="13430"/>
                            <a:chExt cx="13049" cy="9143"/>
                          </a:xfrm>
                        </wpg:grpSpPr>
                        <wps:wsp>
                          <wps:cNvPr id="47" name="Down Arrow 228"/>
                          <wps:cNvSpPr>
                            <a:spLocks noChangeArrowheads="1"/>
                          </wps:cNvSpPr>
                          <wps:spPr bwMode="auto">
                            <a:xfrm>
                              <a:off x="31613" y="13430"/>
                              <a:ext cx="13049" cy="9144"/>
                            </a:xfrm>
                            <a:prstGeom prst="downArrow">
                              <a:avLst>
                                <a:gd name="adj1" fmla="val 63139"/>
                                <a:gd name="adj2" fmla="val 53125"/>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124A21" w14:textId="77777777" w:rsidR="007C7A57" w:rsidRDefault="007C7A57" w:rsidP="002471AE">
                                <w:pPr>
                                  <w:pStyle w:val="NormalWeb"/>
                                  <w:spacing w:after="160" w:line="254" w:lineRule="auto"/>
                                  <w:jc w:val="center"/>
                                </w:pPr>
                              </w:p>
                            </w:txbxContent>
                          </wps:txbx>
                          <wps:bodyPr rot="0" vert="horz" wrap="square" lIns="91440" tIns="45720" rIns="91440" bIns="45720" anchor="ctr" anchorCtr="0" upright="1">
                            <a:noAutofit/>
                          </wps:bodyPr>
                        </wps:wsp>
                        <wps:wsp>
                          <wps:cNvPr id="48" name="Text Box 3"/>
                          <wps:cNvSpPr txBox="1">
                            <a:spLocks noChangeArrowheads="1"/>
                          </wps:cNvSpPr>
                          <wps:spPr bwMode="auto">
                            <a:xfrm>
                              <a:off x="33994" y="13430"/>
                              <a:ext cx="8287" cy="6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B8C9C2" w14:textId="12CD4CDD" w:rsidR="007C7A57" w:rsidRDefault="007C7A57" w:rsidP="002471AE">
                                <w:pPr>
                                  <w:jc w:val="center"/>
                                  <w:rPr>
                                    <w:rFonts w:ascii="Calibri" w:hAnsi="Calibri"/>
                                    <w:b/>
                                  </w:rPr>
                                </w:pPr>
                                <w:r>
                                  <w:rPr>
                                    <w:rFonts w:ascii="Calibri" w:hAnsi="Calibri"/>
                                    <w:b/>
                                  </w:rPr>
                                  <w:t>Préstamo US$30 M  a PBA</w:t>
                                </w:r>
                              </w:p>
                            </w:txbxContent>
                          </wps:txbx>
                          <wps:bodyPr rot="0" vert="horz" wrap="square" lIns="91440" tIns="45720" rIns="91440" bIns="45720" anchor="t" anchorCtr="0" upright="1">
                            <a:noAutofit/>
                          </wps:bodyPr>
                        </wps:wsp>
                      </wpg:wgp>
                      <wps:wsp>
                        <wps:cNvPr id="49" name="Rectangle 230"/>
                        <wps:cNvSpPr>
                          <a:spLocks noChangeArrowheads="1"/>
                        </wps:cNvSpPr>
                        <wps:spPr bwMode="auto">
                          <a:xfrm>
                            <a:off x="35900" y="2000474"/>
                            <a:ext cx="2428924" cy="2619151"/>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0" name="Rectangle 231"/>
                        <wps:cNvSpPr>
                          <a:spLocks noChangeArrowheads="1"/>
                        </wps:cNvSpPr>
                        <wps:spPr bwMode="auto">
                          <a:xfrm>
                            <a:off x="2568626" y="2000474"/>
                            <a:ext cx="2428824" cy="2628676"/>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Text Box 232"/>
                        <wps:cNvSpPr txBox="1">
                          <a:spLocks noChangeArrowheads="1"/>
                        </wps:cNvSpPr>
                        <wps:spPr bwMode="auto">
                          <a:xfrm>
                            <a:off x="159702" y="2076685"/>
                            <a:ext cx="2190822" cy="447761"/>
                          </a:xfrm>
                          <a:prstGeom prst="rect">
                            <a:avLst/>
                          </a:prstGeom>
                          <a:solidFill>
                            <a:schemeClr val="lt1">
                              <a:lumMod val="100000"/>
                              <a:lumOff val="0"/>
                            </a:schemeClr>
                          </a:solidFill>
                          <a:ln w="6350">
                            <a:solidFill>
                              <a:srgbClr val="000000"/>
                            </a:solidFill>
                            <a:miter lim="800000"/>
                            <a:headEnd/>
                            <a:tailEnd/>
                          </a:ln>
                        </wps:spPr>
                        <wps:txbx>
                          <w:txbxContent>
                            <w:p w14:paraId="1C5B95B3" w14:textId="4454F02F"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sidRPr="0043457E">
                                <w:rPr>
                                  <w:rFonts w:asciiTheme="minorHAnsi" w:eastAsia="Calibri" w:hAnsiTheme="minorHAnsi"/>
                                  <w:b/>
                                  <w:sz w:val="22"/>
                                  <w:szCs w:val="22"/>
                                  <w:u w:val="single"/>
                                  <w:lang w:val="es-ES_tradnl"/>
                                </w:rPr>
                                <w:t xml:space="preserve">Coordinación general: </w:t>
                              </w:r>
                              <w:r w:rsidRPr="0043457E">
                                <w:rPr>
                                  <w:rFonts w:asciiTheme="minorHAnsi" w:eastAsia="Calibri" w:hAnsiTheme="minorHAnsi"/>
                                  <w:sz w:val="22"/>
                                  <w:szCs w:val="22"/>
                                  <w:lang w:val="es-ES_tradnl"/>
                                </w:rPr>
                                <w:t xml:space="preserve">UFOMC en el Ministerio de Hacienda de CABA </w:t>
                              </w:r>
                            </w:p>
                          </w:txbxContent>
                        </wps:txbx>
                        <wps:bodyPr rot="0" vert="horz" wrap="square" lIns="91440" tIns="45720" rIns="91440" bIns="45720" anchor="t" anchorCtr="0" upright="1">
                          <a:noAutofit/>
                        </wps:bodyPr>
                      </wps:wsp>
                      <wps:wsp>
                        <wps:cNvPr id="52" name="Text Box 13"/>
                        <wps:cNvSpPr txBox="1">
                          <a:spLocks noChangeArrowheads="1"/>
                        </wps:cNvSpPr>
                        <wps:spPr bwMode="auto">
                          <a:xfrm>
                            <a:off x="2692427" y="2085286"/>
                            <a:ext cx="2190822" cy="400739"/>
                          </a:xfrm>
                          <a:prstGeom prst="rect">
                            <a:avLst/>
                          </a:prstGeom>
                          <a:solidFill>
                            <a:schemeClr val="lt1">
                              <a:lumMod val="100000"/>
                              <a:lumOff val="0"/>
                            </a:schemeClr>
                          </a:solidFill>
                          <a:ln w="6350">
                            <a:solidFill>
                              <a:srgbClr val="000000"/>
                            </a:solidFill>
                            <a:miter lim="800000"/>
                            <a:headEnd/>
                            <a:tailEnd/>
                          </a:ln>
                        </wps:spPr>
                        <wps:txbx>
                          <w:txbxContent>
                            <w:p w14:paraId="672B3947" w14:textId="098F0E06"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b/>
                                  <w:sz w:val="22"/>
                                  <w:szCs w:val="22"/>
                                  <w:u w:val="single"/>
                                </w:rPr>
                                <w:t>Coordinación general:</w:t>
                              </w:r>
                              <w:r>
                                <w:rPr>
                                  <w:rFonts w:asciiTheme="minorHAnsi" w:eastAsia="Calibri" w:hAnsiTheme="minorHAnsi"/>
                                  <w:sz w:val="22"/>
                                  <w:szCs w:val="22"/>
                                </w:rPr>
                                <w:t xml:space="preserve"> MISP</w:t>
                              </w:r>
                            </w:p>
                          </w:txbxContent>
                        </wps:txbx>
                        <wps:bodyPr rot="0" vert="horz" wrap="square" lIns="91440" tIns="45720" rIns="91440" bIns="45720" anchor="t" anchorCtr="0" upright="1">
                          <a:noAutofit/>
                        </wps:bodyPr>
                      </wps:wsp>
                      <wps:wsp>
                        <wps:cNvPr id="53" name="Text Box 13"/>
                        <wps:cNvSpPr txBox="1">
                          <a:spLocks noChangeArrowheads="1"/>
                        </wps:cNvSpPr>
                        <wps:spPr bwMode="auto">
                          <a:xfrm>
                            <a:off x="159702" y="2580654"/>
                            <a:ext cx="2190822" cy="619745"/>
                          </a:xfrm>
                          <a:prstGeom prst="rect">
                            <a:avLst/>
                          </a:prstGeom>
                          <a:solidFill>
                            <a:schemeClr val="lt1">
                              <a:lumMod val="100000"/>
                              <a:lumOff val="0"/>
                            </a:schemeClr>
                          </a:solidFill>
                          <a:ln w="6350">
                            <a:solidFill>
                              <a:srgbClr val="000000"/>
                            </a:solidFill>
                            <a:miter lim="800000"/>
                            <a:headEnd/>
                            <a:tailEnd/>
                          </a:ln>
                        </wps:spPr>
                        <wps:txbx>
                          <w:txbxContent>
                            <w:p w14:paraId="61BE9CC9" w14:textId="78ACD4DC"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Componente 1 (US$159,6 M)</w:t>
                              </w:r>
                            </w:p>
                            <w:p w14:paraId="6891B7BD" w14:textId="04E4ACAA"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 xml:space="preserve">Ejecución: UFOMC </w:t>
                              </w:r>
                            </w:p>
                            <w:p w14:paraId="36F5219E" w14:textId="7517746D"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Apoyo técnico: SECISYU</w:t>
                              </w:r>
                            </w:p>
                            <w:p w14:paraId="3942CB64" w14:textId="77777777" w:rsidR="007C7A57" w:rsidRDefault="007C7A57" w:rsidP="002471AE">
                              <w:pPr>
                                <w:pStyle w:val="NormalWeb"/>
                                <w:spacing w:line="254" w:lineRule="auto"/>
                                <w:rPr>
                                  <w:rFonts w:asciiTheme="minorHAnsi" w:eastAsia="Calibri" w:hAnsiTheme="minorHAnsi"/>
                                  <w:sz w:val="22"/>
                                  <w:szCs w:val="22"/>
                                </w:rPr>
                              </w:pPr>
                              <w:r>
                                <w:rPr>
                                  <w:rFonts w:asciiTheme="minorHAnsi" w:eastAsia="Calibri" w:hAnsiTheme="minorHAnsi"/>
                                  <w:sz w:val="22"/>
                                  <w:szCs w:val="22"/>
                                </w:rPr>
                                <w:t>Technical support: SECISYU</w:t>
                              </w:r>
                            </w:p>
                          </w:txbxContent>
                        </wps:txbx>
                        <wps:bodyPr rot="0" vert="horz" wrap="square" lIns="91440" tIns="45720" rIns="91440" bIns="45720" anchor="t" anchorCtr="0" upright="1">
                          <a:noAutofit/>
                        </wps:bodyPr>
                      </wps:wsp>
                      <wps:wsp>
                        <wps:cNvPr id="54" name="Text Box 13"/>
                        <wps:cNvSpPr txBox="1">
                          <a:spLocks noChangeArrowheads="1"/>
                        </wps:cNvSpPr>
                        <wps:spPr bwMode="auto">
                          <a:xfrm>
                            <a:off x="159702" y="4077275"/>
                            <a:ext cx="2190822" cy="419157"/>
                          </a:xfrm>
                          <a:prstGeom prst="rect">
                            <a:avLst/>
                          </a:prstGeom>
                          <a:solidFill>
                            <a:schemeClr val="lt1">
                              <a:lumMod val="100000"/>
                              <a:lumOff val="0"/>
                            </a:schemeClr>
                          </a:solidFill>
                          <a:ln w="6350">
                            <a:solidFill>
                              <a:srgbClr val="000000"/>
                            </a:solidFill>
                            <a:miter lim="800000"/>
                            <a:headEnd/>
                            <a:tailEnd/>
                          </a:ln>
                        </wps:spPr>
                        <wps:txbx>
                          <w:txbxContent>
                            <w:p w14:paraId="4F13B200" w14:textId="0D8B6F36" w:rsidR="007C7A57" w:rsidRPr="0055716E" w:rsidRDefault="007C7A57" w:rsidP="00114805">
                              <w:pPr>
                                <w:pStyle w:val="NormalWeb"/>
                                <w:spacing w:before="0" w:beforeAutospacing="0" w:after="0" w:afterAutospacing="0"/>
                                <w:rPr>
                                  <w:rFonts w:asciiTheme="minorHAnsi" w:eastAsia="Calibri" w:hAnsiTheme="minorHAnsi"/>
                                  <w:b/>
                                  <w:sz w:val="22"/>
                                  <w:szCs w:val="22"/>
                                  <w:u w:val="single"/>
                                </w:rPr>
                              </w:pPr>
                              <w:r w:rsidRPr="0055716E">
                                <w:rPr>
                                  <w:rFonts w:asciiTheme="minorHAnsi" w:eastAsia="Calibri" w:hAnsiTheme="minorHAnsi"/>
                                  <w:b/>
                                  <w:sz w:val="22"/>
                                  <w:szCs w:val="22"/>
                                  <w:u w:val="single"/>
                                </w:rPr>
                                <w:t>Component</w:t>
                              </w:r>
                              <w:r>
                                <w:rPr>
                                  <w:rFonts w:asciiTheme="minorHAnsi" w:eastAsia="Calibri" w:hAnsiTheme="minorHAnsi"/>
                                  <w:b/>
                                  <w:sz w:val="22"/>
                                  <w:szCs w:val="22"/>
                                  <w:u w:val="single"/>
                                </w:rPr>
                                <w:t>e</w:t>
                              </w:r>
                              <w:r w:rsidRPr="0055716E">
                                <w:rPr>
                                  <w:rFonts w:asciiTheme="minorHAnsi" w:eastAsia="Calibri" w:hAnsiTheme="minorHAnsi"/>
                                  <w:b/>
                                  <w:sz w:val="22"/>
                                  <w:szCs w:val="22"/>
                                  <w:u w:val="single"/>
                                </w:rPr>
                                <w:t xml:space="preserve"> 4 (</w:t>
                              </w:r>
                              <w:r>
                                <w:rPr>
                                  <w:rFonts w:asciiTheme="minorHAnsi" w:eastAsia="Calibri" w:hAnsiTheme="minorHAnsi"/>
                                  <w:b/>
                                  <w:sz w:val="22"/>
                                  <w:szCs w:val="22"/>
                                  <w:u w:val="single"/>
                                </w:rPr>
                                <w:t>US$7</w:t>
                              </w:r>
                              <w:r w:rsidRPr="0055716E">
                                <w:rPr>
                                  <w:rFonts w:asciiTheme="minorHAnsi" w:eastAsia="Calibri" w:hAnsiTheme="minorHAnsi"/>
                                  <w:b/>
                                  <w:sz w:val="22"/>
                                  <w:szCs w:val="22"/>
                                  <w:u w:val="single"/>
                                </w:rPr>
                                <w:t xml:space="preserve"> M)</w:t>
                              </w:r>
                            </w:p>
                            <w:p w14:paraId="41A0923A" w14:textId="5936DC53"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Ejecución: UFOMC</w:t>
                              </w:r>
                            </w:p>
                          </w:txbxContent>
                        </wps:txbx>
                        <wps:bodyPr rot="0" vert="horz" wrap="square" lIns="91440" tIns="45720" rIns="91440" bIns="45720" anchor="t" anchorCtr="0" upright="1">
                          <a:noAutofit/>
                        </wps:bodyPr>
                      </wps:wsp>
                      <wps:wsp>
                        <wps:cNvPr id="55" name="Text Box 13"/>
                        <wps:cNvSpPr txBox="1">
                          <a:spLocks noChangeArrowheads="1"/>
                        </wps:cNvSpPr>
                        <wps:spPr bwMode="auto">
                          <a:xfrm>
                            <a:off x="2682902" y="3381174"/>
                            <a:ext cx="2190822" cy="524572"/>
                          </a:xfrm>
                          <a:prstGeom prst="rect">
                            <a:avLst/>
                          </a:prstGeom>
                          <a:solidFill>
                            <a:schemeClr val="lt1">
                              <a:lumMod val="100000"/>
                              <a:lumOff val="0"/>
                            </a:schemeClr>
                          </a:solidFill>
                          <a:ln w="6350">
                            <a:solidFill>
                              <a:srgbClr val="000000"/>
                            </a:solidFill>
                            <a:miter lim="800000"/>
                            <a:headEnd/>
                            <a:tailEnd/>
                          </a:ln>
                        </wps:spPr>
                        <wps:txbx>
                          <w:txbxContent>
                            <w:p w14:paraId="236A36B1" w14:textId="52D0BDAD"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Componente 5 (US$1M)</w:t>
                              </w:r>
                            </w:p>
                            <w:p w14:paraId="3CC0EDBB" w14:textId="01055BB7"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Ejecución</w:t>
                              </w:r>
                              <w:r w:rsidDel="00CD25B5">
                                <w:rPr>
                                  <w:rFonts w:asciiTheme="minorHAnsi" w:eastAsia="Calibri" w:hAnsiTheme="minorHAnsi"/>
                                  <w:sz w:val="22"/>
                                  <w:szCs w:val="22"/>
                                </w:rPr>
                                <w:t>:</w:t>
                              </w:r>
                              <w:r>
                                <w:rPr>
                                  <w:rFonts w:asciiTheme="minorHAnsi" w:eastAsia="Calibri" w:hAnsiTheme="minorHAnsi"/>
                                  <w:sz w:val="22"/>
                                  <w:szCs w:val="22"/>
                                </w:rPr>
                                <w:t xml:space="preserve"> UCEPO</w:t>
                              </w:r>
                            </w:p>
                          </w:txbxContent>
                        </wps:txbx>
                        <wps:bodyPr rot="0" vert="horz" wrap="square" lIns="91440" tIns="45720" rIns="91440" bIns="45720" anchor="t" anchorCtr="0" upright="1">
                          <a:noAutofit/>
                        </wps:bodyPr>
                      </wps:wsp>
                      <wps:wsp>
                        <wps:cNvPr id="56" name="Text Box 13"/>
                        <wps:cNvSpPr txBox="1">
                          <a:spLocks noChangeArrowheads="1"/>
                        </wps:cNvSpPr>
                        <wps:spPr bwMode="auto">
                          <a:xfrm>
                            <a:off x="2682902" y="2619099"/>
                            <a:ext cx="2190822" cy="648389"/>
                          </a:xfrm>
                          <a:prstGeom prst="rect">
                            <a:avLst/>
                          </a:prstGeom>
                          <a:solidFill>
                            <a:schemeClr val="lt1">
                              <a:lumMod val="100000"/>
                              <a:lumOff val="0"/>
                            </a:schemeClr>
                          </a:solidFill>
                          <a:ln w="6350">
                            <a:solidFill>
                              <a:srgbClr val="000000"/>
                            </a:solidFill>
                            <a:miter lim="800000"/>
                            <a:headEnd/>
                            <a:tailEnd/>
                          </a:ln>
                        </wps:spPr>
                        <wps:txbx>
                          <w:txbxContent>
                            <w:p w14:paraId="7F9C1515" w14:textId="1B243138"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 xml:space="preserve">Componente 2 (US$29 M) </w:t>
                              </w:r>
                            </w:p>
                            <w:p w14:paraId="21E1B5E6" w14:textId="200121CB"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sidRPr="0043457E">
                                <w:rPr>
                                  <w:rFonts w:asciiTheme="minorHAnsi" w:eastAsia="Calibri" w:hAnsiTheme="minorHAnsi"/>
                                  <w:sz w:val="22"/>
                                  <w:szCs w:val="22"/>
                                  <w:lang w:val="es-ES_tradnl"/>
                                </w:rPr>
                                <w:t>Ejecución: UCEPO, SSTUV, IVBA, Municipios</w:t>
                              </w:r>
                            </w:p>
                          </w:txbxContent>
                        </wps:txbx>
                        <wps:bodyPr rot="0" vert="horz" wrap="square" lIns="91440" tIns="45720" rIns="91440" bIns="45720" anchor="t" anchorCtr="0" upright="1">
                          <a:noAutofit/>
                        </wps:bodyPr>
                      </wps:wsp>
                      <wps:wsp>
                        <wps:cNvPr id="57" name="Text Box 13"/>
                        <wps:cNvSpPr txBox="1">
                          <a:spLocks noChangeArrowheads="1"/>
                        </wps:cNvSpPr>
                        <wps:spPr bwMode="auto">
                          <a:xfrm>
                            <a:off x="152082" y="3235952"/>
                            <a:ext cx="2190822" cy="802648"/>
                          </a:xfrm>
                          <a:prstGeom prst="rect">
                            <a:avLst/>
                          </a:prstGeom>
                          <a:solidFill>
                            <a:schemeClr val="lt1">
                              <a:lumMod val="100000"/>
                              <a:lumOff val="0"/>
                            </a:schemeClr>
                          </a:solidFill>
                          <a:ln w="6350">
                            <a:solidFill>
                              <a:srgbClr val="000000"/>
                            </a:solidFill>
                            <a:miter lim="800000"/>
                            <a:headEnd/>
                            <a:tailEnd/>
                          </a:ln>
                        </wps:spPr>
                        <wps:txbx>
                          <w:txbxContent>
                            <w:p w14:paraId="47A94FB1" w14:textId="2D8405C3"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Componente 3 (US$3 M)</w:t>
                              </w:r>
                            </w:p>
                            <w:p w14:paraId="456321D3" w14:textId="667A1E3E"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Pr>
                                  <w:rFonts w:asciiTheme="minorHAnsi" w:eastAsia="Calibri" w:hAnsiTheme="minorHAnsi"/>
                                  <w:sz w:val="22"/>
                                  <w:szCs w:val="22"/>
                                </w:rPr>
                                <w:t xml:space="preserve">Ejecución: </w:t>
                              </w:r>
                              <w:r w:rsidRPr="0043457E">
                                <w:rPr>
                                  <w:rFonts w:asciiTheme="minorHAnsi" w:eastAsia="Calibri" w:hAnsiTheme="minorHAnsi"/>
                                  <w:sz w:val="22"/>
                                  <w:szCs w:val="22"/>
                                  <w:lang w:val="es-ES_tradnl"/>
                                </w:rPr>
                                <w:t xml:space="preserve">UFOMC </w:t>
                              </w:r>
                            </w:p>
                            <w:p w14:paraId="07158468" w14:textId="0490B689"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sidRPr="0043457E">
                                <w:rPr>
                                  <w:rFonts w:asciiTheme="minorHAnsi" w:eastAsia="Calibri" w:hAnsiTheme="minorHAnsi"/>
                                  <w:sz w:val="22"/>
                                  <w:szCs w:val="22"/>
                                  <w:lang w:val="es-ES_tradnl"/>
                                </w:rPr>
                                <w:t xml:space="preserve">Apoyo técnico: </w:t>
                              </w:r>
                              <w:r>
                                <w:rPr>
                                  <w:rFonts w:asciiTheme="minorHAnsi" w:eastAsia="Calibri" w:hAnsiTheme="minorHAnsi"/>
                                  <w:sz w:val="22"/>
                                  <w:szCs w:val="22"/>
                                  <w:lang w:val="es-ES_tradnl"/>
                                </w:rPr>
                                <w:t>Mesa de Trabajo Metropolitana</w:t>
                              </w:r>
                            </w:p>
                          </w:txbxContent>
                        </wps:txbx>
                        <wps:bodyPr rot="0" vert="horz" wrap="square" lIns="91440" tIns="45720" rIns="91440" bIns="45720" anchor="t" anchorCtr="0" upright="1">
                          <a:noAutofit/>
                        </wps:bodyPr>
                      </wps:wsp>
                      <wps:wsp>
                        <wps:cNvPr id="58" name="Text Box 13"/>
                        <wps:cNvSpPr txBox="1">
                          <a:spLocks noChangeArrowheads="1"/>
                        </wps:cNvSpPr>
                        <wps:spPr bwMode="auto">
                          <a:xfrm>
                            <a:off x="2682902" y="3999583"/>
                            <a:ext cx="2190722" cy="523972"/>
                          </a:xfrm>
                          <a:prstGeom prst="rect">
                            <a:avLst/>
                          </a:prstGeom>
                          <a:solidFill>
                            <a:schemeClr val="lt1">
                              <a:lumMod val="100000"/>
                              <a:lumOff val="0"/>
                            </a:schemeClr>
                          </a:solidFill>
                          <a:ln w="6350">
                            <a:solidFill>
                              <a:srgbClr val="000000"/>
                            </a:solidFill>
                            <a:miter lim="800000"/>
                            <a:headEnd/>
                            <a:tailEnd/>
                          </a:ln>
                        </wps:spPr>
                        <wps:txbx>
                          <w:txbxContent>
                            <w:p w14:paraId="152A230C" w14:textId="3F7EF5AD" w:rsidR="007C7A57" w:rsidRDefault="007C7A57" w:rsidP="00114805">
                              <w:pPr>
                                <w:pStyle w:val="NormalWeb"/>
                                <w:spacing w:before="0" w:beforeAutospacing="0" w:after="0" w:afterAutospacing="0"/>
                              </w:pPr>
                              <w:r>
                                <w:rPr>
                                  <w:rFonts w:ascii="Calibri" w:eastAsia="Calibri" w:hAnsi="Calibri"/>
                                  <w:b/>
                                  <w:bCs/>
                                  <w:sz w:val="22"/>
                                  <w:szCs w:val="22"/>
                                  <w:u w:val="single"/>
                                </w:rPr>
                                <w:t xml:space="preserve">Gestión financiera: </w:t>
                              </w:r>
                            </w:p>
                            <w:p w14:paraId="0C8F4F6A" w14:textId="2F9DD1BC" w:rsidR="007C7A57" w:rsidRDefault="007C7A57" w:rsidP="00114805">
                              <w:pPr>
                                <w:pStyle w:val="NormalWeb"/>
                                <w:spacing w:before="0" w:beforeAutospacing="0" w:after="0" w:afterAutospacing="0"/>
                              </w:pPr>
                              <w:r>
                                <w:rPr>
                                  <w:rFonts w:ascii="Calibri" w:eastAsia="Calibri" w:hAnsi="Calibri"/>
                                  <w:sz w:val="22"/>
                                  <w:szCs w:val="22"/>
                                </w:rPr>
                                <w:t>Ministerio de Economía de PBA</w:t>
                              </w: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207B452C" id="Lienzo 59" o:spid="_x0000_s1026" editas="canvas" style="position:absolute;left:0;text-align:left;margin-left:36.75pt;margin-top:1.85pt;width:393.5pt;height:371.25pt;z-index:251660288;mso-height-relative:margin" coordsize="49974,4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974;height:47148;visibility:visible;mso-wrap-style:square">
                  <v:fill o:detectmouseclick="t"/>
                  <v:path o:connecttype="none"/>
                </v:shape>
                <v:shapetype id="_x0000_t202" coordsize="21600,21600" o:spt="202" path="m,l,21600r21600,l21600,xe">
                  <v:stroke joinstyle="miter"/>
                  <v:path gradientshapeok="t" o:connecttype="rect"/>
                </v:shapetype>
                <v:shape id="Text Box 31" o:spid="_x0000_s1028" type="#_x0000_t202" style="position:absolute;left:359;width:49615;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q98MA&#10;AADbAAAADwAAAGRycy9kb3ducmV2LnhtbESPQWsCMRSE70L/Q3hCL1KzVimyGqUIQkERXAv1+Ng8&#10;d4OblyVJ3e2/bwTB4zAz3zDLdW8bcSMfjGMFk3EGgrh02nCl4Pu0fZuDCBFZY+OYFPxRgPXqZbDE&#10;XLuOj3QrYiUShEOOCuoY21zKUNZkMYxdS5y8i/MWY5K+ktpjl+C2ke9Z9iEtGk4LNba0qam8Fr9W&#10;gaHsajq/tz+jw2Q+HbmdP++8Uq/D/nMBIlIfn+FH+0srmE3h/i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sq98MAAADbAAAADwAAAAAAAAAAAAAAAACYAgAAZHJzL2Rv&#10;d25yZXYueG1sUEsFBgAAAAAEAAQA9QAAAIgDAAAAAA==&#10;" fillcolor="#d8d8d8 [2732]" strokeweight=".5pt">
                  <v:textbox>
                    <w:txbxContent>
                      <w:p w14:paraId="7F406BCE" w14:textId="19E35E2B" w:rsidR="007C7A57" w:rsidRDefault="007C7A57" w:rsidP="00114805">
                        <w:pPr>
                          <w:jc w:val="center"/>
                          <w:rPr>
                            <w:b/>
                          </w:rPr>
                        </w:pPr>
                        <w:r w:rsidRPr="00114805">
                          <w:rPr>
                            <w:b/>
                          </w:rPr>
                          <w:t>Proyecto de Transformación Urbana del Área Metropolitana de Buenos Aires</w:t>
                        </w:r>
                        <w:r>
                          <w:rPr>
                            <w:b/>
                          </w:rPr>
                          <w:t xml:space="preserve"> (P159843)</w:t>
                        </w:r>
                      </w:p>
                      <w:p w14:paraId="02A5CC1F" w14:textId="28BBC5B1" w:rsidR="007C7A57" w:rsidRPr="00286E5A" w:rsidRDefault="007C7A57" w:rsidP="00114805">
                        <w:pPr>
                          <w:jc w:val="both"/>
                          <w:rPr>
                            <w:rFonts w:cstheme="minorHAnsi"/>
                            <w:bCs/>
                            <w:color w:val="172D5F"/>
                            <w:lang w:val="es-ES_tradnl"/>
                          </w:rPr>
                        </w:pPr>
                        <w:r>
                          <w:rPr>
                            <w:b/>
                          </w:rPr>
                          <w:t xml:space="preserve">ODP: </w:t>
                        </w:r>
                        <w:r w:rsidRPr="009E14E0">
                          <w:rPr>
                            <w:rFonts w:eastAsiaTheme="minorEastAsia" w:cs="Arial"/>
                            <w:noProof/>
                            <w:color w:val="000000"/>
                            <w:sz w:val="20"/>
                            <w:szCs w:val="20"/>
                          </w:rPr>
                          <w:t>Mejorar</w:t>
                        </w:r>
                        <w:r w:rsidRPr="00114805">
                          <w:rPr>
                            <w:rFonts w:cstheme="minorHAnsi"/>
                            <w:color w:val="212121"/>
                            <w:sz w:val="20"/>
                            <w:szCs w:val="20"/>
                            <w:lang w:val="es-ES_tradnl"/>
                          </w:rPr>
                          <w:t xml:space="preserve"> las condiciones de vivienda y el acceso a servicios e infraestructura básicos seleccionados en barrios desfavorecidos seleccionados en el Área Metropolitana de Buenos Aires (AMBA) y fortalecer la capacidad institucional de</w:t>
                        </w:r>
                        <w:r w:rsidRPr="00286E5A">
                          <w:rPr>
                            <w:rFonts w:cstheme="minorHAnsi"/>
                            <w:color w:val="212121"/>
                            <w:lang w:val="es-ES_tradnl"/>
                          </w:rPr>
                          <w:t xml:space="preserve"> </w:t>
                        </w:r>
                        <w:r w:rsidRPr="00114805">
                          <w:rPr>
                            <w:rFonts w:cstheme="minorHAnsi"/>
                            <w:color w:val="212121"/>
                            <w:sz w:val="20"/>
                            <w:szCs w:val="20"/>
                            <w:lang w:val="es-ES_tradnl"/>
                          </w:rPr>
                          <w:t>gestión urbana a nivel metropolitano.</w:t>
                        </w:r>
                      </w:p>
                      <w:p w14:paraId="31F9BF37" w14:textId="77777777" w:rsidR="007C7A57" w:rsidRPr="00416C63" w:rsidRDefault="007C7A57" w:rsidP="002471AE">
                        <w:pPr>
                          <w:rPr>
                            <w:rFonts w:ascii="Calibri" w:hAnsi="Calibri"/>
                            <w:b/>
                          </w:rPr>
                        </w:pPr>
                        <w:r w:rsidRPr="00416C63">
                          <w:rPr>
                            <w:noProof/>
                            <w:sz w:val="20"/>
                            <w:szCs w:val="20"/>
                          </w:rPr>
                          <w:t xml:space="preserve">at the metropolitan level. </w:t>
                        </w:r>
                        <w:r w:rsidRPr="00416C63">
                          <w:rPr>
                            <w:rFonts w:ascii="Calibri" w:hAnsi="Calibri"/>
                            <w:vanish/>
                          </w:rPr>
                          <w:t>to improve access to basic services and adequate housing in selected disadvantaged urban settlements in the Buenos Aires Metropolitan Area and strengthen the institutional capacity for metropolitan planning and execution of urban development programs.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4" o:spid="_x0000_s1029" type="#_x0000_t67" style="position:absolute;left:5979;top:10764;width:13049;height: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tOcMA&#10;AADbAAAADwAAAGRycy9kb3ducmV2LnhtbESPQWvCQBSE7wX/w/IEL0U3LVIkuopKxeCtNuL1kX1m&#10;g9m3Ibs10V/vFgo9DjPzDbNY9bYWN2p95VjB2yQBQVw4XXGpIP/ejWcgfEDWWDsmBXfysFoOXhaY&#10;atfxF92OoRQRwj5FBSaEJpXSF4Ys+olriKN3ca3FEGVbSt1iF+G2lu9J8iEtVhwXDDa0NVRcjz9W&#10;wS43267mPH9df9rHYXPaZxmelRoN+/UcRKA+/If/2plWMJ3C7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rtOcMAAADbAAAADwAAAAAAAAAAAAAAAACYAgAAZHJzL2Rv&#10;d25yZXYueG1sUEsFBgAAAAAEAAQA9QAAAIgDAAAAAA==&#10;" adj="10125,3981" filled="f" strokecolor="black [3213]" strokeweight="1pt">
                  <v:textbox>
                    <w:txbxContent>
                      <w:p w14:paraId="33C1174E" w14:textId="77777777" w:rsidR="007C7A57" w:rsidRDefault="007C7A57" w:rsidP="002471AE">
                        <w:pPr>
                          <w:jc w:val="center"/>
                        </w:pPr>
                      </w:p>
                    </w:txbxContent>
                  </v:textbox>
                </v:shape>
                <v:shape id="Text Box 225" o:spid="_x0000_s1030" type="#_x0000_t202" style="position:absolute;left:8455;top:10764;width:8287;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71C1F900" w14:textId="44F33233" w:rsidR="007C7A57" w:rsidRDefault="007C7A57" w:rsidP="002471AE">
                        <w:pPr>
                          <w:jc w:val="center"/>
                          <w:rPr>
                            <w:rFonts w:ascii="Calibri" w:hAnsi="Calibri"/>
                            <w:b/>
                          </w:rPr>
                        </w:pPr>
                        <w:r>
                          <w:rPr>
                            <w:rFonts w:ascii="Calibri" w:hAnsi="Calibri"/>
                            <w:b/>
                          </w:rPr>
                          <w:t>Préstamo US$170 M a CABA</w:t>
                        </w:r>
                      </w:p>
                    </w:txbxContent>
                  </v:textbox>
                </v:shape>
                <v:group id="Group 227" o:spid="_x0000_s1031" style="position:absolute;left:31020;top:10764;width:13049;height:9145" coordorigin="31613,13430" coordsize="13049,9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Down Arrow 228" o:spid="_x0000_s1032" type="#_x0000_t67" style="position:absolute;left:31613;top:13430;width:1304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zTsQA&#10;AADbAAAADwAAAGRycy9kb3ducmV2LnhtbESPQWvCQBSE74L/YXlCL6VuLEUldRWVSoM3Y0qvj+wz&#10;G8y+DdmtSfvru4WCx2FmvmFWm8E24kadrx0rmE0TEMSl0zVXCorz4WkJwgdkjY1jUvBNHjbr8WiF&#10;qXY9n+iWh0pECPsUFZgQ2lRKXxqy6KeuJY7exXUWQ5RdJXWHfYTbRj4nyVxarDkuGGxpb6i85l9W&#10;waEw+77honjcvtmf4+7jPcvwU6mHybB9BRFoCPfwfzvTCl4W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c07EAAAA2wAAAA8AAAAAAAAAAAAAAAAAmAIAAGRycy9k&#10;b3ducmV2LnhtbFBLBQYAAAAABAAEAPUAAACJAwAAAAA=&#10;" adj="10125,3981" filled="f" strokecolor="black [3213]" strokeweight="1pt">
                    <v:textbox>
                      <w:txbxContent>
                        <w:p w14:paraId="26124A21" w14:textId="77777777" w:rsidR="007C7A57" w:rsidRDefault="007C7A57" w:rsidP="002471AE">
                          <w:pPr>
                            <w:pStyle w:val="NormalWeb"/>
                            <w:spacing w:after="160" w:line="254" w:lineRule="auto"/>
                            <w:jc w:val="center"/>
                          </w:pPr>
                        </w:p>
                      </w:txbxContent>
                    </v:textbox>
                  </v:shape>
                  <v:shape id="Text Box 3" o:spid="_x0000_s1033" type="#_x0000_t202" style="position:absolute;left:33994;top:13430;width:8287;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2AB8C9C2" w14:textId="12CD4CDD" w:rsidR="007C7A57" w:rsidRDefault="007C7A57" w:rsidP="002471AE">
                          <w:pPr>
                            <w:jc w:val="center"/>
                            <w:rPr>
                              <w:rFonts w:ascii="Calibri" w:hAnsi="Calibri"/>
                              <w:b/>
                            </w:rPr>
                          </w:pPr>
                          <w:r>
                            <w:rPr>
                              <w:rFonts w:ascii="Calibri" w:hAnsi="Calibri"/>
                              <w:b/>
                            </w:rPr>
                            <w:t>Préstamo US$30 M  a PBA</w:t>
                          </w:r>
                        </w:p>
                      </w:txbxContent>
                    </v:textbox>
                  </v:shape>
                </v:group>
                <v:rect id="Rectangle 230" o:spid="_x0000_s1034" style="position:absolute;left:359;top:20004;width:24289;height:26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QFcYA&#10;AADbAAAADwAAAGRycy9kb3ducmV2LnhtbESPQWvCQBSE74X+h+UVehHdKKVodJXSYsmhFLT14O2Z&#10;fWZTs29D9lXTf98tFDwOM/MNs1j1vlFn6mId2MB4lIEiLoOtuTLw+bEeTkFFQbbYBCYDPxRhtby9&#10;WWBuw4U3dN5KpRKEY44GnEibax1LRx7jKLTEyTuGzqMk2VXadnhJcN/oSZY9ao81pwWHLT07Kk/b&#10;b29gX/RSfY1f5e2Eg92gcIfy/eVgzP1d/zQHJdTLNfzfLqyBhxn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aQFcYAAADbAAAADwAAAAAAAAAAAAAAAACYAgAAZHJz&#10;L2Rvd25yZXYueG1sUEsFBgAAAAAEAAQA9QAAAIsDAAAAAA==&#10;" filled="f" strokecolor="black [3213]" strokeweight="1pt"/>
                <v:rect id="Rectangle 231" o:spid="_x0000_s1035" style="position:absolute;left:25686;top:20004;width:24288;height:2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vVcIA&#10;AADbAAAADwAAAGRycy9kb3ducmV2LnhtbERPTWvCQBC9C/6HZYRepG4sKCV1laK05FAEbXvobcxO&#10;s6nZ2ZCdavz37kHw+Hjfi1XvG3WiLtaBDUwnGSjiMtiaKwNfn2+Pz6CiIFtsApOBC0VYLYeDBeY2&#10;nHlHp71UKoVwzNGAE2lzrWPpyGOchJY4cb+h8ygJdpW2HZ5TuG/0U5bNtceaU4PDltaOyuP+3xv4&#10;KXqp/qbv8nHE8fe4cIdyuzkY8zDqX19ACfVyF9/chTUwS+vTl/Q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a9VwgAAANsAAAAPAAAAAAAAAAAAAAAAAJgCAABkcnMvZG93&#10;bnJldi54bWxQSwUGAAAAAAQABAD1AAAAhwMAAAAA&#10;" filled="f" strokecolor="black [3213]" strokeweight="1pt"/>
                <v:shape id="Text Box 232" o:spid="_x0000_s1036" type="#_x0000_t202" style="position:absolute;left:1597;top:20766;width:21908;height: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w:txbxContent>
                      <w:p w14:paraId="1C5B95B3" w14:textId="4454F02F"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sidRPr="0043457E">
                          <w:rPr>
                            <w:rFonts w:asciiTheme="minorHAnsi" w:eastAsia="Calibri" w:hAnsiTheme="minorHAnsi"/>
                            <w:b/>
                            <w:sz w:val="22"/>
                            <w:szCs w:val="22"/>
                            <w:u w:val="single"/>
                            <w:lang w:val="es-ES_tradnl"/>
                          </w:rPr>
                          <w:t xml:space="preserve">Coordinación general: </w:t>
                        </w:r>
                        <w:r w:rsidRPr="0043457E">
                          <w:rPr>
                            <w:rFonts w:asciiTheme="minorHAnsi" w:eastAsia="Calibri" w:hAnsiTheme="minorHAnsi"/>
                            <w:sz w:val="22"/>
                            <w:szCs w:val="22"/>
                            <w:lang w:val="es-ES_tradnl"/>
                          </w:rPr>
                          <w:t xml:space="preserve">UFOMC en el Ministerio de Hacienda de CABA </w:t>
                        </w:r>
                      </w:p>
                    </w:txbxContent>
                  </v:textbox>
                </v:shape>
                <v:shape id="Text Box 13" o:spid="_x0000_s1037" type="#_x0000_t202" style="position:absolute;left:26924;top:20852;width:21908;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w:txbxContent>
                      <w:p w14:paraId="672B3947" w14:textId="098F0E06"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b/>
                            <w:sz w:val="22"/>
                            <w:szCs w:val="22"/>
                            <w:u w:val="single"/>
                          </w:rPr>
                          <w:t>Coordinación general:</w:t>
                        </w:r>
                        <w:r>
                          <w:rPr>
                            <w:rFonts w:asciiTheme="minorHAnsi" w:eastAsia="Calibri" w:hAnsiTheme="minorHAnsi"/>
                            <w:sz w:val="22"/>
                            <w:szCs w:val="22"/>
                          </w:rPr>
                          <w:t xml:space="preserve"> MISP</w:t>
                        </w:r>
                      </w:p>
                    </w:txbxContent>
                  </v:textbox>
                </v:shape>
                <v:shape id="Text Box 13" o:spid="_x0000_s1038" type="#_x0000_t202" style="position:absolute;left:1597;top:25806;width:21908;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9M1cIA&#10;AADbAAAADwAAAGRycy9kb3ducmV2LnhtbESPQUsDMRSE74L/ITzBm81qq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0zVwgAAANsAAAAPAAAAAAAAAAAAAAAAAJgCAABkcnMvZG93&#10;bnJldi54bWxQSwUGAAAAAAQABAD1AAAAhwMAAAAA&#10;" fillcolor="white [3201]" strokeweight=".5pt">
                  <v:textbox>
                    <w:txbxContent>
                      <w:p w14:paraId="61BE9CC9" w14:textId="78ACD4DC"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Componente 1 (US$159,6 M)</w:t>
                        </w:r>
                      </w:p>
                      <w:p w14:paraId="6891B7BD" w14:textId="04E4ACAA"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 xml:space="preserve">Ejecución: UFOMC </w:t>
                        </w:r>
                      </w:p>
                      <w:p w14:paraId="36F5219E" w14:textId="7517746D"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Apoyo técnico: SECISYU</w:t>
                        </w:r>
                      </w:p>
                      <w:p w14:paraId="3942CB64" w14:textId="77777777" w:rsidR="007C7A57" w:rsidRDefault="007C7A57" w:rsidP="002471AE">
                        <w:pPr>
                          <w:pStyle w:val="NormalWeb"/>
                          <w:spacing w:line="254" w:lineRule="auto"/>
                          <w:rPr>
                            <w:rFonts w:asciiTheme="minorHAnsi" w:eastAsia="Calibri" w:hAnsiTheme="minorHAnsi"/>
                            <w:sz w:val="22"/>
                            <w:szCs w:val="22"/>
                          </w:rPr>
                        </w:pPr>
                        <w:r>
                          <w:rPr>
                            <w:rFonts w:asciiTheme="minorHAnsi" w:eastAsia="Calibri" w:hAnsiTheme="minorHAnsi"/>
                            <w:sz w:val="22"/>
                            <w:szCs w:val="22"/>
                          </w:rPr>
                          <w:t>Technical support: SECISYU</w:t>
                        </w:r>
                      </w:p>
                    </w:txbxContent>
                  </v:textbox>
                </v:shape>
                <v:shape id="Text Box 13" o:spid="_x0000_s1039" type="#_x0000_t202" style="position:absolute;left:1597;top:40772;width:21908;height: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UocIA&#10;AADbAAAADwAAAGRycy9kb3ducmV2LnhtbESPQUsDMRSE74L/ITzBm80qra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ShwgAAANsAAAAPAAAAAAAAAAAAAAAAAJgCAABkcnMvZG93&#10;bnJldi54bWxQSwUGAAAAAAQABAD1AAAAhwMAAAAA&#10;" fillcolor="white [3201]" strokeweight=".5pt">
                  <v:textbox>
                    <w:txbxContent>
                      <w:p w14:paraId="4F13B200" w14:textId="0D8B6F36" w:rsidR="007C7A57" w:rsidRPr="0055716E" w:rsidRDefault="007C7A57" w:rsidP="00114805">
                        <w:pPr>
                          <w:pStyle w:val="NormalWeb"/>
                          <w:spacing w:before="0" w:beforeAutospacing="0" w:after="0" w:afterAutospacing="0"/>
                          <w:rPr>
                            <w:rFonts w:asciiTheme="minorHAnsi" w:eastAsia="Calibri" w:hAnsiTheme="minorHAnsi"/>
                            <w:b/>
                            <w:sz w:val="22"/>
                            <w:szCs w:val="22"/>
                            <w:u w:val="single"/>
                          </w:rPr>
                        </w:pPr>
                        <w:r w:rsidRPr="0055716E">
                          <w:rPr>
                            <w:rFonts w:asciiTheme="minorHAnsi" w:eastAsia="Calibri" w:hAnsiTheme="minorHAnsi"/>
                            <w:b/>
                            <w:sz w:val="22"/>
                            <w:szCs w:val="22"/>
                            <w:u w:val="single"/>
                          </w:rPr>
                          <w:t>Component</w:t>
                        </w:r>
                        <w:r>
                          <w:rPr>
                            <w:rFonts w:asciiTheme="minorHAnsi" w:eastAsia="Calibri" w:hAnsiTheme="minorHAnsi"/>
                            <w:b/>
                            <w:sz w:val="22"/>
                            <w:szCs w:val="22"/>
                            <w:u w:val="single"/>
                          </w:rPr>
                          <w:t>e</w:t>
                        </w:r>
                        <w:r w:rsidRPr="0055716E">
                          <w:rPr>
                            <w:rFonts w:asciiTheme="minorHAnsi" w:eastAsia="Calibri" w:hAnsiTheme="minorHAnsi"/>
                            <w:b/>
                            <w:sz w:val="22"/>
                            <w:szCs w:val="22"/>
                            <w:u w:val="single"/>
                          </w:rPr>
                          <w:t xml:space="preserve"> 4 (</w:t>
                        </w:r>
                        <w:r>
                          <w:rPr>
                            <w:rFonts w:asciiTheme="minorHAnsi" w:eastAsia="Calibri" w:hAnsiTheme="minorHAnsi"/>
                            <w:b/>
                            <w:sz w:val="22"/>
                            <w:szCs w:val="22"/>
                            <w:u w:val="single"/>
                          </w:rPr>
                          <w:t>US$7</w:t>
                        </w:r>
                        <w:r w:rsidRPr="0055716E">
                          <w:rPr>
                            <w:rFonts w:asciiTheme="minorHAnsi" w:eastAsia="Calibri" w:hAnsiTheme="minorHAnsi"/>
                            <w:b/>
                            <w:sz w:val="22"/>
                            <w:szCs w:val="22"/>
                            <w:u w:val="single"/>
                          </w:rPr>
                          <w:t xml:space="preserve"> M)</w:t>
                        </w:r>
                      </w:p>
                      <w:p w14:paraId="41A0923A" w14:textId="5936DC53"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Ejecución: UFOMC</w:t>
                        </w:r>
                      </w:p>
                    </w:txbxContent>
                  </v:textbox>
                </v:shape>
                <v:shape id="Text Box 13" o:spid="_x0000_s1040" type="#_x0000_t202" style="position:absolute;left:26829;top:33811;width:21908;height:5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14:paraId="236A36B1" w14:textId="52D0BDAD"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Componente 5 (US$1M)</w:t>
                        </w:r>
                      </w:p>
                      <w:p w14:paraId="3CC0EDBB" w14:textId="01055BB7" w:rsidR="007C7A57" w:rsidRDefault="007C7A57" w:rsidP="00114805">
                        <w:pPr>
                          <w:pStyle w:val="NormalWeb"/>
                          <w:spacing w:before="0" w:beforeAutospacing="0" w:after="0" w:afterAutospacing="0"/>
                          <w:rPr>
                            <w:rFonts w:asciiTheme="minorHAnsi" w:eastAsia="Calibri" w:hAnsiTheme="minorHAnsi"/>
                            <w:sz w:val="22"/>
                            <w:szCs w:val="22"/>
                          </w:rPr>
                        </w:pPr>
                        <w:r>
                          <w:rPr>
                            <w:rFonts w:asciiTheme="minorHAnsi" w:eastAsia="Calibri" w:hAnsiTheme="minorHAnsi"/>
                            <w:sz w:val="22"/>
                            <w:szCs w:val="22"/>
                          </w:rPr>
                          <w:t>Ejecución</w:t>
                        </w:r>
                        <w:r w:rsidDel="00CD25B5">
                          <w:rPr>
                            <w:rFonts w:asciiTheme="minorHAnsi" w:eastAsia="Calibri" w:hAnsiTheme="minorHAnsi"/>
                            <w:sz w:val="22"/>
                            <w:szCs w:val="22"/>
                          </w:rPr>
                          <w:t>:</w:t>
                        </w:r>
                        <w:r>
                          <w:rPr>
                            <w:rFonts w:asciiTheme="minorHAnsi" w:eastAsia="Calibri" w:hAnsiTheme="minorHAnsi"/>
                            <w:sz w:val="22"/>
                            <w:szCs w:val="22"/>
                          </w:rPr>
                          <w:t xml:space="preserve"> UCEPO</w:t>
                        </w:r>
                      </w:p>
                    </w:txbxContent>
                  </v:textbox>
                </v:shape>
                <v:shape id="Text Box 13" o:spid="_x0000_s1041" type="#_x0000_t202" style="position:absolute;left:26829;top:26190;width:21908;height:6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TcIA&#10;AADbAAAADwAAAGRycy9kb3ducmV2LnhtbESPQWsCMRSE74X+h/AKvdVsC8q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O9NwgAAANsAAAAPAAAAAAAAAAAAAAAAAJgCAABkcnMvZG93&#10;bnJldi54bWxQSwUGAAAAAAQABAD1AAAAhwMAAAAA&#10;" fillcolor="white [3201]" strokeweight=".5pt">
                  <v:textbox>
                    <w:txbxContent>
                      <w:p w14:paraId="7F9C1515" w14:textId="1B243138"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 xml:space="preserve">Componente 2 (US$29 M) </w:t>
                        </w:r>
                      </w:p>
                      <w:p w14:paraId="21E1B5E6" w14:textId="200121CB"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sidRPr="0043457E">
                          <w:rPr>
                            <w:rFonts w:asciiTheme="minorHAnsi" w:eastAsia="Calibri" w:hAnsiTheme="minorHAnsi"/>
                            <w:sz w:val="22"/>
                            <w:szCs w:val="22"/>
                            <w:lang w:val="es-ES_tradnl"/>
                          </w:rPr>
                          <w:t>Ejecución: UCEPO, SSTUV, IVBA, Municipios</w:t>
                        </w:r>
                      </w:p>
                    </w:txbxContent>
                  </v:textbox>
                </v:shape>
                <v:shape id="Text Box 13" o:spid="_x0000_s1042" type="#_x0000_t202" style="position:absolute;left:1520;top:32359;width:21909;height:8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K1sIA&#10;AADbAAAADwAAAGRycy9kb3ducmV2LnhtbESPQUsDMRSE74L/ITzBm80qtK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rWwgAAANsAAAAPAAAAAAAAAAAAAAAAAJgCAABkcnMvZG93&#10;bnJldi54bWxQSwUGAAAAAAQABAD1AAAAhwMAAAAA&#10;" fillcolor="white [3201]" strokeweight=".5pt">
                  <v:textbox>
                    <w:txbxContent>
                      <w:p w14:paraId="47A94FB1" w14:textId="2D8405C3" w:rsidR="007C7A57" w:rsidRDefault="007C7A57" w:rsidP="00114805">
                        <w:pPr>
                          <w:pStyle w:val="NormalWeb"/>
                          <w:spacing w:before="0" w:beforeAutospacing="0" w:after="0" w:afterAutospacing="0"/>
                          <w:rPr>
                            <w:rFonts w:asciiTheme="minorHAnsi" w:eastAsia="Calibri" w:hAnsiTheme="minorHAnsi"/>
                            <w:b/>
                            <w:sz w:val="22"/>
                            <w:szCs w:val="22"/>
                            <w:u w:val="single"/>
                          </w:rPr>
                        </w:pPr>
                        <w:r>
                          <w:rPr>
                            <w:rFonts w:asciiTheme="minorHAnsi" w:eastAsia="Calibri" w:hAnsiTheme="minorHAnsi"/>
                            <w:b/>
                            <w:sz w:val="22"/>
                            <w:szCs w:val="22"/>
                            <w:u w:val="single"/>
                          </w:rPr>
                          <w:t>Componente 3 (US$3 M)</w:t>
                        </w:r>
                      </w:p>
                      <w:p w14:paraId="456321D3" w14:textId="667A1E3E"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Pr>
                            <w:rFonts w:asciiTheme="minorHAnsi" w:eastAsia="Calibri" w:hAnsiTheme="minorHAnsi"/>
                            <w:sz w:val="22"/>
                            <w:szCs w:val="22"/>
                          </w:rPr>
                          <w:t xml:space="preserve">Ejecución: </w:t>
                        </w:r>
                        <w:r w:rsidRPr="0043457E">
                          <w:rPr>
                            <w:rFonts w:asciiTheme="minorHAnsi" w:eastAsia="Calibri" w:hAnsiTheme="minorHAnsi"/>
                            <w:sz w:val="22"/>
                            <w:szCs w:val="22"/>
                            <w:lang w:val="es-ES_tradnl"/>
                          </w:rPr>
                          <w:t xml:space="preserve">UFOMC </w:t>
                        </w:r>
                      </w:p>
                      <w:p w14:paraId="07158468" w14:textId="0490B689" w:rsidR="007C7A57" w:rsidRPr="0043457E" w:rsidRDefault="007C7A57" w:rsidP="00114805">
                        <w:pPr>
                          <w:pStyle w:val="NormalWeb"/>
                          <w:spacing w:before="0" w:beforeAutospacing="0" w:after="0" w:afterAutospacing="0"/>
                          <w:rPr>
                            <w:rFonts w:asciiTheme="minorHAnsi" w:eastAsia="Calibri" w:hAnsiTheme="minorHAnsi"/>
                            <w:sz w:val="22"/>
                            <w:szCs w:val="22"/>
                            <w:lang w:val="es-ES_tradnl"/>
                          </w:rPr>
                        </w:pPr>
                        <w:r w:rsidRPr="0043457E">
                          <w:rPr>
                            <w:rFonts w:asciiTheme="minorHAnsi" w:eastAsia="Calibri" w:hAnsiTheme="minorHAnsi"/>
                            <w:sz w:val="22"/>
                            <w:szCs w:val="22"/>
                            <w:lang w:val="es-ES_tradnl"/>
                          </w:rPr>
                          <w:t xml:space="preserve">Apoyo técnico: </w:t>
                        </w:r>
                        <w:r>
                          <w:rPr>
                            <w:rFonts w:asciiTheme="minorHAnsi" w:eastAsia="Calibri" w:hAnsiTheme="minorHAnsi"/>
                            <w:sz w:val="22"/>
                            <w:szCs w:val="22"/>
                            <w:lang w:val="es-ES_tradnl"/>
                          </w:rPr>
                          <w:t>Mesa de Trabajo Metropolitana</w:t>
                        </w:r>
                      </w:p>
                    </w:txbxContent>
                  </v:textbox>
                </v:shape>
                <v:shape id="Text Box 13" o:spid="_x0000_s1043" type="#_x0000_t202" style="position:absolute;left:26829;top:39995;width:21907;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epL8A&#10;AADbAAAADwAAAGRycy9kb3ducmV2LnhtbERPTWsCMRC9F/ofwhR6q1kLlu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S96kvwAAANsAAAAPAAAAAAAAAAAAAAAAAJgCAABkcnMvZG93bnJl&#10;di54bWxQSwUGAAAAAAQABAD1AAAAhAMAAAAA&#10;" fillcolor="white [3201]" strokeweight=".5pt">
                  <v:textbox>
                    <w:txbxContent>
                      <w:p w14:paraId="152A230C" w14:textId="3F7EF5AD" w:rsidR="007C7A57" w:rsidRDefault="007C7A57" w:rsidP="00114805">
                        <w:pPr>
                          <w:pStyle w:val="NormalWeb"/>
                          <w:spacing w:before="0" w:beforeAutospacing="0" w:after="0" w:afterAutospacing="0"/>
                        </w:pPr>
                        <w:r>
                          <w:rPr>
                            <w:rFonts w:ascii="Calibri" w:eastAsia="Calibri" w:hAnsi="Calibri"/>
                            <w:b/>
                            <w:bCs/>
                            <w:sz w:val="22"/>
                            <w:szCs w:val="22"/>
                            <w:u w:val="single"/>
                          </w:rPr>
                          <w:t xml:space="preserve">Gestión financiera: </w:t>
                        </w:r>
                      </w:p>
                      <w:p w14:paraId="0C8F4F6A" w14:textId="2F9DD1BC" w:rsidR="007C7A57" w:rsidRDefault="007C7A57" w:rsidP="00114805">
                        <w:pPr>
                          <w:pStyle w:val="NormalWeb"/>
                          <w:spacing w:before="0" w:beforeAutospacing="0" w:after="0" w:afterAutospacing="0"/>
                        </w:pPr>
                        <w:r>
                          <w:rPr>
                            <w:rFonts w:ascii="Calibri" w:eastAsia="Calibri" w:hAnsi="Calibri"/>
                            <w:sz w:val="22"/>
                            <w:szCs w:val="22"/>
                          </w:rPr>
                          <w:t>Ministerio de Economía de PBA</w:t>
                        </w:r>
                      </w:p>
                    </w:txbxContent>
                  </v:textbox>
                </v:shape>
                <w10:wrap type="square"/>
              </v:group>
            </w:pict>
          </mc:Fallback>
        </mc:AlternateContent>
      </w:r>
    </w:p>
    <w:p w14:paraId="5426FE4F" w14:textId="0419CB8B"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El MISP a través de UCEPO será responsable de la adquisición, contratación y pago de todos los servicios de consultoría y </w:t>
      </w:r>
      <w:r w:rsidR="0043457E" w:rsidRPr="00284812">
        <w:rPr>
          <w:rFonts w:ascii="Calibri" w:hAnsi="Calibri" w:cs="Calibri"/>
          <w:color w:val="212121"/>
          <w:sz w:val="22"/>
          <w:szCs w:val="22"/>
          <w:lang w:val="es-ES_tradnl"/>
        </w:rPr>
        <w:t xml:space="preserve">de </w:t>
      </w:r>
      <w:r w:rsidRPr="00284812">
        <w:rPr>
          <w:rFonts w:ascii="Calibri" w:hAnsi="Calibri" w:cs="Calibri"/>
          <w:color w:val="212121"/>
          <w:sz w:val="22"/>
          <w:szCs w:val="22"/>
          <w:lang w:val="es-ES_tradnl"/>
        </w:rPr>
        <w:t xml:space="preserve">no consultoría bajo el Componente 2 y </w:t>
      </w:r>
      <w:r w:rsidR="0043457E" w:rsidRPr="00284812">
        <w:rPr>
          <w:rFonts w:ascii="Calibri" w:hAnsi="Calibri" w:cs="Calibri"/>
          <w:color w:val="212121"/>
          <w:sz w:val="22"/>
          <w:szCs w:val="22"/>
          <w:lang w:val="es-ES_tradnl"/>
        </w:rPr>
        <w:t xml:space="preserve">de </w:t>
      </w:r>
      <w:r w:rsidRPr="00284812">
        <w:rPr>
          <w:rFonts w:ascii="Calibri" w:hAnsi="Calibri" w:cs="Calibri"/>
          <w:color w:val="212121"/>
          <w:sz w:val="22"/>
          <w:szCs w:val="22"/>
          <w:lang w:val="es-ES_tradnl"/>
        </w:rPr>
        <w:t xml:space="preserve">todas las actividades bajo el Componente 5. El MISP, a través de UCEPO, también será responsable de la preparación de </w:t>
      </w:r>
      <w:r w:rsidR="0043457E" w:rsidRPr="00284812">
        <w:rPr>
          <w:rFonts w:ascii="Calibri" w:hAnsi="Calibri" w:cs="Calibri"/>
          <w:color w:val="212121"/>
          <w:sz w:val="22"/>
          <w:szCs w:val="22"/>
          <w:lang w:val="es-ES_tradnl"/>
        </w:rPr>
        <w:t>l</w:t>
      </w:r>
      <w:r w:rsidRPr="00284812">
        <w:rPr>
          <w:rFonts w:ascii="Calibri" w:hAnsi="Calibri" w:cs="Calibri"/>
          <w:color w:val="212121"/>
          <w:sz w:val="22"/>
          <w:szCs w:val="22"/>
          <w:lang w:val="es-ES_tradnl"/>
        </w:rPr>
        <w:t>a documentación técnica, incluidos los estudios, los términos de referencia y las especificaciones técnicas necesarias para la ejecución de las actividades del Componente 2, con asistencia de</w:t>
      </w:r>
      <w:r w:rsidR="0043457E"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l</w:t>
      </w:r>
      <w:r w:rsidR="0043457E"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SSTUV. También será responsable de la supervisión técnica, social y ambiental de la ejecución de los contratos de infraestructura y construcción</w:t>
      </w:r>
      <w:r w:rsidR="006A75C4" w:rsidRPr="00284812">
        <w:rPr>
          <w:rFonts w:ascii="Calibri" w:hAnsi="Calibri" w:cs="Calibri"/>
          <w:color w:val="212121"/>
          <w:sz w:val="22"/>
          <w:szCs w:val="22"/>
          <w:lang w:val="es-ES_tradnl"/>
        </w:rPr>
        <w:t xml:space="preserve"> de edificios</w:t>
      </w:r>
      <w:r w:rsidRPr="00284812">
        <w:rPr>
          <w:rFonts w:ascii="Calibri" w:hAnsi="Calibri" w:cs="Calibri"/>
          <w:color w:val="212121"/>
          <w:sz w:val="22"/>
          <w:szCs w:val="22"/>
          <w:lang w:val="es-ES_tradnl"/>
        </w:rPr>
        <w:t xml:space="preserve"> bajo el Componente 2. Los municipios participantes serán responsables de la contratación e inspección de obras bajo el Componente 2, con el apoyo técnico del UCEPO. </w:t>
      </w:r>
      <w:r w:rsidR="00F875C5" w:rsidRPr="00284812">
        <w:rPr>
          <w:rFonts w:ascii="Calibri" w:hAnsi="Calibri" w:cs="Calibri"/>
          <w:color w:val="212121"/>
          <w:sz w:val="22"/>
          <w:szCs w:val="22"/>
          <w:lang w:val="es-ES_tradnl"/>
        </w:rPr>
        <w:t>El IVBA</w:t>
      </w:r>
      <w:r w:rsidRPr="00284812">
        <w:rPr>
          <w:rFonts w:ascii="Calibri" w:hAnsi="Calibri" w:cs="Calibri"/>
          <w:color w:val="212121"/>
          <w:sz w:val="22"/>
          <w:szCs w:val="22"/>
          <w:lang w:val="es-ES_tradnl"/>
        </w:rPr>
        <w:t xml:space="preserve"> será responsable de la supervisión de las obras y del pago a los contratistas.</w:t>
      </w:r>
    </w:p>
    <w:p w14:paraId="76F70452" w14:textId="488A8238" w:rsidR="002471AE" w:rsidRPr="00284812" w:rsidRDefault="006A75C4" w:rsidP="00774C90">
      <w:pPr>
        <w:spacing w:before="240" w:after="240" w:line="240" w:lineRule="auto"/>
        <w:rPr>
          <w:rFonts w:ascii="Calibri" w:hAnsi="Calibri" w:cs="Calibri"/>
          <w:b/>
          <w:color w:val="172D5F"/>
          <w:lang w:val="es-ES_tradnl"/>
        </w:rPr>
      </w:pPr>
      <w:r w:rsidRPr="00284812">
        <w:rPr>
          <w:rFonts w:ascii="Calibri" w:hAnsi="Calibri" w:cs="Calibri"/>
          <w:b/>
          <w:color w:val="172D5F"/>
          <w:lang w:val="es-ES_tradnl"/>
        </w:rPr>
        <w:lastRenderedPageBreak/>
        <w:t xml:space="preserve">Gestión </w:t>
      </w:r>
      <w:r w:rsidR="002471AE" w:rsidRPr="00284812">
        <w:rPr>
          <w:rFonts w:ascii="Calibri" w:hAnsi="Calibri" w:cs="Calibri"/>
          <w:b/>
          <w:color w:val="172D5F"/>
          <w:lang w:val="es-ES_tradnl"/>
        </w:rPr>
        <w:t>Financi</w:t>
      </w:r>
      <w:r w:rsidRPr="00284812">
        <w:rPr>
          <w:rFonts w:ascii="Calibri" w:hAnsi="Calibri" w:cs="Calibri"/>
          <w:b/>
          <w:color w:val="172D5F"/>
          <w:lang w:val="es-ES_tradnl"/>
        </w:rPr>
        <w:t xml:space="preserve">era y </w:t>
      </w:r>
      <w:r w:rsidR="00F46476" w:rsidRPr="00284812">
        <w:rPr>
          <w:rFonts w:ascii="Calibri" w:hAnsi="Calibri" w:cs="Calibri"/>
          <w:b/>
          <w:color w:val="172D5F"/>
          <w:lang w:val="es-ES_tradnl"/>
        </w:rPr>
        <w:t>Mecanismos</w:t>
      </w:r>
      <w:r w:rsidRPr="00284812">
        <w:rPr>
          <w:rFonts w:ascii="Calibri" w:hAnsi="Calibri" w:cs="Calibri"/>
          <w:b/>
          <w:color w:val="172D5F"/>
          <w:lang w:val="es-ES_tradnl"/>
        </w:rPr>
        <w:t xml:space="preserve"> de Desembolso e</w:t>
      </w:r>
      <w:r w:rsidR="002471AE" w:rsidRPr="00284812">
        <w:rPr>
          <w:rFonts w:ascii="Calibri" w:hAnsi="Calibri" w:cs="Calibri"/>
          <w:b/>
          <w:color w:val="172D5F"/>
          <w:lang w:val="es-ES_tradnl"/>
        </w:rPr>
        <w:t>n CABA</w:t>
      </w:r>
      <w:r w:rsidR="002471AE" w:rsidRPr="00284812">
        <w:rPr>
          <w:rStyle w:val="FootnoteReference"/>
          <w:rFonts w:ascii="Calibri" w:hAnsi="Calibri" w:cs="Calibri"/>
          <w:lang w:val="es-ES_tradnl"/>
        </w:rPr>
        <w:footnoteReference w:id="40"/>
      </w:r>
    </w:p>
    <w:p w14:paraId="7D6DC601" w14:textId="76C9EBAD"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 xml:space="preserve">Los </w:t>
      </w:r>
      <w:r w:rsidR="00F46476" w:rsidRPr="00284812">
        <w:rPr>
          <w:rFonts w:ascii="Calibri" w:hAnsi="Calibri" w:cs="Calibri"/>
          <w:b/>
          <w:color w:val="212121"/>
          <w:sz w:val="22"/>
          <w:szCs w:val="22"/>
          <w:lang w:val="es-ES_tradnl"/>
        </w:rPr>
        <w:t>mecanismos</w:t>
      </w:r>
      <w:r w:rsidRPr="00284812">
        <w:rPr>
          <w:rFonts w:ascii="Calibri" w:hAnsi="Calibri" w:cs="Calibri"/>
          <w:b/>
          <w:color w:val="212121"/>
          <w:sz w:val="22"/>
          <w:szCs w:val="22"/>
          <w:lang w:val="es-ES_tradnl"/>
        </w:rPr>
        <w:t xml:space="preserve"> de gestión financiera de</w:t>
      </w:r>
      <w:r w:rsidR="00191FCE" w:rsidRPr="00284812">
        <w:rPr>
          <w:rFonts w:ascii="Calibri" w:hAnsi="Calibri" w:cs="Calibri"/>
          <w:b/>
          <w:color w:val="212121"/>
          <w:sz w:val="22"/>
          <w:szCs w:val="22"/>
          <w:lang w:val="es-ES_tradnl"/>
        </w:rPr>
        <w:t>l Proyecto</w:t>
      </w:r>
      <w:r w:rsidRPr="00284812">
        <w:rPr>
          <w:rFonts w:ascii="Calibri" w:hAnsi="Calibri" w:cs="Calibri"/>
          <w:b/>
          <w:color w:val="212121"/>
          <w:sz w:val="22"/>
          <w:szCs w:val="22"/>
          <w:lang w:val="es-ES_tradnl"/>
        </w:rPr>
        <w:t xml:space="preserve"> en vigor en la Ciudad de Buenos Aires (CABA) se</w:t>
      </w:r>
      <w:r w:rsidR="00517B9F" w:rsidRPr="00284812">
        <w:rPr>
          <w:rFonts w:ascii="Calibri" w:hAnsi="Calibri" w:cs="Calibri"/>
          <w:b/>
          <w:color w:val="212121"/>
          <w:sz w:val="22"/>
          <w:szCs w:val="22"/>
          <w:lang w:val="es-ES_tradnl"/>
        </w:rPr>
        <w:t xml:space="preserve"> mantendr</w:t>
      </w:r>
      <w:r w:rsidRPr="00284812">
        <w:rPr>
          <w:rFonts w:ascii="Calibri" w:hAnsi="Calibri" w:cs="Calibri"/>
          <w:b/>
          <w:color w:val="212121"/>
          <w:sz w:val="22"/>
          <w:szCs w:val="22"/>
          <w:lang w:val="es-ES_tradnl"/>
        </w:rPr>
        <w:t>án básicamente</w:t>
      </w:r>
      <w:r w:rsidR="00517B9F" w:rsidRPr="00284812">
        <w:rPr>
          <w:rFonts w:ascii="Calibri" w:hAnsi="Calibri" w:cs="Calibri"/>
          <w:b/>
          <w:color w:val="212121"/>
          <w:sz w:val="22"/>
          <w:szCs w:val="22"/>
          <w:lang w:val="es-ES_tradnl"/>
        </w:rPr>
        <w:t xml:space="preserve"> iguales</w:t>
      </w:r>
      <w:r w:rsidRPr="00284812">
        <w:rPr>
          <w:rFonts w:ascii="Calibri" w:hAnsi="Calibri" w:cs="Calibri"/>
          <w:b/>
          <w:color w:val="212121"/>
          <w:sz w:val="22"/>
          <w:szCs w:val="22"/>
          <w:lang w:val="es-ES_tradnl"/>
        </w:rPr>
        <w:t xml:space="preserve"> que para otra operación apoyada por el Banco</w:t>
      </w:r>
      <w:r w:rsidR="00E97FD9" w:rsidRPr="00284812">
        <w:rPr>
          <w:rStyle w:val="FootnoteReference"/>
          <w:rFonts w:ascii="Calibri" w:hAnsi="Calibri" w:cs="Calibri"/>
          <w:b/>
          <w:sz w:val="22"/>
          <w:szCs w:val="22"/>
        </w:rPr>
        <w:footnoteReference w:id="41"/>
      </w:r>
      <w:r w:rsidRPr="00284812">
        <w:rPr>
          <w:rFonts w:ascii="Calibri" w:hAnsi="Calibri" w:cs="Calibri"/>
          <w:b/>
          <w:color w:val="212121"/>
          <w:sz w:val="22"/>
          <w:szCs w:val="22"/>
          <w:lang w:val="es-ES_tradnl"/>
        </w:rPr>
        <w:t xml:space="preserve"> y son aceptables para el Banco</w:t>
      </w:r>
      <w:r w:rsidRPr="00284812">
        <w:rPr>
          <w:rFonts w:ascii="Calibri" w:hAnsi="Calibri" w:cs="Calibri"/>
          <w:color w:val="212121"/>
          <w:sz w:val="22"/>
          <w:szCs w:val="22"/>
          <w:lang w:val="es-ES_tradnl"/>
        </w:rPr>
        <w:t>. Los sistemas e instituciones de Gestión Financiera (</w:t>
      </w:r>
      <w:r w:rsidR="004713F9" w:rsidRPr="00284812">
        <w:rPr>
          <w:rFonts w:ascii="Calibri" w:hAnsi="Calibri" w:cs="Calibri"/>
          <w:color w:val="212121"/>
          <w:sz w:val="22"/>
          <w:szCs w:val="22"/>
          <w:lang w:val="es-ES_tradnl"/>
        </w:rPr>
        <w:t>G</w:t>
      </w:r>
      <w:r w:rsidRPr="00284812">
        <w:rPr>
          <w:rFonts w:ascii="Calibri" w:hAnsi="Calibri" w:cs="Calibri"/>
          <w:color w:val="212121"/>
          <w:sz w:val="22"/>
          <w:szCs w:val="22"/>
          <w:lang w:val="es-ES_tradnl"/>
        </w:rPr>
        <w:t>F) de la Ciudad de Buenos Aires (CABA) se utilizarán ampliamente para la ejecución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las transacciones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seguirán procedimientos simplificados </w:t>
      </w:r>
      <w:r w:rsidR="004713F9" w:rsidRPr="00284812">
        <w:rPr>
          <w:rFonts w:ascii="Calibri" w:hAnsi="Calibri" w:cs="Calibri"/>
          <w:color w:val="212121"/>
          <w:sz w:val="22"/>
          <w:szCs w:val="22"/>
          <w:lang w:val="es-ES_tradnl"/>
        </w:rPr>
        <w:t xml:space="preserve">de la Ciudad de Buenos Aires </w:t>
      </w:r>
      <w:r w:rsidRPr="00284812">
        <w:rPr>
          <w:rFonts w:ascii="Calibri" w:hAnsi="Calibri" w:cs="Calibri"/>
          <w:color w:val="212121"/>
          <w:sz w:val="22"/>
          <w:szCs w:val="22"/>
          <w:lang w:val="es-ES_tradnl"/>
        </w:rPr>
        <w:t>para registrar y ejecutar el presupuesto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w:t>
      </w:r>
      <w:r w:rsidR="004713F9" w:rsidRPr="00284812">
        <w:rPr>
          <w:rFonts w:ascii="Calibri" w:hAnsi="Calibri" w:cs="Calibri"/>
          <w:color w:val="212121"/>
          <w:sz w:val="22"/>
          <w:szCs w:val="22"/>
          <w:lang w:val="es-ES_tradnl"/>
        </w:rPr>
        <w:t>usar</w:t>
      </w:r>
      <w:r w:rsidRPr="00284812">
        <w:rPr>
          <w:rFonts w:ascii="Calibri" w:hAnsi="Calibri" w:cs="Calibri"/>
          <w:color w:val="212121"/>
          <w:sz w:val="22"/>
          <w:szCs w:val="22"/>
          <w:lang w:val="es-ES_tradnl"/>
        </w:rPr>
        <w:t xml:space="preserve"> la Cuenta Única de la Tesorería de la Ciudad para pagos de gastos elegibles y estará</w:t>
      </w:r>
      <w:r w:rsidR="004713F9" w:rsidRPr="00284812">
        <w:rPr>
          <w:rFonts w:ascii="Calibri" w:hAnsi="Calibri" w:cs="Calibri"/>
          <w:color w:val="212121"/>
          <w:sz w:val="22"/>
          <w:szCs w:val="22"/>
          <w:lang w:val="es-ES_tradnl"/>
        </w:rPr>
        <w:t>n posteriormente</w:t>
      </w:r>
      <w:r w:rsidRPr="00284812">
        <w:rPr>
          <w:rFonts w:ascii="Calibri" w:hAnsi="Calibri" w:cs="Calibri"/>
          <w:color w:val="212121"/>
          <w:sz w:val="22"/>
          <w:szCs w:val="22"/>
          <w:lang w:val="es-ES_tradnl"/>
        </w:rPr>
        <w:t xml:space="preserve"> sujet</w:t>
      </w:r>
      <w:r w:rsidR="004713F9" w:rsidRPr="00284812">
        <w:rPr>
          <w:rFonts w:ascii="Calibri" w:hAnsi="Calibri" w:cs="Calibri"/>
          <w:color w:val="212121"/>
          <w:sz w:val="22"/>
          <w:szCs w:val="22"/>
          <w:lang w:val="es-ES_tradnl"/>
        </w:rPr>
        <w:t>as</w:t>
      </w:r>
      <w:r w:rsidRPr="00284812">
        <w:rPr>
          <w:rFonts w:ascii="Calibri" w:hAnsi="Calibri" w:cs="Calibri"/>
          <w:color w:val="212121"/>
          <w:sz w:val="22"/>
          <w:szCs w:val="22"/>
          <w:lang w:val="es-ES_tradnl"/>
        </w:rPr>
        <w:t xml:space="preserve"> los </w:t>
      </w:r>
      <w:r w:rsidR="00F46476" w:rsidRPr="00284812">
        <w:rPr>
          <w:rFonts w:ascii="Calibri" w:hAnsi="Calibri" w:cs="Calibri"/>
          <w:color w:val="212121"/>
          <w:sz w:val="22"/>
          <w:szCs w:val="22"/>
          <w:lang w:val="es-ES_tradnl"/>
        </w:rPr>
        <w:t>mecanismos</w:t>
      </w:r>
      <w:r w:rsidRPr="00284812">
        <w:rPr>
          <w:rFonts w:ascii="Calibri" w:hAnsi="Calibri" w:cs="Calibri"/>
          <w:color w:val="212121"/>
          <w:sz w:val="22"/>
          <w:szCs w:val="22"/>
          <w:lang w:val="es-ES_tradnl"/>
        </w:rPr>
        <w:t xml:space="preserve"> de administración financiera y al marco de control de </w:t>
      </w:r>
      <w:r w:rsidR="00280195" w:rsidRPr="00284812">
        <w:rPr>
          <w:rFonts w:ascii="Calibri" w:hAnsi="Calibri" w:cs="Calibri"/>
          <w:color w:val="212121"/>
          <w:sz w:val="22"/>
          <w:szCs w:val="22"/>
          <w:lang w:val="es-ES_tradnl"/>
        </w:rPr>
        <w:t>CABA</w:t>
      </w:r>
      <w:r w:rsidR="00045038"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 xml:space="preserve">para todo el gobierno. Además, los aspectos de </w:t>
      </w:r>
      <w:r w:rsidR="004713F9" w:rsidRPr="00284812">
        <w:rPr>
          <w:rFonts w:ascii="Calibri" w:hAnsi="Calibri" w:cs="Calibri"/>
          <w:color w:val="212121"/>
          <w:sz w:val="22"/>
          <w:szCs w:val="22"/>
          <w:lang w:val="es-ES_tradnl"/>
        </w:rPr>
        <w:t>G</w:t>
      </w:r>
      <w:r w:rsidRPr="00284812">
        <w:rPr>
          <w:rFonts w:ascii="Calibri" w:hAnsi="Calibri" w:cs="Calibri"/>
          <w:color w:val="212121"/>
          <w:sz w:val="22"/>
          <w:szCs w:val="22"/>
          <w:lang w:val="es-ES_tradnl"/>
        </w:rPr>
        <w:t>F de una operación anterior financiada por el Banco Mundial</w:t>
      </w:r>
      <w:r w:rsidR="000765DD" w:rsidRPr="00284812">
        <w:rPr>
          <w:rStyle w:val="FootnoteReference"/>
          <w:rFonts w:ascii="Calibri" w:hAnsi="Calibri" w:cs="Calibri"/>
          <w:sz w:val="22"/>
          <w:szCs w:val="22"/>
        </w:rPr>
        <w:footnoteReference w:id="42"/>
      </w:r>
      <w:r w:rsidRPr="00284812">
        <w:rPr>
          <w:rFonts w:ascii="Calibri" w:hAnsi="Calibri" w:cs="Calibri"/>
          <w:color w:val="212121"/>
          <w:sz w:val="22"/>
          <w:szCs w:val="22"/>
          <w:lang w:val="es-ES_tradnl"/>
        </w:rPr>
        <w:t xml:space="preserve"> ejecutada por CABA han sido evaluados </w:t>
      </w:r>
      <w:r w:rsidR="004713F9" w:rsidRPr="00284812">
        <w:rPr>
          <w:rFonts w:ascii="Calibri" w:hAnsi="Calibri" w:cs="Calibri"/>
          <w:color w:val="212121"/>
          <w:sz w:val="22"/>
          <w:szCs w:val="22"/>
          <w:lang w:val="es-ES_tradnl"/>
        </w:rPr>
        <w:t xml:space="preserve">consistentemente </w:t>
      </w:r>
      <w:r w:rsidRPr="00284812">
        <w:rPr>
          <w:rFonts w:ascii="Calibri" w:hAnsi="Calibri" w:cs="Calibri"/>
          <w:color w:val="212121"/>
          <w:sz w:val="22"/>
          <w:szCs w:val="22"/>
          <w:lang w:val="es-ES_tradnl"/>
        </w:rPr>
        <w:t xml:space="preserve">de manera y satisfactoria y las auditorías aceptables </w:t>
      </w:r>
      <w:r w:rsidR="004713F9" w:rsidRPr="00284812">
        <w:rPr>
          <w:rFonts w:ascii="Calibri" w:hAnsi="Calibri" w:cs="Calibri"/>
          <w:color w:val="212121"/>
          <w:sz w:val="22"/>
          <w:szCs w:val="22"/>
          <w:lang w:val="es-ES_tradnl"/>
        </w:rPr>
        <w:t xml:space="preserve">han sido </w:t>
      </w:r>
      <w:r w:rsidRPr="00284812">
        <w:rPr>
          <w:rFonts w:ascii="Calibri" w:hAnsi="Calibri" w:cs="Calibri"/>
          <w:color w:val="212121"/>
          <w:sz w:val="22"/>
          <w:szCs w:val="22"/>
          <w:lang w:val="es-ES_tradnl"/>
        </w:rPr>
        <w:t>recibidas oportunamente por el Banco.</w:t>
      </w:r>
    </w:p>
    <w:p w14:paraId="77521D41" w14:textId="23FE4B5E" w:rsidR="002471AE" w:rsidRPr="00284812" w:rsidRDefault="00747B10" w:rsidP="00774C90">
      <w:pPr>
        <w:spacing w:before="240" w:after="240" w:line="240" w:lineRule="auto"/>
        <w:rPr>
          <w:rFonts w:ascii="Calibri" w:hAnsi="Calibri" w:cs="Calibri"/>
          <w:i/>
          <w:lang w:val="es-ES_tradnl"/>
        </w:rPr>
      </w:pPr>
      <w:r w:rsidRPr="00284812">
        <w:rPr>
          <w:rFonts w:ascii="Calibri" w:hAnsi="Calibri" w:cs="Calibri"/>
          <w:i/>
          <w:lang w:val="es-ES_tradnl"/>
        </w:rPr>
        <w:t xml:space="preserve">Resumen de </w:t>
      </w:r>
      <w:r w:rsidR="00F46476" w:rsidRPr="00284812">
        <w:rPr>
          <w:rFonts w:ascii="Calibri" w:hAnsi="Calibri" w:cs="Calibri"/>
          <w:i/>
          <w:lang w:val="es-ES_tradnl"/>
        </w:rPr>
        <w:t>mecanismos</w:t>
      </w:r>
      <w:r w:rsidRPr="00284812">
        <w:rPr>
          <w:rFonts w:ascii="Calibri" w:hAnsi="Calibri" w:cs="Calibri"/>
          <w:i/>
          <w:lang w:val="es-ES_tradnl"/>
        </w:rPr>
        <w:t xml:space="preserve"> de GF</w:t>
      </w:r>
      <w:r w:rsidR="002471AE" w:rsidRPr="00284812">
        <w:rPr>
          <w:rFonts w:ascii="Calibri" w:hAnsi="Calibri" w:cs="Calibri"/>
          <w:i/>
          <w:lang w:val="es-ES_tradnl"/>
        </w:rPr>
        <w:t xml:space="preserve"> </w:t>
      </w:r>
    </w:p>
    <w:p w14:paraId="2439416C" w14:textId="1EE331BE"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Organización y dotación de personal</w:t>
      </w:r>
      <w:r w:rsidRPr="00284812">
        <w:rPr>
          <w:rFonts w:ascii="Calibri" w:hAnsi="Calibri" w:cs="Calibri"/>
          <w:color w:val="212121"/>
          <w:sz w:val="22"/>
          <w:szCs w:val="22"/>
          <w:lang w:val="es-ES_tradnl"/>
        </w:rPr>
        <w:t xml:space="preserve">. CABA cuenta con oficinas bien establecidas de Presupuesto, Contabilidad y Tesorería que cubren funciones básicas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como presupuesto, contabilidad y tesorería. Las transacciones del </w:t>
      </w:r>
      <w:r w:rsidR="00191FCE" w:rsidRPr="00284812">
        <w:rPr>
          <w:rFonts w:ascii="Calibri" w:hAnsi="Calibri" w:cs="Calibri"/>
          <w:color w:val="212121"/>
          <w:sz w:val="22"/>
          <w:szCs w:val="22"/>
          <w:lang w:val="es-ES_tradnl"/>
        </w:rPr>
        <w:t>Proyecto</w:t>
      </w:r>
      <w:r w:rsidRPr="00284812">
        <w:rPr>
          <w:rFonts w:ascii="Calibri" w:hAnsi="Calibri" w:cs="Calibri"/>
          <w:color w:val="212121"/>
          <w:sz w:val="22"/>
          <w:szCs w:val="22"/>
          <w:lang w:val="es-ES_tradnl"/>
        </w:rPr>
        <w:t xml:space="preserve"> seguirán los procesos y procedimientos </w:t>
      </w:r>
      <w:r w:rsidR="00747B10" w:rsidRPr="00284812">
        <w:rPr>
          <w:rFonts w:ascii="Calibri" w:hAnsi="Calibri" w:cs="Calibri"/>
          <w:color w:val="212121"/>
          <w:sz w:val="22"/>
          <w:szCs w:val="22"/>
          <w:lang w:val="es-ES_tradnl"/>
        </w:rPr>
        <w:t xml:space="preserve">simplificados </w:t>
      </w:r>
      <w:r w:rsidRPr="00284812">
        <w:rPr>
          <w:rFonts w:ascii="Calibri" w:hAnsi="Calibri" w:cs="Calibri"/>
          <w:color w:val="212121"/>
          <w:sz w:val="22"/>
          <w:szCs w:val="22"/>
          <w:lang w:val="es-ES_tradnl"/>
        </w:rPr>
        <w:t>de CABA y, por lo tanto, estarán sujetos a</w:t>
      </w:r>
      <w:r w:rsidR="000765DD" w:rsidRPr="00284812">
        <w:rPr>
          <w:rFonts w:ascii="Calibri" w:hAnsi="Calibri" w:cs="Calibri"/>
          <w:color w:val="212121"/>
          <w:sz w:val="22"/>
          <w:szCs w:val="22"/>
          <w:lang w:val="es-ES_tradnl"/>
        </w:rPr>
        <w:t xml:space="preserve"> los</w:t>
      </w:r>
      <w:r w:rsidRPr="00284812">
        <w:rPr>
          <w:rFonts w:ascii="Calibri" w:hAnsi="Calibri" w:cs="Calibri"/>
          <w:color w:val="212121"/>
          <w:sz w:val="22"/>
          <w:szCs w:val="22"/>
          <w:lang w:val="es-ES_tradnl"/>
        </w:rPr>
        <w:t xml:space="preserve"> controles y procedimientos internos de todo el gobierno. La UEP del M</w:t>
      </w:r>
      <w:r w:rsidR="000765DD" w:rsidRPr="00284812">
        <w:rPr>
          <w:rFonts w:ascii="Calibri" w:hAnsi="Calibri" w:cs="Calibri"/>
          <w:color w:val="212121"/>
          <w:sz w:val="22"/>
          <w:szCs w:val="22"/>
          <w:lang w:val="es-ES_tradnl"/>
        </w:rPr>
        <w:t>dH</w:t>
      </w:r>
      <w:r w:rsidRPr="00284812">
        <w:rPr>
          <w:rFonts w:ascii="Calibri" w:hAnsi="Calibri" w:cs="Calibri"/>
          <w:color w:val="212121"/>
          <w:sz w:val="22"/>
          <w:szCs w:val="22"/>
          <w:lang w:val="es-ES_tradnl"/>
        </w:rPr>
        <w:t xml:space="preserve"> conservará la responsabilidad de la preparación de los estados financieros intermedios y anuales, la gestión de las solicitudes de </w:t>
      </w:r>
      <w:r w:rsidR="000765DD" w:rsidRPr="00284812">
        <w:rPr>
          <w:rFonts w:ascii="Calibri" w:hAnsi="Calibri" w:cs="Calibri"/>
          <w:color w:val="212121"/>
          <w:sz w:val="22"/>
          <w:szCs w:val="22"/>
          <w:lang w:val="es-ES_tradnl"/>
        </w:rPr>
        <w:t>desembolso</w:t>
      </w:r>
      <w:r w:rsidRPr="00284812">
        <w:rPr>
          <w:rFonts w:ascii="Calibri" w:hAnsi="Calibri" w:cs="Calibri"/>
          <w:color w:val="212121"/>
          <w:sz w:val="22"/>
          <w:szCs w:val="22"/>
          <w:lang w:val="es-ES_tradnl"/>
        </w:rPr>
        <w:t xml:space="preserve"> del préstamo y los </w:t>
      </w:r>
      <w:r w:rsidR="00F46476" w:rsidRPr="00284812">
        <w:rPr>
          <w:rFonts w:ascii="Calibri" w:hAnsi="Calibri" w:cs="Calibri"/>
          <w:color w:val="212121"/>
          <w:sz w:val="22"/>
          <w:szCs w:val="22"/>
          <w:lang w:val="es-ES_tradnl"/>
        </w:rPr>
        <w:t>mecanismos</w:t>
      </w:r>
      <w:r w:rsidR="000765DD"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de auditoría externa. El M</w:t>
      </w:r>
      <w:r w:rsidR="000765DD" w:rsidRPr="00284812">
        <w:rPr>
          <w:rFonts w:ascii="Calibri" w:hAnsi="Calibri" w:cs="Calibri"/>
          <w:color w:val="212121"/>
          <w:sz w:val="22"/>
          <w:szCs w:val="22"/>
          <w:lang w:val="es-ES_tradnl"/>
        </w:rPr>
        <w:t>dH</w:t>
      </w:r>
      <w:r w:rsidRPr="00284812">
        <w:rPr>
          <w:rFonts w:ascii="Calibri" w:hAnsi="Calibri" w:cs="Calibri"/>
          <w:color w:val="212121"/>
          <w:sz w:val="22"/>
          <w:szCs w:val="22"/>
          <w:lang w:val="es-ES_tradnl"/>
        </w:rPr>
        <w:t xml:space="preserve"> continúa contando con </w:t>
      </w:r>
      <w:r w:rsidR="00FF53FA" w:rsidRPr="00284812">
        <w:rPr>
          <w:rFonts w:ascii="Calibri" w:hAnsi="Calibri" w:cs="Calibri"/>
          <w:color w:val="212121"/>
          <w:sz w:val="22"/>
          <w:szCs w:val="22"/>
          <w:lang w:val="es-ES_tradnl"/>
        </w:rPr>
        <w:t>personal cualificado</w:t>
      </w:r>
      <w:r w:rsidRPr="00284812">
        <w:rPr>
          <w:rFonts w:ascii="Calibri" w:hAnsi="Calibri" w:cs="Calibri"/>
          <w:color w:val="212121"/>
          <w:sz w:val="22"/>
          <w:szCs w:val="22"/>
          <w:lang w:val="es-ES_tradnl"/>
        </w:rPr>
        <w:t xml:space="preserve"> capaz de llevar a cabo las funciones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del </w:t>
      </w:r>
      <w:r w:rsidR="00191FCE" w:rsidRPr="00284812">
        <w:rPr>
          <w:rFonts w:ascii="Calibri" w:hAnsi="Calibri" w:cs="Calibri"/>
          <w:color w:val="212121"/>
          <w:sz w:val="22"/>
          <w:szCs w:val="22"/>
          <w:lang w:val="es-ES_tradnl"/>
        </w:rPr>
        <w:t>Proyecto</w:t>
      </w:r>
      <w:r w:rsidRPr="00284812">
        <w:rPr>
          <w:rFonts w:ascii="Calibri" w:hAnsi="Calibri" w:cs="Calibri"/>
          <w:color w:val="212121"/>
          <w:sz w:val="22"/>
          <w:szCs w:val="22"/>
          <w:lang w:val="es-ES_tradnl"/>
        </w:rPr>
        <w:t xml:space="preserve">; Además, algunos de los empleados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tienen experiencia relevante en la </w:t>
      </w:r>
      <w:r w:rsidR="00D3450C" w:rsidRPr="00284812">
        <w:rPr>
          <w:rFonts w:ascii="Calibri" w:hAnsi="Calibri" w:cs="Calibri"/>
          <w:color w:val="212121"/>
          <w:sz w:val="22"/>
          <w:szCs w:val="22"/>
          <w:lang w:val="es-ES_tradnl"/>
        </w:rPr>
        <w:t>ejecución</w:t>
      </w:r>
      <w:r w:rsidRPr="00284812">
        <w:rPr>
          <w:rFonts w:ascii="Calibri" w:hAnsi="Calibri" w:cs="Calibri"/>
          <w:color w:val="212121"/>
          <w:sz w:val="22"/>
          <w:szCs w:val="22"/>
          <w:lang w:val="es-ES_tradnl"/>
        </w:rPr>
        <w:t xml:space="preserve"> de proyectos financiados por el Banco.</w:t>
      </w:r>
    </w:p>
    <w:p w14:paraId="438F9AFC" w14:textId="7732FD5E"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Presupuesto</w:t>
      </w:r>
      <w:r w:rsidRPr="00284812">
        <w:rPr>
          <w:rFonts w:ascii="Calibri" w:hAnsi="Calibri" w:cs="Calibri"/>
          <w:color w:val="212121"/>
          <w:sz w:val="22"/>
          <w:szCs w:val="22"/>
          <w:lang w:val="es-ES_tradnl"/>
        </w:rPr>
        <w:t xml:space="preserve">. Las operaciones del </w:t>
      </w:r>
      <w:r w:rsidR="00191FCE" w:rsidRPr="00284812">
        <w:rPr>
          <w:rFonts w:ascii="Calibri" w:hAnsi="Calibri" w:cs="Calibri"/>
          <w:color w:val="212121"/>
          <w:sz w:val="22"/>
          <w:szCs w:val="22"/>
          <w:lang w:val="es-ES_tradnl"/>
        </w:rPr>
        <w:t>Proyecto</w:t>
      </w:r>
      <w:r w:rsidRPr="00284812">
        <w:rPr>
          <w:rFonts w:ascii="Calibri" w:hAnsi="Calibri" w:cs="Calibri"/>
          <w:color w:val="212121"/>
          <w:sz w:val="22"/>
          <w:szCs w:val="22"/>
          <w:lang w:val="es-ES_tradnl"/>
        </w:rPr>
        <w:t xml:space="preserve"> fluirán a través del presupuesto general de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y estarán sujetas a sus controles internos sobre el proceso de ejecución del presupuesto anual, incluyendo el registro obligatorio de todos los contratos en el Sistema Integrado de Gestión de Administración Financiera</w:t>
      </w:r>
      <w:r w:rsidR="000765DD" w:rsidRPr="00284812">
        <w:rPr>
          <w:rFonts w:ascii="Calibri" w:hAnsi="Calibri" w:cs="Calibri"/>
          <w:color w:val="212121"/>
          <w:sz w:val="22"/>
          <w:szCs w:val="22"/>
          <w:lang w:val="es-ES_tradnl"/>
        </w:rPr>
        <w:t xml:space="preserve"> (SIGAF</w:t>
      </w:r>
      <w:r w:rsidRPr="00284812">
        <w:rPr>
          <w:rFonts w:ascii="Calibri" w:hAnsi="Calibri" w:cs="Calibri"/>
          <w:color w:val="212121"/>
          <w:sz w:val="22"/>
          <w:szCs w:val="22"/>
          <w:lang w:val="es-ES_tradnl"/>
        </w:rPr>
        <w:t xml:space="preserve">). El SIGAF permite la clasificación funcional y económica de los gastos </w:t>
      </w:r>
      <w:r w:rsidR="000765DD" w:rsidRPr="00284812">
        <w:rPr>
          <w:rFonts w:ascii="Calibri" w:hAnsi="Calibri" w:cs="Calibri"/>
          <w:color w:val="212121"/>
          <w:sz w:val="22"/>
          <w:szCs w:val="22"/>
          <w:lang w:val="es-ES_tradnl"/>
        </w:rPr>
        <w:t>de acuerdo</w:t>
      </w:r>
      <w:r w:rsidRPr="00284812">
        <w:rPr>
          <w:rFonts w:ascii="Calibri" w:hAnsi="Calibri" w:cs="Calibri"/>
          <w:color w:val="212121"/>
          <w:sz w:val="22"/>
          <w:szCs w:val="22"/>
          <w:lang w:val="es-ES_tradnl"/>
        </w:rPr>
        <w:t xml:space="preserve"> con normas internacionales; </w:t>
      </w:r>
      <w:r w:rsidR="00E456B6" w:rsidRPr="00284812">
        <w:rPr>
          <w:rFonts w:ascii="Calibri" w:hAnsi="Calibri" w:cs="Calibri"/>
          <w:color w:val="212121"/>
          <w:sz w:val="22"/>
          <w:szCs w:val="22"/>
          <w:lang w:val="es-ES_tradnl"/>
        </w:rPr>
        <w:t xml:space="preserve">el SIGAF también emplea </w:t>
      </w:r>
      <w:r w:rsidR="000765DD" w:rsidRPr="00284812">
        <w:rPr>
          <w:rFonts w:ascii="Calibri" w:hAnsi="Calibri" w:cs="Calibri"/>
          <w:color w:val="212121"/>
          <w:sz w:val="22"/>
          <w:szCs w:val="22"/>
          <w:lang w:val="es-ES_tradnl"/>
        </w:rPr>
        <w:t>l</w:t>
      </w:r>
      <w:r w:rsidRPr="00284812">
        <w:rPr>
          <w:rFonts w:ascii="Calibri" w:hAnsi="Calibri" w:cs="Calibri"/>
          <w:color w:val="212121"/>
          <w:sz w:val="22"/>
          <w:szCs w:val="22"/>
          <w:lang w:val="es-ES_tradnl"/>
        </w:rPr>
        <w:t>a clasificación de los programas y la clasificación por fuente de financiación. La ejecución presupuestaria distingue varias etapas del proceso de gasto, incluidos los fondos comprometidos. Las operaciones presupuestarias se contabilizan en el SIGAF y s</w:t>
      </w:r>
      <w:r w:rsidR="000765DD" w:rsidRPr="00284812">
        <w:rPr>
          <w:rFonts w:ascii="Calibri" w:hAnsi="Calibri" w:cs="Calibri"/>
          <w:color w:val="212121"/>
          <w:sz w:val="22"/>
          <w:szCs w:val="22"/>
          <w:lang w:val="es-ES_tradnl"/>
        </w:rPr>
        <w:t xml:space="preserve">e </w:t>
      </w:r>
      <w:r w:rsidRPr="00284812">
        <w:rPr>
          <w:rFonts w:ascii="Calibri" w:hAnsi="Calibri" w:cs="Calibri"/>
          <w:color w:val="212121"/>
          <w:sz w:val="22"/>
          <w:szCs w:val="22"/>
          <w:lang w:val="es-ES_tradnl"/>
        </w:rPr>
        <w:t>controla</w:t>
      </w:r>
      <w:r w:rsidR="000765DD" w:rsidRPr="00284812">
        <w:rPr>
          <w:rFonts w:ascii="Calibri" w:hAnsi="Calibri" w:cs="Calibri"/>
          <w:color w:val="212121"/>
          <w:sz w:val="22"/>
          <w:szCs w:val="22"/>
          <w:lang w:val="es-ES_tradnl"/>
        </w:rPr>
        <w:t>n</w:t>
      </w:r>
      <w:r w:rsidRPr="00284812">
        <w:rPr>
          <w:rFonts w:ascii="Calibri" w:hAnsi="Calibri" w:cs="Calibri"/>
          <w:color w:val="212121"/>
          <w:sz w:val="22"/>
          <w:szCs w:val="22"/>
          <w:lang w:val="es-ES_tradnl"/>
        </w:rPr>
        <w:t xml:space="preserve"> por la Oficina General de Contadores.</w:t>
      </w:r>
    </w:p>
    <w:p w14:paraId="77398BB6" w14:textId="227048BB"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Contabilidad y presentación de informes financieros</w:t>
      </w:r>
      <w:r w:rsidRPr="00284812">
        <w:rPr>
          <w:rFonts w:ascii="Calibri" w:hAnsi="Calibri" w:cs="Calibri"/>
          <w:color w:val="212121"/>
          <w:sz w:val="22"/>
          <w:szCs w:val="22"/>
          <w:lang w:val="es-ES_tradnl"/>
        </w:rPr>
        <w:t xml:space="preserve">. El módulo contable del SIGAF se utilizará para registrar las transacciones del </w:t>
      </w:r>
      <w:r w:rsidR="00191FCE" w:rsidRPr="00284812">
        <w:rPr>
          <w:rFonts w:ascii="Calibri" w:hAnsi="Calibri" w:cs="Calibri"/>
          <w:color w:val="212121"/>
          <w:sz w:val="22"/>
          <w:szCs w:val="22"/>
          <w:lang w:val="es-ES_tradnl"/>
        </w:rPr>
        <w:t>Proyecto</w:t>
      </w:r>
      <w:r w:rsidRPr="00284812">
        <w:rPr>
          <w:rFonts w:ascii="Calibri" w:hAnsi="Calibri" w:cs="Calibri"/>
          <w:color w:val="212121"/>
          <w:sz w:val="22"/>
          <w:szCs w:val="22"/>
          <w:lang w:val="es-ES_tradnl"/>
        </w:rPr>
        <w:t xml:space="preserve">. La información contable del módulo de contabilidad SIGAF se registra y mantiene de forma agregada. El SIGAF se complementará con el </w:t>
      </w:r>
      <w:r w:rsidR="00FE59E1"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istema de Unidades Ejecutoras de Proyectos con Financiamiento Externo, que es una herramienta de información interna desarrollada por el gobierno nacional y que permite llevar un registro de las transacciones de</w:t>
      </w:r>
      <w:r w:rsidR="00191FCE" w:rsidRPr="00284812">
        <w:rPr>
          <w:rFonts w:ascii="Calibri" w:hAnsi="Calibri" w:cs="Calibri"/>
          <w:color w:val="212121"/>
          <w:sz w:val="22"/>
          <w:szCs w:val="22"/>
          <w:lang w:val="es-ES_tradnl"/>
        </w:rPr>
        <w:t>l Proyecto</w:t>
      </w:r>
      <w:r w:rsidR="009431E7">
        <w:rPr>
          <w:rFonts w:ascii="Calibri" w:hAnsi="Calibri" w:cs="Calibri"/>
          <w:color w:val="212121"/>
          <w:sz w:val="22"/>
          <w:szCs w:val="22"/>
          <w:lang w:val="es-ES_tradnl"/>
        </w:rPr>
        <w:t xml:space="preserve"> con mayor nivel de detalle i</w:t>
      </w:r>
      <w:r w:rsidRPr="00284812">
        <w:rPr>
          <w:rFonts w:ascii="Calibri" w:hAnsi="Calibri" w:cs="Calibri"/>
          <w:color w:val="212121"/>
          <w:sz w:val="22"/>
          <w:szCs w:val="22"/>
          <w:lang w:val="es-ES_tradnl"/>
        </w:rPr>
        <w:t xml:space="preserve">ncluidos los componentes del </w:t>
      </w:r>
      <w:r w:rsidR="000765DD" w:rsidRPr="00284812">
        <w:rPr>
          <w:rFonts w:ascii="Calibri" w:hAnsi="Calibri" w:cs="Calibri"/>
          <w:color w:val="212121"/>
          <w:sz w:val="22"/>
          <w:szCs w:val="22"/>
          <w:lang w:val="es-ES_tradnl"/>
        </w:rPr>
        <w:t>P</w:t>
      </w:r>
      <w:r w:rsidRPr="00284812">
        <w:rPr>
          <w:rFonts w:ascii="Calibri" w:hAnsi="Calibri" w:cs="Calibri"/>
          <w:color w:val="212121"/>
          <w:sz w:val="22"/>
          <w:szCs w:val="22"/>
          <w:lang w:val="es-ES_tradnl"/>
        </w:rPr>
        <w:t xml:space="preserve">royecto, las fuentes de financiación y las categorías de desembolsos de préstamos. Su uso es obligatorio para operaciones financiadas </w:t>
      </w:r>
      <w:r w:rsidRPr="00284812">
        <w:rPr>
          <w:rFonts w:ascii="Calibri" w:hAnsi="Calibri" w:cs="Calibri"/>
          <w:color w:val="212121"/>
          <w:sz w:val="22"/>
          <w:szCs w:val="22"/>
          <w:lang w:val="es-ES_tradnl"/>
        </w:rPr>
        <w:lastRenderedPageBreak/>
        <w:t xml:space="preserve">multilateralmente a nivel federal y se considera adecuado para fines contables. El plan de cuentas del </w:t>
      </w:r>
      <w:r w:rsidR="00191FCE" w:rsidRPr="00284812">
        <w:rPr>
          <w:rFonts w:ascii="Calibri" w:hAnsi="Calibri" w:cs="Calibri"/>
          <w:color w:val="212121"/>
          <w:sz w:val="22"/>
          <w:szCs w:val="22"/>
          <w:lang w:val="es-ES_tradnl"/>
        </w:rPr>
        <w:t>Proyecto</w:t>
      </w:r>
      <w:r w:rsidRPr="00284812">
        <w:rPr>
          <w:rFonts w:ascii="Calibri" w:hAnsi="Calibri" w:cs="Calibri"/>
          <w:color w:val="212121"/>
          <w:sz w:val="22"/>
          <w:szCs w:val="22"/>
          <w:lang w:val="es-ES_tradnl"/>
        </w:rPr>
        <w:t xml:space="preserve"> reflejará las categorías de desembolso, los componentes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y las fuentes de financiación. La base de caja de contabilidad se utilizará para registrar las transacciones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La </w:t>
      </w:r>
      <w:r w:rsidR="00F87242" w:rsidRPr="00284812">
        <w:rPr>
          <w:rFonts w:ascii="Calibri" w:hAnsi="Calibri" w:cs="Calibri"/>
          <w:color w:val="212121"/>
          <w:sz w:val="22"/>
          <w:szCs w:val="22"/>
          <w:lang w:val="es-ES_tradnl"/>
        </w:rPr>
        <w:t>UEP</w:t>
      </w:r>
      <w:r w:rsidRPr="00284812">
        <w:rPr>
          <w:rFonts w:ascii="Calibri" w:hAnsi="Calibri" w:cs="Calibri"/>
          <w:color w:val="212121"/>
          <w:sz w:val="22"/>
          <w:szCs w:val="22"/>
          <w:lang w:val="es-ES_tradnl"/>
        </w:rPr>
        <w:t xml:space="preserve"> será responsable de </w:t>
      </w:r>
      <w:r w:rsidR="00A509DA" w:rsidRPr="00284812">
        <w:rPr>
          <w:rFonts w:ascii="Calibri" w:hAnsi="Calibri" w:cs="Calibri"/>
          <w:color w:val="212121"/>
          <w:sz w:val="22"/>
          <w:szCs w:val="22"/>
          <w:lang w:val="es-ES_tradnl"/>
        </w:rPr>
        <w:t xml:space="preserve">presentar </w:t>
      </w:r>
      <w:r w:rsidRPr="00284812">
        <w:rPr>
          <w:rFonts w:ascii="Calibri" w:hAnsi="Calibri" w:cs="Calibri"/>
          <w:color w:val="212121"/>
          <w:sz w:val="22"/>
          <w:szCs w:val="22"/>
          <w:lang w:val="es-ES_tradnl"/>
        </w:rPr>
        <w:t>la información financiera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incluidos los informes financieros semestrales y los estados financieros anuales que muestren información por componente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y fuente de </w:t>
      </w:r>
      <w:r w:rsidR="00B0058E" w:rsidRPr="00284812">
        <w:rPr>
          <w:rFonts w:ascii="Calibri" w:hAnsi="Calibri" w:cs="Calibri"/>
          <w:color w:val="212121"/>
          <w:sz w:val="22"/>
          <w:szCs w:val="22"/>
          <w:lang w:val="es-ES_tradnl"/>
        </w:rPr>
        <w:t>financiación</w:t>
      </w:r>
      <w:r w:rsidRPr="00284812">
        <w:rPr>
          <w:rFonts w:ascii="Calibri" w:hAnsi="Calibri" w:cs="Calibri"/>
          <w:color w:val="212121"/>
          <w:sz w:val="22"/>
          <w:szCs w:val="22"/>
          <w:lang w:val="es-ES_tradnl"/>
        </w:rPr>
        <w:t xml:space="preserve"> en un formato aceptable para el Banco. La </w:t>
      </w:r>
      <w:r w:rsidR="00F87242" w:rsidRPr="00284812">
        <w:rPr>
          <w:rFonts w:ascii="Calibri" w:hAnsi="Calibri" w:cs="Calibri"/>
          <w:color w:val="212121"/>
          <w:sz w:val="22"/>
          <w:szCs w:val="22"/>
          <w:lang w:val="es-ES_tradnl"/>
        </w:rPr>
        <w:t>UEP</w:t>
      </w:r>
      <w:r w:rsidRPr="00284812">
        <w:rPr>
          <w:rFonts w:ascii="Calibri" w:hAnsi="Calibri" w:cs="Calibri"/>
          <w:color w:val="212121"/>
          <w:sz w:val="22"/>
          <w:szCs w:val="22"/>
          <w:lang w:val="es-ES_tradnl"/>
        </w:rPr>
        <w:t xml:space="preserve"> elaborará los siguientes estados financieros anuales de acuerdo con los requerimientos del Banco: (a) Estado de ingresos y</w:t>
      </w:r>
      <w:r w:rsidR="00DD2616" w:rsidRPr="00284812">
        <w:rPr>
          <w:rFonts w:ascii="Calibri" w:hAnsi="Calibri" w:cs="Calibri"/>
          <w:color w:val="212121"/>
          <w:sz w:val="22"/>
          <w:szCs w:val="22"/>
          <w:lang w:val="es-ES_tradnl"/>
        </w:rPr>
        <w:t xml:space="preserve"> egresos</w:t>
      </w:r>
      <w:r w:rsidRPr="00284812">
        <w:rPr>
          <w:rFonts w:ascii="Calibri" w:hAnsi="Calibri" w:cs="Calibri"/>
          <w:color w:val="212121"/>
          <w:sz w:val="22"/>
          <w:szCs w:val="22"/>
          <w:lang w:val="es-ES_tradnl"/>
        </w:rPr>
        <w:t xml:space="preserve"> </w:t>
      </w:r>
      <w:r w:rsidR="003E2F1B" w:rsidRPr="00284812">
        <w:rPr>
          <w:rFonts w:ascii="Calibri" w:hAnsi="Calibri" w:cs="Calibri"/>
          <w:color w:val="212121"/>
          <w:sz w:val="22"/>
          <w:szCs w:val="22"/>
          <w:lang w:val="es-ES_tradnl"/>
        </w:rPr>
        <w:t>en efectivo</w:t>
      </w:r>
      <w:r w:rsidRPr="00284812">
        <w:rPr>
          <w:rFonts w:ascii="Calibri" w:hAnsi="Calibri" w:cs="Calibri"/>
          <w:color w:val="212121"/>
          <w:sz w:val="22"/>
          <w:szCs w:val="22"/>
          <w:lang w:val="es-ES_tradnl"/>
        </w:rPr>
        <w:t xml:space="preserve"> por fuente de </w:t>
      </w:r>
      <w:r w:rsidR="00B0058E" w:rsidRPr="00284812">
        <w:rPr>
          <w:rFonts w:ascii="Calibri" w:hAnsi="Calibri" w:cs="Calibri"/>
          <w:color w:val="212121"/>
          <w:sz w:val="22"/>
          <w:szCs w:val="22"/>
          <w:lang w:val="es-ES_tradnl"/>
        </w:rPr>
        <w:t>financiación</w:t>
      </w:r>
      <w:r w:rsidRPr="00284812">
        <w:rPr>
          <w:rFonts w:ascii="Calibri" w:hAnsi="Calibri" w:cs="Calibri"/>
          <w:color w:val="212121"/>
          <w:sz w:val="22"/>
          <w:szCs w:val="22"/>
          <w:lang w:val="es-ES_tradnl"/>
        </w:rPr>
        <w:t xml:space="preserve"> (gastos clasificados por categoría de desembolso); (</w:t>
      </w:r>
      <w:r w:rsidR="003E2F1B" w:rsidRPr="00284812">
        <w:rPr>
          <w:rFonts w:ascii="Calibri" w:hAnsi="Calibri" w:cs="Calibri"/>
          <w:color w:val="212121"/>
          <w:sz w:val="22"/>
          <w:szCs w:val="22"/>
          <w:lang w:val="es-ES_tradnl"/>
        </w:rPr>
        <w:t>b</w:t>
      </w:r>
      <w:r w:rsidRPr="00284812">
        <w:rPr>
          <w:rFonts w:ascii="Calibri" w:hAnsi="Calibri" w:cs="Calibri"/>
          <w:color w:val="212121"/>
          <w:sz w:val="22"/>
          <w:szCs w:val="22"/>
          <w:lang w:val="es-ES_tradnl"/>
        </w:rPr>
        <w:t>) Declaración de Solicitudes de Reembolso</w:t>
      </w:r>
      <w:r w:rsidR="00F8724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(c) Declaración Especial de Cuentas.</w:t>
      </w:r>
    </w:p>
    <w:p w14:paraId="75B1C0F9" w14:textId="10087096"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Controles internos</w:t>
      </w:r>
      <w:r w:rsidRPr="00284812">
        <w:rPr>
          <w:rFonts w:ascii="Calibri" w:hAnsi="Calibri" w:cs="Calibri"/>
          <w:color w:val="212121"/>
          <w:sz w:val="22"/>
          <w:szCs w:val="22"/>
          <w:lang w:val="es-ES_tradnl"/>
        </w:rPr>
        <w:t xml:space="preserve">. La Ley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de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(Ley N</w:t>
      </w:r>
      <w:r w:rsidR="003E2F1B" w:rsidRPr="00284812">
        <w:rPr>
          <w:rFonts w:ascii="Calibri" w:hAnsi="Calibri" w:cs="Calibri"/>
          <w:color w:val="212121"/>
          <w:sz w:val="22"/>
          <w:szCs w:val="22"/>
          <w:lang w:val="es-ES_tradnl"/>
        </w:rPr>
        <w:t>º</w:t>
      </w:r>
      <w:r w:rsidRPr="00284812">
        <w:rPr>
          <w:rFonts w:ascii="Calibri" w:hAnsi="Calibri" w:cs="Calibri"/>
          <w:color w:val="212121"/>
          <w:sz w:val="22"/>
          <w:szCs w:val="22"/>
          <w:lang w:val="es-ES_tradnl"/>
        </w:rPr>
        <w:t xml:space="preserve"> 70 de Gestión, Administración Financiera y Control del Sector Público) proporciona el marco legal para la Gestión Financiera Pública; </w:t>
      </w:r>
      <w:r w:rsidR="003E2F1B" w:rsidRPr="00284812">
        <w:rPr>
          <w:rFonts w:ascii="Calibri" w:hAnsi="Calibri" w:cs="Calibri"/>
          <w:color w:val="212121"/>
          <w:sz w:val="22"/>
          <w:szCs w:val="22"/>
          <w:lang w:val="es-ES_tradnl"/>
        </w:rPr>
        <w:t>ésta</w:t>
      </w:r>
      <w:r w:rsidRPr="00284812">
        <w:rPr>
          <w:rFonts w:ascii="Calibri" w:hAnsi="Calibri" w:cs="Calibri"/>
          <w:color w:val="212121"/>
          <w:sz w:val="22"/>
          <w:szCs w:val="22"/>
          <w:lang w:val="es-ES_tradnl"/>
        </w:rPr>
        <w:t xml:space="preserve"> obliga </w:t>
      </w:r>
      <w:r w:rsidR="00AD3A86">
        <w:rPr>
          <w:rFonts w:ascii="Calibri" w:hAnsi="Calibri" w:cs="Calibri"/>
          <w:color w:val="212121"/>
          <w:sz w:val="22"/>
          <w:szCs w:val="22"/>
          <w:lang w:val="es-ES_tradnl"/>
        </w:rPr>
        <w:t xml:space="preserve">a </w:t>
      </w:r>
      <w:r w:rsidR="003E2F1B" w:rsidRPr="00284812">
        <w:rPr>
          <w:rFonts w:ascii="Calibri" w:hAnsi="Calibri" w:cs="Calibri"/>
          <w:color w:val="212121"/>
          <w:sz w:val="22"/>
          <w:szCs w:val="22"/>
          <w:lang w:val="es-ES_tradnl"/>
        </w:rPr>
        <w:t>que</w:t>
      </w:r>
      <w:r w:rsidRPr="00284812">
        <w:rPr>
          <w:rFonts w:ascii="Calibri" w:hAnsi="Calibri" w:cs="Calibri"/>
          <w:color w:val="212121"/>
          <w:sz w:val="22"/>
          <w:szCs w:val="22"/>
          <w:lang w:val="es-ES_tradnl"/>
        </w:rPr>
        <w:t xml:space="preserve"> todos los usos de fondos </w:t>
      </w:r>
      <w:r w:rsidR="003E2F1B" w:rsidRPr="00284812">
        <w:rPr>
          <w:rFonts w:ascii="Calibri" w:hAnsi="Calibri" w:cs="Calibri"/>
          <w:color w:val="212121"/>
          <w:sz w:val="22"/>
          <w:szCs w:val="22"/>
          <w:lang w:val="es-ES_tradnl"/>
        </w:rPr>
        <w:t>sean</w:t>
      </w:r>
      <w:r w:rsidRPr="00284812">
        <w:rPr>
          <w:rFonts w:ascii="Calibri" w:hAnsi="Calibri" w:cs="Calibri"/>
          <w:color w:val="212121"/>
          <w:sz w:val="22"/>
          <w:szCs w:val="22"/>
          <w:lang w:val="es-ES_tradnl"/>
        </w:rPr>
        <w:t xml:space="preserve"> incluidos en el presupuesto anual que es aprobado por la legislatura de la ciudad. La Ley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también establece los sistemas de presupuesto, crédito público, control interno, tesorería, contabilidad, adquisiciones y gestión de activos. Estos sistemas clave de Gestión Financiera Pública son gestionados por personal c</w:t>
      </w:r>
      <w:r w:rsidR="003E2F1B" w:rsidRPr="00284812">
        <w:rPr>
          <w:rFonts w:ascii="Calibri" w:hAnsi="Calibri" w:cs="Calibri"/>
          <w:color w:val="212121"/>
          <w:sz w:val="22"/>
          <w:szCs w:val="22"/>
          <w:lang w:val="es-ES_tradnl"/>
        </w:rPr>
        <w:t>u</w:t>
      </w:r>
      <w:r w:rsidRPr="00284812">
        <w:rPr>
          <w:rFonts w:ascii="Calibri" w:hAnsi="Calibri" w:cs="Calibri"/>
          <w:color w:val="212121"/>
          <w:sz w:val="22"/>
          <w:szCs w:val="22"/>
          <w:lang w:val="es-ES_tradnl"/>
        </w:rPr>
        <w:t xml:space="preserve">alificado y experimentado. Por último, la Ley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establece las reglas para un entorno de control adecuado y la segregación de funciones entre quienes autorizan, ejecutan y revisan las transacciones presupuestarias. La función de auditoría interna de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es responsabilidad de la Sindicatura General de la Ciudad (SIGEC), que informa al Ejecutivo y emite normas de control y auditoría intern</w:t>
      </w:r>
      <w:r w:rsidR="003E2F1B" w:rsidRPr="00284812">
        <w:rPr>
          <w:rFonts w:ascii="Calibri" w:hAnsi="Calibri" w:cs="Calibri"/>
          <w:color w:val="212121"/>
          <w:sz w:val="22"/>
          <w:szCs w:val="22"/>
          <w:lang w:val="es-ES_tradnl"/>
        </w:rPr>
        <w:t>os</w:t>
      </w:r>
      <w:r w:rsidRPr="00284812">
        <w:rPr>
          <w:rFonts w:ascii="Calibri" w:hAnsi="Calibri" w:cs="Calibri"/>
          <w:color w:val="212121"/>
          <w:sz w:val="22"/>
          <w:szCs w:val="22"/>
          <w:lang w:val="es-ES_tradnl"/>
        </w:rPr>
        <w:t xml:space="preserve"> a aplica</w:t>
      </w:r>
      <w:r w:rsidR="003E2F1B" w:rsidRPr="00284812">
        <w:rPr>
          <w:rFonts w:ascii="Calibri" w:hAnsi="Calibri" w:cs="Calibri"/>
          <w:color w:val="212121"/>
          <w:sz w:val="22"/>
          <w:szCs w:val="22"/>
          <w:lang w:val="es-ES_tradnl"/>
        </w:rPr>
        <w:t>r</w:t>
      </w:r>
      <w:r w:rsidRPr="00284812">
        <w:rPr>
          <w:rFonts w:ascii="Calibri" w:hAnsi="Calibri" w:cs="Calibri"/>
          <w:color w:val="212121"/>
          <w:sz w:val="22"/>
          <w:szCs w:val="22"/>
          <w:lang w:val="es-ES_tradnl"/>
        </w:rPr>
        <w:t xml:space="preserve"> por las </w:t>
      </w:r>
      <w:r w:rsidR="003E2F1B" w:rsidRPr="00284812">
        <w:rPr>
          <w:rFonts w:ascii="Calibri" w:hAnsi="Calibri" w:cs="Calibri"/>
          <w:color w:val="212121"/>
          <w:sz w:val="22"/>
          <w:szCs w:val="22"/>
          <w:lang w:val="es-ES_tradnl"/>
        </w:rPr>
        <w:t xml:space="preserve">Unidades </w:t>
      </w:r>
      <w:r w:rsidRPr="00284812">
        <w:rPr>
          <w:rFonts w:ascii="Calibri" w:hAnsi="Calibri" w:cs="Calibri"/>
          <w:color w:val="212121"/>
          <w:sz w:val="22"/>
          <w:szCs w:val="22"/>
          <w:lang w:val="es-ES_tradnl"/>
        </w:rPr>
        <w:t xml:space="preserve">de </w:t>
      </w:r>
      <w:r w:rsidR="003E2F1B" w:rsidRPr="00284812">
        <w:rPr>
          <w:rFonts w:ascii="Calibri" w:hAnsi="Calibri" w:cs="Calibri"/>
          <w:color w:val="212121"/>
          <w:sz w:val="22"/>
          <w:szCs w:val="22"/>
          <w:lang w:val="es-ES_tradnl"/>
        </w:rPr>
        <w:t xml:space="preserve">Auditoría Interna (UAI) </w:t>
      </w:r>
      <w:r w:rsidRPr="00284812">
        <w:rPr>
          <w:rFonts w:ascii="Calibri" w:hAnsi="Calibri" w:cs="Calibri"/>
          <w:color w:val="212121"/>
          <w:sz w:val="22"/>
          <w:szCs w:val="22"/>
          <w:lang w:val="es-ES_tradnl"/>
        </w:rPr>
        <w:t xml:space="preserve">de los </w:t>
      </w:r>
      <w:r w:rsidR="00DD2616" w:rsidRPr="00284812">
        <w:rPr>
          <w:rFonts w:ascii="Calibri" w:hAnsi="Calibri" w:cs="Calibri"/>
          <w:color w:val="212121"/>
          <w:sz w:val="22"/>
          <w:szCs w:val="22"/>
          <w:lang w:val="es-ES_tradnl"/>
        </w:rPr>
        <w:t>M</w:t>
      </w:r>
      <w:r w:rsidRPr="00284812">
        <w:rPr>
          <w:rFonts w:ascii="Calibri" w:hAnsi="Calibri" w:cs="Calibri"/>
          <w:color w:val="212121"/>
          <w:sz w:val="22"/>
          <w:szCs w:val="22"/>
          <w:lang w:val="es-ES_tradnl"/>
        </w:rPr>
        <w:t>inisterios y Departamento</w:t>
      </w:r>
      <w:r w:rsidR="003E2F1B" w:rsidRPr="00284812">
        <w:rPr>
          <w:rFonts w:ascii="Calibri" w:hAnsi="Calibri" w:cs="Calibri"/>
          <w:color w:val="212121"/>
          <w:sz w:val="22"/>
          <w:szCs w:val="22"/>
          <w:lang w:val="es-ES_tradnl"/>
        </w:rPr>
        <w:t>s de la Ciudad</w:t>
      </w:r>
      <w:r w:rsidRPr="00284812">
        <w:rPr>
          <w:rFonts w:ascii="Calibri" w:hAnsi="Calibri" w:cs="Calibri"/>
          <w:color w:val="212121"/>
          <w:sz w:val="22"/>
          <w:szCs w:val="22"/>
          <w:lang w:val="es-ES_tradnl"/>
        </w:rPr>
        <w:t>. El SIGEC coordina el trabajo de la</w:t>
      </w:r>
      <w:r w:rsidR="003E2F1B"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 xml:space="preserve"> UAI, aprueba sus planes anuales de auditoría y </w:t>
      </w:r>
      <w:r w:rsidR="003E2F1B" w:rsidRPr="00284812">
        <w:rPr>
          <w:rFonts w:ascii="Calibri" w:hAnsi="Calibri" w:cs="Calibri"/>
          <w:color w:val="212121"/>
          <w:sz w:val="22"/>
          <w:szCs w:val="22"/>
          <w:lang w:val="es-ES_tradnl"/>
        </w:rPr>
        <w:t xml:space="preserve">supervisa </w:t>
      </w:r>
      <w:r w:rsidRPr="00284812">
        <w:rPr>
          <w:rFonts w:ascii="Calibri" w:hAnsi="Calibri" w:cs="Calibri"/>
          <w:color w:val="212121"/>
          <w:sz w:val="22"/>
          <w:szCs w:val="22"/>
          <w:lang w:val="es-ES_tradnl"/>
        </w:rPr>
        <w:t xml:space="preserve">su </w:t>
      </w:r>
      <w:r w:rsidR="00D3450C" w:rsidRPr="00284812">
        <w:rPr>
          <w:rFonts w:ascii="Calibri" w:hAnsi="Calibri" w:cs="Calibri"/>
          <w:color w:val="212121"/>
          <w:sz w:val="22"/>
          <w:szCs w:val="22"/>
          <w:lang w:val="es-ES_tradnl"/>
        </w:rPr>
        <w:t>ejecución</w:t>
      </w:r>
      <w:r w:rsidRPr="00284812">
        <w:rPr>
          <w:rFonts w:ascii="Calibri" w:hAnsi="Calibri" w:cs="Calibri"/>
          <w:color w:val="212121"/>
          <w:sz w:val="22"/>
          <w:szCs w:val="22"/>
          <w:lang w:val="es-ES_tradnl"/>
        </w:rPr>
        <w:t xml:space="preserve"> y resultados.</w:t>
      </w:r>
    </w:p>
    <w:p w14:paraId="3F44F409" w14:textId="6490913F"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Flujo de fondos</w:t>
      </w:r>
      <w:r w:rsidRPr="00284812">
        <w:rPr>
          <w:rFonts w:ascii="Calibri" w:hAnsi="Calibri" w:cs="Calibri"/>
          <w:color w:val="212121"/>
          <w:sz w:val="22"/>
          <w:szCs w:val="22"/>
          <w:lang w:val="es-ES_tradnl"/>
        </w:rPr>
        <w:t xml:space="preserve">. Los fondos recibidos como anticipos se canalizarán a través del Banco Central de la República Argentina a una cuenta especial en dólares de los Estados Unidos del Banco de la Ciudad de Buenos Aires, un banco propiedad de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Los fondos se transferi</w:t>
      </w:r>
      <w:r w:rsidR="003E2F1B" w:rsidRPr="00284812">
        <w:rPr>
          <w:rFonts w:ascii="Calibri" w:hAnsi="Calibri" w:cs="Calibri"/>
          <w:color w:val="212121"/>
          <w:sz w:val="22"/>
          <w:szCs w:val="22"/>
          <w:lang w:val="es-ES_tradnl"/>
        </w:rPr>
        <w:t>rán</w:t>
      </w:r>
      <w:r w:rsidRPr="00284812">
        <w:rPr>
          <w:rFonts w:ascii="Calibri" w:hAnsi="Calibri" w:cs="Calibri"/>
          <w:color w:val="212121"/>
          <w:sz w:val="22"/>
          <w:szCs w:val="22"/>
          <w:lang w:val="es-ES_tradnl"/>
        </w:rPr>
        <w:t xml:space="preserve"> a la Cuenta Única de la Tesorería de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bajo el control de la Tesorería General de la Ciudad, de la cual</w:t>
      </w:r>
      <w:r w:rsidR="00DA2559" w:rsidRPr="00284812">
        <w:rPr>
          <w:rFonts w:ascii="Calibri" w:hAnsi="Calibri" w:cs="Calibri"/>
          <w:color w:val="212121"/>
          <w:sz w:val="22"/>
          <w:szCs w:val="22"/>
          <w:lang w:val="es-ES_tradnl"/>
        </w:rPr>
        <w:t xml:space="preserve"> se pagará</w:t>
      </w:r>
      <w:r w:rsidRPr="00284812">
        <w:rPr>
          <w:rFonts w:ascii="Calibri" w:hAnsi="Calibri" w:cs="Calibri"/>
          <w:color w:val="212121"/>
          <w:sz w:val="22"/>
          <w:szCs w:val="22"/>
          <w:lang w:val="es-ES_tradnl"/>
        </w:rPr>
        <w:t xml:space="preserve"> en moneda local a contratistas, proveedores y consultores. Las disposiciones generales se describen en la figura A2-2 a continuación.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77FD5" w:rsidRPr="00284812" w14:paraId="1A8E367E" w14:textId="77777777" w:rsidTr="00677FD5">
        <w:tc>
          <w:tcPr>
            <w:tcW w:w="9350" w:type="dxa"/>
          </w:tcPr>
          <w:bookmarkStart w:id="143" w:name="graphic23"/>
          <w:bookmarkEnd w:id="143"/>
          <w:p w14:paraId="371E256A" w14:textId="18B0E62E" w:rsidR="00677FD5" w:rsidRPr="00284812" w:rsidRDefault="006D53EA" w:rsidP="00AD3A86">
            <w:pPr>
              <w:pStyle w:val="TableandFigureHeading"/>
              <w:keepNext/>
              <w:rPr>
                <w:rFonts w:ascii="Calibri" w:hAnsi="Calibri" w:cs="Calibri"/>
                <w:sz w:val="22"/>
                <w:szCs w:val="22"/>
                <w:lang w:val="es-ES_tradnl"/>
              </w:rPr>
            </w:pPr>
            <w:r w:rsidRPr="00284812">
              <w:rPr>
                <w:rFonts w:ascii="Calibri" w:hAnsi="Calibri" w:cs="Calibri"/>
                <w:noProof/>
                <w:sz w:val="22"/>
                <w:szCs w:val="22"/>
                <w:lang w:val="en-US"/>
              </w:rPr>
              <w:lastRenderedPageBreak/>
              <mc:AlternateContent>
                <mc:Choice Requires="wps">
                  <w:drawing>
                    <wp:inline distT="0" distB="0" distL="0" distR="0" wp14:anchorId="637A5621" wp14:editId="67472AF2">
                      <wp:extent cx="9525" cy="9525"/>
                      <wp:effectExtent l="0" t="0" r="0" b="0"/>
                      <wp:docPr id="26" name="Rectángulo 26" descr="Cuenta de Préstamo (USD)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AAA792" id="Rectángulo 26" o:spid="_x0000_s1026" alt="Cuenta de Préstamo (USD) (1)&#10;"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" filled="f" stroked="f">
                      <o:lock v:ext="edit" aspectratio="t"/>
                      <w10:anchorlock/>
                    </v:rect>
                  </w:pict>
                </mc:Fallback>
              </mc:AlternateContent>
            </w:r>
            <w:bookmarkStart w:id="144" w:name="graphic24"/>
            <w:bookmarkEnd w:id="144"/>
            <w:r w:rsidRPr="00284812">
              <w:rPr>
                <w:rFonts w:ascii="Calibri" w:hAnsi="Calibri" w:cs="Calibri"/>
                <w:noProof/>
                <w:sz w:val="22"/>
                <w:szCs w:val="22"/>
                <w:lang w:val="en-US"/>
              </w:rPr>
              <mc:AlternateContent>
                <mc:Choice Requires="wps">
                  <w:drawing>
                    <wp:inline distT="0" distB="0" distL="0" distR="0" wp14:anchorId="30476287" wp14:editId="3D9B9C00">
                      <wp:extent cx="9525" cy="9525"/>
                      <wp:effectExtent l="0" t="0" r="0" b="0"/>
                      <wp:docPr id="25" name="Rectángulo 25"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44782B" id="Rectángulo 25"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q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CVS+dq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45" w:name="graphic25"/>
            <w:bookmarkEnd w:id="145"/>
            <w:r w:rsidRPr="00284812">
              <w:rPr>
                <w:rFonts w:ascii="Calibri" w:hAnsi="Calibri" w:cs="Calibri"/>
                <w:b w:val="0"/>
                <w:bCs w:val="0"/>
                <w:noProof/>
                <w:sz w:val="22"/>
                <w:szCs w:val="22"/>
                <w:lang w:val="en-US"/>
              </w:rPr>
              <mc:AlternateContent>
                <mc:Choice Requires="wps">
                  <w:drawing>
                    <wp:inline distT="0" distB="0" distL="0" distR="0" wp14:anchorId="15BC865E" wp14:editId="7C7B79DE">
                      <wp:extent cx="9525" cy="9525"/>
                      <wp:effectExtent l="0" t="0" r="0" b="0"/>
                      <wp:docPr id="24" name="Rectángulo 24" descr="BCR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503D3" id="Rectángulo 24" o:spid="_x0000_s1026" alt="BCRA&#10;"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Cx&#10;XhuwxAIAAMkFAAAOAAAAAAAAAAAAAAAAAC4CAABkcnMvZTJvRG9jLnhtbFBLAQItABQABgAIAAAA&#10;IQDUCNk32AAAAAEBAAAPAAAAAAAAAAAAAAAAAB4FAABkcnMvZG93bnJldi54bWxQSwUGAAAAAAQA&#10;BADzAAAAIwYAAAAA&#10;" filled="f" stroked="f">
                      <o:lock v:ext="edit" aspectratio="t"/>
                      <w10:anchorlock/>
                    </v:rect>
                  </w:pict>
                </mc:Fallback>
              </mc:AlternateContent>
            </w:r>
            <w:bookmarkStart w:id="146" w:name="graphic26"/>
            <w:bookmarkEnd w:id="146"/>
            <w:r w:rsidRPr="00284812">
              <w:rPr>
                <w:rFonts w:ascii="Calibri" w:hAnsi="Calibri" w:cs="Calibri"/>
                <w:noProof/>
                <w:sz w:val="22"/>
                <w:szCs w:val="22"/>
                <w:lang w:val="en-US"/>
              </w:rPr>
              <mc:AlternateContent>
                <mc:Choice Requires="wps">
                  <w:drawing>
                    <wp:inline distT="0" distB="0" distL="0" distR="0" wp14:anchorId="27FF42EB" wp14:editId="06B70239">
                      <wp:extent cx="9525" cy="9525"/>
                      <wp:effectExtent l="0" t="0" r="0" b="0"/>
                      <wp:docPr id="23" name="Rectángulo 23"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8D219D" id="Rectángulo 23"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B7l7EX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47" w:name="graphic27"/>
            <w:bookmarkEnd w:id="147"/>
            <w:r w:rsidRPr="00284812">
              <w:rPr>
                <w:rFonts w:ascii="Calibri" w:hAnsi="Calibri" w:cs="Calibri"/>
                <w:b w:val="0"/>
                <w:bCs w:val="0"/>
                <w:noProof/>
                <w:sz w:val="22"/>
                <w:szCs w:val="22"/>
                <w:lang w:val="en-US"/>
              </w:rPr>
              <mc:AlternateContent>
                <mc:Choice Requires="wps">
                  <w:drawing>
                    <wp:inline distT="0" distB="0" distL="0" distR="0" wp14:anchorId="35DCF7CF" wp14:editId="791B9564">
                      <wp:extent cx="9525" cy="9525"/>
                      <wp:effectExtent l="0" t="0" r="0" b="0"/>
                      <wp:docPr id="22" name="Rectángulo 22" descr="BCBA&#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5485A" id="Rectángulo 22" o:spid="_x0000_s1026" alt="BCBA&#10;"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" filled="f" stroked="f">
                      <o:lock v:ext="edit" aspectratio="t"/>
                      <w10:anchorlock/>
                    </v:rect>
                  </w:pict>
                </mc:Fallback>
              </mc:AlternateContent>
            </w:r>
            <w:bookmarkStart w:id="148" w:name="graphic28"/>
            <w:bookmarkEnd w:id="148"/>
            <w:r w:rsidRPr="00284812">
              <w:rPr>
                <w:rFonts w:ascii="Calibri" w:hAnsi="Calibri" w:cs="Calibri"/>
                <w:noProof/>
                <w:sz w:val="22"/>
                <w:szCs w:val="22"/>
                <w:lang w:val="en-US"/>
              </w:rPr>
              <mc:AlternateContent>
                <mc:Choice Requires="wps">
                  <w:drawing>
                    <wp:inline distT="0" distB="0" distL="0" distR="0" wp14:anchorId="323F0B53" wp14:editId="37A23B81">
                      <wp:extent cx="9525" cy="9525"/>
                      <wp:effectExtent l="0" t="0" r="0" b="0"/>
                      <wp:docPr id="21" name="Rectángulo 21" descr="Contratistas y Proveedores Cuentas bancarias&#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F40465" id="Rectángulo 21" o:spid="_x0000_s1026" alt="Contratistas y Proveedores Cuentas bancarias&#10;"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" filled="f" stroked="f">
                      <o:lock v:ext="edit" aspectratio="t"/>
                      <w10:anchorlock/>
                    </v:rect>
                  </w:pict>
                </mc:Fallback>
              </mc:AlternateContent>
            </w:r>
            <w:bookmarkStart w:id="149" w:name="graphic29"/>
            <w:bookmarkEnd w:id="149"/>
            <w:r w:rsidRPr="00284812">
              <w:rPr>
                <w:rFonts w:ascii="Calibri" w:hAnsi="Calibri" w:cs="Calibri"/>
                <w:noProof/>
                <w:sz w:val="22"/>
                <w:szCs w:val="22"/>
                <w:lang w:val="en-US"/>
              </w:rPr>
              <mc:AlternateContent>
                <mc:Choice Requires="wps">
                  <w:drawing>
                    <wp:inline distT="0" distB="0" distL="0" distR="0" wp14:anchorId="65D1A139" wp14:editId="3622EDFC">
                      <wp:extent cx="9525" cy="9525"/>
                      <wp:effectExtent l="0" t="0" r="0" b="0"/>
                      <wp:docPr id="20" name="Rectángulo 20"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AB3725" id="Rectángulo 20"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p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AM+Rop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0" w:name="graphic2A"/>
            <w:bookmarkEnd w:id="150"/>
            <w:r w:rsidRPr="00284812">
              <w:rPr>
                <w:rFonts w:ascii="Calibri" w:hAnsi="Calibri" w:cs="Calibri"/>
                <w:noProof/>
                <w:sz w:val="22"/>
                <w:szCs w:val="22"/>
                <w:lang w:val="en-US"/>
              </w:rPr>
              <mc:AlternateContent>
                <mc:Choice Requires="wps">
                  <w:drawing>
                    <wp:inline distT="0" distB="0" distL="0" distR="0" wp14:anchorId="7510B40F" wp14:editId="1CD8A9A6">
                      <wp:extent cx="9525" cy="9525"/>
                      <wp:effectExtent l="0" t="0" r="0" b="0"/>
                      <wp:docPr id="19" name="Rectángulo 19"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8BB12" id="Rectángulo 19"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Ve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C4vRVe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1" w:name="graphic2B"/>
            <w:bookmarkEnd w:id="151"/>
            <w:r w:rsidRPr="00284812">
              <w:rPr>
                <w:rFonts w:ascii="Calibri" w:hAnsi="Calibri" w:cs="Calibri"/>
                <w:noProof/>
                <w:sz w:val="22"/>
                <w:szCs w:val="22"/>
                <w:lang w:val="en-US"/>
              </w:rPr>
              <mc:AlternateContent>
                <mc:Choice Requires="wps">
                  <w:drawing>
                    <wp:inline distT="0" distB="0" distL="0" distR="0" wp14:anchorId="3EF10512" wp14:editId="3F5C4D1E">
                      <wp:extent cx="9525" cy="9525"/>
                      <wp:effectExtent l="0" t="0" r="0" b="0"/>
                      <wp:docPr id="18" name="Rectángulo 18"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630013" id="Rectángulo 18"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z9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CqZVz9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2" w:name="graphic2C"/>
            <w:bookmarkEnd w:id="152"/>
            <w:r w:rsidRPr="00284812">
              <w:rPr>
                <w:rFonts w:ascii="Calibri" w:hAnsi="Calibri" w:cs="Calibri"/>
                <w:noProof/>
                <w:sz w:val="22"/>
                <w:szCs w:val="22"/>
                <w:lang w:val="en-US"/>
              </w:rPr>
              <mc:AlternateContent>
                <mc:Choice Requires="wps">
                  <w:drawing>
                    <wp:inline distT="0" distB="0" distL="0" distR="0" wp14:anchorId="53075FF9" wp14:editId="5CF9B8C2">
                      <wp:extent cx="9525" cy="9525"/>
                      <wp:effectExtent l="0" t="0" r="0" b="0"/>
                      <wp:docPr id="17" name="Rectángulo 17"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1B8A6" id="Rectángulo 17"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o5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ABslo5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3" w:name="graphic2D"/>
            <w:bookmarkEnd w:id="153"/>
            <w:r w:rsidRPr="00284812">
              <w:rPr>
                <w:rFonts w:ascii="Calibri" w:hAnsi="Calibri" w:cs="Calibri"/>
                <w:noProof/>
                <w:sz w:val="22"/>
                <w:szCs w:val="22"/>
                <w:lang w:val="en-US"/>
              </w:rPr>
              <mc:AlternateContent>
                <mc:Choice Requires="wps">
                  <w:drawing>
                    <wp:inline distT="0" distB="0" distL="0" distR="0" wp14:anchorId="7331DA7E" wp14:editId="5A9802D1">
                      <wp:extent cx="9525" cy="9525"/>
                      <wp:effectExtent l="0" t="0" r="0" b="0"/>
                      <wp:docPr id="16" name="Rectángulo 16"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48A4F" id="Rectángulo 16"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Oa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ATahOa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4" w:name="graphic2E"/>
            <w:bookmarkEnd w:id="154"/>
            <w:r w:rsidRPr="00284812">
              <w:rPr>
                <w:rFonts w:ascii="Calibri" w:hAnsi="Calibri" w:cs="Calibri"/>
                <w:noProof/>
                <w:sz w:val="22"/>
                <w:szCs w:val="22"/>
                <w:lang w:val="en-US"/>
              </w:rPr>
              <mc:AlternateContent>
                <mc:Choice Requires="wps">
                  <w:drawing>
                    <wp:inline distT="0" distB="0" distL="0" distR="0" wp14:anchorId="14B0ED43" wp14:editId="628AD4F1">
                      <wp:extent cx="9525" cy="9525"/>
                      <wp:effectExtent l="0" t="0" r="0" b="0"/>
                      <wp:docPr id="15" name="Rectángulo 15"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F0793A" id="Rectángulo 15"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ik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BkBLik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5" w:name="graphic2F"/>
            <w:bookmarkEnd w:id="155"/>
            <w:r w:rsidRPr="00284812">
              <w:rPr>
                <w:rFonts w:ascii="Calibri" w:hAnsi="Calibri" w:cs="Calibri"/>
                <w:noProof/>
                <w:sz w:val="22"/>
                <w:szCs w:val="22"/>
                <w:lang w:val="en-US"/>
              </w:rPr>
              <mc:AlternateContent>
                <mc:Choice Requires="wps">
                  <w:drawing>
                    <wp:inline distT="0" distB="0" distL="0" distR="0" wp14:anchorId="031804D6" wp14:editId="4B7E2CB4">
                      <wp:extent cx="9525" cy="9525"/>
                      <wp:effectExtent l="0" t="0" r="0" b="0"/>
                      <wp:docPr id="14" name="Rectángulo 14"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9BF53" id="Rectángulo 14"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B23PEH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6" w:name="graphic30"/>
            <w:bookmarkEnd w:id="156"/>
            <w:r w:rsidRPr="00284812">
              <w:rPr>
                <w:rFonts w:ascii="Calibri" w:hAnsi="Calibri" w:cs="Calibri"/>
                <w:noProof/>
                <w:sz w:val="22"/>
                <w:szCs w:val="22"/>
                <w:lang w:val="en-US"/>
              </w:rPr>
              <mc:AlternateContent>
                <mc:Choice Requires="wps">
                  <w:drawing>
                    <wp:inline distT="0" distB="0" distL="0" distR="0" wp14:anchorId="4285E09E" wp14:editId="2506D51B">
                      <wp:extent cx="9525" cy="9525"/>
                      <wp:effectExtent l="0" t="0" r="0" b="0"/>
                      <wp:docPr id="13" name="Rectángulo 13" descr="Solicitud de pagos directos&#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7AB848" id="Rectángulo 13" o:spid="_x0000_s1026" alt="Solicitud de pagos directos&#10;"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kiZ4ENECAADgBQAADgAAAAAAAAAAAAAAAAAuAgAAZHJzL2Uyb0RvYy54bWxQ&#10;SwECLQAUAAYACAAAACEA1AjZN9gAAAABAQAADwAAAAAAAAAAAAAAAAArBQAAZHJzL2Rvd25yZXYu&#10;eG1sUEsFBgAAAAAEAAQA8wAAADAGAAAAAA==&#10;" filled="f" stroked="f">
                      <o:lock v:ext="edit" aspectratio="t"/>
                      <w10:anchorlock/>
                    </v:rect>
                  </w:pict>
                </mc:Fallback>
              </mc:AlternateContent>
            </w:r>
            <w:bookmarkStart w:id="157" w:name="graphic31"/>
            <w:bookmarkEnd w:id="157"/>
            <w:r w:rsidRPr="00284812">
              <w:rPr>
                <w:rFonts w:ascii="Calibri" w:hAnsi="Calibri" w:cs="Calibri"/>
                <w:b w:val="0"/>
                <w:bCs w:val="0"/>
                <w:noProof/>
                <w:sz w:val="22"/>
                <w:szCs w:val="22"/>
                <w:lang w:val="en-US"/>
              </w:rPr>
              <mc:AlternateContent>
                <mc:Choice Requires="wps">
                  <w:drawing>
                    <wp:inline distT="0" distB="0" distL="0" distR="0" wp14:anchorId="122A4022" wp14:editId="79EB0B3A">
                      <wp:extent cx="9525" cy="9525"/>
                      <wp:effectExtent l="0" t="0" r="0" b="0"/>
                      <wp:docPr id="12" name="Rectángulo 12" descr="W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10C105" id="Rectángulo 12" o:spid="_x0000_s1026" alt="WB"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" filled="f" stroked="f">
                      <o:lock v:ext="edit" aspectratio="t"/>
                      <w10:anchorlock/>
                    </v:rect>
                  </w:pict>
                </mc:Fallback>
              </mc:AlternateContent>
            </w:r>
            <w:bookmarkStart w:id="158" w:name="graphic32"/>
            <w:bookmarkEnd w:id="158"/>
            <w:r w:rsidRPr="00284812">
              <w:rPr>
                <w:rFonts w:ascii="Calibri" w:hAnsi="Calibri" w:cs="Calibri"/>
                <w:noProof/>
                <w:sz w:val="22"/>
                <w:szCs w:val="22"/>
                <w:lang w:val="en-US"/>
              </w:rPr>
              <mc:AlternateContent>
                <mc:Choice Requires="wps">
                  <w:drawing>
                    <wp:inline distT="0" distB="0" distL="0" distR="0" wp14:anchorId="491A96B9" wp14:editId="1C150B5B">
                      <wp:extent cx="9525" cy="9525"/>
                      <wp:effectExtent l="0" t="0" r="0" b="0"/>
                      <wp:docPr id="11" name="Rectángulo 11" descr="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EB33B7" id="Rectángulo 11" o:spid="_x0000_s1026" alt="Imagen"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" filled="f" stroked="f">
                      <o:lock v:ext="edit" aspectratio="t"/>
                      <w10:anchorlock/>
                    </v:rect>
                  </w:pict>
                </mc:Fallback>
              </mc:AlternateContent>
            </w:r>
            <w:bookmarkStart w:id="159" w:name="graphic37"/>
            <w:bookmarkEnd w:id="159"/>
            <w:r w:rsidR="00677FD5" w:rsidRPr="00284812">
              <w:rPr>
                <w:rFonts w:ascii="Calibri" w:hAnsi="Calibri" w:cs="Calibri"/>
                <w:sz w:val="22"/>
                <w:szCs w:val="22"/>
                <w:lang w:val="es-ES_tradnl"/>
              </w:rPr>
              <w:t>Figur</w:t>
            </w:r>
            <w:r w:rsidR="00AD3A86">
              <w:rPr>
                <w:rFonts w:ascii="Calibri" w:hAnsi="Calibri" w:cs="Calibri"/>
                <w:sz w:val="22"/>
                <w:szCs w:val="22"/>
                <w:lang w:val="es-ES_tradnl"/>
              </w:rPr>
              <w:t>a</w:t>
            </w:r>
            <w:r w:rsidR="00677FD5" w:rsidRPr="00284812">
              <w:rPr>
                <w:rFonts w:ascii="Calibri" w:hAnsi="Calibri" w:cs="Calibri"/>
                <w:sz w:val="22"/>
                <w:szCs w:val="22"/>
                <w:lang w:val="es-ES_tradnl"/>
              </w:rPr>
              <w:t xml:space="preserve"> A2-</w:t>
            </w:r>
            <w:r w:rsidR="00677FD5" w:rsidRPr="00284812">
              <w:rPr>
                <w:rFonts w:ascii="Calibri" w:hAnsi="Calibri" w:cs="Calibri"/>
                <w:sz w:val="22"/>
                <w:szCs w:val="22"/>
                <w:lang w:val="es-ES_tradnl"/>
              </w:rPr>
              <w:fldChar w:fldCharType="begin"/>
            </w:r>
            <w:r w:rsidR="00677FD5" w:rsidRPr="00284812">
              <w:rPr>
                <w:rFonts w:ascii="Calibri" w:hAnsi="Calibri" w:cs="Calibri"/>
                <w:sz w:val="22"/>
                <w:szCs w:val="22"/>
                <w:lang w:val="es-ES_tradnl"/>
              </w:rPr>
              <w:instrText xml:space="preserve"> SEQ Figure_A2_- \* ARABIC </w:instrText>
            </w:r>
            <w:r w:rsidR="00677FD5" w:rsidRPr="00284812">
              <w:rPr>
                <w:rFonts w:ascii="Calibri" w:hAnsi="Calibri" w:cs="Calibri"/>
                <w:sz w:val="22"/>
                <w:szCs w:val="22"/>
                <w:lang w:val="es-ES_tradnl"/>
              </w:rPr>
              <w:fldChar w:fldCharType="separate"/>
            </w:r>
            <w:r w:rsidR="0082371D">
              <w:rPr>
                <w:rFonts w:ascii="Calibri" w:hAnsi="Calibri" w:cs="Calibri"/>
                <w:noProof/>
                <w:sz w:val="22"/>
                <w:szCs w:val="22"/>
                <w:lang w:val="es-ES_tradnl"/>
              </w:rPr>
              <w:t>2</w:t>
            </w:r>
            <w:r w:rsidR="00677FD5" w:rsidRPr="00284812">
              <w:rPr>
                <w:rFonts w:ascii="Calibri" w:hAnsi="Calibri" w:cs="Calibri"/>
                <w:sz w:val="22"/>
                <w:szCs w:val="22"/>
                <w:lang w:val="es-ES_tradnl"/>
              </w:rPr>
              <w:fldChar w:fldCharType="end"/>
            </w:r>
            <w:r w:rsidR="00677FD5" w:rsidRPr="00284812">
              <w:rPr>
                <w:rFonts w:ascii="Calibri" w:hAnsi="Calibri" w:cs="Calibri"/>
                <w:sz w:val="22"/>
                <w:szCs w:val="22"/>
                <w:lang w:val="es-ES_tradnl"/>
              </w:rPr>
              <w:t xml:space="preserve">. Mecanismos de Flujo de Fondos de CABA </w:t>
            </w:r>
          </w:p>
        </w:tc>
      </w:tr>
      <w:tr w:rsidR="00677FD5" w:rsidRPr="00284812" w14:paraId="46E6536A" w14:textId="77777777" w:rsidTr="00677FD5">
        <w:tc>
          <w:tcPr>
            <w:tcW w:w="9350" w:type="dxa"/>
          </w:tcPr>
          <w:p w14:paraId="5CCD313A" w14:textId="42BCDF7D" w:rsidR="00677FD5" w:rsidRPr="00284812" w:rsidRDefault="00AC6D1D" w:rsidP="00AD3A86">
            <w:pPr>
              <w:pStyle w:val="TableandFigureHeading"/>
              <w:keepNext/>
              <w:rPr>
                <w:rFonts w:ascii="Calibri" w:hAnsi="Calibri" w:cs="Calibri"/>
                <w:sz w:val="22"/>
                <w:szCs w:val="22"/>
                <w:lang w:val="es-ES_tradnl"/>
              </w:rPr>
            </w:pPr>
            <w:r>
              <w:rPr>
                <w:noProof/>
                <w:lang w:val="en-US"/>
              </w:rPr>
              <w:drawing>
                <wp:inline distT="0" distB="0" distL="0" distR="0" wp14:anchorId="62D68A03" wp14:editId="5B79797E">
                  <wp:extent cx="5943600" cy="3874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874770"/>
                          </a:xfrm>
                          <a:prstGeom prst="rect">
                            <a:avLst/>
                          </a:prstGeom>
                        </pic:spPr>
                      </pic:pic>
                    </a:graphicData>
                  </a:graphic>
                </wp:inline>
              </w:drawing>
            </w:r>
          </w:p>
        </w:tc>
      </w:tr>
    </w:tbl>
    <w:p w14:paraId="13180851" w14:textId="7A2A5468" w:rsidR="002471AE" w:rsidRPr="00284812" w:rsidRDefault="00F46476"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bookmarkStart w:id="160" w:name="graphic38"/>
      <w:bookmarkStart w:id="161" w:name="graphic39"/>
      <w:bookmarkEnd w:id="160"/>
      <w:bookmarkEnd w:id="161"/>
      <w:r w:rsidRPr="00284812">
        <w:rPr>
          <w:rFonts w:ascii="Calibri" w:hAnsi="Calibri" w:cs="Calibri"/>
          <w:b/>
          <w:color w:val="212121"/>
          <w:sz w:val="22"/>
          <w:szCs w:val="22"/>
          <w:lang w:val="es-ES_tradnl"/>
        </w:rPr>
        <w:t>Mecanismos</w:t>
      </w:r>
      <w:r w:rsidR="002471AE" w:rsidRPr="00284812">
        <w:rPr>
          <w:rFonts w:ascii="Calibri" w:hAnsi="Calibri" w:cs="Calibri"/>
          <w:b/>
          <w:color w:val="212121"/>
          <w:sz w:val="22"/>
          <w:szCs w:val="22"/>
          <w:lang w:val="es-ES_tradnl"/>
        </w:rPr>
        <w:t xml:space="preserve"> de auditoría.</w:t>
      </w:r>
      <w:r w:rsidR="002471AE" w:rsidRPr="00284812">
        <w:rPr>
          <w:rFonts w:ascii="Calibri" w:hAnsi="Calibri" w:cs="Calibri"/>
          <w:color w:val="212121"/>
          <w:sz w:val="22"/>
          <w:szCs w:val="22"/>
          <w:lang w:val="es-ES_tradnl"/>
        </w:rPr>
        <w:t xml:space="preserve"> La auditoría de los estados financieros anuales de</w:t>
      </w:r>
      <w:r w:rsidR="00191FCE" w:rsidRPr="00284812">
        <w:rPr>
          <w:rFonts w:ascii="Calibri" w:hAnsi="Calibri" w:cs="Calibri"/>
          <w:color w:val="212121"/>
          <w:sz w:val="22"/>
          <w:szCs w:val="22"/>
          <w:lang w:val="es-ES_tradnl"/>
        </w:rPr>
        <w:t>l Proyecto</w:t>
      </w:r>
      <w:r w:rsidR="002471AE" w:rsidRPr="00284812">
        <w:rPr>
          <w:rFonts w:ascii="Calibri" w:hAnsi="Calibri" w:cs="Calibri"/>
          <w:color w:val="212121"/>
          <w:sz w:val="22"/>
          <w:szCs w:val="22"/>
          <w:lang w:val="es-ES_tradnl"/>
        </w:rPr>
        <w:t xml:space="preserve"> se llevará a cabo de acuerdo con las Normas Internacionales de Auditoría (ISA) emitidas por la Federación Internacional de Contadores (IFAC). Las auditorías de los proyectos se llevarán a cabo siguiendo los términos de referencia y por una firma de auditoría privada aceptable para el Banco. Los estados financieros auditados serán entregados al Banco a más tardar seis meses después del final de cada año fiscal</w:t>
      </w:r>
      <w:r w:rsidR="008135B9" w:rsidRPr="00284812">
        <w:rPr>
          <w:rFonts w:ascii="Calibri" w:hAnsi="Calibri" w:cs="Calibri"/>
          <w:color w:val="212121"/>
          <w:sz w:val="22"/>
          <w:szCs w:val="22"/>
          <w:lang w:val="es-ES_tradnl"/>
        </w:rPr>
        <w:t xml:space="preserve"> </w:t>
      </w:r>
      <w:r w:rsidR="002471AE" w:rsidRPr="00284812">
        <w:rPr>
          <w:rFonts w:ascii="Calibri" w:hAnsi="Calibri" w:cs="Calibri"/>
          <w:color w:val="212121"/>
          <w:sz w:val="22"/>
          <w:szCs w:val="22"/>
          <w:lang w:val="es-ES_tradnl"/>
        </w:rPr>
        <w:t>-u otro período acordado con el Banco (no mayor de 18 meses)-</w:t>
      </w:r>
      <w:r w:rsidR="008135B9" w:rsidRPr="00284812">
        <w:rPr>
          <w:rFonts w:ascii="Calibri" w:hAnsi="Calibri" w:cs="Calibri"/>
          <w:color w:val="212121"/>
          <w:sz w:val="22"/>
          <w:szCs w:val="22"/>
          <w:lang w:val="es-ES_tradnl"/>
        </w:rPr>
        <w:t xml:space="preserve"> </w:t>
      </w:r>
      <w:r w:rsidR="002471AE" w:rsidRPr="00284812">
        <w:rPr>
          <w:rFonts w:ascii="Calibri" w:hAnsi="Calibri" w:cs="Calibri"/>
          <w:color w:val="212121"/>
          <w:sz w:val="22"/>
          <w:szCs w:val="22"/>
          <w:lang w:val="es-ES_tradnl"/>
        </w:rPr>
        <w:t>cuando, debido a las circunstancias de</w:t>
      </w:r>
      <w:r w:rsidR="00191FCE" w:rsidRPr="00284812">
        <w:rPr>
          <w:rFonts w:ascii="Calibri" w:hAnsi="Calibri" w:cs="Calibri"/>
          <w:color w:val="212121"/>
          <w:sz w:val="22"/>
          <w:szCs w:val="22"/>
          <w:lang w:val="es-ES_tradnl"/>
        </w:rPr>
        <w:t>l Proyecto</w:t>
      </w:r>
      <w:r w:rsidR="002471AE" w:rsidRPr="00284812">
        <w:rPr>
          <w:rFonts w:ascii="Calibri" w:hAnsi="Calibri" w:cs="Calibri"/>
          <w:color w:val="212121"/>
          <w:sz w:val="22"/>
          <w:szCs w:val="22"/>
          <w:lang w:val="es-ES_tradnl"/>
        </w:rPr>
        <w:t xml:space="preserve">, resulte más rentable </w:t>
      </w:r>
      <w:r w:rsidR="00114805" w:rsidRPr="00284812">
        <w:rPr>
          <w:rFonts w:ascii="Calibri" w:hAnsi="Calibri" w:cs="Calibri"/>
          <w:color w:val="212121"/>
          <w:sz w:val="22"/>
          <w:szCs w:val="22"/>
          <w:lang w:val="es-ES_tradnl"/>
        </w:rPr>
        <w:t>unir p</w:t>
      </w:r>
      <w:r w:rsidR="002471AE" w:rsidRPr="00284812">
        <w:rPr>
          <w:rFonts w:ascii="Calibri" w:hAnsi="Calibri" w:cs="Calibri"/>
          <w:color w:val="212121"/>
          <w:sz w:val="22"/>
          <w:szCs w:val="22"/>
          <w:lang w:val="es-ES_tradnl"/>
        </w:rPr>
        <w:t>eríodos a audita</w:t>
      </w:r>
      <w:r w:rsidR="00114805" w:rsidRPr="00284812">
        <w:rPr>
          <w:rFonts w:ascii="Calibri" w:hAnsi="Calibri" w:cs="Calibri"/>
          <w:color w:val="212121"/>
          <w:sz w:val="22"/>
          <w:szCs w:val="22"/>
          <w:lang w:val="es-ES_tradnl"/>
        </w:rPr>
        <w:t>r</w:t>
      </w:r>
      <w:r w:rsidR="002471AE" w:rsidRPr="00284812">
        <w:rPr>
          <w:rFonts w:ascii="Calibri" w:hAnsi="Calibri" w:cs="Calibri"/>
          <w:color w:val="212121"/>
          <w:sz w:val="22"/>
          <w:szCs w:val="22"/>
          <w:lang w:val="es-ES_tradnl"/>
        </w:rPr>
        <w:t>. Los auditores deben presentar (a) una opinión sobre los estados financieros de</w:t>
      </w:r>
      <w:r w:rsidR="00191FCE" w:rsidRPr="00284812">
        <w:rPr>
          <w:rFonts w:ascii="Calibri" w:hAnsi="Calibri" w:cs="Calibri"/>
          <w:color w:val="212121"/>
          <w:sz w:val="22"/>
          <w:szCs w:val="22"/>
          <w:lang w:val="es-ES_tradnl"/>
        </w:rPr>
        <w:t>l Proyecto</w:t>
      </w:r>
      <w:r w:rsidR="002471AE" w:rsidRPr="00284812">
        <w:rPr>
          <w:rFonts w:ascii="Calibri" w:hAnsi="Calibri" w:cs="Calibri"/>
          <w:color w:val="212121"/>
          <w:sz w:val="22"/>
          <w:szCs w:val="22"/>
          <w:lang w:val="es-ES_tradnl"/>
        </w:rPr>
        <w:t xml:space="preserve"> y (b) una Carta de </w:t>
      </w:r>
      <w:r w:rsidR="007C7A57">
        <w:rPr>
          <w:rFonts w:ascii="Calibri" w:hAnsi="Calibri" w:cs="Calibri"/>
          <w:color w:val="212121"/>
          <w:sz w:val="22"/>
          <w:szCs w:val="22"/>
          <w:lang w:val="es-ES_tradnl"/>
        </w:rPr>
        <w:t>Administración</w:t>
      </w:r>
      <w:r w:rsidR="002471AE" w:rsidRPr="00284812">
        <w:rPr>
          <w:rFonts w:ascii="Calibri" w:hAnsi="Calibri" w:cs="Calibri"/>
          <w:color w:val="212121"/>
          <w:sz w:val="22"/>
          <w:szCs w:val="22"/>
          <w:lang w:val="es-ES_tradnl"/>
        </w:rPr>
        <w:t xml:space="preserve">. Los términos de referencia de la auditoría se incluirán en el Manual Operativo del </w:t>
      </w:r>
      <w:r w:rsidR="00114805" w:rsidRPr="00284812">
        <w:rPr>
          <w:rFonts w:ascii="Calibri" w:hAnsi="Calibri" w:cs="Calibri"/>
          <w:color w:val="212121"/>
          <w:sz w:val="22"/>
          <w:szCs w:val="22"/>
          <w:lang w:val="es-ES_tradnl"/>
        </w:rPr>
        <w:t>P</w:t>
      </w:r>
      <w:r w:rsidR="002471AE" w:rsidRPr="00284812">
        <w:rPr>
          <w:rFonts w:ascii="Calibri" w:hAnsi="Calibri" w:cs="Calibri"/>
          <w:color w:val="212121"/>
          <w:sz w:val="22"/>
          <w:szCs w:val="22"/>
          <w:lang w:val="es-ES_tradnl"/>
        </w:rPr>
        <w:t>royecto. De conformidad con la Política de Acceso a</w:t>
      </w:r>
      <w:r w:rsidR="00114805" w:rsidRPr="00284812">
        <w:rPr>
          <w:rFonts w:ascii="Calibri" w:hAnsi="Calibri" w:cs="Calibri"/>
          <w:color w:val="212121"/>
          <w:sz w:val="22"/>
          <w:szCs w:val="22"/>
          <w:lang w:val="es-ES_tradnl"/>
        </w:rPr>
        <w:t xml:space="preserve"> </w:t>
      </w:r>
      <w:r w:rsidR="002471AE" w:rsidRPr="00284812">
        <w:rPr>
          <w:rFonts w:ascii="Calibri" w:hAnsi="Calibri" w:cs="Calibri"/>
          <w:color w:val="212121"/>
          <w:sz w:val="22"/>
          <w:szCs w:val="22"/>
          <w:lang w:val="es-ES_tradnl"/>
        </w:rPr>
        <w:t>l</w:t>
      </w:r>
      <w:r w:rsidR="00114805" w:rsidRPr="00284812">
        <w:rPr>
          <w:rFonts w:ascii="Calibri" w:hAnsi="Calibri" w:cs="Calibri"/>
          <w:color w:val="212121"/>
          <w:sz w:val="22"/>
          <w:szCs w:val="22"/>
          <w:lang w:val="es-ES_tradnl"/>
        </w:rPr>
        <w:t>a</w:t>
      </w:r>
      <w:r w:rsidR="002471AE" w:rsidRPr="00284812">
        <w:rPr>
          <w:rFonts w:ascii="Calibri" w:hAnsi="Calibri" w:cs="Calibri"/>
          <w:color w:val="212121"/>
          <w:sz w:val="22"/>
          <w:szCs w:val="22"/>
          <w:lang w:val="es-ES_tradnl"/>
        </w:rPr>
        <w:t xml:space="preserve"> Información del Banco, </w:t>
      </w:r>
      <w:r w:rsidR="00114805" w:rsidRPr="00284812">
        <w:rPr>
          <w:rFonts w:ascii="Calibri" w:hAnsi="Calibri" w:cs="Calibri"/>
          <w:color w:val="212121"/>
          <w:sz w:val="22"/>
          <w:szCs w:val="22"/>
          <w:lang w:val="es-ES_tradnl"/>
        </w:rPr>
        <w:t>cuando se reciban</w:t>
      </w:r>
      <w:r w:rsidR="002471AE" w:rsidRPr="00284812">
        <w:rPr>
          <w:rFonts w:ascii="Calibri" w:hAnsi="Calibri" w:cs="Calibri"/>
          <w:color w:val="212121"/>
          <w:sz w:val="22"/>
          <w:szCs w:val="22"/>
          <w:lang w:val="es-ES_tradnl"/>
        </w:rPr>
        <w:t xml:space="preserve"> los estados financieros anuales auditados de</w:t>
      </w:r>
      <w:r w:rsidR="00191FCE" w:rsidRPr="00284812">
        <w:rPr>
          <w:rFonts w:ascii="Calibri" w:hAnsi="Calibri" w:cs="Calibri"/>
          <w:color w:val="212121"/>
          <w:sz w:val="22"/>
          <w:szCs w:val="22"/>
          <w:lang w:val="es-ES_tradnl"/>
        </w:rPr>
        <w:t>l Proyecto</w:t>
      </w:r>
      <w:r w:rsidR="002471AE" w:rsidRPr="00284812">
        <w:rPr>
          <w:rFonts w:ascii="Calibri" w:hAnsi="Calibri" w:cs="Calibri"/>
          <w:color w:val="212121"/>
          <w:sz w:val="22"/>
          <w:szCs w:val="22"/>
          <w:lang w:val="es-ES_tradnl"/>
        </w:rPr>
        <w:t>, el Banco los pondrá a disposición del público. El prestatario se compromete a divulgar los estados financieros auditados al público a tiempo.</w:t>
      </w:r>
    </w:p>
    <w:p w14:paraId="1C03B8C3" w14:textId="202940A7" w:rsidR="002471AE" w:rsidRPr="00284812" w:rsidRDefault="002471AE" w:rsidP="00C95560">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Evaluación del riesgo</w:t>
      </w:r>
      <w:r w:rsidRPr="00284812">
        <w:rPr>
          <w:rFonts w:ascii="Calibri" w:hAnsi="Calibri" w:cs="Calibri"/>
          <w:color w:val="212121"/>
          <w:sz w:val="22"/>
          <w:szCs w:val="22"/>
          <w:lang w:val="es-ES_tradnl"/>
        </w:rPr>
        <w:t>. Sobre la base de la evaluación</w:t>
      </w:r>
      <w:r w:rsidR="00114805" w:rsidRPr="00284812">
        <w:rPr>
          <w:rFonts w:ascii="Calibri" w:hAnsi="Calibri" w:cs="Calibri"/>
          <w:color w:val="212121"/>
          <w:sz w:val="22"/>
          <w:szCs w:val="22"/>
          <w:lang w:val="es-ES_tradnl"/>
        </w:rPr>
        <w:t xml:space="preserve"> de</w:t>
      </w:r>
      <w:r w:rsidRPr="00284812">
        <w:rPr>
          <w:rFonts w:ascii="Calibri" w:hAnsi="Calibri" w:cs="Calibri"/>
          <w:color w:val="212121"/>
          <w:sz w:val="22"/>
          <w:szCs w:val="22"/>
          <w:lang w:val="es-ES_tradnl"/>
        </w:rPr>
        <w:t xml:space="preserve"> </w:t>
      </w:r>
      <w:r w:rsidR="008135B9" w:rsidRPr="00284812">
        <w:rPr>
          <w:rFonts w:ascii="Calibri" w:hAnsi="Calibri" w:cs="Calibri"/>
          <w:color w:val="212121"/>
          <w:sz w:val="22"/>
          <w:szCs w:val="22"/>
          <w:lang w:val="es-ES_tradnl"/>
        </w:rPr>
        <w:t xml:space="preserve">la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el riesgo residual general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para los componentes a </w:t>
      </w:r>
      <w:r w:rsidR="00114805" w:rsidRPr="00284812">
        <w:rPr>
          <w:rFonts w:ascii="Calibri" w:hAnsi="Calibri" w:cs="Calibri"/>
          <w:color w:val="212121"/>
          <w:sz w:val="22"/>
          <w:szCs w:val="22"/>
          <w:lang w:val="es-ES_tradnl"/>
        </w:rPr>
        <w:t>ejecutar</w:t>
      </w:r>
      <w:r w:rsidRPr="00284812">
        <w:rPr>
          <w:rFonts w:ascii="Calibri" w:hAnsi="Calibri" w:cs="Calibri"/>
          <w:color w:val="212121"/>
          <w:sz w:val="22"/>
          <w:szCs w:val="22"/>
          <w:lang w:val="es-ES_tradnl"/>
        </w:rPr>
        <w:t xml:space="preserve"> por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a través de la </w:t>
      </w:r>
      <w:r w:rsidR="00F87242" w:rsidRPr="00284812">
        <w:rPr>
          <w:rFonts w:ascii="Calibri" w:hAnsi="Calibri" w:cs="Calibri"/>
          <w:color w:val="212121"/>
          <w:sz w:val="22"/>
          <w:szCs w:val="22"/>
          <w:lang w:val="es-ES_tradnl"/>
        </w:rPr>
        <w:t>UEP</w:t>
      </w:r>
      <w:r w:rsidRPr="00284812">
        <w:rPr>
          <w:rFonts w:ascii="Calibri" w:hAnsi="Calibri" w:cs="Calibri"/>
          <w:color w:val="212121"/>
          <w:sz w:val="22"/>
          <w:szCs w:val="22"/>
          <w:lang w:val="es-ES_tradnl"/>
        </w:rPr>
        <w:t xml:space="preserve"> es moderado después de las medidas de mitigación. Las principales medidas de mitigación del riesgo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incluyen: (i) auditoría financiera anual a los estados financieros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realizada bajo los términos de referencia y por auditores aceptables para el Banco, (ii) preparación de</w:t>
      </w:r>
      <w:r w:rsidR="00114805" w:rsidRPr="00284812">
        <w:rPr>
          <w:rFonts w:ascii="Calibri" w:hAnsi="Calibri" w:cs="Calibri"/>
          <w:color w:val="212121"/>
          <w:sz w:val="22"/>
          <w:szCs w:val="22"/>
          <w:lang w:val="es-ES_tradnl"/>
        </w:rPr>
        <w:t xml:space="preserve"> un</w:t>
      </w:r>
      <w:r w:rsidRPr="00284812">
        <w:rPr>
          <w:rFonts w:ascii="Calibri" w:hAnsi="Calibri" w:cs="Calibri"/>
          <w:color w:val="212121"/>
          <w:sz w:val="22"/>
          <w:szCs w:val="22"/>
          <w:lang w:val="es-ES_tradnl"/>
        </w:rPr>
        <w:t xml:space="preserve"> </w:t>
      </w:r>
      <w:r w:rsidR="00114805" w:rsidRPr="00284812">
        <w:rPr>
          <w:rFonts w:ascii="Calibri" w:hAnsi="Calibri" w:cs="Calibri"/>
          <w:color w:val="212121"/>
          <w:sz w:val="22"/>
          <w:szCs w:val="22"/>
          <w:lang w:val="es-ES_tradnl"/>
        </w:rPr>
        <w:t>M</w:t>
      </w:r>
      <w:r w:rsidRPr="00284812">
        <w:rPr>
          <w:rFonts w:ascii="Calibri" w:hAnsi="Calibri" w:cs="Calibri"/>
          <w:color w:val="212121"/>
          <w:sz w:val="22"/>
          <w:szCs w:val="22"/>
          <w:lang w:val="es-ES_tradnl"/>
        </w:rPr>
        <w:t xml:space="preserve">anual </w:t>
      </w:r>
      <w:r w:rsidR="00114805" w:rsidRPr="00284812">
        <w:rPr>
          <w:rFonts w:ascii="Calibri" w:hAnsi="Calibri" w:cs="Calibri"/>
          <w:color w:val="212121"/>
          <w:sz w:val="22"/>
          <w:szCs w:val="22"/>
          <w:lang w:val="es-ES_tradnl"/>
        </w:rPr>
        <w:t>O</w:t>
      </w:r>
      <w:r w:rsidRPr="00284812">
        <w:rPr>
          <w:rFonts w:ascii="Calibri" w:hAnsi="Calibri" w:cs="Calibri"/>
          <w:color w:val="212121"/>
          <w:sz w:val="22"/>
          <w:szCs w:val="22"/>
          <w:lang w:val="es-ES_tradnl"/>
        </w:rPr>
        <w:t>peracional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w:t>
      </w:r>
      <w:r w:rsidR="00ED4154" w:rsidRPr="00284812">
        <w:rPr>
          <w:rFonts w:ascii="Calibri" w:hAnsi="Calibri" w:cs="Calibri"/>
          <w:color w:val="212121"/>
          <w:sz w:val="22"/>
          <w:szCs w:val="22"/>
          <w:lang w:val="es-ES_tradnl"/>
        </w:rPr>
        <w:t xml:space="preserve">que </w:t>
      </w:r>
      <w:r w:rsidRPr="00284812">
        <w:rPr>
          <w:rFonts w:ascii="Calibri" w:hAnsi="Calibri" w:cs="Calibri"/>
          <w:color w:val="212121"/>
          <w:sz w:val="22"/>
          <w:szCs w:val="22"/>
          <w:lang w:val="es-ES_tradnl"/>
        </w:rPr>
        <w:t>incluy</w:t>
      </w:r>
      <w:r w:rsidR="00ED4154"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procedimientos y controles</w:t>
      </w:r>
      <w:r w:rsidR="00ED4154" w:rsidRPr="00284812">
        <w:rPr>
          <w:rFonts w:ascii="Calibri" w:hAnsi="Calibri" w:cs="Calibri"/>
          <w:color w:val="212121"/>
          <w:sz w:val="22"/>
          <w:szCs w:val="22"/>
          <w:lang w:val="es-ES_tradnl"/>
        </w:rPr>
        <w:t xml:space="preserve"> fiduciarios así como </w:t>
      </w:r>
      <w:r w:rsidR="00F46476" w:rsidRPr="00284812">
        <w:rPr>
          <w:rFonts w:ascii="Calibri" w:hAnsi="Calibri" w:cs="Calibri"/>
          <w:color w:val="212121"/>
          <w:sz w:val="22"/>
          <w:szCs w:val="22"/>
          <w:lang w:val="es-ES_tradnl"/>
        </w:rPr>
        <w:t>mecanismos</w:t>
      </w:r>
      <w:r w:rsidR="00ED4154" w:rsidRPr="00284812">
        <w:rPr>
          <w:rFonts w:ascii="Calibri" w:hAnsi="Calibri" w:cs="Calibri"/>
          <w:color w:val="212121"/>
          <w:sz w:val="22"/>
          <w:szCs w:val="22"/>
          <w:lang w:val="es-ES_tradnl"/>
        </w:rPr>
        <w:t xml:space="preserve"> de</w:t>
      </w:r>
      <w:r w:rsidR="008135B9" w:rsidRPr="00284812">
        <w:rPr>
          <w:rFonts w:ascii="Calibri" w:hAnsi="Calibri" w:cs="Calibri"/>
          <w:color w:val="212121"/>
          <w:sz w:val="22"/>
          <w:szCs w:val="22"/>
          <w:lang w:val="es-ES_tradnl"/>
        </w:rPr>
        <w:t xml:space="preserve"> </w:t>
      </w:r>
      <w:r w:rsidR="00ED4154" w:rsidRPr="00284812">
        <w:rPr>
          <w:rFonts w:ascii="Calibri" w:hAnsi="Calibri" w:cs="Calibri"/>
          <w:color w:val="212121"/>
          <w:sz w:val="22"/>
          <w:szCs w:val="22"/>
          <w:lang w:val="es-ES_tradnl"/>
        </w:rPr>
        <w:t>c</w:t>
      </w:r>
      <w:r w:rsidRPr="00284812">
        <w:rPr>
          <w:rFonts w:ascii="Calibri" w:hAnsi="Calibri" w:cs="Calibri"/>
          <w:color w:val="212121"/>
          <w:sz w:val="22"/>
          <w:szCs w:val="22"/>
          <w:lang w:val="es-ES_tradnl"/>
        </w:rPr>
        <w:t xml:space="preserve">oordinación </w:t>
      </w:r>
      <w:r w:rsidR="00ED4154" w:rsidRPr="00284812">
        <w:rPr>
          <w:rFonts w:ascii="Calibri" w:hAnsi="Calibri" w:cs="Calibri"/>
          <w:color w:val="212121"/>
          <w:sz w:val="22"/>
          <w:szCs w:val="22"/>
          <w:lang w:val="es-ES_tradnl"/>
        </w:rPr>
        <w:t xml:space="preserve">inter-institucionales </w:t>
      </w:r>
      <w:r w:rsidRPr="00284812">
        <w:rPr>
          <w:rFonts w:ascii="Calibri" w:hAnsi="Calibri" w:cs="Calibri"/>
          <w:color w:val="212121"/>
          <w:sz w:val="22"/>
          <w:szCs w:val="22"/>
          <w:lang w:val="es-ES_tradnl"/>
        </w:rPr>
        <w:t>y, en su caso,</w:t>
      </w:r>
      <w:r w:rsidR="00BF1ABE" w:rsidRPr="00284812">
        <w:rPr>
          <w:rFonts w:ascii="Calibri" w:hAnsi="Calibri" w:cs="Calibri"/>
          <w:color w:val="212121"/>
          <w:sz w:val="22"/>
          <w:szCs w:val="22"/>
          <w:lang w:val="es-ES_tradnl"/>
        </w:rPr>
        <w:t xml:space="preserve"> (iii)</w:t>
      </w:r>
      <w:r w:rsidRPr="00284812">
        <w:rPr>
          <w:rFonts w:ascii="Calibri" w:hAnsi="Calibri" w:cs="Calibri"/>
          <w:color w:val="212121"/>
          <w:sz w:val="22"/>
          <w:szCs w:val="22"/>
          <w:lang w:val="es-ES_tradnl"/>
        </w:rPr>
        <w:t xml:space="preserve"> otras </w:t>
      </w:r>
      <w:r w:rsidRPr="00284812">
        <w:rPr>
          <w:rFonts w:ascii="Calibri" w:hAnsi="Calibri" w:cs="Calibri"/>
          <w:color w:val="212121"/>
          <w:sz w:val="22"/>
          <w:szCs w:val="22"/>
          <w:lang w:val="es-ES_tradnl"/>
        </w:rPr>
        <w:lastRenderedPageBreak/>
        <w:t>medidas de asistencia técnica destinadas a aumentar la capacidad institucional de información financiera, control interno y supervisión de la entidad.</w:t>
      </w:r>
    </w:p>
    <w:p w14:paraId="52975801" w14:textId="602B973E" w:rsidR="002471AE" w:rsidRPr="00284812" w:rsidRDefault="00ED4154" w:rsidP="00774C90">
      <w:pPr>
        <w:spacing w:before="240" w:after="240" w:line="240" w:lineRule="auto"/>
        <w:rPr>
          <w:rFonts w:ascii="Calibri" w:hAnsi="Calibri" w:cs="Calibri"/>
          <w:b/>
          <w:color w:val="172D5F"/>
          <w:lang w:val="es-ES_tradnl"/>
        </w:rPr>
      </w:pPr>
      <w:r w:rsidRPr="00284812">
        <w:rPr>
          <w:rFonts w:ascii="Calibri" w:hAnsi="Calibri" w:cs="Calibri"/>
          <w:b/>
          <w:color w:val="172D5F"/>
          <w:lang w:val="es-ES_tradnl"/>
        </w:rPr>
        <w:t>Desembolsos</w:t>
      </w:r>
    </w:p>
    <w:p w14:paraId="7628B5C3" w14:textId="6B0EC7C1" w:rsidR="006D53EA" w:rsidRPr="00284812" w:rsidRDefault="006D53EA" w:rsidP="008135B9">
      <w:pPr>
        <w:pStyle w:val="ListParagraph"/>
        <w:widowControl/>
        <w:numPr>
          <w:ilvl w:val="0"/>
          <w:numId w:val="37"/>
        </w:numPr>
        <w:autoSpaceDE/>
        <w:autoSpaceDN/>
        <w:adjustRightInd/>
        <w:spacing w:before="240" w:after="120"/>
        <w:ind w:left="0" w:firstLine="0"/>
        <w:contextualSpacing w:val="0"/>
        <w:jc w:val="both"/>
        <w:rPr>
          <w:rFonts w:ascii="Calibri" w:hAnsi="Calibri" w:cs="Calibri"/>
          <w:b/>
          <w:color w:val="212121"/>
          <w:sz w:val="22"/>
          <w:szCs w:val="22"/>
          <w:lang w:val="es-ES_tradnl"/>
        </w:rPr>
      </w:pPr>
      <w:bookmarkStart w:id="162" w:name="table5E"/>
      <w:bookmarkEnd w:id="162"/>
      <w:r w:rsidRPr="00284812">
        <w:rPr>
          <w:rFonts w:ascii="Calibri" w:hAnsi="Calibri" w:cs="Calibri"/>
          <w:color w:val="212121"/>
          <w:sz w:val="22"/>
          <w:szCs w:val="22"/>
          <w:lang w:val="es-ES_tradnl"/>
        </w:rPr>
        <w:t>Los mecanismos de desembolso</w:t>
      </w:r>
      <w:r w:rsidR="00E421DD" w:rsidRPr="00284812">
        <w:rPr>
          <w:rStyle w:val="FootnoteReference"/>
          <w:rFonts w:ascii="Calibri" w:eastAsia="Times New Roman" w:hAnsi="Calibri" w:cs="Calibri"/>
          <w:sz w:val="22"/>
          <w:szCs w:val="22"/>
          <w:lang w:val="es-ES_tradnl" w:eastAsia="es-ES"/>
        </w:rPr>
        <w:footnoteReference w:id="43"/>
      </w:r>
      <w:r w:rsidR="00E421DD" w:rsidRPr="00284812">
        <w:rPr>
          <w:rFonts w:ascii="Calibri" w:eastAsia="Times New Roman" w:hAnsi="Calibri" w:cs="Calibri"/>
          <w:sz w:val="22"/>
          <w:szCs w:val="22"/>
          <w:lang w:val="es-ES_tradnl" w:eastAsia="es-ES"/>
        </w:rPr>
        <w:t xml:space="preserve"> </w:t>
      </w:r>
      <w:r w:rsidRPr="00284812">
        <w:rPr>
          <w:rFonts w:ascii="Calibri" w:hAnsi="Calibri" w:cs="Calibri"/>
          <w:color w:val="212121"/>
          <w:sz w:val="22"/>
          <w:szCs w:val="22"/>
          <w:lang w:val="es-ES_tradnl"/>
        </w:rPr>
        <w:t xml:space="preserve">para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se resumen en la siguiente tabla: </w:t>
      </w:r>
      <w:bookmarkStart w:id="163" w:name="_Ref410407777"/>
      <w:bookmarkEnd w:id="16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0"/>
        <w:gridCol w:w="6180"/>
      </w:tblGrid>
      <w:tr w:rsidR="00ED4154" w:rsidRPr="00284812" w14:paraId="4F4D4176" w14:textId="77777777" w:rsidTr="00677FD5">
        <w:trPr>
          <w:trHeight w:val="300"/>
          <w:jc w:val="center"/>
        </w:trPr>
        <w:tc>
          <w:tcPr>
            <w:tcW w:w="8760" w:type="dxa"/>
            <w:gridSpan w:val="2"/>
            <w:tcBorders>
              <w:top w:val="nil"/>
              <w:left w:val="nil"/>
              <w:bottom w:val="single" w:sz="4" w:space="0" w:color="auto"/>
              <w:right w:val="nil"/>
            </w:tcBorders>
            <w:noWrap/>
            <w:vAlign w:val="center"/>
          </w:tcPr>
          <w:p w14:paraId="191ED7E6" w14:textId="74A764C1" w:rsidR="00ED4154" w:rsidRPr="00284812" w:rsidDel="00ED4154" w:rsidRDefault="00ED4154" w:rsidP="00ED4154">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r w:rsidRPr="00284812">
              <w:rPr>
                <w:rFonts w:ascii="Calibri" w:eastAsiaTheme="minorEastAsia" w:hAnsi="Calibri" w:cs="Calibri"/>
                <w:b/>
                <w:color w:val="212121"/>
                <w:lang w:val="es-ES_tradnl"/>
              </w:rPr>
              <w:t xml:space="preserve">Tabla A2-1. </w:t>
            </w:r>
            <w:r w:rsidR="00F46476" w:rsidRPr="00284812">
              <w:rPr>
                <w:rFonts w:ascii="Calibri" w:eastAsiaTheme="minorEastAsia" w:hAnsi="Calibri" w:cs="Calibri"/>
                <w:b/>
                <w:color w:val="212121"/>
                <w:lang w:val="es-ES_tradnl"/>
              </w:rPr>
              <w:t>Mecanismos</w:t>
            </w:r>
            <w:r w:rsidRPr="00284812">
              <w:rPr>
                <w:rFonts w:ascii="Calibri" w:eastAsiaTheme="minorEastAsia" w:hAnsi="Calibri" w:cs="Calibri"/>
                <w:b/>
                <w:color w:val="212121"/>
                <w:lang w:val="es-ES_tradnl"/>
              </w:rPr>
              <w:t xml:space="preserve"> de desembolso de CABA</w:t>
            </w:r>
          </w:p>
        </w:tc>
      </w:tr>
      <w:tr w:rsidR="006D53EA" w:rsidRPr="00284812" w14:paraId="18DFF8B7" w14:textId="77777777" w:rsidTr="00677FD5">
        <w:trPr>
          <w:trHeight w:val="300"/>
          <w:jc w:val="center"/>
        </w:trPr>
        <w:tc>
          <w:tcPr>
            <w:tcW w:w="2580" w:type="dxa"/>
            <w:tcBorders>
              <w:top w:val="single" w:sz="4" w:space="0" w:color="auto"/>
              <w:left w:val="single" w:sz="4" w:space="0" w:color="auto"/>
              <w:bottom w:val="single" w:sz="4" w:space="0" w:color="auto"/>
              <w:right w:val="single" w:sz="4" w:space="0" w:color="auto"/>
            </w:tcBorders>
            <w:noWrap/>
            <w:vAlign w:val="center"/>
            <w:hideMark/>
          </w:tcPr>
          <w:p w14:paraId="12D1F46D" w14:textId="77777777" w:rsidR="006D53EA" w:rsidRPr="00284812" w:rsidRDefault="006D53EA" w:rsidP="00411FB7">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bookmarkStart w:id="164" w:name="table5F"/>
            <w:bookmarkEnd w:id="164"/>
            <w:r w:rsidRPr="00284812">
              <w:rPr>
                <w:rFonts w:ascii="Calibri" w:eastAsiaTheme="minorEastAsia" w:hAnsi="Calibri" w:cs="Calibri"/>
                <w:b/>
                <w:color w:val="000000"/>
                <w:lang w:val="es-ES_tradnl"/>
              </w:rPr>
              <w:t xml:space="preserve">Método </w:t>
            </w:r>
          </w:p>
        </w:tc>
        <w:tc>
          <w:tcPr>
            <w:tcW w:w="6180" w:type="dxa"/>
            <w:tcBorders>
              <w:top w:val="single" w:sz="4" w:space="0" w:color="auto"/>
              <w:left w:val="single" w:sz="4" w:space="0" w:color="auto"/>
              <w:bottom w:val="single" w:sz="4" w:space="0" w:color="auto"/>
              <w:right w:val="single" w:sz="4" w:space="0" w:color="auto"/>
            </w:tcBorders>
            <w:vAlign w:val="center"/>
            <w:hideMark/>
          </w:tcPr>
          <w:p w14:paraId="1B9AB35F" w14:textId="311222A3" w:rsidR="006D53EA" w:rsidRPr="00284812" w:rsidRDefault="00ED4154" w:rsidP="00411FB7">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M</w:t>
            </w:r>
            <w:r w:rsidR="006D53EA" w:rsidRPr="00284812">
              <w:rPr>
                <w:rFonts w:ascii="Calibri" w:eastAsiaTheme="minorEastAsia" w:hAnsi="Calibri" w:cs="Calibri"/>
                <w:b/>
                <w:color w:val="000000"/>
                <w:lang w:val="es-ES_tradnl"/>
              </w:rPr>
              <w:t xml:space="preserve">ecanismos de desembolso </w:t>
            </w:r>
          </w:p>
        </w:tc>
      </w:tr>
      <w:tr w:rsidR="006D53EA" w:rsidRPr="00284812" w14:paraId="0EADFA82" w14:textId="77777777" w:rsidTr="00677FD5">
        <w:trPr>
          <w:trHeight w:val="1275"/>
          <w:jc w:val="center"/>
        </w:trPr>
        <w:tc>
          <w:tcPr>
            <w:tcW w:w="2580" w:type="dxa"/>
            <w:tcBorders>
              <w:top w:val="single" w:sz="4" w:space="0" w:color="auto"/>
            </w:tcBorders>
            <w:vAlign w:val="center"/>
            <w:hideMark/>
          </w:tcPr>
          <w:p w14:paraId="6355369B" w14:textId="1FC793DE" w:rsidR="006D53EA" w:rsidRPr="00284812" w:rsidRDefault="00ED4154" w:rsidP="00411FB7">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G</w:t>
            </w:r>
            <w:r w:rsidR="006D53EA" w:rsidRPr="00284812">
              <w:rPr>
                <w:rFonts w:ascii="Calibri" w:eastAsiaTheme="minorEastAsia" w:hAnsi="Calibri" w:cs="Calibri"/>
                <w:color w:val="000000"/>
                <w:lang w:val="es-ES_tradnl"/>
              </w:rPr>
              <w:t xml:space="preserve">astos retroactivos </w:t>
            </w:r>
          </w:p>
        </w:tc>
        <w:tc>
          <w:tcPr>
            <w:tcW w:w="6180" w:type="dxa"/>
            <w:tcBorders>
              <w:top w:val="single" w:sz="4" w:space="0" w:color="auto"/>
            </w:tcBorders>
            <w:vAlign w:val="center"/>
            <w:hideMark/>
          </w:tcPr>
          <w:p w14:paraId="571CC601" w14:textId="46807E85" w:rsidR="006D53EA" w:rsidRPr="00284812" w:rsidRDefault="00ED4154" w:rsidP="00411FB7">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P</w:t>
            </w:r>
            <w:r w:rsidR="006D53EA" w:rsidRPr="00284812">
              <w:rPr>
                <w:rFonts w:ascii="Calibri" w:eastAsiaTheme="minorEastAsia" w:hAnsi="Calibri" w:cs="Calibri"/>
                <w:color w:val="000000"/>
                <w:lang w:val="es-ES_tradnl"/>
              </w:rPr>
              <w:t xml:space="preserve">agos elegibles </w:t>
            </w:r>
          </w:p>
          <w:p w14:paraId="05E4EB36" w14:textId="4A828A1C" w:rsidR="006D53EA" w:rsidRPr="00284812" w:rsidRDefault="00ED4154"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Se han pagado</w:t>
            </w:r>
            <w:r w:rsidR="00045038" w:rsidRPr="00284812">
              <w:rPr>
                <w:rFonts w:ascii="Calibri" w:eastAsiaTheme="minorEastAsia" w:hAnsi="Calibri" w:cs="Calibri"/>
                <w:color w:val="000000"/>
                <w:lang w:val="es-ES_tradnl"/>
              </w:rPr>
              <w:t xml:space="preserve"> </w:t>
            </w:r>
            <w:r w:rsidR="006D53EA" w:rsidRPr="00284812">
              <w:rPr>
                <w:rFonts w:ascii="Calibri" w:eastAsiaTheme="minorEastAsia" w:hAnsi="Calibri" w:cs="Calibri"/>
                <w:color w:val="000000"/>
                <w:lang w:val="es-ES_tradnl"/>
              </w:rPr>
              <w:t xml:space="preserve">hasta un año antes de la fecha de la firma del préstamo. </w:t>
            </w:r>
          </w:p>
          <w:p w14:paraId="3A2017BC" w14:textId="2DA43D08" w:rsidR="006D53EA" w:rsidRPr="00284812" w:rsidRDefault="00ED4154"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No</w:t>
            </w:r>
            <w:r w:rsidR="006D53EA" w:rsidRPr="00284812">
              <w:rPr>
                <w:rFonts w:ascii="Calibri" w:eastAsiaTheme="minorEastAsia" w:hAnsi="Calibri" w:cs="Calibri"/>
                <w:color w:val="000000"/>
                <w:lang w:val="es-ES_tradnl"/>
              </w:rPr>
              <w:t xml:space="preserve"> </w:t>
            </w:r>
            <w:r w:rsidRPr="00284812">
              <w:rPr>
                <w:rFonts w:ascii="Calibri" w:eastAsiaTheme="minorEastAsia" w:hAnsi="Calibri" w:cs="Calibri"/>
                <w:color w:val="000000"/>
                <w:lang w:val="es-ES_tradnl"/>
              </w:rPr>
              <w:t>exceden e</w:t>
            </w:r>
            <w:r w:rsidR="006D53EA" w:rsidRPr="00284812">
              <w:rPr>
                <w:rFonts w:ascii="Calibri" w:eastAsiaTheme="minorEastAsia" w:hAnsi="Calibri" w:cs="Calibri"/>
                <w:color w:val="000000"/>
                <w:lang w:val="es-ES_tradnl"/>
              </w:rPr>
              <w:t>l 20</w:t>
            </w:r>
            <w:r w:rsidR="009C6269" w:rsidRPr="00284812">
              <w:rPr>
                <w:rFonts w:ascii="Calibri" w:eastAsiaTheme="minorEastAsia" w:hAnsi="Calibri" w:cs="Calibri"/>
                <w:color w:val="000000"/>
                <w:lang w:val="es-ES_tradnl"/>
              </w:rPr>
              <w:t>%</w:t>
            </w:r>
            <w:r w:rsidR="006D53EA" w:rsidRPr="00284812">
              <w:rPr>
                <w:rFonts w:ascii="Calibri" w:eastAsiaTheme="minorEastAsia" w:hAnsi="Calibri" w:cs="Calibri"/>
                <w:color w:val="000000"/>
                <w:lang w:val="es-ES_tradnl"/>
              </w:rPr>
              <w:t xml:space="preserve"> de la cantidad del préstamo</w:t>
            </w:r>
            <w:r w:rsidR="00EB2BF2" w:rsidRPr="00284812">
              <w:rPr>
                <w:rFonts w:ascii="Calibri" w:eastAsiaTheme="minorEastAsia" w:hAnsi="Calibri" w:cs="Calibri"/>
                <w:color w:val="000000"/>
                <w:lang w:val="es-ES_tradnl"/>
              </w:rPr>
              <w:t xml:space="preserve"> y</w:t>
            </w:r>
            <w:r w:rsidR="006D53EA" w:rsidRPr="00284812">
              <w:rPr>
                <w:rFonts w:ascii="Calibri" w:eastAsiaTheme="minorEastAsia" w:hAnsi="Calibri" w:cs="Calibri"/>
                <w:color w:val="000000"/>
                <w:lang w:val="es-ES_tradnl"/>
              </w:rPr>
              <w:t xml:space="preserve"> </w:t>
            </w:r>
          </w:p>
          <w:p w14:paraId="7C3B6C12" w14:textId="74EFFDD0" w:rsidR="006D53EA" w:rsidRPr="00284812" w:rsidRDefault="006D53EA"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Aplica</w:t>
            </w:r>
            <w:r w:rsidR="00E41CCB" w:rsidRPr="00284812">
              <w:rPr>
                <w:rFonts w:ascii="Calibri" w:eastAsiaTheme="minorEastAsia" w:hAnsi="Calibri" w:cs="Calibri"/>
                <w:color w:val="000000"/>
                <w:lang w:val="es-ES_tradnl"/>
              </w:rPr>
              <w:t>n</w:t>
            </w:r>
            <w:r w:rsidRPr="00284812">
              <w:rPr>
                <w:rFonts w:ascii="Calibri" w:eastAsiaTheme="minorEastAsia" w:hAnsi="Calibri" w:cs="Calibri"/>
                <w:color w:val="000000"/>
                <w:lang w:val="es-ES_tradnl"/>
              </w:rPr>
              <w:t xml:space="preserve"> a artículos adquiridos de conformidad con los procedimientos de contratación aplicables del Banco. </w:t>
            </w:r>
          </w:p>
        </w:tc>
      </w:tr>
      <w:tr w:rsidR="006D53EA" w:rsidRPr="00284812" w14:paraId="367E8525" w14:textId="77777777" w:rsidTr="002471AE">
        <w:trPr>
          <w:trHeight w:val="870"/>
          <w:jc w:val="center"/>
        </w:trPr>
        <w:tc>
          <w:tcPr>
            <w:tcW w:w="2580" w:type="dxa"/>
            <w:vAlign w:val="center"/>
            <w:hideMark/>
          </w:tcPr>
          <w:p w14:paraId="43700C64" w14:textId="0520B816" w:rsidR="006D53EA" w:rsidRPr="00284812" w:rsidRDefault="00E41CCB" w:rsidP="00411FB7">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Anticipos</w:t>
            </w:r>
            <w:r w:rsidR="006D53EA" w:rsidRPr="00284812">
              <w:rPr>
                <w:rFonts w:ascii="Calibri" w:eastAsiaTheme="minorEastAsia" w:hAnsi="Calibri" w:cs="Calibri"/>
                <w:color w:val="000000"/>
                <w:lang w:val="es-ES_tradnl"/>
              </w:rPr>
              <w:t xml:space="preserve"> a una cuenta segregada designad</w:t>
            </w:r>
            <w:r w:rsidR="00ED4154" w:rsidRPr="00284812">
              <w:rPr>
                <w:rFonts w:ascii="Calibri" w:eastAsiaTheme="minorEastAsia" w:hAnsi="Calibri" w:cs="Calibri"/>
                <w:color w:val="000000"/>
                <w:lang w:val="es-ES_tradnl"/>
              </w:rPr>
              <w:t>a</w:t>
            </w:r>
            <w:r w:rsidR="006D53EA" w:rsidRPr="00284812">
              <w:rPr>
                <w:rFonts w:ascii="Calibri" w:eastAsiaTheme="minorEastAsia" w:hAnsi="Calibri" w:cs="Calibri"/>
                <w:color w:val="000000"/>
                <w:lang w:val="es-ES_tradnl"/>
              </w:rPr>
              <w:t xml:space="preserve"> </w:t>
            </w:r>
          </w:p>
        </w:tc>
        <w:tc>
          <w:tcPr>
            <w:tcW w:w="6180" w:type="dxa"/>
            <w:vAlign w:val="center"/>
            <w:hideMark/>
          </w:tcPr>
          <w:p w14:paraId="3C9836E3" w14:textId="4D6A2AFD" w:rsidR="006D53EA" w:rsidRPr="00284812" w:rsidRDefault="00E41CCB"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Anticipos </w:t>
            </w:r>
            <w:r w:rsidR="006D53EA" w:rsidRPr="00284812">
              <w:rPr>
                <w:rFonts w:ascii="Calibri" w:eastAsiaTheme="minorEastAsia" w:hAnsi="Calibri" w:cs="Calibri"/>
                <w:color w:val="000000"/>
                <w:lang w:val="es-ES_tradnl"/>
              </w:rPr>
              <w:t>a una cuenta designada en dólares estadounidenses gestionad</w:t>
            </w:r>
            <w:r w:rsidR="00AD3A86">
              <w:rPr>
                <w:rFonts w:ascii="Calibri" w:eastAsiaTheme="minorEastAsia" w:hAnsi="Calibri" w:cs="Calibri"/>
                <w:color w:val="000000"/>
                <w:lang w:val="es-ES_tradnl"/>
              </w:rPr>
              <w:t>a</w:t>
            </w:r>
            <w:r w:rsidR="006D53EA" w:rsidRPr="00284812">
              <w:rPr>
                <w:rFonts w:ascii="Calibri" w:eastAsiaTheme="minorEastAsia" w:hAnsi="Calibri" w:cs="Calibri"/>
                <w:color w:val="000000"/>
                <w:lang w:val="es-ES_tradnl"/>
              </w:rPr>
              <w:t xml:space="preserve">s por </w:t>
            </w:r>
            <w:r w:rsidR="00280195" w:rsidRPr="00284812">
              <w:rPr>
                <w:rFonts w:ascii="Calibri" w:eastAsiaTheme="minorEastAsia" w:hAnsi="Calibri" w:cs="Calibri"/>
                <w:color w:val="000000"/>
                <w:lang w:val="es-ES_tradnl"/>
              </w:rPr>
              <w:t>CABA</w:t>
            </w:r>
            <w:r w:rsidR="006D53EA" w:rsidRPr="00284812">
              <w:rPr>
                <w:rFonts w:ascii="Calibri" w:eastAsiaTheme="minorEastAsia" w:hAnsi="Calibri" w:cs="Calibri"/>
                <w:color w:val="000000"/>
                <w:lang w:val="es-ES_tradnl"/>
              </w:rPr>
              <w:t>, que se abrirá en el Banco de la Ciudad de Buenos Aires como parte de la</w:t>
            </w:r>
            <w:r w:rsidR="00ED4154" w:rsidRPr="00284812">
              <w:rPr>
                <w:rFonts w:ascii="Calibri" w:eastAsiaTheme="minorEastAsia" w:hAnsi="Calibri" w:cs="Calibri"/>
                <w:color w:val="000000"/>
                <w:lang w:val="es-ES_tradnl"/>
              </w:rPr>
              <w:t xml:space="preserve"> </w:t>
            </w:r>
            <w:r w:rsidR="00AC6D1D" w:rsidRPr="00284812">
              <w:rPr>
                <w:rFonts w:ascii="Calibri" w:hAnsi="Calibri" w:cs="Calibri"/>
                <w:color w:val="212121"/>
                <w:lang w:val="es-ES_tradnl"/>
              </w:rPr>
              <w:t>Cuenta Única</w:t>
            </w:r>
            <w:r w:rsidR="00AC6D1D">
              <w:rPr>
                <w:rFonts w:ascii="Calibri" w:hAnsi="Calibri" w:cs="Calibri"/>
                <w:color w:val="212121"/>
                <w:lang w:val="es-ES_tradnl"/>
              </w:rPr>
              <w:t xml:space="preserve"> de Tesorería</w:t>
            </w:r>
            <w:r w:rsidR="006D53EA" w:rsidRPr="00284812">
              <w:rPr>
                <w:rFonts w:ascii="Calibri" w:eastAsiaTheme="minorEastAsia" w:hAnsi="Calibri" w:cs="Calibri"/>
                <w:color w:val="000000"/>
                <w:lang w:val="es-ES_tradnl"/>
              </w:rPr>
              <w:t xml:space="preserve">, con </w:t>
            </w:r>
            <w:r w:rsidR="00ED4154" w:rsidRPr="00284812">
              <w:rPr>
                <w:rFonts w:ascii="Calibri" w:eastAsiaTheme="minorEastAsia" w:hAnsi="Calibri" w:cs="Calibri"/>
                <w:color w:val="000000"/>
                <w:lang w:val="es-ES_tradnl"/>
              </w:rPr>
              <w:t xml:space="preserve">un máximo de </w:t>
            </w:r>
            <w:r w:rsidR="005E32E0" w:rsidRPr="00284812">
              <w:rPr>
                <w:rFonts w:ascii="Calibri" w:eastAsiaTheme="minorEastAsia" w:hAnsi="Calibri" w:cs="Calibri"/>
                <w:color w:val="000000"/>
                <w:lang w:val="es-ES_tradnl"/>
              </w:rPr>
              <w:t>US$3</w:t>
            </w:r>
            <w:r w:rsidR="006D53EA" w:rsidRPr="00284812">
              <w:rPr>
                <w:rFonts w:ascii="Calibri" w:eastAsiaTheme="minorEastAsia" w:hAnsi="Calibri" w:cs="Calibri"/>
                <w:color w:val="000000"/>
                <w:lang w:val="es-ES_tradnl"/>
              </w:rPr>
              <w:t xml:space="preserve">5 millones para anticipos pendientes. </w:t>
            </w:r>
          </w:p>
        </w:tc>
      </w:tr>
      <w:tr w:rsidR="006D53EA" w:rsidRPr="00284812" w14:paraId="107E71EC" w14:textId="77777777" w:rsidTr="002471AE">
        <w:trPr>
          <w:trHeight w:val="1230"/>
          <w:jc w:val="center"/>
        </w:trPr>
        <w:tc>
          <w:tcPr>
            <w:tcW w:w="2580" w:type="dxa"/>
            <w:vAlign w:val="center"/>
            <w:hideMark/>
          </w:tcPr>
          <w:p w14:paraId="2EC6BEC0" w14:textId="77777777" w:rsidR="006D53EA" w:rsidRPr="00284812" w:rsidRDefault="006D53EA" w:rsidP="00411FB7">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Otros métodos de desembolso </w:t>
            </w:r>
          </w:p>
        </w:tc>
        <w:tc>
          <w:tcPr>
            <w:tcW w:w="6180" w:type="dxa"/>
            <w:vAlign w:val="center"/>
            <w:hideMark/>
          </w:tcPr>
          <w:p w14:paraId="19908B38" w14:textId="6AAB895E" w:rsidR="006D53EA" w:rsidRPr="00284812" w:rsidRDefault="00ED4154"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P</w:t>
            </w:r>
            <w:r w:rsidR="006D53EA" w:rsidRPr="00284812">
              <w:rPr>
                <w:rFonts w:ascii="Calibri" w:eastAsiaTheme="minorEastAsia" w:hAnsi="Calibri" w:cs="Calibri"/>
                <w:color w:val="000000"/>
                <w:lang w:val="es-ES_tradnl"/>
              </w:rPr>
              <w:t>agos directos a proveedores</w:t>
            </w:r>
            <w:r w:rsidR="00AD3A86">
              <w:rPr>
                <w:rFonts w:ascii="Calibri" w:eastAsiaTheme="minorEastAsia" w:hAnsi="Calibri" w:cs="Calibri"/>
                <w:color w:val="000000"/>
                <w:lang w:val="es-ES_tradnl"/>
              </w:rPr>
              <w:t>.</w:t>
            </w:r>
          </w:p>
          <w:p w14:paraId="5939910C" w14:textId="726C5E6A" w:rsidR="006D53EA" w:rsidRPr="00284812" w:rsidRDefault="00ED4154"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R</w:t>
            </w:r>
            <w:r w:rsidR="006D53EA" w:rsidRPr="00284812">
              <w:rPr>
                <w:rFonts w:ascii="Calibri" w:eastAsiaTheme="minorEastAsia" w:hAnsi="Calibri" w:cs="Calibri"/>
                <w:color w:val="000000"/>
                <w:lang w:val="es-ES_tradnl"/>
              </w:rPr>
              <w:t xml:space="preserve">eembolso de gastos elegibles a una cuenta bancaria controlada por </w:t>
            </w:r>
            <w:r w:rsidR="00280195" w:rsidRPr="00284812">
              <w:rPr>
                <w:rFonts w:ascii="Calibri" w:eastAsiaTheme="minorEastAsia" w:hAnsi="Calibri" w:cs="Calibri"/>
                <w:color w:val="000000"/>
                <w:lang w:val="es-ES_tradnl"/>
              </w:rPr>
              <w:t>CABA</w:t>
            </w:r>
            <w:r w:rsidR="00045038" w:rsidRPr="00284812">
              <w:rPr>
                <w:rFonts w:ascii="Calibri" w:eastAsiaTheme="minorEastAsia" w:hAnsi="Calibri" w:cs="Calibri"/>
                <w:color w:val="000000"/>
                <w:lang w:val="es-ES_tradnl"/>
              </w:rPr>
              <w:t>.</w:t>
            </w:r>
            <w:r w:rsidR="006D53EA" w:rsidRPr="00284812">
              <w:rPr>
                <w:rFonts w:ascii="Calibri" w:eastAsiaTheme="minorEastAsia" w:hAnsi="Calibri" w:cs="Calibri"/>
                <w:color w:val="000000"/>
                <w:lang w:val="es-ES_tradnl"/>
              </w:rPr>
              <w:t xml:space="preserve"> El tamaño mínimo de aplicación para el pago directo y solicitudes de reembolsos se proporcionará en la carta de desembolso. </w:t>
            </w:r>
          </w:p>
        </w:tc>
      </w:tr>
      <w:tr w:rsidR="006D53EA" w:rsidRPr="00284812" w14:paraId="5068AD9F" w14:textId="77777777" w:rsidTr="002471AE">
        <w:trPr>
          <w:trHeight w:val="525"/>
          <w:jc w:val="center"/>
        </w:trPr>
        <w:tc>
          <w:tcPr>
            <w:tcW w:w="2580" w:type="dxa"/>
            <w:vAlign w:val="center"/>
            <w:hideMark/>
          </w:tcPr>
          <w:p w14:paraId="5DE5282D" w14:textId="77777777" w:rsidR="006D53EA" w:rsidRPr="00284812" w:rsidRDefault="006D53EA" w:rsidP="00411FB7">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Documentación de apoyo </w:t>
            </w:r>
          </w:p>
        </w:tc>
        <w:tc>
          <w:tcPr>
            <w:tcW w:w="6180" w:type="dxa"/>
            <w:vAlign w:val="center"/>
            <w:hideMark/>
          </w:tcPr>
          <w:p w14:paraId="3B431E17" w14:textId="0ECE885C" w:rsidR="006D53EA" w:rsidRPr="00284812" w:rsidRDefault="006D53EA"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Estado d</w:t>
            </w:r>
            <w:r w:rsidR="00AD3A86">
              <w:rPr>
                <w:rFonts w:ascii="Calibri" w:eastAsiaTheme="minorEastAsia" w:hAnsi="Calibri" w:cs="Calibri"/>
                <w:color w:val="000000"/>
                <w:lang w:val="es-ES_tradnl"/>
              </w:rPr>
              <w:t>e Gastos.</w:t>
            </w:r>
          </w:p>
          <w:p w14:paraId="18E626BC" w14:textId="145AB072" w:rsidR="006D53EA" w:rsidRPr="00284812" w:rsidRDefault="006D53EA" w:rsidP="00411FB7">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Registros (contratos con p</w:t>
            </w:r>
            <w:r w:rsidR="00AD3A86">
              <w:rPr>
                <w:rFonts w:ascii="Calibri" w:eastAsiaTheme="minorEastAsia" w:hAnsi="Calibri" w:cs="Calibri"/>
                <w:color w:val="000000"/>
                <w:lang w:val="es-ES_tradnl"/>
              </w:rPr>
              <w:t>roveedores, facturas y recibos).</w:t>
            </w:r>
          </w:p>
        </w:tc>
      </w:tr>
    </w:tbl>
    <w:p w14:paraId="687D578D" w14:textId="77C4D688" w:rsidR="006D53EA" w:rsidRPr="00284812" w:rsidRDefault="006D53EA" w:rsidP="008135B9">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Toda la documentación de los gastos y los registros será retenid</w:t>
      </w:r>
      <w:r w:rsidR="00ED4154"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por el Prestatario</w:t>
      </w:r>
      <w:r w:rsidR="00E421DD" w:rsidRPr="00284812">
        <w:rPr>
          <w:rFonts w:ascii="Calibri" w:hAnsi="Calibri" w:cs="Calibri"/>
          <w:color w:val="212121"/>
          <w:sz w:val="22"/>
          <w:szCs w:val="22"/>
          <w:vertAlign w:val="superscript"/>
          <w:lang w:val="es-ES_tradnl"/>
        </w:rPr>
        <w:footnoteReference w:id="44"/>
      </w:r>
      <w:r w:rsidR="00045038" w:rsidRPr="00284812">
        <w:rPr>
          <w:rFonts w:ascii="Calibri" w:hAnsi="Calibri" w:cs="Calibri"/>
          <w:color w:val="212121"/>
          <w:sz w:val="22"/>
          <w:szCs w:val="22"/>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1984"/>
        <w:gridCol w:w="2953"/>
        <w:gridCol w:w="312"/>
      </w:tblGrid>
      <w:tr w:rsidR="00ED4154" w:rsidRPr="00284812" w:rsidDel="00ED4154" w14:paraId="61EBEF8F" w14:textId="77777777" w:rsidTr="00045038">
        <w:trPr>
          <w:gridAfter w:val="1"/>
          <w:wAfter w:w="312" w:type="dxa"/>
          <w:trHeight w:val="300"/>
          <w:jc w:val="center"/>
        </w:trPr>
        <w:tc>
          <w:tcPr>
            <w:tcW w:w="8760" w:type="dxa"/>
            <w:gridSpan w:val="3"/>
            <w:tcBorders>
              <w:top w:val="nil"/>
              <w:left w:val="nil"/>
              <w:bottom w:val="single" w:sz="4" w:space="0" w:color="D9D9D9" w:themeColor="background1" w:themeShade="D9"/>
              <w:right w:val="nil"/>
            </w:tcBorders>
            <w:noWrap/>
            <w:vAlign w:val="center"/>
          </w:tcPr>
          <w:p w14:paraId="01743398" w14:textId="556719C3" w:rsidR="00ED4154" w:rsidRPr="00284812" w:rsidDel="00ED4154" w:rsidRDefault="00ED4154" w:rsidP="00045038">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r w:rsidRPr="00284812">
              <w:rPr>
                <w:rFonts w:ascii="Calibri" w:eastAsia="Times New Roman" w:hAnsi="Calibri" w:cs="Calibri"/>
                <w:b/>
                <w:bCs/>
                <w:lang w:val="es-ES_tradnl" w:eastAsia="es-ES"/>
              </w:rPr>
              <w:t>Tabla A2-2. desembolsos por categoría de gastos de CABA</w:t>
            </w:r>
          </w:p>
        </w:tc>
      </w:tr>
      <w:tr w:rsidR="006D53EA" w:rsidRPr="00284812" w14:paraId="2CF16047" w14:textId="77777777" w:rsidTr="00411FB7">
        <w:tblPrEx>
          <w:jc w:val="left"/>
        </w:tblPrEx>
        <w:trPr>
          <w:trHeight w:val="450"/>
        </w:trPr>
        <w:tc>
          <w:tcPr>
            <w:tcW w:w="3823" w:type="dxa"/>
            <w:tcBorders>
              <w:bottom w:val="single" w:sz="4" w:space="0" w:color="auto"/>
            </w:tcBorders>
            <w:shd w:val="clear" w:color="auto" w:fill="BFBFBF" w:themeFill="background1" w:themeFillShade="BF"/>
            <w:noWrap/>
            <w:vAlign w:val="center"/>
            <w:hideMark/>
          </w:tcPr>
          <w:p w14:paraId="2B94B010" w14:textId="77777777" w:rsidR="006D53EA" w:rsidRPr="00284812" w:rsidRDefault="006D53EA" w:rsidP="00411FB7">
            <w:pPr>
              <w:widowControl w:val="0"/>
              <w:autoSpaceDE w:val="0"/>
              <w:autoSpaceDN w:val="0"/>
              <w:adjustRightInd w:val="0"/>
              <w:spacing w:before="100" w:beforeAutospacing="1" w:after="100" w:afterAutospacing="1" w:line="257" w:lineRule="auto"/>
              <w:jc w:val="center"/>
              <w:rPr>
                <w:rFonts w:ascii="Calibri" w:eastAsiaTheme="minorEastAsia" w:hAnsi="Calibri" w:cs="Calibri"/>
                <w:b/>
                <w:color w:val="000000"/>
                <w:lang w:val="es-ES_tradnl"/>
              </w:rPr>
            </w:pPr>
            <w:bookmarkStart w:id="165" w:name="table60"/>
            <w:bookmarkEnd w:id="165"/>
            <w:r w:rsidRPr="00284812">
              <w:rPr>
                <w:rFonts w:ascii="Calibri" w:eastAsiaTheme="minorEastAsia" w:hAnsi="Calibri" w:cs="Calibri"/>
                <w:b/>
                <w:color w:val="000000"/>
                <w:lang w:val="es-ES_tradnl"/>
              </w:rPr>
              <w:t xml:space="preserve">Categoría de gastos </w:t>
            </w:r>
          </w:p>
        </w:tc>
        <w:tc>
          <w:tcPr>
            <w:tcW w:w="1984" w:type="dxa"/>
            <w:tcBorders>
              <w:bottom w:val="single" w:sz="4" w:space="0" w:color="auto"/>
            </w:tcBorders>
            <w:shd w:val="clear" w:color="auto" w:fill="BFBFBF" w:themeFill="background1" w:themeFillShade="BF"/>
            <w:vAlign w:val="center"/>
            <w:hideMark/>
          </w:tcPr>
          <w:p w14:paraId="0233289D" w14:textId="40C82060" w:rsidR="006D53EA" w:rsidRPr="00284812" w:rsidRDefault="006D53EA" w:rsidP="00411FB7">
            <w:pPr>
              <w:widowControl w:val="0"/>
              <w:autoSpaceDE w:val="0"/>
              <w:autoSpaceDN w:val="0"/>
              <w:adjustRightInd w:val="0"/>
              <w:spacing w:before="100" w:beforeAutospacing="1" w:after="100" w:afterAutospacing="1" w:line="257"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Monto del préstamo asignado en </w:t>
            </w:r>
            <w:r w:rsidR="00EB2112" w:rsidRPr="00284812">
              <w:rPr>
                <w:rFonts w:ascii="Calibri" w:eastAsiaTheme="minorEastAsia" w:hAnsi="Calibri" w:cs="Calibri"/>
                <w:b/>
                <w:color w:val="000000"/>
                <w:lang w:val="es-ES_tradnl"/>
              </w:rPr>
              <w:t>US$</w:t>
            </w:r>
            <w:r w:rsidRPr="00284812">
              <w:rPr>
                <w:rFonts w:ascii="Calibri" w:eastAsiaTheme="minorEastAsia" w:hAnsi="Calibri" w:cs="Calibri"/>
                <w:b/>
                <w:color w:val="000000"/>
                <w:lang w:val="es-ES_tradnl"/>
              </w:rPr>
              <w:t xml:space="preserve"> </w:t>
            </w:r>
          </w:p>
        </w:tc>
        <w:tc>
          <w:tcPr>
            <w:tcW w:w="3260" w:type="dxa"/>
            <w:gridSpan w:val="2"/>
            <w:tcBorders>
              <w:bottom w:val="single" w:sz="4" w:space="0" w:color="auto"/>
            </w:tcBorders>
            <w:shd w:val="clear" w:color="auto" w:fill="BFBFBF" w:themeFill="background1" w:themeFillShade="BF"/>
            <w:vAlign w:val="center"/>
            <w:hideMark/>
          </w:tcPr>
          <w:p w14:paraId="7FA9B77E" w14:textId="77777777" w:rsidR="006D53EA" w:rsidRPr="00284812" w:rsidRDefault="006D53EA" w:rsidP="00411FB7">
            <w:pPr>
              <w:widowControl w:val="0"/>
              <w:autoSpaceDE w:val="0"/>
              <w:autoSpaceDN w:val="0"/>
              <w:adjustRightInd w:val="0"/>
              <w:spacing w:before="100" w:beforeAutospacing="1" w:after="100" w:afterAutospacing="1" w:line="257"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Porcentaje de Gastos a financiar (impuestos incluidos) </w:t>
            </w:r>
          </w:p>
        </w:tc>
      </w:tr>
      <w:tr w:rsidR="00AC07FB" w:rsidRPr="00284812" w14:paraId="2B0B3F7A" w14:textId="77777777" w:rsidTr="00411FB7">
        <w:tblPrEx>
          <w:jc w:val="left"/>
        </w:tblPrEx>
        <w:trPr>
          <w:trHeight w:val="1538"/>
        </w:trPr>
        <w:tc>
          <w:tcPr>
            <w:tcW w:w="3823" w:type="dxa"/>
            <w:tcBorders>
              <w:bottom w:val="nil"/>
            </w:tcBorders>
            <w:vAlign w:val="center"/>
            <w:hideMark/>
          </w:tcPr>
          <w:p w14:paraId="090DCAA7" w14:textId="6DE6E22E" w:rsidR="00AC07FB" w:rsidRPr="00284812" w:rsidRDefault="00AC07FB" w:rsidP="008A431B">
            <w:pPr>
              <w:pStyle w:val="ListParagraph"/>
              <w:numPr>
                <w:ilvl w:val="3"/>
                <w:numId w:val="17"/>
              </w:numPr>
              <w:ind w:left="411" w:hanging="284"/>
              <w:rPr>
                <w:rFonts w:ascii="Calibri" w:hAnsi="Calibri" w:cs="Calibri"/>
                <w:sz w:val="22"/>
                <w:szCs w:val="22"/>
                <w:lang w:val="es-ES_tradnl"/>
              </w:rPr>
            </w:pPr>
            <w:r w:rsidRPr="00284812">
              <w:rPr>
                <w:rFonts w:ascii="Calibri" w:hAnsi="Calibri" w:cs="Calibri"/>
                <w:sz w:val="22"/>
                <w:szCs w:val="22"/>
                <w:lang w:val="es-ES_tradnl"/>
              </w:rPr>
              <w:t xml:space="preserve">(a) bienes, obras, </w:t>
            </w:r>
            <w:r w:rsidR="008A431B">
              <w:rPr>
                <w:rFonts w:ascii="Calibri" w:hAnsi="Calibri" w:cs="Calibri"/>
                <w:sz w:val="22"/>
                <w:szCs w:val="22"/>
                <w:lang w:val="es-ES_tradnl"/>
              </w:rPr>
              <w:t xml:space="preserve">servicios </w:t>
            </w:r>
            <w:r w:rsidR="00A02464" w:rsidRPr="00284812">
              <w:rPr>
                <w:rFonts w:ascii="Calibri" w:hAnsi="Calibri" w:cs="Calibri"/>
                <w:noProof/>
                <w:sz w:val="22"/>
                <w:szCs w:val="22"/>
                <w:lang w:val="es-ES_tradnl"/>
              </w:rPr>
              <w:t>de consultoría y de no consultoría</w:t>
            </w:r>
            <w:r w:rsidRPr="00284812">
              <w:rPr>
                <w:rFonts w:ascii="Calibri" w:hAnsi="Calibri" w:cs="Calibri"/>
                <w:sz w:val="22"/>
                <w:szCs w:val="22"/>
                <w:lang w:val="es-ES_tradnl"/>
              </w:rPr>
              <w:t xml:space="preserve">, formación, </w:t>
            </w:r>
            <w:r w:rsidR="00A02464" w:rsidRPr="00284812">
              <w:rPr>
                <w:rFonts w:ascii="Calibri" w:hAnsi="Calibri" w:cs="Calibri"/>
                <w:sz w:val="22"/>
                <w:szCs w:val="22"/>
                <w:lang w:val="es-ES_tradnl"/>
              </w:rPr>
              <w:t xml:space="preserve">gastos de funcionamiento </w:t>
            </w:r>
            <w:r w:rsidRPr="00284812">
              <w:rPr>
                <w:rFonts w:ascii="Calibri" w:hAnsi="Calibri" w:cs="Calibri"/>
                <w:sz w:val="22"/>
                <w:szCs w:val="22"/>
                <w:lang w:val="es-ES_tradnl"/>
              </w:rPr>
              <w:t>para la Parte 1 del Proyecto</w:t>
            </w:r>
            <w:r w:rsidR="00EB2BF2" w:rsidRPr="00284812">
              <w:rPr>
                <w:rFonts w:ascii="Calibri" w:hAnsi="Calibri" w:cs="Calibri"/>
                <w:sz w:val="22"/>
                <w:szCs w:val="22"/>
                <w:lang w:val="es-ES_tradnl"/>
              </w:rPr>
              <w:t xml:space="preserve"> y</w:t>
            </w:r>
          </w:p>
        </w:tc>
        <w:tc>
          <w:tcPr>
            <w:tcW w:w="1984" w:type="dxa"/>
            <w:tcBorders>
              <w:bottom w:val="nil"/>
            </w:tcBorders>
            <w:vAlign w:val="center"/>
            <w:hideMark/>
          </w:tcPr>
          <w:p w14:paraId="1232FF4A" w14:textId="6E8F987E" w:rsidR="00AC07FB" w:rsidRPr="00284812" w:rsidRDefault="00AC07FB" w:rsidP="00411FB7">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159</w:t>
            </w:r>
            <w:r w:rsidR="008135B9" w:rsidRPr="00284812">
              <w:rPr>
                <w:rFonts w:ascii="Calibri" w:hAnsi="Calibri" w:cs="Calibri"/>
                <w:bCs/>
                <w:iCs/>
                <w:sz w:val="22"/>
                <w:szCs w:val="22"/>
                <w:lang w:val="es-ES_tradnl"/>
              </w:rPr>
              <w:t>.</w:t>
            </w:r>
            <w:r w:rsidRPr="00284812">
              <w:rPr>
                <w:rFonts w:ascii="Calibri" w:hAnsi="Calibri" w:cs="Calibri"/>
                <w:bCs/>
                <w:iCs/>
                <w:sz w:val="22"/>
                <w:szCs w:val="22"/>
                <w:lang w:val="es-ES_tradnl"/>
              </w:rPr>
              <w:t>575</w:t>
            </w:r>
            <w:r w:rsidR="008135B9" w:rsidRPr="00284812">
              <w:rPr>
                <w:rFonts w:ascii="Calibri" w:hAnsi="Calibri" w:cs="Calibri"/>
                <w:bCs/>
                <w:iCs/>
                <w:sz w:val="22"/>
                <w:szCs w:val="22"/>
                <w:lang w:val="es-ES_tradnl"/>
              </w:rPr>
              <w:t>.</w:t>
            </w:r>
            <w:r w:rsidRPr="00284812">
              <w:rPr>
                <w:rFonts w:ascii="Calibri" w:hAnsi="Calibri" w:cs="Calibri"/>
                <w:bCs/>
                <w:iCs/>
                <w:sz w:val="22"/>
                <w:szCs w:val="22"/>
                <w:lang w:val="es-ES_tradnl"/>
              </w:rPr>
              <w:t>000</w:t>
            </w:r>
          </w:p>
        </w:tc>
        <w:tc>
          <w:tcPr>
            <w:tcW w:w="3260" w:type="dxa"/>
            <w:gridSpan w:val="2"/>
            <w:tcBorders>
              <w:bottom w:val="nil"/>
            </w:tcBorders>
            <w:vAlign w:val="center"/>
            <w:hideMark/>
          </w:tcPr>
          <w:p w14:paraId="497866C4" w14:textId="161276F4" w:rsidR="00AC07FB" w:rsidRPr="00284812" w:rsidRDefault="00AC07FB" w:rsidP="00411FB7">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100%</w:t>
            </w:r>
          </w:p>
        </w:tc>
      </w:tr>
      <w:tr w:rsidR="00AC07FB" w:rsidRPr="00284812" w14:paraId="1582391D" w14:textId="77777777" w:rsidTr="00411FB7">
        <w:tblPrEx>
          <w:jc w:val="left"/>
        </w:tblPrEx>
        <w:trPr>
          <w:trHeight w:val="1537"/>
        </w:trPr>
        <w:tc>
          <w:tcPr>
            <w:tcW w:w="3823" w:type="dxa"/>
            <w:tcBorders>
              <w:top w:val="nil"/>
            </w:tcBorders>
            <w:vAlign w:val="center"/>
          </w:tcPr>
          <w:p w14:paraId="0BCF423F" w14:textId="2A900821" w:rsidR="00AC07FB" w:rsidRPr="00284812" w:rsidRDefault="008A431B" w:rsidP="00ED0FF8">
            <w:pPr>
              <w:pStyle w:val="ListParagraph"/>
              <w:numPr>
                <w:ilvl w:val="3"/>
                <w:numId w:val="17"/>
              </w:numPr>
              <w:ind w:left="411" w:hanging="284"/>
              <w:rPr>
                <w:rFonts w:ascii="Calibri" w:hAnsi="Calibri" w:cs="Calibri"/>
                <w:sz w:val="22"/>
                <w:szCs w:val="22"/>
                <w:lang w:val="es-ES_tradnl"/>
              </w:rPr>
            </w:pPr>
            <w:r>
              <w:rPr>
                <w:rFonts w:ascii="Calibri" w:hAnsi="Calibri" w:cs="Calibri"/>
                <w:sz w:val="22"/>
                <w:szCs w:val="22"/>
                <w:lang w:val="es-ES_tradnl"/>
              </w:rPr>
              <w:lastRenderedPageBreak/>
              <w:t xml:space="preserve">(b) adquisición de tierras y </w:t>
            </w:r>
            <w:r w:rsidR="00AC07FB" w:rsidRPr="00284812">
              <w:rPr>
                <w:rFonts w:ascii="Calibri" w:hAnsi="Calibri" w:cs="Calibri"/>
                <w:sz w:val="22"/>
                <w:szCs w:val="22"/>
                <w:lang w:val="es-ES_tradnl"/>
              </w:rPr>
              <w:t xml:space="preserve"> compensación relacionada con la aplicación del Marco de Políticas de Reasentamiento </w:t>
            </w:r>
            <w:r w:rsidR="00B608C3" w:rsidRPr="00284812">
              <w:rPr>
                <w:rFonts w:ascii="Calibri" w:hAnsi="Calibri" w:cs="Calibri"/>
                <w:sz w:val="22"/>
                <w:szCs w:val="22"/>
                <w:lang w:val="es-ES_tradnl"/>
              </w:rPr>
              <w:t xml:space="preserve">para la Parte 1 </w:t>
            </w:r>
            <w:r w:rsidR="00AC07FB" w:rsidRPr="00284812">
              <w:rPr>
                <w:rFonts w:ascii="Calibri" w:hAnsi="Calibri" w:cs="Calibri"/>
                <w:sz w:val="22"/>
                <w:szCs w:val="22"/>
                <w:lang w:val="es-ES_tradnl"/>
              </w:rPr>
              <w:t>del Proyecto</w:t>
            </w:r>
          </w:p>
        </w:tc>
        <w:tc>
          <w:tcPr>
            <w:tcW w:w="1984" w:type="dxa"/>
            <w:tcBorders>
              <w:top w:val="nil"/>
            </w:tcBorders>
            <w:vAlign w:val="center"/>
          </w:tcPr>
          <w:p w14:paraId="292D1E37" w14:textId="67DFEB4D" w:rsidR="00AC07FB" w:rsidRPr="00284812" w:rsidRDefault="00AC07FB" w:rsidP="00ED4154">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0</w:t>
            </w:r>
          </w:p>
        </w:tc>
        <w:tc>
          <w:tcPr>
            <w:tcW w:w="3260" w:type="dxa"/>
            <w:gridSpan w:val="2"/>
            <w:tcBorders>
              <w:top w:val="nil"/>
            </w:tcBorders>
            <w:vAlign w:val="center"/>
          </w:tcPr>
          <w:p w14:paraId="42ECE7B7" w14:textId="77777777" w:rsidR="00AC07FB" w:rsidRPr="00284812" w:rsidRDefault="00AC07FB" w:rsidP="00ED4154">
            <w:pPr>
              <w:pStyle w:val="ListParagraph"/>
              <w:ind w:left="337" w:hanging="337"/>
              <w:jc w:val="center"/>
              <w:rPr>
                <w:rFonts w:ascii="Calibri" w:hAnsi="Calibri" w:cs="Calibri"/>
                <w:bCs/>
                <w:iCs/>
                <w:sz w:val="22"/>
                <w:szCs w:val="22"/>
                <w:lang w:val="es-ES_tradnl"/>
              </w:rPr>
            </w:pPr>
          </w:p>
        </w:tc>
      </w:tr>
      <w:tr w:rsidR="006D53EA" w:rsidRPr="00284812" w14:paraId="1F89C369" w14:textId="77777777" w:rsidTr="00411FB7">
        <w:tblPrEx>
          <w:jc w:val="left"/>
        </w:tblPrEx>
        <w:trPr>
          <w:trHeight w:val="210"/>
        </w:trPr>
        <w:tc>
          <w:tcPr>
            <w:tcW w:w="3823" w:type="dxa"/>
            <w:vAlign w:val="center"/>
            <w:hideMark/>
          </w:tcPr>
          <w:p w14:paraId="698EEFBA" w14:textId="1430DB9C" w:rsidR="006D53EA" w:rsidRPr="00284812" w:rsidRDefault="00AC07FB" w:rsidP="00411FB7">
            <w:pPr>
              <w:pStyle w:val="ListParagraph"/>
              <w:numPr>
                <w:ilvl w:val="3"/>
                <w:numId w:val="17"/>
              </w:numPr>
              <w:ind w:left="411" w:hanging="284"/>
              <w:rPr>
                <w:rFonts w:ascii="Calibri" w:hAnsi="Calibri" w:cs="Calibri"/>
                <w:sz w:val="22"/>
                <w:szCs w:val="22"/>
                <w:lang w:val="es-ES_tradnl"/>
              </w:rPr>
            </w:pPr>
            <w:r w:rsidRPr="00284812">
              <w:rPr>
                <w:rFonts w:ascii="Calibri" w:hAnsi="Calibri" w:cs="Calibri"/>
                <w:sz w:val="22"/>
                <w:szCs w:val="22"/>
                <w:lang w:val="es-ES_tradnl"/>
              </w:rPr>
              <w:t>Bienes</w:t>
            </w:r>
            <w:r w:rsidR="006D53EA" w:rsidRPr="00284812">
              <w:rPr>
                <w:rFonts w:ascii="Calibri" w:hAnsi="Calibri" w:cs="Calibri"/>
                <w:sz w:val="22"/>
                <w:szCs w:val="22"/>
                <w:lang w:val="es-ES_tradnl"/>
              </w:rPr>
              <w:t xml:space="preserve">, servicios </w:t>
            </w:r>
            <w:r w:rsidR="00A02464" w:rsidRPr="00284812">
              <w:rPr>
                <w:rFonts w:ascii="Calibri" w:hAnsi="Calibri" w:cs="Calibri"/>
                <w:sz w:val="22"/>
                <w:szCs w:val="22"/>
                <w:lang w:val="es-ES_tradnl"/>
              </w:rPr>
              <w:t>de consultoría y de no</w:t>
            </w:r>
            <w:r w:rsidR="006D53EA" w:rsidRPr="00284812">
              <w:rPr>
                <w:rFonts w:ascii="Calibri" w:hAnsi="Calibri" w:cs="Calibri"/>
                <w:sz w:val="22"/>
                <w:szCs w:val="22"/>
                <w:lang w:val="es-ES_tradnl"/>
              </w:rPr>
              <w:t xml:space="preserve"> consultoría, gastos de formación y funcionamiento de los componentes 3 y 4 del Proyecto </w:t>
            </w:r>
          </w:p>
        </w:tc>
        <w:tc>
          <w:tcPr>
            <w:tcW w:w="1984" w:type="dxa"/>
            <w:vAlign w:val="center"/>
            <w:hideMark/>
          </w:tcPr>
          <w:p w14:paraId="2B8FAC8E" w14:textId="667EDD6E" w:rsidR="006D53EA" w:rsidRPr="00284812" w:rsidRDefault="006D53EA" w:rsidP="00411FB7">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10</w:t>
            </w:r>
            <w:r w:rsidR="00AC07FB" w:rsidRPr="00284812">
              <w:rPr>
                <w:rFonts w:ascii="Calibri" w:hAnsi="Calibri" w:cs="Calibri"/>
                <w:bCs/>
                <w:iCs/>
                <w:sz w:val="22"/>
                <w:szCs w:val="22"/>
                <w:lang w:val="es-ES_tradnl"/>
              </w:rPr>
              <w:t>.</w:t>
            </w:r>
            <w:r w:rsidRPr="00284812">
              <w:rPr>
                <w:rFonts w:ascii="Calibri" w:hAnsi="Calibri" w:cs="Calibri"/>
                <w:bCs/>
                <w:iCs/>
                <w:sz w:val="22"/>
                <w:szCs w:val="22"/>
                <w:lang w:val="es-ES_tradnl"/>
              </w:rPr>
              <w:t>000</w:t>
            </w:r>
            <w:r w:rsidR="00AC07FB" w:rsidRPr="00284812">
              <w:rPr>
                <w:rFonts w:ascii="Calibri" w:hAnsi="Calibri" w:cs="Calibri"/>
                <w:bCs/>
                <w:iCs/>
                <w:sz w:val="22"/>
                <w:szCs w:val="22"/>
                <w:lang w:val="es-ES_tradnl"/>
              </w:rPr>
              <w:t>.</w:t>
            </w:r>
            <w:r w:rsidRPr="00284812">
              <w:rPr>
                <w:rFonts w:ascii="Calibri" w:hAnsi="Calibri" w:cs="Calibri"/>
                <w:bCs/>
                <w:iCs/>
                <w:sz w:val="22"/>
                <w:szCs w:val="22"/>
                <w:lang w:val="es-ES_tradnl"/>
              </w:rPr>
              <w:t>000</w:t>
            </w:r>
          </w:p>
        </w:tc>
        <w:tc>
          <w:tcPr>
            <w:tcW w:w="3260" w:type="dxa"/>
            <w:gridSpan w:val="2"/>
            <w:vAlign w:val="center"/>
            <w:hideMark/>
          </w:tcPr>
          <w:p w14:paraId="41DB9256" w14:textId="4DAB538D" w:rsidR="006D53EA" w:rsidRPr="00284812" w:rsidRDefault="006D53EA" w:rsidP="00411FB7">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100%</w:t>
            </w:r>
          </w:p>
        </w:tc>
      </w:tr>
      <w:tr w:rsidR="006D53EA" w:rsidRPr="00284812" w14:paraId="6F4027C3" w14:textId="77777777" w:rsidTr="00411FB7">
        <w:tblPrEx>
          <w:jc w:val="left"/>
        </w:tblPrEx>
        <w:trPr>
          <w:trHeight w:val="210"/>
        </w:trPr>
        <w:tc>
          <w:tcPr>
            <w:tcW w:w="3823" w:type="dxa"/>
            <w:vAlign w:val="center"/>
            <w:hideMark/>
          </w:tcPr>
          <w:p w14:paraId="031A68A4" w14:textId="55F6877B" w:rsidR="006D53EA" w:rsidRPr="00284812" w:rsidRDefault="006D53EA" w:rsidP="00411FB7">
            <w:pPr>
              <w:pStyle w:val="ListParagraph"/>
              <w:numPr>
                <w:ilvl w:val="3"/>
                <w:numId w:val="17"/>
              </w:numPr>
              <w:ind w:left="411" w:hanging="284"/>
              <w:rPr>
                <w:rFonts w:ascii="Calibri" w:hAnsi="Calibri" w:cs="Calibri"/>
                <w:sz w:val="22"/>
                <w:szCs w:val="22"/>
                <w:lang w:val="es-ES_tradnl"/>
              </w:rPr>
            </w:pPr>
            <w:r w:rsidRPr="00284812">
              <w:rPr>
                <w:rFonts w:ascii="Calibri" w:hAnsi="Calibri" w:cs="Calibri"/>
                <w:sz w:val="22"/>
                <w:szCs w:val="22"/>
                <w:lang w:val="es-ES_tradnl"/>
              </w:rPr>
              <w:t>Comisión Inicial</w:t>
            </w:r>
          </w:p>
        </w:tc>
        <w:tc>
          <w:tcPr>
            <w:tcW w:w="1984" w:type="dxa"/>
            <w:vAlign w:val="center"/>
            <w:hideMark/>
          </w:tcPr>
          <w:p w14:paraId="272D18B9" w14:textId="40B11CF8" w:rsidR="006D53EA" w:rsidRPr="00284812" w:rsidRDefault="006D53EA" w:rsidP="00411FB7">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425.000</w:t>
            </w:r>
          </w:p>
        </w:tc>
        <w:tc>
          <w:tcPr>
            <w:tcW w:w="3260" w:type="dxa"/>
            <w:gridSpan w:val="2"/>
            <w:vAlign w:val="center"/>
            <w:hideMark/>
          </w:tcPr>
          <w:p w14:paraId="081A2D15" w14:textId="65B11A47" w:rsidR="006D53EA" w:rsidRPr="00284812" w:rsidRDefault="006D53EA" w:rsidP="00411FB7">
            <w:pPr>
              <w:pStyle w:val="ListParagraph"/>
              <w:ind w:left="113" w:right="113"/>
              <w:jc w:val="both"/>
              <w:rPr>
                <w:rFonts w:ascii="Calibri" w:hAnsi="Calibri" w:cs="Calibri"/>
                <w:bCs/>
                <w:iCs/>
                <w:sz w:val="22"/>
                <w:szCs w:val="22"/>
                <w:lang w:val="es-ES_tradnl"/>
              </w:rPr>
            </w:pPr>
            <w:r w:rsidRPr="00284812">
              <w:rPr>
                <w:rFonts w:ascii="Calibri" w:hAnsi="Calibri" w:cs="Calibri"/>
                <w:bCs/>
                <w:iCs/>
                <w:sz w:val="22"/>
                <w:szCs w:val="22"/>
                <w:lang w:val="es-ES_tradnl"/>
              </w:rPr>
              <w:t>Importe a pagar conforme a la Sección 2.03 del Convenio de Préstamo CABA de conformidad con la Sección 2.07 (b) de las Condiciones Generales</w:t>
            </w:r>
          </w:p>
        </w:tc>
      </w:tr>
      <w:tr w:rsidR="006D53EA" w:rsidRPr="00284812" w14:paraId="0E11FAD3" w14:textId="77777777" w:rsidTr="00411FB7">
        <w:tblPrEx>
          <w:jc w:val="left"/>
        </w:tblPrEx>
        <w:trPr>
          <w:trHeight w:val="210"/>
        </w:trPr>
        <w:tc>
          <w:tcPr>
            <w:tcW w:w="3823" w:type="dxa"/>
            <w:vAlign w:val="center"/>
            <w:hideMark/>
          </w:tcPr>
          <w:p w14:paraId="0B425955" w14:textId="77777777" w:rsidR="006D53EA" w:rsidRPr="00284812" w:rsidRDefault="006D53EA" w:rsidP="00411FB7">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Cantidad total </w:t>
            </w:r>
          </w:p>
        </w:tc>
        <w:tc>
          <w:tcPr>
            <w:tcW w:w="1984" w:type="dxa"/>
            <w:vAlign w:val="center"/>
            <w:hideMark/>
          </w:tcPr>
          <w:p w14:paraId="0B69BE2A" w14:textId="5649FADF" w:rsidR="006D53EA" w:rsidRPr="00284812" w:rsidRDefault="006D53EA" w:rsidP="00411FB7">
            <w:pPr>
              <w:pStyle w:val="ListParagraph"/>
              <w:ind w:left="337" w:hanging="337"/>
              <w:jc w:val="center"/>
              <w:rPr>
                <w:rFonts w:ascii="Calibri" w:hAnsi="Calibri" w:cs="Calibri"/>
                <w:bCs/>
                <w:iCs/>
                <w:sz w:val="22"/>
                <w:szCs w:val="22"/>
              </w:rPr>
            </w:pPr>
            <w:r w:rsidRPr="00284812">
              <w:rPr>
                <w:rFonts w:ascii="Calibri" w:hAnsi="Calibri" w:cs="Calibri"/>
                <w:bCs/>
                <w:iCs/>
                <w:sz w:val="22"/>
                <w:szCs w:val="22"/>
              </w:rPr>
              <w:t>170.000.000</w:t>
            </w:r>
          </w:p>
        </w:tc>
        <w:tc>
          <w:tcPr>
            <w:tcW w:w="3260" w:type="dxa"/>
            <w:gridSpan w:val="2"/>
            <w:vAlign w:val="center"/>
            <w:hideMark/>
          </w:tcPr>
          <w:p w14:paraId="72B11225" w14:textId="77777777" w:rsidR="006D53EA" w:rsidRPr="00284812" w:rsidRDefault="006D53EA" w:rsidP="00411FB7">
            <w:pPr>
              <w:pStyle w:val="ListParagraph"/>
              <w:ind w:left="337" w:hanging="337"/>
              <w:jc w:val="center"/>
              <w:rPr>
                <w:rFonts w:ascii="Calibri" w:hAnsi="Calibri" w:cs="Calibri"/>
                <w:bCs/>
                <w:iCs/>
                <w:sz w:val="22"/>
                <w:szCs w:val="22"/>
              </w:rPr>
            </w:pPr>
          </w:p>
        </w:tc>
      </w:tr>
    </w:tbl>
    <w:p w14:paraId="02EE87DA" w14:textId="0767A8E8"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Apoyo a la ejecución</w:t>
      </w:r>
      <w:r w:rsidRPr="00284812">
        <w:rPr>
          <w:rFonts w:ascii="Calibri" w:hAnsi="Calibri" w:cs="Calibri"/>
          <w:color w:val="212121"/>
          <w:sz w:val="22"/>
          <w:szCs w:val="22"/>
          <w:lang w:val="es-ES_tradnl"/>
        </w:rPr>
        <w:t xml:space="preserve">. El apoyo </w:t>
      </w:r>
      <w:r w:rsidR="00152DD8" w:rsidRPr="00284812">
        <w:rPr>
          <w:rFonts w:ascii="Calibri" w:hAnsi="Calibri" w:cs="Calibri"/>
          <w:color w:val="212121"/>
          <w:sz w:val="22"/>
          <w:szCs w:val="22"/>
          <w:lang w:val="es-ES_tradnl"/>
        </w:rPr>
        <w:t xml:space="preserve">de GF </w:t>
      </w:r>
      <w:r w:rsidRPr="00284812">
        <w:rPr>
          <w:rFonts w:ascii="Calibri" w:hAnsi="Calibri" w:cs="Calibri"/>
          <w:color w:val="212121"/>
          <w:sz w:val="22"/>
          <w:szCs w:val="22"/>
          <w:lang w:val="es-ES_tradnl"/>
        </w:rPr>
        <w:t xml:space="preserve">a la </w:t>
      </w:r>
      <w:r w:rsidR="00152DD8" w:rsidRPr="00284812">
        <w:rPr>
          <w:rFonts w:ascii="Calibri" w:hAnsi="Calibri" w:cs="Calibri"/>
          <w:color w:val="212121"/>
          <w:sz w:val="22"/>
          <w:szCs w:val="22"/>
          <w:lang w:val="es-ES_tradnl"/>
        </w:rPr>
        <w:t xml:space="preserve">ejecución </w:t>
      </w:r>
      <w:r w:rsidRPr="00284812">
        <w:rPr>
          <w:rFonts w:ascii="Calibri" w:hAnsi="Calibri" w:cs="Calibri"/>
          <w:color w:val="212121"/>
          <w:sz w:val="22"/>
          <w:szCs w:val="22"/>
          <w:lang w:val="es-ES_tradnl"/>
        </w:rPr>
        <w:t xml:space="preserve">incluirá supervisión in situ y </w:t>
      </w:r>
      <w:r w:rsidR="00152DD8" w:rsidRPr="00284812">
        <w:rPr>
          <w:rFonts w:ascii="Calibri" w:hAnsi="Calibri" w:cs="Calibri"/>
          <w:color w:val="212121"/>
          <w:sz w:val="22"/>
          <w:szCs w:val="22"/>
          <w:lang w:val="es-ES_tradnl"/>
        </w:rPr>
        <w:t>remota</w:t>
      </w:r>
      <w:r w:rsidRPr="00284812">
        <w:rPr>
          <w:rFonts w:ascii="Calibri" w:hAnsi="Calibri" w:cs="Calibri"/>
          <w:color w:val="212121"/>
          <w:sz w:val="22"/>
          <w:szCs w:val="22"/>
          <w:lang w:val="es-ES_tradnl"/>
        </w:rPr>
        <w:t>. Las misiones in situ se llevarán a cabo al menos una vez al año y posteriormente se calibrarán siguiendo el riesgo evaluado y el desempeño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El apoyo a la </w:t>
      </w:r>
      <w:r w:rsidR="00D3450C" w:rsidRPr="00284812">
        <w:rPr>
          <w:rFonts w:ascii="Calibri" w:hAnsi="Calibri" w:cs="Calibri"/>
          <w:color w:val="212121"/>
          <w:sz w:val="22"/>
          <w:szCs w:val="22"/>
          <w:lang w:val="es-ES_tradnl"/>
        </w:rPr>
        <w:t>ejecución</w:t>
      </w:r>
      <w:r w:rsidRPr="00284812">
        <w:rPr>
          <w:rFonts w:ascii="Calibri" w:hAnsi="Calibri" w:cs="Calibri"/>
          <w:color w:val="212121"/>
          <w:sz w:val="22"/>
          <w:szCs w:val="22"/>
          <w:lang w:val="es-ES_tradnl"/>
        </w:rPr>
        <w:t xml:space="preserve"> fuera del sitio comprenderá revisiones de escritorio de los informes financieros intermedios y estados financieros auditados</w:t>
      </w:r>
      <w:r w:rsidR="00F8724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soporte ad-hoc a través de correo electrónico y llamadas telefónicas según sea necesario.</w:t>
      </w:r>
    </w:p>
    <w:p w14:paraId="13DE74EA" w14:textId="78F9880D" w:rsidR="002471AE" w:rsidRPr="00284812" w:rsidRDefault="00152DD8" w:rsidP="002471AE">
      <w:pPr>
        <w:spacing w:before="120" w:after="240"/>
        <w:jc w:val="both"/>
        <w:rPr>
          <w:rFonts w:ascii="Calibri" w:hAnsi="Calibri" w:cs="Calibri"/>
          <w:lang w:val="es-ES_tradnl"/>
        </w:rPr>
      </w:pPr>
      <w:r w:rsidRPr="00284812">
        <w:rPr>
          <w:rFonts w:ascii="Calibri" w:hAnsi="Calibri" w:cs="Calibri"/>
          <w:i/>
          <w:lang w:val="es-ES_tradnl"/>
        </w:rPr>
        <w:t xml:space="preserve">Gestión </w:t>
      </w:r>
      <w:r w:rsidR="002471AE" w:rsidRPr="00284812">
        <w:rPr>
          <w:rFonts w:ascii="Calibri" w:hAnsi="Calibri" w:cs="Calibri"/>
          <w:i/>
          <w:lang w:val="es-ES_tradnl"/>
        </w:rPr>
        <w:t>Financi</w:t>
      </w:r>
      <w:r w:rsidRPr="00284812">
        <w:rPr>
          <w:rFonts w:ascii="Calibri" w:hAnsi="Calibri" w:cs="Calibri"/>
          <w:i/>
          <w:lang w:val="es-ES_tradnl"/>
        </w:rPr>
        <w:t xml:space="preserve">era y </w:t>
      </w:r>
      <w:r w:rsidR="00F46476" w:rsidRPr="00284812">
        <w:rPr>
          <w:rFonts w:ascii="Calibri" w:hAnsi="Calibri" w:cs="Calibri"/>
          <w:i/>
          <w:lang w:val="es-ES_tradnl"/>
        </w:rPr>
        <w:t>Mecanismos</w:t>
      </w:r>
      <w:r w:rsidRPr="00284812">
        <w:rPr>
          <w:rFonts w:ascii="Calibri" w:hAnsi="Calibri" w:cs="Calibri"/>
          <w:i/>
          <w:lang w:val="es-ES_tradnl"/>
        </w:rPr>
        <w:t xml:space="preserve"> de Desembolso e</w:t>
      </w:r>
      <w:r w:rsidR="002471AE" w:rsidRPr="00284812">
        <w:rPr>
          <w:rFonts w:ascii="Calibri" w:hAnsi="Calibri" w:cs="Calibri"/>
          <w:i/>
          <w:lang w:val="es-ES_tradnl"/>
        </w:rPr>
        <w:t>n PBA</w:t>
      </w:r>
    </w:p>
    <w:p w14:paraId="5837E9C2" w14:textId="530604C9"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Acuerdos de gestión financiera en vigor en la Provincia de Buenos Aires (PBA)</w:t>
      </w:r>
      <w:r w:rsidRPr="00284812">
        <w:rPr>
          <w:rFonts w:ascii="Calibri" w:hAnsi="Calibri" w:cs="Calibri"/>
          <w:color w:val="212121"/>
          <w:sz w:val="22"/>
          <w:szCs w:val="22"/>
          <w:lang w:val="es-ES_tradnl"/>
        </w:rPr>
        <w:t xml:space="preserve">. Los </w:t>
      </w:r>
      <w:r w:rsidR="00F46476" w:rsidRPr="00284812">
        <w:rPr>
          <w:rFonts w:ascii="Calibri" w:hAnsi="Calibri" w:cs="Calibri"/>
          <w:color w:val="212121"/>
          <w:sz w:val="22"/>
          <w:szCs w:val="22"/>
          <w:lang w:val="es-ES_tradnl"/>
        </w:rPr>
        <w:t>mecanismos</w:t>
      </w:r>
      <w:r w:rsidRPr="00284812">
        <w:rPr>
          <w:rFonts w:ascii="Calibri" w:hAnsi="Calibri" w:cs="Calibri"/>
          <w:color w:val="212121"/>
          <w:sz w:val="22"/>
          <w:szCs w:val="22"/>
          <w:lang w:val="es-ES_tradnl"/>
        </w:rPr>
        <w:t xml:space="preserve"> de </w:t>
      </w:r>
      <w:r w:rsidR="00C95560" w:rsidRPr="00284812">
        <w:rPr>
          <w:rFonts w:ascii="Calibri" w:hAnsi="Calibri" w:cs="Calibri"/>
          <w:color w:val="212121"/>
          <w:sz w:val="22"/>
          <w:szCs w:val="22"/>
          <w:lang w:val="es-ES_tradnl"/>
        </w:rPr>
        <w:t>Gestión F</w:t>
      </w:r>
      <w:r w:rsidRPr="00284812">
        <w:rPr>
          <w:rFonts w:ascii="Calibri" w:hAnsi="Calibri" w:cs="Calibri"/>
          <w:color w:val="212121"/>
          <w:sz w:val="22"/>
          <w:szCs w:val="22"/>
          <w:lang w:val="es-ES_tradnl"/>
        </w:rPr>
        <w:t>inanciera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para los componentes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a </w:t>
      </w:r>
      <w:r w:rsidR="00C95560" w:rsidRPr="00284812">
        <w:rPr>
          <w:rFonts w:ascii="Calibri" w:hAnsi="Calibri" w:cs="Calibri"/>
          <w:color w:val="212121"/>
          <w:sz w:val="22"/>
          <w:szCs w:val="22"/>
          <w:lang w:val="es-ES_tradnl"/>
        </w:rPr>
        <w:t>ejecutar</w:t>
      </w:r>
      <w:r w:rsidRPr="00284812">
        <w:rPr>
          <w:rFonts w:ascii="Calibri" w:hAnsi="Calibri" w:cs="Calibri"/>
          <w:color w:val="212121"/>
          <w:sz w:val="22"/>
          <w:szCs w:val="22"/>
          <w:lang w:val="es-ES_tradnl"/>
        </w:rPr>
        <w:t xml:space="preserve"> por la Provincia de Buenos Aires (PBA) son sólidos y los </w:t>
      </w:r>
      <w:r w:rsidR="00F46476" w:rsidRPr="00284812">
        <w:rPr>
          <w:rFonts w:ascii="Calibri" w:hAnsi="Calibri" w:cs="Calibri"/>
          <w:color w:val="212121"/>
          <w:sz w:val="22"/>
          <w:szCs w:val="22"/>
          <w:lang w:val="es-ES_tradnl"/>
        </w:rPr>
        <w:t>mecanismos</w:t>
      </w:r>
      <w:r w:rsidRPr="00284812">
        <w:rPr>
          <w:rFonts w:ascii="Calibri" w:hAnsi="Calibri" w:cs="Calibri"/>
          <w:color w:val="212121"/>
          <w:sz w:val="22"/>
          <w:szCs w:val="22"/>
          <w:lang w:val="es-ES_tradnl"/>
        </w:rPr>
        <w:t xml:space="preserve"> de administración financiera 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en todo el gobierno indican una actitud positiva de la administración hacia el control. </w:t>
      </w:r>
      <w:r w:rsidR="00C95560" w:rsidRPr="00284812">
        <w:rPr>
          <w:rFonts w:ascii="Calibri" w:hAnsi="Calibri" w:cs="Calibri"/>
          <w:color w:val="212121"/>
          <w:sz w:val="22"/>
          <w:szCs w:val="22"/>
          <w:lang w:val="es-ES_tradnl"/>
        </w:rPr>
        <w:t xml:space="preserve">La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de las operaciones anteriores</w:t>
      </w:r>
      <w:r w:rsidR="00C95560" w:rsidRPr="00284812">
        <w:rPr>
          <w:rStyle w:val="FootnoteReference"/>
          <w:rFonts w:ascii="Calibri" w:hAnsi="Calibri" w:cs="Calibri"/>
          <w:sz w:val="22"/>
          <w:szCs w:val="22"/>
        </w:rPr>
        <w:footnoteReference w:id="45"/>
      </w:r>
      <w:r w:rsidRPr="00284812">
        <w:rPr>
          <w:rFonts w:ascii="Calibri" w:hAnsi="Calibri" w:cs="Calibri"/>
          <w:color w:val="212121"/>
          <w:sz w:val="22"/>
          <w:szCs w:val="22"/>
          <w:lang w:val="es-ES_tradnl"/>
        </w:rPr>
        <w:t xml:space="preserve"> financiadas por el Banco Mundial ejecutadas por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se han evaluado de forma consistente y satisfactoria y </w:t>
      </w:r>
      <w:r w:rsidR="00C95560" w:rsidRPr="00284812">
        <w:rPr>
          <w:rFonts w:ascii="Calibri" w:hAnsi="Calibri" w:cs="Calibri"/>
          <w:color w:val="212121"/>
          <w:sz w:val="22"/>
          <w:szCs w:val="22"/>
          <w:lang w:val="es-ES_tradnl"/>
        </w:rPr>
        <w:t xml:space="preserve">el Banco ha recibido </w:t>
      </w:r>
      <w:r w:rsidRPr="00284812">
        <w:rPr>
          <w:rFonts w:ascii="Calibri" w:hAnsi="Calibri" w:cs="Calibri"/>
          <w:color w:val="212121"/>
          <w:sz w:val="22"/>
          <w:szCs w:val="22"/>
          <w:lang w:val="es-ES_tradnl"/>
        </w:rPr>
        <w:t>auditorías aceptables</w:t>
      </w:r>
      <w:r w:rsidR="00C95560" w:rsidRPr="00284812">
        <w:rPr>
          <w:rFonts w:ascii="Calibri" w:hAnsi="Calibri" w:cs="Calibri"/>
          <w:color w:val="212121"/>
          <w:sz w:val="22"/>
          <w:szCs w:val="22"/>
          <w:lang w:val="es-ES_tradnl"/>
        </w:rPr>
        <w:t xml:space="preserve"> en tiempo y forma</w:t>
      </w:r>
      <w:r w:rsidRPr="00284812">
        <w:rPr>
          <w:rFonts w:ascii="Calibri" w:hAnsi="Calibri" w:cs="Calibri"/>
          <w:color w:val="212121"/>
          <w:sz w:val="22"/>
          <w:szCs w:val="22"/>
          <w:lang w:val="es-ES_tradnl"/>
        </w:rPr>
        <w:t xml:space="preserve">. </w:t>
      </w:r>
      <w:r w:rsidR="00C95560" w:rsidRPr="00284812">
        <w:rPr>
          <w:rFonts w:ascii="Calibri" w:hAnsi="Calibri" w:cs="Calibri"/>
          <w:color w:val="212121"/>
          <w:sz w:val="22"/>
          <w:szCs w:val="22"/>
          <w:lang w:val="es-ES_tradnl"/>
        </w:rPr>
        <w:t xml:space="preserve">Los </w:t>
      </w:r>
      <w:r w:rsidR="00F46476" w:rsidRPr="00284812">
        <w:rPr>
          <w:rFonts w:ascii="Calibri" w:hAnsi="Calibri" w:cs="Calibri"/>
          <w:color w:val="212121"/>
          <w:sz w:val="22"/>
          <w:szCs w:val="22"/>
          <w:lang w:val="es-ES_tradnl"/>
        </w:rPr>
        <w:t>mecanismos</w:t>
      </w:r>
      <w:r w:rsidR="00C95560" w:rsidRPr="00284812">
        <w:rPr>
          <w:rFonts w:ascii="Calibri" w:hAnsi="Calibri" w:cs="Calibri"/>
          <w:color w:val="212121"/>
          <w:sz w:val="22"/>
          <w:szCs w:val="22"/>
          <w:lang w:val="es-ES_tradnl"/>
        </w:rPr>
        <w:t xml:space="preserve">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que operan en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IVBA, una entidad descentralizada del Ministerio de Infraestructura y Servicios Públicos (MISP) que realizará los pagos de obras civiles, </w:t>
      </w:r>
      <w:r w:rsidR="00C95560" w:rsidRPr="00284812">
        <w:rPr>
          <w:rFonts w:ascii="Calibri" w:hAnsi="Calibri" w:cs="Calibri"/>
          <w:color w:val="212121"/>
          <w:sz w:val="22"/>
          <w:szCs w:val="22"/>
          <w:lang w:val="es-ES_tradnl"/>
        </w:rPr>
        <w:t xml:space="preserve">se </w:t>
      </w:r>
      <w:r w:rsidRPr="00284812">
        <w:rPr>
          <w:rFonts w:ascii="Calibri" w:hAnsi="Calibri" w:cs="Calibri"/>
          <w:color w:val="212121"/>
          <w:sz w:val="22"/>
          <w:szCs w:val="22"/>
          <w:lang w:val="es-ES_tradnl"/>
        </w:rPr>
        <w:t>evalua</w:t>
      </w:r>
      <w:r w:rsidR="00C95560" w:rsidRPr="00284812">
        <w:rPr>
          <w:rFonts w:ascii="Calibri" w:hAnsi="Calibri" w:cs="Calibri"/>
          <w:color w:val="212121"/>
          <w:sz w:val="22"/>
          <w:szCs w:val="22"/>
          <w:lang w:val="es-ES_tradnl"/>
        </w:rPr>
        <w:t>ron</w:t>
      </w:r>
      <w:r w:rsidRPr="00284812">
        <w:rPr>
          <w:rFonts w:ascii="Calibri" w:hAnsi="Calibri" w:cs="Calibri"/>
          <w:color w:val="212121"/>
          <w:sz w:val="22"/>
          <w:szCs w:val="22"/>
          <w:lang w:val="es-ES_tradnl"/>
        </w:rPr>
        <w:t xml:space="preserve"> durante la preparación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Se determinó que los </w:t>
      </w:r>
      <w:r w:rsidR="00F46476" w:rsidRPr="00284812">
        <w:rPr>
          <w:rFonts w:ascii="Calibri" w:hAnsi="Calibri" w:cs="Calibri"/>
          <w:color w:val="212121"/>
          <w:sz w:val="22"/>
          <w:szCs w:val="22"/>
          <w:lang w:val="es-ES_tradnl"/>
        </w:rPr>
        <w:t>mecanismos</w:t>
      </w:r>
      <w:r w:rsidRPr="00284812">
        <w:rPr>
          <w:rFonts w:ascii="Calibri" w:hAnsi="Calibri" w:cs="Calibri"/>
          <w:color w:val="212121"/>
          <w:sz w:val="22"/>
          <w:szCs w:val="22"/>
          <w:lang w:val="es-ES_tradnl"/>
        </w:rPr>
        <w:t xml:space="preserve"> y el marco de control </w:t>
      </w:r>
      <w:r w:rsidR="00C95560" w:rsidRPr="00284812">
        <w:rPr>
          <w:rFonts w:ascii="Calibri" w:hAnsi="Calibri" w:cs="Calibri"/>
          <w:color w:val="212121"/>
          <w:sz w:val="22"/>
          <w:szCs w:val="22"/>
          <w:lang w:val="es-ES_tradnl"/>
        </w:rPr>
        <w:t xml:space="preserve">de Gestión Financiera del Proyecto </w:t>
      </w:r>
      <w:r w:rsidRPr="00284812">
        <w:rPr>
          <w:rFonts w:ascii="Calibri" w:hAnsi="Calibri" w:cs="Calibri"/>
          <w:color w:val="212121"/>
          <w:sz w:val="22"/>
          <w:szCs w:val="22"/>
          <w:lang w:val="es-ES_tradnl"/>
        </w:rPr>
        <w:t xml:space="preserve">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en todo el gobierno son aplicados por </w:t>
      </w:r>
      <w:r w:rsidR="00C95560" w:rsidRPr="00284812">
        <w:rPr>
          <w:rFonts w:ascii="Calibri" w:hAnsi="Calibri" w:cs="Calibri"/>
          <w:color w:val="212121"/>
          <w:sz w:val="22"/>
          <w:szCs w:val="22"/>
          <w:lang w:val="es-ES_tradnl"/>
        </w:rPr>
        <w:t xml:space="preserve">el </w:t>
      </w:r>
      <w:r w:rsidR="00F875C5" w:rsidRPr="00284812">
        <w:rPr>
          <w:rFonts w:ascii="Calibri" w:hAnsi="Calibri" w:cs="Calibri"/>
          <w:color w:val="212121"/>
          <w:sz w:val="22"/>
          <w:szCs w:val="22"/>
          <w:lang w:val="es-ES_tradnl"/>
        </w:rPr>
        <w:t>IVBA</w:t>
      </w:r>
      <w:r w:rsidR="00DD2616"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 xml:space="preserve">Estos acuerdos son aceptables para el Banco y </w:t>
      </w:r>
      <w:r w:rsidR="00F875C5" w:rsidRPr="00284812">
        <w:rPr>
          <w:rFonts w:ascii="Calibri" w:hAnsi="Calibri" w:cs="Calibri"/>
          <w:color w:val="212121"/>
          <w:sz w:val="22"/>
          <w:szCs w:val="22"/>
          <w:lang w:val="es-ES_tradnl"/>
        </w:rPr>
        <w:t>el IVBA</w:t>
      </w:r>
      <w:r w:rsidRPr="00284812">
        <w:rPr>
          <w:rFonts w:ascii="Calibri" w:hAnsi="Calibri" w:cs="Calibri"/>
          <w:color w:val="212121"/>
          <w:sz w:val="22"/>
          <w:szCs w:val="22"/>
          <w:lang w:val="es-ES_tradnl"/>
        </w:rPr>
        <w:t xml:space="preserve"> es capaz de gestionar anticipos del Ministerio de Economía (</w:t>
      </w:r>
      <w:r w:rsidR="00C95560" w:rsidRPr="00284812">
        <w:rPr>
          <w:rFonts w:ascii="Calibri" w:hAnsi="Calibri" w:cs="Calibri"/>
          <w:color w:val="212121"/>
          <w:sz w:val="22"/>
          <w:szCs w:val="22"/>
          <w:lang w:val="es-ES_tradnl"/>
        </w:rPr>
        <w:t>MdE</w:t>
      </w:r>
      <w:r w:rsidRPr="00284812">
        <w:rPr>
          <w:rFonts w:ascii="Calibri" w:hAnsi="Calibri" w:cs="Calibri"/>
          <w:color w:val="212121"/>
          <w:sz w:val="22"/>
          <w:szCs w:val="22"/>
          <w:lang w:val="es-ES_tradnl"/>
        </w:rPr>
        <w:t xml:space="preserve">); </w:t>
      </w:r>
      <w:r w:rsidR="00DD2616" w:rsidRPr="00284812">
        <w:rPr>
          <w:rFonts w:ascii="Calibri" w:hAnsi="Calibri" w:cs="Calibri"/>
          <w:color w:val="212121"/>
          <w:sz w:val="22"/>
          <w:szCs w:val="22"/>
          <w:lang w:val="es-ES_tradnl"/>
        </w:rPr>
        <w:t>h</w:t>
      </w:r>
      <w:r w:rsidRPr="00284812">
        <w:rPr>
          <w:rFonts w:ascii="Calibri" w:hAnsi="Calibri" w:cs="Calibri"/>
          <w:color w:val="212121"/>
          <w:sz w:val="22"/>
          <w:szCs w:val="22"/>
          <w:lang w:val="es-ES_tradnl"/>
        </w:rPr>
        <w:t>aciendo pagos de los gastos elegibles e informando sobre los usos de los fondos.</w:t>
      </w:r>
    </w:p>
    <w:p w14:paraId="740FA385" w14:textId="0529CC84" w:rsidR="002471AE" w:rsidRPr="00284812" w:rsidRDefault="00ED4154" w:rsidP="00774C90">
      <w:pPr>
        <w:spacing w:before="240" w:after="240" w:line="240" w:lineRule="auto"/>
        <w:rPr>
          <w:rFonts w:ascii="Calibri" w:hAnsi="Calibri" w:cs="Calibri"/>
          <w:b/>
          <w:color w:val="172D5F"/>
          <w:lang w:val="es-ES_tradnl"/>
        </w:rPr>
      </w:pPr>
      <w:r w:rsidRPr="00284812">
        <w:rPr>
          <w:rFonts w:ascii="Calibri" w:hAnsi="Calibri" w:cs="Calibri"/>
          <w:b/>
          <w:color w:val="172D5F"/>
          <w:lang w:val="es-ES_tradnl"/>
        </w:rPr>
        <w:t xml:space="preserve">Resumen de </w:t>
      </w:r>
      <w:r w:rsidR="00F46476" w:rsidRPr="00284812">
        <w:rPr>
          <w:rFonts w:ascii="Calibri" w:hAnsi="Calibri" w:cs="Calibri"/>
          <w:b/>
          <w:color w:val="172D5F"/>
          <w:lang w:val="es-ES_tradnl"/>
        </w:rPr>
        <w:t>mecanismos</w:t>
      </w:r>
      <w:r w:rsidRPr="00284812">
        <w:rPr>
          <w:rFonts w:ascii="Calibri" w:hAnsi="Calibri" w:cs="Calibri"/>
          <w:b/>
          <w:color w:val="172D5F"/>
          <w:lang w:val="es-ES_tradnl"/>
        </w:rPr>
        <w:t xml:space="preserve"> de</w:t>
      </w:r>
      <w:r w:rsidR="002471AE" w:rsidRPr="00284812">
        <w:rPr>
          <w:rFonts w:ascii="Calibri" w:hAnsi="Calibri" w:cs="Calibri"/>
          <w:b/>
          <w:color w:val="172D5F"/>
          <w:lang w:val="es-ES_tradnl"/>
        </w:rPr>
        <w:t xml:space="preserve"> </w:t>
      </w:r>
      <w:r w:rsidR="00747B10" w:rsidRPr="00284812">
        <w:rPr>
          <w:rFonts w:ascii="Calibri" w:hAnsi="Calibri" w:cs="Calibri"/>
          <w:b/>
          <w:color w:val="172D5F"/>
          <w:lang w:val="es-ES_tradnl"/>
        </w:rPr>
        <w:t>GF</w:t>
      </w:r>
      <w:r w:rsidRPr="00284812">
        <w:rPr>
          <w:rFonts w:ascii="Calibri" w:hAnsi="Calibri" w:cs="Calibri"/>
          <w:b/>
          <w:color w:val="172D5F"/>
          <w:lang w:val="es-ES_tradnl"/>
        </w:rPr>
        <w:t xml:space="preserve"> e</w:t>
      </w:r>
      <w:r w:rsidR="002471AE" w:rsidRPr="00284812">
        <w:rPr>
          <w:rFonts w:ascii="Calibri" w:hAnsi="Calibri" w:cs="Calibri"/>
          <w:b/>
          <w:color w:val="172D5F"/>
          <w:lang w:val="es-ES_tradnl"/>
        </w:rPr>
        <w:t>n PBA</w:t>
      </w:r>
    </w:p>
    <w:p w14:paraId="170122AD" w14:textId="5FA9CDE5"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Organización y dotación de personal</w:t>
      </w:r>
      <w:r w:rsidRPr="00284812">
        <w:rPr>
          <w:rFonts w:ascii="Calibri" w:hAnsi="Calibri" w:cs="Calibri"/>
          <w:color w:val="212121"/>
          <w:sz w:val="22"/>
          <w:szCs w:val="22"/>
          <w:lang w:val="es-ES_tradnl"/>
        </w:rPr>
        <w:t xml:space="preserv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cuenta con oficinas de presupuesto, contabilidad y tesorería bien establecidas que cubren funciones básicas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como presupuestos, contabilidad y tesorería. El Ministerio de Economía (MdE) a través de su Dirección Provincial de Organismos </w:t>
      </w:r>
      <w:r w:rsidRPr="00284812">
        <w:rPr>
          <w:rFonts w:ascii="Calibri" w:hAnsi="Calibri" w:cs="Calibri"/>
          <w:color w:val="212121"/>
          <w:sz w:val="22"/>
          <w:szCs w:val="22"/>
          <w:lang w:val="es-ES_tradnl"/>
        </w:rPr>
        <w:lastRenderedPageBreak/>
        <w:t xml:space="preserve">Multilaterales y Bilaterales </w:t>
      </w:r>
      <w:r w:rsidR="00EC5A90"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DPOMFB) se encargará de la gestión financiera y los desembolsos de los Componentes 2 y 5 de este Proyecto. Dada la naturaleza de los componentes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el MISP y el IVBA recibirán adelantos del </w:t>
      </w:r>
      <w:r w:rsidR="00EC5A90" w:rsidRPr="00284812">
        <w:rPr>
          <w:rFonts w:ascii="Calibri" w:hAnsi="Calibri" w:cs="Calibri"/>
          <w:color w:val="212121"/>
          <w:sz w:val="22"/>
          <w:szCs w:val="22"/>
          <w:lang w:val="es-ES_tradnl"/>
        </w:rPr>
        <w:t xml:space="preserve">MdE </w:t>
      </w:r>
      <w:r w:rsidRPr="00284812">
        <w:rPr>
          <w:rFonts w:ascii="Calibri" w:hAnsi="Calibri" w:cs="Calibri"/>
          <w:color w:val="212121"/>
          <w:sz w:val="22"/>
          <w:szCs w:val="22"/>
          <w:lang w:val="es-ES_tradnl"/>
        </w:rPr>
        <w:t xml:space="preserve">y realizarán pagos por gastos elegibles (obras civiles) que serán contratados y ejecutados por el Municipio de Morón (MM). El </w:t>
      </w:r>
      <w:r w:rsidR="00EC5A90" w:rsidRPr="00284812">
        <w:rPr>
          <w:rFonts w:ascii="Calibri" w:hAnsi="Calibri" w:cs="Calibri"/>
          <w:color w:val="212121"/>
          <w:sz w:val="22"/>
          <w:szCs w:val="22"/>
          <w:lang w:val="es-ES_tradnl"/>
        </w:rPr>
        <w:t xml:space="preserve">MdE </w:t>
      </w:r>
      <w:r w:rsidRPr="00284812">
        <w:rPr>
          <w:rFonts w:ascii="Calibri" w:hAnsi="Calibri" w:cs="Calibri"/>
          <w:color w:val="212121"/>
          <w:sz w:val="22"/>
          <w:szCs w:val="22"/>
          <w:lang w:val="es-ES_tradnl"/>
        </w:rPr>
        <w:t xml:space="preserve">a través de DPOMFB sigue teniendo profesionales cualificados </w:t>
      </w:r>
      <w:r w:rsidR="00EC5A90" w:rsidRPr="00284812">
        <w:rPr>
          <w:rFonts w:ascii="Calibri" w:hAnsi="Calibri" w:cs="Calibri"/>
          <w:color w:val="212121"/>
          <w:sz w:val="22"/>
          <w:szCs w:val="22"/>
          <w:lang w:val="es-ES_tradnl"/>
        </w:rPr>
        <w:t xml:space="preserve">en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con experiencia en la </w:t>
      </w:r>
      <w:r w:rsidR="00D3450C" w:rsidRPr="00284812">
        <w:rPr>
          <w:rFonts w:ascii="Calibri" w:hAnsi="Calibri" w:cs="Calibri"/>
          <w:color w:val="212121"/>
          <w:sz w:val="22"/>
          <w:szCs w:val="22"/>
          <w:lang w:val="es-ES_tradnl"/>
        </w:rPr>
        <w:t>ejecución</w:t>
      </w:r>
      <w:r w:rsidRPr="00284812">
        <w:rPr>
          <w:rFonts w:ascii="Calibri" w:hAnsi="Calibri" w:cs="Calibri"/>
          <w:color w:val="212121"/>
          <w:sz w:val="22"/>
          <w:szCs w:val="22"/>
          <w:lang w:val="es-ES_tradnl"/>
        </w:rPr>
        <w:t xml:space="preserve"> de proyectos financiados por el Banco.</w:t>
      </w:r>
    </w:p>
    <w:p w14:paraId="219BF5FB" w14:textId="639033AF" w:rsidR="002471AE" w:rsidRPr="00284812" w:rsidRDefault="00F46476"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Mecanismos</w:t>
      </w:r>
      <w:r w:rsidR="002471AE" w:rsidRPr="00284812">
        <w:rPr>
          <w:rFonts w:ascii="Calibri" w:hAnsi="Calibri" w:cs="Calibri"/>
          <w:b/>
          <w:color w:val="212121"/>
          <w:sz w:val="22"/>
          <w:szCs w:val="22"/>
          <w:lang w:val="es-ES_tradnl"/>
        </w:rPr>
        <w:t xml:space="preserve"> presupuestari</w:t>
      </w:r>
      <w:r w:rsidR="00EC5A90" w:rsidRPr="00284812">
        <w:rPr>
          <w:rFonts w:ascii="Calibri" w:hAnsi="Calibri" w:cs="Calibri"/>
          <w:b/>
          <w:color w:val="212121"/>
          <w:sz w:val="22"/>
          <w:szCs w:val="22"/>
          <w:lang w:val="es-ES_tradnl"/>
        </w:rPr>
        <w:t>o</w:t>
      </w:r>
      <w:r w:rsidR="002471AE" w:rsidRPr="00284812">
        <w:rPr>
          <w:rFonts w:ascii="Calibri" w:hAnsi="Calibri" w:cs="Calibri"/>
          <w:b/>
          <w:color w:val="212121"/>
          <w:sz w:val="22"/>
          <w:szCs w:val="22"/>
          <w:lang w:val="es-ES_tradnl"/>
        </w:rPr>
        <w:t>s</w:t>
      </w:r>
      <w:r w:rsidR="002471AE" w:rsidRPr="00284812">
        <w:rPr>
          <w:rFonts w:ascii="Calibri" w:hAnsi="Calibri" w:cs="Calibri"/>
          <w:color w:val="212121"/>
          <w:sz w:val="22"/>
          <w:szCs w:val="22"/>
          <w:lang w:val="es-ES_tradnl"/>
        </w:rPr>
        <w:t>. Todas las operaciones de</w:t>
      </w:r>
      <w:r w:rsidR="00191FCE" w:rsidRPr="00284812">
        <w:rPr>
          <w:rFonts w:ascii="Calibri" w:hAnsi="Calibri" w:cs="Calibri"/>
          <w:color w:val="212121"/>
          <w:sz w:val="22"/>
          <w:szCs w:val="22"/>
          <w:lang w:val="es-ES_tradnl"/>
        </w:rPr>
        <w:t>l Proyecto</w:t>
      </w:r>
      <w:r w:rsidR="002471AE" w:rsidRPr="00284812">
        <w:rPr>
          <w:rFonts w:ascii="Calibri" w:hAnsi="Calibri" w:cs="Calibri"/>
          <w:color w:val="212121"/>
          <w:sz w:val="22"/>
          <w:szCs w:val="22"/>
          <w:lang w:val="es-ES_tradnl"/>
        </w:rPr>
        <w:t xml:space="preserve"> fluirán a través del Sistema de Cuentas Públicas de la provincia, que funciona bajo la responsabilidad del Contador General de la Provincia y, por lo tanto, está sujeto a los </w:t>
      </w:r>
      <w:r w:rsidRPr="00284812">
        <w:rPr>
          <w:rFonts w:ascii="Calibri" w:hAnsi="Calibri" w:cs="Calibri"/>
          <w:color w:val="212121"/>
          <w:sz w:val="22"/>
          <w:szCs w:val="22"/>
          <w:lang w:val="es-ES_tradnl"/>
        </w:rPr>
        <w:t>mecanismos</w:t>
      </w:r>
      <w:r w:rsidR="002471AE" w:rsidRPr="00284812">
        <w:rPr>
          <w:rFonts w:ascii="Calibri" w:hAnsi="Calibri" w:cs="Calibri"/>
          <w:color w:val="212121"/>
          <w:sz w:val="22"/>
          <w:szCs w:val="22"/>
          <w:lang w:val="es-ES_tradnl"/>
        </w:rPr>
        <w:t xml:space="preserve"> presupuestarios y al marco de control del gobierno. Como tal, todos los usos de fondos son revisados ​​y aprobados a priori por los representantes del Contador General. El control presupuestario de </w:t>
      </w:r>
      <w:r w:rsidR="00280195" w:rsidRPr="00284812">
        <w:rPr>
          <w:rFonts w:ascii="Calibri" w:hAnsi="Calibri" w:cs="Calibri"/>
          <w:color w:val="212121"/>
          <w:sz w:val="22"/>
          <w:szCs w:val="22"/>
          <w:lang w:val="es-ES_tradnl"/>
        </w:rPr>
        <w:t>PBA</w:t>
      </w:r>
      <w:r w:rsidR="002471AE" w:rsidRPr="00284812">
        <w:rPr>
          <w:rFonts w:ascii="Calibri" w:hAnsi="Calibri" w:cs="Calibri"/>
          <w:color w:val="212121"/>
          <w:sz w:val="22"/>
          <w:szCs w:val="22"/>
          <w:lang w:val="es-ES_tradnl"/>
        </w:rPr>
        <w:t xml:space="preserve"> distingue varias etapas del proceso de gasto inclu</w:t>
      </w:r>
      <w:r w:rsidR="00EC5A90" w:rsidRPr="00284812">
        <w:rPr>
          <w:rFonts w:ascii="Calibri" w:hAnsi="Calibri" w:cs="Calibri"/>
          <w:color w:val="212121"/>
          <w:sz w:val="22"/>
          <w:szCs w:val="22"/>
          <w:lang w:val="es-ES_tradnl"/>
        </w:rPr>
        <w:t>yendo</w:t>
      </w:r>
      <w:r w:rsidR="002471AE" w:rsidRPr="00284812">
        <w:rPr>
          <w:rFonts w:ascii="Calibri" w:hAnsi="Calibri" w:cs="Calibri"/>
          <w:color w:val="212121"/>
          <w:sz w:val="22"/>
          <w:szCs w:val="22"/>
          <w:lang w:val="es-ES_tradnl"/>
        </w:rPr>
        <w:t xml:space="preserve"> el compromiso. La estructura presupuestaria utiliza la clasificación </w:t>
      </w:r>
      <w:r w:rsidR="00EC5A90" w:rsidRPr="00284812">
        <w:rPr>
          <w:rFonts w:ascii="Calibri" w:hAnsi="Calibri" w:cs="Calibri"/>
          <w:color w:val="212121"/>
          <w:sz w:val="22"/>
          <w:szCs w:val="22"/>
          <w:lang w:val="es-ES_tradnl"/>
        </w:rPr>
        <w:t>por</w:t>
      </w:r>
      <w:r w:rsidR="002471AE" w:rsidRPr="00284812">
        <w:rPr>
          <w:rFonts w:ascii="Calibri" w:hAnsi="Calibri" w:cs="Calibri"/>
          <w:color w:val="212121"/>
          <w:sz w:val="22"/>
          <w:szCs w:val="22"/>
          <w:lang w:val="es-ES_tradnl"/>
        </w:rPr>
        <w:t xml:space="preserve"> programa y funcional de los gastos y establece la codificación de la fuente de financiación y el tipo de gasto.</w:t>
      </w:r>
    </w:p>
    <w:p w14:paraId="77385B52" w14:textId="62DE6806"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Contabilidad y presentación de informes financieros</w:t>
      </w:r>
      <w:r w:rsidRPr="00284812">
        <w:rPr>
          <w:rFonts w:ascii="Calibri" w:hAnsi="Calibri" w:cs="Calibri"/>
          <w:color w:val="212121"/>
          <w:sz w:val="22"/>
          <w:szCs w:val="22"/>
          <w:lang w:val="es-ES_tradnl"/>
        </w:rPr>
        <w:t>. Los informes financieros intermedios y anuales serán preparados por la UEP que será responsable de la presentación de informes financieros al Banco. Las cuentas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se mantendrán en el sistema UEPEX</w:t>
      </w:r>
      <w:r w:rsidR="0035425F" w:rsidRPr="00284812">
        <w:rPr>
          <w:rStyle w:val="FootnoteReference"/>
          <w:rFonts w:ascii="Calibri" w:hAnsi="Calibri" w:cs="Calibri"/>
          <w:sz w:val="22"/>
          <w:szCs w:val="22"/>
        </w:rPr>
        <w:footnoteReference w:id="46"/>
      </w:r>
      <w:r w:rsidRPr="00284812">
        <w:rPr>
          <w:rFonts w:ascii="Calibri" w:hAnsi="Calibri" w:cs="Calibri"/>
          <w:color w:val="212121"/>
          <w:sz w:val="22"/>
          <w:szCs w:val="22"/>
          <w:lang w:val="es-ES_tradnl"/>
        </w:rPr>
        <w:t>. Las transacciones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se registrarán sobre una base de efectivo utilizando un plan de cuentas que refleje las categorías de desembolso, los componentes del programa y las fuentes de </w:t>
      </w:r>
      <w:r w:rsidR="00B0058E" w:rsidRPr="00284812">
        <w:rPr>
          <w:rFonts w:ascii="Calibri" w:hAnsi="Calibri" w:cs="Calibri"/>
          <w:color w:val="212121"/>
          <w:sz w:val="22"/>
          <w:szCs w:val="22"/>
          <w:lang w:val="es-ES_tradnl"/>
        </w:rPr>
        <w:t>financiación</w:t>
      </w:r>
      <w:r w:rsidRPr="00284812">
        <w:rPr>
          <w:rFonts w:ascii="Calibri" w:hAnsi="Calibri" w:cs="Calibri"/>
          <w:color w:val="212121"/>
          <w:sz w:val="22"/>
          <w:szCs w:val="22"/>
          <w:lang w:val="es-ES_tradnl"/>
        </w:rPr>
        <w:t>. La UEP preparará también informes bianuales intermedios no auditados (IUFR).</w:t>
      </w:r>
    </w:p>
    <w:p w14:paraId="48146162" w14:textId="4B9440FF"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Controles internos</w:t>
      </w:r>
      <w:r w:rsidRPr="00284812">
        <w:rPr>
          <w:rFonts w:ascii="Calibri" w:hAnsi="Calibri" w:cs="Calibri"/>
          <w:color w:val="212121"/>
          <w:sz w:val="22"/>
          <w:szCs w:val="22"/>
          <w:lang w:val="es-ES_tradnl"/>
        </w:rPr>
        <w:t xml:space="preserve">. Los controles internos de los gastos no salariales son efectivos. Son ejecutados por la Oficina General de Contabilidad </w:t>
      </w:r>
      <w:r w:rsidR="00EB2BF2" w:rsidRPr="00284812">
        <w:rPr>
          <w:rFonts w:ascii="Calibri" w:hAnsi="Calibri" w:cs="Calibri"/>
          <w:color w:val="212121"/>
          <w:sz w:val="22"/>
          <w:szCs w:val="22"/>
          <w:lang w:val="es-ES_tradnl"/>
        </w:rPr>
        <w:t>y</w:t>
      </w:r>
      <w:r w:rsidRPr="00284812">
        <w:rPr>
          <w:rFonts w:ascii="Calibri" w:hAnsi="Calibri" w:cs="Calibri"/>
          <w:color w:val="212121"/>
          <w:sz w:val="22"/>
          <w:szCs w:val="22"/>
          <w:lang w:val="es-ES_tradnl"/>
        </w:rPr>
        <w:t xml:space="preserve"> la Unidad de </w:t>
      </w:r>
      <w:r w:rsidR="006E4BF3" w:rsidRPr="00284812">
        <w:rPr>
          <w:rFonts w:ascii="Calibri" w:hAnsi="Calibri" w:cs="Calibri"/>
          <w:color w:val="212121"/>
          <w:sz w:val="22"/>
          <w:szCs w:val="22"/>
          <w:lang w:val="es-ES_tradnl"/>
        </w:rPr>
        <w:t>Asesora</w:t>
      </w:r>
      <w:r w:rsidR="006E4BF3">
        <w:rPr>
          <w:rFonts w:ascii="Calibri" w:hAnsi="Calibri" w:cs="Calibri"/>
          <w:color w:val="212121"/>
          <w:sz w:val="22"/>
          <w:szCs w:val="22"/>
          <w:lang w:val="es-ES_tradnl"/>
        </w:rPr>
        <w:t>ría General</w:t>
      </w:r>
      <w:r w:rsidRPr="00284812">
        <w:rPr>
          <w:rFonts w:ascii="Calibri" w:hAnsi="Calibri" w:cs="Calibri"/>
          <w:color w:val="212121"/>
          <w:sz w:val="22"/>
          <w:szCs w:val="22"/>
          <w:lang w:val="es-ES_tradnl"/>
        </w:rPr>
        <w:t xml:space="preserve"> de Gobierno. Además, la Fiscalía puede participar en el proceso de control ex ante en algunos casos. Sin embargo, existe cierta superposición de controles, lo que podría generar retrasos y reducir la eficacia de la ejecución presupuestaria.</w:t>
      </w:r>
    </w:p>
    <w:p w14:paraId="50E8CB89" w14:textId="602C249B"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Auditoría financiera anual</w:t>
      </w:r>
      <w:r w:rsidRPr="00284812">
        <w:rPr>
          <w:rFonts w:ascii="Calibri" w:hAnsi="Calibri" w:cs="Calibri"/>
          <w:color w:val="212121"/>
          <w:sz w:val="22"/>
          <w:szCs w:val="22"/>
          <w:lang w:val="es-ES_tradnl"/>
        </w:rPr>
        <w:t>. Los estados financieros anuales del Proyecto serán auditados bajo los T</w:t>
      </w:r>
      <w:r w:rsidR="008135B9" w:rsidRPr="00284812">
        <w:rPr>
          <w:rFonts w:ascii="Calibri" w:hAnsi="Calibri" w:cs="Calibri"/>
          <w:color w:val="212121"/>
          <w:sz w:val="22"/>
          <w:szCs w:val="22"/>
          <w:lang w:val="es-ES_tradnl"/>
        </w:rPr>
        <w:t>d</w:t>
      </w:r>
      <w:r w:rsidRPr="00284812">
        <w:rPr>
          <w:rFonts w:ascii="Calibri" w:hAnsi="Calibri" w:cs="Calibri"/>
          <w:color w:val="212121"/>
          <w:sz w:val="22"/>
          <w:szCs w:val="22"/>
          <w:lang w:val="es-ES_tradnl"/>
        </w:rPr>
        <w:t>R preparados de acuerdo a las pautas del Banco y realizados por un auditor independiente siguiendo normas aceptables para el Banco. Los estados financieros auditados serán entregados al Banco a más tardar seis meses después del final de cada año fiscal</w:t>
      </w:r>
      <w:r w:rsidR="008135B9"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-u otro período acordado con el Banco (no mayor de 18 meses)-</w:t>
      </w:r>
      <w:r w:rsidR="008135B9"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cuando, debido a las circunstancias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resulte más rentable </w:t>
      </w:r>
      <w:r w:rsidR="008135B9" w:rsidRPr="00284812">
        <w:rPr>
          <w:rFonts w:ascii="Calibri" w:hAnsi="Calibri" w:cs="Calibri"/>
          <w:color w:val="212121"/>
          <w:sz w:val="22"/>
          <w:szCs w:val="22"/>
          <w:lang w:val="es-ES_tradnl"/>
        </w:rPr>
        <w:t>unir p</w:t>
      </w:r>
      <w:r w:rsidRPr="00284812">
        <w:rPr>
          <w:rFonts w:ascii="Calibri" w:hAnsi="Calibri" w:cs="Calibri"/>
          <w:color w:val="212121"/>
          <w:sz w:val="22"/>
          <w:szCs w:val="22"/>
          <w:lang w:val="es-ES_tradnl"/>
        </w:rPr>
        <w:t>eríodos a audita</w:t>
      </w:r>
      <w:r w:rsidR="008135B9" w:rsidRPr="00284812">
        <w:rPr>
          <w:rFonts w:ascii="Calibri" w:hAnsi="Calibri" w:cs="Calibri"/>
          <w:color w:val="212121"/>
          <w:sz w:val="22"/>
          <w:szCs w:val="22"/>
          <w:lang w:val="es-ES_tradnl"/>
        </w:rPr>
        <w:t>r</w:t>
      </w:r>
      <w:r w:rsidRPr="00284812">
        <w:rPr>
          <w:rFonts w:ascii="Calibri" w:hAnsi="Calibri" w:cs="Calibri"/>
          <w:color w:val="212121"/>
          <w:sz w:val="22"/>
          <w:szCs w:val="22"/>
          <w:lang w:val="es-ES_tradnl"/>
        </w:rPr>
        <w:t>. Los auditores deben presentar (a) una opinión sobre los estados financieros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y (b) una Carta de Gestión. Los términos de referencia de la auditoría se incluirán en el Manual Operativo del </w:t>
      </w:r>
      <w:r w:rsidR="008135B9" w:rsidRPr="00284812">
        <w:rPr>
          <w:rFonts w:ascii="Calibri" w:hAnsi="Calibri" w:cs="Calibri"/>
          <w:color w:val="212121"/>
          <w:sz w:val="22"/>
          <w:szCs w:val="22"/>
          <w:lang w:val="es-ES_tradnl"/>
        </w:rPr>
        <w:t>P</w:t>
      </w:r>
      <w:r w:rsidRPr="00284812">
        <w:rPr>
          <w:rFonts w:ascii="Calibri" w:hAnsi="Calibri" w:cs="Calibri"/>
          <w:color w:val="212121"/>
          <w:sz w:val="22"/>
          <w:szCs w:val="22"/>
          <w:lang w:val="es-ES_tradnl"/>
        </w:rPr>
        <w:t>royecto. De conformidad con la Política de Acceso a</w:t>
      </w:r>
      <w:r w:rsidR="008135B9"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l</w:t>
      </w:r>
      <w:r w:rsidR="008135B9"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Información del Banco, al recibir los estados financieros anuales auditados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el Banco los pondrá a disposición del público. El prestatario se compromete a divulgar los estados financieros auditados al público a tiempo.</w:t>
      </w:r>
    </w:p>
    <w:p w14:paraId="0DD525EF" w14:textId="6402B383"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212121"/>
          <w:sz w:val="22"/>
          <w:szCs w:val="22"/>
          <w:lang w:val="es-ES_tradnl"/>
        </w:rPr>
        <w:t>Evaluación del riesgo</w:t>
      </w:r>
      <w:r w:rsidRPr="00284812">
        <w:rPr>
          <w:rFonts w:ascii="Calibri" w:hAnsi="Calibri" w:cs="Calibri"/>
          <w:color w:val="212121"/>
          <w:sz w:val="22"/>
          <w:szCs w:val="22"/>
          <w:lang w:val="es-ES_tradnl"/>
        </w:rPr>
        <w:t>. El M</w:t>
      </w:r>
      <w:r w:rsidR="008135B9" w:rsidRPr="00284812">
        <w:rPr>
          <w:rFonts w:ascii="Calibri" w:hAnsi="Calibri" w:cs="Calibri"/>
          <w:color w:val="212121"/>
          <w:sz w:val="22"/>
          <w:szCs w:val="22"/>
          <w:lang w:val="es-ES_tradnl"/>
        </w:rPr>
        <w:t>d</w:t>
      </w:r>
      <w:r w:rsidRPr="00284812">
        <w:rPr>
          <w:rFonts w:ascii="Calibri" w:hAnsi="Calibri" w:cs="Calibri"/>
          <w:color w:val="212121"/>
          <w:sz w:val="22"/>
          <w:szCs w:val="22"/>
          <w:lang w:val="es-ES_tradnl"/>
        </w:rPr>
        <w:t xml:space="preserve">E a través de DPOMFB es capaz de realizar la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El riesgo general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en el </w:t>
      </w:r>
      <w:r w:rsidR="00F87242" w:rsidRPr="00284812">
        <w:rPr>
          <w:rFonts w:ascii="Calibri" w:hAnsi="Calibri" w:cs="Calibri"/>
          <w:color w:val="212121"/>
          <w:sz w:val="22"/>
          <w:szCs w:val="22"/>
          <w:lang w:val="es-ES_tradnl"/>
        </w:rPr>
        <w:t>MdE</w:t>
      </w:r>
      <w:r w:rsidRPr="00284812">
        <w:rPr>
          <w:rFonts w:ascii="Calibri" w:hAnsi="Calibri" w:cs="Calibri"/>
          <w:color w:val="212121"/>
          <w:sz w:val="22"/>
          <w:szCs w:val="22"/>
          <w:lang w:val="es-ES_tradnl"/>
        </w:rPr>
        <w:t xml:space="preserve"> de PBA es moderado después de las medidas de mitigación. Las principales medidas de mitigación del riesgo de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incluyen: (i) auditoría financiera anual a los estados financieros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realizada bajo términos de referencia aceptables para el Banco, (ii) preparación del </w:t>
      </w:r>
      <w:r w:rsidR="008135B9" w:rsidRPr="00284812">
        <w:rPr>
          <w:rFonts w:ascii="Calibri" w:hAnsi="Calibri" w:cs="Calibri"/>
          <w:color w:val="212121"/>
          <w:sz w:val="22"/>
          <w:szCs w:val="22"/>
          <w:lang w:val="es-ES_tradnl"/>
        </w:rPr>
        <w:t>M</w:t>
      </w:r>
      <w:r w:rsidRPr="00284812">
        <w:rPr>
          <w:rFonts w:ascii="Calibri" w:hAnsi="Calibri" w:cs="Calibri"/>
          <w:color w:val="212121"/>
          <w:sz w:val="22"/>
          <w:szCs w:val="22"/>
          <w:lang w:val="es-ES_tradnl"/>
        </w:rPr>
        <w:t xml:space="preserve">anual </w:t>
      </w:r>
      <w:r w:rsidR="008135B9" w:rsidRPr="00284812">
        <w:rPr>
          <w:rFonts w:ascii="Calibri" w:hAnsi="Calibri" w:cs="Calibri"/>
          <w:color w:val="212121"/>
          <w:sz w:val="22"/>
          <w:szCs w:val="22"/>
          <w:lang w:val="es-ES_tradnl"/>
        </w:rPr>
        <w:t>O</w:t>
      </w:r>
      <w:r w:rsidRPr="00284812">
        <w:rPr>
          <w:rFonts w:ascii="Calibri" w:hAnsi="Calibri" w:cs="Calibri"/>
          <w:color w:val="212121"/>
          <w:sz w:val="22"/>
          <w:szCs w:val="22"/>
          <w:lang w:val="es-ES_tradnl"/>
        </w:rPr>
        <w:t>perativo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w:t>
      </w:r>
      <w:r w:rsidR="008135B9" w:rsidRPr="00284812">
        <w:rPr>
          <w:rFonts w:ascii="Calibri" w:hAnsi="Calibri" w:cs="Calibri"/>
          <w:color w:val="212121"/>
          <w:sz w:val="22"/>
          <w:szCs w:val="22"/>
          <w:lang w:val="es-ES_tradnl"/>
        </w:rPr>
        <w:t xml:space="preserve">que </w:t>
      </w:r>
      <w:r w:rsidRPr="00284812">
        <w:rPr>
          <w:rFonts w:ascii="Calibri" w:hAnsi="Calibri" w:cs="Calibri"/>
          <w:color w:val="212121"/>
          <w:sz w:val="22"/>
          <w:szCs w:val="22"/>
          <w:lang w:val="es-ES_tradnl"/>
        </w:rPr>
        <w:t>incluy</w:t>
      </w:r>
      <w:r w:rsidR="008135B9"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procedimientos y controles</w:t>
      </w:r>
      <w:r w:rsidR="008135B9" w:rsidRPr="00284812">
        <w:rPr>
          <w:rFonts w:ascii="Calibri" w:hAnsi="Calibri" w:cs="Calibri"/>
          <w:color w:val="212121"/>
          <w:sz w:val="22"/>
          <w:szCs w:val="22"/>
          <w:lang w:val="es-ES_tradnl"/>
        </w:rPr>
        <w:t xml:space="preserve"> fiduciarios</w:t>
      </w:r>
      <w:r w:rsidRPr="00284812">
        <w:rPr>
          <w:rFonts w:ascii="Calibri" w:hAnsi="Calibri" w:cs="Calibri"/>
          <w:color w:val="212121"/>
          <w:sz w:val="22"/>
          <w:szCs w:val="22"/>
          <w:lang w:val="es-ES_tradnl"/>
        </w:rPr>
        <w:t>,</w:t>
      </w:r>
      <w:r w:rsidR="00BF1ABE" w:rsidRPr="00284812">
        <w:rPr>
          <w:rFonts w:ascii="Calibri" w:hAnsi="Calibri" w:cs="Calibri"/>
          <w:color w:val="212121"/>
          <w:sz w:val="22"/>
          <w:szCs w:val="22"/>
          <w:lang w:val="es-ES_tradnl"/>
        </w:rPr>
        <w:t xml:space="preserve"> </w:t>
      </w:r>
      <w:r w:rsidR="008135B9" w:rsidRPr="00284812">
        <w:rPr>
          <w:rFonts w:ascii="Calibri" w:hAnsi="Calibri" w:cs="Calibri"/>
          <w:color w:val="212121"/>
          <w:sz w:val="22"/>
          <w:szCs w:val="22"/>
          <w:lang w:val="es-ES_tradnl"/>
        </w:rPr>
        <w:t xml:space="preserve">así como </w:t>
      </w:r>
      <w:r w:rsidR="00F46476" w:rsidRPr="00284812">
        <w:rPr>
          <w:rFonts w:ascii="Calibri" w:hAnsi="Calibri" w:cs="Calibri"/>
          <w:color w:val="212121"/>
          <w:sz w:val="22"/>
          <w:szCs w:val="22"/>
          <w:lang w:val="es-ES_tradnl"/>
        </w:rPr>
        <w:t>mecanismos</w:t>
      </w:r>
      <w:r w:rsidR="008135B9" w:rsidRPr="00284812">
        <w:rPr>
          <w:rFonts w:ascii="Calibri" w:hAnsi="Calibri" w:cs="Calibri"/>
          <w:color w:val="212121"/>
          <w:sz w:val="22"/>
          <w:szCs w:val="22"/>
          <w:lang w:val="es-ES_tradnl"/>
        </w:rPr>
        <w:t xml:space="preserve"> de coordinación interinstitucionales, </w:t>
      </w:r>
      <w:r w:rsidR="00BF1ABE" w:rsidRPr="00284812">
        <w:rPr>
          <w:rFonts w:ascii="Calibri" w:hAnsi="Calibri" w:cs="Calibri"/>
          <w:color w:val="212121"/>
          <w:sz w:val="22"/>
          <w:szCs w:val="22"/>
          <w:lang w:val="es-ES_tradnl"/>
        </w:rPr>
        <w:t>(iii)</w:t>
      </w:r>
      <w:r w:rsidRPr="00284812">
        <w:rPr>
          <w:rFonts w:ascii="Calibri" w:hAnsi="Calibri" w:cs="Calibri"/>
          <w:color w:val="212121"/>
          <w:sz w:val="22"/>
          <w:szCs w:val="22"/>
          <w:lang w:val="es-ES_tradnl"/>
        </w:rPr>
        <w:t xml:space="preserve"> la prestación de una formación fiduciaria ad hoc para aprovechar la capacidad de </w:t>
      </w:r>
      <w:r w:rsidRPr="00284812">
        <w:rPr>
          <w:rFonts w:ascii="Calibri" w:hAnsi="Calibri" w:cs="Calibri"/>
          <w:color w:val="212121"/>
          <w:sz w:val="22"/>
          <w:szCs w:val="22"/>
          <w:lang w:val="es-ES_tradnl"/>
        </w:rPr>
        <w:lastRenderedPageBreak/>
        <w:t>las entidades de ejecución y, en su caso,</w:t>
      </w:r>
      <w:r w:rsidR="00BF1ABE" w:rsidRPr="00284812">
        <w:rPr>
          <w:rFonts w:ascii="Calibri" w:hAnsi="Calibri" w:cs="Calibri"/>
          <w:color w:val="212121"/>
          <w:sz w:val="22"/>
          <w:szCs w:val="22"/>
          <w:lang w:val="es-ES_tradnl"/>
        </w:rPr>
        <w:t xml:space="preserve"> (iv)</w:t>
      </w:r>
      <w:r w:rsidRPr="00284812">
        <w:rPr>
          <w:rFonts w:ascii="Calibri" w:hAnsi="Calibri" w:cs="Calibri"/>
          <w:color w:val="212121"/>
          <w:sz w:val="22"/>
          <w:szCs w:val="22"/>
          <w:lang w:val="es-ES_tradnl"/>
        </w:rPr>
        <w:t xml:space="preserve"> otras medidas de asistencia técnica destinadas a aumentar la capacidad institucional de información financiera, control interno y supervisión.</w:t>
      </w:r>
    </w:p>
    <w:p w14:paraId="62D01AFC" w14:textId="37CCBFD7" w:rsidR="006D53EA" w:rsidRPr="00284812" w:rsidRDefault="00F46476" w:rsidP="006D53EA">
      <w:pPr>
        <w:spacing w:before="100" w:beforeAutospacing="1" w:after="240" w:line="240" w:lineRule="auto"/>
        <w:jc w:val="both"/>
        <w:rPr>
          <w:rFonts w:ascii="Calibri" w:eastAsia="Times New Roman" w:hAnsi="Calibri" w:cs="Calibri"/>
          <w:lang w:val="es-ES_tradnl" w:eastAsia="es-ES"/>
        </w:rPr>
      </w:pPr>
      <w:r w:rsidRPr="00284812">
        <w:rPr>
          <w:rFonts w:ascii="Calibri" w:eastAsia="Times New Roman" w:hAnsi="Calibri" w:cs="Calibri"/>
          <w:i/>
          <w:iCs/>
          <w:lang w:val="es-ES_tradnl" w:eastAsia="es-ES"/>
        </w:rPr>
        <w:t>Mecanismos</w:t>
      </w:r>
      <w:r w:rsidR="008135B9" w:rsidRPr="00284812">
        <w:rPr>
          <w:rFonts w:ascii="Calibri" w:eastAsia="Times New Roman" w:hAnsi="Calibri" w:cs="Calibri"/>
          <w:lang w:val="es-ES_tradnl" w:eastAsia="es-ES"/>
        </w:rPr>
        <w:t xml:space="preserve"> de </w:t>
      </w:r>
      <w:r w:rsidR="006D53EA" w:rsidRPr="00284812">
        <w:rPr>
          <w:rFonts w:ascii="Calibri" w:eastAsia="Times New Roman" w:hAnsi="Calibri" w:cs="Calibri"/>
          <w:i/>
          <w:iCs/>
          <w:lang w:val="es-ES_tradnl" w:eastAsia="es-ES"/>
        </w:rPr>
        <w:t xml:space="preserve">Flujo de Fondos y Desembolsos </w:t>
      </w:r>
    </w:p>
    <w:p w14:paraId="64A82770" w14:textId="3CCC2BFB" w:rsidR="006D53EA" w:rsidRPr="00284812" w:rsidRDefault="006D53EA"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Los mecanismos de desembolso </w:t>
      </w:r>
      <w:r w:rsidR="00AD3A86">
        <w:rPr>
          <w:rFonts w:ascii="Calibri" w:hAnsi="Calibri" w:cs="Calibri"/>
          <w:color w:val="212121"/>
          <w:sz w:val="22"/>
          <w:szCs w:val="22"/>
          <w:lang w:val="es-ES_tradnl"/>
        </w:rPr>
        <w:t xml:space="preserve">para PBA </w:t>
      </w:r>
      <w:r w:rsidRPr="00284812">
        <w:rPr>
          <w:rFonts w:ascii="Calibri" w:hAnsi="Calibri" w:cs="Calibri"/>
          <w:color w:val="212121"/>
          <w:sz w:val="22"/>
          <w:szCs w:val="22"/>
          <w:lang w:val="es-ES_tradnl"/>
        </w:rPr>
        <w:t xml:space="preserve">se describen en la siguiente tabla.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80"/>
        <w:gridCol w:w="6180"/>
      </w:tblGrid>
      <w:tr w:rsidR="008135B9" w:rsidRPr="00284812" w:rsidDel="00ED4154" w14:paraId="4308B9E1" w14:textId="77777777" w:rsidTr="00677FD5">
        <w:trPr>
          <w:trHeight w:val="300"/>
          <w:jc w:val="center"/>
        </w:trPr>
        <w:tc>
          <w:tcPr>
            <w:tcW w:w="8760" w:type="dxa"/>
            <w:gridSpan w:val="2"/>
            <w:tcBorders>
              <w:top w:val="nil"/>
              <w:left w:val="nil"/>
              <w:bottom w:val="single" w:sz="4" w:space="0" w:color="auto"/>
              <w:right w:val="nil"/>
            </w:tcBorders>
            <w:noWrap/>
            <w:vAlign w:val="center"/>
          </w:tcPr>
          <w:p w14:paraId="6094AEF4" w14:textId="6B9D1AA2" w:rsidR="008135B9" w:rsidRPr="00284812" w:rsidDel="00ED4154" w:rsidRDefault="008135B9" w:rsidP="00223FC4">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r w:rsidRPr="00284812">
              <w:rPr>
                <w:rFonts w:ascii="Calibri" w:eastAsiaTheme="minorEastAsia" w:hAnsi="Calibri" w:cs="Calibri"/>
                <w:b/>
                <w:color w:val="212121"/>
                <w:lang w:val="es-ES_tradnl"/>
              </w:rPr>
              <w:t>Tabla A2-</w:t>
            </w:r>
            <w:r w:rsidR="00E41CCB" w:rsidRPr="00284812">
              <w:rPr>
                <w:rFonts w:ascii="Calibri" w:eastAsiaTheme="minorEastAsia" w:hAnsi="Calibri" w:cs="Calibri"/>
                <w:b/>
                <w:color w:val="212121"/>
                <w:lang w:val="es-ES_tradnl"/>
              </w:rPr>
              <w:t>2</w:t>
            </w:r>
            <w:r w:rsidRPr="00284812">
              <w:rPr>
                <w:rFonts w:ascii="Calibri" w:eastAsiaTheme="minorEastAsia" w:hAnsi="Calibri" w:cs="Calibri"/>
                <w:b/>
                <w:color w:val="212121"/>
                <w:lang w:val="es-ES_tradnl"/>
              </w:rPr>
              <w:t xml:space="preserve">. </w:t>
            </w:r>
            <w:r w:rsidR="00E41CCB" w:rsidRPr="00284812">
              <w:rPr>
                <w:rFonts w:ascii="Calibri" w:eastAsiaTheme="minorEastAsia" w:hAnsi="Calibri" w:cs="Calibri"/>
                <w:b/>
                <w:color w:val="212121"/>
                <w:lang w:val="es-ES_tradnl"/>
              </w:rPr>
              <w:t>Mecanismos</w:t>
            </w:r>
            <w:r w:rsidRPr="00284812">
              <w:rPr>
                <w:rFonts w:ascii="Calibri" w:eastAsiaTheme="minorEastAsia" w:hAnsi="Calibri" w:cs="Calibri"/>
                <w:b/>
                <w:color w:val="212121"/>
                <w:lang w:val="es-ES_tradnl"/>
              </w:rPr>
              <w:t xml:space="preserve"> de desembolso de </w:t>
            </w:r>
            <w:r w:rsidR="00E41CCB" w:rsidRPr="00284812">
              <w:rPr>
                <w:rFonts w:ascii="Calibri" w:eastAsiaTheme="minorEastAsia" w:hAnsi="Calibri" w:cs="Calibri"/>
                <w:b/>
                <w:color w:val="212121"/>
                <w:lang w:val="es-ES_tradnl"/>
              </w:rPr>
              <w:t>P</w:t>
            </w:r>
            <w:r w:rsidRPr="00284812">
              <w:rPr>
                <w:rFonts w:ascii="Calibri" w:eastAsiaTheme="minorEastAsia" w:hAnsi="Calibri" w:cs="Calibri"/>
                <w:b/>
                <w:color w:val="212121"/>
                <w:lang w:val="es-ES_tradnl"/>
              </w:rPr>
              <w:t>BA</w:t>
            </w:r>
          </w:p>
        </w:tc>
      </w:tr>
      <w:tr w:rsidR="008135B9" w:rsidRPr="00284812" w14:paraId="4A27AABD" w14:textId="77777777" w:rsidTr="00677FD5">
        <w:trPr>
          <w:trHeight w:val="300"/>
          <w:jc w:val="center"/>
        </w:trPr>
        <w:tc>
          <w:tcPr>
            <w:tcW w:w="2580" w:type="dxa"/>
            <w:tcBorders>
              <w:top w:val="single" w:sz="4" w:space="0" w:color="auto"/>
              <w:left w:val="single" w:sz="4" w:space="0" w:color="auto"/>
              <w:bottom w:val="single" w:sz="4" w:space="0" w:color="auto"/>
              <w:right w:val="single" w:sz="4" w:space="0" w:color="auto"/>
            </w:tcBorders>
            <w:noWrap/>
            <w:vAlign w:val="center"/>
            <w:hideMark/>
          </w:tcPr>
          <w:p w14:paraId="40CFD484" w14:textId="77777777" w:rsidR="008135B9" w:rsidRPr="00284812" w:rsidRDefault="008135B9" w:rsidP="00223FC4">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Método </w:t>
            </w:r>
          </w:p>
        </w:tc>
        <w:tc>
          <w:tcPr>
            <w:tcW w:w="6180" w:type="dxa"/>
            <w:tcBorders>
              <w:top w:val="single" w:sz="4" w:space="0" w:color="auto"/>
              <w:left w:val="single" w:sz="4" w:space="0" w:color="auto"/>
              <w:bottom w:val="single" w:sz="4" w:space="0" w:color="auto"/>
              <w:right w:val="single" w:sz="4" w:space="0" w:color="auto"/>
            </w:tcBorders>
            <w:vAlign w:val="center"/>
            <w:hideMark/>
          </w:tcPr>
          <w:p w14:paraId="00189563" w14:textId="77777777" w:rsidR="008135B9" w:rsidRPr="00284812" w:rsidRDefault="008135B9" w:rsidP="00223FC4">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Mecanismos de desembolso </w:t>
            </w:r>
          </w:p>
        </w:tc>
      </w:tr>
      <w:tr w:rsidR="008135B9" w:rsidRPr="00284812" w14:paraId="51225526" w14:textId="77777777" w:rsidTr="00FD6055">
        <w:trPr>
          <w:trHeight w:val="1275"/>
          <w:jc w:val="center"/>
        </w:trPr>
        <w:tc>
          <w:tcPr>
            <w:tcW w:w="2580" w:type="dxa"/>
            <w:tcBorders>
              <w:top w:val="single" w:sz="4" w:space="0" w:color="auto"/>
            </w:tcBorders>
            <w:vAlign w:val="center"/>
            <w:hideMark/>
          </w:tcPr>
          <w:p w14:paraId="6ECE0234" w14:textId="77777777" w:rsidR="008135B9" w:rsidRPr="00284812" w:rsidRDefault="008135B9" w:rsidP="00223FC4">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Gastos retroactivos </w:t>
            </w:r>
          </w:p>
        </w:tc>
        <w:tc>
          <w:tcPr>
            <w:tcW w:w="6180" w:type="dxa"/>
            <w:tcBorders>
              <w:top w:val="single" w:sz="4" w:space="0" w:color="auto"/>
            </w:tcBorders>
            <w:vAlign w:val="center"/>
            <w:hideMark/>
          </w:tcPr>
          <w:p w14:paraId="703781CB" w14:textId="77777777" w:rsidR="008135B9" w:rsidRPr="00284812" w:rsidRDefault="008135B9" w:rsidP="00223FC4">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Pagos elegibles </w:t>
            </w:r>
          </w:p>
          <w:p w14:paraId="1C7B4129" w14:textId="77777777" w:rsidR="008135B9" w:rsidRPr="00284812" w:rsidRDefault="008135B9" w:rsidP="00223FC4">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Se han pagado hasta un año antes de la fecha de la firma del préstamo. </w:t>
            </w:r>
          </w:p>
          <w:p w14:paraId="3F7F7179" w14:textId="31573BDF" w:rsidR="008135B9" w:rsidRPr="00284812" w:rsidRDefault="008135B9" w:rsidP="00223FC4">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No exceden el 20% de la cantidad del préstamo</w:t>
            </w:r>
            <w:r w:rsidR="00EB2BF2" w:rsidRPr="00284812">
              <w:rPr>
                <w:rFonts w:ascii="Calibri" w:eastAsiaTheme="minorEastAsia" w:hAnsi="Calibri" w:cs="Calibri"/>
                <w:color w:val="000000"/>
                <w:lang w:val="es-ES_tradnl"/>
              </w:rPr>
              <w:t xml:space="preserve"> y</w:t>
            </w:r>
            <w:r w:rsidRPr="00284812">
              <w:rPr>
                <w:rFonts w:ascii="Calibri" w:eastAsiaTheme="minorEastAsia" w:hAnsi="Calibri" w:cs="Calibri"/>
                <w:color w:val="000000"/>
                <w:lang w:val="es-ES_tradnl"/>
              </w:rPr>
              <w:t xml:space="preserve"> </w:t>
            </w:r>
          </w:p>
          <w:p w14:paraId="173115E9" w14:textId="2212E586" w:rsidR="008135B9" w:rsidRPr="00284812" w:rsidRDefault="008135B9" w:rsidP="00223FC4">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Aplica</w:t>
            </w:r>
            <w:r w:rsidR="00E41CCB" w:rsidRPr="00284812">
              <w:rPr>
                <w:rFonts w:ascii="Calibri" w:eastAsiaTheme="minorEastAsia" w:hAnsi="Calibri" w:cs="Calibri"/>
                <w:color w:val="000000"/>
                <w:lang w:val="es-ES_tradnl"/>
              </w:rPr>
              <w:t>n</w:t>
            </w:r>
            <w:r w:rsidRPr="00284812">
              <w:rPr>
                <w:rFonts w:ascii="Calibri" w:eastAsiaTheme="minorEastAsia" w:hAnsi="Calibri" w:cs="Calibri"/>
                <w:color w:val="000000"/>
                <w:lang w:val="es-ES_tradnl"/>
              </w:rPr>
              <w:t xml:space="preserve"> a artículos adquiridos de conformidad con los procedimientos de contratación aplicables del Banco. </w:t>
            </w:r>
          </w:p>
        </w:tc>
      </w:tr>
      <w:tr w:rsidR="008135B9" w:rsidRPr="00284812" w14:paraId="7159CAD1" w14:textId="77777777" w:rsidTr="00FD6055">
        <w:trPr>
          <w:trHeight w:val="870"/>
          <w:jc w:val="center"/>
        </w:trPr>
        <w:tc>
          <w:tcPr>
            <w:tcW w:w="2580" w:type="dxa"/>
            <w:vAlign w:val="center"/>
            <w:hideMark/>
          </w:tcPr>
          <w:p w14:paraId="2D2973EA" w14:textId="55B9D79E" w:rsidR="008135B9" w:rsidRPr="00284812" w:rsidRDefault="00E41CCB" w:rsidP="00223FC4">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Anticipos</w:t>
            </w:r>
            <w:r w:rsidR="008135B9" w:rsidRPr="00284812">
              <w:rPr>
                <w:rFonts w:ascii="Calibri" w:eastAsiaTheme="minorEastAsia" w:hAnsi="Calibri" w:cs="Calibri"/>
                <w:color w:val="000000"/>
                <w:lang w:val="es-ES_tradnl"/>
              </w:rPr>
              <w:t xml:space="preserve"> a una cuenta segregada designada </w:t>
            </w:r>
          </w:p>
        </w:tc>
        <w:tc>
          <w:tcPr>
            <w:tcW w:w="6180" w:type="dxa"/>
            <w:vAlign w:val="center"/>
            <w:hideMark/>
          </w:tcPr>
          <w:p w14:paraId="2A509B12" w14:textId="3198D0AC" w:rsidR="008135B9" w:rsidRPr="00284812" w:rsidRDefault="00E41CCB" w:rsidP="00223FC4">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Anticipos: </w:t>
            </w:r>
            <w:r w:rsidR="008135B9" w:rsidRPr="00284812">
              <w:rPr>
                <w:rFonts w:ascii="Calibri" w:eastAsiaTheme="minorEastAsia" w:hAnsi="Calibri" w:cs="Calibri"/>
                <w:color w:val="000000"/>
                <w:lang w:val="es-ES_tradnl"/>
              </w:rPr>
              <w:t>a una cuenta designada en dólares estadounidenses gestionad</w:t>
            </w:r>
            <w:r w:rsidRPr="00284812">
              <w:rPr>
                <w:rFonts w:ascii="Calibri" w:eastAsiaTheme="minorEastAsia" w:hAnsi="Calibri" w:cs="Calibri"/>
                <w:color w:val="000000"/>
                <w:lang w:val="es-ES_tradnl"/>
              </w:rPr>
              <w:t>a</w:t>
            </w:r>
            <w:r w:rsidR="008135B9" w:rsidRPr="00284812">
              <w:rPr>
                <w:rFonts w:ascii="Calibri" w:eastAsiaTheme="minorEastAsia" w:hAnsi="Calibri" w:cs="Calibri"/>
                <w:color w:val="000000"/>
                <w:lang w:val="es-ES_tradnl"/>
              </w:rPr>
              <w:t xml:space="preserve"> por </w:t>
            </w:r>
            <w:r w:rsidRPr="00284812">
              <w:rPr>
                <w:rFonts w:ascii="Calibri" w:eastAsiaTheme="minorEastAsia" w:hAnsi="Calibri" w:cs="Calibri"/>
                <w:color w:val="000000"/>
                <w:lang w:val="es-ES_tradnl"/>
              </w:rPr>
              <w:t>P</w:t>
            </w:r>
            <w:r w:rsidR="008135B9" w:rsidRPr="00284812">
              <w:rPr>
                <w:rFonts w:ascii="Calibri" w:eastAsiaTheme="minorEastAsia" w:hAnsi="Calibri" w:cs="Calibri"/>
                <w:color w:val="000000"/>
                <w:lang w:val="es-ES_tradnl"/>
              </w:rPr>
              <w:t xml:space="preserve">BA, </w:t>
            </w:r>
            <w:r w:rsidRPr="00284812">
              <w:rPr>
                <w:rFonts w:ascii="Calibri" w:eastAsiaTheme="minorEastAsia" w:hAnsi="Calibri" w:cs="Calibri"/>
                <w:color w:val="000000"/>
                <w:lang w:val="es-ES_tradnl"/>
              </w:rPr>
              <w:t>e</w:t>
            </w:r>
            <w:r w:rsidR="008135B9" w:rsidRPr="00284812">
              <w:rPr>
                <w:rFonts w:ascii="Calibri" w:eastAsiaTheme="minorEastAsia" w:hAnsi="Calibri" w:cs="Calibri"/>
                <w:color w:val="000000"/>
                <w:lang w:val="es-ES_tradnl"/>
              </w:rPr>
              <w:t xml:space="preserve">n el </w:t>
            </w:r>
            <w:r w:rsidRPr="00284812">
              <w:rPr>
                <w:rFonts w:ascii="Calibri" w:eastAsiaTheme="minorEastAsia" w:hAnsi="Calibri" w:cs="Calibri"/>
                <w:color w:val="000000"/>
                <w:lang w:val="es-ES_tradnl"/>
              </w:rPr>
              <w:t xml:space="preserve">banco oficial de PBA o </w:t>
            </w:r>
            <w:r w:rsidR="008135B9" w:rsidRPr="00284812">
              <w:rPr>
                <w:rFonts w:ascii="Calibri" w:eastAsiaTheme="minorEastAsia" w:hAnsi="Calibri" w:cs="Calibri"/>
                <w:color w:val="000000"/>
                <w:lang w:val="es-ES_tradnl"/>
              </w:rPr>
              <w:t xml:space="preserve">Banco de la </w:t>
            </w:r>
            <w:r w:rsidRPr="00284812">
              <w:rPr>
                <w:rFonts w:ascii="Calibri" w:eastAsiaTheme="minorEastAsia" w:hAnsi="Calibri" w:cs="Calibri"/>
                <w:color w:val="000000"/>
                <w:lang w:val="es-ES_tradnl"/>
              </w:rPr>
              <w:t>Provincia (BP)</w:t>
            </w:r>
            <w:r w:rsidR="008135B9" w:rsidRPr="00284812">
              <w:rPr>
                <w:rFonts w:ascii="Calibri" w:eastAsiaTheme="minorEastAsia" w:hAnsi="Calibri" w:cs="Calibri"/>
                <w:color w:val="000000"/>
                <w:lang w:val="es-ES_tradnl"/>
              </w:rPr>
              <w:t xml:space="preserve">, con un máximo de </w:t>
            </w:r>
            <w:r w:rsidR="005E32E0" w:rsidRPr="00284812">
              <w:rPr>
                <w:rFonts w:ascii="Calibri" w:eastAsiaTheme="minorEastAsia" w:hAnsi="Calibri" w:cs="Calibri"/>
                <w:color w:val="000000"/>
                <w:lang w:val="es-ES_tradnl"/>
              </w:rPr>
              <w:t>US$6</w:t>
            </w:r>
            <w:r w:rsidR="008135B9" w:rsidRPr="00284812">
              <w:rPr>
                <w:rFonts w:ascii="Calibri" w:eastAsiaTheme="minorEastAsia" w:hAnsi="Calibri" w:cs="Calibri"/>
                <w:color w:val="000000"/>
                <w:lang w:val="es-ES_tradnl"/>
              </w:rPr>
              <w:t xml:space="preserve"> millones para </w:t>
            </w:r>
            <w:r w:rsidRPr="00284812">
              <w:rPr>
                <w:rFonts w:ascii="Calibri" w:eastAsiaTheme="minorEastAsia" w:hAnsi="Calibri" w:cs="Calibri"/>
                <w:color w:val="000000"/>
                <w:lang w:val="es-ES_tradnl"/>
              </w:rPr>
              <w:t xml:space="preserve">la totalidad </w:t>
            </w:r>
            <w:r w:rsidR="00AD3A86">
              <w:rPr>
                <w:rFonts w:ascii="Calibri" w:eastAsiaTheme="minorEastAsia" w:hAnsi="Calibri" w:cs="Calibri"/>
                <w:color w:val="000000"/>
                <w:lang w:val="es-ES_tradnl"/>
              </w:rPr>
              <w:t>d</w:t>
            </w:r>
            <w:r w:rsidRPr="00284812">
              <w:rPr>
                <w:rFonts w:ascii="Calibri" w:eastAsiaTheme="minorEastAsia" w:hAnsi="Calibri" w:cs="Calibri"/>
                <w:color w:val="000000"/>
                <w:lang w:val="es-ES_tradnl"/>
              </w:rPr>
              <w:t xml:space="preserve">e los </w:t>
            </w:r>
            <w:r w:rsidR="008135B9" w:rsidRPr="00284812">
              <w:rPr>
                <w:rFonts w:ascii="Calibri" w:eastAsiaTheme="minorEastAsia" w:hAnsi="Calibri" w:cs="Calibri"/>
                <w:color w:val="000000"/>
                <w:lang w:val="es-ES_tradnl"/>
              </w:rPr>
              <w:t xml:space="preserve">anticipos </w:t>
            </w:r>
            <w:r w:rsidRPr="00284812">
              <w:rPr>
                <w:rFonts w:ascii="Calibri" w:eastAsiaTheme="minorEastAsia" w:hAnsi="Calibri" w:cs="Calibri"/>
                <w:color w:val="000000"/>
                <w:lang w:val="es-ES_tradnl"/>
              </w:rPr>
              <w:t>de</w:t>
            </w:r>
            <w:r w:rsidR="00191FCE" w:rsidRPr="00284812">
              <w:rPr>
                <w:rFonts w:ascii="Calibri" w:eastAsiaTheme="minorEastAsia" w:hAnsi="Calibri" w:cs="Calibri"/>
                <w:color w:val="000000"/>
                <w:lang w:val="es-ES_tradnl"/>
              </w:rPr>
              <w:t>l Proyecto</w:t>
            </w:r>
            <w:r w:rsidR="008135B9" w:rsidRPr="00284812">
              <w:rPr>
                <w:rFonts w:ascii="Calibri" w:eastAsiaTheme="minorEastAsia" w:hAnsi="Calibri" w:cs="Calibri"/>
                <w:color w:val="000000"/>
                <w:lang w:val="es-ES_tradnl"/>
              </w:rPr>
              <w:t xml:space="preserve">. </w:t>
            </w:r>
          </w:p>
        </w:tc>
      </w:tr>
      <w:tr w:rsidR="008135B9" w:rsidRPr="00284812" w14:paraId="3C00ED3B" w14:textId="77777777" w:rsidTr="00FD6055">
        <w:trPr>
          <w:trHeight w:val="1230"/>
          <w:jc w:val="center"/>
        </w:trPr>
        <w:tc>
          <w:tcPr>
            <w:tcW w:w="2580" w:type="dxa"/>
            <w:vAlign w:val="center"/>
            <w:hideMark/>
          </w:tcPr>
          <w:p w14:paraId="1CC6A67E" w14:textId="77777777" w:rsidR="008135B9" w:rsidRPr="00284812" w:rsidRDefault="008135B9" w:rsidP="00223FC4">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Otros métodos de desembolso </w:t>
            </w:r>
          </w:p>
        </w:tc>
        <w:tc>
          <w:tcPr>
            <w:tcW w:w="6180" w:type="dxa"/>
            <w:vAlign w:val="center"/>
            <w:hideMark/>
          </w:tcPr>
          <w:p w14:paraId="4466EF8E" w14:textId="406C35A6" w:rsidR="008135B9" w:rsidRPr="00284812" w:rsidRDefault="008135B9" w:rsidP="00E41CCB">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Pagos directos a proveedores</w:t>
            </w:r>
            <w:r w:rsidR="00E41CCB" w:rsidRPr="00284812">
              <w:rPr>
                <w:rFonts w:ascii="Calibri" w:eastAsiaTheme="minorEastAsia" w:hAnsi="Calibri" w:cs="Calibri"/>
                <w:color w:val="000000"/>
                <w:lang w:val="es-ES_tradnl"/>
              </w:rPr>
              <w:t>.</w:t>
            </w:r>
            <w:r w:rsidRPr="00284812">
              <w:rPr>
                <w:rFonts w:ascii="Calibri" w:eastAsiaTheme="minorEastAsia" w:hAnsi="Calibri" w:cs="Calibri"/>
                <w:color w:val="000000"/>
                <w:lang w:val="es-ES_tradnl"/>
              </w:rPr>
              <w:t xml:space="preserve"> El tamaño mínimo de aplicación para el pago directo y solicitudes de reembolsos se </w:t>
            </w:r>
            <w:r w:rsidR="00E41CCB" w:rsidRPr="00284812">
              <w:rPr>
                <w:rFonts w:ascii="Calibri" w:eastAsiaTheme="minorEastAsia" w:hAnsi="Calibri" w:cs="Calibri"/>
                <w:color w:val="000000"/>
                <w:lang w:val="es-ES_tradnl"/>
              </w:rPr>
              <w:t>definirá</w:t>
            </w:r>
            <w:r w:rsidR="006A0E63" w:rsidRPr="00284812">
              <w:rPr>
                <w:rFonts w:ascii="Calibri" w:eastAsiaTheme="minorEastAsia" w:hAnsi="Calibri" w:cs="Calibri"/>
                <w:color w:val="000000"/>
                <w:lang w:val="es-ES_tradnl"/>
              </w:rPr>
              <w:t xml:space="preserve"> en la carta de desembolso</w:t>
            </w:r>
            <w:r w:rsidRPr="00284812">
              <w:rPr>
                <w:rFonts w:ascii="Calibri" w:eastAsiaTheme="minorEastAsia" w:hAnsi="Calibri" w:cs="Calibri"/>
                <w:color w:val="000000"/>
                <w:lang w:val="es-ES_tradnl"/>
              </w:rPr>
              <w:t xml:space="preserve">. </w:t>
            </w:r>
          </w:p>
        </w:tc>
      </w:tr>
      <w:tr w:rsidR="008135B9" w:rsidRPr="00284812" w14:paraId="7F42F342" w14:textId="77777777" w:rsidTr="00FD6055">
        <w:trPr>
          <w:trHeight w:val="525"/>
          <w:jc w:val="center"/>
        </w:trPr>
        <w:tc>
          <w:tcPr>
            <w:tcW w:w="2580" w:type="dxa"/>
            <w:vAlign w:val="center"/>
            <w:hideMark/>
          </w:tcPr>
          <w:p w14:paraId="0A99D7B0" w14:textId="77777777" w:rsidR="008135B9" w:rsidRPr="00284812" w:rsidRDefault="008135B9" w:rsidP="00223FC4">
            <w:pPr>
              <w:widowControl w:val="0"/>
              <w:autoSpaceDE w:val="0"/>
              <w:autoSpaceDN w:val="0"/>
              <w:adjustRightInd w:val="0"/>
              <w:spacing w:after="0" w:line="257" w:lineRule="auto"/>
              <w:ind w:left="113"/>
              <w:rPr>
                <w:rFonts w:ascii="Calibri" w:eastAsiaTheme="minorEastAsia" w:hAnsi="Calibri" w:cs="Calibri"/>
                <w:color w:val="000000"/>
                <w:lang w:val="es-ES_tradnl"/>
              </w:rPr>
            </w:pPr>
            <w:r w:rsidRPr="00284812">
              <w:rPr>
                <w:rFonts w:ascii="Calibri" w:eastAsiaTheme="minorEastAsia" w:hAnsi="Calibri" w:cs="Calibri"/>
                <w:color w:val="000000"/>
                <w:lang w:val="es-ES_tradnl"/>
              </w:rPr>
              <w:t xml:space="preserve">Documentación de apoyo </w:t>
            </w:r>
          </w:p>
        </w:tc>
        <w:tc>
          <w:tcPr>
            <w:tcW w:w="6180" w:type="dxa"/>
            <w:vAlign w:val="center"/>
            <w:hideMark/>
          </w:tcPr>
          <w:p w14:paraId="4AF439F4" w14:textId="1FBE5D47" w:rsidR="008135B9" w:rsidRPr="00284812" w:rsidRDefault="00AD3A86" w:rsidP="00223FC4">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Pr>
                <w:rFonts w:ascii="Calibri" w:eastAsiaTheme="minorEastAsia" w:hAnsi="Calibri" w:cs="Calibri"/>
                <w:color w:val="000000"/>
                <w:lang w:val="es-ES_tradnl"/>
              </w:rPr>
              <w:t>Estado de Gastos.</w:t>
            </w:r>
          </w:p>
          <w:p w14:paraId="16601644" w14:textId="103D71A9" w:rsidR="008135B9" w:rsidRPr="00284812" w:rsidRDefault="008135B9" w:rsidP="00223FC4">
            <w:pPr>
              <w:numPr>
                <w:ilvl w:val="0"/>
                <w:numId w:val="2"/>
              </w:numPr>
              <w:tabs>
                <w:tab w:val="num" w:pos="252"/>
              </w:tabs>
              <w:autoSpaceDN w:val="0"/>
              <w:spacing w:after="0" w:line="257" w:lineRule="auto"/>
              <w:ind w:left="113" w:firstLine="0"/>
              <w:rPr>
                <w:rFonts w:ascii="Calibri" w:eastAsiaTheme="minorEastAsia" w:hAnsi="Calibri" w:cs="Calibri"/>
                <w:color w:val="000000"/>
                <w:lang w:val="es-ES_tradnl"/>
              </w:rPr>
            </w:pPr>
            <w:r w:rsidRPr="00284812">
              <w:rPr>
                <w:rFonts w:ascii="Calibri" w:eastAsiaTheme="minorEastAsia" w:hAnsi="Calibri" w:cs="Calibri"/>
                <w:color w:val="000000"/>
                <w:lang w:val="es-ES_tradnl"/>
              </w:rPr>
              <w:t>Registros (contratos con p</w:t>
            </w:r>
            <w:r w:rsidR="00AD3A86">
              <w:rPr>
                <w:rFonts w:ascii="Calibri" w:eastAsiaTheme="minorEastAsia" w:hAnsi="Calibri" w:cs="Calibri"/>
                <w:color w:val="000000"/>
                <w:lang w:val="es-ES_tradnl"/>
              </w:rPr>
              <w:t>roveedores, facturas y recibos).</w:t>
            </w:r>
          </w:p>
        </w:tc>
      </w:tr>
    </w:tbl>
    <w:p w14:paraId="21958ADA" w14:textId="44E85E8A" w:rsidR="006D53EA" w:rsidRPr="00284812" w:rsidRDefault="006D53EA" w:rsidP="00114805">
      <w:pPr>
        <w:pStyle w:val="ListParagraph"/>
        <w:widowControl/>
        <w:numPr>
          <w:ilvl w:val="0"/>
          <w:numId w:val="37"/>
        </w:numPr>
        <w:autoSpaceDE/>
        <w:autoSpaceDN/>
        <w:adjustRightInd/>
        <w:spacing w:before="240" w:after="120"/>
        <w:ind w:left="0" w:firstLine="0"/>
        <w:contextualSpacing w:val="0"/>
        <w:jc w:val="both"/>
        <w:rPr>
          <w:rFonts w:ascii="Calibri" w:eastAsia="Times New Roman" w:hAnsi="Calibri" w:cs="Calibri"/>
          <w:sz w:val="22"/>
          <w:szCs w:val="22"/>
          <w:lang w:val="es-ES_tradnl" w:eastAsia="es-ES"/>
        </w:rPr>
      </w:pPr>
      <w:r w:rsidRPr="00284812">
        <w:rPr>
          <w:rFonts w:ascii="Calibri" w:hAnsi="Calibri" w:cs="Calibri"/>
          <w:color w:val="212121"/>
          <w:sz w:val="22"/>
          <w:szCs w:val="22"/>
          <w:lang w:val="es-ES_tradnl"/>
        </w:rPr>
        <w:t xml:space="preserve">Toda la documentación de los gastos y los registros serán </w:t>
      </w:r>
      <w:r w:rsidR="009B029E" w:rsidRPr="00284812">
        <w:rPr>
          <w:rFonts w:ascii="Calibri" w:hAnsi="Calibri" w:cs="Calibri"/>
          <w:color w:val="212121"/>
          <w:sz w:val="22"/>
          <w:szCs w:val="22"/>
          <w:lang w:val="es-ES_tradnl"/>
        </w:rPr>
        <w:t xml:space="preserve">conservados </w:t>
      </w:r>
      <w:r w:rsidRPr="00284812">
        <w:rPr>
          <w:rFonts w:ascii="Calibri" w:hAnsi="Calibri" w:cs="Calibri"/>
          <w:color w:val="212121"/>
          <w:sz w:val="22"/>
          <w:szCs w:val="22"/>
          <w:lang w:val="es-ES_tradnl"/>
        </w:rPr>
        <w:t>por el Prestatario</w:t>
      </w:r>
      <w:r w:rsidR="00E421DD" w:rsidRPr="00284812">
        <w:rPr>
          <w:rStyle w:val="FootnoteReference"/>
          <w:rFonts w:ascii="Calibri" w:hAnsi="Calibri" w:cs="Calibri"/>
          <w:color w:val="212121"/>
          <w:sz w:val="22"/>
          <w:szCs w:val="22"/>
          <w:lang w:val="es-ES_tradnl"/>
        </w:rPr>
        <w:footnoteReference w:id="47"/>
      </w:r>
      <w:r w:rsidRPr="00284812">
        <w:rPr>
          <w:rFonts w:ascii="Calibri" w:eastAsia="Times New Roman" w:hAnsi="Calibri" w:cs="Calibri"/>
          <w:sz w:val="22"/>
          <w:szCs w:val="22"/>
          <w:lang w:val="es-ES_tradnl" w:eastAsia="es-ES"/>
        </w:rPr>
        <w:t>.</w:t>
      </w:r>
    </w:p>
    <w:p w14:paraId="00FCA3D1" w14:textId="200CF699" w:rsidR="006D53EA" w:rsidRPr="00284812" w:rsidRDefault="0012175F" w:rsidP="002471AE">
      <w:pPr>
        <w:widowControl w:val="0"/>
        <w:autoSpaceDE w:val="0"/>
        <w:autoSpaceDN w:val="0"/>
        <w:adjustRightInd w:val="0"/>
        <w:spacing w:after="0" w:line="240"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Gráficas de </w:t>
      </w:r>
      <w:r w:rsidR="006D53EA" w:rsidRPr="00284812">
        <w:rPr>
          <w:rFonts w:ascii="Calibri" w:eastAsiaTheme="minorEastAsia" w:hAnsi="Calibri" w:cs="Calibri"/>
          <w:b/>
          <w:color w:val="000000"/>
          <w:lang w:val="es-ES_tradnl"/>
        </w:rPr>
        <w:t xml:space="preserve">Flujo de Fondos </w:t>
      </w:r>
    </w:p>
    <w:p w14:paraId="77253B80" w14:textId="6C5CEF49" w:rsidR="006D53EA" w:rsidRDefault="006D53EA"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El siguiente diagrama describe el </w:t>
      </w:r>
      <w:r w:rsidR="00E41CCB" w:rsidRPr="00284812">
        <w:rPr>
          <w:rFonts w:ascii="Calibri" w:hAnsi="Calibri" w:cs="Calibri"/>
          <w:color w:val="212121"/>
          <w:sz w:val="22"/>
          <w:szCs w:val="22"/>
          <w:lang w:val="es-ES_tradnl"/>
        </w:rPr>
        <w:t xml:space="preserve">proceso de </w:t>
      </w:r>
      <w:r w:rsidRPr="00284812">
        <w:rPr>
          <w:rFonts w:ascii="Calibri" w:hAnsi="Calibri" w:cs="Calibri"/>
          <w:color w:val="212121"/>
          <w:sz w:val="22"/>
          <w:szCs w:val="22"/>
          <w:lang w:val="es-ES_tradnl"/>
        </w:rPr>
        <w:t xml:space="preserve">flujo de fondos de los gastos </w:t>
      </w:r>
      <w:r w:rsidR="00E41CCB" w:rsidRPr="00284812">
        <w:rPr>
          <w:rFonts w:ascii="Calibri" w:hAnsi="Calibri" w:cs="Calibri"/>
          <w:color w:val="212121"/>
          <w:sz w:val="22"/>
          <w:szCs w:val="22"/>
          <w:lang w:val="es-ES_tradnl"/>
        </w:rPr>
        <w:t>elegibles incurridos por</w:t>
      </w:r>
      <w:r w:rsidRPr="00284812">
        <w:rPr>
          <w:rFonts w:ascii="Calibri" w:hAnsi="Calibri" w:cs="Calibri"/>
          <w:color w:val="212121"/>
          <w:sz w:val="22"/>
          <w:szCs w:val="22"/>
          <w:lang w:val="es-ES_tradnl"/>
        </w:rPr>
        <w:t xml:space="preserve"> la Provincia de Buenos Aires.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D3A86" w14:paraId="4D3EB9A7" w14:textId="77777777" w:rsidTr="00AD3A86">
        <w:trPr>
          <w:jc w:val="center"/>
        </w:trPr>
        <w:tc>
          <w:tcPr>
            <w:tcW w:w="9350" w:type="dxa"/>
          </w:tcPr>
          <w:p w14:paraId="39A0EA20" w14:textId="3224E623" w:rsidR="00AD3A86" w:rsidRDefault="00AD3A86" w:rsidP="00AD3A86">
            <w:pPr>
              <w:pStyle w:val="ListParagraph"/>
              <w:keepNext/>
              <w:spacing w:before="100" w:beforeAutospacing="1" w:after="100" w:afterAutospacing="1"/>
              <w:ind w:left="360"/>
              <w:jc w:val="center"/>
              <w:rPr>
                <w:rFonts w:ascii="Calibri" w:eastAsia="Times New Roman" w:hAnsi="Calibri" w:cs="Calibri"/>
                <w:b/>
                <w:bCs/>
                <w:lang w:val="es-ES_tradnl" w:eastAsia="es-ES"/>
              </w:rPr>
            </w:pPr>
            <w:r w:rsidRPr="00AD3A86">
              <w:rPr>
                <w:rFonts w:ascii="Calibri" w:eastAsia="Times New Roman" w:hAnsi="Calibri" w:cs="Calibri"/>
                <w:b/>
                <w:bCs/>
                <w:lang w:val="es-ES_tradnl" w:eastAsia="es-ES"/>
              </w:rPr>
              <w:lastRenderedPageBreak/>
              <w:t xml:space="preserve">Figura A2 </w:t>
            </w:r>
            <w:r w:rsidR="00057364">
              <w:rPr>
                <w:rFonts w:ascii="Calibri" w:eastAsia="Times New Roman" w:hAnsi="Calibri" w:cs="Calibri"/>
                <w:b/>
                <w:bCs/>
                <w:lang w:val="es-ES_tradnl" w:eastAsia="es-ES"/>
              </w:rPr>
              <w:t>–</w:t>
            </w:r>
            <w:r w:rsidRPr="00AD3A86">
              <w:rPr>
                <w:rFonts w:ascii="Calibri" w:eastAsia="Times New Roman" w:hAnsi="Calibri" w:cs="Calibri"/>
                <w:b/>
                <w:bCs/>
                <w:lang w:val="es-ES_tradnl" w:eastAsia="es-ES"/>
              </w:rPr>
              <w:t xml:space="preserve"> 3</w:t>
            </w:r>
          </w:p>
          <w:p w14:paraId="52742866" w14:textId="6259CFA7" w:rsidR="00057364" w:rsidRDefault="00057364" w:rsidP="00AD3A86">
            <w:pPr>
              <w:pStyle w:val="ListParagraph"/>
              <w:keepNext/>
              <w:spacing w:before="100" w:beforeAutospacing="1" w:after="100" w:afterAutospacing="1"/>
              <w:ind w:left="360"/>
              <w:jc w:val="center"/>
              <w:rPr>
                <w:rFonts w:ascii="Calibri" w:hAnsi="Calibri" w:cs="Calibri"/>
                <w:color w:val="212121"/>
                <w:sz w:val="22"/>
                <w:szCs w:val="22"/>
                <w:lang w:val="es-ES_tradnl"/>
              </w:rPr>
            </w:pPr>
          </w:p>
        </w:tc>
      </w:tr>
      <w:tr w:rsidR="00AD3A86" w14:paraId="163E4823" w14:textId="77777777" w:rsidTr="00AD3A86">
        <w:trPr>
          <w:jc w:val="center"/>
        </w:trPr>
        <w:tc>
          <w:tcPr>
            <w:tcW w:w="9350" w:type="dxa"/>
          </w:tcPr>
          <w:p w14:paraId="7A652B62" w14:textId="2109BC9E" w:rsidR="00AD3A86" w:rsidRDefault="00057364" w:rsidP="00AD3A86">
            <w:pPr>
              <w:pStyle w:val="ListParagraph"/>
              <w:keepNext/>
              <w:widowControl/>
              <w:autoSpaceDE/>
              <w:autoSpaceDN/>
              <w:adjustRightInd/>
              <w:spacing w:before="240" w:after="120"/>
              <w:ind w:left="0"/>
              <w:contextualSpacing w:val="0"/>
              <w:jc w:val="center"/>
              <w:rPr>
                <w:rFonts w:ascii="Calibri" w:hAnsi="Calibri" w:cs="Calibri"/>
                <w:color w:val="212121"/>
                <w:sz w:val="22"/>
                <w:szCs w:val="22"/>
                <w:lang w:val="es-ES_tradnl"/>
              </w:rPr>
            </w:pPr>
            <w:r>
              <w:rPr>
                <w:rFonts w:ascii="Calibri" w:hAnsi="Calibri" w:cs="Calibri"/>
                <w:noProof/>
                <w:color w:val="212121"/>
                <w:sz w:val="22"/>
                <w:szCs w:val="22"/>
              </w:rPr>
              <w:drawing>
                <wp:inline distT="0" distB="0" distL="0" distR="0" wp14:anchorId="27BBEE06" wp14:editId="39F01CE7">
                  <wp:extent cx="4572000" cy="3515704"/>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515704"/>
                          </a:xfrm>
                          <a:prstGeom prst="rect">
                            <a:avLst/>
                          </a:prstGeom>
                          <a:noFill/>
                        </pic:spPr>
                      </pic:pic>
                    </a:graphicData>
                  </a:graphic>
                </wp:inline>
              </w:drawing>
            </w:r>
          </w:p>
        </w:tc>
      </w:tr>
    </w:tbl>
    <w:p w14:paraId="4581710B" w14:textId="0AF4167C" w:rsidR="00411FB7" w:rsidRPr="00284812" w:rsidRDefault="00697182" w:rsidP="005E0D30">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bookmarkStart w:id="166" w:name="graphic3A"/>
      <w:bookmarkEnd w:id="166"/>
      <w:r>
        <w:rPr>
          <w:rFonts w:ascii="Calibri" w:hAnsi="Calibri" w:cs="Calibri"/>
          <w:color w:val="212121"/>
          <w:sz w:val="22"/>
          <w:szCs w:val="22"/>
          <w:lang w:val="es-ES_tradnl"/>
        </w:rPr>
        <w:t>Los desembolsos</w:t>
      </w:r>
      <w:r w:rsidR="006D53EA" w:rsidRPr="00284812">
        <w:rPr>
          <w:rFonts w:ascii="Calibri" w:hAnsi="Calibri" w:cs="Calibri"/>
          <w:color w:val="212121"/>
          <w:sz w:val="22"/>
          <w:szCs w:val="22"/>
          <w:lang w:val="es-ES_tradnl"/>
        </w:rPr>
        <w:t xml:space="preserve"> del préstamo </w:t>
      </w:r>
      <w:r>
        <w:rPr>
          <w:rFonts w:ascii="Calibri" w:hAnsi="Calibri" w:cs="Calibri"/>
          <w:color w:val="212121"/>
          <w:sz w:val="22"/>
          <w:szCs w:val="22"/>
          <w:lang w:val="es-ES_tradnl"/>
        </w:rPr>
        <w:t xml:space="preserve">de </w:t>
      </w:r>
      <w:r w:rsidRPr="00284812">
        <w:rPr>
          <w:rFonts w:ascii="Calibri" w:hAnsi="Calibri" w:cs="Calibri"/>
          <w:color w:val="212121"/>
          <w:sz w:val="22"/>
          <w:szCs w:val="22"/>
          <w:lang w:val="es-ES_tradnl"/>
        </w:rPr>
        <w:t xml:space="preserve">PBA </w:t>
      </w:r>
      <w:r w:rsidR="006D53EA" w:rsidRPr="00284812">
        <w:rPr>
          <w:rFonts w:ascii="Calibri" w:hAnsi="Calibri" w:cs="Calibri"/>
          <w:color w:val="212121"/>
          <w:sz w:val="22"/>
          <w:szCs w:val="22"/>
          <w:lang w:val="es-ES_tradnl"/>
        </w:rPr>
        <w:t>se desembolsa</w:t>
      </w:r>
      <w:r>
        <w:rPr>
          <w:rFonts w:ascii="Calibri" w:hAnsi="Calibri" w:cs="Calibri"/>
          <w:color w:val="212121"/>
          <w:sz w:val="22"/>
          <w:szCs w:val="22"/>
          <w:lang w:val="es-ES_tradnl"/>
        </w:rPr>
        <w:t>rá</w:t>
      </w:r>
      <w:r w:rsidR="006D53EA" w:rsidRPr="00284812">
        <w:rPr>
          <w:rFonts w:ascii="Calibri" w:hAnsi="Calibri" w:cs="Calibri"/>
          <w:color w:val="212121"/>
          <w:sz w:val="22"/>
          <w:szCs w:val="22"/>
          <w:lang w:val="es-ES_tradnl"/>
        </w:rPr>
        <w:t>n con cargo a las siguientes categorías de gastos: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23"/>
        <w:gridCol w:w="1984"/>
        <w:gridCol w:w="2953"/>
        <w:gridCol w:w="312"/>
      </w:tblGrid>
      <w:tr w:rsidR="00411FB7" w:rsidRPr="00284812" w:rsidDel="00ED4154" w14:paraId="03136692" w14:textId="77777777" w:rsidTr="009B029E">
        <w:trPr>
          <w:gridAfter w:val="1"/>
          <w:wAfter w:w="312" w:type="dxa"/>
          <w:trHeight w:val="300"/>
          <w:jc w:val="center"/>
        </w:trPr>
        <w:tc>
          <w:tcPr>
            <w:tcW w:w="8760" w:type="dxa"/>
            <w:gridSpan w:val="3"/>
            <w:tcBorders>
              <w:top w:val="nil"/>
              <w:left w:val="nil"/>
              <w:bottom w:val="single" w:sz="4" w:space="0" w:color="D9D9D9" w:themeColor="background1" w:themeShade="D9"/>
              <w:right w:val="nil"/>
            </w:tcBorders>
            <w:noWrap/>
            <w:vAlign w:val="center"/>
          </w:tcPr>
          <w:p w14:paraId="625F74DE" w14:textId="2079F161" w:rsidR="00411FB7" w:rsidRPr="00284812" w:rsidDel="00ED4154" w:rsidRDefault="00411FB7" w:rsidP="009B029E">
            <w:pPr>
              <w:keepNext/>
              <w:widowControl w:val="0"/>
              <w:autoSpaceDE w:val="0"/>
              <w:autoSpaceDN w:val="0"/>
              <w:adjustRightInd w:val="0"/>
              <w:spacing w:after="0" w:line="256" w:lineRule="auto"/>
              <w:jc w:val="center"/>
              <w:rPr>
                <w:rFonts w:ascii="Calibri" w:eastAsiaTheme="minorEastAsia" w:hAnsi="Calibri" w:cs="Calibri"/>
                <w:b/>
                <w:color w:val="000000"/>
                <w:lang w:val="es-ES_tradnl"/>
              </w:rPr>
            </w:pPr>
            <w:r w:rsidRPr="00284812">
              <w:rPr>
                <w:rFonts w:ascii="Calibri" w:eastAsia="Times New Roman" w:hAnsi="Calibri" w:cs="Calibri"/>
                <w:b/>
                <w:bCs/>
                <w:lang w:val="es-ES_tradnl" w:eastAsia="es-ES"/>
              </w:rPr>
              <w:t>Tabla A2-</w:t>
            </w:r>
            <w:r w:rsidR="005E0D30" w:rsidRPr="00284812">
              <w:rPr>
                <w:rFonts w:ascii="Calibri" w:eastAsia="Times New Roman" w:hAnsi="Calibri" w:cs="Calibri"/>
                <w:b/>
                <w:bCs/>
                <w:lang w:val="es-ES_tradnl" w:eastAsia="es-ES"/>
              </w:rPr>
              <w:t>4</w:t>
            </w:r>
            <w:r w:rsidR="00697182">
              <w:rPr>
                <w:rFonts w:ascii="Calibri" w:eastAsia="Times New Roman" w:hAnsi="Calibri" w:cs="Calibri"/>
                <w:b/>
                <w:bCs/>
                <w:lang w:val="es-ES_tradnl" w:eastAsia="es-ES"/>
              </w:rPr>
              <w:t>. D</w:t>
            </w:r>
            <w:r w:rsidRPr="00284812">
              <w:rPr>
                <w:rFonts w:ascii="Calibri" w:eastAsia="Times New Roman" w:hAnsi="Calibri" w:cs="Calibri"/>
                <w:b/>
                <w:bCs/>
                <w:lang w:val="es-ES_tradnl" w:eastAsia="es-ES"/>
              </w:rPr>
              <w:t>esembolsos por categoría de gastos</w:t>
            </w:r>
            <w:r w:rsidR="005E0D30" w:rsidRPr="00284812">
              <w:rPr>
                <w:rFonts w:ascii="Calibri" w:eastAsia="Times New Roman" w:hAnsi="Calibri" w:cs="Calibri"/>
                <w:b/>
                <w:bCs/>
                <w:lang w:val="es-ES_tradnl" w:eastAsia="es-ES"/>
              </w:rPr>
              <w:t xml:space="preserve"> de P</w:t>
            </w:r>
            <w:r w:rsidRPr="00284812">
              <w:rPr>
                <w:rFonts w:ascii="Calibri" w:eastAsia="Times New Roman" w:hAnsi="Calibri" w:cs="Calibri"/>
                <w:b/>
                <w:bCs/>
                <w:lang w:val="es-ES_tradnl" w:eastAsia="es-ES"/>
              </w:rPr>
              <w:t>BA</w:t>
            </w:r>
          </w:p>
        </w:tc>
      </w:tr>
      <w:tr w:rsidR="00411FB7" w:rsidRPr="00284812" w14:paraId="658B9664" w14:textId="77777777" w:rsidTr="00411FB7">
        <w:tblPrEx>
          <w:jc w:val="left"/>
        </w:tblPrEx>
        <w:trPr>
          <w:trHeight w:val="450"/>
        </w:trPr>
        <w:tc>
          <w:tcPr>
            <w:tcW w:w="3823" w:type="dxa"/>
            <w:tcBorders>
              <w:bottom w:val="single" w:sz="4" w:space="0" w:color="auto"/>
            </w:tcBorders>
            <w:shd w:val="clear" w:color="auto" w:fill="BFBFBF" w:themeFill="background1" w:themeFillShade="BF"/>
            <w:noWrap/>
            <w:vAlign w:val="center"/>
            <w:hideMark/>
          </w:tcPr>
          <w:p w14:paraId="1A5298DA" w14:textId="77777777" w:rsidR="00411FB7" w:rsidRPr="00284812" w:rsidRDefault="00411FB7" w:rsidP="009B029E">
            <w:pPr>
              <w:widowControl w:val="0"/>
              <w:autoSpaceDE w:val="0"/>
              <w:autoSpaceDN w:val="0"/>
              <w:adjustRightInd w:val="0"/>
              <w:spacing w:before="100" w:beforeAutospacing="1" w:after="100" w:afterAutospacing="1" w:line="257"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Categoría de gastos </w:t>
            </w:r>
          </w:p>
        </w:tc>
        <w:tc>
          <w:tcPr>
            <w:tcW w:w="1984" w:type="dxa"/>
            <w:tcBorders>
              <w:bottom w:val="single" w:sz="4" w:space="0" w:color="auto"/>
            </w:tcBorders>
            <w:shd w:val="clear" w:color="auto" w:fill="BFBFBF" w:themeFill="background1" w:themeFillShade="BF"/>
            <w:vAlign w:val="center"/>
            <w:hideMark/>
          </w:tcPr>
          <w:p w14:paraId="6DBEA44F" w14:textId="77777777" w:rsidR="00411FB7" w:rsidRPr="00284812" w:rsidRDefault="00411FB7" w:rsidP="009B029E">
            <w:pPr>
              <w:widowControl w:val="0"/>
              <w:autoSpaceDE w:val="0"/>
              <w:autoSpaceDN w:val="0"/>
              <w:adjustRightInd w:val="0"/>
              <w:spacing w:before="100" w:beforeAutospacing="1" w:after="100" w:afterAutospacing="1" w:line="257" w:lineRule="auto"/>
              <w:jc w:val="center"/>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Monto del préstamo asignado en US$ </w:t>
            </w:r>
          </w:p>
        </w:tc>
        <w:tc>
          <w:tcPr>
            <w:tcW w:w="3265" w:type="dxa"/>
            <w:gridSpan w:val="2"/>
            <w:tcBorders>
              <w:bottom w:val="single" w:sz="4" w:space="0" w:color="auto"/>
            </w:tcBorders>
            <w:shd w:val="clear" w:color="auto" w:fill="BFBFBF" w:themeFill="background1" w:themeFillShade="BF"/>
            <w:vAlign w:val="center"/>
            <w:hideMark/>
          </w:tcPr>
          <w:p w14:paraId="45B2559F" w14:textId="1F579C15" w:rsidR="00411FB7" w:rsidRPr="00284812" w:rsidRDefault="00697182" w:rsidP="009B029E">
            <w:pPr>
              <w:widowControl w:val="0"/>
              <w:autoSpaceDE w:val="0"/>
              <w:autoSpaceDN w:val="0"/>
              <w:adjustRightInd w:val="0"/>
              <w:spacing w:before="100" w:beforeAutospacing="1" w:after="100" w:afterAutospacing="1" w:line="257" w:lineRule="auto"/>
              <w:jc w:val="center"/>
              <w:rPr>
                <w:rFonts w:ascii="Calibri" w:eastAsiaTheme="minorEastAsia" w:hAnsi="Calibri" w:cs="Calibri"/>
                <w:b/>
                <w:color w:val="000000"/>
                <w:lang w:val="es-ES_tradnl"/>
              </w:rPr>
            </w:pPr>
            <w:r>
              <w:rPr>
                <w:rFonts w:ascii="Calibri" w:eastAsiaTheme="minorEastAsia" w:hAnsi="Calibri" w:cs="Calibri"/>
                <w:b/>
                <w:color w:val="000000"/>
                <w:lang w:val="es-ES_tradnl"/>
              </w:rPr>
              <w:t>Porcentaje de g</w:t>
            </w:r>
            <w:r w:rsidR="00411FB7" w:rsidRPr="00284812">
              <w:rPr>
                <w:rFonts w:ascii="Calibri" w:eastAsiaTheme="minorEastAsia" w:hAnsi="Calibri" w:cs="Calibri"/>
                <w:b/>
                <w:color w:val="000000"/>
                <w:lang w:val="es-ES_tradnl"/>
              </w:rPr>
              <w:t xml:space="preserve">astos a financiar (impuestos incluidos) </w:t>
            </w:r>
          </w:p>
        </w:tc>
      </w:tr>
      <w:tr w:rsidR="00411FB7" w:rsidRPr="00284812" w14:paraId="6F3B2ECC" w14:textId="77777777" w:rsidTr="00411FB7">
        <w:tblPrEx>
          <w:jc w:val="left"/>
        </w:tblPrEx>
        <w:trPr>
          <w:trHeight w:val="1538"/>
        </w:trPr>
        <w:tc>
          <w:tcPr>
            <w:tcW w:w="3823" w:type="dxa"/>
            <w:tcBorders>
              <w:bottom w:val="nil"/>
            </w:tcBorders>
            <w:vAlign w:val="center"/>
            <w:hideMark/>
          </w:tcPr>
          <w:p w14:paraId="37156E2B" w14:textId="565E3373" w:rsidR="00411FB7" w:rsidRPr="00284812" w:rsidRDefault="007E6DFE" w:rsidP="007E6DFE">
            <w:pPr>
              <w:pStyle w:val="ListParagraph"/>
              <w:ind w:left="127"/>
              <w:rPr>
                <w:rFonts w:ascii="Calibri" w:hAnsi="Calibri" w:cs="Calibri"/>
                <w:sz w:val="22"/>
                <w:szCs w:val="22"/>
                <w:lang w:val="es-ES"/>
              </w:rPr>
            </w:pPr>
            <w:r>
              <w:rPr>
                <w:rFonts w:ascii="Calibri" w:hAnsi="Calibri" w:cs="Calibri"/>
                <w:sz w:val="22"/>
                <w:szCs w:val="22"/>
                <w:lang w:val="es-ES_tradnl"/>
              </w:rPr>
              <w:t xml:space="preserve">(1) </w:t>
            </w:r>
            <w:r w:rsidR="00411FB7" w:rsidRPr="00284812">
              <w:rPr>
                <w:rFonts w:ascii="Calibri" w:hAnsi="Calibri" w:cs="Calibri"/>
                <w:sz w:val="22"/>
                <w:szCs w:val="22"/>
                <w:lang w:val="es-ES_tradnl"/>
              </w:rPr>
              <w:t xml:space="preserve">(a) bienes, obras, servicios </w:t>
            </w:r>
            <w:r w:rsidR="00A02464" w:rsidRPr="00284812">
              <w:rPr>
                <w:rFonts w:ascii="Calibri" w:hAnsi="Calibri" w:cs="Calibri"/>
                <w:sz w:val="22"/>
                <w:szCs w:val="22"/>
                <w:lang w:val="es-ES_tradnl"/>
              </w:rPr>
              <w:t xml:space="preserve">de consultoría y </w:t>
            </w:r>
            <w:r w:rsidR="00411FB7" w:rsidRPr="00284812">
              <w:rPr>
                <w:rFonts w:ascii="Calibri" w:hAnsi="Calibri" w:cs="Calibri"/>
                <w:sz w:val="22"/>
                <w:szCs w:val="22"/>
                <w:lang w:val="es-ES_tradnl"/>
              </w:rPr>
              <w:t xml:space="preserve">de </w:t>
            </w:r>
            <w:r w:rsidR="00A02464" w:rsidRPr="00284812">
              <w:rPr>
                <w:rFonts w:ascii="Calibri" w:hAnsi="Calibri" w:cs="Calibri"/>
                <w:sz w:val="22"/>
                <w:szCs w:val="22"/>
                <w:lang w:val="es-ES_tradnl"/>
              </w:rPr>
              <w:t xml:space="preserve">no </w:t>
            </w:r>
            <w:r w:rsidR="00411FB7" w:rsidRPr="00284812">
              <w:rPr>
                <w:rFonts w:ascii="Calibri" w:hAnsi="Calibri" w:cs="Calibri"/>
                <w:sz w:val="22"/>
                <w:szCs w:val="22"/>
                <w:lang w:val="es-ES_tradnl"/>
              </w:rPr>
              <w:t>consultoría, servicios, formación, gastos de funcionamiento para el Componente 2 del Proyecto y</w:t>
            </w:r>
          </w:p>
        </w:tc>
        <w:tc>
          <w:tcPr>
            <w:tcW w:w="1984" w:type="dxa"/>
            <w:tcBorders>
              <w:bottom w:val="nil"/>
            </w:tcBorders>
            <w:vAlign w:val="center"/>
            <w:hideMark/>
          </w:tcPr>
          <w:p w14:paraId="4C303A6B" w14:textId="5E174879" w:rsidR="00411FB7" w:rsidRPr="00284812" w:rsidRDefault="00411FB7" w:rsidP="00E41CCB">
            <w:pPr>
              <w:spacing w:before="100" w:beforeAutospacing="1" w:after="100" w:afterAutospacing="1" w:line="240" w:lineRule="atLeast"/>
              <w:jc w:val="center"/>
              <w:rPr>
                <w:rFonts w:ascii="Calibri" w:eastAsia="Times New Roman" w:hAnsi="Calibri" w:cs="Calibri"/>
                <w:lang w:val="es-ES_tradnl" w:eastAsia="es-ES"/>
              </w:rPr>
            </w:pPr>
            <w:r w:rsidRPr="00284812">
              <w:rPr>
                <w:rFonts w:ascii="Calibri" w:eastAsia="Times New Roman" w:hAnsi="Calibri" w:cs="Calibri"/>
                <w:lang w:val="es-ES_tradnl" w:eastAsia="es-ES"/>
              </w:rPr>
              <w:t>29.025.000</w:t>
            </w:r>
          </w:p>
        </w:tc>
        <w:tc>
          <w:tcPr>
            <w:tcW w:w="3265" w:type="dxa"/>
            <w:gridSpan w:val="2"/>
            <w:tcBorders>
              <w:bottom w:val="nil"/>
            </w:tcBorders>
            <w:vAlign w:val="center"/>
            <w:hideMark/>
          </w:tcPr>
          <w:p w14:paraId="713DE9B1" w14:textId="77777777" w:rsidR="00411FB7" w:rsidRPr="00284812" w:rsidRDefault="00411FB7" w:rsidP="009B029E">
            <w:pPr>
              <w:pStyle w:val="ListParagraph"/>
              <w:ind w:left="337" w:hanging="337"/>
              <w:jc w:val="center"/>
              <w:rPr>
                <w:rFonts w:ascii="Calibri" w:hAnsi="Calibri" w:cs="Calibri"/>
                <w:bCs/>
                <w:iCs/>
                <w:sz w:val="22"/>
                <w:szCs w:val="22"/>
              </w:rPr>
            </w:pPr>
            <w:r w:rsidRPr="00284812">
              <w:rPr>
                <w:rFonts w:ascii="Calibri" w:hAnsi="Calibri" w:cs="Calibri"/>
                <w:bCs/>
                <w:iCs/>
                <w:sz w:val="22"/>
                <w:szCs w:val="22"/>
              </w:rPr>
              <w:t>100%</w:t>
            </w:r>
          </w:p>
        </w:tc>
      </w:tr>
      <w:tr w:rsidR="00411FB7" w:rsidRPr="00284812" w14:paraId="1BFB7859" w14:textId="77777777" w:rsidTr="00411FB7">
        <w:tblPrEx>
          <w:jc w:val="left"/>
        </w:tblPrEx>
        <w:trPr>
          <w:trHeight w:val="1537"/>
        </w:trPr>
        <w:tc>
          <w:tcPr>
            <w:tcW w:w="3823" w:type="dxa"/>
            <w:tcBorders>
              <w:top w:val="nil"/>
            </w:tcBorders>
            <w:vAlign w:val="center"/>
          </w:tcPr>
          <w:p w14:paraId="4C7F3FEB" w14:textId="031F9293" w:rsidR="00411FB7" w:rsidRPr="00284812" w:rsidRDefault="007E6DFE" w:rsidP="009B029E">
            <w:pPr>
              <w:pStyle w:val="ListParagraph"/>
              <w:ind w:left="411" w:hanging="284"/>
              <w:rPr>
                <w:rFonts w:ascii="Calibri" w:hAnsi="Calibri" w:cs="Calibri"/>
                <w:sz w:val="22"/>
                <w:szCs w:val="22"/>
                <w:lang w:val="es-ES_tradnl"/>
              </w:rPr>
            </w:pPr>
            <w:r>
              <w:rPr>
                <w:rFonts w:ascii="Calibri" w:hAnsi="Calibri" w:cs="Calibri"/>
                <w:sz w:val="22"/>
                <w:szCs w:val="22"/>
                <w:lang w:val="es-ES_tradnl"/>
              </w:rPr>
              <w:t xml:space="preserve">(b) adquisición de tierras y </w:t>
            </w:r>
            <w:r w:rsidR="00411FB7" w:rsidRPr="00284812">
              <w:rPr>
                <w:rFonts w:ascii="Calibri" w:hAnsi="Calibri" w:cs="Calibri"/>
                <w:sz w:val="22"/>
                <w:szCs w:val="22"/>
                <w:lang w:val="es-ES_tradnl"/>
              </w:rPr>
              <w:t>compensación relacionada con la aplicación del Marco de Políticas de Reasentamiento para el Componente 2 del Proyecto hasta un monto de 1.5000.000</w:t>
            </w:r>
          </w:p>
        </w:tc>
        <w:tc>
          <w:tcPr>
            <w:tcW w:w="1984" w:type="dxa"/>
            <w:tcBorders>
              <w:top w:val="nil"/>
            </w:tcBorders>
            <w:vAlign w:val="center"/>
          </w:tcPr>
          <w:p w14:paraId="48C4054B" w14:textId="77777777" w:rsidR="00411FB7" w:rsidRPr="00284812" w:rsidRDefault="00411FB7" w:rsidP="009B029E">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0</w:t>
            </w:r>
          </w:p>
        </w:tc>
        <w:tc>
          <w:tcPr>
            <w:tcW w:w="3265" w:type="dxa"/>
            <w:gridSpan w:val="2"/>
            <w:tcBorders>
              <w:top w:val="nil"/>
            </w:tcBorders>
            <w:vAlign w:val="center"/>
          </w:tcPr>
          <w:p w14:paraId="230BEFCE" w14:textId="77777777" w:rsidR="00411FB7" w:rsidRPr="00284812" w:rsidRDefault="00411FB7" w:rsidP="009B029E">
            <w:pPr>
              <w:pStyle w:val="ListParagraph"/>
              <w:ind w:left="337" w:hanging="337"/>
              <w:jc w:val="center"/>
              <w:rPr>
                <w:rFonts w:ascii="Calibri" w:hAnsi="Calibri" w:cs="Calibri"/>
                <w:bCs/>
                <w:iCs/>
                <w:sz w:val="22"/>
                <w:szCs w:val="22"/>
                <w:lang w:val="es-ES_tradnl"/>
              </w:rPr>
            </w:pPr>
          </w:p>
        </w:tc>
      </w:tr>
      <w:tr w:rsidR="00411FB7" w:rsidRPr="00284812" w14:paraId="03EAE4E4" w14:textId="77777777" w:rsidTr="00411FB7">
        <w:tblPrEx>
          <w:jc w:val="left"/>
        </w:tblPrEx>
        <w:trPr>
          <w:trHeight w:val="210"/>
        </w:trPr>
        <w:tc>
          <w:tcPr>
            <w:tcW w:w="3823" w:type="dxa"/>
            <w:vAlign w:val="center"/>
            <w:hideMark/>
          </w:tcPr>
          <w:p w14:paraId="19449EE3" w14:textId="607370A9" w:rsidR="00411FB7" w:rsidRPr="00284812" w:rsidRDefault="007E6DFE" w:rsidP="00E41CCB">
            <w:pPr>
              <w:pStyle w:val="ListParagraph"/>
              <w:ind w:left="411" w:hanging="284"/>
              <w:rPr>
                <w:rFonts w:ascii="Calibri" w:hAnsi="Calibri" w:cs="Calibri"/>
                <w:sz w:val="22"/>
                <w:szCs w:val="22"/>
                <w:lang w:val="es-ES_tradnl"/>
              </w:rPr>
            </w:pPr>
            <w:r>
              <w:rPr>
                <w:rFonts w:ascii="Calibri" w:hAnsi="Calibri" w:cs="Calibri"/>
                <w:sz w:val="22"/>
                <w:szCs w:val="22"/>
                <w:lang w:val="es-ES_tradnl"/>
              </w:rPr>
              <w:t xml:space="preserve">(2) </w:t>
            </w:r>
            <w:r w:rsidR="00411FB7" w:rsidRPr="00284812">
              <w:rPr>
                <w:rFonts w:ascii="Calibri" w:hAnsi="Calibri" w:cs="Calibri"/>
                <w:sz w:val="22"/>
                <w:szCs w:val="22"/>
                <w:lang w:val="es-ES_tradnl"/>
              </w:rPr>
              <w:t>Bienes</w:t>
            </w:r>
            <w:r w:rsidR="00A02464" w:rsidRPr="00284812">
              <w:rPr>
                <w:rFonts w:ascii="Calibri" w:hAnsi="Calibri" w:cs="Calibri"/>
                <w:sz w:val="22"/>
                <w:szCs w:val="22"/>
                <w:lang w:val="es-ES_tradnl"/>
              </w:rPr>
              <w:t>, servicios de consultoría y de no consultoría</w:t>
            </w:r>
            <w:r w:rsidR="00411FB7" w:rsidRPr="00284812">
              <w:rPr>
                <w:rFonts w:ascii="Calibri" w:hAnsi="Calibri" w:cs="Calibri"/>
                <w:sz w:val="22"/>
                <w:szCs w:val="22"/>
                <w:lang w:val="es-ES_tradnl"/>
              </w:rPr>
              <w:t xml:space="preserve">, gastos de formación y funcionamiento del Componentes 5 </w:t>
            </w:r>
            <w:r w:rsidR="00411FB7" w:rsidRPr="00284812">
              <w:rPr>
                <w:rFonts w:ascii="Calibri" w:hAnsi="Calibri" w:cs="Calibri"/>
                <w:sz w:val="22"/>
                <w:szCs w:val="22"/>
                <w:lang w:val="es-ES_tradnl"/>
              </w:rPr>
              <w:lastRenderedPageBreak/>
              <w:t xml:space="preserve">del Proyecto </w:t>
            </w:r>
          </w:p>
        </w:tc>
        <w:tc>
          <w:tcPr>
            <w:tcW w:w="1984" w:type="dxa"/>
            <w:vAlign w:val="center"/>
            <w:hideMark/>
          </w:tcPr>
          <w:p w14:paraId="789038E9" w14:textId="2A070EFF" w:rsidR="00411FB7" w:rsidRPr="00284812" w:rsidRDefault="00411FB7" w:rsidP="009B029E">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lastRenderedPageBreak/>
              <w:t>900.000</w:t>
            </w:r>
          </w:p>
        </w:tc>
        <w:tc>
          <w:tcPr>
            <w:tcW w:w="3265" w:type="dxa"/>
            <w:gridSpan w:val="2"/>
            <w:vAlign w:val="center"/>
            <w:hideMark/>
          </w:tcPr>
          <w:p w14:paraId="4FE449AA" w14:textId="77777777" w:rsidR="00411FB7" w:rsidRPr="00284812" w:rsidRDefault="00411FB7" w:rsidP="009B029E">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100%</w:t>
            </w:r>
          </w:p>
        </w:tc>
      </w:tr>
      <w:tr w:rsidR="00411FB7" w:rsidRPr="00284812" w14:paraId="46DEAB20" w14:textId="77777777" w:rsidTr="00411FB7">
        <w:tblPrEx>
          <w:jc w:val="left"/>
        </w:tblPrEx>
        <w:trPr>
          <w:trHeight w:val="210"/>
        </w:trPr>
        <w:tc>
          <w:tcPr>
            <w:tcW w:w="3823" w:type="dxa"/>
            <w:vAlign w:val="center"/>
            <w:hideMark/>
          </w:tcPr>
          <w:p w14:paraId="655BA20B" w14:textId="4FAB1586" w:rsidR="00411FB7" w:rsidRPr="00284812" w:rsidRDefault="007E6DFE" w:rsidP="00E41CCB">
            <w:pPr>
              <w:pStyle w:val="ListParagraph"/>
              <w:ind w:left="411" w:hanging="284"/>
              <w:rPr>
                <w:rFonts w:ascii="Calibri" w:hAnsi="Calibri" w:cs="Calibri"/>
                <w:sz w:val="22"/>
                <w:szCs w:val="22"/>
                <w:lang w:val="es-ES_tradnl"/>
              </w:rPr>
            </w:pPr>
            <w:r>
              <w:rPr>
                <w:rFonts w:ascii="Calibri" w:hAnsi="Calibri" w:cs="Calibri"/>
                <w:sz w:val="22"/>
                <w:szCs w:val="22"/>
                <w:lang w:val="es-ES_tradnl"/>
              </w:rPr>
              <w:t xml:space="preserve">(3) </w:t>
            </w:r>
            <w:r w:rsidR="00411FB7" w:rsidRPr="00284812">
              <w:rPr>
                <w:rFonts w:ascii="Calibri" w:hAnsi="Calibri" w:cs="Calibri"/>
                <w:sz w:val="22"/>
                <w:szCs w:val="22"/>
                <w:lang w:val="es-ES_tradnl"/>
              </w:rPr>
              <w:t>Comisión Inicial</w:t>
            </w:r>
          </w:p>
        </w:tc>
        <w:tc>
          <w:tcPr>
            <w:tcW w:w="1984" w:type="dxa"/>
            <w:vAlign w:val="center"/>
            <w:hideMark/>
          </w:tcPr>
          <w:p w14:paraId="07646813" w14:textId="236FB625" w:rsidR="00411FB7" w:rsidRPr="00284812" w:rsidRDefault="00411FB7" w:rsidP="009B029E">
            <w:pPr>
              <w:pStyle w:val="ListParagraph"/>
              <w:ind w:left="337" w:hanging="337"/>
              <w:jc w:val="center"/>
              <w:rPr>
                <w:rFonts w:ascii="Calibri" w:hAnsi="Calibri" w:cs="Calibri"/>
                <w:bCs/>
                <w:iCs/>
                <w:sz w:val="22"/>
                <w:szCs w:val="22"/>
                <w:lang w:val="es-ES_tradnl"/>
              </w:rPr>
            </w:pPr>
            <w:r w:rsidRPr="00284812">
              <w:rPr>
                <w:rFonts w:ascii="Calibri" w:hAnsi="Calibri" w:cs="Calibri"/>
                <w:bCs/>
                <w:iCs/>
                <w:sz w:val="22"/>
                <w:szCs w:val="22"/>
                <w:lang w:val="es-ES_tradnl"/>
              </w:rPr>
              <w:t>755.000</w:t>
            </w:r>
          </w:p>
        </w:tc>
        <w:tc>
          <w:tcPr>
            <w:tcW w:w="3265" w:type="dxa"/>
            <w:gridSpan w:val="2"/>
            <w:vAlign w:val="center"/>
            <w:hideMark/>
          </w:tcPr>
          <w:p w14:paraId="31F95FD8" w14:textId="5B40955A" w:rsidR="00411FB7" w:rsidRPr="00284812" w:rsidRDefault="00411FB7" w:rsidP="009B029E">
            <w:pPr>
              <w:pStyle w:val="ListParagraph"/>
              <w:ind w:left="113" w:right="113"/>
              <w:jc w:val="both"/>
              <w:rPr>
                <w:rFonts w:ascii="Calibri" w:hAnsi="Calibri" w:cs="Calibri"/>
                <w:bCs/>
                <w:iCs/>
                <w:sz w:val="22"/>
                <w:szCs w:val="22"/>
                <w:lang w:val="es-ES_tradnl"/>
              </w:rPr>
            </w:pPr>
            <w:r w:rsidRPr="00284812">
              <w:rPr>
                <w:rFonts w:ascii="Calibri" w:hAnsi="Calibri" w:cs="Calibri"/>
                <w:bCs/>
                <w:iCs/>
                <w:sz w:val="22"/>
                <w:szCs w:val="22"/>
                <w:lang w:val="es-ES_tradnl"/>
              </w:rPr>
              <w:t>Importe a pagar conforme a la Sección 2.03 del Convenio de Préstamo PBA de conformidad con la Sección 2.07 (b) de las Condiciones Generales</w:t>
            </w:r>
          </w:p>
        </w:tc>
      </w:tr>
      <w:tr w:rsidR="00411FB7" w:rsidRPr="00284812" w14:paraId="7CB61C0A" w14:textId="77777777" w:rsidTr="00411FB7">
        <w:tblPrEx>
          <w:jc w:val="left"/>
        </w:tblPrEx>
        <w:trPr>
          <w:trHeight w:val="210"/>
        </w:trPr>
        <w:tc>
          <w:tcPr>
            <w:tcW w:w="3823" w:type="dxa"/>
            <w:vAlign w:val="center"/>
          </w:tcPr>
          <w:p w14:paraId="6468D310" w14:textId="2B1BC24E" w:rsidR="00411FB7" w:rsidRPr="00284812" w:rsidRDefault="00411FB7" w:rsidP="00E41CCB">
            <w:pPr>
              <w:pStyle w:val="ListParagraph"/>
              <w:ind w:left="113" w:right="113"/>
              <w:jc w:val="both"/>
              <w:rPr>
                <w:rFonts w:ascii="Calibri" w:hAnsi="Calibri" w:cs="Calibri"/>
                <w:bCs/>
                <w:iCs/>
                <w:sz w:val="22"/>
                <w:szCs w:val="22"/>
                <w:lang w:val="es-ES_tradnl"/>
              </w:rPr>
            </w:pPr>
            <w:r w:rsidRPr="00284812">
              <w:rPr>
                <w:rFonts w:ascii="Calibri" w:hAnsi="Calibri" w:cs="Calibri"/>
                <w:bCs/>
                <w:iCs/>
                <w:sz w:val="22"/>
                <w:szCs w:val="22"/>
                <w:lang w:val="es-ES_tradnl"/>
              </w:rPr>
              <w:t xml:space="preserve">(4) </w:t>
            </w:r>
            <w:r w:rsidR="00314E9B">
              <w:rPr>
                <w:rFonts w:ascii="Calibri" w:hAnsi="Calibri" w:cs="Calibri"/>
                <w:bCs/>
                <w:iCs/>
                <w:sz w:val="22"/>
                <w:szCs w:val="22"/>
                <w:lang w:val="es-ES_tradnl"/>
              </w:rPr>
              <w:t>Prima por el tope o la banda</w:t>
            </w:r>
          </w:p>
        </w:tc>
        <w:tc>
          <w:tcPr>
            <w:tcW w:w="1984" w:type="dxa"/>
            <w:vAlign w:val="center"/>
          </w:tcPr>
          <w:p w14:paraId="2475E8AD" w14:textId="0E30BD0C" w:rsidR="00411FB7" w:rsidRPr="00284812" w:rsidRDefault="00411FB7" w:rsidP="00E41CCB">
            <w:pPr>
              <w:pStyle w:val="ListParagraph"/>
              <w:ind w:left="113" w:right="113"/>
              <w:jc w:val="both"/>
              <w:rPr>
                <w:rFonts w:ascii="Calibri" w:hAnsi="Calibri" w:cs="Calibri"/>
                <w:bCs/>
                <w:iCs/>
                <w:sz w:val="22"/>
                <w:szCs w:val="22"/>
                <w:lang w:val="es-ES_tradnl"/>
              </w:rPr>
            </w:pPr>
            <w:r w:rsidRPr="00284812">
              <w:rPr>
                <w:rFonts w:ascii="Calibri" w:hAnsi="Calibri" w:cs="Calibri"/>
                <w:bCs/>
                <w:iCs/>
                <w:sz w:val="22"/>
                <w:szCs w:val="22"/>
                <w:lang w:val="es-ES_tradnl"/>
              </w:rPr>
              <w:t xml:space="preserve">0 </w:t>
            </w:r>
          </w:p>
        </w:tc>
        <w:tc>
          <w:tcPr>
            <w:tcW w:w="3265" w:type="dxa"/>
            <w:gridSpan w:val="2"/>
            <w:vAlign w:val="center"/>
          </w:tcPr>
          <w:p w14:paraId="5A6C02D9" w14:textId="7ED11C18" w:rsidR="00411FB7" w:rsidRPr="00284812" w:rsidRDefault="00411FB7" w:rsidP="00E41CCB">
            <w:pPr>
              <w:pStyle w:val="ListParagraph"/>
              <w:ind w:left="113" w:right="113"/>
              <w:jc w:val="both"/>
              <w:rPr>
                <w:rFonts w:ascii="Calibri" w:hAnsi="Calibri" w:cs="Calibri"/>
                <w:bCs/>
                <w:iCs/>
                <w:sz w:val="22"/>
                <w:szCs w:val="22"/>
                <w:lang w:val="es-ES_tradnl"/>
              </w:rPr>
            </w:pPr>
            <w:r w:rsidRPr="00284812">
              <w:rPr>
                <w:rFonts w:ascii="Calibri" w:hAnsi="Calibri" w:cs="Calibri"/>
                <w:bCs/>
                <w:iCs/>
                <w:sz w:val="22"/>
                <w:szCs w:val="22"/>
                <w:lang w:val="es-ES_tradnl"/>
              </w:rPr>
              <w:t xml:space="preserve">Importe debido de acuerdo con la Sección 2.08 (c) del Convenio de Préstamo PBA </w:t>
            </w:r>
          </w:p>
        </w:tc>
      </w:tr>
      <w:tr w:rsidR="00411FB7" w:rsidRPr="00284812" w14:paraId="7B324B7D" w14:textId="77777777" w:rsidTr="00411FB7">
        <w:tblPrEx>
          <w:jc w:val="left"/>
        </w:tblPrEx>
        <w:trPr>
          <w:trHeight w:val="210"/>
        </w:trPr>
        <w:tc>
          <w:tcPr>
            <w:tcW w:w="3823" w:type="dxa"/>
            <w:vAlign w:val="center"/>
            <w:hideMark/>
          </w:tcPr>
          <w:p w14:paraId="6757B34E" w14:textId="16E74377" w:rsidR="00411FB7" w:rsidRPr="00284812" w:rsidRDefault="00E82B01" w:rsidP="009B029E">
            <w:pPr>
              <w:widowControl w:val="0"/>
              <w:autoSpaceDE w:val="0"/>
              <w:autoSpaceDN w:val="0"/>
              <w:adjustRightInd w:val="0"/>
              <w:spacing w:after="0" w:line="257" w:lineRule="auto"/>
              <w:ind w:left="113"/>
              <w:rPr>
                <w:rFonts w:ascii="Calibri" w:eastAsiaTheme="minorEastAsia" w:hAnsi="Calibri" w:cs="Calibri"/>
                <w:b/>
                <w:color w:val="000000"/>
                <w:lang w:val="es-ES_tradnl"/>
              </w:rPr>
            </w:pPr>
            <w:r w:rsidRPr="00284812">
              <w:rPr>
                <w:rFonts w:ascii="Calibri" w:eastAsiaTheme="minorEastAsia" w:hAnsi="Calibri" w:cs="Calibri"/>
                <w:b/>
                <w:color w:val="000000"/>
                <w:lang w:val="es-ES_tradnl"/>
              </w:rPr>
              <w:t xml:space="preserve">CANTIDAD TOTAL </w:t>
            </w:r>
          </w:p>
        </w:tc>
        <w:tc>
          <w:tcPr>
            <w:tcW w:w="1984" w:type="dxa"/>
            <w:vAlign w:val="center"/>
            <w:hideMark/>
          </w:tcPr>
          <w:p w14:paraId="2A869885" w14:textId="031955E1" w:rsidR="00411FB7" w:rsidRPr="00284812" w:rsidRDefault="00411FB7" w:rsidP="009B029E">
            <w:pPr>
              <w:pStyle w:val="ListParagraph"/>
              <w:ind w:left="337" w:hanging="337"/>
              <w:jc w:val="center"/>
              <w:rPr>
                <w:rFonts w:ascii="Calibri" w:hAnsi="Calibri" w:cs="Calibri"/>
                <w:b/>
                <w:bCs/>
                <w:iCs/>
                <w:sz w:val="22"/>
                <w:szCs w:val="22"/>
              </w:rPr>
            </w:pPr>
            <w:r w:rsidRPr="00284812">
              <w:rPr>
                <w:rFonts w:ascii="Calibri" w:hAnsi="Calibri" w:cs="Calibri"/>
                <w:b/>
                <w:bCs/>
                <w:iCs/>
                <w:sz w:val="22"/>
                <w:szCs w:val="22"/>
              </w:rPr>
              <w:t>30.000.000</w:t>
            </w:r>
          </w:p>
        </w:tc>
        <w:tc>
          <w:tcPr>
            <w:tcW w:w="3265" w:type="dxa"/>
            <w:gridSpan w:val="2"/>
            <w:vAlign w:val="center"/>
            <w:hideMark/>
          </w:tcPr>
          <w:p w14:paraId="0895F059" w14:textId="77777777" w:rsidR="00411FB7" w:rsidRPr="00284812" w:rsidRDefault="00411FB7" w:rsidP="009B029E">
            <w:pPr>
              <w:pStyle w:val="ListParagraph"/>
              <w:ind w:left="337" w:hanging="337"/>
              <w:jc w:val="center"/>
              <w:rPr>
                <w:rFonts w:ascii="Calibri" w:hAnsi="Calibri" w:cs="Calibri"/>
                <w:bCs/>
                <w:iCs/>
                <w:sz w:val="22"/>
                <w:szCs w:val="22"/>
              </w:rPr>
            </w:pPr>
          </w:p>
        </w:tc>
      </w:tr>
    </w:tbl>
    <w:p w14:paraId="5EBD4015" w14:textId="4E7BEE91"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bookmarkStart w:id="167" w:name="_Toc372041763"/>
      <w:bookmarkStart w:id="168" w:name="table62"/>
      <w:bookmarkStart w:id="169" w:name="_Ref465066573"/>
      <w:bookmarkStart w:id="170" w:name="_Ref465066568"/>
      <w:bookmarkEnd w:id="167"/>
      <w:bookmarkEnd w:id="168"/>
      <w:bookmarkEnd w:id="169"/>
      <w:bookmarkEnd w:id="170"/>
      <w:r w:rsidRPr="00284812">
        <w:rPr>
          <w:rFonts w:ascii="Calibri" w:hAnsi="Calibri" w:cs="Calibri"/>
          <w:b/>
          <w:color w:val="212121"/>
          <w:sz w:val="22"/>
          <w:szCs w:val="22"/>
          <w:lang w:val="es-ES_tradnl"/>
        </w:rPr>
        <w:t>Apoyo a la ejecución</w:t>
      </w:r>
      <w:r w:rsidRPr="00284812">
        <w:rPr>
          <w:rFonts w:ascii="Calibri" w:hAnsi="Calibri" w:cs="Calibri"/>
          <w:color w:val="212121"/>
          <w:sz w:val="22"/>
          <w:szCs w:val="22"/>
          <w:lang w:val="es-ES_tradnl"/>
        </w:rPr>
        <w:t>. El apoyo a la</w:t>
      </w:r>
      <w:r w:rsidR="00631F7C" w:rsidRPr="00284812">
        <w:rPr>
          <w:rFonts w:ascii="Calibri" w:hAnsi="Calibri" w:cs="Calibri"/>
          <w:color w:val="212121"/>
          <w:sz w:val="22"/>
          <w:szCs w:val="22"/>
          <w:lang w:val="es-ES_tradnl"/>
        </w:rPr>
        <w:t xml:space="preserve"> ejecución </w:t>
      </w:r>
      <w:r w:rsidRPr="00284812">
        <w:rPr>
          <w:rFonts w:ascii="Calibri" w:hAnsi="Calibri" w:cs="Calibri"/>
          <w:color w:val="212121"/>
          <w:sz w:val="22"/>
          <w:szCs w:val="22"/>
          <w:lang w:val="es-ES_tradnl"/>
        </w:rPr>
        <w:t xml:space="preserve">de </w:t>
      </w:r>
      <w:r w:rsidR="00631F7C" w:rsidRPr="00284812">
        <w:rPr>
          <w:rFonts w:ascii="Calibri" w:hAnsi="Calibri" w:cs="Calibri"/>
          <w:color w:val="212121"/>
          <w:sz w:val="22"/>
          <w:szCs w:val="22"/>
          <w:lang w:val="es-ES_tradnl"/>
        </w:rPr>
        <w:t xml:space="preserve">la </w:t>
      </w:r>
      <w:r w:rsidR="00747B10" w:rsidRPr="00284812">
        <w:rPr>
          <w:rFonts w:ascii="Calibri" w:hAnsi="Calibri" w:cs="Calibri"/>
          <w:color w:val="212121"/>
          <w:sz w:val="22"/>
          <w:szCs w:val="22"/>
          <w:lang w:val="es-ES_tradnl"/>
        </w:rPr>
        <w:t>GF</w:t>
      </w:r>
      <w:r w:rsidRPr="00284812">
        <w:rPr>
          <w:rFonts w:ascii="Calibri" w:hAnsi="Calibri" w:cs="Calibri"/>
          <w:color w:val="212121"/>
          <w:sz w:val="22"/>
          <w:szCs w:val="22"/>
          <w:lang w:val="es-ES_tradnl"/>
        </w:rPr>
        <w:t xml:space="preserve"> incluirá supervisión in situ y fuera del sitio. Las misiones in situ se llevarán a cabo al menos una vez al año y posteriormente se </w:t>
      </w:r>
      <w:r w:rsidR="00697182">
        <w:rPr>
          <w:rFonts w:ascii="Calibri" w:hAnsi="Calibri" w:cs="Calibri"/>
          <w:color w:val="212121"/>
          <w:sz w:val="22"/>
          <w:szCs w:val="22"/>
          <w:lang w:val="es-ES_tradnl"/>
        </w:rPr>
        <w:t>evaluarán de acuerdo con</w:t>
      </w:r>
      <w:r w:rsidRPr="00284812">
        <w:rPr>
          <w:rFonts w:ascii="Calibri" w:hAnsi="Calibri" w:cs="Calibri"/>
          <w:color w:val="212121"/>
          <w:sz w:val="22"/>
          <w:szCs w:val="22"/>
          <w:lang w:val="es-ES_tradnl"/>
        </w:rPr>
        <w:t xml:space="preserve"> el riesgo evaluado y el desempeño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El apoyo a la </w:t>
      </w:r>
      <w:r w:rsidR="00E41CCB" w:rsidRPr="00284812">
        <w:rPr>
          <w:rFonts w:ascii="Calibri" w:hAnsi="Calibri" w:cs="Calibri"/>
          <w:color w:val="212121"/>
          <w:sz w:val="22"/>
          <w:szCs w:val="22"/>
          <w:lang w:val="es-ES_tradnl"/>
        </w:rPr>
        <w:t xml:space="preserve">ejecución </w:t>
      </w:r>
      <w:r w:rsidRPr="00284812">
        <w:rPr>
          <w:rFonts w:ascii="Calibri" w:hAnsi="Calibri" w:cs="Calibri"/>
          <w:color w:val="212121"/>
          <w:sz w:val="22"/>
          <w:szCs w:val="22"/>
          <w:lang w:val="es-ES_tradnl"/>
        </w:rPr>
        <w:t>fuera del sitio comprenderá revisiones de escritorio de los informes financieros intermedios y estados financieros auditados</w:t>
      </w:r>
      <w:r w:rsidR="00F8724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soporte ad-hoc a través de correo electrónico y llamadas telefónicas según sea necesario.</w:t>
      </w:r>
    </w:p>
    <w:p w14:paraId="1D5048E9" w14:textId="2B68E7B3"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Todos los documentos de gestión financiera, incluidos los informes financieros y los informes de desembolsos; catálogo de cuentas; </w:t>
      </w:r>
      <w:r w:rsidR="00E41CCB" w:rsidRPr="00284812">
        <w:rPr>
          <w:rFonts w:ascii="Calibri" w:hAnsi="Calibri" w:cs="Calibri"/>
          <w:color w:val="212121"/>
          <w:sz w:val="22"/>
          <w:szCs w:val="22"/>
          <w:lang w:val="es-ES_tradnl"/>
        </w:rPr>
        <w:t>d</w:t>
      </w:r>
      <w:r w:rsidRPr="00284812">
        <w:rPr>
          <w:rFonts w:ascii="Calibri" w:hAnsi="Calibri" w:cs="Calibri"/>
          <w:color w:val="212121"/>
          <w:sz w:val="22"/>
          <w:szCs w:val="22"/>
          <w:lang w:val="es-ES_tradnl"/>
        </w:rPr>
        <w:t>iagramas de flujo de fondos</w:t>
      </w:r>
      <w:r w:rsidR="00F87242" w:rsidRPr="00284812">
        <w:rPr>
          <w:rFonts w:ascii="Calibri" w:hAnsi="Calibri" w:cs="Calibri"/>
          <w:color w:val="212121"/>
          <w:sz w:val="22"/>
          <w:szCs w:val="22"/>
          <w:lang w:val="es-ES_tradnl"/>
        </w:rPr>
        <w:t xml:space="preserve"> y</w:t>
      </w:r>
      <w:r w:rsidRPr="00284812">
        <w:rPr>
          <w:rFonts w:ascii="Calibri" w:hAnsi="Calibri" w:cs="Calibri"/>
          <w:color w:val="212121"/>
          <w:sz w:val="22"/>
          <w:szCs w:val="22"/>
          <w:lang w:val="es-ES_tradnl"/>
        </w:rPr>
        <w:t xml:space="preserve"> términos de referencia para las auditorías de los estados financieros serán incluidos en los Manuales de Operaciones que serán preparados por la </w:t>
      </w:r>
      <w:r w:rsidR="00F87242" w:rsidRPr="00284812">
        <w:rPr>
          <w:rFonts w:ascii="Calibri" w:hAnsi="Calibri" w:cs="Calibri"/>
          <w:color w:val="212121"/>
          <w:sz w:val="22"/>
          <w:szCs w:val="22"/>
          <w:lang w:val="es-ES_tradnl"/>
        </w:rPr>
        <w:t>UEP</w:t>
      </w:r>
      <w:r w:rsidRPr="00284812">
        <w:rPr>
          <w:rFonts w:ascii="Calibri" w:hAnsi="Calibri" w:cs="Calibri"/>
          <w:color w:val="212121"/>
          <w:sz w:val="22"/>
          <w:szCs w:val="22"/>
          <w:lang w:val="es-ES_tradnl"/>
        </w:rPr>
        <w:t xml:space="preserve"> y el M</w:t>
      </w:r>
      <w:r w:rsidR="00E41CCB" w:rsidRPr="00284812">
        <w:rPr>
          <w:rFonts w:ascii="Calibri" w:hAnsi="Calibri" w:cs="Calibri"/>
          <w:color w:val="212121"/>
          <w:sz w:val="22"/>
          <w:szCs w:val="22"/>
          <w:lang w:val="es-ES_tradnl"/>
        </w:rPr>
        <w:t>d</w:t>
      </w:r>
      <w:r w:rsidRPr="00284812">
        <w:rPr>
          <w:rFonts w:ascii="Calibri" w:hAnsi="Calibri" w:cs="Calibri"/>
          <w:color w:val="212121"/>
          <w:sz w:val="22"/>
          <w:szCs w:val="22"/>
          <w:lang w:val="es-ES_tradnl"/>
        </w:rPr>
        <w:t>E en CABA y PBA respectivamente.</w:t>
      </w:r>
    </w:p>
    <w:p w14:paraId="2C09DFF9" w14:textId="728D9AF0" w:rsidR="002471AE" w:rsidRPr="00284812" w:rsidRDefault="00631F7C" w:rsidP="00D41E44">
      <w:pPr>
        <w:pStyle w:val="ListParagraph"/>
        <w:widowControl/>
        <w:autoSpaceDE/>
        <w:autoSpaceDN/>
        <w:adjustRightInd/>
        <w:spacing w:before="240" w:after="240"/>
        <w:ind w:left="0"/>
        <w:contextualSpacing w:val="0"/>
        <w:jc w:val="both"/>
        <w:rPr>
          <w:rFonts w:ascii="Calibri" w:hAnsi="Calibri" w:cs="Calibri"/>
          <w:b/>
          <w:bCs/>
          <w:color w:val="7F7F7F" w:themeColor="text1" w:themeTint="80"/>
          <w:sz w:val="22"/>
          <w:szCs w:val="22"/>
          <w:lang w:val="es-ES_tradnl"/>
        </w:rPr>
      </w:pPr>
      <w:r w:rsidRPr="00284812">
        <w:rPr>
          <w:rFonts w:ascii="Calibri" w:hAnsi="Calibri" w:cs="Calibri"/>
          <w:b/>
          <w:color w:val="172D5F"/>
          <w:sz w:val="22"/>
          <w:szCs w:val="22"/>
          <w:lang w:val="es-ES_tradnl"/>
        </w:rPr>
        <w:t>Adquisiciones</w:t>
      </w:r>
    </w:p>
    <w:p w14:paraId="11E21852" w14:textId="2EE1E64B"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Las adquisiciones se llevarán a cabo de conformidad con las Normas de Adquisiciones del Banco Mundial para los Prestatarios de </w:t>
      </w:r>
      <w:r w:rsidR="00B87106" w:rsidRPr="00284812">
        <w:rPr>
          <w:rFonts w:ascii="Calibri" w:hAnsi="Calibri" w:cs="Calibri"/>
          <w:color w:val="212121"/>
          <w:sz w:val="22"/>
          <w:szCs w:val="22"/>
          <w:lang w:val="es-ES_tradnl"/>
        </w:rPr>
        <w:t>Financiamiento</w:t>
      </w:r>
      <w:r w:rsidR="00EC6604" w:rsidRPr="00284812">
        <w:rPr>
          <w:rFonts w:ascii="Calibri" w:hAnsi="Calibri" w:cs="Calibri"/>
          <w:color w:val="212121"/>
          <w:sz w:val="22"/>
          <w:szCs w:val="22"/>
          <w:lang w:val="es-ES_tradnl"/>
        </w:rPr>
        <w:t xml:space="preserve"> para Proyectos de </w:t>
      </w:r>
      <w:r w:rsidR="00B87106" w:rsidRPr="00284812">
        <w:rPr>
          <w:rFonts w:ascii="Calibri" w:hAnsi="Calibri" w:cs="Calibri"/>
          <w:color w:val="212121"/>
          <w:sz w:val="22"/>
          <w:szCs w:val="22"/>
          <w:lang w:val="es-ES_tradnl"/>
        </w:rPr>
        <w:t>Inversión</w:t>
      </w:r>
      <w:r w:rsidR="00116617">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emitidas en julio de 2016, para el suministro de bienes, obras, servicios de consultoría y de </w:t>
      </w:r>
      <w:r w:rsidR="0065033A" w:rsidRPr="00284812">
        <w:rPr>
          <w:rFonts w:ascii="Calibri" w:hAnsi="Calibri" w:cs="Calibri"/>
          <w:color w:val="212121"/>
          <w:sz w:val="22"/>
          <w:szCs w:val="22"/>
          <w:lang w:val="es-ES_tradnl"/>
        </w:rPr>
        <w:t xml:space="preserve">no </w:t>
      </w:r>
      <w:r w:rsidRPr="00284812">
        <w:rPr>
          <w:rFonts w:ascii="Calibri" w:hAnsi="Calibri" w:cs="Calibri"/>
          <w:color w:val="212121"/>
          <w:sz w:val="22"/>
          <w:szCs w:val="22"/>
          <w:lang w:val="es-ES_tradnl"/>
        </w:rPr>
        <w:t>consultoría. Los Documentos Estándar de Adquisiciones del Banco Mundial regirán la adquisición de la Contratación Competitiva Internacional Abierta financiada por el Banco Mundial. Para las adquisiciones relacionadas con la Contratación Pública Nacional Abierta, el Prestatario utilizará los Documentos de Adquisición Estándar aceptables para el Banco Mundial que se incluirán en el Manual Operativo.</w:t>
      </w:r>
    </w:p>
    <w:p w14:paraId="29CBB27E" w14:textId="1E08A5C6"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El Banco realizó una evaluación de la capacidad de adquisición de los organismos de ejecución</w:t>
      </w:r>
      <w:r w:rsidR="001337BA" w:rsidRPr="00284812">
        <w:rPr>
          <w:rFonts w:ascii="Calibri" w:hAnsi="Calibri" w:cs="Calibri"/>
          <w:color w:val="212121"/>
          <w:sz w:val="22"/>
          <w:szCs w:val="22"/>
          <w:lang w:val="es-ES_tradnl"/>
        </w:rPr>
        <w:t>.</w:t>
      </w:r>
    </w:p>
    <w:p w14:paraId="068B682A" w14:textId="015E2510"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Para CABA, la evaluación se llevó a cabo sobre la UFOMC, que actualmente está ejecutando un proyecto financiado por el Banco, y sobre SECISYU. Si bien UFOMC tiene experiencia en proyectos financiados por el Banco, la capacidad de adquisición de SECISYU</w:t>
      </w:r>
      <w:r w:rsidR="001337BA" w:rsidRPr="00284812">
        <w:rPr>
          <w:rFonts w:ascii="Calibri" w:hAnsi="Calibri" w:cs="Calibri"/>
          <w:color w:val="212121"/>
          <w:sz w:val="22"/>
          <w:szCs w:val="22"/>
          <w:lang w:val="es-ES_tradnl"/>
        </w:rPr>
        <w:t xml:space="preserve"> se</w:t>
      </w:r>
      <w:r w:rsidRPr="00284812">
        <w:rPr>
          <w:rFonts w:ascii="Calibri" w:hAnsi="Calibri" w:cs="Calibri"/>
          <w:color w:val="212121"/>
          <w:sz w:val="22"/>
          <w:szCs w:val="22"/>
          <w:lang w:val="es-ES_tradnl"/>
        </w:rPr>
        <w:t xml:space="preserve"> debe fortalec</w:t>
      </w:r>
      <w:r w:rsidR="001337BA" w:rsidRPr="00284812">
        <w:rPr>
          <w:rFonts w:ascii="Calibri" w:hAnsi="Calibri" w:cs="Calibri"/>
          <w:color w:val="212121"/>
          <w:sz w:val="22"/>
          <w:szCs w:val="22"/>
          <w:lang w:val="es-ES_tradnl"/>
        </w:rPr>
        <w:t>er</w:t>
      </w:r>
      <w:r w:rsidRPr="00284812">
        <w:rPr>
          <w:rFonts w:ascii="Calibri" w:hAnsi="Calibri" w:cs="Calibri"/>
          <w:color w:val="212121"/>
          <w:sz w:val="22"/>
          <w:szCs w:val="22"/>
          <w:lang w:val="es-ES_tradnl"/>
        </w:rPr>
        <w:t xml:space="preserve">, considerando que la Unidad deberá ejecutar </w:t>
      </w:r>
      <w:r w:rsidR="001337BA" w:rsidRPr="00284812">
        <w:rPr>
          <w:rFonts w:ascii="Calibri" w:hAnsi="Calibri" w:cs="Calibri"/>
          <w:color w:val="212121"/>
          <w:sz w:val="22"/>
          <w:szCs w:val="22"/>
          <w:lang w:val="es-ES_tradnl"/>
        </w:rPr>
        <w:t xml:space="preserve">las adquisiciones </w:t>
      </w:r>
      <w:r w:rsidRPr="00284812">
        <w:rPr>
          <w:rFonts w:ascii="Calibri" w:hAnsi="Calibri" w:cs="Calibri"/>
          <w:color w:val="212121"/>
          <w:sz w:val="22"/>
          <w:szCs w:val="22"/>
          <w:lang w:val="es-ES_tradnl"/>
        </w:rPr>
        <w:t>y contrata</w:t>
      </w:r>
      <w:r w:rsidR="001337BA" w:rsidRPr="00284812">
        <w:rPr>
          <w:rFonts w:ascii="Calibri" w:hAnsi="Calibri" w:cs="Calibri"/>
          <w:color w:val="212121"/>
          <w:sz w:val="22"/>
          <w:szCs w:val="22"/>
          <w:lang w:val="es-ES_tradnl"/>
        </w:rPr>
        <w:t xml:space="preserve">ciones de </w:t>
      </w:r>
      <w:r w:rsidRPr="00284812">
        <w:rPr>
          <w:rFonts w:ascii="Calibri" w:hAnsi="Calibri" w:cs="Calibri"/>
          <w:color w:val="212121"/>
          <w:sz w:val="22"/>
          <w:szCs w:val="22"/>
          <w:lang w:val="es-ES_tradnl"/>
        </w:rPr>
        <w:t>las actividades del Componente 1. Las funciones y responsabilidades de la UFOMC y SECISYU se reflejarán en el Manual Operativo.</w:t>
      </w:r>
    </w:p>
    <w:p w14:paraId="2D27C550" w14:textId="27CE20C6"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En lo que respecta a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la evaluación se llevó a cabo </w:t>
      </w:r>
      <w:r w:rsidR="00F46476" w:rsidRPr="00284812">
        <w:rPr>
          <w:rFonts w:ascii="Calibri" w:hAnsi="Calibri" w:cs="Calibri"/>
          <w:color w:val="212121"/>
          <w:sz w:val="22"/>
          <w:szCs w:val="22"/>
          <w:lang w:val="es-ES_tradnl"/>
        </w:rPr>
        <w:t>sobre</w:t>
      </w:r>
      <w:r w:rsidRPr="00284812">
        <w:rPr>
          <w:rFonts w:ascii="Calibri" w:hAnsi="Calibri" w:cs="Calibri"/>
          <w:color w:val="212121"/>
          <w:sz w:val="22"/>
          <w:szCs w:val="22"/>
          <w:lang w:val="es-ES_tradnl"/>
        </w:rPr>
        <w:t xml:space="preserve"> la Dirección de Financiamiento Multilateral y Bilateral del Ministerio de Economía, que cuenta con amplia experiencia en la </w:t>
      </w:r>
      <w:r w:rsidR="00D3450C" w:rsidRPr="00284812">
        <w:rPr>
          <w:rFonts w:ascii="Calibri" w:hAnsi="Calibri" w:cs="Calibri"/>
          <w:color w:val="212121"/>
          <w:sz w:val="22"/>
          <w:szCs w:val="22"/>
          <w:lang w:val="es-ES_tradnl"/>
        </w:rPr>
        <w:t>ejecución</w:t>
      </w:r>
      <w:r w:rsidRPr="00284812">
        <w:rPr>
          <w:rFonts w:ascii="Calibri" w:hAnsi="Calibri" w:cs="Calibri"/>
          <w:color w:val="212121"/>
          <w:sz w:val="22"/>
          <w:szCs w:val="22"/>
          <w:lang w:val="es-ES_tradnl"/>
        </w:rPr>
        <w:t xml:space="preserve"> de proyectos financiados por el Banco y cuenta con una sólida estructura de personal. Aunque esta Unidad apoyará a la UCEPO con conocimiento sobre las adquisiciones del Banco, se recomienda fortalecer el equipo técnico de la UCEPO con un profesional con un sólido conocimiento de los procedimientos de adquisición del Banco. Si los estudios técnicos a realizar en el Componente 2 definen la necesidad de </w:t>
      </w:r>
      <w:r w:rsidRPr="00284812">
        <w:rPr>
          <w:rFonts w:ascii="Calibri" w:hAnsi="Calibri" w:cs="Calibri"/>
          <w:color w:val="212121"/>
          <w:sz w:val="22"/>
          <w:szCs w:val="22"/>
          <w:lang w:val="es-ES_tradnl"/>
        </w:rPr>
        <w:lastRenderedPageBreak/>
        <w:t xml:space="preserve">invertir fondos en pequeñas obras, la adquisición de tales actividades sería realizada por el Municipio de Morón. Por lo tanto, esta entidad también fue evaluada y reflejó una capacidad de adquisición adecuada. Las funciones, responsabilidades </w:t>
      </w:r>
      <w:r w:rsidR="00F46476" w:rsidRPr="00284812">
        <w:rPr>
          <w:rFonts w:ascii="Calibri" w:hAnsi="Calibri" w:cs="Calibri"/>
          <w:color w:val="212121"/>
          <w:sz w:val="22"/>
          <w:szCs w:val="22"/>
          <w:lang w:val="es-ES_tradnl"/>
        </w:rPr>
        <w:t>e</w:t>
      </w:r>
      <w:r w:rsidRPr="00284812">
        <w:rPr>
          <w:rFonts w:ascii="Calibri" w:hAnsi="Calibri" w:cs="Calibri"/>
          <w:color w:val="212121"/>
          <w:sz w:val="22"/>
          <w:szCs w:val="22"/>
          <w:lang w:val="es-ES_tradnl"/>
        </w:rPr>
        <w:t xml:space="preserve"> interacción de cada parte involucrada en la implementación de los Componentes 2 y 5 se reflejarán en el Manual de Operaciones.</w:t>
      </w:r>
    </w:p>
    <w:p w14:paraId="69C94E6C" w14:textId="2F503951"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Sobre la base de todas las evaluaciones mencionadas, se determinó que el riesgo de adquisición se calific</w:t>
      </w:r>
      <w:r w:rsidR="00F46476"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 como </w:t>
      </w:r>
      <w:r w:rsidR="00F46476" w:rsidRPr="00284812">
        <w:rPr>
          <w:rFonts w:ascii="Calibri" w:hAnsi="Calibri" w:cs="Calibri"/>
          <w:b/>
          <w:color w:val="212121"/>
          <w:sz w:val="22"/>
          <w:szCs w:val="22"/>
          <w:lang w:val="es-ES_tradnl"/>
        </w:rPr>
        <w:t>M</w:t>
      </w:r>
      <w:r w:rsidRPr="00284812">
        <w:rPr>
          <w:rFonts w:ascii="Calibri" w:hAnsi="Calibri" w:cs="Calibri"/>
          <w:b/>
          <w:color w:val="212121"/>
          <w:sz w:val="22"/>
          <w:szCs w:val="22"/>
          <w:lang w:val="es-ES_tradnl"/>
        </w:rPr>
        <w:t>oderado</w:t>
      </w:r>
      <w:r w:rsidRPr="00284812">
        <w:rPr>
          <w:rFonts w:ascii="Calibri" w:hAnsi="Calibri" w:cs="Calibri"/>
          <w:color w:val="212121"/>
          <w:sz w:val="22"/>
          <w:szCs w:val="22"/>
          <w:lang w:val="es-ES_tradnl"/>
        </w:rPr>
        <w:t>.</w:t>
      </w:r>
    </w:p>
    <w:p w14:paraId="6AD2868F" w14:textId="3F650F49"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La ejecución de la función de </w:t>
      </w:r>
      <w:r w:rsidR="0069718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dquisiciones de los Componentes 1, 3 y 4 estará a cargo de </w:t>
      </w:r>
      <w:r w:rsidR="00280195" w:rsidRPr="00284812">
        <w:rPr>
          <w:rFonts w:ascii="Calibri" w:hAnsi="Calibri" w:cs="Calibri"/>
          <w:color w:val="212121"/>
          <w:sz w:val="22"/>
          <w:szCs w:val="22"/>
          <w:lang w:val="es-ES_tradnl"/>
        </w:rPr>
        <w:t>CABA</w:t>
      </w:r>
      <w:r w:rsidR="00045038" w:rsidRPr="00284812">
        <w:rPr>
          <w:rFonts w:ascii="Calibri" w:hAnsi="Calibri" w:cs="Calibri"/>
          <w:color w:val="212121"/>
          <w:sz w:val="22"/>
          <w:szCs w:val="22"/>
          <w:lang w:val="es-ES_tradnl"/>
        </w:rPr>
        <w:t xml:space="preserve"> </w:t>
      </w:r>
      <w:r w:rsidRPr="00284812">
        <w:rPr>
          <w:rFonts w:ascii="Calibri" w:hAnsi="Calibri" w:cs="Calibri"/>
          <w:color w:val="212121"/>
          <w:sz w:val="22"/>
          <w:szCs w:val="22"/>
          <w:lang w:val="es-ES_tradnl"/>
        </w:rPr>
        <w:t xml:space="preserve">y </w:t>
      </w:r>
      <w:r w:rsidR="00F46476" w:rsidRPr="00284812">
        <w:rPr>
          <w:rFonts w:ascii="Calibri" w:hAnsi="Calibri" w:cs="Calibri"/>
          <w:color w:val="212121"/>
          <w:sz w:val="22"/>
          <w:szCs w:val="22"/>
          <w:lang w:val="es-ES_tradnl"/>
        </w:rPr>
        <w:t>para</w:t>
      </w:r>
      <w:r w:rsidRPr="00284812">
        <w:rPr>
          <w:rFonts w:ascii="Calibri" w:hAnsi="Calibri" w:cs="Calibri"/>
          <w:color w:val="212121"/>
          <w:sz w:val="22"/>
          <w:szCs w:val="22"/>
          <w:lang w:val="es-ES_tradnl"/>
        </w:rPr>
        <w:t xml:space="preserve"> los Componentes 2 y 5 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Por lo tanto, los Prestatarios han desarrollado dos Estrategias de Adquisición de Proyectos para el Desarrollo (PPSD, por sus siglas en inglés), estableciendo los mejores </w:t>
      </w:r>
      <w:r w:rsidR="00F46476" w:rsidRPr="00284812">
        <w:rPr>
          <w:rFonts w:ascii="Calibri" w:hAnsi="Calibri" w:cs="Calibri"/>
          <w:color w:val="212121"/>
          <w:sz w:val="22"/>
          <w:szCs w:val="22"/>
          <w:lang w:val="es-ES_tradnl"/>
        </w:rPr>
        <w:t xml:space="preserve">mecanismos </w:t>
      </w:r>
      <w:r w:rsidRPr="00284812">
        <w:rPr>
          <w:rFonts w:ascii="Calibri" w:hAnsi="Calibri" w:cs="Calibri"/>
          <w:color w:val="212121"/>
          <w:sz w:val="22"/>
          <w:szCs w:val="22"/>
          <w:lang w:val="es-ES_tradnl"/>
        </w:rPr>
        <w:t xml:space="preserve">de adquisiciones que aseguren la entrega de valor por dinero, mientras que </w:t>
      </w:r>
      <w:r w:rsidR="00F46476" w:rsidRPr="00284812">
        <w:rPr>
          <w:rFonts w:ascii="Calibri" w:hAnsi="Calibri" w:cs="Calibri"/>
          <w:color w:val="212121"/>
          <w:sz w:val="22"/>
          <w:szCs w:val="22"/>
          <w:lang w:val="es-ES_tradnl"/>
        </w:rPr>
        <w:t xml:space="preserve">se logran </w:t>
      </w:r>
      <w:r w:rsidRPr="00284812">
        <w:rPr>
          <w:rFonts w:ascii="Calibri" w:hAnsi="Calibri" w:cs="Calibri"/>
          <w:color w:val="212121"/>
          <w:sz w:val="22"/>
          <w:szCs w:val="22"/>
          <w:lang w:val="es-ES_tradnl"/>
        </w:rPr>
        <w:t xml:space="preserve">eficientemente los </w:t>
      </w:r>
      <w:r w:rsidR="007D20A0" w:rsidRPr="00284812">
        <w:rPr>
          <w:rFonts w:ascii="Calibri" w:hAnsi="Calibri" w:cs="Calibri"/>
          <w:color w:val="212121"/>
          <w:sz w:val="22"/>
          <w:szCs w:val="22"/>
          <w:lang w:val="es-ES_tradnl"/>
        </w:rPr>
        <w:t>ODP</w:t>
      </w:r>
      <w:r w:rsidRPr="00284812">
        <w:rPr>
          <w:rFonts w:ascii="Calibri" w:hAnsi="Calibri" w:cs="Calibri"/>
          <w:color w:val="212121"/>
          <w:sz w:val="22"/>
          <w:szCs w:val="22"/>
          <w:lang w:val="es-ES_tradnl"/>
        </w:rPr>
        <w:t>. El PPSD para CABA se enfoca en los contratos de alto valor que se incluyen en el Componente 1 para la construcción de nuevos proyectos de vivienda en Barrio 31 y sus servicios de infraestructura básica. Con base en el análisis de mercado y las lecciones aprendidas de anteriores experiencias similares, se conclu</w:t>
      </w:r>
      <w:r w:rsidR="00D56BFA" w:rsidRPr="00284812">
        <w:rPr>
          <w:rFonts w:ascii="Calibri" w:hAnsi="Calibri" w:cs="Calibri"/>
          <w:color w:val="212121"/>
          <w:sz w:val="22"/>
          <w:szCs w:val="22"/>
          <w:lang w:val="es-ES_tradnl"/>
        </w:rPr>
        <w:t>y</w:t>
      </w:r>
      <w:r w:rsidRPr="00284812">
        <w:rPr>
          <w:rFonts w:ascii="Calibri" w:hAnsi="Calibri" w:cs="Calibri"/>
          <w:color w:val="212121"/>
          <w:sz w:val="22"/>
          <w:szCs w:val="22"/>
          <w:lang w:val="es-ES_tradnl"/>
        </w:rPr>
        <w:t xml:space="preserve">ó que la mejor alternativa es un enfoque directo a través de solicitudes de licitación en procesos competitivos abiertos, aplicando los umbrales de país vigentes, </w:t>
      </w:r>
      <w:r w:rsidR="00D56BFA" w:rsidRPr="00284812">
        <w:rPr>
          <w:rFonts w:ascii="Calibri" w:hAnsi="Calibri" w:cs="Calibri"/>
          <w:color w:val="212121"/>
          <w:sz w:val="22"/>
          <w:szCs w:val="22"/>
          <w:lang w:val="es-ES_tradnl"/>
        </w:rPr>
        <w:t xml:space="preserve">que se definieron como completamente válidos y aplicables para este </w:t>
      </w:r>
      <w:r w:rsidRPr="00284812">
        <w:rPr>
          <w:rFonts w:ascii="Calibri" w:hAnsi="Calibri" w:cs="Calibri"/>
          <w:color w:val="212121"/>
          <w:sz w:val="22"/>
          <w:szCs w:val="22"/>
          <w:lang w:val="es-ES_tradnl"/>
        </w:rPr>
        <w:t xml:space="preserve">proyecto; </w:t>
      </w:r>
      <w:r w:rsidR="00D56BFA" w:rsidRPr="00284812">
        <w:rPr>
          <w:rFonts w:ascii="Calibri" w:hAnsi="Calibri" w:cs="Calibri"/>
          <w:color w:val="212121"/>
          <w:sz w:val="22"/>
          <w:szCs w:val="22"/>
          <w:lang w:val="es-ES_tradnl"/>
        </w:rPr>
        <w:t>p</w:t>
      </w:r>
      <w:r w:rsidRPr="00284812">
        <w:rPr>
          <w:rFonts w:ascii="Calibri" w:hAnsi="Calibri" w:cs="Calibri"/>
          <w:color w:val="212121"/>
          <w:sz w:val="22"/>
          <w:szCs w:val="22"/>
          <w:lang w:val="es-ES_tradnl"/>
        </w:rPr>
        <w:t xml:space="preserve">or lo tanto, se espera que el proceso para la construcción del nuevo proyecto de vivienda sea internacional, mientras que los procesos para la construcción de los servicios de infraestructura básica serán a nivel nacional. El análisis también concluyó que </w:t>
      </w:r>
      <w:r w:rsidR="00D56BFA" w:rsidRPr="00284812">
        <w:rPr>
          <w:rFonts w:ascii="Calibri" w:hAnsi="Calibri" w:cs="Calibri"/>
          <w:color w:val="212121"/>
          <w:sz w:val="22"/>
          <w:szCs w:val="22"/>
          <w:lang w:val="es-ES_tradnl"/>
        </w:rPr>
        <w:t xml:space="preserve">no es necesario </w:t>
      </w:r>
      <w:r w:rsidRPr="00284812">
        <w:rPr>
          <w:rFonts w:ascii="Calibri" w:hAnsi="Calibri" w:cs="Calibri"/>
          <w:color w:val="212121"/>
          <w:sz w:val="22"/>
          <w:szCs w:val="22"/>
          <w:lang w:val="es-ES_tradnl"/>
        </w:rPr>
        <w:t xml:space="preserve">un proceso de precalificación para ninguno de los </w:t>
      </w:r>
      <w:r w:rsidR="00D56BFA" w:rsidRPr="00284812">
        <w:rPr>
          <w:rFonts w:ascii="Calibri" w:hAnsi="Calibri" w:cs="Calibri"/>
          <w:color w:val="212121"/>
          <w:sz w:val="22"/>
          <w:szCs w:val="22"/>
          <w:lang w:val="es-ES_tradnl"/>
        </w:rPr>
        <w:t xml:space="preserve">dos </w:t>
      </w:r>
      <w:r w:rsidRPr="00284812">
        <w:rPr>
          <w:rFonts w:ascii="Calibri" w:hAnsi="Calibri" w:cs="Calibri"/>
          <w:color w:val="212121"/>
          <w:sz w:val="22"/>
          <w:szCs w:val="22"/>
          <w:lang w:val="es-ES_tradnl"/>
        </w:rPr>
        <w:t xml:space="preserve">procesos. El PPSD de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se centró en las actividades que se realizarán en el Componente 2, principalmente en los estudios necesarios para definir un Plan Maestro que determine las obras relevantes a ejecutar bajo este componente. En esta etapa, se espera que la mayoría de las actividades se orienten a la contratación de servicios de consultoría (empresas e individuos) en un entorno abierto y nacional; </w:t>
      </w:r>
      <w:r w:rsidR="00D56BFA" w:rsidRPr="00284812">
        <w:rPr>
          <w:rFonts w:ascii="Calibri" w:hAnsi="Calibri" w:cs="Calibri"/>
          <w:color w:val="212121"/>
          <w:sz w:val="22"/>
          <w:szCs w:val="22"/>
          <w:lang w:val="es-ES_tradnl"/>
        </w:rPr>
        <w:t>u</w:t>
      </w:r>
      <w:r w:rsidRPr="00284812">
        <w:rPr>
          <w:rFonts w:ascii="Calibri" w:hAnsi="Calibri" w:cs="Calibri"/>
          <w:color w:val="212121"/>
          <w:sz w:val="22"/>
          <w:szCs w:val="22"/>
          <w:lang w:val="es-ES_tradnl"/>
        </w:rPr>
        <w:t xml:space="preserve">na vez concluido el Plan Maestro, el PPSD debe actualizarse en consecuencia. Los acuerdos de adquisición de </w:t>
      </w:r>
      <w:r w:rsidR="00D56BFA" w:rsidRPr="00284812">
        <w:rPr>
          <w:rFonts w:ascii="Calibri" w:hAnsi="Calibri" w:cs="Calibri"/>
          <w:color w:val="212121"/>
          <w:sz w:val="22"/>
          <w:szCs w:val="22"/>
          <w:lang w:val="es-ES_tradnl"/>
        </w:rPr>
        <w:t>é</w:t>
      </w:r>
      <w:r w:rsidRPr="00284812">
        <w:rPr>
          <w:rFonts w:ascii="Calibri" w:hAnsi="Calibri" w:cs="Calibri"/>
          <w:color w:val="212121"/>
          <w:sz w:val="22"/>
          <w:szCs w:val="22"/>
          <w:lang w:val="es-ES_tradnl"/>
        </w:rPr>
        <w:t>st</w:t>
      </w:r>
      <w:r w:rsidR="00D56BFA"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s y el resto de las actividades que se espera llevar a cabo durante los primeros 18 meses se detallan en los correspondientes Planes de Adquisiciones.</w:t>
      </w:r>
    </w:p>
    <w:p w14:paraId="2981096C" w14:textId="4F4E947C"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Asimismo, ambos Prestatarios han desarrollado un Plan de Adquisiciones para los primeros 18 meses con las actividades ya definidas.</w:t>
      </w:r>
    </w:p>
    <w:p w14:paraId="5653363F" w14:textId="6877D76E"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Además de la supervisión previa realizada </w:t>
      </w:r>
      <w:r w:rsidR="00D56BFA" w:rsidRPr="00284812">
        <w:rPr>
          <w:rFonts w:ascii="Calibri" w:hAnsi="Calibri" w:cs="Calibri"/>
          <w:color w:val="212121"/>
          <w:sz w:val="22"/>
          <w:szCs w:val="22"/>
          <w:lang w:val="es-ES_tradnl"/>
        </w:rPr>
        <w:t xml:space="preserve">desde </w:t>
      </w:r>
      <w:r w:rsidRPr="00284812">
        <w:rPr>
          <w:rFonts w:ascii="Calibri" w:hAnsi="Calibri" w:cs="Calibri"/>
          <w:color w:val="212121"/>
          <w:sz w:val="22"/>
          <w:szCs w:val="22"/>
          <w:lang w:val="es-ES_tradnl"/>
        </w:rPr>
        <w:t>las oficinas del Banco, la evaluación de la capacidad de los organismos de ejecución ha recomendado (i) reforzar ambas unidades de ejecución con un profesional experimentado en adquisiciones, (ii)</w:t>
      </w:r>
      <w:r w:rsidR="00E022B9" w:rsidRPr="00284812">
        <w:rPr>
          <w:rFonts w:ascii="Calibri" w:hAnsi="Calibri" w:cs="Calibri"/>
          <w:color w:val="212121"/>
          <w:sz w:val="22"/>
          <w:szCs w:val="22"/>
          <w:lang w:val="es-ES_tradnl"/>
        </w:rPr>
        <w:t xml:space="preserve"> </w:t>
      </w:r>
      <w:r w:rsidR="00697182">
        <w:rPr>
          <w:rFonts w:ascii="Calibri" w:hAnsi="Calibri" w:cs="Calibri"/>
          <w:color w:val="212121"/>
          <w:sz w:val="22"/>
          <w:szCs w:val="22"/>
          <w:lang w:val="es-ES_tradnl"/>
        </w:rPr>
        <w:t>e</w:t>
      </w:r>
      <w:r w:rsidR="00D56BFA" w:rsidRPr="00284812">
        <w:rPr>
          <w:rFonts w:ascii="Calibri" w:hAnsi="Calibri" w:cs="Calibri"/>
          <w:color w:val="212121"/>
          <w:sz w:val="22"/>
          <w:szCs w:val="22"/>
          <w:lang w:val="es-ES_tradnl"/>
        </w:rPr>
        <w:t xml:space="preserve">strecho apoyo y orientación a las adquisiciones en los primeros procesos de licitación </w:t>
      </w:r>
      <w:r w:rsidR="00E022B9" w:rsidRPr="00284812">
        <w:rPr>
          <w:rFonts w:ascii="Calibri" w:hAnsi="Calibri" w:cs="Calibri"/>
          <w:color w:val="212121"/>
          <w:sz w:val="22"/>
          <w:szCs w:val="22"/>
          <w:lang w:val="es-ES_tradnl"/>
        </w:rPr>
        <w:t>y</w:t>
      </w:r>
      <w:r w:rsidR="00BF1ABE" w:rsidRPr="00284812">
        <w:rPr>
          <w:rFonts w:ascii="Calibri" w:hAnsi="Calibri" w:cs="Calibri"/>
          <w:color w:val="212121"/>
          <w:sz w:val="22"/>
          <w:szCs w:val="22"/>
          <w:lang w:val="es-ES_tradnl"/>
        </w:rPr>
        <w:t xml:space="preserve"> (ii)</w:t>
      </w:r>
      <w:r w:rsidRPr="00284812">
        <w:rPr>
          <w:rFonts w:ascii="Calibri" w:hAnsi="Calibri" w:cs="Calibri"/>
          <w:color w:val="212121"/>
          <w:sz w:val="22"/>
          <w:szCs w:val="22"/>
          <w:lang w:val="es-ES_tradnl"/>
        </w:rPr>
        <w:t xml:space="preserve"> misiones de supervisión sobre el terreno </w:t>
      </w:r>
      <w:r w:rsidR="00D56BFA" w:rsidRPr="00284812">
        <w:rPr>
          <w:rFonts w:ascii="Calibri" w:hAnsi="Calibri" w:cs="Calibri"/>
          <w:color w:val="212121"/>
          <w:sz w:val="22"/>
          <w:szCs w:val="22"/>
          <w:lang w:val="es-ES_tradnl"/>
        </w:rPr>
        <w:t xml:space="preserve">anuales </w:t>
      </w:r>
      <w:r w:rsidRPr="00284812">
        <w:rPr>
          <w:rFonts w:ascii="Calibri" w:hAnsi="Calibri" w:cs="Calibri"/>
          <w:color w:val="212121"/>
          <w:sz w:val="22"/>
          <w:szCs w:val="22"/>
          <w:lang w:val="es-ES_tradnl"/>
        </w:rPr>
        <w:t>para llevar a cabo la revisión posterior de las acciones de adquisición.</w:t>
      </w:r>
    </w:p>
    <w:p w14:paraId="5154E9B3" w14:textId="101008FD" w:rsidR="002471AE" w:rsidRPr="00284812" w:rsidRDefault="00D56BFA" w:rsidP="00D41E44">
      <w:pPr>
        <w:pStyle w:val="ListParagraph"/>
        <w:widowControl/>
        <w:autoSpaceDE/>
        <w:autoSpaceDN/>
        <w:adjustRightInd/>
        <w:spacing w:before="240" w:after="240"/>
        <w:ind w:left="0"/>
        <w:contextualSpacing w:val="0"/>
        <w:jc w:val="both"/>
        <w:rPr>
          <w:rFonts w:ascii="Calibri" w:hAnsi="Calibri" w:cs="Calibri"/>
          <w:color w:val="212121"/>
          <w:sz w:val="22"/>
          <w:szCs w:val="22"/>
          <w:lang w:val="es-ES_tradnl"/>
        </w:rPr>
      </w:pPr>
      <w:r w:rsidRPr="00284812">
        <w:rPr>
          <w:rFonts w:ascii="Calibri" w:hAnsi="Calibri" w:cs="Calibri"/>
          <w:b/>
          <w:color w:val="172D5F"/>
          <w:sz w:val="22"/>
          <w:szCs w:val="22"/>
          <w:lang w:val="es-ES_tradnl"/>
        </w:rPr>
        <w:t xml:space="preserve">Medio ambiente y </w:t>
      </w:r>
      <w:r w:rsidR="002471AE" w:rsidRPr="00284812">
        <w:rPr>
          <w:rFonts w:ascii="Calibri" w:hAnsi="Calibri" w:cs="Calibri"/>
          <w:b/>
          <w:color w:val="172D5F"/>
          <w:sz w:val="22"/>
          <w:szCs w:val="22"/>
          <w:lang w:val="es-ES_tradnl"/>
        </w:rPr>
        <w:t>Social (inclu</w:t>
      </w:r>
      <w:r w:rsidRPr="00284812">
        <w:rPr>
          <w:rFonts w:ascii="Calibri" w:hAnsi="Calibri" w:cs="Calibri"/>
          <w:b/>
          <w:color w:val="172D5F"/>
          <w:sz w:val="22"/>
          <w:szCs w:val="22"/>
          <w:lang w:val="es-ES_tradnl"/>
        </w:rPr>
        <w:t>yendo</w:t>
      </w:r>
      <w:r w:rsidR="002471AE" w:rsidRPr="00284812">
        <w:rPr>
          <w:rFonts w:ascii="Calibri" w:hAnsi="Calibri" w:cs="Calibri"/>
          <w:b/>
          <w:color w:val="172D5F"/>
          <w:sz w:val="22"/>
          <w:szCs w:val="22"/>
          <w:lang w:val="es-ES_tradnl"/>
        </w:rPr>
        <w:t xml:space="preserve"> </w:t>
      </w:r>
      <w:r w:rsidR="001D651D">
        <w:rPr>
          <w:rFonts w:ascii="Calibri" w:hAnsi="Calibri" w:cs="Calibri"/>
          <w:b/>
          <w:color w:val="172D5F"/>
          <w:sz w:val="22"/>
          <w:szCs w:val="22"/>
          <w:lang w:val="es-ES_tradnl"/>
        </w:rPr>
        <w:t>salvaguarda</w:t>
      </w:r>
      <w:r w:rsidRPr="00284812">
        <w:rPr>
          <w:rFonts w:ascii="Calibri" w:hAnsi="Calibri" w:cs="Calibri"/>
          <w:b/>
          <w:color w:val="172D5F"/>
          <w:sz w:val="22"/>
          <w:szCs w:val="22"/>
          <w:lang w:val="es-ES_tradnl"/>
        </w:rPr>
        <w:t>s</w:t>
      </w:r>
      <w:r w:rsidR="002471AE" w:rsidRPr="00284812">
        <w:rPr>
          <w:rFonts w:ascii="Calibri" w:hAnsi="Calibri" w:cs="Calibri"/>
          <w:b/>
          <w:color w:val="172D5F"/>
          <w:sz w:val="22"/>
          <w:szCs w:val="22"/>
          <w:lang w:val="es-ES_tradnl"/>
        </w:rPr>
        <w:t>)</w:t>
      </w:r>
    </w:p>
    <w:p w14:paraId="41965790" w14:textId="55293A0F"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En lo que respecta al Componente 1, la Secretaría de Integración Social y Urbana </w:t>
      </w:r>
      <w:r w:rsidR="00697182" w:rsidRPr="00284812">
        <w:rPr>
          <w:rFonts w:ascii="Calibri" w:hAnsi="Calibri" w:cs="Calibri"/>
          <w:color w:val="212121"/>
          <w:sz w:val="22"/>
          <w:szCs w:val="22"/>
          <w:lang w:val="es-ES_tradnl"/>
        </w:rPr>
        <w:t xml:space="preserve">(SECISYU) </w:t>
      </w:r>
      <w:r w:rsidRPr="00284812">
        <w:rPr>
          <w:rFonts w:ascii="Calibri" w:hAnsi="Calibri" w:cs="Calibri"/>
          <w:color w:val="212121"/>
          <w:sz w:val="22"/>
          <w:szCs w:val="22"/>
          <w:lang w:val="es-ES_tradnl"/>
        </w:rPr>
        <w:t xml:space="preserve">del Barrio Retiro-Puerto estará a cargo de la implementación de </w:t>
      </w:r>
      <w:r w:rsidR="001D651D">
        <w:rPr>
          <w:rFonts w:ascii="Calibri" w:hAnsi="Calibri" w:cs="Calibri"/>
          <w:color w:val="212121"/>
          <w:sz w:val="22"/>
          <w:szCs w:val="22"/>
          <w:lang w:val="es-ES_tradnl"/>
        </w:rPr>
        <w:t>salvaguarda</w:t>
      </w:r>
      <w:r w:rsidRPr="00284812">
        <w:rPr>
          <w:rFonts w:ascii="Calibri" w:hAnsi="Calibri" w:cs="Calibri"/>
          <w:color w:val="212121"/>
          <w:sz w:val="22"/>
          <w:szCs w:val="22"/>
          <w:lang w:val="es-ES_tradnl"/>
        </w:rPr>
        <w:t xml:space="preserve">s, con el apoyo técnico de la </w:t>
      </w:r>
      <w:r w:rsidR="00F87242" w:rsidRPr="00284812">
        <w:rPr>
          <w:rFonts w:ascii="Calibri" w:hAnsi="Calibri" w:cs="Calibri"/>
          <w:color w:val="212121"/>
          <w:sz w:val="22"/>
          <w:szCs w:val="22"/>
          <w:lang w:val="es-ES_tradnl"/>
        </w:rPr>
        <w:t>UEP</w:t>
      </w:r>
      <w:r w:rsidRPr="00284812">
        <w:rPr>
          <w:rFonts w:ascii="Calibri" w:hAnsi="Calibri" w:cs="Calibri"/>
          <w:color w:val="212121"/>
          <w:sz w:val="22"/>
          <w:szCs w:val="22"/>
          <w:lang w:val="es-ES_tradnl"/>
        </w:rPr>
        <w:t xml:space="preserve"> en la UFOMC. SECISYU será responsable de la ejecución de las inversiones bajo el Componente 1 y será responsable de la preparación de los documentos de </w:t>
      </w:r>
      <w:r w:rsidR="001D651D">
        <w:rPr>
          <w:rFonts w:ascii="Calibri" w:hAnsi="Calibri" w:cs="Calibri"/>
          <w:color w:val="212121"/>
          <w:sz w:val="22"/>
          <w:szCs w:val="22"/>
          <w:lang w:val="es-ES_tradnl"/>
        </w:rPr>
        <w:t>salvaguarda</w:t>
      </w:r>
      <w:r w:rsidRPr="00284812">
        <w:rPr>
          <w:rFonts w:ascii="Calibri" w:hAnsi="Calibri" w:cs="Calibri"/>
          <w:color w:val="212121"/>
          <w:sz w:val="22"/>
          <w:szCs w:val="22"/>
          <w:lang w:val="es-ES_tradnl"/>
        </w:rPr>
        <w:t>s, incluidos los PGAS y los PAR, para las inversiones específicas bajo este Componente. SECISYU cuenta con profesionales con experiencia en el trabajo de campo que conforman un equipo multidisciplinario que</w:t>
      </w:r>
      <w:r w:rsidR="007D4654"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 aunque no tenía experiencia previa trabajando con </w:t>
      </w:r>
      <w:r w:rsidR="001D651D">
        <w:rPr>
          <w:rFonts w:ascii="Calibri" w:hAnsi="Calibri" w:cs="Calibri"/>
          <w:color w:val="212121"/>
          <w:sz w:val="22"/>
          <w:szCs w:val="22"/>
          <w:lang w:val="es-ES_tradnl"/>
        </w:rPr>
        <w:t>salvaguarda</w:t>
      </w:r>
      <w:r w:rsidRPr="00284812">
        <w:rPr>
          <w:rFonts w:ascii="Calibri" w:hAnsi="Calibri" w:cs="Calibri"/>
          <w:color w:val="212121"/>
          <w:sz w:val="22"/>
          <w:szCs w:val="22"/>
          <w:lang w:val="es-ES_tradnl"/>
        </w:rPr>
        <w:t xml:space="preserve">s del Banco Mundial, fueron capaces de realizar una Evaluación Social y </w:t>
      </w:r>
      <w:r w:rsidRPr="00284812">
        <w:rPr>
          <w:rFonts w:ascii="Calibri" w:hAnsi="Calibri" w:cs="Calibri"/>
          <w:color w:val="212121"/>
          <w:sz w:val="22"/>
          <w:szCs w:val="22"/>
          <w:lang w:val="es-ES_tradnl"/>
        </w:rPr>
        <w:lastRenderedPageBreak/>
        <w:t xml:space="preserve">también prepararon el </w:t>
      </w:r>
      <w:r w:rsidR="00314E9B">
        <w:rPr>
          <w:rFonts w:ascii="Calibri" w:hAnsi="Calibri" w:cs="Calibri"/>
          <w:color w:val="212121"/>
          <w:sz w:val="22"/>
          <w:szCs w:val="22"/>
          <w:lang w:val="es-ES_tradnl"/>
        </w:rPr>
        <w:t xml:space="preserve">MPR </w:t>
      </w:r>
      <w:r w:rsidRPr="00284812">
        <w:rPr>
          <w:rFonts w:ascii="Calibri" w:hAnsi="Calibri" w:cs="Calibri"/>
          <w:color w:val="212121"/>
          <w:sz w:val="22"/>
          <w:szCs w:val="22"/>
          <w:lang w:val="es-ES_tradnl"/>
        </w:rPr>
        <w:t>para el Componente 1</w:t>
      </w:r>
      <w:r w:rsidR="003E4293" w:rsidRPr="00284812">
        <w:rPr>
          <w:rStyle w:val="FootnoteReference"/>
          <w:rFonts w:ascii="Calibri" w:hAnsi="Calibri" w:cs="Calibri"/>
          <w:iCs/>
          <w:sz w:val="22"/>
          <w:szCs w:val="22"/>
        </w:rPr>
        <w:footnoteReference w:id="48"/>
      </w:r>
      <w:r w:rsidRPr="00284812">
        <w:rPr>
          <w:rFonts w:ascii="Calibri" w:hAnsi="Calibri" w:cs="Calibri"/>
          <w:color w:val="212121"/>
          <w:sz w:val="22"/>
          <w:szCs w:val="22"/>
          <w:lang w:val="es-ES_tradnl"/>
        </w:rPr>
        <w:t xml:space="preserve">. Este equipo, liderado por un Especialista en Desarrollo Social, incluye un núcleo de profesionales de diferentes áreas de estudio y más de 120 trabajadores sociales que se encargan del trabajo de campo. Además, SECISYU contará con el apoyo de </w:t>
      </w:r>
      <w:r w:rsidR="00FF53FA" w:rsidRPr="00284812">
        <w:rPr>
          <w:rFonts w:ascii="Calibri" w:hAnsi="Calibri" w:cs="Calibri"/>
          <w:color w:val="212121"/>
          <w:sz w:val="22"/>
          <w:szCs w:val="22"/>
          <w:lang w:val="es-ES_tradnl"/>
        </w:rPr>
        <w:t>personal cualificado</w:t>
      </w:r>
      <w:r w:rsidRPr="00284812">
        <w:rPr>
          <w:rFonts w:ascii="Calibri" w:hAnsi="Calibri" w:cs="Calibri"/>
          <w:color w:val="212121"/>
          <w:sz w:val="22"/>
          <w:szCs w:val="22"/>
          <w:lang w:val="es-ES_tradnl"/>
        </w:rPr>
        <w:t xml:space="preserve"> de la UEP, incluyendo personal con experiencia en gestión social y ambiental en proyectos financiados por el Banco en CABA, p.</w:t>
      </w:r>
      <w:r w:rsidR="003E4293" w:rsidRPr="00284812">
        <w:rPr>
          <w:rFonts w:ascii="Calibri" w:hAnsi="Calibri" w:cs="Calibri"/>
          <w:color w:val="212121"/>
          <w:sz w:val="22"/>
          <w:szCs w:val="22"/>
          <w:lang w:val="es-ES_tradnl"/>
        </w:rPr>
        <w:t>ej.,</w:t>
      </w:r>
      <w:r w:rsidRPr="00284812">
        <w:rPr>
          <w:rFonts w:ascii="Calibri" w:hAnsi="Calibri" w:cs="Calibri"/>
          <w:color w:val="212121"/>
          <w:sz w:val="22"/>
          <w:szCs w:val="22"/>
          <w:lang w:val="es-ES_tradnl"/>
        </w:rPr>
        <w:t xml:space="preserve"> </w:t>
      </w:r>
      <w:r w:rsidR="00E81A00" w:rsidRPr="00E81A00">
        <w:rPr>
          <w:rFonts w:ascii="Calibri" w:hAnsi="Calibri" w:cs="Calibri"/>
          <w:color w:val="212121"/>
          <w:sz w:val="22"/>
          <w:szCs w:val="22"/>
          <w:lang w:val="es-ES_tradnl"/>
        </w:rPr>
        <w:t>Argentina - Proyecto de Apoyo a la Gestión del Riesgo de Inundaciones en la Ciudad Autónoma de Buenos Aires</w:t>
      </w:r>
      <w:r w:rsidRPr="00284812">
        <w:rPr>
          <w:rFonts w:ascii="Calibri" w:hAnsi="Calibri" w:cs="Calibri"/>
          <w:color w:val="212121"/>
          <w:sz w:val="22"/>
          <w:szCs w:val="22"/>
          <w:lang w:val="es-ES_tradnl"/>
        </w:rPr>
        <w:t xml:space="preserve"> (P145686). SECISYU ha trabajado con la Agencia de Protección Ambiental de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(ApRA) para coordinar el estudio de línea de base ambiental en la parcela YPF y la colaboración relacionada continúa a lo largo de la implementación de las medidas de remediación aplicables. SECISYU ha contratado a un especialista ambiental c</w:t>
      </w:r>
      <w:r w:rsidR="003E4293" w:rsidRPr="00284812">
        <w:rPr>
          <w:rFonts w:ascii="Calibri" w:hAnsi="Calibri" w:cs="Calibri"/>
          <w:color w:val="212121"/>
          <w:sz w:val="22"/>
          <w:szCs w:val="22"/>
          <w:lang w:val="es-ES_tradnl"/>
        </w:rPr>
        <w:t>u</w:t>
      </w:r>
      <w:r w:rsidRPr="00284812">
        <w:rPr>
          <w:rFonts w:ascii="Calibri" w:hAnsi="Calibri" w:cs="Calibri"/>
          <w:color w:val="212121"/>
          <w:sz w:val="22"/>
          <w:szCs w:val="22"/>
          <w:lang w:val="es-ES_tradnl"/>
        </w:rPr>
        <w:t>alificado para que se encargue del Programa y contratará a un especialista en salud y seguridad para que trabaje a tiempo completo en el Proyecto inmediatamente después de su efectividad.</w:t>
      </w:r>
    </w:p>
    <w:p w14:paraId="3FA9F97E" w14:textId="431289AE" w:rsidR="002471AE" w:rsidRPr="00284812" w:rsidRDefault="00280195"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CABA</w:t>
      </w:r>
      <w:r w:rsidR="002471AE" w:rsidRPr="00284812">
        <w:rPr>
          <w:rFonts w:ascii="Calibri" w:hAnsi="Calibri" w:cs="Calibri"/>
          <w:color w:val="212121"/>
          <w:sz w:val="22"/>
          <w:szCs w:val="22"/>
          <w:lang w:val="es-ES_tradnl"/>
        </w:rPr>
        <w:t xml:space="preserve"> tiene una política de participación ciudadana muy activa que incluye varios canales de participación donde los ciudadanos pueden interactuar con las diferentes agencias gubernamentales para, entre otras cosas, hacer propuestas a los funcionarios gubernamentales y compartirlas con otros ciudadanos, votar por proyectos gubernamentales en su barrio (Comuna)</w:t>
      </w:r>
      <w:r w:rsidR="00E022B9" w:rsidRPr="00284812">
        <w:rPr>
          <w:rFonts w:ascii="Calibri" w:hAnsi="Calibri" w:cs="Calibri"/>
          <w:color w:val="212121"/>
          <w:sz w:val="22"/>
          <w:szCs w:val="22"/>
          <w:lang w:val="es-ES_tradnl"/>
        </w:rPr>
        <w:t xml:space="preserve"> y </w:t>
      </w:r>
      <w:r w:rsidR="002471AE" w:rsidRPr="00284812">
        <w:rPr>
          <w:rFonts w:ascii="Calibri" w:hAnsi="Calibri" w:cs="Calibri"/>
          <w:color w:val="212121"/>
          <w:sz w:val="22"/>
          <w:szCs w:val="22"/>
          <w:lang w:val="es-ES_tradnl"/>
        </w:rPr>
        <w:t>monitorear el progreso de las obras públicas. Esto se puede hacer en línea (es decir, sitio web de CABA</w:t>
      </w:r>
      <w:r w:rsidR="004E4DB5" w:rsidRPr="00284812">
        <w:rPr>
          <w:rFonts w:ascii="Calibri" w:hAnsi="Calibri" w:cs="Calibri"/>
          <w:sz w:val="22"/>
          <w:szCs w:val="22"/>
          <w:vertAlign w:val="superscript"/>
        </w:rPr>
        <w:footnoteReference w:id="49"/>
      </w:r>
      <w:r w:rsidR="002471AE" w:rsidRPr="00284812">
        <w:rPr>
          <w:rFonts w:ascii="Calibri" w:hAnsi="Calibri" w:cs="Calibri"/>
          <w:color w:val="212121"/>
          <w:sz w:val="22"/>
          <w:szCs w:val="22"/>
          <w:lang w:val="es-ES_tradnl"/>
        </w:rPr>
        <w:t xml:space="preserve"> y redes sociales</w:t>
      </w:r>
      <w:r w:rsidR="004E4DB5" w:rsidRPr="00284812">
        <w:rPr>
          <w:rFonts w:ascii="Calibri" w:hAnsi="Calibri" w:cs="Calibri"/>
          <w:sz w:val="22"/>
          <w:szCs w:val="22"/>
          <w:vertAlign w:val="superscript"/>
        </w:rPr>
        <w:footnoteReference w:id="50"/>
      </w:r>
      <w:r w:rsidR="002471AE" w:rsidRPr="00284812">
        <w:rPr>
          <w:rFonts w:ascii="Calibri" w:hAnsi="Calibri" w:cs="Calibri"/>
          <w:color w:val="212121"/>
          <w:sz w:val="22"/>
          <w:szCs w:val="22"/>
          <w:lang w:val="es-ES_tradnl"/>
        </w:rPr>
        <w:t xml:space="preserve"> y</w:t>
      </w:r>
      <w:r w:rsidR="00F12BFE" w:rsidRPr="00284812">
        <w:rPr>
          <w:rFonts w:ascii="Calibri" w:hAnsi="Calibri" w:cs="Calibri"/>
          <w:color w:val="212121"/>
          <w:sz w:val="22"/>
          <w:szCs w:val="22"/>
          <w:lang w:val="es-ES_tradnl"/>
        </w:rPr>
        <w:t>/</w:t>
      </w:r>
      <w:r w:rsidR="002471AE" w:rsidRPr="00284812">
        <w:rPr>
          <w:rFonts w:ascii="Calibri" w:hAnsi="Calibri" w:cs="Calibri"/>
          <w:color w:val="212121"/>
          <w:sz w:val="22"/>
          <w:szCs w:val="22"/>
          <w:lang w:val="es-ES_tradnl"/>
        </w:rPr>
        <w:t>o correo electrónico</w:t>
      </w:r>
      <w:r w:rsidR="004E4DB5" w:rsidRPr="00284812">
        <w:rPr>
          <w:rFonts w:ascii="Calibri" w:hAnsi="Calibri" w:cs="Calibri"/>
          <w:sz w:val="22"/>
          <w:szCs w:val="22"/>
          <w:vertAlign w:val="superscript"/>
        </w:rPr>
        <w:footnoteReference w:id="51"/>
      </w:r>
      <w:r w:rsidR="002471AE" w:rsidRPr="00284812">
        <w:rPr>
          <w:rFonts w:ascii="Calibri" w:hAnsi="Calibri" w:cs="Calibri"/>
          <w:color w:val="212121"/>
          <w:sz w:val="22"/>
          <w:szCs w:val="22"/>
          <w:lang w:val="es-ES_tradnl"/>
        </w:rPr>
        <w:t xml:space="preserve">) o fuera de línea, vía telefónica (línea directa 147) o cara a cara en las dos oficinas SECISYU descentralizadas situadas en Barrio 31 donde también </w:t>
      </w:r>
      <w:r w:rsidR="004E4DB5" w:rsidRPr="00284812">
        <w:rPr>
          <w:rFonts w:ascii="Calibri" w:hAnsi="Calibri" w:cs="Calibri"/>
          <w:color w:val="212121"/>
          <w:sz w:val="22"/>
          <w:szCs w:val="22"/>
          <w:lang w:val="es-ES_tradnl"/>
        </w:rPr>
        <w:t xml:space="preserve">se </w:t>
      </w:r>
      <w:r w:rsidR="002471AE" w:rsidRPr="00284812">
        <w:rPr>
          <w:rFonts w:ascii="Calibri" w:hAnsi="Calibri" w:cs="Calibri"/>
          <w:color w:val="212121"/>
          <w:sz w:val="22"/>
          <w:szCs w:val="22"/>
          <w:lang w:val="es-ES_tradnl"/>
        </w:rPr>
        <w:t>puede</w:t>
      </w:r>
      <w:r w:rsidR="004E4DB5" w:rsidRPr="00284812">
        <w:rPr>
          <w:rFonts w:ascii="Calibri" w:hAnsi="Calibri" w:cs="Calibri"/>
          <w:color w:val="212121"/>
          <w:sz w:val="22"/>
          <w:szCs w:val="22"/>
          <w:lang w:val="es-ES_tradnl"/>
        </w:rPr>
        <w:t>n</w:t>
      </w:r>
      <w:r w:rsidR="002471AE" w:rsidRPr="00284812">
        <w:rPr>
          <w:rFonts w:ascii="Calibri" w:hAnsi="Calibri" w:cs="Calibri"/>
          <w:color w:val="212121"/>
          <w:sz w:val="22"/>
          <w:szCs w:val="22"/>
          <w:lang w:val="es-ES_tradnl"/>
        </w:rPr>
        <w:t xml:space="preserve"> llenar </w:t>
      </w:r>
      <w:r w:rsidR="004E4DB5" w:rsidRPr="00284812">
        <w:rPr>
          <w:rFonts w:ascii="Calibri" w:hAnsi="Calibri" w:cs="Calibri"/>
          <w:color w:val="212121"/>
          <w:sz w:val="22"/>
          <w:szCs w:val="22"/>
          <w:lang w:val="es-ES_tradnl"/>
        </w:rPr>
        <w:t>f</w:t>
      </w:r>
      <w:r w:rsidR="002471AE" w:rsidRPr="00284812">
        <w:rPr>
          <w:rFonts w:ascii="Calibri" w:hAnsi="Calibri" w:cs="Calibri"/>
          <w:color w:val="212121"/>
          <w:sz w:val="22"/>
          <w:szCs w:val="22"/>
          <w:lang w:val="es-ES_tradnl"/>
        </w:rPr>
        <w:t xml:space="preserve">ormularios </w:t>
      </w:r>
      <w:r w:rsidR="004E4DB5" w:rsidRPr="00284812">
        <w:rPr>
          <w:rFonts w:ascii="Calibri" w:hAnsi="Calibri" w:cs="Calibri"/>
          <w:color w:val="212121"/>
          <w:sz w:val="22"/>
          <w:szCs w:val="22"/>
          <w:lang w:val="es-ES_tradnl"/>
        </w:rPr>
        <w:t xml:space="preserve">de papel </w:t>
      </w:r>
      <w:r w:rsidR="002471AE" w:rsidRPr="00284812">
        <w:rPr>
          <w:rFonts w:ascii="Calibri" w:hAnsi="Calibri" w:cs="Calibri"/>
          <w:color w:val="212121"/>
          <w:sz w:val="22"/>
          <w:szCs w:val="22"/>
          <w:lang w:val="es-ES_tradnl"/>
        </w:rPr>
        <w:t xml:space="preserve">que se digitalizan y cargan en el sistema. Los instrumentos de </w:t>
      </w:r>
      <w:r w:rsidR="001D651D">
        <w:rPr>
          <w:rFonts w:ascii="Calibri" w:hAnsi="Calibri" w:cs="Calibri"/>
          <w:color w:val="212121"/>
          <w:sz w:val="22"/>
          <w:szCs w:val="22"/>
          <w:lang w:val="es-ES_tradnl"/>
        </w:rPr>
        <w:t>salvaguarda</w:t>
      </w:r>
      <w:r w:rsidR="002471AE" w:rsidRPr="00284812">
        <w:rPr>
          <w:rFonts w:ascii="Calibri" w:hAnsi="Calibri" w:cs="Calibri"/>
          <w:color w:val="212121"/>
          <w:sz w:val="22"/>
          <w:szCs w:val="22"/>
          <w:lang w:val="es-ES_tradnl"/>
        </w:rPr>
        <w:t xml:space="preserve">s de los componentes 1 y 3 </w:t>
      </w:r>
      <w:r w:rsidR="004E4DB5" w:rsidRPr="00284812">
        <w:rPr>
          <w:rFonts w:ascii="Calibri" w:hAnsi="Calibri" w:cs="Calibri"/>
          <w:color w:val="212121"/>
          <w:sz w:val="22"/>
          <w:szCs w:val="22"/>
          <w:lang w:val="es-ES_tradnl"/>
        </w:rPr>
        <w:t>se divulgarán</w:t>
      </w:r>
      <w:r w:rsidR="002471AE" w:rsidRPr="00284812">
        <w:rPr>
          <w:rFonts w:ascii="Calibri" w:hAnsi="Calibri" w:cs="Calibri"/>
          <w:color w:val="212121"/>
          <w:sz w:val="22"/>
          <w:szCs w:val="22"/>
          <w:lang w:val="es-ES_tradnl"/>
        </w:rPr>
        <w:t xml:space="preserve"> a través de los canales mencionados, tanto en línea como en papel durante todo el período de ejecución de</w:t>
      </w:r>
      <w:r w:rsidR="00191FCE" w:rsidRPr="00284812">
        <w:rPr>
          <w:rFonts w:ascii="Calibri" w:hAnsi="Calibri" w:cs="Calibri"/>
          <w:color w:val="212121"/>
          <w:sz w:val="22"/>
          <w:szCs w:val="22"/>
          <w:lang w:val="es-ES_tradnl"/>
        </w:rPr>
        <w:t>l Proyecto</w:t>
      </w:r>
      <w:r w:rsidR="002471AE" w:rsidRPr="00284812">
        <w:rPr>
          <w:rFonts w:ascii="Calibri" w:hAnsi="Calibri" w:cs="Calibri"/>
          <w:color w:val="212121"/>
          <w:sz w:val="22"/>
          <w:szCs w:val="22"/>
          <w:lang w:val="es-ES_tradnl"/>
        </w:rPr>
        <w:t>.</w:t>
      </w:r>
    </w:p>
    <w:p w14:paraId="76D529DE" w14:textId="226532FA"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CABA</w:t>
      </w:r>
      <w:r w:rsidR="00F56FC8" w:rsidRPr="00284812">
        <w:rPr>
          <w:rFonts w:ascii="Calibri" w:hAnsi="Calibri" w:cs="Calibri"/>
          <w:color w:val="212121"/>
          <w:sz w:val="22"/>
          <w:szCs w:val="22"/>
          <w:lang w:val="es-ES_tradnl"/>
        </w:rPr>
        <w:t xml:space="preserve"> también</w:t>
      </w:r>
      <w:r w:rsidRPr="00284812">
        <w:rPr>
          <w:rFonts w:ascii="Calibri" w:hAnsi="Calibri" w:cs="Calibri"/>
          <w:color w:val="212121"/>
          <w:sz w:val="22"/>
          <w:szCs w:val="22"/>
          <w:lang w:val="es-ES_tradnl"/>
        </w:rPr>
        <w:t xml:space="preserve"> tiene un sólido sistema de reclamaciones y reparaciones que consolida todas las quejas recibidas no sólo a través de todos los canales de comunicación mencionados anteriormente, sino también de cualquier otro canal administrativo (p</w:t>
      </w:r>
      <w:r w:rsidR="00F56FC8"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ej</w:t>
      </w:r>
      <w:r w:rsidR="00F56FC8"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cartas, correos electrónicos y</w:t>
      </w:r>
      <w:r w:rsidR="00F12BFE" w:rsidRPr="00284812">
        <w:rPr>
          <w:rFonts w:ascii="Calibri" w:hAnsi="Calibri" w:cs="Calibri"/>
          <w:color w:val="212121"/>
          <w:sz w:val="22"/>
          <w:szCs w:val="22"/>
          <w:lang w:val="es-ES_tradnl"/>
        </w:rPr>
        <w:t>/</w:t>
      </w:r>
      <w:r w:rsidRPr="00284812">
        <w:rPr>
          <w:rFonts w:ascii="Calibri" w:hAnsi="Calibri" w:cs="Calibri"/>
          <w:color w:val="212121"/>
          <w:sz w:val="22"/>
          <w:szCs w:val="22"/>
          <w:lang w:val="es-ES_tradnl"/>
        </w:rPr>
        <w:t xml:space="preserve">o llamadas recibidas por cualquier agencia gubernamental </w:t>
      </w:r>
      <w:r w:rsidR="00F56FC8" w:rsidRPr="00284812">
        <w:rPr>
          <w:rFonts w:ascii="Calibri" w:hAnsi="Calibri" w:cs="Calibri"/>
          <w:color w:val="212121"/>
          <w:sz w:val="22"/>
          <w:szCs w:val="22"/>
          <w:lang w:val="es-ES_tradnl"/>
        </w:rPr>
        <w:t>o</w:t>
      </w:r>
      <w:r w:rsidRPr="00284812">
        <w:rPr>
          <w:rFonts w:ascii="Calibri" w:hAnsi="Calibri" w:cs="Calibri"/>
          <w:color w:val="212121"/>
          <w:sz w:val="22"/>
          <w:szCs w:val="22"/>
          <w:lang w:val="es-ES_tradnl"/>
        </w:rPr>
        <w:t xml:space="preserve"> funcionario) en un mecanismo integrado que permit</w:t>
      </w:r>
      <w:r w:rsidR="00F56FC8" w:rsidRPr="00284812">
        <w:rPr>
          <w:rFonts w:ascii="Calibri" w:hAnsi="Calibri" w:cs="Calibri"/>
          <w:color w:val="212121"/>
          <w:sz w:val="22"/>
          <w:szCs w:val="22"/>
          <w:lang w:val="es-ES_tradnl"/>
        </w:rPr>
        <w:t>e</w:t>
      </w:r>
      <w:r w:rsidRPr="00284812">
        <w:rPr>
          <w:rFonts w:ascii="Calibri" w:hAnsi="Calibri" w:cs="Calibri"/>
          <w:color w:val="212121"/>
          <w:sz w:val="22"/>
          <w:szCs w:val="22"/>
          <w:lang w:val="es-ES_tradnl"/>
        </w:rPr>
        <w:t xml:space="preserve"> a los ciudadanos rastrear el estado de sus </w:t>
      </w:r>
      <w:r w:rsidR="00F56FC8" w:rsidRPr="00284812">
        <w:rPr>
          <w:rFonts w:ascii="Calibri" w:hAnsi="Calibri" w:cs="Calibri"/>
          <w:color w:val="212121"/>
          <w:sz w:val="22"/>
          <w:szCs w:val="22"/>
          <w:lang w:val="es-ES_tradnl"/>
        </w:rPr>
        <w:t>reclamaciones</w:t>
      </w:r>
      <w:r w:rsidRPr="00284812">
        <w:rPr>
          <w:rFonts w:ascii="Calibri" w:hAnsi="Calibri" w:cs="Calibri"/>
          <w:color w:val="212121"/>
          <w:sz w:val="22"/>
          <w:szCs w:val="22"/>
          <w:lang w:val="es-ES_tradnl"/>
        </w:rPr>
        <w:t>, recibir una respuesta</w:t>
      </w:r>
      <w:r w:rsidR="005830BB" w:rsidRPr="00284812">
        <w:rPr>
          <w:rFonts w:ascii="Calibri" w:hAnsi="Calibri" w:cs="Calibri"/>
          <w:sz w:val="22"/>
          <w:szCs w:val="22"/>
          <w:vertAlign w:val="superscript"/>
        </w:rPr>
        <w:footnoteReference w:id="52"/>
      </w:r>
      <w:r w:rsidRPr="00284812">
        <w:rPr>
          <w:rFonts w:ascii="Calibri" w:hAnsi="Calibri" w:cs="Calibri"/>
          <w:color w:val="212121"/>
          <w:sz w:val="22"/>
          <w:szCs w:val="22"/>
          <w:lang w:val="es-ES_tradnl"/>
        </w:rPr>
        <w:t xml:space="preserve"> y completar una encuesta de satisfacción. 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utilizará este sistema para gestionar todas las comunicaciones con los vecinos de forma integrada.</w:t>
      </w:r>
    </w:p>
    <w:p w14:paraId="6AB41458" w14:textId="501342E2" w:rsidR="002471AE" w:rsidRPr="00697182" w:rsidRDefault="002471AE" w:rsidP="00C748E9">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697182">
        <w:rPr>
          <w:rFonts w:ascii="Calibri" w:hAnsi="Calibri" w:cs="Calibri"/>
          <w:color w:val="212121"/>
          <w:sz w:val="22"/>
          <w:szCs w:val="22"/>
          <w:lang w:val="es-ES_tradnl"/>
        </w:rPr>
        <w:t xml:space="preserve">En relación con el Componente 2, el Ministerio de Infraestructura y Servicios Públicos (MIPS) de </w:t>
      </w:r>
      <w:r w:rsidR="00280195" w:rsidRPr="00697182">
        <w:rPr>
          <w:rFonts w:ascii="Calibri" w:hAnsi="Calibri" w:cs="Calibri"/>
          <w:color w:val="212121"/>
          <w:sz w:val="22"/>
          <w:szCs w:val="22"/>
          <w:lang w:val="es-ES_tradnl"/>
        </w:rPr>
        <w:t>PBA</w:t>
      </w:r>
      <w:r w:rsidRPr="00697182">
        <w:rPr>
          <w:rFonts w:ascii="Calibri" w:hAnsi="Calibri" w:cs="Calibri"/>
          <w:color w:val="212121"/>
          <w:sz w:val="22"/>
          <w:szCs w:val="22"/>
          <w:lang w:val="es-ES_tradnl"/>
        </w:rPr>
        <w:t xml:space="preserve">, a través de la UCEPO, será responsable de la implementación de las </w:t>
      </w:r>
      <w:r w:rsidR="001D651D">
        <w:rPr>
          <w:rFonts w:ascii="Calibri" w:hAnsi="Calibri" w:cs="Calibri"/>
          <w:color w:val="212121"/>
          <w:sz w:val="22"/>
          <w:szCs w:val="22"/>
          <w:lang w:val="es-ES_tradnl"/>
        </w:rPr>
        <w:t>salvaguarda</w:t>
      </w:r>
      <w:r w:rsidRPr="00697182">
        <w:rPr>
          <w:rFonts w:ascii="Calibri" w:hAnsi="Calibri" w:cs="Calibri"/>
          <w:color w:val="212121"/>
          <w:sz w:val="22"/>
          <w:szCs w:val="22"/>
          <w:lang w:val="es-ES_tradnl"/>
        </w:rPr>
        <w:t xml:space="preserve">s sociales y ambientales. El MIPS cuenta con sólida experiencia previa en el trabajo con el Banco en proyectos de infraestructura como </w:t>
      </w:r>
      <w:r w:rsidR="00697182" w:rsidRPr="00697182">
        <w:rPr>
          <w:rFonts w:ascii="Calibri" w:hAnsi="Calibri" w:cs="Calibri"/>
          <w:color w:val="212121"/>
          <w:sz w:val="22"/>
          <w:szCs w:val="22"/>
          <w:lang w:val="es-ES_tradnl"/>
        </w:rPr>
        <w:t xml:space="preserve">el Programa de Desarrollo de la Inversión Sustentable en Infraestructura de la Provincia de Buenos Aires </w:t>
      </w:r>
      <w:r w:rsidRPr="00697182">
        <w:rPr>
          <w:rFonts w:ascii="Calibri" w:hAnsi="Calibri" w:cs="Calibri"/>
          <w:color w:val="212121"/>
          <w:sz w:val="22"/>
          <w:szCs w:val="22"/>
          <w:lang w:val="es-ES_tradnl"/>
        </w:rPr>
        <w:t xml:space="preserve">(P114081), </w:t>
      </w:r>
      <w:r w:rsidR="003E2A5E" w:rsidRPr="00697182">
        <w:rPr>
          <w:rFonts w:ascii="Calibri" w:hAnsi="Calibri" w:cs="Calibri"/>
          <w:color w:val="212121"/>
          <w:sz w:val="22"/>
          <w:szCs w:val="22"/>
          <w:lang w:val="es-ES_tradnl"/>
        </w:rPr>
        <w:t xml:space="preserve">Proyecto de Desarrollo de la Inversión Sustentable en Infraestructura en </w:t>
      </w:r>
      <w:r w:rsidR="003E2A5E" w:rsidRPr="003E2A5E">
        <w:rPr>
          <w:rFonts w:ascii="Calibri" w:hAnsi="Calibri" w:cs="Calibri"/>
          <w:color w:val="212121"/>
          <w:sz w:val="22"/>
          <w:szCs w:val="22"/>
          <w:lang w:val="es-ES_tradnl"/>
        </w:rPr>
        <w:t>la Provincia de Buenos Aires</w:t>
      </w:r>
      <w:r w:rsidRPr="00697182">
        <w:rPr>
          <w:rFonts w:ascii="Calibri" w:hAnsi="Calibri" w:cs="Calibri"/>
          <w:color w:val="212121"/>
          <w:sz w:val="22"/>
          <w:szCs w:val="22"/>
          <w:lang w:val="es-ES_tradnl"/>
        </w:rPr>
        <w:t xml:space="preserve"> (P105288) y </w:t>
      </w:r>
      <w:r w:rsidR="00A96C7D" w:rsidRPr="00A96C7D">
        <w:rPr>
          <w:rFonts w:ascii="Calibri" w:hAnsi="Calibri" w:cs="Calibri"/>
          <w:color w:val="212121"/>
          <w:sz w:val="22"/>
          <w:szCs w:val="22"/>
          <w:lang w:val="es-ES_tradnl"/>
        </w:rPr>
        <w:t>Primera fase del préstamo adaptable para programas de infraestructura en Buenos Aires</w:t>
      </w:r>
      <w:r w:rsidR="00A96C7D">
        <w:rPr>
          <w:rFonts w:ascii="Calibri" w:hAnsi="Calibri" w:cs="Calibri"/>
          <w:color w:val="212121"/>
          <w:sz w:val="22"/>
          <w:szCs w:val="22"/>
          <w:lang w:val="es-ES_tradnl"/>
        </w:rPr>
        <w:t xml:space="preserve"> </w:t>
      </w:r>
      <w:r w:rsidRPr="00697182">
        <w:rPr>
          <w:rFonts w:ascii="Calibri" w:hAnsi="Calibri" w:cs="Calibri"/>
          <w:color w:val="212121"/>
          <w:sz w:val="22"/>
          <w:szCs w:val="22"/>
          <w:lang w:val="es-ES_tradnl"/>
        </w:rPr>
        <w:t xml:space="preserve">(P088032); </w:t>
      </w:r>
      <w:r w:rsidR="005830BB" w:rsidRPr="00697182">
        <w:rPr>
          <w:rFonts w:ascii="Calibri" w:hAnsi="Calibri" w:cs="Calibri"/>
          <w:color w:val="212121"/>
          <w:sz w:val="22"/>
          <w:szCs w:val="22"/>
          <w:lang w:val="es-ES_tradnl"/>
        </w:rPr>
        <w:t>t</w:t>
      </w:r>
      <w:r w:rsidRPr="00697182">
        <w:rPr>
          <w:rFonts w:ascii="Calibri" w:hAnsi="Calibri" w:cs="Calibri"/>
          <w:color w:val="212121"/>
          <w:sz w:val="22"/>
          <w:szCs w:val="22"/>
          <w:lang w:val="es-ES_tradnl"/>
        </w:rPr>
        <w:t xml:space="preserve">odos implementados por el MIPS. Aunque el </w:t>
      </w:r>
      <w:r w:rsidRPr="00697182">
        <w:rPr>
          <w:rFonts w:ascii="Calibri" w:hAnsi="Calibri" w:cs="Calibri"/>
          <w:color w:val="212121"/>
          <w:sz w:val="22"/>
          <w:szCs w:val="22"/>
          <w:lang w:val="es-ES_tradnl"/>
        </w:rPr>
        <w:lastRenderedPageBreak/>
        <w:t xml:space="preserve">equipo cuenta actualmente con consultores ambientales y sociales que fueron los encargados de preparar los instrumentos para este proyecto, </w:t>
      </w:r>
      <w:r w:rsidR="00280195" w:rsidRPr="00697182">
        <w:rPr>
          <w:rFonts w:ascii="Calibri" w:hAnsi="Calibri" w:cs="Calibri"/>
          <w:color w:val="212121"/>
          <w:sz w:val="22"/>
          <w:szCs w:val="22"/>
          <w:lang w:val="es-ES_tradnl"/>
        </w:rPr>
        <w:t>PBA</w:t>
      </w:r>
      <w:r w:rsidRPr="00697182">
        <w:rPr>
          <w:rFonts w:ascii="Calibri" w:hAnsi="Calibri" w:cs="Calibri"/>
          <w:color w:val="212121"/>
          <w:sz w:val="22"/>
          <w:szCs w:val="22"/>
          <w:lang w:val="es-ES_tradnl"/>
        </w:rPr>
        <w:t xml:space="preserve"> contratará a un equipo c</w:t>
      </w:r>
      <w:r w:rsidR="005830BB" w:rsidRPr="00697182">
        <w:rPr>
          <w:rFonts w:ascii="Calibri" w:hAnsi="Calibri" w:cs="Calibri"/>
          <w:color w:val="212121"/>
          <w:sz w:val="22"/>
          <w:szCs w:val="22"/>
          <w:lang w:val="es-ES_tradnl"/>
        </w:rPr>
        <w:t>u</w:t>
      </w:r>
      <w:r w:rsidRPr="00697182">
        <w:rPr>
          <w:rFonts w:ascii="Calibri" w:hAnsi="Calibri" w:cs="Calibri"/>
          <w:color w:val="212121"/>
          <w:sz w:val="22"/>
          <w:szCs w:val="22"/>
          <w:lang w:val="es-ES_tradnl"/>
        </w:rPr>
        <w:t xml:space="preserve">alificado de especialistas ambientales y sociales para trabajar a tiempo completo en la </w:t>
      </w:r>
      <w:r w:rsidR="005830BB" w:rsidRPr="00697182">
        <w:rPr>
          <w:rFonts w:ascii="Calibri" w:hAnsi="Calibri" w:cs="Calibri"/>
          <w:color w:val="212121"/>
          <w:sz w:val="22"/>
          <w:szCs w:val="22"/>
          <w:lang w:val="es-ES_tradnl"/>
        </w:rPr>
        <w:t xml:space="preserve">ejecución </w:t>
      </w:r>
      <w:r w:rsidRPr="00697182">
        <w:rPr>
          <w:rFonts w:ascii="Calibri" w:hAnsi="Calibri" w:cs="Calibri"/>
          <w:color w:val="212121"/>
          <w:sz w:val="22"/>
          <w:szCs w:val="22"/>
          <w:lang w:val="es-ES_tradnl"/>
        </w:rPr>
        <w:t xml:space="preserve">del Proyecto y del </w:t>
      </w:r>
      <w:r w:rsidR="005830BB" w:rsidRPr="00697182">
        <w:rPr>
          <w:rFonts w:ascii="Calibri" w:hAnsi="Calibri" w:cs="Calibri"/>
          <w:color w:val="212121"/>
          <w:sz w:val="22"/>
          <w:szCs w:val="22"/>
          <w:lang w:val="es-ES_tradnl"/>
        </w:rPr>
        <w:t>MGAS</w:t>
      </w:r>
      <w:r w:rsidRPr="00697182">
        <w:rPr>
          <w:rFonts w:ascii="Calibri" w:hAnsi="Calibri" w:cs="Calibri"/>
          <w:color w:val="212121"/>
          <w:sz w:val="22"/>
          <w:szCs w:val="22"/>
          <w:lang w:val="es-ES_tradnl"/>
        </w:rPr>
        <w:t>. El tamaño y los perfiles técnicos de estos profesionales se determinarán una vez definidas las obras a financiar en este componente.</w:t>
      </w:r>
    </w:p>
    <w:p w14:paraId="197D66FD" w14:textId="22067C35" w:rsidR="002471AE" w:rsidRPr="00284812" w:rsidRDefault="00280195"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PBA</w:t>
      </w:r>
      <w:r w:rsidR="002471AE" w:rsidRPr="00284812">
        <w:rPr>
          <w:rFonts w:ascii="Calibri" w:hAnsi="Calibri" w:cs="Calibri"/>
          <w:color w:val="212121"/>
          <w:sz w:val="22"/>
          <w:szCs w:val="22"/>
          <w:lang w:val="es-ES_tradnl"/>
        </w:rPr>
        <w:t xml:space="preserve"> también tiene una política de participación ciudadana muy activa que incluye varios canales de participación donde los ciudadanos pueden interactuar con l</w:t>
      </w:r>
      <w:r w:rsidR="005830BB" w:rsidRPr="00284812">
        <w:rPr>
          <w:rFonts w:ascii="Calibri" w:hAnsi="Calibri" w:cs="Calibri"/>
          <w:color w:val="212121"/>
          <w:sz w:val="22"/>
          <w:szCs w:val="22"/>
          <w:lang w:val="es-ES_tradnl"/>
        </w:rPr>
        <w:t>a</w:t>
      </w:r>
      <w:r w:rsidR="002471AE" w:rsidRPr="00284812">
        <w:rPr>
          <w:rFonts w:ascii="Calibri" w:hAnsi="Calibri" w:cs="Calibri"/>
          <w:color w:val="212121"/>
          <w:sz w:val="22"/>
          <w:szCs w:val="22"/>
          <w:lang w:val="es-ES_tradnl"/>
        </w:rPr>
        <w:t xml:space="preserve">s diferentes </w:t>
      </w:r>
      <w:r w:rsidR="005830BB" w:rsidRPr="00284812">
        <w:rPr>
          <w:rFonts w:ascii="Calibri" w:hAnsi="Calibri" w:cs="Calibri"/>
          <w:color w:val="212121"/>
          <w:sz w:val="22"/>
          <w:szCs w:val="22"/>
          <w:lang w:val="es-ES_tradnl"/>
        </w:rPr>
        <w:t>agencias</w:t>
      </w:r>
      <w:r w:rsidR="002471AE" w:rsidRPr="00284812">
        <w:rPr>
          <w:rFonts w:ascii="Calibri" w:hAnsi="Calibri" w:cs="Calibri"/>
          <w:color w:val="212121"/>
          <w:sz w:val="22"/>
          <w:szCs w:val="22"/>
          <w:lang w:val="es-ES_tradnl"/>
        </w:rPr>
        <w:t xml:space="preserve"> gubernamentales para, entre otras cosas, </w:t>
      </w:r>
      <w:r w:rsidR="005830BB" w:rsidRPr="00284812">
        <w:rPr>
          <w:rFonts w:ascii="Calibri" w:hAnsi="Calibri" w:cs="Calibri"/>
          <w:color w:val="212121"/>
          <w:sz w:val="22"/>
          <w:szCs w:val="22"/>
          <w:lang w:val="es-ES_tradnl"/>
        </w:rPr>
        <w:t xml:space="preserve">presentar </w:t>
      </w:r>
      <w:r w:rsidR="002471AE" w:rsidRPr="00284812">
        <w:rPr>
          <w:rFonts w:ascii="Calibri" w:hAnsi="Calibri" w:cs="Calibri"/>
          <w:color w:val="212121"/>
          <w:sz w:val="22"/>
          <w:szCs w:val="22"/>
          <w:lang w:val="es-ES_tradnl"/>
        </w:rPr>
        <w:t>propuestas a los funcionarios gubernamentales y compartirl</w:t>
      </w:r>
      <w:r w:rsidR="005830BB" w:rsidRPr="00284812">
        <w:rPr>
          <w:rFonts w:ascii="Calibri" w:hAnsi="Calibri" w:cs="Calibri"/>
          <w:color w:val="212121"/>
          <w:sz w:val="22"/>
          <w:szCs w:val="22"/>
          <w:lang w:val="es-ES_tradnl"/>
        </w:rPr>
        <w:t>a</w:t>
      </w:r>
      <w:r w:rsidR="002471AE" w:rsidRPr="00284812">
        <w:rPr>
          <w:rFonts w:ascii="Calibri" w:hAnsi="Calibri" w:cs="Calibri"/>
          <w:color w:val="212121"/>
          <w:sz w:val="22"/>
          <w:szCs w:val="22"/>
          <w:lang w:val="es-ES_tradnl"/>
        </w:rPr>
        <w:t>s con otros ciudadanos y monitorear el progreso de las obras públicas. Esto se puede hacer en línea (es decir, los sitios web</w:t>
      </w:r>
      <w:r w:rsidR="005830BB" w:rsidRPr="00284812">
        <w:rPr>
          <w:rFonts w:ascii="Calibri" w:hAnsi="Calibri" w:cs="Calibri"/>
          <w:sz w:val="22"/>
          <w:szCs w:val="22"/>
          <w:vertAlign w:val="superscript"/>
        </w:rPr>
        <w:footnoteReference w:id="53"/>
      </w:r>
      <w:r w:rsidR="002471AE" w:rsidRPr="00284812">
        <w:rPr>
          <w:rFonts w:ascii="Calibri" w:hAnsi="Calibri" w:cs="Calibri"/>
          <w:color w:val="212121"/>
          <w:sz w:val="22"/>
          <w:szCs w:val="22"/>
          <w:lang w:val="es-ES_tradnl"/>
        </w:rPr>
        <w:t xml:space="preserve"> y las redes sociales de PBA</w:t>
      </w:r>
      <w:r w:rsidR="005830BB" w:rsidRPr="00284812">
        <w:rPr>
          <w:rFonts w:ascii="Calibri" w:hAnsi="Calibri" w:cs="Calibri"/>
          <w:sz w:val="22"/>
          <w:szCs w:val="22"/>
          <w:vertAlign w:val="superscript"/>
        </w:rPr>
        <w:footnoteReference w:id="54"/>
      </w:r>
      <w:r w:rsidR="002471AE" w:rsidRPr="00284812">
        <w:rPr>
          <w:rFonts w:ascii="Calibri" w:hAnsi="Calibri" w:cs="Calibri"/>
          <w:color w:val="212121"/>
          <w:sz w:val="22"/>
          <w:szCs w:val="22"/>
          <w:lang w:val="es-ES_tradnl"/>
        </w:rPr>
        <w:t>) o fuera de línea, por teléfono (0221</w:t>
      </w:r>
      <w:r w:rsidR="00697182">
        <w:rPr>
          <w:rFonts w:ascii="Calibri" w:hAnsi="Calibri" w:cs="Calibri"/>
          <w:color w:val="212121"/>
          <w:sz w:val="22"/>
          <w:szCs w:val="22"/>
          <w:lang w:val="es-ES_tradnl"/>
        </w:rPr>
        <w:t>-</w:t>
      </w:r>
      <w:r w:rsidR="002471AE" w:rsidRPr="00284812">
        <w:rPr>
          <w:rFonts w:ascii="Calibri" w:hAnsi="Calibri" w:cs="Calibri"/>
          <w:color w:val="212121"/>
          <w:sz w:val="22"/>
          <w:szCs w:val="22"/>
          <w:lang w:val="es-ES_tradnl"/>
        </w:rPr>
        <w:t>427-0836) o cara a cara en las diferentes oficinas municipales.</w:t>
      </w:r>
    </w:p>
    <w:p w14:paraId="7AE4A46A" w14:textId="5E9767B5" w:rsidR="002471AE" w:rsidRPr="00284812" w:rsidRDefault="00280195"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b/>
          <w:bCs/>
          <w:color w:val="7F7F7F" w:themeColor="text1" w:themeTint="80"/>
          <w:sz w:val="22"/>
          <w:szCs w:val="22"/>
          <w:lang w:val="es-ES_tradnl"/>
        </w:rPr>
      </w:pPr>
      <w:r w:rsidRPr="00284812">
        <w:rPr>
          <w:rFonts w:ascii="Calibri" w:hAnsi="Calibri" w:cs="Calibri"/>
          <w:color w:val="212121"/>
          <w:sz w:val="22"/>
          <w:szCs w:val="22"/>
          <w:lang w:val="es-ES_tradnl"/>
        </w:rPr>
        <w:t>PBA</w:t>
      </w:r>
      <w:r w:rsidR="002471AE" w:rsidRPr="00284812">
        <w:rPr>
          <w:rFonts w:ascii="Calibri" w:hAnsi="Calibri" w:cs="Calibri"/>
          <w:color w:val="212121"/>
          <w:sz w:val="22"/>
          <w:szCs w:val="22"/>
          <w:lang w:val="es-ES_tradnl"/>
        </w:rPr>
        <w:t xml:space="preserve"> también está desarrollando un sistema específico de reclamación y reparación para consolidar todas las quejas recibidas no sólo a través de todos los canales de comunicación mencionados anteriormente, sino también de cualquier otro canal administrativo (por ejemplo, cartas</w:t>
      </w:r>
      <w:r w:rsidR="000D1EF1" w:rsidRPr="00284812">
        <w:rPr>
          <w:rFonts w:ascii="Calibri" w:hAnsi="Calibri" w:cs="Calibri"/>
          <w:sz w:val="22"/>
          <w:szCs w:val="22"/>
          <w:vertAlign w:val="superscript"/>
        </w:rPr>
        <w:footnoteReference w:id="55"/>
      </w:r>
      <w:r w:rsidR="002471AE" w:rsidRPr="00284812">
        <w:rPr>
          <w:rFonts w:ascii="Calibri" w:hAnsi="Calibri" w:cs="Calibri"/>
          <w:color w:val="212121"/>
          <w:sz w:val="22"/>
          <w:szCs w:val="22"/>
          <w:lang w:val="es-ES_tradnl"/>
        </w:rPr>
        <w:t>, correos electrónicos</w:t>
      </w:r>
      <w:r w:rsidR="000D1EF1" w:rsidRPr="00284812">
        <w:rPr>
          <w:rFonts w:ascii="Calibri" w:hAnsi="Calibri" w:cs="Calibri"/>
          <w:sz w:val="22"/>
          <w:szCs w:val="22"/>
          <w:vertAlign w:val="superscript"/>
        </w:rPr>
        <w:footnoteReference w:id="56"/>
      </w:r>
      <w:r w:rsidR="002471AE" w:rsidRPr="00284812">
        <w:rPr>
          <w:rFonts w:ascii="Calibri" w:hAnsi="Calibri" w:cs="Calibri"/>
          <w:color w:val="212121"/>
          <w:sz w:val="22"/>
          <w:szCs w:val="22"/>
          <w:lang w:val="es-ES_tradnl"/>
        </w:rPr>
        <w:t xml:space="preserve"> y</w:t>
      </w:r>
      <w:r w:rsidR="00F12BFE" w:rsidRPr="00284812">
        <w:rPr>
          <w:rFonts w:ascii="Calibri" w:hAnsi="Calibri" w:cs="Calibri"/>
          <w:color w:val="212121"/>
          <w:sz w:val="22"/>
          <w:szCs w:val="22"/>
          <w:lang w:val="es-ES_tradnl"/>
        </w:rPr>
        <w:t>/</w:t>
      </w:r>
      <w:r w:rsidR="002471AE" w:rsidRPr="00284812">
        <w:rPr>
          <w:rFonts w:ascii="Calibri" w:hAnsi="Calibri" w:cs="Calibri"/>
          <w:color w:val="212121"/>
          <w:sz w:val="22"/>
          <w:szCs w:val="22"/>
          <w:lang w:val="es-ES_tradnl"/>
        </w:rPr>
        <w:t>o llamadas</w:t>
      </w:r>
      <w:r w:rsidR="000D1EF1" w:rsidRPr="00284812">
        <w:rPr>
          <w:rFonts w:ascii="Calibri" w:hAnsi="Calibri" w:cs="Calibri"/>
          <w:color w:val="212121"/>
          <w:sz w:val="22"/>
          <w:szCs w:val="22"/>
          <w:lang w:val="es-ES_tradnl"/>
        </w:rPr>
        <w:t xml:space="preserve"> telefónicas</w:t>
      </w:r>
      <w:r w:rsidR="000D1EF1" w:rsidRPr="00284812">
        <w:rPr>
          <w:rFonts w:ascii="Calibri" w:hAnsi="Calibri" w:cs="Calibri"/>
          <w:sz w:val="22"/>
          <w:szCs w:val="22"/>
          <w:vertAlign w:val="superscript"/>
        </w:rPr>
        <w:footnoteReference w:id="57"/>
      </w:r>
      <w:r w:rsidR="002471AE" w:rsidRPr="00284812">
        <w:rPr>
          <w:rFonts w:ascii="Calibri" w:hAnsi="Calibri" w:cs="Calibri"/>
          <w:color w:val="212121"/>
          <w:sz w:val="22"/>
          <w:szCs w:val="22"/>
          <w:lang w:val="es-ES_tradnl"/>
        </w:rPr>
        <w:t xml:space="preserve"> recibidas por cualquier </w:t>
      </w:r>
      <w:r w:rsidR="000D1EF1" w:rsidRPr="00284812">
        <w:rPr>
          <w:rFonts w:ascii="Calibri" w:hAnsi="Calibri" w:cs="Calibri"/>
          <w:color w:val="212121"/>
          <w:sz w:val="22"/>
          <w:szCs w:val="22"/>
          <w:lang w:val="es-ES_tradnl"/>
        </w:rPr>
        <w:t>a</w:t>
      </w:r>
      <w:r w:rsidR="002471AE" w:rsidRPr="00284812">
        <w:rPr>
          <w:rFonts w:ascii="Calibri" w:hAnsi="Calibri" w:cs="Calibri"/>
          <w:color w:val="212121"/>
          <w:sz w:val="22"/>
          <w:szCs w:val="22"/>
          <w:lang w:val="es-ES_tradnl"/>
        </w:rPr>
        <w:t>gencia gubernamental o funcionario) en un mecanismo integrado para asegurarse de que todas las quejas y</w:t>
      </w:r>
      <w:r w:rsidR="00F12BFE" w:rsidRPr="00284812">
        <w:rPr>
          <w:rFonts w:ascii="Calibri" w:hAnsi="Calibri" w:cs="Calibri"/>
          <w:color w:val="212121"/>
          <w:sz w:val="22"/>
          <w:szCs w:val="22"/>
          <w:lang w:val="es-ES_tradnl"/>
        </w:rPr>
        <w:t>/</w:t>
      </w:r>
      <w:r w:rsidR="002471AE" w:rsidRPr="00284812">
        <w:rPr>
          <w:rFonts w:ascii="Calibri" w:hAnsi="Calibri" w:cs="Calibri"/>
          <w:color w:val="212121"/>
          <w:sz w:val="22"/>
          <w:szCs w:val="22"/>
          <w:lang w:val="es-ES_tradnl"/>
        </w:rPr>
        <w:t>o sugerencias recibirán una respuesta dentro de los diez días posteriores a su presentación.</w:t>
      </w:r>
    </w:p>
    <w:p w14:paraId="308472AA" w14:textId="4DC33ECB" w:rsidR="002471AE" w:rsidRPr="00284812" w:rsidRDefault="002471AE" w:rsidP="00D41E44">
      <w:pPr>
        <w:pStyle w:val="ListParagraph"/>
        <w:widowControl/>
        <w:autoSpaceDE/>
        <w:autoSpaceDN/>
        <w:adjustRightInd/>
        <w:spacing w:before="240" w:after="240"/>
        <w:ind w:left="0"/>
        <w:contextualSpacing w:val="0"/>
        <w:jc w:val="both"/>
        <w:rPr>
          <w:rFonts w:ascii="Calibri" w:hAnsi="Calibri" w:cs="Calibri"/>
          <w:b/>
          <w:bCs/>
          <w:color w:val="7F7F7F" w:themeColor="text1" w:themeTint="80"/>
          <w:sz w:val="22"/>
          <w:szCs w:val="22"/>
          <w:lang w:val="es-ES_tradnl"/>
        </w:rPr>
      </w:pPr>
      <w:r w:rsidRPr="00284812">
        <w:rPr>
          <w:rFonts w:ascii="Calibri" w:hAnsi="Calibri" w:cs="Calibri"/>
          <w:b/>
          <w:color w:val="172D5F"/>
          <w:sz w:val="22"/>
          <w:szCs w:val="22"/>
          <w:lang w:val="es-ES_tradnl"/>
        </w:rPr>
        <w:t>Monitor</w:t>
      </w:r>
      <w:r w:rsidR="001C69A7" w:rsidRPr="00284812">
        <w:rPr>
          <w:rFonts w:ascii="Calibri" w:hAnsi="Calibri" w:cs="Calibri"/>
          <w:b/>
          <w:color w:val="172D5F"/>
          <w:sz w:val="22"/>
          <w:szCs w:val="22"/>
          <w:lang w:val="es-ES_tradnl"/>
        </w:rPr>
        <w:t xml:space="preserve">eo y </w:t>
      </w:r>
      <w:r w:rsidRPr="00284812">
        <w:rPr>
          <w:rFonts w:ascii="Calibri" w:hAnsi="Calibri" w:cs="Calibri"/>
          <w:b/>
          <w:color w:val="172D5F"/>
          <w:sz w:val="22"/>
          <w:szCs w:val="22"/>
          <w:lang w:val="es-ES_tradnl"/>
        </w:rPr>
        <w:t>Evalua</w:t>
      </w:r>
      <w:r w:rsidR="001C69A7" w:rsidRPr="00284812">
        <w:rPr>
          <w:rFonts w:ascii="Calibri" w:hAnsi="Calibri" w:cs="Calibri"/>
          <w:b/>
          <w:color w:val="172D5F"/>
          <w:sz w:val="22"/>
          <w:szCs w:val="22"/>
          <w:lang w:val="es-ES_tradnl"/>
        </w:rPr>
        <w:t>ción</w:t>
      </w:r>
    </w:p>
    <w:p w14:paraId="642FBCD8" w14:textId="7B105CF7"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b/>
          <w:bCs/>
          <w:color w:val="7F7F7F" w:themeColor="text1" w:themeTint="80"/>
          <w:sz w:val="22"/>
          <w:szCs w:val="22"/>
          <w:lang w:val="es-ES_tradnl"/>
        </w:rPr>
      </w:pPr>
      <w:r w:rsidRPr="00284812">
        <w:rPr>
          <w:rFonts w:ascii="Calibri" w:hAnsi="Calibri" w:cs="Calibri"/>
          <w:color w:val="212121"/>
          <w:sz w:val="22"/>
          <w:szCs w:val="22"/>
          <w:lang w:val="es-ES_tradnl"/>
        </w:rPr>
        <w:t xml:space="preserve">El </w:t>
      </w:r>
      <w:r w:rsidR="001C69A7" w:rsidRPr="00284812">
        <w:rPr>
          <w:rFonts w:ascii="Calibri" w:hAnsi="Calibri" w:cs="Calibri"/>
          <w:color w:val="212121"/>
          <w:sz w:val="22"/>
          <w:szCs w:val="22"/>
          <w:lang w:val="es-ES_tradnl"/>
        </w:rPr>
        <w:t>M</w:t>
      </w:r>
      <w:r w:rsidR="001C69A7" w:rsidRPr="00284812">
        <w:rPr>
          <w:rFonts w:ascii="Calibri" w:hAnsi="Calibri" w:cs="Calibri"/>
          <w:iCs/>
          <w:sz w:val="22"/>
          <w:szCs w:val="22"/>
          <w:lang w:val="es-ES"/>
        </w:rPr>
        <w:t>&amp;</w:t>
      </w:r>
      <w:r w:rsidRPr="00284812">
        <w:rPr>
          <w:rFonts w:ascii="Calibri" w:hAnsi="Calibri" w:cs="Calibri"/>
          <w:color w:val="212121"/>
          <w:sz w:val="22"/>
          <w:szCs w:val="22"/>
          <w:lang w:val="es-ES_tradnl"/>
        </w:rPr>
        <w:t>E de</w:t>
      </w:r>
      <w:r w:rsidR="00191FCE" w:rsidRPr="00284812">
        <w:rPr>
          <w:rFonts w:ascii="Calibri" w:hAnsi="Calibri" w:cs="Calibri"/>
          <w:color w:val="212121"/>
          <w:sz w:val="22"/>
          <w:szCs w:val="22"/>
          <w:lang w:val="es-ES_tradnl"/>
        </w:rPr>
        <w:t>l Proyecto</w:t>
      </w:r>
      <w:r w:rsidRPr="00284812">
        <w:rPr>
          <w:rFonts w:ascii="Calibri" w:hAnsi="Calibri" w:cs="Calibri"/>
          <w:color w:val="212121"/>
          <w:sz w:val="22"/>
          <w:szCs w:val="22"/>
          <w:lang w:val="es-ES_tradnl"/>
        </w:rPr>
        <w:t xml:space="preserve"> será responsabilidad de l</w:t>
      </w:r>
      <w:r w:rsidR="001C69A7"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s respectiv</w:t>
      </w:r>
      <w:r w:rsidR="001C69A7" w:rsidRPr="00284812">
        <w:rPr>
          <w:rFonts w:ascii="Calibri" w:hAnsi="Calibri" w:cs="Calibri"/>
          <w:color w:val="212121"/>
          <w:sz w:val="22"/>
          <w:szCs w:val="22"/>
          <w:lang w:val="es-ES_tradnl"/>
        </w:rPr>
        <w:t>a</w:t>
      </w:r>
      <w:r w:rsidRPr="00284812">
        <w:rPr>
          <w:rFonts w:ascii="Calibri" w:hAnsi="Calibri" w:cs="Calibri"/>
          <w:color w:val="212121"/>
          <w:sz w:val="22"/>
          <w:szCs w:val="22"/>
          <w:lang w:val="es-ES_tradnl"/>
        </w:rPr>
        <w:t xml:space="preserve">s </w:t>
      </w:r>
      <w:r w:rsidR="001C69A7" w:rsidRPr="00284812">
        <w:rPr>
          <w:rFonts w:ascii="Calibri" w:hAnsi="Calibri" w:cs="Calibri"/>
          <w:color w:val="212121"/>
          <w:sz w:val="22"/>
          <w:szCs w:val="22"/>
          <w:lang w:val="es-ES_tradnl"/>
        </w:rPr>
        <w:t>agencias</w:t>
      </w:r>
      <w:r w:rsidRPr="00284812">
        <w:rPr>
          <w:rFonts w:ascii="Calibri" w:hAnsi="Calibri" w:cs="Calibri"/>
          <w:color w:val="212121"/>
          <w:sz w:val="22"/>
          <w:szCs w:val="22"/>
          <w:lang w:val="es-ES_tradnl"/>
        </w:rPr>
        <w:t xml:space="preserve"> de ejecución de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y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La </w:t>
      </w:r>
      <w:r w:rsidR="00F87242" w:rsidRPr="00284812">
        <w:rPr>
          <w:rFonts w:ascii="Calibri" w:hAnsi="Calibri" w:cs="Calibri"/>
          <w:color w:val="212121"/>
          <w:sz w:val="22"/>
          <w:szCs w:val="22"/>
          <w:lang w:val="es-ES_tradnl"/>
        </w:rPr>
        <w:t>UEP</w:t>
      </w:r>
      <w:r w:rsidRPr="00284812">
        <w:rPr>
          <w:rFonts w:ascii="Calibri" w:hAnsi="Calibri" w:cs="Calibri"/>
          <w:color w:val="212121"/>
          <w:sz w:val="22"/>
          <w:szCs w:val="22"/>
          <w:lang w:val="es-ES_tradnl"/>
        </w:rPr>
        <w:t xml:space="preserve"> en CABA y el</w:t>
      </w:r>
      <w:r w:rsidR="00314E9B">
        <w:rPr>
          <w:rFonts w:ascii="Calibri" w:hAnsi="Calibri" w:cs="Calibri"/>
          <w:color w:val="212121"/>
          <w:sz w:val="22"/>
          <w:szCs w:val="22"/>
          <w:lang w:val="es-ES_tradnl"/>
        </w:rPr>
        <w:t xml:space="preserve"> DPOMFB </w:t>
      </w:r>
      <w:r w:rsidRPr="00284812">
        <w:rPr>
          <w:rFonts w:ascii="Calibri" w:hAnsi="Calibri" w:cs="Calibri"/>
          <w:color w:val="212121"/>
          <w:sz w:val="22"/>
          <w:szCs w:val="22"/>
          <w:lang w:val="es-ES_tradnl"/>
        </w:rPr>
        <w:t xml:space="preserve">en PBA presentarán reportes </w:t>
      </w:r>
      <w:r w:rsidR="001C69A7" w:rsidRPr="00284812">
        <w:rPr>
          <w:rFonts w:ascii="Calibri" w:hAnsi="Calibri" w:cs="Calibri"/>
          <w:color w:val="212121"/>
          <w:sz w:val="22"/>
          <w:szCs w:val="22"/>
          <w:lang w:val="es-ES_tradnl"/>
        </w:rPr>
        <w:t xml:space="preserve">semestrales </w:t>
      </w:r>
      <w:r w:rsidRPr="00284812">
        <w:rPr>
          <w:rFonts w:ascii="Calibri" w:hAnsi="Calibri" w:cs="Calibri"/>
          <w:color w:val="212121"/>
          <w:sz w:val="22"/>
          <w:szCs w:val="22"/>
          <w:lang w:val="es-ES_tradnl"/>
        </w:rPr>
        <w:t xml:space="preserve">al Banco, incluyendo los avances en los indicadores de resultados del Proyecto definidos en el Marco de Resultados del Proyecto. El Banco, CABA y </w:t>
      </w:r>
      <w:r w:rsidR="00280195" w:rsidRPr="00284812">
        <w:rPr>
          <w:rFonts w:ascii="Calibri" w:hAnsi="Calibri" w:cs="Calibri"/>
          <w:color w:val="212121"/>
          <w:sz w:val="22"/>
          <w:szCs w:val="22"/>
          <w:lang w:val="es-ES_tradnl"/>
        </w:rPr>
        <w:t>PBA</w:t>
      </w:r>
      <w:r w:rsidRPr="00284812">
        <w:rPr>
          <w:rFonts w:ascii="Calibri" w:hAnsi="Calibri" w:cs="Calibri"/>
          <w:color w:val="212121"/>
          <w:sz w:val="22"/>
          <w:szCs w:val="22"/>
          <w:lang w:val="es-ES_tradnl"/>
        </w:rPr>
        <w:t xml:space="preserve"> examinarán conjuntamente los progresos generales de </w:t>
      </w:r>
      <w:r w:rsidR="001C69A7" w:rsidRPr="00284812">
        <w:rPr>
          <w:rFonts w:ascii="Calibri" w:hAnsi="Calibri" w:cs="Calibri"/>
          <w:color w:val="212121"/>
          <w:sz w:val="22"/>
          <w:szCs w:val="22"/>
          <w:lang w:val="es-ES_tradnl"/>
        </w:rPr>
        <w:t xml:space="preserve">ejecución </w:t>
      </w:r>
      <w:r w:rsidRPr="00284812">
        <w:rPr>
          <w:rFonts w:ascii="Calibri" w:hAnsi="Calibri" w:cs="Calibri"/>
          <w:color w:val="212121"/>
          <w:sz w:val="22"/>
          <w:szCs w:val="22"/>
          <w:lang w:val="es-ES_tradnl"/>
        </w:rPr>
        <w:t xml:space="preserve">y los progresos hacia la consecución de los </w:t>
      </w:r>
      <w:r w:rsidR="001C69A7" w:rsidRPr="00284812">
        <w:rPr>
          <w:rFonts w:ascii="Calibri" w:hAnsi="Calibri" w:cs="Calibri"/>
          <w:color w:val="212121"/>
          <w:sz w:val="22"/>
          <w:szCs w:val="22"/>
          <w:lang w:val="es-ES_tradnl"/>
        </w:rPr>
        <w:t>O</w:t>
      </w:r>
      <w:r w:rsidRPr="00284812">
        <w:rPr>
          <w:rFonts w:ascii="Calibri" w:hAnsi="Calibri" w:cs="Calibri"/>
          <w:color w:val="212121"/>
          <w:sz w:val="22"/>
          <w:szCs w:val="22"/>
          <w:lang w:val="es-ES_tradnl"/>
        </w:rPr>
        <w:t xml:space="preserve">bjetivos de </w:t>
      </w:r>
      <w:r w:rsidR="001C69A7" w:rsidRPr="00284812">
        <w:rPr>
          <w:rFonts w:ascii="Calibri" w:hAnsi="Calibri" w:cs="Calibri"/>
          <w:color w:val="212121"/>
          <w:sz w:val="22"/>
          <w:szCs w:val="22"/>
          <w:lang w:val="es-ES_tradnl"/>
        </w:rPr>
        <w:t xml:space="preserve">Desarrollo </w:t>
      </w:r>
      <w:r w:rsidRPr="00284812">
        <w:rPr>
          <w:rFonts w:ascii="Calibri" w:hAnsi="Calibri" w:cs="Calibri"/>
          <w:color w:val="212121"/>
          <w:sz w:val="22"/>
          <w:szCs w:val="22"/>
          <w:lang w:val="es-ES_tradnl"/>
        </w:rPr>
        <w:t xml:space="preserve">del </w:t>
      </w:r>
      <w:r w:rsidR="001C69A7" w:rsidRPr="00284812">
        <w:rPr>
          <w:rFonts w:ascii="Calibri" w:hAnsi="Calibri" w:cs="Calibri"/>
          <w:color w:val="212121"/>
          <w:sz w:val="22"/>
          <w:szCs w:val="22"/>
          <w:lang w:val="es-ES_tradnl"/>
        </w:rPr>
        <w:t>P</w:t>
      </w:r>
      <w:r w:rsidRPr="00284812">
        <w:rPr>
          <w:rFonts w:ascii="Calibri" w:hAnsi="Calibri" w:cs="Calibri"/>
          <w:color w:val="212121"/>
          <w:sz w:val="22"/>
          <w:szCs w:val="22"/>
          <w:lang w:val="es-ES_tradnl"/>
        </w:rPr>
        <w:t>royecto durante la</w:t>
      </w:r>
      <w:r w:rsidR="001C69A7" w:rsidRPr="00284812">
        <w:rPr>
          <w:rFonts w:ascii="Calibri" w:hAnsi="Calibri" w:cs="Calibri"/>
          <w:color w:val="212121"/>
          <w:sz w:val="22"/>
          <w:szCs w:val="22"/>
          <w:lang w:val="es-ES_tradnl"/>
        </w:rPr>
        <w:t>s</w:t>
      </w:r>
      <w:r w:rsidRPr="00284812">
        <w:rPr>
          <w:rFonts w:ascii="Calibri" w:hAnsi="Calibri" w:cs="Calibri"/>
          <w:color w:val="212121"/>
          <w:sz w:val="22"/>
          <w:szCs w:val="22"/>
          <w:lang w:val="es-ES_tradnl"/>
        </w:rPr>
        <w:t xml:space="preserve"> misi</w:t>
      </w:r>
      <w:r w:rsidR="001C69A7" w:rsidRPr="00284812">
        <w:rPr>
          <w:rFonts w:ascii="Calibri" w:hAnsi="Calibri" w:cs="Calibri"/>
          <w:color w:val="212121"/>
          <w:sz w:val="22"/>
          <w:szCs w:val="22"/>
          <w:lang w:val="es-ES_tradnl"/>
        </w:rPr>
        <w:t>ones</w:t>
      </w:r>
      <w:r w:rsidRPr="00284812">
        <w:rPr>
          <w:rFonts w:ascii="Calibri" w:hAnsi="Calibri" w:cs="Calibri"/>
          <w:color w:val="212121"/>
          <w:sz w:val="22"/>
          <w:szCs w:val="22"/>
          <w:lang w:val="es-ES_tradnl"/>
        </w:rPr>
        <w:t xml:space="preserve"> de supervisión del Banco.</w:t>
      </w:r>
    </w:p>
    <w:p w14:paraId="166CA98D" w14:textId="7A3823B5" w:rsidR="002471AE" w:rsidRPr="00284812" w:rsidRDefault="00EC6604" w:rsidP="00D41E44">
      <w:pPr>
        <w:pStyle w:val="ListParagraph"/>
        <w:widowControl/>
        <w:autoSpaceDE/>
        <w:autoSpaceDN/>
        <w:adjustRightInd/>
        <w:spacing w:before="240" w:after="240"/>
        <w:ind w:left="0"/>
        <w:contextualSpacing w:val="0"/>
        <w:jc w:val="both"/>
        <w:rPr>
          <w:rFonts w:ascii="Calibri" w:hAnsi="Calibri" w:cs="Calibri"/>
          <w:b/>
          <w:bCs/>
          <w:color w:val="7F7F7F" w:themeColor="text1" w:themeTint="80"/>
          <w:sz w:val="22"/>
          <w:szCs w:val="22"/>
          <w:lang w:val="es-ES_tradnl"/>
        </w:rPr>
      </w:pPr>
      <w:r w:rsidRPr="00284812">
        <w:rPr>
          <w:rFonts w:ascii="Calibri" w:hAnsi="Calibri" w:cs="Calibri"/>
          <w:b/>
          <w:color w:val="172D5F"/>
          <w:sz w:val="22"/>
          <w:szCs w:val="22"/>
          <w:lang w:val="es-ES_tradnl"/>
        </w:rPr>
        <w:t xml:space="preserve">Rol </w:t>
      </w:r>
      <w:r w:rsidR="001C69A7" w:rsidRPr="00284812">
        <w:rPr>
          <w:rFonts w:ascii="Calibri" w:hAnsi="Calibri" w:cs="Calibri"/>
          <w:b/>
          <w:color w:val="172D5F"/>
          <w:sz w:val="22"/>
          <w:szCs w:val="22"/>
          <w:lang w:val="es-ES_tradnl"/>
        </w:rPr>
        <w:t>de los Socios</w:t>
      </w:r>
    </w:p>
    <w:p w14:paraId="61B13C18" w14:textId="09CEAB64" w:rsidR="002471AE" w:rsidRPr="00284812" w:rsidRDefault="002471AE" w:rsidP="00114805">
      <w:pPr>
        <w:pStyle w:val="ListParagraph"/>
        <w:widowControl/>
        <w:numPr>
          <w:ilvl w:val="0"/>
          <w:numId w:val="37"/>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212121"/>
          <w:sz w:val="22"/>
          <w:szCs w:val="22"/>
          <w:lang w:val="es-ES_tradnl"/>
        </w:rPr>
        <w:t xml:space="preserve">Además de la financiación del Banco Mundial, </w:t>
      </w:r>
      <w:r w:rsidR="00280195" w:rsidRPr="00284812">
        <w:rPr>
          <w:rFonts w:ascii="Calibri" w:hAnsi="Calibri" w:cs="Calibri"/>
          <w:color w:val="212121"/>
          <w:sz w:val="22"/>
          <w:szCs w:val="22"/>
          <w:lang w:val="es-ES_tradnl"/>
        </w:rPr>
        <w:t>CABA</w:t>
      </w:r>
      <w:r w:rsidRPr="00284812">
        <w:rPr>
          <w:rFonts w:ascii="Calibri" w:hAnsi="Calibri" w:cs="Calibri"/>
          <w:color w:val="212121"/>
          <w:sz w:val="22"/>
          <w:szCs w:val="22"/>
          <w:lang w:val="es-ES_tradnl"/>
        </w:rPr>
        <w:t xml:space="preserve"> está considerando la posibilidad de solicitar apoyo financiero de otros socios para el desarrollo, incluido el Banco Interamericano de Desarrollo (BID), para la </w:t>
      </w:r>
      <w:r w:rsidR="00D3450C" w:rsidRPr="00284812">
        <w:rPr>
          <w:rFonts w:ascii="Calibri" w:hAnsi="Calibri" w:cs="Calibri"/>
          <w:color w:val="212121"/>
          <w:sz w:val="22"/>
          <w:szCs w:val="22"/>
          <w:lang w:val="es-ES_tradnl"/>
        </w:rPr>
        <w:t>ejecución</w:t>
      </w:r>
      <w:r w:rsidRPr="00284812">
        <w:rPr>
          <w:rFonts w:ascii="Calibri" w:hAnsi="Calibri" w:cs="Calibri"/>
          <w:color w:val="212121"/>
          <w:sz w:val="22"/>
          <w:szCs w:val="22"/>
          <w:lang w:val="es-ES_tradnl"/>
        </w:rPr>
        <w:t xml:space="preserve"> del Plan de Acción Integral 2016-2019 para Barrio 31. Sin embargo, </w:t>
      </w:r>
      <w:r w:rsidR="001C69A7" w:rsidRPr="00284812">
        <w:rPr>
          <w:rFonts w:ascii="Calibri" w:hAnsi="Calibri" w:cs="Calibri"/>
          <w:color w:val="212121"/>
          <w:sz w:val="22"/>
          <w:szCs w:val="22"/>
          <w:lang w:val="es-ES_tradnl"/>
        </w:rPr>
        <w:t xml:space="preserve">no </w:t>
      </w:r>
      <w:r w:rsidRPr="00284812">
        <w:rPr>
          <w:rFonts w:ascii="Calibri" w:hAnsi="Calibri" w:cs="Calibri"/>
          <w:color w:val="212121"/>
          <w:sz w:val="22"/>
          <w:szCs w:val="22"/>
          <w:lang w:val="es-ES_tradnl"/>
        </w:rPr>
        <w:t>se ha</w:t>
      </w:r>
      <w:r w:rsidR="001C69A7" w:rsidRPr="00284812">
        <w:rPr>
          <w:rFonts w:ascii="Calibri" w:hAnsi="Calibri" w:cs="Calibri"/>
          <w:color w:val="212121"/>
          <w:sz w:val="22"/>
          <w:szCs w:val="22"/>
          <w:lang w:val="es-ES_tradnl"/>
        </w:rPr>
        <w:t>n</w:t>
      </w:r>
      <w:r w:rsidRPr="00284812">
        <w:rPr>
          <w:rFonts w:ascii="Calibri" w:hAnsi="Calibri" w:cs="Calibri"/>
          <w:color w:val="212121"/>
          <w:sz w:val="22"/>
          <w:szCs w:val="22"/>
          <w:lang w:val="es-ES_tradnl"/>
        </w:rPr>
        <w:t xml:space="preserve"> confirmado hasta la fecha</w:t>
      </w:r>
      <w:r w:rsidR="001C69A7" w:rsidRPr="00284812">
        <w:rPr>
          <w:rFonts w:ascii="Calibri" w:hAnsi="Calibri" w:cs="Calibri"/>
          <w:color w:val="212121"/>
          <w:sz w:val="22"/>
          <w:szCs w:val="22"/>
          <w:lang w:val="es-ES_tradnl"/>
        </w:rPr>
        <w:t xml:space="preserve"> otros organismos internacionales</w:t>
      </w:r>
      <w:r w:rsidRPr="00284812">
        <w:rPr>
          <w:rFonts w:ascii="Calibri" w:hAnsi="Calibri" w:cs="Calibri"/>
          <w:color w:val="212121"/>
          <w:sz w:val="22"/>
          <w:szCs w:val="22"/>
          <w:lang w:val="es-ES_tradnl"/>
        </w:rPr>
        <w:t>.</w:t>
      </w:r>
    </w:p>
    <w:p w14:paraId="675B558F" w14:textId="77777777" w:rsidR="002471AE" w:rsidRPr="00284812" w:rsidRDefault="002471AE" w:rsidP="002471AE">
      <w:pPr>
        <w:pStyle w:val="ListParagraph"/>
        <w:numPr>
          <w:ilvl w:val="0"/>
          <w:numId w:val="25"/>
        </w:numPr>
        <w:rPr>
          <w:rFonts w:ascii="Calibri" w:hAnsi="Calibri" w:cs="Calibri"/>
          <w:b/>
          <w:bCs/>
          <w:color w:val="7F7F7F" w:themeColor="text1" w:themeTint="80"/>
          <w:sz w:val="22"/>
          <w:szCs w:val="22"/>
          <w:lang w:val="es-ES_tradnl"/>
        </w:rPr>
      </w:pPr>
      <w:r w:rsidRPr="00284812">
        <w:rPr>
          <w:rFonts w:ascii="Calibri" w:hAnsi="Calibri" w:cs="Calibri"/>
          <w:b/>
          <w:bCs/>
          <w:color w:val="7F7F7F" w:themeColor="text1" w:themeTint="80"/>
          <w:sz w:val="22"/>
          <w:szCs w:val="22"/>
          <w:lang w:val="es-ES_tradnl"/>
        </w:rPr>
        <w:br w:type="page"/>
      </w:r>
    </w:p>
    <w:tbl>
      <w:tblPr>
        <w:tblStyle w:val="TableGrid"/>
        <w:tblW w:w="1032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325"/>
      </w:tblGrid>
      <w:tr w:rsidR="002471AE" w:rsidRPr="00284812" w14:paraId="0FCA3A97" w14:textId="77777777" w:rsidTr="00C8652B">
        <w:trPr>
          <w:trHeight w:val="432"/>
        </w:trPr>
        <w:tc>
          <w:tcPr>
            <w:tcW w:w="10325" w:type="dxa"/>
            <w:shd w:val="clear" w:color="auto" w:fill="F2F7FC"/>
            <w:vAlign w:val="center"/>
          </w:tcPr>
          <w:p w14:paraId="35EE3DEB" w14:textId="2A6BB5BB" w:rsidR="002471AE" w:rsidRPr="00284812" w:rsidRDefault="002471AE" w:rsidP="00D41E44">
            <w:pPr>
              <w:pStyle w:val="NoSpacing"/>
              <w:jc w:val="center"/>
              <w:outlineLvl w:val="0"/>
              <w:rPr>
                <w:rFonts w:ascii="Calibri" w:hAnsi="Calibri" w:cs="Calibri"/>
                <w:b/>
                <w:sz w:val="22"/>
                <w:szCs w:val="22"/>
                <w:lang w:val="es-ES_tradnl"/>
              </w:rPr>
            </w:pPr>
            <w:bookmarkStart w:id="171" w:name="_Toc256000031"/>
            <w:bookmarkStart w:id="172" w:name="_Toc433982436"/>
            <w:bookmarkStart w:id="173" w:name="_Toc460509218"/>
            <w:bookmarkStart w:id="174" w:name="_Toc473726639"/>
            <w:bookmarkStart w:id="175" w:name="_Toc467670214"/>
            <w:bookmarkStart w:id="176" w:name="_Toc481060369"/>
            <w:r w:rsidRPr="00284812">
              <w:rPr>
                <w:rFonts w:ascii="Calibri" w:hAnsi="Calibri" w:cs="Calibri"/>
                <w:b/>
                <w:color w:val="000000" w:themeColor="text1"/>
                <w:sz w:val="22"/>
                <w:szCs w:val="22"/>
                <w:lang w:val="es-ES_tradnl"/>
              </w:rPr>
              <w:lastRenderedPageBreak/>
              <w:t>ANEX</w:t>
            </w:r>
            <w:r w:rsidR="00C8652B" w:rsidRPr="00284812">
              <w:rPr>
                <w:rFonts w:ascii="Calibri" w:hAnsi="Calibri" w:cs="Calibri"/>
                <w:b/>
                <w:color w:val="000000" w:themeColor="text1"/>
                <w:sz w:val="22"/>
                <w:szCs w:val="22"/>
                <w:lang w:val="es-ES_tradnl"/>
              </w:rPr>
              <w:t>O</w:t>
            </w:r>
            <w:r w:rsidRPr="00284812">
              <w:rPr>
                <w:rFonts w:ascii="Calibri" w:hAnsi="Calibri" w:cs="Calibri"/>
                <w:b/>
                <w:color w:val="000000" w:themeColor="text1"/>
                <w:sz w:val="22"/>
                <w:szCs w:val="22"/>
                <w:lang w:val="es-ES_tradnl"/>
              </w:rPr>
              <w:t xml:space="preserve"> 3: </w:t>
            </w:r>
            <w:r w:rsidR="00C8652B" w:rsidRPr="00284812">
              <w:rPr>
                <w:rFonts w:ascii="Calibri" w:hAnsi="Calibri" w:cs="Calibri"/>
                <w:b/>
                <w:color w:val="000000" w:themeColor="text1"/>
                <w:sz w:val="22"/>
                <w:szCs w:val="22"/>
                <w:lang w:val="es-ES_tradnl"/>
              </w:rPr>
              <w:t>PLAN DE APOYO A LA EJECUCIÓN</w:t>
            </w:r>
            <w:bookmarkEnd w:id="171"/>
            <w:bookmarkEnd w:id="172"/>
            <w:bookmarkEnd w:id="173"/>
            <w:bookmarkEnd w:id="174"/>
            <w:bookmarkEnd w:id="175"/>
            <w:bookmarkEnd w:id="176"/>
          </w:p>
        </w:tc>
      </w:tr>
    </w:tbl>
    <w:p w14:paraId="5C365AA4" w14:textId="77777777" w:rsidR="002471AE" w:rsidRPr="00284812" w:rsidRDefault="002471AE" w:rsidP="00D41E44">
      <w:pPr>
        <w:widowControl w:val="0"/>
        <w:autoSpaceDE w:val="0"/>
        <w:autoSpaceDN w:val="0"/>
        <w:adjustRightInd w:val="0"/>
        <w:spacing w:after="0" w:line="240" w:lineRule="auto"/>
        <w:jc w:val="center"/>
        <w:rPr>
          <w:rFonts w:ascii="Calibri" w:eastAsiaTheme="minorEastAsia" w:hAnsi="Calibri" w:cs="Calibri"/>
          <w:b/>
          <w:bCs/>
          <w:noProof/>
          <w:color w:val="767171" w:themeColor="background2" w:themeShade="80"/>
          <w:lang w:val="es-CO"/>
        </w:rPr>
      </w:pPr>
      <w:r w:rsidRPr="00284812">
        <w:rPr>
          <w:rFonts w:ascii="Calibri" w:eastAsiaTheme="minorEastAsia" w:hAnsi="Calibri" w:cs="Calibri"/>
          <w:b/>
          <w:bCs/>
          <w:noProof/>
          <w:color w:val="767171" w:themeColor="background2" w:themeShade="80"/>
          <w:lang w:val="es-CO"/>
        </w:rPr>
        <w:t>Argentina</w:t>
      </w:r>
    </w:p>
    <w:p w14:paraId="2C4030BA" w14:textId="097868DE" w:rsidR="002471AE" w:rsidRPr="00284812" w:rsidRDefault="001C69A7" w:rsidP="00D41E44">
      <w:pPr>
        <w:widowControl w:val="0"/>
        <w:autoSpaceDE w:val="0"/>
        <w:autoSpaceDN w:val="0"/>
        <w:adjustRightInd w:val="0"/>
        <w:spacing w:after="0" w:line="240" w:lineRule="auto"/>
        <w:jc w:val="center"/>
        <w:rPr>
          <w:rFonts w:ascii="Calibri" w:hAnsi="Calibri" w:cs="Calibri"/>
          <w:b/>
          <w:color w:val="767171" w:themeColor="background2" w:themeShade="80"/>
          <w:lang w:val="es-ES_tradnl"/>
        </w:rPr>
      </w:pPr>
      <w:r w:rsidRPr="00284812">
        <w:rPr>
          <w:rFonts w:ascii="Calibri" w:eastAsiaTheme="minorEastAsia" w:hAnsi="Calibri" w:cs="Calibri"/>
          <w:b/>
          <w:bCs/>
          <w:noProof/>
          <w:color w:val="767171" w:themeColor="background2" w:themeShade="80"/>
          <w:lang w:val="es-CO"/>
        </w:rPr>
        <w:t>Proyecto de Transformación Urbana del</w:t>
      </w:r>
      <w:r w:rsidRPr="00284812">
        <w:rPr>
          <w:rFonts w:ascii="Calibri" w:hAnsi="Calibri" w:cs="Calibri"/>
          <w:b/>
          <w:color w:val="767171" w:themeColor="background2" w:themeShade="80"/>
          <w:lang w:val="es-ES_tradnl"/>
        </w:rPr>
        <w:t xml:space="preserve"> Área Metropolitana </w:t>
      </w:r>
      <w:r w:rsidR="007C7A57">
        <w:rPr>
          <w:rFonts w:ascii="Calibri" w:hAnsi="Calibri" w:cs="Calibri"/>
          <w:b/>
          <w:color w:val="767171" w:themeColor="background2" w:themeShade="80"/>
          <w:lang w:val="es-ES_tradnl"/>
        </w:rPr>
        <w:t>de Buenos Aires</w:t>
      </w:r>
    </w:p>
    <w:p w14:paraId="359A1FAB" w14:textId="679896BD" w:rsidR="002471AE" w:rsidRPr="00284812" w:rsidRDefault="00922910" w:rsidP="00D41E44">
      <w:pPr>
        <w:pStyle w:val="ListParagraph"/>
        <w:widowControl/>
        <w:autoSpaceDE/>
        <w:autoSpaceDN/>
        <w:adjustRightInd/>
        <w:spacing w:before="240" w:after="240"/>
        <w:ind w:left="0"/>
        <w:contextualSpacing w:val="0"/>
        <w:jc w:val="both"/>
        <w:rPr>
          <w:rFonts w:ascii="Calibri" w:hAnsi="Calibri" w:cs="Calibri"/>
          <w:b/>
          <w:color w:val="172D5F"/>
          <w:sz w:val="22"/>
          <w:szCs w:val="22"/>
          <w:lang w:val="es-ES_tradnl"/>
        </w:rPr>
      </w:pPr>
      <w:r w:rsidRPr="00284812">
        <w:rPr>
          <w:rFonts w:ascii="Calibri" w:hAnsi="Calibri" w:cs="Calibri"/>
          <w:b/>
          <w:color w:val="172D5F"/>
          <w:sz w:val="22"/>
          <w:szCs w:val="22"/>
          <w:lang w:val="es-ES_tradnl"/>
        </w:rPr>
        <w:t>Estrategia y Enfoque para el apoyo a la ejecución</w:t>
      </w:r>
    </w:p>
    <w:p w14:paraId="74BDC3A0" w14:textId="19F2FF91" w:rsidR="002471AE" w:rsidRPr="00284812" w:rsidRDefault="002471AE" w:rsidP="00D41E44">
      <w:pPr>
        <w:pStyle w:val="ListParagraph"/>
        <w:widowControl/>
        <w:numPr>
          <w:ilvl w:val="0"/>
          <w:numId w:val="39"/>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color w:val="0D0D0D"/>
          <w:sz w:val="22"/>
          <w:szCs w:val="22"/>
          <w:lang w:val="es-ES_tradnl"/>
        </w:rPr>
        <w:t>La estrategia de apoyo a la ejecución se basa en la</w:t>
      </w:r>
      <w:r w:rsidR="00223FC4" w:rsidRPr="00284812">
        <w:rPr>
          <w:rFonts w:ascii="Calibri" w:hAnsi="Calibri" w:cs="Calibri"/>
          <w:color w:val="0D0D0D"/>
          <w:sz w:val="22"/>
          <w:szCs w:val="22"/>
          <w:lang w:val="es-ES_tradnl"/>
        </w:rPr>
        <w:t xml:space="preserve"> acumulación </w:t>
      </w:r>
      <w:r w:rsidRPr="00284812">
        <w:rPr>
          <w:rFonts w:ascii="Calibri" w:hAnsi="Calibri" w:cs="Calibri"/>
          <w:color w:val="0D0D0D"/>
          <w:sz w:val="22"/>
          <w:szCs w:val="22"/>
          <w:lang w:val="es-ES_tradnl"/>
        </w:rPr>
        <w:t>de experiencia derivada de</w:t>
      </w:r>
      <w:r w:rsidR="00FD6055" w:rsidRPr="00284812">
        <w:rPr>
          <w:rFonts w:ascii="Calibri" w:hAnsi="Calibri" w:cs="Calibri"/>
          <w:color w:val="0D0D0D"/>
          <w:sz w:val="22"/>
          <w:szCs w:val="22"/>
          <w:lang w:val="es-ES_tradnl"/>
        </w:rPr>
        <w:t xml:space="preserve"> </w:t>
      </w:r>
      <w:r w:rsidRPr="00284812">
        <w:rPr>
          <w:rFonts w:ascii="Calibri" w:hAnsi="Calibri" w:cs="Calibri"/>
          <w:color w:val="0D0D0D"/>
          <w:sz w:val="22"/>
          <w:szCs w:val="22"/>
          <w:lang w:val="es-ES_tradnl"/>
        </w:rPr>
        <w:t xml:space="preserve">operaciones </w:t>
      </w:r>
      <w:r w:rsidR="00880DE5" w:rsidRPr="00284812">
        <w:rPr>
          <w:rFonts w:ascii="Calibri" w:hAnsi="Calibri" w:cs="Calibri"/>
          <w:color w:val="212121"/>
          <w:sz w:val="22"/>
          <w:szCs w:val="22"/>
          <w:lang w:val="es-ES_tradnl"/>
        </w:rPr>
        <w:t>anteriores</w:t>
      </w:r>
      <w:r w:rsidR="00880DE5" w:rsidRPr="00284812">
        <w:rPr>
          <w:rFonts w:ascii="Calibri" w:hAnsi="Calibri" w:cs="Calibri"/>
          <w:color w:val="0D0D0D"/>
          <w:sz w:val="22"/>
          <w:szCs w:val="22"/>
          <w:lang w:val="es-ES_tradnl"/>
        </w:rPr>
        <w:t xml:space="preserve"> con fondos </w:t>
      </w:r>
      <w:r w:rsidRPr="00284812">
        <w:rPr>
          <w:rFonts w:ascii="Calibri" w:hAnsi="Calibri" w:cs="Calibri"/>
          <w:color w:val="0D0D0D"/>
          <w:sz w:val="22"/>
          <w:szCs w:val="22"/>
          <w:lang w:val="es-ES_tradnl"/>
        </w:rPr>
        <w:t xml:space="preserve">del Banco llevadas a cabo por </w:t>
      </w:r>
      <w:r w:rsidR="00280195" w:rsidRPr="00284812">
        <w:rPr>
          <w:rFonts w:ascii="Calibri" w:hAnsi="Calibri" w:cs="Calibri"/>
          <w:color w:val="0D0D0D"/>
          <w:sz w:val="22"/>
          <w:szCs w:val="22"/>
          <w:lang w:val="es-ES_tradnl"/>
        </w:rPr>
        <w:t>CABA</w:t>
      </w:r>
      <w:r w:rsidRPr="00284812">
        <w:rPr>
          <w:rFonts w:ascii="Calibri" w:hAnsi="Calibri" w:cs="Calibri"/>
          <w:color w:val="0D0D0D"/>
          <w:sz w:val="22"/>
          <w:szCs w:val="22"/>
          <w:lang w:val="es-ES_tradnl"/>
        </w:rPr>
        <w:t xml:space="preserve"> y PBA, respectivamente, y tiene en cuenta la naturaleza del </w:t>
      </w:r>
      <w:r w:rsidRPr="00284812">
        <w:rPr>
          <w:rFonts w:ascii="Calibri" w:hAnsi="Calibri" w:cs="Calibri"/>
          <w:color w:val="212121"/>
          <w:sz w:val="22"/>
          <w:szCs w:val="22"/>
          <w:lang w:val="es-ES_tradnl"/>
        </w:rPr>
        <w:t>Proyecto</w:t>
      </w:r>
      <w:r w:rsidRPr="00284812">
        <w:rPr>
          <w:rFonts w:ascii="Calibri" w:hAnsi="Calibri" w:cs="Calibri"/>
          <w:color w:val="0D0D0D"/>
          <w:sz w:val="22"/>
          <w:szCs w:val="22"/>
          <w:lang w:val="es-ES_tradnl"/>
        </w:rPr>
        <w:t xml:space="preserve"> y su perfil de riesgo</w:t>
      </w:r>
      <w:r w:rsidR="00880DE5" w:rsidRPr="00284812">
        <w:rPr>
          <w:rFonts w:ascii="Calibri" w:hAnsi="Calibri" w:cs="Calibri"/>
          <w:color w:val="0D0D0D"/>
          <w:sz w:val="22"/>
          <w:szCs w:val="22"/>
          <w:lang w:val="es-ES_tradnl"/>
        </w:rPr>
        <w:t>.</w:t>
      </w:r>
    </w:p>
    <w:p w14:paraId="2F06CF88" w14:textId="7FC5A8CE" w:rsidR="002471AE" w:rsidRPr="00284812" w:rsidRDefault="002471AE" w:rsidP="00D41E44">
      <w:pPr>
        <w:pStyle w:val="ListParagraph"/>
        <w:widowControl/>
        <w:numPr>
          <w:ilvl w:val="0"/>
          <w:numId w:val="39"/>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0D0D0D"/>
          <w:sz w:val="22"/>
          <w:szCs w:val="22"/>
          <w:lang w:val="es-ES_tradnl"/>
        </w:rPr>
        <w:t>Técnica</w:t>
      </w:r>
      <w:r w:rsidRPr="00284812">
        <w:rPr>
          <w:rFonts w:ascii="Calibri" w:hAnsi="Calibri" w:cs="Calibri"/>
          <w:color w:val="0D0D0D"/>
          <w:sz w:val="22"/>
          <w:szCs w:val="22"/>
          <w:lang w:val="es-ES_tradnl"/>
        </w:rPr>
        <w:t xml:space="preserve">. El equipo de trabajo del Banco trabajará estrechamente con CABA durante la fase inicial del Proyecto </w:t>
      </w:r>
      <w:r w:rsidR="00880DE5" w:rsidRPr="00284812">
        <w:rPr>
          <w:rFonts w:ascii="Calibri" w:hAnsi="Calibri" w:cs="Calibri"/>
          <w:color w:val="0D0D0D"/>
          <w:sz w:val="22"/>
          <w:szCs w:val="22"/>
          <w:lang w:val="es-ES_tradnl"/>
        </w:rPr>
        <w:t>para</w:t>
      </w:r>
      <w:r w:rsidRPr="00284812">
        <w:rPr>
          <w:rFonts w:ascii="Calibri" w:hAnsi="Calibri" w:cs="Calibri"/>
          <w:color w:val="0D0D0D"/>
          <w:sz w:val="22"/>
          <w:szCs w:val="22"/>
          <w:lang w:val="es-ES_tradnl"/>
        </w:rPr>
        <w:t xml:space="preserve"> apoyar el diseño de las inversiones en Infraestructura y Vivienda propuestas en el Componente 1. El apoyo al diseño y ejecución de la inversión en infraestructura se centrará en (i) la coordinación institucional entre </w:t>
      </w:r>
      <w:r w:rsidR="00880DE5" w:rsidRPr="00284812">
        <w:rPr>
          <w:rFonts w:ascii="Calibri" w:hAnsi="Calibri" w:cs="Calibri"/>
          <w:color w:val="0D0D0D"/>
          <w:sz w:val="22"/>
          <w:szCs w:val="22"/>
          <w:lang w:val="es-ES_tradnl"/>
        </w:rPr>
        <w:t>la agencia de ejecución</w:t>
      </w:r>
      <w:r w:rsidRPr="00284812">
        <w:rPr>
          <w:rFonts w:ascii="Calibri" w:hAnsi="Calibri" w:cs="Calibri"/>
          <w:color w:val="0D0D0D"/>
          <w:sz w:val="22"/>
          <w:szCs w:val="22"/>
          <w:lang w:val="es-ES_tradnl"/>
        </w:rPr>
        <w:t xml:space="preserve"> y los organismos encargados de la operación y mantenimiento de la infraestructura creada en el marco del Proyecto, (ii) la adecuación de los diseños técnicos, teniendo en cuenta las normas técnicas aplicables de los organismos competentes pertinentes y la información disponible </w:t>
      </w:r>
      <w:r w:rsidR="00880DE5" w:rsidRPr="00284812">
        <w:rPr>
          <w:rFonts w:ascii="Calibri" w:hAnsi="Calibri" w:cs="Calibri"/>
          <w:color w:val="0D0D0D"/>
          <w:sz w:val="22"/>
          <w:szCs w:val="22"/>
          <w:lang w:val="es-ES_tradnl"/>
        </w:rPr>
        <w:t>de</w:t>
      </w:r>
      <w:r w:rsidRPr="00284812">
        <w:rPr>
          <w:rFonts w:ascii="Calibri" w:hAnsi="Calibri" w:cs="Calibri"/>
          <w:color w:val="0D0D0D"/>
          <w:sz w:val="22"/>
          <w:szCs w:val="22"/>
          <w:lang w:val="es-ES_tradnl"/>
        </w:rPr>
        <w:t xml:space="preserve"> la demanda actual y futura</w:t>
      </w:r>
      <w:r w:rsidR="00AD4BA6">
        <w:rPr>
          <w:rFonts w:ascii="Calibri" w:hAnsi="Calibri" w:cs="Calibri"/>
          <w:color w:val="0D0D0D"/>
          <w:sz w:val="22"/>
          <w:szCs w:val="22"/>
          <w:lang w:val="es-ES_tradnl"/>
        </w:rPr>
        <w:t>,</w:t>
      </w:r>
      <w:r w:rsidRPr="00284812">
        <w:rPr>
          <w:rFonts w:ascii="Calibri" w:hAnsi="Calibri" w:cs="Calibri"/>
          <w:color w:val="0D0D0D"/>
          <w:sz w:val="22"/>
          <w:szCs w:val="22"/>
          <w:lang w:val="es-ES_tradnl"/>
        </w:rPr>
        <w:t xml:space="preserve"> y (iii) el acompañamiento social requ</w:t>
      </w:r>
      <w:r w:rsidR="00880DE5" w:rsidRPr="00284812">
        <w:rPr>
          <w:rFonts w:ascii="Calibri" w:hAnsi="Calibri" w:cs="Calibri"/>
          <w:color w:val="0D0D0D"/>
          <w:sz w:val="22"/>
          <w:szCs w:val="22"/>
          <w:lang w:val="es-ES_tradnl"/>
        </w:rPr>
        <w:t>erido</w:t>
      </w:r>
      <w:r w:rsidRPr="00284812">
        <w:rPr>
          <w:rFonts w:ascii="Calibri" w:hAnsi="Calibri" w:cs="Calibri"/>
          <w:color w:val="0D0D0D"/>
          <w:sz w:val="22"/>
          <w:szCs w:val="22"/>
          <w:lang w:val="es-ES_tradnl"/>
        </w:rPr>
        <w:t xml:space="preserve"> para garantizar la apropiación local de las inversiones y su sostenibilidad social y económica. El apoyo al diseño y ejecución de las inversiones en vivienda se centrará en proporcionar información de expertos a la definición de un plan integral a nivel de sitio, teniendo en cuenta las consultas con los residentes y beneficiarios</w:t>
      </w:r>
      <w:r w:rsidR="00880DE5" w:rsidRPr="00284812">
        <w:rPr>
          <w:rFonts w:ascii="Calibri" w:hAnsi="Calibri" w:cs="Calibri"/>
          <w:color w:val="0D0D0D"/>
          <w:sz w:val="22"/>
          <w:szCs w:val="22"/>
          <w:lang w:val="es-ES_tradnl"/>
        </w:rPr>
        <w:t xml:space="preserve"> locales</w:t>
      </w:r>
      <w:r w:rsidRPr="00284812">
        <w:rPr>
          <w:rFonts w:ascii="Calibri" w:hAnsi="Calibri" w:cs="Calibri"/>
          <w:color w:val="0D0D0D"/>
          <w:sz w:val="22"/>
          <w:szCs w:val="22"/>
          <w:lang w:val="es-ES_tradnl"/>
        </w:rPr>
        <w:t>, y la selección de una estrategia adecuada para la construcción equilibr</w:t>
      </w:r>
      <w:r w:rsidR="00880DE5" w:rsidRPr="00284812">
        <w:rPr>
          <w:rFonts w:ascii="Calibri" w:hAnsi="Calibri" w:cs="Calibri"/>
          <w:color w:val="0D0D0D"/>
          <w:sz w:val="22"/>
          <w:szCs w:val="22"/>
          <w:lang w:val="es-ES_tradnl"/>
        </w:rPr>
        <w:t>ando</w:t>
      </w:r>
      <w:r w:rsidRPr="00284812">
        <w:rPr>
          <w:rFonts w:ascii="Calibri" w:hAnsi="Calibri" w:cs="Calibri"/>
          <w:color w:val="0D0D0D"/>
          <w:sz w:val="22"/>
          <w:szCs w:val="22"/>
          <w:lang w:val="es-ES_tradnl"/>
        </w:rPr>
        <w:t xml:space="preserve"> los objetivos de la eficiencia de costos y la flexibilidad para ajustar los diseños de edificios </w:t>
      </w:r>
      <w:r w:rsidR="00880DE5" w:rsidRPr="00284812">
        <w:rPr>
          <w:rFonts w:ascii="Calibri" w:hAnsi="Calibri" w:cs="Calibri"/>
          <w:color w:val="0D0D0D"/>
          <w:sz w:val="22"/>
          <w:szCs w:val="22"/>
          <w:lang w:val="es-ES_tradnl"/>
        </w:rPr>
        <w:t>según</w:t>
      </w:r>
      <w:r w:rsidRPr="00284812">
        <w:rPr>
          <w:rFonts w:ascii="Calibri" w:hAnsi="Calibri" w:cs="Calibri"/>
          <w:color w:val="0D0D0D"/>
          <w:sz w:val="22"/>
          <w:szCs w:val="22"/>
          <w:lang w:val="es-ES_tradnl"/>
        </w:rPr>
        <w:t xml:space="preserve"> la experiencia de la fase inicial de construcción. El apoyo inicial al </w:t>
      </w:r>
      <w:r w:rsidR="00880DE5" w:rsidRPr="00284812">
        <w:rPr>
          <w:rFonts w:ascii="Calibri" w:hAnsi="Calibri" w:cs="Calibri"/>
          <w:color w:val="0D0D0D"/>
          <w:sz w:val="22"/>
          <w:szCs w:val="22"/>
          <w:lang w:val="es-ES_tradnl"/>
        </w:rPr>
        <w:t>C</w:t>
      </w:r>
      <w:r w:rsidRPr="00284812">
        <w:rPr>
          <w:rFonts w:ascii="Calibri" w:hAnsi="Calibri" w:cs="Calibri"/>
          <w:color w:val="0D0D0D"/>
          <w:sz w:val="22"/>
          <w:szCs w:val="22"/>
          <w:lang w:val="es-ES_tradnl"/>
        </w:rPr>
        <w:t xml:space="preserve">omponente 2 se centrará en la preparación del </w:t>
      </w:r>
      <w:r w:rsidR="00697182" w:rsidRPr="00284812">
        <w:rPr>
          <w:rFonts w:ascii="Calibri" w:hAnsi="Calibri" w:cs="Calibri"/>
          <w:color w:val="0D0D0D"/>
          <w:sz w:val="22"/>
          <w:szCs w:val="22"/>
          <w:lang w:val="es-ES_tradnl"/>
        </w:rPr>
        <w:t xml:space="preserve">Plan </w:t>
      </w:r>
      <w:r w:rsidRPr="00284812">
        <w:rPr>
          <w:rFonts w:ascii="Calibri" w:hAnsi="Calibri" w:cs="Calibri"/>
          <w:color w:val="0D0D0D"/>
          <w:sz w:val="22"/>
          <w:szCs w:val="22"/>
          <w:lang w:val="es-ES_tradnl"/>
        </w:rPr>
        <w:t xml:space="preserve">de </w:t>
      </w:r>
      <w:r w:rsidR="00697182" w:rsidRPr="00284812">
        <w:rPr>
          <w:rFonts w:ascii="Calibri" w:hAnsi="Calibri" w:cs="Calibri"/>
          <w:color w:val="0D0D0D"/>
          <w:sz w:val="22"/>
          <w:szCs w:val="22"/>
          <w:lang w:val="es-ES_tradnl"/>
        </w:rPr>
        <w:t xml:space="preserve">Acción Integral </w:t>
      </w:r>
      <w:r w:rsidRPr="00284812">
        <w:rPr>
          <w:rFonts w:ascii="Calibri" w:hAnsi="Calibri" w:cs="Calibri"/>
          <w:color w:val="0D0D0D"/>
          <w:sz w:val="22"/>
          <w:szCs w:val="22"/>
          <w:lang w:val="es-ES_tradnl"/>
        </w:rPr>
        <w:t xml:space="preserve">para el </w:t>
      </w:r>
      <w:r w:rsidR="00880DE5" w:rsidRPr="00284812">
        <w:rPr>
          <w:rFonts w:ascii="Calibri" w:hAnsi="Calibri" w:cs="Calibri"/>
          <w:color w:val="0D0D0D"/>
          <w:sz w:val="22"/>
          <w:szCs w:val="22"/>
          <w:lang w:val="es-ES_tradnl"/>
        </w:rPr>
        <w:t xml:space="preserve">vecindario </w:t>
      </w:r>
      <w:r w:rsidRPr="00284812">
        <w:rPr>
          <w:rFonts w:ascii="Calibri" w:hAnsi="Calibri" w:cs="Calibri"/>
          <w:color w:val="0D0D0D"/>
          <w:sz w:val="22"/>
          <w:szCs w:val="22"/>
          <w:lang w:val="es-ES_tradnl"/>
        </w:rPr>
        <w:t>seleccionado. El apoyo a la fase de ejecución del Componente 2 se basará en las lecciones aprendidas del Componente 1</w:t>
      </w:r>
      <w:r w:rsidR="00697182">
        <w:rPr>
          <w:rFonts w:ascii="Calibri" w:hAnsi="Calibri" w:cs="Calibri"/>
          <w:color w:val="0D0D0D"/>
          <w:sz w:val="22"/>
          <w:szCs w:val="22"/>
          <w:lang w:val="es-ES_tradnl"/>
        </w:rPr>
        <w:t>.</w:t>
      </w:r>
    </w:p>
    <w:p w14:paraId="3354585E" w14:textId="131FE8AA" w:rsidR="002471AE" w:rsidRPr="00284812" w:rsidRDefault="002471AE" w:rsidP="00D41E44">
      <w:pPr>
        <w:pStyle w:val="ListParagraph"/>
        <w:widowControl/>
        <w:numPr>
          <w:ilvl w:val="0"/>
          <w:numId w:val="39"/>
        </w:numPr>
        <w:autoSpaceDE/>
        <w:autoSpaceDN/>
        <w:adjustRightInd/>
        <w:spacing w:before="240" w:after="120"/>
        <w:ind w:left="0" w:firstLine="0"/>
        <w:contextualSpacing w:val="0"/>
        <w:jc w:val="both"/>
        <w:rPr>
          <w:rFonts w:ascii="Calibri" w:hAnsi="Calibri" w:cs="Calibri"/>
          <w:color w:val="212121"/>
          <w:sz w:val="22"/>
          <w:szCs w:val="22"/>
          <w:lang w:val="es-ES_tradnl"/>
        </w:rPr>
      </w:pPr>
      <w:r w:rsidRPr="00284812">
        <w:rPr>
          <w:rFonts w:ascii="Calibri" w:hAnsi="Calibri" w:cs="Calibri"/>
          <w:b/>
          <w:color w:val="0D0D0D"/>
          <w:sz w:val="22"/>
          <w:szCs w:val="22"/>
          <w:lang w:val="es-ES_tradnl"/>
        </w:rPr>
        <w:t>Fiduciario</w:t>
      </w:r>
      <w:r w:rsidRPr="00284812">
        <w:rPr>
          <w:rFonts w:ascii="Calibri" w:hAnsi="Calibri" w:cs="Calibri"/>
          <w:color w:val="0D0D0D"/>
          <w:sz w:val="22"/>
          <w:szCs w:val="22"/>
          <w:lang w:val="es-ES_tradnl"/>
        </w:rPr>
        <w:t xml:space="preserve">. Se impartirá capacitación al personal de la unidad de </w:t>
      </w:r>
      <w:r w:rsidR="00D3450C" w:rsidRPr="00284812">
        <w:rPr>
          <w:rFonts w:ascii="Calibri" w:hAnsi="Calibri" w:cs="Calibri"/>
          <w:color w:val="0D0D0D"/>
          <w:sz w:val="22"/>
          <w:szCs w:val="22"/>
          <w:lang w:val="es-ES_tradnl"/>
        </w:rPr>
        <w:t>ejecución</w:t>
      </w:r>
      <w:r w:rsidRPr="00284812">
        <w:rPr>
          <w:rFonts w:ascii="Calibri" w:hAnsi="Calibri" w:cs="Calibri"/>
          <w:color w:val="0D0D0D"/>
          <w:sz w:val="22"/>
          <w:szCs w:val="22"/>
          <w:lang w:val="es-ES_tradnl"/>
        </w:rPr>
        <w:t xml:space="preserve"> para fortalecer su capacidad de GF y adquisiciones </w:t>
      </w:r>
      <w:r w:rsidRPr="00284812">
        <w:rPr>
          <w:rFonts w:ascii="Calibri" w:hAnsi="Calibri" w:cs="Calibri"/>
          <w:color w:val="212121"/>
          <w:sz w:val="22"/>
          <w:szCs w:val="22"/>
          <w:lang w:val="es-ES_tradnl"/>
        </w:rPr>
        <w:t>durante</w:t>
      </w:r>
      <w:r w:rsidRPr="00284812">
        <w:rPr>
          <w:rFonts w:ascii="Calibri" w:hAnsi="Calibri" w:cs="Calibri"/>
          <w:color w:val="0D0D0D"/>
          <w:sz w:val="22"/>
          <w:szCs w:val="22"/>
          <w:lang w:val="es-ES_tradnl"/>
        </w:rPr>
        <w:t xml:space="preserve"> la fase de inicio de</w:t>
      </w:r>
      <w:r w:rsidR="00191FCE" w:rsidRPr="00284812">
        <w:rPr>
          <w:rFonts w:ascii="Calibri" w:hAnsi="Calibri" w:cs="Calibri"/>
          <w:color w:val="0D0D0D"/>
          <w:sz w:val="22"/>
          <w:szCs w:val="22"/>
          <w:lang w:val="es-ES_tradnl"/>
        </w:rPr>
        <w:t>l Proyecto</w:t>
      </w:r>
      <w:r w:rsidRPr="00284812">
        <w:rPr>
          <w:rFonts w:ascii="Calibri" w:hAnsi="Calibri" w:cs="Calibri"/>
          <w:color w:val="0D0D0D"/>
          <w:sz w:val="22"/>
          <w:szCs w:val="22"/>
          <w:lang w:val="es-ES_tradnl"/>
        </w:rPr>
        <w:t xml:space="preserve">. Los especialistas </w:t>
      </w:r>
      <w:r w:rsidR="00880DE5" w:rsidRPr="00284812">
        <w:rPr>
          <w:rFonts w:ascii="Calibri" w:hAnsi="Calibri" w:cs="Calibri"/>
          <w:color w:val="0D0D0D"/>
          <w:sz w:val="22"/>
          <w:szCs w:val="22"/>
          <w:lang w:val="es-ES_tradnl"/>
        </w:rPr>
        <w:t xml:space="preserve">en </w:t>
      </w:r>
      <w:r w:rsidR="00747B10" w:rsidRPr="00284812">
        <w:rPr>
          <w:rFonts w:ascii="Calibri" w:hAnsi="Calibri" w:cs="Calibri"/>
          <w:color w:val="0D0D0D"/>
          <w:sz w:val="22"/>
          <w:szCs w:val="22"/>
          <w:lang w:val="es-ES_tradnl"/>
        </w:rPr>
        <w:t>GF</w:t>
      </w:r>
      <w:r w:rsidRPr="00284812">
        <w:rPr>
          <w:rFonts w:ascii="Calibri" w:hAnsi="Calibri" w:cs="Calibri"/>
          <w:color w:val="0D0D0D"/>
          <w:sz w:val="22"/>
          <w:szCs w:val="22"/>
          <w:lang w:val="es-ES_tradnl"/>
        </w:rPr>
        <w:t xml:space="preserve"> y adquisiciones de las oficinas del país </w:t>
      </w:r>
      <w:r w:rsidR="00880DE5" w:rsidRPr="00284812">
        <w:rPr>
          <w:rFonts w:ascii="Calibri" w:hAnsi="Calibri" w:cs="Calibri"/>
          <w:color w:val="0D0D0D"/>
          <w:sz w:val="22"/>
          <w:szCs w:val="22"/>
          <w:lang w:val="es-ES_tradnl"/>
        </w:rPr>
        <w:t xml:space="preserve">del Banco Mundial </w:t>
      </w:r>
      <w:r w:rsidRPr="00284812">
        <w:rPr>
          <w:rFonts w:ascii="Calibri" w:hAnsi="Calibri" w:cs="Calibri"/>
          <w:color w:val="0D0D0D"/>
          <w:sz w:val="22"/>
          <w:szCs w:val="22"/>
          <w:lang w:val="es-ES_tradnl"/>
        </w:rPr>
        <w:t xml:space="preserve">proporcionarán apoyo oportuno y continuo a </w:t>
      </w:r>
      <w:r w:rsidR="00880DE5" w:rsidRPr="00284812">
        <w:rPr>
          <w:rFonts w:ascii="Calibri" w:hAnsi="Calibri" w:cs="Calibri"/>
          <w:color w:val="0D0D0D"/>
          <w:sz w:val="22"/>
          <w:szCs w:val="22"/>
          <w:lang w:val="es-ES_tradnl"/>
        </w:rPr>
        <w:t>las agencias de ejecución</w:t>
      </w:r>
      <w:r w:rsidRPr="00284812">
        <w:rPr>
          <w:rFonts w:ascii="Calibri" w:hAnsi="Calibri" w:cs="Calibri"/>
          <w:color w:val="0D0D0D"/>
          <w:sz w:val="22"/>
          <w:szCs w:val="22"/>
          <w:lang w:val="es-ES_tradnl"/>
        </w:rPr>
        <w:t xml:space="preserve">. Asimismo, los </w:t>
      </w:r>
      <w:r w:rsidRPr="00284812">
        <w:rPr>
          <w:rFonts w:ascii="Calibri" w:hAnsi="Calibri" w:cs="Calibri"/>
          <w:color w:val="212121"/>
          <w:sz w:val="22"/>
          <w:szCs w:val="22"/>
          <w:lang w:val="es-ES_tradnl"/>
        </w:rPr>
        <w:t>aspectos</w:t>
      </w:r>
      <w:r w:rsidRPr="00284812">
        <w:rPr>
          <w:rFonts w:ascii="Calibri" w:hAnsi="Calibri" w:cs="Calibri"/>
          <w:color w:val="0D0D0D"/>
          <w:sz w:val="22"/>
          <w:szCs w:val="22"/>
          <w:lang w:val="es-ES_tradnl"/>
        </w:rPr>
        <w:t xml:space="preserve"> de </w:t>
      </w:r>
      <w:r w:rsidR="00747B10" w:rsidRPr="00284812">
        <w:rPr>
          <w:rFonts w:ascii="Calibri" w:hAnsi="Calibri" w:cs="Calibri"/>
          <w:color w:val="0D0D0D"/>
          <w:sz w:val="22"/>
          <w:szCs w:val="22"/>
          <w:lang w:val="es-ES_tradnl"/>
        </w:rPr>
        <w:t>GF</w:t>
      </w:r>
      <w:r w:rsidRPr="00284812">
        <w:rPr>
          <w:rFonts w:ascii="Calibri" w:hAnsi="Calibri" w:cs="Calibri"/>
          <w:color w:val="0D0D0D"/>
          <w:sz w:val="22"/>
          <w:szCs w:val="22"/>
          <w:lang w:val="es-ES_tradnl"/>
        </w:rPr>
        <w:t xml:space="preserve"> y adquisici</w:t>
      </w:r>
      <w:r w:rsidR="00880DE5" w:rsidRPr="00284812">
        <w:rPr>
          <w:rFonts w:ascii="Calibri" w:hAnsi="Calibri" w:cs="Calibri"/>
          <w:color w:val="0D0D0D"/>
          <w:sz w:val="22"/>
          <w:szCs w:val="22"/>
          <w:lang w:val="es-ES_tradnl"/>
        </w:rPr>
        <w:t>ones</w:t>
      </w:r>
      <w:r w:rsidRPr="00284812">
        <w:rPr>
          <w:rFonts w:ascii="Calibri" w:hAnsi="Calibri" w:cs="Calibri"/>
          <w:color w:val="0D0D0D"/>
          <w:sz w:val="22"/>
          <w:szCs w:val="22"/>
          <w:lang w:val="es-ES_tradnl"/>
        </w:rPr>
        <w:t xml:space="preserve"> serán revisados </w:t>
      </w:r>
      <w:r w:rsidR="00880DE5" w:rsidRPr="00284812">
        <w:rPr>
          <w:rFonts w:ascii="Calibri" w:hAnsi="Calibri" w:cs="Calibri"/>
          <w:color w:val="0D0D0D"/>
          <w:sz w:val="22"/>
          <w:szCs w:val="22"/>
          <w:lang w:val="es-ES_tradnl"/>
        </w:rPr>
        <w:t>semestralmente</w:t>
      </w:r>
      <w:r w:rsidRPr="00284812">
        <w:rPr>
          <w:rFonts w:ascii="Calibri" w:hAnsi="Calibri" w:cs="Calibri"/>
          <w:color w:val="0D0D0D"/>
          <w:sz w:val="22"/>
          <w:szCs w:val="22"/>
          <w:lang w:val="es-ES_tradnl"/>
        </w:rPr>
        <w:t xml:space="preserve"> durante las misiones de supervisión</w:t>
      </w:r>
      <w:r w:rsidR="00880DE5" w:rsidRPr="00284812">
        <w:rPr>
          <w:rFonts w:ascii="Calibri" w:hAnsi="Calibri" w:cs="Calibri"/>
          <w:color w:val="0D0D0D"/>
          <w:sz w:val="22"/>
          <w:szCs w:val="22"/>
          <w:lang w:val="es-ES_tradnl"/>
        </w:rPr>
        <w:t>.</w:t>
      </w:r>
    </w:p>
    <w:p w14:paraId="4670A279" w14:textId="76FD99B6" w:rsidR="002471AE" w:rsidRPr="00284812" w:rsidRDefault="001D651D" w:rsidP="00D41E44">
      <w:pPr>
        <w:pStyle w:val="ListParagraph"/>
        <w:widowControl/>
        <w:numPr>
          <w:ilvl w:val="0"/>
          <w:numId w:val="39"/>
        </w:numPr>
        <w:autoSpaceDE/>
        <w:autoSpaceDN/>
        <w:adjustRightInd/>
        <w:spacing w:before="240" w:after="120"/>
        <w:ind w:left="0" w:firstLine="0"/>
        <w:contextualSpacing w:val="0"/>
        <w:jc w:val="both"/>
        <w:rPr>
          <w:rFonts w:ascii="Calibri" w:hAnsi="Calibri" w:cs="Calibri"/>
          <w:color w:val="0D0D0D"/>
          <w:sz w:val="22"/>
          <w:szCs w:val="22"/>
          <w:lang w:val="es-ES_tradnl"/>
        </w:rPr>
      </w:pPr>
      <w:r>
        <w:rPr>
          <w:rFonts w:ascii="Calibri" w:hAnsi="Calibri" w:cs="Calibri"/>
          <w:b/>
          <w:color w:val="0D0D0D"/>
          <w:sz w:val="22"/>
          <w:szCs w:val="22"/>
          <w:lang w:val="es-ES_tradnl"/>
        </w:rPr>
        <w:t>Salvaguarda</w:t>
      </w:r>
      <w:r w:rsidR="002471AE" w:rsidRPr="00284812">
        <w:rPr>
          <w:rFonts w:ascii="Calibri" w:hAnsi="Calibri" w:cs="Calibri"/>
          <w:b/>
          <w:color w:val="0D0D0D"/>
          <w:sz w:val="22"/>
          <w:szCs w:val="22"/>
          <w:lang w:val="es-ES_tradnl"/>
        </w:rPr>
        <w:t>s</w:t>
      </w:r>
      <w:r w:rsidR="002471AE" w:rsidRPr="00284812">
        <w:rPr>
          <w:rFonts w:ascii="Calibri" w:hAnsi="Calibri" w:cs="Calibri"/>
          <w:color w:val="0D0D0D"/>
          <w:sz w:val="22"/>
          <w:szCs w:val="22"/>
          <w:lang w:val="es-ES_tradnl"/>
        </w:rPr>
        <w:t>. El equipo del Banco supervisará de cerca la implementación de los instrumentos de gestión social y ambiental. Especialistas ambientales y sociales de las oficinas del país</w:t>
      </w:r>
      <w:r w:rsidR="00880DE5" w:rsidRPr="00284812">
        <w:rPr>
          <w:rFonts w:ascii="Calibri" w:hAnsi="Calibri" w:cs="Calibri"/>
          <w:color w:val="0D0D0D"/>
          <w:sz w:val="22"/>
          <w:szCs w:val="22"/>
          <w:lang w:val="es-ES_tradnl"/>
        </w:rPr>
        <w:t xml:space="preserve"> del Banco Mundial</w:t>
      </w:r>
      <w:r w:rsidR="002471AE" w:rsidRPr="00284812">
        <w:rPr>
          <w:rFonts w:ascii="Calibri" w:hAnsi="Calibri" w:cs="Calibri"/>
          <w:color w:val="0D0D0D"/>
          <w:sz w:val="22"/>
          <w:szCs w:val="22"/>
          <w:lang w:val="es-ES_tradnl"/>
        </w:rPr>
        <w:t xml:space="preserve"> llevarán a cabo la supervisión y participarán en misiones de </w:t>
      </w:r>
      <w:r w:rsidR="002471AE" w:rsidRPr="00284812">
        <w:rPr>
          <w:rFonts w:ascii="Calibri" w:hAnsi="Calibri" w:cs="Calibri"/>
          <w:color w:val="212121"/>
          <w:sz w:val="22"/>
          <w:szCs w:val="22"/>
          <w:lang w:val="es-ES_tradnl"/>
        </w:rPr>
        <w:t>apoyo</w:t>
      </w:r>
      <w:r w:rsidR="002471AE" w:rsidRPr="00284812">
        <w:rPr>
          <w:rFonts w:ascii="Calibri" w:hAnsi="Calibri" w:cs="Calibri"/>
          <w:color w:val="0D0D0D"/>
          <w:sz w:val="22"/>
          <w:szCs w:val="22"/>
          <w:lang w:val="es-ES_tradnl"/>
        </w:rPr>
        <w:t xml:space="preserve"> a la </w:t>
      </w:r>
      <w:r w:rsidR="00D3450C" w:rsidRPr="00284812">
        <w:rPr>
          <w:rFonts w:ascii="Calibri" w:hAnsi="Calibri" w:cs="Calibri"/>
          <w:color w:val="0D0D0D"/>
          <w:sz w:val="22"/>
          <w:szCs w:val="22"/>
          <w:lang w:val="es-ES_tradnl"/>
        </w:rPr>
        <w:t xml:space="preserve">ejecución </w:t>
      </w:r>
      <w:r w:rsidR="002471AE" w:rsidRPr="00284812">
        <w:rPr>
          <w:rFonts w:ascii="Calibri" w:hAnsi="Calibri" w:cs="Calibri"/>
          <w:color w:val="0D0D0D"/>
          <w:sz w:val="22"/>
          <w:szCs w:val="22"/>
          <w:lang w:val="es-ES_tradnl"/>
        </w:rPr>
        <w:t>de</w:t>
      </w:r>
      <w:r w:rsidR="0053249C" w:rsidRPr="00284812">
        <w:rPr>
          <w:rFonts w:ascii="Calibri" w:hAnsi="Calibri" w:cs="Calibri"/>
          <w:color w:val="0D0D0D"/>
          <w:sz w:val="22"/>
          <w:szCs w:val="22"/>
          <w:lang w:val="es-ES_tradnl"/>
        </w:rPr>
        <w:t>l</w:t>
      </w:r>
      <w:r w:rsidR="002471AE" w:rsidRPr="00284812">
        <w:rPr>
          <w:rFonts w:ascii="Calibri" w:hAnsi="Calibri" w:cs="Calibri"/>
          <w:color w:val="0D0D0D"/>
          <w:sz w:val="22"/>
          <w:szCs w:val="22"/>
          <w:lang w:val="es-ES_tradnl"/>
        </w:rPr>
        <w:t xml:space="preserve"> Proyecto y visitas de campo, responder</w:t>
      </w:r>
      <w:r w:rsidR="00697182">
        <w:rPr>
          <w:rFonts w:ascii="Calibri" w:hAnsi="Calibri" w:cs="Calibri"/>
          <w:color w:val="0D0D0D"/>
          <w:sz w:val="22"/>
          <w:szCs w:val="22"/>
          <w:lang w:val="es-ES_tradnl"/>
        </w:rPr>
        <w:t>án</w:t>
      </w:r>
      <w:r w:rsidR="002471AE" w:rsidRPr="00284812">
        <w:rPr>
          <w:rFonts w:ascii="Calibri" w:hAnsi="Calibri" w:cs="Calibri"/>
          <w:color w:val="0D0D0D"/>
          <w:sz w:val="22"/>
          <w:szCs w:val="22"/>
          <w:lang w:val="es-ES_tradnl"/>
        </w:rPr>
        <w:t xml:space="preserve"> a consultas de </w:t>
      </w:r>
      <w:r w:rsidR="00880DE5" w:rsidRPr="00284812">
        <w:rPr>
          <w:rFonts w:ascii="Calibri" w:hAnsi="Calibri" w:cs="Calibri"/>
          <w:color w:val="0D0D0D"/>
          <w:sz w:val="22"/>
          <w:szCs w:val="22"/>
          <w:lang w:val="es-ES_tradnl"/>
        </w:rPr>
        <w:t>las agencias de ejecución</w:t>
      </w:r>
      <w:r w:rsidR="002471AE" w:rsidRPr="00284812">
        <w:rPr>
          <w:rFonts w:ascii="Calibri" w:hAnsi="Calibri" w:cs="Calibri"/>
          <w:color w:val="0D0D0D"/>
          <w:sz w:val="22"/>
          <w:szCs w:val="22"/>
          <w:lang w:val="es-ES_tradnl"/>
        </w:rPr>
        <w:t xml:space="preserve"> y proporcionar</w:t>
      </w:r>
      <w:r w:rsidR="00697182">
        <w:rPr>
          <w:rFonts w:ascii="Calibri" w:hAnsi="Calibri" w:cs="Calibri"/>
          <w:color w:val="0D0D0D"/>
          <w:sz w:val="22"/>
          <w:szCs w:val="22"/>
          <w:lang w:val="es-ES_tradnl"/>
        </w:rPr>
        <w:t>án</w:t>
      </w:r>
      <w:r w:rsidR="002471AE" w:rsidRPr="00284812">
        <w:rPr>
          <w:rFonts w:ascii="Calibri" w:hAnsi="Calibri" w:cs="Calibri"/>
          <w:color w:val="0D0D0D"/>
          <w:sz w:val="22"/>
          <w:szCs w:val="22"/>
          <w:lang w:val="es-ES_tradnl"/>
        </w:rPr>
        <w:t xml:space="preserve"> orientación continua a</w:t>
      </w:r>
      <w:r w:rsidR="00D3450C" w:rsidRPr="00284812">
        <w:rPr>
          <w:rFonts w:ascii="Calibri" w:hAnsi="Calibri" w:cs="Calibri"/>
          <w:color w:val="0D0D0D"/>
          <w:sz w:val="22"/>
          <w:szCs w:val="22"/>
          <w:lang w:val="es-ES_tradnl"/>
        </w:rPr>
        <w:t xml:space="preserve"> </w:t>
      </w:r>
      <w:r w:rsidR="002471AE" w:rsidRPr="00284812">
        <w:rPr>
          <w:rFonts w:ascii="Calibri" w:hAnsi="Calibri" w:cs="Calibri"/>
          <w:color w:val="0D0D0D"/>
          <w:sz w:val="22"/>
          <w:szCs w:val="22"/>
          <w:lang w:val="es-ES_tradnl"/>
        </w:rPr>
        <w:t>l</w:t>
      </w:r>
      <w:r w:rsidR="00D3450C" w:rsidRPr="00284812">
        <w:rPr>
          <w:rFonts w:ascii="Calibri" w:hAnsi="Calibri" w:cs="Calibri"/>
          <w:color w:val="0D0D0D"/>
          <w:sz w:val="22"/>
          <w:szCs w:val="22"/>
          <w:lang w:val="es-ES_tradnl"/>
        </w:rPr>
        <w:t>os</w:t>
      </w:r>
      <w:r w:rsidR="002471AE" w:rsidRPr="00284812">
        <w:rPr>
          <w:rFonts w:ascii="Calibri" w:hAnsi="Calibri" w:cs="Calibri"/>
          <w:color w:val="0D0D0D"/>
          <w:sz w:val="22"/>
          <w:szCs w:val="22"/>
          <w:lang w:val="es-ES_tradnl"/>
        </w:rPr>
        <w:t xml:space="preserve"> cliente</w:t>
      </w:r>
      <w:r w:rsidR="00D3450C" w:rsidRPr="00284812">
        <w:rPr>
          <w:rFonts w:ascii="Calibri" w:hAnsi="Calibri" w:cs="Calibri"/>
          <w:color w:val="0D0D0D"/>
          <w:sz w:val="22"/>
          <w:szCs w:val="22"/>
          <w:lang w:val="es-ES_tradnl"/>
        </w:rPr>
        <w:t>s</w:t>
      </w:r>
      <w:r w:rsidR="002471AE" w:rsidRPr="00284812">
        <w:rPr>
          <w:rFonts w:ascii="Calibri" w:hAnsi="Calibri" w:cs="Calibri"/>
          <w:color w:val="0D0D0D"/>
          <w:sz w:val="22"/>
          <w:szCs w:val="22"/>
          <w:lang w:val="es-ES_tradnl"/>
        </w:rPr>
        <w:t xml:space="preserve"> sobre </w:t>
      </w:r>
      <w:r w:rsidR="0053249C" w:rsidRPr="00284812">
        <w:rPr>
          <w:rFonts w:ascii="Calibri" w:hAnsi="Calibri" w:cs="Calibri"/>
          <w:color w:val="0D0D0D"/>
          <w:sz w:val="22"/>
          <w:szCs w:val="22"/>
          <w:lang w:val="es-ES_tradnl"/>
        </w:rPr>
        <w:t>la</w:t>
      </w:r>
      <w:r w:rsidR="002471AE" w:rsidRPr="00284812">
        <w:rPr>
          <w:rFonts w:ascii="Calibri" w:hAnsi="Calibri" w:cs="Calibri"/>
          <w:color w:val="0D0D0D"/>
          <w:sz w:val="22"/>
          <w:szCs w:val="22"/>
          <w:lang w:val="es-ES_tradnl"/>
        </w:rPr>
        <w:t xml:space="preserve">s actividades de </w:t>
      </w:r>
      <w:r>
        <w:rPr>
          <w:rFonts w:ascii="Calibri" w:hAnsi="Calibri" w:cs="Calibri"/>
          <w:color w:val="0D0D0D"/>
          <w:sz w:val="22"/>
          <w:szCs w:val="22"/>
          <w:lang w:val="es-ES_tradnl"/>
        </w:rPr>
        <w:t>salvaguarda</w:t>
      </w:r>
      <w:r w:rsidR="002471AE" w:rsidRPr="00284812">
        <w:rPr>
          <w:rFonts w:ascii="Calibri" w:hAnsi="Calibri" w:cs="Calibri"/>
          <w:color w:val="0D0D0D"/>
          <w:sz w:val="22"/>
          <w:szCs w:val="22"/>
          <w:lang w:val="es-ES_tradnl"/>
        </w:rPr>
        <w:t xml:space="preserve">s ambientales y sociales. </w:t>
      </w:r>
      <w:r w:rsidR="0053249C" w:rsidRPr="00284812">
        <w:rPr>
          <w:rFonts w:ascii="Calibri" w:hAnsi="Calibri" w:cs="Calibri"/>
          <w:color w:val="0D0D0D"/>
          <w:sz w:val="22"/>
          <w:szCs w:val="22"/>
          <w:lang w:val="es-ES_tradnl"/>
        </w:rPr>
        <w:t>Se proporcionará</w:t>
      </w:r>
      <w:r w:rsidR="002471AE" w:rsidRPr="00284812">
        <w:rPr>
          <w:rFonts w:ascii="Calibri" w:hAnsi="Calibri" w:cs="Calibri"/>
          <w:color w:val="0D0D0D"/>
          <w:sz w:val="22"/>
          <w:szCs w:val="22"/>
          <w:lang w:val="es-ES_tradnl"/>
        </w:rPr>
        <w:t xml:space="preserve"> apoyo específico a </w:t>
      </w:r>
      <w:r w:rsidR="00280195" w:rsidRPr="00284812">
        <w:rPr>
          <w:rFonts w:ascii="Calibri" w:hAnsi="Calibri" w:cs="Calibri"/>
          <w:color w:val="0D0D0D"/>
          <w:sz w:val="22"/>
          <w:szCs w:val="22"/>
          <w:lang w:val="es-ES_tradnl"/>
        </w:rPr>
        <w:t>CABA</w:t>
      </w:r>
      <w:r w:rsidR="002471AE" w:rsidRPr="00284812">
        <w:rPr>
          <w:rFonts w:ascii="Calibri" w:hAnsi="Calibri" w:cs="Calibri"/>
          <w:color w:val="0D0D0D"/>
          <w:sz w:val="22"/>
          <w:szCs w:val="22"/>
          <w:lang w:val="es-ES_tradnl"/>
        </w:rPr>
        <w:t xml:space="preserve"> para </w:t>
      </w:r>
      <w:r w:rsidR="0053249C" w:rsidRPr="00284812">
        <w:rPr>
          <w:rFonts w:ascii="Calibri" w:hAnsi="Calibri" w:cs="Calibri"/>
          <w:color w:val="0D0D0D"/>
          <w:sz w:val="22"/>
          <w:szCs w:val="22"/>
          <w:lang w:val="es-ES_tradnl"/>
        </w:rPr>
        <w:t xml:space="preserve">preparar </w:t>
      </w:r>
      <w:r w:rsidR="002471AE" w:rsidRPr="00284812">
        <w:rPr>
          <w:rFonts w:ascii="Calibri" w:hAnsi="Calibri" w:cs="Calibri"/>
          <w:color w:val="0D0D0D"/>
          <w:sz w:val="22"/>
          <w:szCs w:val="22"/>
          <w:lang w:val="es-ES_tradnl"/>
        </w:rPr>
        <w:t xml:space="preserve">el Plan de Reasentamiento para el reasentamiento propuesto de los hogares ubicados debajo de la autopista </w:t>
      </w:r>
      <w:r w:rsidR="002E0CD7">
        <w:rPr>
          <w:rFonts w:ascii="Calibri" w:hAnsi="Calibri" w:cs="Calibri"/>
          <w:color w:val="0D0D0D"/>
          <w:sz w:val="22"/>
          <w:szCs w:val="22"/>
          <w:lang w:val="es-ES_tradnl"/>
        </w:rPr>
        <w:t>Illia</w:t>
      </w:r>
      <w:r w:rsidR="002471AE" w:rsidRPr="00284812">
        <w:rPr>
          <w:rFonts w:ascii="Calibri" w:hAnsi="Calibri" w:cs="Calibri"/>
          <w:color w:val="0D0D0D"/>
          <w:sz w:val="22"/>
          <w:szCs w:val="22"/>
          <w:lang w:val="es-ES_tradnl"/>
        </w:rPr>
        <w:t xml:space="preserve"> en el Componente 1 por un experto en reasentamientos del Banco y un consultor local.</w:t>
      </w:r>
      <w:r w:rsidR="0053249C" w:rsidRPr="00284812">
        <w:rPr>
          <w:rFonts w:ascii="Calibri" w:hAnsi="Calibri" w:cs="Calibri"/>
          <w:color w:val="0D0D0D"/>
          <w:sz w:val="22"/>
          <w:szCs w:val="22"/>
          <w:lang w:val="es-ES_tradnl"/>
        </w:rPr>
        <w:t xml:space="preserve"> Se organizará capacitación específica según se necesite durante toda la ejecución de</w:t>
      </w:r>
      <w:r w:rsidR="00191FCE" w:rsidRPr="00284812">
        <w:rPr>
          <w:rFonts w:ascii="Calibri" w:hAnsi="Calibri" w:cs="Calibri"/>
          <w:color w:val="0D0D0D"/>
          <w:sz w:val="22"/>
          <w:szCs w:val="22"/>
          <w:lang w:val="es-ES_tradnl"/>
        </w:rPr>
        <w:t>l Proyecto</w:t>
      </w:r>
      <w:r w:rsidR="0053249C" w:rsidRPr="00284812">
        <w:rPr>
          <w:rFonts w:ascii="Calibri" w:hAnsi="Calibri" w:cs="Calibri"/>
          <w:color w:val="0D0D0D"/>
          <w:sz w:val="22"/>
          <w:szCs w:val="22"/>
          <w:lang w:val="es-ES_tradnl"/>
        </w:rPr>
        <w:t>.</w:t>
      </w:r>
    </w:p>
    <w:p w14:paraId="5A3FFDF4" w14:textId="7AC76C0C" w:rsidR="002471AE" w:rsidRPr="00284812" w:rsidRDefault="002471AE" w:rsidP="006D53EA">
      <w:pPr>
        <w:spacing w:before="100" w:beforeAutospacing="1" w:after="100" w:afterAutospacing="1" w:line="240" w:lineRule="auto"/>
        <w:jc w:val="center"/>
        <w:rPr>
          <w:rFonts w:ascii="Calibri" w:eastAsia="Times New Roman" w:hAnsi="Calibri" w:cs="Calibri"/>
          <w:b/>
          <w:bCs/>
          <w:color w:val="000000"/>
          <w:lang w:val="es-ES_tradnl" w:eastAsia="es-ES"/>
        </w:rPr>
      </w:pPr>
      <w:bookmarkStart w:id="177" w:name="table63"/>
      <w:bookmarkStart w:id="178" w:name="_Ref465339018"/>
      <w:bookmarkStart w:id="179" w:name="_Ref465068320"/>
      <w:bookmarkEnd w:id="177"/>
      <w:bookmarkEnd w:id="178"/>
      <w:bookmarkEnd w:id="179"/>
    </w:p>
    <w:p w14:paraId="0FE82086" w14:textId="77777777" w:rsidR="0053249C" w:rsidRPr="00284812" w:rsidRDefault="0053249C" w:rsidP="00B54B20">
      <w:pPr>
        <w:pStyle w:val="Normal205"/>
        <w:rPr>
          <w:rFonts w:ascii="Calibri" w:hAnsi="Calibri" w:cs="Calibri"/>
          <w:b/>
          <w:color w:val="172D5F"/>
          <w:sz w:val="22"/>
          <w:szCs w:val="22"/>
          <w:lang w:val="es-ES_tradnl"/>
        </w:rPr>
        <w:sectPr w:rsidR="0053249C" w:rsidRPr="00284812" w:rsidSect="00B45F13">
          <w:pgSz w:w="12240" w:h="15840"/>
          <w:pgMar w:top="1440" w:right="1440" w:bottom="1440" w:left="1440" w:header="720" w:footer="720" w:gutter="0"/>
          <w:cols w:space="720"/>
          <w:docGrid w:linePitch="360"/>
        </w:sectPr>
      </w:pPr>
    </w:p>
    <w:tbl>
      <w:tblPr>
        <w:tblStyle w:val="TableGrid5"/>
        <w:tblW w:w="1071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10"/>
      </w:tblGrid>
      <w:tr w:rsidR="002471AE" w:rsidRPr="00D92C02" w14:paraId="33393F99" w14:textId="77777777" w:rsidTr="00B54B20">
        <w:trPr>
          <w:trHeight w:val="180"/>
        </w:trPr>
        <w:tc>
          <w:tcPr>
            <w:tcW w:w="10710" w:type="dxa"/>
          </w:tcPr>
          <w:p w14:paraId="55E0FC3B" w14:textId="0317FFEE" w:rsidR="002471AE" w:rsidRPr="00D92C02" w:rsidRDefault="0053249C" w:rsidP="00B54B20">
            <w:pPr>
              <w:pStyle w:val="Normal205"/>
              <w:rPr>
                <w:rFonts w:asciiTheme="minorHAnsi" w:hAnsiTheme="minorHAnsi" w:cstheme="minorHAnsi"/>
                <w:b/>
                <w:color w:val="172D5F"/>
                <w:sz w:val="22"/>
                <w:szCs w:val="22"/>
                <w:lang w:val="es-ES_tradnl"/>
              </w:rPr>
            </w:pPr>
            <w:r w:rsidRPr="00D41E44">
              <w:rPr>
                <w:rFonts w:asciiTheme="minorHAnsi" w:hAnsiTheme="minorHAnsi" w:cstheme="minorHAnsi"/>
                <w:b/>
                <w:color w:val="172D5F"/>
                <w:sz w:val="22"/>
                <w:szCs w:val="22"/>
                <w:lang w:val="es-ES_tradnl"/>
              </w:rPr>
              <w:lastRenderedPageBreak/>
              <w:t xml:space="preserve">Plan de Apoyo a la </w:t>
            </w:r>
            <w:r w:rsidR="002E0CD7">
              <w:rPr>
                <w:rFonts w:asciiTheme="minorHAnsi" w:hAnsiTheme="minorHAnsi" w:cstheme="minorHAnsi"/>
                <w:b/>
                <w:color w:val="172D5F"/>
                <w:sz w:val="22"/>
                <w:szCs w:val="22"/>
                <w:lang w:val="es-ES_tradnl"/>
              </w:rPr>
              <w:t>Ejecución</w:t>
            </w:r>
            <w:r w:rsidRPr="00D41E44">
              <w:rPr>
                <w:rFonts w:asciiTheme="minorHAnsi" w:hAnsiTheme="minorHAnsi" w:cstheme="minorHAnsi"/>
                <w:b/>
                <w:color w:val="172D5F"/>
                <w:sz w:val="22"/>
                <w:szCs w:val="22"/>
                <w:lang w:val="es-ES_tradnl"/>
              </w:rPr>
              <w:t xml:space="preserve"> y Requisitos de Recursos</w:t>
            </w:r>
          </w:p>
        </w:tc>
      </w:tr>
    </w:tbl>
    <w:p w14:paraId="36499418" w14:textId="77777777" w:rsidR="002471AE" w:rsidRPr="00D92C02" w:rsidRDefault="002471AE" w:rsidP="002471AE">
      <w:pPr>
        <w:pStyle w:val="Normal206"/>
        <w:ind w:left="-630"/>
        <w:rPr>
          <w:rFonts w:asciiTheme="minorHAnsi" w:hAnsiTheme="minorHAnsi" w:cstheme="minorHAnsi"/>
          <w:b/>
          <w:bCs/>
          <w:color w:val="7F7F7F" w:themeColor="text1" w:themeTint="80"/>
          <w:sz w:val="22"/>
          <w:szCs w:val="22"/>
          <w:lang w:val="es-ES_tradnl"/>
        </w:rPr>
      </w:pPr>
    </w:p>
    <w:tbl>
      <w:tblPr>
        <w:tblStyle w:val="TableGrid14"/>
        <w:tblW w:w="5000" w:type="pct"/>
        <w:tblBorders>
          <w:top w:val="none" w:sz="0" w:space="0" w:color="auto"/>
          <w:left w:val="none" w:sz="0" w:space="0" w:color="auto"/>
          <w:bottom w:val="none" w:sz="0" w:space="0" w:color="auto"/>
          <w:right w:val="none" w:sz="0" w:space="0" w:color="auto"/>
          <w:insideH w:val="nil"/>
          <w:insideV w:val="nil"/>
        </w:tblBorders>
        <w:tblCellMar>
          <w:top w:w="72" w:type="dxa"/>
          <w:left w:w="115" w:type="dxa"/>
          <w:bottom w:w="72" w:type="dxa"/>
          <w:right w:w="115" w:type="dxa"/>
        </w:tblCellMar>
        <w:tblLook w:val="04A0" w:firstRow="1" w:lastRow="0" w:firstColumn="1" w:lastColumn="0" w:noHBand="0" w:noVBand="1"/>
      </w:tblPr>
      <w:tblGrid>
        <w:gridCol w:w="1444"/>
        <w:gridCol w:w="5433"/>
        <w:gridCol w:w="2825"/>
        <w:gridCol w:w="1957"/>
        <w:gridCol w:w="1301"/>
      </w:tblGrid>
      <w:tr w:rsidR="002471AE" w:rsidRPr="00D92C02" w14:paraId="2770BEC5" w14:textId="77777777" w:rsidTr="002E0CD7">
        <w:trPr>
          <w:trHeight w:val="405"/>
        </w:trPr>
        <w:tc>
          <w:tcPr>
            <w:tcW w:w="557" w:type="pct"/>
            <w:tcBorders>
              <w:top w:val="nil"/>
              <w:left w:val="nil"/>
              <w:bottom w:val="single" w:sz="12" w:space="0" w:color="BFBFBF" w:themeColor="background1" w:themeShade="BF"/>
              <w:right w:val="nil"/>
            </w:tcBorders>
            <w:vAlign w:val="center"/>
            <w:hideMark/>
          </w:tcPr>
          <w:p w14:paraId="3FC32972" w14:textId="09C53185" w:rsidR="002471AE" w:rsidRPr="00D92C02" w:rsidRDefault="0053249C" w:rsidP="00B54B20">
            <w:pPr>
              <w:pStyle w:val="Normal237"/>
              <w:rPr>
                <w:rFonts w:asciiTheme="minorHAnsi" w:hAnsiTheme="minorHAnsi" w:cstheme="minorHAnsi"/>
                <w:b/>
                <w:sz w:val="20"/>
                <w:szCs w:val="20"/>
                <w:lang w:val="es-ES_tradnl"/>
              </w:rPr>
            </w:pPr>
            <w:r>
              <w:rPr>
                <w:rFonts w:asciiTheme="minorHAnsi" w:hAnsiTheme="minorHAnsi" w:cstheme="minorHAnsi"/>
                <w:b/>
                <w:color w:val="7F7F7F" w:themeColor="text1" w:themeTint="80"/>
                <w:sz w:val="20"/>
                <w:szCs w:val="20"/>
                <w:lang w:val="es-ES_tradnl"/>
              </w:rPr>
              <w:t>Tiempo</w:t>
            </w:r>
          </w:p>
        </w:tc>
        <w:tc>
          <w:tcPr>
            <w:tcW w:w="2096" w:type="pct"/>
            <w:tcBorders>
              <w:top w:val="nil"/>
              <w:left w:val="nil"/>
              <w:bottom w:val="single" w:sz="12" w:space="0" w:color="BFBFBF" w:themeColor="background1" w:themeShade="BF"/>
              <w:right w:val="nil"/>
            </w:tcBorders>
            <w:vAlign w:val="center"/>
            <w:hideMark/>
          </w:tcPr>
          <w:p w14:paraId="3D19D441" w14:textId="6D097755" w:rsidR="002471AE" w:rsidRPr="00D92C02" w:rsidRDefault="0053249C" w:rsidP="00B54B20">
            <w:pPr>
              <w:pStyle w:val="Normal237"/>
              <w:rPr>
                <w:rFonts w:asciiTheme="minorHAnsi" w:hAnsiTheme="minorHAnsi" w:cstheme="minorHAnsi"/>
                <w:b/>
                <w:sz w:val="20"/>
                <w:szCs w:val="20"/>
                <w:lang w:val="es-ES_tradnl"/>
              </w:rPr>
            </w:pPr>
            <w:r>
              <w:rPr>
                <w:rFonts w:asciiTheme="minorHAnsi" w:hAnsiTheme="minorHAnsi" w:cstheme="minorHAnsi"/>
                <w:b/>
                <w:color w:val="7F7F7F" w:themeColor="text1" w:themeTint="80"/>
                <w:sz w:val="20"/>
                <w:szCs w:val="20"/>
                <w:lang w:val="es-ES_tradnl"/>
              </w:rPr>
              <w:t>Enfoque</w:t>
            </w:r>
          </w:p>
        </w:tc>
        <w:tc>
          <w:tcPr>
            <w:tcW w:w="1090" w:type="pct"/>
            <w:tcBorders>
              <w:top w:val="nil"/>
              <w:left w:val="nil"/>
              <w:bottom w:val="single" w:sz="12" w:space="0" w:color="BFBFBF" w:themeColor="background1" w:themeShade="BF"/>
              <w:right w:val="nil"/>
            </w:tcBorders>
            <w:vAlign w:val="center"/>
            <w:hideMark/>
          </w:tcPr>
          <w:p w14:paraId="22F0934A" w14:textId="1F33E4AD" w:rsidR="002471AE" w:rsidRPr="00D92C02" w:rsidRDefault="0053249C" w:rsidP="00B54B20">
            <w:pPr>
              <w:pStyle w:val="Normal237"/>
              <w:rPr>
                <w:rFonts w:asciiTheme="minorHAnsi" w:hAnsiTheme="minorHAnsi" w:cstheme="minorHAnsi"/>
                <w:b/>
                <w:sz w:val="20"/>
                <w:szCs w:val="20"/>
                <w:lang w:val="es-ES_tradnl"/>
              </w:rPr>
            </w:pPr>
            <w:r>
              <w:rPr>
                <w:rFonts w:asciiTheme="minorHAnsi" w:hAnsiTheme="minorHAnsi" w:cstheme="minorHAnsi"/>
                <w:b/>
                <w:color w:val="7F7F7F" w:themeColor="text1" w:themeTint="80"/>
                <w:sz w:val="20"/>
                <w:szCs w:val="20"/>
                <w:lang w:val="es-ES_tradnl"/>
              </w:rPr>
              <w:t>Habilidades requeridas</w:t>
            </w:r>
          </w:p>
        </w:tc>
        <w:tc>
          <w:tcPr>
            <w:tcW w:w="755" w:type="pct"/>
            <w:tcBorders>
              <w:top w:val="nil"/>
              <w:left w:val="nil"/>
              <w:bottom w:val="single" w:sz="12" w:space="0" w:color="BFBFBF" w:themeColor="background1" w:themeShade="BF"/>
              <w:right w:val="nil"/>
            </w:tcBorders>
            <w:vAlign w:val="center"/>
            <w:hideMark/>
          </w:tcPr>
          <w:p w14:paraId="024F30EA" w14:textId="24D890CC" w:rsidR="002471AE" w:rsidRPr="00D92C02" w:rsidRDefault="0053249C" w:rsidP="00B54B20">
            <w:pPr>
              <w:pStyle w:val="Normal237"/>
              <w:rPr>
                <w:rFonts w:asciiTheme="minorHAnsi" w:hAnsiTheme="minorHAnsi" w:cstheme="minorHAnsi"/>
                <w:b/>
                <w:color w:val="7F7F7F" w:themeColor="text1" w:themeTint="80"/>
                <w:sz w:val="20"/>
                <w:szCs w:val="20"/>
                <w:lang w:val="es-ES_tradnl"/>
              </w:rPr>
            </w:pPr>
            <w:r>
              <w:rPr>
                <w:rFonts w:asciiTheme="minorHAnsi" w:hAnsiTheme="minorHAnsi" w:cstheme="minorHAnsi"/>
                <w:b/>
                <w:color w:val="7F7F7F" w:themeColor="text1" w:themeTint="80"/>
                <w:sz w:val="20"/>
                <w:szCs w:val="20"/>
                <w:lang w:val="es-ES_tradnl"/>
              </w:rPr>
              <w:t>Estimación de recursos</w:t>
            </w:r>
          </w:p>
        </w:tc>
        <w:tc>
          <w:tcPr>
            <w:tcW w:w="503" w:type="pct"/>
            <w:tcBorders>
              <w:top w:val="nil"/>
              <w:left w:val="nil"/>
              <w:bottom w:val="single" w:sz="12" w:space="0" w:color="BFBFBF" w:themeColor="background1" w:themeShade="BF"/>
              <w:right w:val="nil"/>
            </w:tcBorders>
            <w:vAlign w:val="center"/>
            <w:hideMark/>
          </w:tcPr>
          <w:p w14:paraId="331428DF" w14:textId="37D81519" w:rsidR="002471AE" w:rsidRPr="00D92C02" w:rsidRDefault="002E0CD7" w:rsidP="00B54B20">
            <w:pPr>
              <w:pStyle w:val="Normal237"/>
              <w:rPr>
                <w:rFonts w:asciiTheme="minorHAnsi" w:hAnsiTheme="minorHAnsi" w:cstheme="minorHAnsi"/>
                <w:b/>
                <w:color w:val="7F7F7F" w:themeColor="text1" w:themeTint="80"/>
                <w:sz w:val="20"/>
                <w:szCs w:val="20"/>
                <w:lang w:val="es-ES_tradnl"/>
              </w:rPr>
            </w:pPr>
            <w:r>
              <w:rPr>
                <w:rFonts w:asciiTheme="minorHAnsi" w:hAnsiTheme="minorHAnsi" w:cstheme="minorHAnsi"/>
                <w:b/>
                <w:color w:val="7F7F7F" w:themeColor="text1" w:themeTint="80"/>
                <w:sz w:val="20"/>
                <w:szCs w:val="20"/>
                <w:lang w:val="es-ES_tradnl"/>
              </w:rPr>
              <w:t>Rol</w:t>
            </w:r>
            <w:r w:rsidR="0053249C">
              <w:rPr>
                <w:rFonts w:asciiTheme="minorHAnsi" w:hAnsiTheme="minorHAnsi" w:cstheme="minorHAnsi"/>
                <w:b/>
                <w:color w:val="7F7F7F" w:themeColor="text1" w:themeTint="80"/>
                <w:sz w:val="20"/>
                <w:szCs w:val="20"/>
                <w:lang w:val="es-ES_tradnl"/>
              </w:rPr>
              <w:t xml:space="preserve"> del socio</w:t>
            </w:r>
          </w:p>
        </w:tc>
      </w:tr>
      <w:tr w:rsidR="002471AE" w:rsidRPr="00D92C02" w14:paraId="342076D6" w14:textId="77777777" w:rsidTr="00135447">
        <w:trPr>
          <w:trHeight w:val="288"/>
        </w:trPr>
        <w:tc>
          <w:tcPr>
            <w:tcW w:w="557" w:type="pct"/>
            <w:tcBorders>
              <w:top w:val="single" w:sz="12" w:space="0" w:color="BFBFBF" w:themeColor="background1" w:themeShade="BF"/>
              <w:left w:val="nil"/>
              <w:bottom w:val="single" w:sz="4" w:space="0" w:color="BFBFBF" w:themeColor="background1" w:themeShade="BF"/>
              <w:right w:val="nil"/>
            </w:tcBorders>
            <w:vAlign w:val="center"/>
            <w:hideMark/>
          </w:tcPr>
          <w:p w14:paraId="2B53482F" w14:textId="52F86646" w:rsidR="002471AE" w:rsidRPr="00D92C02" w:rsidRDefault="0053249C" w:rsidP="00B54B20">
            <w:pPr>
              <w:pStyle w:val="Normal237"/>
              <w:rPr>
                <w:rFonts w:asciiTheme="minorHAnsi" w:hAnsiTheme="minorHAnsi" w:cstheme="minorHAnsi"/>
                <w:sz w:val="20"/>
                <w:szCs w:val="20"/>
                <w:lang w:val="es-ES_tradnl"/>
              </w:rPr>
            </w:pPr>
            <w:r>
              <w:rPr>
                <w:rFonts w:asciiTheme="minorHAnsi" w:hAnsiTheme="minorHAnsi" w:cstheme="minorHAnsi"/>
                <w:sz w:val="20"/>
                <w:szCs w:val="20"/>
                <w:lang w:val="es-ES_tradnl"/>
              </w:rPr>
              <w:t>Primeros 12</w:t>
            </w:r>
            <w:r w:rsidR="002471AE" w:rsidRPr="00D92C02">
              <w:rPr>
                <w:rFonts w:asciiTheme="minorHAnsi" w:hAnsiTheme="minorHAnsi" w:cstheme="minorHAnsi"/>
                <w:sz w:val="20"/>
                <w:szCs w:val="20"/>
                <w:lang w:val="es-ES_tradnl"/>
              </w:rPr>
              <w:t xml:space="preserve"> </w:t>
            </w:r>
            <w:r>
              <w:rPr>
                <w:rFonts w:asciiTheme="minorHAnsi" w:hAnsiTheme="minorHAnsi" w:cstheme="minorHAnsi"/>
                <w:sz w:val="20"/>
                <w:szCs w:val="20"/>
                <w:lang w:val="es-ES_tradnl"/>
              </w:rPr>
              <w:t>meses</w:t>
            </w:r>
          </w:p>
        </w:tc>
        <w:tc>
          <w:tcPr>
            <w:tcW w:w="2096" w:type="pct"/>
            <w:tcBorders>
              <w:top w:val="single" w:sz="12" w:space="0" w:color="BFBFBF" w:themeColor="background1" w:themeShade="BF"/>
              <w:left w:val="nil"/>
              <w:bottom w:val="single" w:sz="4" w:space="0" w:color="BFBFBF" w:themeColor="background1" w:themeShade="BF"/>
              <w:right w:val="nil"/>
            </w:tcBorders>
            <w:vAlign w:val="center"/>
          </w:tcPr>
          <w:p w14:paraId="35050AE4" w14:textId="2EB444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Revisión de documentos técnicos y de adquisiciones, incluyendo: (i) documentos de licitación para el paquete de infraestructura, (ii) plan sectorial y plan maestro para la construcción de viviendas, (iii) documento de licitación para los contratos de construcción de infraestructura y edificios para viviendas nuevas, (iv) </w:t>
            </w:r>
            <w:r w:rsidR="0053249C">
              <w:rPr>
                <w:rFonts w:asciiTheme="minorHAnsi" w:hAnsiTheme="minorHAnsi" w:cstheme="minorHAnsi"/>
                <w:sz w:val="20"/>
                <w:szCs w:val="20"/>
                <w:lang w:val="es-ES_tradnl"/>
              </w:rPr>
              <w:t>TdR</w:t>
            </w:r>
            <w:r w:rsidRPr="00D92C02">
              <w:rPr>
                <w:rFonts w:asciiTheme="minorHAnsi" w:hAnsiTheme="minorHAnsi" w:cstheme="minorHAnsi"/>
                <w:sz w:val="20"/>
                <w:szCs w:val="20"/>
                <w:lang w:val="es-ES_tradnl"/>
              </w:rPr>
              <w:t xml:space="preserve"> para los estudios de preparación del Componente 2, (v) </w:t>
            </w:r>
            <w:r w:rsidR="0053249C" w:rsidRPr="0053249C">
              <w:rPr>
                <w:rFonts w:asciiTheme="minorHAnsi" w:hAnsiTheme="minorHAnsi" w:cstheme="minorHAnsi"/>
                <w:sz w:val="20"/>
                <w:szCs w:val="20"/>
                <w:lang w:val="es-ES_tradnl"/>
              </w:rPr>
              <w:t xml:space="preserve">TdR </w:t>
            </w:r>
            <w:r w:rsidRPr="00D92C02">
              <w:rPr>
                <w:rFonts w:asciiTheme="minorHAnsi" w:hAnsiTheme="minorHAnsi" w:cstheme="minorHAnsi"/>
                <w:sz w:val="20"/>
                <w:szCs w:val="20"/>
                <w:lang w:val="es-ES_tradnl"/>
              </w:rPr>
              <w:t>y especificaciones técnicas para el sistema de información bajo el Componente 3</w:t>
            </w:r>
            <w:r w:rsidR="000A7CB9">
              <w:rPr>
                <w:rFonts w:asciiTheme="minorHAnsi" w:hAnsiTheme="minorHAnsi" w:cstheme="minorHAnsi"/>
                <w:sz w:val="20"/>
                <w:szCs w:val="20"/>
                <w:lang w:val="es-ES_tradnl"/>
              </w:rPr>
              <w:t>:</w:t>
            </w:r>
          </w:p>
          <w:p w14:paraId="1D7FA22D" w14:textId="3E7EC993"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w:t>
            </w:r>
            <w:r w:rsidR="0053249C">
              <w:rPr>
                <w:rFonts w:asciiTheme="minorHAnsi" w:hAnsiTheme="minorHAnsi" w:cstheme="minorHAnsi"/>
                <w:sz w:val="20"/>
                <w:szCs w:val="20"/>
                <w:lang w:val="es-ES_tradnl"/>
              </w:rPr>
              <w:t>Apoyo a la implementación</w:t>
            </w:r>
            <w:r w:rsidRPr="00D92C02">
              <w:rPr>
                <w:rFonts w:asciiTheme="minorHAnsi" w:hAnsiTheme="minorHAnsi" w:cstheme="minorHAnsi"/>
                <w:sz w:val="20"/>
                <w:szCs w:val="20"/>
                <w:lang w:val="es-ES_tradnl"/>
              </w:rPr>
              <w:t xml:space="preserve"> de </w:t>
            </w:r>
            <w:r w:rsidR="001D651D">
              <w:rPr>
                <w:rFonts w:asciiTheme="minorHAnsi" w:hAnsiTheme="minorHAnsi" w:cstheme="minorHAnsi"/>
                <w:sz w:val="20"/>
                <w:szCs w:val="20"/>
                <w:lang w:val="es-ES_tradnl"/>
              </w:rPr>
              <w:t>Salvaguarda</w:t>
            </w:r>
            <w:r w:rsidRPr="00D92C02">
              <w:rPr>
                <w:rFonts w:asciiTheme="minorHAnsi" w:hAnsiTheme="minorHAnsi" w:cstheme="minorHAnsi"/>
                <w:sz w:val="20"/>
                <w:szCs w:val="20"/>
                <w:lang w:val="es-ES_tradnl"/>
              </w:rPr>
              <w:t>s</w:t>
            </w:r>
          </w:p>
          <w:p w14:paraId="447D478D" w14:textId="0EBEC6B3"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Apoyo a la </w:t>
            </w:r>
            <w:r w:rsidR="00D3450C">
              <w:rPr>
                <w:rFonts w:asciiTheme="minorHAnsi" w:hAnsiTheme="minorHAnsi" w:cstheme="minorHAnsi"/>
                <w:sz w:val="20"/>
                <w:szCs w:val="20"/>
                <w:lang w:val="es-ES_tradnl"/>
              </w:rPr>
              <w:t>ejecución</w:t>
            </w:r>
            <w:r w:rsidRPr="00D92C02">
              <w:rPr>
                <w:rFonts w:asciiTheme="minorHAnsi" w:hAnsiTheme="minorHAnsi" w:cstheme="minorHAnsi"/>
                <w:sz w:val="20"/>
                <w:szCs w:val="20"/>
                <w:lang w:val="es-ES_tradnl"/>
              </w:rPr>
              <w:t xml:space="preserve"> y capacitación de adquisiciones</w:t>
            </w:r>
          </w:p>
          <w:p w14:paraId="40EF48C6" w14:textId="10795B44" w:rsidR="002471AE" w:rsidRPr="00D92C02" w:rsidRDefault="002471AE" w:rsidP="00314E9B">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Apoyo a la </w:t>
            </w:r>
            <w:r w:rsidR="00D3450C">
              <w:rPr>
                <w:rFonts w:asciiTheme="minorHAnsi" w:hAnsiTheme="minorHAnsi" w:cstheme="minorHAnsi"/>
                <w:sz w:val="20"/>
                <w:szCs w:val="20"/>
                <w:lang w:val="es-ES_tradnl"/>
              </w:rPr>
              <w:t>ejecución</w:t>
            </w:r>
            <w:r w:rsidRPr="00D92C02">
              <w:rPr>
                <w:rFonts w:asciiTheme="minorHAnsi" w:hAnsiTheme="minorHAnsi" w:cstheme="minorHAnsi"/>
                <w:sz w:val="20"/>
                <w:szCs w:val="20"/>
                <w:lang w:val="es-ES_tradnl"/>
              </w:rPr>
              <w:t xml:space="preserve"> y capacitación de </w:t>
            </w:r>
            <w:r w:rsidR="00747B10">
              <w:rPr>
                <w:rFonts w:asciiTheme="minorHAnsi" w:hAnsiTheme="minorHAnsi" w:cstheme="minorHAnsi"/>
                <w:sz w:val="20"/>
                <w:szCs w:val="20"/>
                <w:lang w:val="es-ES_tradnl"/>
              </w:rPr>
              <w:t>GF</w:t>
            </w:r>
          </w:p>
        </w:tc>
        <w:tc>
          <w:tcPr>
            <w:tcW w:w="1090" w:type="pct"/>
            <w:tcBorders>
              <w:top w:val="single" w:sz="12" w:space="0" w:color="BFBFBF" w:themeColor="background1" w:themeShade="BF"/>
              <w:left w:val="nil"/>
              <w:bottom w:val="single" w:sz="4" w:space="0" w:color="BFBFBF" w:themeColor="background1" w:themeShade="BF"/>
              <w:right w:val="nil"/>
            </w:tcBorders>
            <w:vAlign w:val="center"/>
            <w:hideMark/>
          </w:tcPr>
          <w:p w14:paraId="36C7B32A"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Desarrollo Urbano</w:t>
            </w:r>
          </w:p>
          <w:p w14:paraId="263126EE" w14:textId="19E595BB"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w:t>
            </w:r>
            <w:r w:rsidR="0053249C">
              <w:rPr>
                <w:rFonts w:asciiTheme="minorHAnsi" w:hAnsiTheme="minorHAnsi" w:cstheme="minorHAnsi"/>
                <w:sz w:val="20"/>
                <w:szCs w:val="20"/>
                <w:lang w:val="es-ES_tradnl"/>
              </w:rPr>
              <w:t>R</w:t>
            </w:r>
            <w:r w:rsidRPr="00D92C02">
              <w:rPr>
                <w:rFonts w:asciiTheme="minorHAnsi" w:hAnsiTheme="minorHAnsi" w:cstheme="minorHAnsi"/>
                <w:sz w:val="20"/>
                <w:szCs w:val="20"/>
                <w:lang w:val="es-ES_tradnl"/>
              </w:rPr>
              <w:t>easentamiento</w:t>
            </w:r>
          </w:p>
          <w:p w14:paraId="46AF35AD"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Infraestructura</w:t>
            </w:r>
          </w:p>
          <w:p w14:paraId="4AAB170C"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Vivienda</w:t>
            </w:r>
          </w:p>
          <w:p w14:paraId="20A0021A" w14:textId="17ADDB9C"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w:t>
            </w:r>
            <w:r w:rsidR="0053249C">
              <w:rPr>
                <w:rFonts w:asciiTheme="minorHAnsi" w:hAnsiTheme="minorHAnsi" w:cstheme="minorHAnsi"/>
                <w:sz w:val="20"/>
                <w:szCs w:val="20"/>
                <w:lang w:val="es-ES_tradnl"/>
              </w:rPr>
              <w:t>Adquisiciones</w:t>
            </w:r>
          </w:p>
          <w:p w14:paraId="357D51A6"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Gestión financiera</w:t>
            </w:r>
          </w:p>
          <w:p w14:paraId="23B21B9B" w14:textId="7608F83E"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Desarrollo</w:t>
            </w:r>
            <w:r w:rsidR="000A7CB9">
              <w:rPr>
                <w:rFonts w:asciiTheme="minorHAnsi" w:hAnsiTheme="minorHAnsi" w:cstheme="minorHAnsi"/>
                <w:sz w:val="20"/>
                <w:szCs w:val="20"/>
                <w:lang w:val="es-ES_tradnl"/>
              </w:rPr>
              <w:t xml:space="preserve"> s</w:t>
            </w:r>
            <w:r w:rsidRPr="00D92C02">
              <w:rPr>
                <w:rFonts w:asciiTheme="minorHAnsi" w:hAnsiTheme="minorHAnsi" w:cstheme="minorHAnsi"/>
                <w:sz w:val="20"/>
                <w:szCs w:val="20"/>
                <w:lang w:val="es-ES_tradnl"/>
              </w:rPr>
              <w:t>ocial</w:t>
            </w:r>
          </w:p>
          <w:p w14:paraId="02D9DC09"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Gestión ambiental</w:t>
            </w:r>
          </w:p>
          <w:p w14:paraId="7ADAE6C2" w14:textId="77777777"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M&amp;E</w:t>
            </w:r>
          </w:p>
        </w:tc>
        <w:tc>
          <w:tcPr>
            <w:tcW w:w="755" w:type="pct"/>
            <w:tcBorders>
              <w:top w:val="single" w:sz="12" w:space="0" w:color="BFBFBF" w:themeColor="background1" w:themeShade="BF"/>
              <w:left w:val="nil"/>
              <w:bottom w:val="single" w:sz="4" w:space="0" w:color="BFBFBF" w:themeColor="background1" w:themeShade="BF"/>
              <w:right w:val="nil"/>
            </w:tcBorders>
            <w:vAlign w:val="center"/>
            <w:hideMark/>
          </w:tcPr>
          <w:p w14:paraId="3AD3A81A" w14:textId="77777777"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7 miembros del Staff y 3 consultores, 2 viajes por año</w:t>
            </w:r>
          </w:p>
        </w:tc>
        <w:tc>
          <w:tcPr>
            <w:tcW w:w="503" w:type="pct"/>
            <w:tcBorders>
              <w:top w:val="single" w:sz="12" w:space="0" w:color="BFBFBF" w:themeColor="background1" w:themeShade="BF"/>
              <w:left w:val="nil"/>
              <w:bottom w:val="single" w:sz="4" w:space="0" w:color="BFBFBF" w:themeColor="background1" w:themeShade="BF"/>
              <w:right w:val="nil"/>
            </w:tcBorders>
            <w:vAlign w:val="center"/>
            <w:hideMark/>
          </w:tcPr>
          <w:p w14:paraId="64E4AF28" w14:textId="77777777"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TBC</w:t>
            </w:r>
          </w:p>
        </w:tc>
      </w:tr>
      <w:tr w:rsidR="002471AE" w:rsidRPr="00D92C02" w14:paraId="1D8DB8E3" w14:textId="77777777" w:rsidTr="00135447">
        <w:trPr>
          <w:trHeight w:val="288"/>
        </w:trPr>
        <w:tc>
          <w:tcPr>
            <w:tcW w:w="557" w:type="pct"/>
            <w:tcBorders>
              <w:top w:val="single" w:sz="4" w:space="0" w:color="BFBFBF" w:themeColor="background1" w:themeShade="BF"/>
              <w:left w:val="nil"/>
              <w:bottom w:val="single" w:sz="4" w:space="0" w:color="A6A6A6" w:themeColor="background1" w:themeShade="A6"/>
              <w:right w:val="nil"/>
            </w:tcBorders>
            <w:vAlign w:val="center"/>
            <w:hideMark/>
          </w:tcPr>
          <w:p w14:paraId="5C7BB965" w14:textId="03CEBDC0"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12-60 </w:t>
            </w:r>
            <w:r w:rsidR="0053249C">
              <w:rPr>
                <w:rFonts w:asciiTheme="minorHAnsi" w:hAnsiTheme="minorHAnsi" w:cstheme="minorHAnsi"/>
                <w:sz w:val="20"/>
                <w:szCs w:val="20"/>
                <w:lang w:val="es-ES_tradnl"/>
              </w:rPr>
              <w:t>meses</w:t>
            </w:r>
          </w:p>
        </w:tc>
        <w:tc>
          <w:tcPr>
            <w:tcW w:w="2096" w:type="pct"/>
            <w:tcBorders>
              <w:top w:val="single" w:sz="4" w:space="0" w:color="BFBFBF" w:themeColor="background1" w:themeShade="BF"/>
              <w:left w:val="nil"/>
              <w:bottom w:val="single" w:sz="4" w:space="0" w:color="A6A6A6" w:themeColor="background1" w:themeShade="A6"/>
              <w:right w:val="nil"/>
            </w:tcBorders>
            <w:vAlign w:val="center"/>
            <w:hideMark/>
          </w:tcPr>
          <w:p w14:paraId="118446BD" w14:textId="2D522C91" w:rsidR="002471AE" w:rsidRPr="00D92C02" w:rsidRDefault="00D3450C" w:rsidP="00B54B20">
            <w:pPr>
              <w:rPr>
                <w:rFonts w:asciiTheme="minorHAnsi" w:hAnsiTheme="minorHAnsi" w:cstheme="minorHAnsi"/>
                <w:sz w:val="20"/>
                <w:szCs w:val="20"/>
                <w:lang w:val="es-ES_tradnl"/>
              </w:rPr>
            </w:pPr>
            <w:r>
              <w:rPr>
                <w:rFonts w:asciiTheme="minorHAnsi" w:hAnsiTheme="minorHAnsi" w:cstheme="minorHAnsi"/>
                <w:sz w:val="20"/>
                <w:szCs w:val="20"/>
                <w:lang w:val="es-ES_tradnl"/>
              </w:rPr>
              <w:t>Ejecución</w:t>
            </w:r>
            <w:r w:rsidR="002471AE" w:rsidRPr="00D92C02">
              <w:rPr>
                <w:rFonts w:asciiTheme="minorHAnsi" w:hAnsiTheme="minorHAnsi" w:cstheme="minorHAnsi"/>
                <w:sz w:val="20"/>
                <w:szCs w:val="20"/>
                <w:lang w:val="es-ES_tradnl"/>
              </w:rPr>
              <w:t xml:space="preserve"> de proyecto</w:t>
            </w:r>
          </w:p>
          <w:p w14:paraId="1A9A7B7B"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Soporte técnico</w:t>
            </w:r>
          </w:p>
          <w:p w14:paraId="337FE7B7" w14:textId="46D3AD4D" w:rsidR="002471AE" w:rsidRPr="00D92C02" w:rsidRDefault="0053249C" w:rsidP="00B54B20">
            <w:pPr>
              <w:rPr>
                <w:rFonts w:asciiTheme="minorHAnsi" w:hAnsiTheme="minorHAnsi" w:cstheme="minorHAnsi"/>
                <w:sz w:val="20"/>
                <w:szCs w:val="20"/>
                <w:lang w:val="es-ES_tradnl"/>
              </w:rPr>
            </w:pPr>
            <w:r>
              <w:rPr>
                <w:rFonts w:asciiTheme="minorHAnsi" w:hAnsiTheme="minorHAnsi" w:cstheme="minorHAnsi"/>
                <w:sz w:val="20"/>
                <w:szCs w:val="20"/>
                <w:lang w:val="es-ES_tradnl"/>
              </w:rPr>
              <w:t>Implementación</w:t>
            </w:r>
            <w:r w:rsidRPr="00D92C02">
              <w:rPr>
                <w:rFonts w:asciiTheme="minorHAnsi" w:hAnsiTheme="minorHAnsi" w:cstheme="minorHAnsi"/>
                <w:sz w:val="20"/>
                <w:szCs w:val="20"/>
                <w:lang w:val="es-ES_tradnl"/>
              </w:rPr>
              <w:t xml:space="preserve"> </w:t>
            </w:r>
            <w:r w:rsidR="002471AE" w:rsidRPr="00D92C02">
              <w:rPr>
                <w:rFonts w:asciiTheme="minorHAnsi" w:hAnsiTheme="minorHAnsi" w:cstheme="minorHAnsi"/>
                <w:sz w:val="20"/>
                <w:szCs w:val="20"/>
                <w:lang w:val="es-ES_tradnl"/>
              </w:rPr>
              <w:t xml:space="preserve">de </w:t>
            </w:r>
            <w:r w:rsidR="001D651D">
              <w:rPr>
                <w:rFonts w:asciiTheme="minorHAnsi" w:hAnsiTheme="minorHAnsi" w:cstheme="minorHAnsi"/>
                <w:sz w:val="20"/>
                <w:szCs w:val="20"/>
                <w:lang w:val="es-ES_tradnl"/>
              </w:rPr>
              <w:t>Salvaguarda</w:t>
            </w:r>
            <w:r w:rsidR="002471AE" w:rsidRPr="00D92C02">
              <w:rPr>
                <w:rFonts w:asciiTheme="minorHAnsi" w:hAnsiTheme="minorHAnsi" w:cstheme="minorHAnsi"/>
                <w:sz w:val="20"/>
                <w:szCs w:val="20"/>
                <w:lang w:val="es-ES_tradnl"/>
              </w:rPr>
              <w:t>s</w:t>
            </w:r>
          </w:p>
          <w:p w14:paraId="4CE91CA4" w14:textId="77777777"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M&amp;E</w:t>
            </w:r>
          </w:p>
        </w:tc>
        <w:tc>
          <w:tcPr>
            <w:tcW w:w="1090" w:type="pct"/>
            <w:tcBorders>
              <w:top w:val="single" w:sz="4" w:space="0" w:color="BFBFBF" w:themeColor="background1" w:themeShade="BF"/>
              <w:left w:val="nil"/>
              <w:bottom w:val="single" w:sz="4" w:space="0" w:color="A6A6A6" w:themeColor="background1" w:themeShade="A6"/>
              <w:right w:val="nil"/>
            </w:tcBorders>
            <w:vAlign w:val="center"/>
            <w:hideMark/>
          </w:tcPr>
          <w:p w14:paraId="25FC8C28"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Desarrollo Urbano</w:t>
            </w:r>
          </w:p>
          <w:p w14:paraId="6499A66F" w14:textId="131BAEF9"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w:t>
            </w:r>
            <w:r w:rsidR="0053249C">
              <w:rPr>
                <w:rFonts w:asciiTheme="minorHAnsi" w:hAnsiTheme="minorHAnsi" w:cstheme="minorHAnsi"/>
                <w:sz w:val="20"/>
                <w:szCs w:val="20"/>
                <w:lang w:val="es-ES_tradnl"/>
              </w:rPr>
              <w:t>R</w:t>
            </w:r>
            <w:r w:rsidRPr="00D92C02">
              <w:rPr>
                <w:rFonts w:asciiTheme="minorHAnsi" w:hAnsiTheme="minorHAnsi" w:cstheme="minorHAnsi"/>
                <w:sz w:val="20"/>
                <w:szCs w:val="20"/>
                <w:lang w:val="es-ES_tradnl"/>
              </w:rPr>
              <w:t xml:space="preserve">easentamiento </w:t>
            </w:r>
          </w:p>
          <w:p w14:paraId="7592CA3C"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Infraestructura</w:t>
            </w:r>
          </w:p>
          <w:p w14:paraId="1B655ECE" w14:textId="008F32AF"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w:t>
            </w:r>
            <w:r w:rsidR="0053249C">
              <w:rPr>
                <w:rFonts w:asciiTheme="minorHAnsi" w:hAnsiTheme="minorHAnsi" w:cstheme="minorHAnsi"/>
                <w:sz w:val="20"/>
                <w:szCs w:val="20"/>
                <w:lang w:val="es-ES_tradnl"/>
              </w:rPr>
              <w:t xml:space="preserve"> </w:t>
            </w:r>
            <w:r w:rsidRPr="00D92C02">
              <w:rPr>
                <w:rFonts w:asciiTheme="minorHAnsi" w:hAnsiTheme="minorHAnsi" w:cstheme="minorHAnsi"/>
                <w:sz w:val="20"/>
                <w:szCs w:val="20"/>
                <w:lang w:val="es-ES_tradnl"/>
              </w:rPr>
              <w:t>Vivienda</w:t>
            </w:r>
          </w:p>
          <w:p w14:paraId="1AF2B3D2" w14:textId="2DF9153A"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w:t>
            </w:r>
            <w:r w:rsidR="0053249C">
              <w:rPr>
                <w:rFonts w:asciiTheme="minorHAnsi" w:hAnsiTheme="minorHAnsi" w:cstheme="minorHAnsi"/>
                <w:sz w:val="20"/>
                <w:szCs w:val="20"/>
                <w:lang w:val="es-ES_tradnl"/>
              </w:rPr>
              <w:t>Adquisiciones</w:t>
            </w:r>
          </w:p>
          <w:p w14:paraId="6BE92E7E" w14:textId="77777777"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Gestión financiera</w:t>
            </w:r>
          </w:p>
          <w:p w14:paraId="6BA9823F" w14:textId="62C5BAEC" w:rsidR="002471AE" w:rsidRPr="00D92C02" w:rsidRDefault="002471AE" w:rsidP="00B54B20">
            <w:pPr>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xml:space="preserve">- Desarrollo </w:t>
            </w:r>
            <w:r w:rsidR="000A7CB9">
              <w:rPr>
                <w:rFonts w:asciiTheme="minorHAnsi" w:hAnsiTheme="minorHAnsi" w:cstheme="minorHAnsi"/>
                <w:sz w:val="20"/>
                <w:szCs w:val="20"/>
                <w:lang w:val="es-ES_tradnl"/>
              </w:rPr>
              <w:t>s</w:t>
            </w:r>
            <w:r w:rsidRPr="00D92C02">
              <w:rPr>
                <w:rFonts w:asciiTheme="minorHAnsi" w:hAnsiTheme="minorHAnsi" w:cstheme="minorHAnsi"/>
                <w:sz w:val="20"/>
                <w:szCs w:val="20"/>
                <w:lang w:val="es-ES_tradnl"/>
              </w:rPr>
              <w:t xml:space="preserve">ocial </w:t>
            </w:r>
          </w:p>
          <w:p w14:paraId="60F68912" w14:textId="47B0198D"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 Gestión Ambiental</w:t>
            </w:r>
          </w:p>
        </w:tc>
        <w:tc>
          <w:tcPr>
            <w:tcW w:w="755" w:type="pct"/>
            <w:tcBorders>
              <w:top w:val="single" w:sz="4" w:space="0" w:color="BFBFBF" w:themeColor="background1" w:themeShade="BF"/>
              <w:left w:val="nil"/>
              <w:bottom w:val="single" w:sz="4" w:space="0" w:color="A6A6A6" w:themeColor="background1" w:themeShade="A6"/>
              <w:right w:val="nil"/>
            </w:tcBorders>
            <w:vAlign w:val="center"/>
            <w:hideMark/>
          </w:tcPr>
          <w:p w14:paraId="6CF55DD0" w14:textId="77777777"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7 miembros del Staff y 3 consultores, 2 viajes por año</w:t>
            </w:r>
          </w:p>
        </w:tc>
        <w:tc>
          <w:tcPr>
            <w:tcW w:w="503" w:type="pct"/>
            <w:tcBorders>
              <w:top w:val="single" w:sz="4" w:space="0" w:color="BFBFBF" w:themeColor="background1" w:themeShade="BF"/>
              <w:left w:val="nil"/>
              <w:bottom w:val="single" w:sz="4" w:space="0" w:color="A6A6A6" w:themeColor="background1" w:themeShade="A6"/>
              <w:right w:val="nil"/>
            </w:tcBorders>
            <w:vAlign w:val="center"/>
            <w:hideMark/>
          </w:tcPr>
          <w:p w14:paraId="1C1CF272" w14:textId="77777777" w:rsidR="002471AE" w:rsidRPr="00D92C02" w:rsidRDefault="002471AE" w:rsidP="00B54B20">
            <w:pPr>
              <w:pStyle w:val="Normal237"/>
              <w:rPr>
                <w:rFonts w:asciiTheme="minorHAnsi" w:hAnsiTheme="minorHAnsi" w:cstheme="minorHAnsi"/>
                <w:sz w:val="20"/>
                <w:szCs w:val="20"/>
                <w:lang w:val="es-ES_tradnl"/>
              </w:rPr>
            </w:pPr>
            <w:r w:rsidRPr="00D92C02">
              <w:rPr>
                <w:rFonts w:asciiTheme="minorHAnsi" w:hAnsiTheme="minorHAnsi" w:cstheme="minorHAnsi"/>
                <w:sz w:val="20"/>
                <w:szCs w:val="20"/>
                <w:lang w:val="es-ES_tradnl"/>
              </w:rPr>
              <w:t>TBC</w:t>
            </w:r>
          </w:p>
        </w:tc>
      </w:tr>
    </w:tbl>
    <w:tbl>
      <w:tblPr>
        <w:tblStyle w:val="TableGrid201"/>
        <w:tblW w:w="5000" w:type="pct"/>
        <w:tblBorders>
          <w:top w:val="none" w:sz="0" w:space="0" w:color="auto"/>
          <w:left w:val="none" w:sz="0" w:space="0" w:color="auto"/>
          <w:bottom w:val="none" w:sz="0" w:space="0" w:color="auto"/>
          <w:right w:val="none" w:sz="0" w:space="0" w:color="auto"/>
          <w:insideH w:val="nil"/>
          <w:insideV w:val="nil"/>
        </w:tblBorders>
        <w:tblCellMar>
          <w:top w:w="72" w:type="dxa"/>
          <w:left w:w="115" w:type="dxa"/>
          <w:bottom w:w="72" w:type="dxa"/>
          <w:right w:w="115" w:type="dxa"/>
        </w:tblCellMar>
        <w:tblLook w:val="04A0" w:firstRow="1" w:lastRow="0" w:firstColumn="1" w:lastColumn="0" w:noHBand="0" w:noVBand="1"/>
      </w:tblPr>
      <w:tblGrid>
        <w:gridCol w:w="3271"/>
        <w:gridCol w:w="2825"/>
        <w:gridCol w:w="2268"/>
        <w:gridCol w:w="4596"/>
      </w:tblGrid>
      <w:tr w:rsidR="002471AE" w:rsidRPr="00284812" w14:paraId="4778EA46" w14:textId="77777777" w:rsidTr="00135447">
        <w:trPr>
          <w:trHeight w:val="405"/>
        </w:trPr>
        <w:tc>
          <w:tcPr>
            <w:tcW w:w="5000" w:type="pct"/>
            <w:gridSpan w:val="4"/>
            <w:tcBorders>
              <w:top w:val="single" w:sz="4" w:space="0" w:color="A6A6A6" w:themeColor="background1" w:themeShade="A6"/>
              <w:left w:val="nil"/>
              <w:bottom w:val="single" w:sz="4" w:space="0" w:color="A6A6A6" w:themeColor="background1" w:themeShade="A6"/>
              <w:right w:val="nil"/>
            </w:tcBorders>
            <w:vAlign w:val="center"/>
            <w:hideMark/>
          </w:tcPr>
          <w:p w14:paraId="09456D25" w14:textId="53EE5D79" w:rsidR="002471AE" w:rsidRPr="00284812" w:rsidRDefault="000D5D5D" w:rsidP="00B54B20">
            <w:pPr>
              <w:pStyle w:val="Normal239"/>
              <w:rPr>
                <w:rFonts w:asciiTheme="minorHAnsi" w:hAnsiTheme="minorHAnsi" w:cstheme="minorHAnsi"/>
                <w:b/>
                <w:color w:val="7F7F7F" w:themeColor="text1" w:themeTint="80"/>
                <w:sz w:val="20"/>
                <w:szCs w:val="20"/>
                <w:lang w:val="es-ES_tradnl"/>
              </w:rPr>
            </w:pPr>
            <w:r w:rsidRPr="00284812">
              <w:rPr>
                <w:rFonts w:asciiTheme="minorHAnsi" w:hAnsiTheme="minorHAnsi" w:cstheme="minorHAnsi"/>
                <w:color w:val="7F7F7F" w:themeColor="text1" w:themeTint="80"/>
                <w:sz w:val="20"/>
                <w:szCs w:val="20"/>
                <w:lang w:val="es-ES_tradnl"/>
              </w:rPr>
              <w:t xml:space="preserve">Mezcla de </w:t>
            </w:r>
            <w:r w:rsidRPr="00135447">
              <w:rPr>
                <w:rFonts w:asciiTheme="minorHAnsi" w:hAnsiTheme="minorHAnsi" w:cstheme="minorHAnsi"/>
                <w:color w:val="7F7F7F" w:themeColor="text1" w:themeTint="80"/>
                <w:sz w:val="20"/>
                <w:szCs w:val="20"/>
                <w:bdr w:val="single" w:sz="4" w:space="0" w:color="A6A6A6" w:themeColor="background1" w:themeShade="A6"/>
                <w:lang w:val="es-ES_tradnl"/>
              </w:rPr>
              <w:t xml:space="preserve">habilidades </w:t>
            </w:r>
            <w:r w:rsidR="002471AE" w:rsidRPr="00135447">
              <w:rPr>
                <w:rFonts w:asciiTheme="minorHAnsi" w:hAnsiTheme="minorHAnsi" w:cstheme="minorHAnsi"/>
                <w:color w:val="7F7F7F" w:themeColor="text1" w:themeTint="80"/>
                <w:sz w:val="20"/>
                <w:szCs w:val="20"/>
                <w:bdr w:val="single" w:sz="4" w:space="0" w:color="A6A6A6" w:themeColor="background1" w:themeShade="A6"/>
                <w:lang w:val="es-ES_tradnl"/>
              </w:rPr>
              <w:t>Requ</w:t>
            </w:r>
            <w:r w:rsidRPr="00135447">
              <w:rPr>
                <w:rFonts w:asciiTheme="minorHAnsi" w:hAnsiTheme="minorHAnsi" w:cstheme="minorHAnsi"/>
                <w:color w:val="7F7F7F" w:themeColor="text1" w:themeTint="80"/>
                <w:sz w:val="20"/>
                <w:szCs w:val="20"/>
                <w:bdr w:val="single" w:sz="4" w:space="0" w:color="A6A6A6" w:themeColor="background1" w:themeShade="A6"/>
                <w:lang w:val="es-ES_tradnl"/>
              </w:rPr>
              <w:t>e</w:t>
            </w:r>
            <w:r w:rsidR="002471AE" w:rsidRPr="00135447">
              <w:rPr>
                <w:rFonts w:asciiTheme="minorHAnsi" w:hAnsiTheme="minorHAnsi" w:cstheme="minorHAnsi"/>
                <w:color w:val="7F7F7F" w:themeColor="text1" w:themeTint="80"/>
                <w:sz w:val="20"/>
                <w:szCs w:val="20"/>
                <w:bdr w:val="single" w:sz="4" w:space="0" w:color="A6A6A6" w:themeColor="background1" w:themeShade="A6"/>
                <w:lang w:val="es-ES_tradnl"/>
              </w:rPr>
              <w:t>r</w:t>
            </w:r>
            <w:r w:rsidRPr="00135447">
              <w:rPr>
                <w:rFonts w:asciiTheme="minorHAnsi" w:hAnsiTheme="minorHAnsi" w:cstheme="minorHAnsi"/>
                <w:color w:val="7F7F7F" w:themeColor="text1" w:themeTint="80"/>
                <w:sz w:val="20"/>
                <w:szCs w:val="20"/>
                <w:bdr w:val="single" w:sz="4" w:space="0" w:color="A6A6A6" w:themeColor="background1" w:themeShade="A6"/>
                <w:lang w:val="es-ES_tradnl"/>
              </w:rPr>
              <w:t>idas</w:t>
            </w:r>
          </w:p>
        </w:tc>
      </w:tr>
      <w:tr w:rsidR="002471AE" w:rsidRPr="00284812" w14:paraId="7D6475A3" w14:textId="77777777" w:rsidTr="00135447">
        <w:trPr>
          <w:trHeight w:val="405"/>
        </w:trPr>
        <w:tc>
          <w:tcPr>
            <w:tcW w:w="1262" w:type="pct"/>
            <w:tcBorders>
              <w:top w:val="single" w:sz="4" w:space="0" w:color="A6A6A6" w:themeColor="background1" w:themeShade="A6"/>
              <w:left w:val="nil"/>
              <w:bottom w:val="single" w:sz="12" w:space="0" w:color="D9D9D9" w:themeColor="background1" w:themeShade="D9"/>
              <w:right w:val="nil"/>
            </w:tcBorders>
            <w:vAlign w:val="center"/>
            <w:hideMark/>
          </w:tcPr>
          <w:p w14:paraId="04C0645D" w14:textId="77777777" w:rsidR="002471AE" w:rsidRPr="00284812" w:rsidRDefault="002471AE" w:rsidP="00B54B20">
            <w:pPr>
              <w:rPr>
                <w:rFonts w:asciiTheme="minorHAnsi" w:hAnsiTheme="minorHAnsi" w:cstheme="minorHAnsi"/>
                <w:b/>
                <w:sz w:val="20"/>
                <w:szCs w:val="20"/>
                <w:lang w:val="es-ES_tradnl"/>
              </w:rPr>
            </w:pPr>
            <w:r w:rsidRPr="00284812">
              <w:rPr>
                <w:rFonts w:asciiTheme="minorHAnsi" w:hAnsiTheme="minorHAnsi" w:cstheme="minorHAnsi"/>
                <w:b/>
                <w:color w:val="7F7F7F"/>
                <w:sz w:val="20"/>
                <w:szCs w:val="20"/>
                <w:lang w:val="es-ES_tradnl"/>
              </w:rPr>
              <w:t>Habilidades Requeridas</w:t>
            </w:r>
          </w:p>
        </w:tc>
        <w:tc>
          <w:tcPr>
            <w:tcW w:w="1090" w:type="pct"/>
            <w:tcBorders>
              <w:top w:val="single" w:sz="4" w:space="0" w:color="A6A6A6" w:themeColor="background1" w:themeShade="A6"/>
              <w:left w:val="nil"/>
              <w:bottom w:val="single" w:sz="12" w:space="0" w:color="D9D9D9" w:themeColor="background1" w:themeShade="D9"/>
              <w:right w:val="nil"/>
            </w:tcBorders>
            <w:vAlign w:val="center"/>
            <w:hideMark/>
          </w:tcPr>
          <w:p w14:paraId="63D6EA99" w14:textId="77777777" w:rsidR="002471AE" w:rsidRPr="00284812" w:rsidRDefault="002471AE" w:rsidP="00B54B20">
            <w:pPr>
              <w:rPr>
                <w:rFonts w:asciiTheme="minorHAnsi" w:hAnsiTheme="minorHAnsi" w:cstheme="minorHAnsi"/>
                <w:b/>
                <w:sz w:val="20"/>
                <w:szCs w:val="20"/>
                <w:lang w:val="es-ES_tradnl"/>
              </w:rPr>
            </w:pPr>
            <w:r w:rsidRPr="00284812">
              <w:rPr>
                <w:rFonts w:asciiTheme="minorHAnsi" w:hAnsiTheme="minorHAnsi" w:cstheme="minorHAnsi"/>
                <w:b/>
                <w:color w:val="7F7F7F"/>
                <w:sz w:val="20"/>
                <w:szCs w:val="20"/>
                <w:lang w:val="es-ES_tradnl"/>
              </w:rPr>
              <w:t>Duración de la Contratación</w:t>
            </w:r>
          </w:p>
        </w:tc>
        <w:tc>
          <w:tcPr>
            <w:tcW w:w="875" w:type="pct"/>
            <w:tcBorders>
              <w:top w:val="single" w:sz="4" w:space="0" w:color="A6A6A6" w:themeColor="background1" w:themeShade="A6"/>
              <w:left w:val="nil"/>
              <w:bottom w:val="single" w:sz="12" w:space="0" w:color="D9D9D9" w:themeColor="background1" w:themeShade="D9"/>
              <w:right w:val="nil"/>
            </w:tcBorders>
            <w:vAlign w:val="center"/>
            <w:hideMark/>
          </w:tcPr>
          <w:p w14:paraId="46F2CCDE" w14:textId="77777777" w:rsidR="002471AE" w:rsidRPr="00284812" w:rsidRDefault="002471AE" w:rsidP="00B54B20">
            <w:pPr>
              <w:rPr>
                <w:rFonts w:asciiTheme="minorHAnsi" w:hAnsiTheme="minorHAnsi" w:cstheme="minorHAnsi"/>
                <w:b/>
                <w:sz w:val="20"/>
                <w:szCs w:val="20"/>
                <w:lang w:val="es-ES_tradnl"/>
              </w:rPr>
            </w:pPr>
            <w:r w:rsidRPr="00284812">
              <w:rPr>
                <w:rFonts w:asciiTheme="minorHAnsi" w:hAnsiTheme="minorHAnsi" w:cstheme="minorHAnsi"/>
                <w:b/>
                <w:color w:val="7F7F7F"/>
                <w:sz w:val="20"/>
                <w:szCs w:val="20"/>
                <w:lang w:val="es-ES_tradnl"/>
              </w:rPr>
              <w:t>Cantidad de Viajes</w:t>
            </w:r>
          </w:p>
        </w:tc>
        <w:tc>
          <w:tcPr>
            <w:tcW w:w="1773" w:type="pct"/>
            <w:tcBorders>
              <w:top w:val="single" w:sz="4" w:space="0" w:color="A6A6A6" w:themeColor="background1" w:themeShade="A6"/>
              <w:left w:val="nil"/>
              <w:bottom w:val="single" w:sz="12" w:space="0" w:color="D9D9D9" w:themeColor="background1" w:themeShade="D9"/>
              <w:right w:val="nil"/>
            </w:tcBorders>
            <w:vAlign w:val="center"/>
            <w:hideMark/>
          </w:tcPr>
          <w:p w14:paraId="6BAA3FF4" w14:textId="77777777" w:rsidR="002471AE" w:rsidRPr="00284812" w:rsidRDefault="002471AE" w:rsidP="00B54B20">
            <w:pPr>
              <w:rPr>
                <w:rFonts w:asciiTheme="minorHAnsi" w:hAnsiTheme="minorHAnsi" w:cstheme="minorHAnsi"/>
                <w:b/>
                <w:color w:val="7F7F7F"/>
                <w:sz w:val="20"/>
                <w:szCs w:val="20"/>
                <w:lang w:val="es-ES_tradnl"/>
              </w:rPr>
            </w:pPr>
            <w:r w:rsidRPr="00284812">
              <w:rPr>
                <w:rFonts w:asciiTheme="minorHAnsi" w:hAnsiTheme="minorHAnsi" w:cstheme="minorHAnsi"/>
                <w:b/>
                <w:color w:val="7F7F7F"/>
                <w:sz w:val="20"/>
                <w:szCs w:val="20"/>
                <w:lang w:val="es-ES_tradnl"/>
              </w:rPr>
              <w:t>Comentarios</w:t>
            </w:r>
          </w:p>
        </w:tc>
      </w:tr>
      <w:tr w:rsidR="002471AE" w:rsidRPr="00284812" w14:paraId="20C7010B" w14:textId="77777777" w:rsidTr="00135447">
        <w:trPr>
          <w:trHeight w:val="288"/>
        </w:trPr>
        <w:tc>
          <w:tcPr>
            <w:tcW w:w="1262" w:type="pct"/>
            <w:tcBorders>
              <w:top w:val="single" w:sz="12" w:space="0" w:color="D9D9D9" w:themeColor="background1" w:themeShade="D9"/>
              <w:left w:val="nil"/>
              <w:bottom w:val="single" w:sz="4" w:space="0" w:color="BFBFBF" w:themeColor="background1" w:themeShade="BF"/>
              <w:right w:val="nil"/>
            </w:tcBorders>
            <w:vAlign w:val="center"/>
            <w:hideMark/>
          </w:tcPr>
          <w:p w14:paraId="1201F41D"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 xml:space="preserve">Líder del Equipo de Trabajo </w:t>
            </w:r>
          </w:p>
        </w:tc>
        <w:tc>
          <w:tcPr>
            <w:tcW w:w="1090" w:type="pct"/>
            <w:tcBorders>
              <w:top w:val="single" w:sz="12" w:space="0" w:color="D9D9D9" w:themeColor="background1" w:themeShade="D9"/>
              <w:left w:val="nil"/>
              <w:bottom w:val="single" w:sz="4" w:space="0" w:color="BFBFBF" w:themeColor="background1" w:themeShade="BF"/>
              <w:right w:val="nil"/>
            </w:tcBorders>
            <w:vAlign w:val="center"/>
            <w:hideMark/>
          </w:tcPr>
          <w:p w14:paraId="6FFEC6C9"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10 semanas</w:t>
            </w:r>
          </w:p>
        </w:tc>
        <w:tc>
          <w:tcPr>
            <w:tcW w:w="875" w:type="pct"/>
            <w:tcBorders>
              <w:top w:val="single" w:sz="12" w:space="0" w:color="D9D9D9" w:themeColor="background1" w:themeShade="D9"/>
              <w:left w:val="nil"/>
              <w:bottom w:val="single" w:sz="4" w:space="0" w:color="BFBFBF" w:themeColor="background1" w:themeShade="BF"/>
              <w:right w:val="nil"/>
            </w:tcBorders>
            <w:vAlign w:val="center"/>
            <w:hideMark/>
          </w:tcPr>
          <w:p w14:paraId="1C1D0D73"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Dos por año</w:t>
            </w:r>
          </w:p>
        </w:tc>
        <w:tc>
          <w:tcPr>
            <w:tcW w:w="1773" w:type="pct"/>
            <w:tcBorders>
              <w:top w:val="single" w:sz="12" w:space="0" w:color="D9D9D9" w:themeColor="background1" w:themeShade="D9"/>
              <w:left w:val="nil"/>
              <w:bottom w:val="single" w:sz="4" w:space="0" w:color="BFBFBF" w:themeColor="background1" w:themeShade="BF"/>
              <w:right w:val="nil"/>
            </w:tcBorders>
            <w:vAlign w:val="center"/>
            <w:hideMark/>
          </w:tcPr>
          <w:p w14:paraId="2199B525" w14:textId="09B5EB11" w:rsidR="002471AE" w:rsidRPr="00284812" w:rsidRDefault="00314E9B" w:rsidP="00B54B20">
            <w:pPr>
              <w:rPr>
                <w:rFonts w:asciiTheme="minorHAnsi" w:hAnsiTheme="minorHAnsi" w:cstheme="minorHAnsi"/>
                <w:sz w:val="20"/>
                <w:szCs w:val="20"/>
                <w:lang w:val="es-ES_tradnl"/>
              </w:rPr>
            </w:pPr>
            <w:r>
              <w:rPr>
                <w:rFonts w:asciiTheme="minorHAnsi" w:hAnsiTheme="minorHAnsi" w:cstheme="minorHAnsi"/>
                <w:sz w:val="20"/>
                <w:szCs w:val="20"/>
                <w:lang w:val="es-ES_tradnl"/>
              </w:rPr>
              <w:t>Empleado basado en sede central</w:t>
            </w:r>
          </w:p>
        </w:tc>
      </w:tr>
      <w:tr w:rsidR="002471AE" w:rsidRPr="00284812" w14:paraId="34424108"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0D7FCA1B"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Especialista en Desarrollo Urbano</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7A792FBE"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10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1629863C"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520F692A" w14:textId="538DFA4D" w:rsidR="002471AE" w:rsidRPr="00284812" w:rsidRDefault="00314E9B" w:rsidP="00B54B20">
            <w:pPr>
              <w:rPr>
                <w:rFonts w:asciiTheme="minorHAnsi" w:hAnsiTheme="minorHAnsi" w:cstheme="minorHAnsi"/>
                <w:sz w:val="20"/>
                <w:szCs w:val="20"/>
                <w:lang w:val="es-ES_tradnl"/>
              </w:rPr>
            </w:pPr>
            <w:r>
              <w:rPr>
                <w:rFonts w:asciiTheme="minorHAnsi" w:hAnsiTheme="minorHAnsi" w:cstheme="minorHAnsi"/>
                <w:sz w:val="20"/>
                <w:szCs w:val="20"/>
                <w:lang w:val="es-ES_tradnl"/>
              </w:rPr>
              <w:t>Empleado</w:t>
            </w:r>
            <w:r w:rsidR="002471AE" w:rsidRPr="00284812">
              <w:rPr>
                <w:rFonts w:asciiTheme="minorHAnsi" w:hAnsiTheme="minorHAnsi" w:cstheme="minorHAnsi"/>
                <w:sz w:val="20"/>
                <w:szCs w:val="20"/>
                <w:lang w:val="es-ES_tradnl"/>
              </w:rPr>
              <w:t xml:space="preserve"> basado en </w:t>
            </w:r>
            <w:r w:rsidR="00135447" w:rsidRPr="00284812">
              <w:rPr>
                <w:rFonts w:asciiTheme="minorHAnsi" w:hAnsiTheme="minorHAnsi" w:cstheme="minorHAnsi"/>
                <w:sz w:val="20"/>
                <w:szCs w:val="20"/>
                <w:lang w:val="es-ES_tradnl"/>
              </w:rPr>
              <w:t>la oficina de país</w:t>
            </w:r>
          </w:p>
        </w:tc>
      </w:tr>
      <w:tr w:rsidR="002471AE" w:rsidRPr="00284812" w14:paraId="6AD02A57"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6CC5A266"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Especialista en Desarrollo Urbano</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74F422BB"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10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54E54D8E"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Dos por año</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7BDD1088" w14:textId="6E7037A9" w:rsidR="002471AE" w:rsidRPr="00284812" w:rsidRDefault="00314E9B" w:rsidP="00B54B20">
            <w:pPr>
              <w:rPr>
                <w:rFonts w:asciiTheme="minorHAnsi" w:hAnsiTheme="minorHAnsi" w:cstheme="minorHAnsi"/>
                <w:sz w:val="20"/>
                <w:szCs w:val="20"/>
                <w:lang w:val="es-ES_tradnl"/>
              </w:rPr>
            </w:pPr>
            <w:r>
              <w:rPr>
                <w:rFonts w:asciiTheme="minorHAnsi" w:hAnsiTheme="minorHAnsi" w:cstheme="minorHAnsi"/>
                <w:sz w:val="20"/>
                <w:szCs w:val="20"/>
                <w:lang w:val="es-ES_tradnl"/>
              </w:rPr>
              <w:t>Empleado basado en sede central</w:t>
            </w:r>
          </w:p>
        </w:tc>
      </w:tr>
      <w:tr w:rsidR="002471AE" w:rsidRPr="00284812" w14:paraId="1A5F1772"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4EF52C0A"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lastRenderedPageBreak/>
              <w:t>Experto en Renovación Urbana</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2EA74CC8"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633963A1"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Dos por año</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2BB00290"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Consultor Internacional</w:t>
            </w:r>
          </w:p>
        </w:tc>
      </w:tr>
      <w:tr w:rsidR="00C748E9" w:rsidRPr="00284812" w14:paraId="49615CD8"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4D132EAE"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Especialista en Desarrollo Social</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73F2A0E0"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3E129F25"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6B702C53" w14:textId="36DF340A" w:rsidR="00C748E9" w:rsidRPr="00284812" w:rsidRDefault="00C748E9" w:rsidP="00C748E9">
            <w:pPr>
              <w:rPr>
                <w:rFonts w:asciiTheme="minorHAnsi" w:hAnsiTheme="minorHAnsi" w:cstheme="minorHAnsi"/>
                <w:sz w:val="20"/>
                <w:szCs w:val="20"/>
                <w:lang w:val="es-ES_tradnl"/>
              </w:rPr>
            </w:pPr>
            <w:r>
              <w:rPr>
                <w:rFonts w:asciiTheme="minorHAnsi" w:hAnsiTheme="minorHAnsi" w:cstheme="minorHAnsi"/>
                <w:sz w:val="20"/>
                <w:szCs w:val="20"/>
                <w:lang w:val="es-ES_tradnl"/>
              </w:rPr>
              <w:t>Empleado</w:t>
            </w:r>
            <w:r w:rsidRPr="00284812">
              <w:rPr>
                <w:rFonts w:asciiTheme="minorHAnsi" w:hAnsiTheme="minorHAnsi" w:cstheme="minorHAnsi"/>
                <w:sz w:val="20"/>
                <w:szCs w:val="20"/>
                <w:lang w:val="es-ES_tradnl"/>
              </w:rPr>
              <w:t xml:space="preserve"> basado en la oficina de país</w:t>
            </w:r>
          </w:p>
        </w:tc>
      </w:tr>
      <w:tr w:rsidR="00C748E9" w:rsidRPr="00284812" w14:paraId="0E49FF9F"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3733AB80"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Especialista en reasentamiento</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54472FF4"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4A079768"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20483C9C" w14:textId="3C90ACB9" w:rsidR="00C748E9" w:rsidRPr="00284812" w:rsidRDefault="00C748E9" w:rsidP="00C748E9">
            <w:pPr>
              <w:rPr>
                <w:rFonts w:asciiTheme="minorHAnsi" w:hAnsiTheme="minorHAnsi" w:cstheme="minorHAnsi"/>
                <w:sz w:val="20"/>
                <w:szCs w:val="20"/>
                <w:lang w:val="es-ES_tradnl"/>
              </w:rPr>
            </w:pPr>
            <w:r>
              <w:rPr>
                <w:rFonts w:asciiTheme="minorHAnsi" w:hAnsiTheme="minorHAnsi" w:cstheme="minorHAnsi"/>
                <w:sz w:val="20"/>
                <w:szCs w:val="20"/>
                <w:lang w:val="es-ES_tradnl"/>
              </w:rPr>
              <w:t>Empleado</w:t>
            </w:r>
            <w:r w:rsidRPr="00284812">
              <w:rPr>
                <w:rFonts w:asciiTheme="minorHAnsi" w:hAnsiTheme="minorHAnsi" w:cstheme="minorHAnsi"/>
                <w:sz w:val="20"/>
                <w:szCs w:val="20"/>
                <w:lang w:val="es-ES_tradnl"/>
              </w:rPr>
              <w:t xml:space="preserve"> basado en la oficina de país</w:t>
            </w:r>
          </w:p>
        </w:tc>
      </w:tr>
      <w:tr w:rsidR="00C748E9" w:rsidRPr="00284812" w14:paraId="1FF624E4"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47E02D29"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Especialista en Medio Ambiente</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7E3152C9"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4541E181"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0B74EEB4" w14:textId="2DE67FE8" w:rsidR="00C748E9" w:rsidRPr="00284812" w:rsidRDefault="00C748E9" w:rsidP="00C748E9">
            <w:pPr>
              <w:rPr>
                <w:rFonts w:asciiTheme="minorHAnsi" w:hAnsiTheme="minorHAnsi" w:cstheme="minorHAnsi"/>
                <w:sz w:val="20"/>
                <w:szCs w:val="20"/>
                <w:lang w:val="es-ES_tradnl"/>
              </w:rPr>
            </w:pPr>
            <w:r>
              <w:rPr>
                <w:rFonts w:asciiTheme="minorHAnsi" w:hAnsiTheme="minorHAnsi" w:cstheme="minorHAnsi"/>
                <w:sz w:val="20"/>
                <w:szCs w:val="20"/>
                <w:lang w:val="es-ES_tradnl"/>
              </w:rPr>
              <w:t>Empleado</w:t>
            </w:r>
            <w:r w:rsidRPr="00284812">
              <w:rPr>
                <w:rFonts w:asciiTheme="minorHAnsi" w:hAnsiTheme="minorHAnsi" w:cstheme="minorHAnsi"/>
                <w:sz w:val="20"/>
                <w:szCs w:val="20"/>
                <w:lang w:val="es-ES_tradnl"/>
              </w:rPr>
              <w:t xml:space="preserve"> basado en la oficina de país</w:t>
            </w:r>
          </w:p>
        </w:tc>
      </w:tr>
      <w:tr w:rsidR="00C748E9" w:rsidRPr="00284812" w14:paraId="69825300"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40F20CD4"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Especialista en Gestión Financiera</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20E2FE3B"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3F3FCF69"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0E04CEE8" w14:textId="7FC5DF83" w:rsidR="00C748E9" w:rsidRPr="00284812" w:rsidRDefault="00C748E9" w:rsidP="00C748E9">
            <w:pPr>
              <w:rPr>
                <w:rFonts w:asciiTheme="minorHAnsi" w:hAnsiTheme="minorHAnsi" w:cstheme="minorHAnsi"/>
                <w:sz w:val="20"/>
                <w:szCs w:val="20"/>
                <w:lang w:val="es-ES_tradnl"/>
              </w:rPr>
            </w:pPr>
            <w:r>
              <w:rPr>
                <w:rFonts w:asciiTheme="minorHAnsi" w:hAnsiTheme="minorHAnsi" w:cstheme="minorHAnsi"/>
                <w:sz w:val="20"/>
                <w:szCs w:val="20"/>
                <w:lang w:val="es-ES_tradnl"/>
              </w:rPr>
              <w:t>Empleado</w:t>
            </w:r>
            <w:r w:rsidRPr="00284812">
              <w:rPr>
                <w:rFonts w:asciiTheme="minorHAnsi" w:hAnsiTheme="minorHAnsi" w:cstheme="minorHAnsi"/>
                <w:sz w:val="20"/>
                <w:szCs w:val="20"/>
                <w:lang w:val="es-ES_tradnl"/>
              </w:rPr>
              <w:t xml:space="preserve"> basado en la oficina de país</w:t>
            </w:r>
          </w:p>
        </w:tc>
      </w:tr>
      <w:tr w:rsidR="00C748E9" w:rsidRPr="00284812" w14:paraId="23EAB50F"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47B71418"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Especialista en Adquisiciones</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558AC88A"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483C3E95" w14:textId="77777777" w:rsidR="00C748E9" w:rsidRPr="00284812" w:rsidRDefault="00C748E9" w:rsidP="00C748E9">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4A39BBE9" w14:textId="180484D2" w:rsidR="00C748E9" w:rsidRPr="00284812" w:rsidRDefault="00C748E9" w:rsidP="00C748E9">
            <w:pPr>
              <w:rPr>
                <w:rFonts w:asciiTheme="minorHAnsi" w:hAnsiTheme="minorHAnsi" w:cstheme="minorHAnsi"/>
                <w:sz w:val="20"/>
                <w:szCs w:val="20"/>
                <w:lang w:val="es-ES_tradnl"/>
              </w:rPr>
            </w:pPr>
            <w:r>
              <w:rPr>
                <w:rFonts w:asciiTheme="minorHAnsi" w:hAnsiTheme="minorHAnsi" w:cstheme="minorHAnsi"/>
                <w:sz w:val="20"/>
                <w:szCs w:val="20"/>
                <w:lang w:val="es-ES_tradnl"/>
              </w:rPr>
              <w:t>Empleado</w:t>
            </w:r>
            <w:r w:rsidRPr="00284812">
              <w:rPr>
                <w:rFonts w:asciiTheme="minorHAnsi" w:hAnsiTheme="minorHAnsi" w:cstheme="minorHAnsi"/>
                <w:sz w:val="20"/>
                <w:szCs w:val="20"/>
                <w:lang w:val="es-ES_tradnl"/>
              </w:rPr>
              <w:t xml:space="preserve"> basado en la oficina de país</w:t>
            </w:r>
          </w:p>
        </w:tc>
      </w:tr>
      <w:tr w:rsidR="002471AE" w:rsidRPr="00284812" w14:paraId="40AB7F9E"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7E30CB00"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 xml:space="preserve">Ingeniero Municipal </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30E8B4F0"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6A72316D"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39DF256C"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Consultor Local</w:t>
            </w:r>
          </w:p>
        </w:tc>
      </w:tr>
      <w:tr w:rsidR="002471AE" w:rsidRPr="00284812" w14:paraId="633B43AB" w14:textId="77777777" w:rsidTr="00135447">
        <w:trPr>
          <w:trHeight w:val="288"/>
        </w:trPr>
        <w:tc>
          <w:tcPr>
            <w:tcW w:w="1262" w:type="pct"/>
            <w:tcBorders>
              <w:top w:val="single" w:sz="4" w:space="0" w:color="BFBFBF" w:themeColor="background1" w:themeShade="BF"/>
              <w:left w:val="nil"/>
              <w:bottom w:val="single" w:sz="4" w:space="0" w:color="BFBFBF" w:themeColor="background1" w:themeShade="BF"/>
              <w:right w:val="nil"/>
            </w:tcBorders>
            <w:vAlign w:val="center"/>
            <w:hideMark/>
          </w:tcPr>
          <w:p w14:paraId="0E4BB302"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Ingeniero Electrónico</w:t>
            </w:r>
          </w:p>
        </w:tc>
        <w:tc>
          <w:tcPr>
            <w:tcW w:w="1090" w:type="pct"/>
            <w:tcBorders>
              <w:top w:val="single" w:sz="4" w:space="0" w:color="BFBFBF" w:themeColor="background1" w:themeShade="BF"/>
              <w:left w:val="nil"/>
              <w:bottom w:val="single" w:sz="4" w:space="0" w:color="BFBFBF" w:themeColor="background1" w:themeShade="BF"/>
              <w:right w:val="nil"/>
            </w:tcBorders>
            <w:vAlign w:val="center"/>
            <w:hideMark/>
          </w:tcPr>
          <w:p w14:paraId="091F08B4"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4 semanas</w:t>
            </w:r>
          </w:p>
        </w:tc>
        <w:tc>
          <w:tcPr>
            <w:tcW w:w="875" w:type="pct"/>
            <w:tcBorders>
              <w:top w:val="single" w:sz="4" w:space="0" w:color="BFBFBF" w:themeColor="background1" w:themeShade="BF"/>
              <w:left w:val="nil"/>
              <w:bottom w:val="single" w:sz="4" w:space="0" w:color="BFBFBF" w:themeColor="background1" w:themeShade="BF"/>
              <w:right w:val="nil"/>
            </w:tcBorders>
            <w:vAlign w:val="center"/>
            <w:hideMark/>
          </w:tcPr>
          <w:p w14:paraId="069DA4FB"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N/A</w:t>
            </w:r>
          </w:p>
        </w:tc>
        <w:tc>
          <w:tcPr>
            <w:tcW w:w="1773" w:type="pct"/>
            <w:tcBorders>
              <w:top w:val="single" w:sz="4" w:space="0" w:color="BFBFBF" w:themeColor="background1" w:themeShade="BF"/>
              <w:left w:val="nil"/>
              <w:bottom w:val="single" w:sz="4" w:space="0" w:color="BFBFBF" w:themeColor="background1" w:themeShade="BF"/>
              <w:right w:val="nil"/>
            </w:tcBorders>
            <w:vAlign w:val="center"/>
            <w:hideMark/>
          </w:tcPr>
          <w:p w14:paraId="68CEDE83" w14:textId="77777777" w:rsidR="002471AE" w:rsidRPr="00284812" w:rsidRDefault="002471AE" w:rsidP="00B54B20">
            <w:pPr>
              <w:rPr>
                <w:rFonts w:asciiTheme="minorHAnsi" w:hAnsiTheme="minorHAnsi" w:cstheme="minorHAnsi"/>
                <w:sz w:val="20"/>
                <w:szCs w:val="20"/>
                <w:lang w:val="es-ES_tradnl"/>
              </w:rPr>
            </w:pPr>
            <w:r w:rsidRPr="00284812">
              <w:rPr>
                <w:rFonts w:asciiTheme="minorHAnsi" w:hAnsiTheme="minorHAnsi" w:cstheme="minorHAnsi"/>
                <w:sz w:val="20"/>
                <w:szCs w:val="20"/>
                <w:lang w:val="es-ES_tradnl"/>
              </w:rPr>
              <w:t>Consultor Local</w:t>
            </w:r>
          </w:p>
        </w:tc>
      </w:tr>
      <w:tr w:rsidR="00135447" w:rsidRPr="00284812" w14:paraId="762B1647" w14:textId="77777777" w:rsidTr="00135447">
        <w:trPr>
          <w:trHeight w:val="288"/>
        </w:trPr>
        <w:tc>
          <w:tcPr>
            <w:tcW w:w="1262" w:type="pct"/>
            <w:tcBorders>
              <w:top w:val="single" w:sz="4" w:space="0" w:color="BFBFBF" w:themeColor="background1" w:themeShade="BF"/>
              <w:left w:val="nil"/>
              <w:bottom w:val="nil"/>
              <w:right w:val="nil"/>
            </w:tcBorders>
            <w:vAlign w:val="center"/>
          </w:tcPr>
          <w:p w14:paraId="4B920F40" w14:textId="77777777" w:rsidR="00135447" w:rsidRPr="00284812" w:rsidRDefault="00135447" w:rsidP="00B54B20">
            <w:pPr>
              <w:rPr>
                <w:rFonts w:cstheme="minorHAnsi"/>
                <w:sz w:val="20"/>
                <w:szCs w:val="20"/>
                <w:lang w:val="es-ES_tradnl"/>
              </w:rPr>
            </w:pPr>
          </w:p>
        </w:tc>
        <w:tc>
          <w:tcPr>
            <w:tcW w:w="1090" w:type="pct"/>
            <w:tcBorders>
              <w:top w:val="single" w:sz="4" w:space="0" w:color="BFBFBF" w:themeColor="background1" w:themeShade="BF"/>
              <w:left w:val="nil"/>
              <w:bottom w:val="nil"/>
              <w:right w:val="nil"/>
            </w:tcBorders>
            <w:vAlign w:val="center"/>
          </w:tcPr>
          <w:p w14:paraId="3D5FF52C" w14:textId="77777777" w:rsidR="00135447" w:rsidRPr="00284812" w:rsidRDefault="00135447" w:rsidP="00B54B20">
            <w:pPr>
              <w:rPr>
                <w:rFonts w:cstheme="minorHAnsi"/>
                <w:sz w:val="20"/>
                <w:szCs w:val="20"/>
                <w:lang w:val="es-ES_tradnl"/>
              </w:rPr>
            </w:pPr>
          </w:p>
        </w:tc>
        <w:tc>
          <w:tcPr>
            <w:tcW w:w="875" w:type="pct"/>
            <w:tcBorders>
              <w:top w:val="single" w:sz="4" w:space="0" w:color="BFBFBF" w:themeColor="background1" w:themeShade="BF"/>
              <w:left w:val="nil"/>
              <w:bottom w:val="nil"/>
              <w:right w:val="nil"/>
            </w:tcBorders>
            <w:vAlign w:val="center"/>
          </w:tcPr>
          <w:p w14:paraId="254D7A8B" w14:textId="77777777" w:rsidR="00135447" w:rsidRPr="00284812" w:rsidRDefault="00135447" w:rsidP="00B54B20">
            <w:pPr>
              <w:rPr>
                <w:rFonts w:cstheme="minorHAnsi"/>
                <w:sz w:val="20"/>
                <w:szCs w:val="20"/>
                <w:lang w:val="es-ES_tradnl"/>
              </w:rPr>
            </w:pPr>
          </w:p>
        </w:tc>
        <w:tc>
          <w:tcPr>
            <w:tcW w:w="1773" w:type="pct"/>
            <w:tcBorders>
              <w:top w:val="single" w:sz="4" w:space="0" w:color="BFBFBF" w:themeColor="background1" w:themeShade="BF"/>
              <w:left w:val="nil"/>
              <w:bottom w:val="nil"/>
              <w:right w:val="nil"/>
            </w:tcBorders>
            <w:vAlign w:val="center"/>
          </w:tcPr>
          <w:p w14:paraId="2862ED01" w14:textId="77777777" w:rsidR="00135447" w:rsidRPr="00284812" w:rsidRDefault="00135447" w:rsidP="00B54B20">
            <w:pPr>
              <w:rPr>
                <w:rFonts w:cstheme="minorHAnsi"/>
                <w:sz w:val="20"/>
                <w:szCs w:val="20"/>
                <w:lang w:val="es-ES_tradnl"/>
              </w:rPr>
            </w:pPr>
          </w:p>
        </w:tc>
      </w:tr>
      <w:tr w:rsidR="00135447" w:rsidRPr="00284812" w14:paraId="40E488EC" w14:textId="77777777" w:rsidTr="00135447">
        <w:trPr>
          <w:trHeight w:val="288"/>
        </w:trPr>
        <w:tc>
          <w:tcPr>
            <w:tcW w:w="1262" w:type="pct"/>
            <w:tcBorders>
              <w:top w:val="nil"/>
              <w:left w:val="nil"/>
              <w:bottom w:val="single" w:sz="12" w:space="0" w:color="BFBFBF" w:themeColor="background1" w:themeShade="BF"/>
              <w:right w:val="nil"/>
            </w:tcBorders>
            <w:vAlign w:val="center"/>
          </w:tcPr>
          <w:p w14:paraId="230B2E33" w14:textId="61A89817" w:rsidR="00135447" w:rsidRPr="00284812" w:rsidRDefault="00135447" w:rsidP="00B54B20">
            <w:pPr>
              <w:rPr>
                <w:rFonts w:cstheme="minorHAnsi"/>
                <w:sz w:val="20"/>
                <w:szCs w:val="20"/>
                <w:lang w:val="es-ES_tradnl"/>
              </w:rPr>
            </w:pPr>
            <w:r>
              <w:rPr>
                <w:rFonts w:asciiTheme="minorHAnsi" w:hAnsiTheme="minorHAnsi" w:cstheme="minorHAnsi"/>
                <w:color w:val="7F7F7F" w:themeColor="text1" w:themeTint="80"/>
                <w:sz w:val="22"/>
                <w:szCs w:val="22"/>
                <w:lang w:val="es-ES_tradnl"/>
              </w:rPr>
              <w:t>Socios</w:t>
            </w:r>
          </w:p>
        </w:tc>
        <w:tc>
          <w:tcPr>
            <w:tcW w:w="1090" w:type="pct"/>
            <w:tcBorders>
              <w:top w:val="nil"/>
              <w:left w:val="nil"/>
              <w:bottom w:val="single" w:sz="12" w:space="0" w:color="BFBFBF" w:themeColor="background1" w:themeShade="BF"/>
              <w:right w:val="nil"/>
            </w:tcBorders>
            <w:vAlign w:val="center"/>
          </w:tcPr>
          <w:p w14:paraId="7EF83137" w14:textId="77777777" w:rsidR="00135447" w:rsidRPr="00284812" w:rsidRDefault="00135447" w:rsidP="00B54B20">
            <w:pPr>
              <w:rPr>
                <w:rFonts w:cstheme="minorHAnsi"/>
                <w:sz w:val="20"/>
                <w:szCs w:val="20"/>
                <w:lang w:val="es-ES_tradnl"/>
              </w:rPr>
            </w:pPr>
          </w:p>
        </w:tc>
        <w:tc>
          <w:tcPr>
            <w:tcW w:w="875" w:type="pct"/>
            <w:tcBorders>
              <w:top w:val="nil"/>
              <w:left w:val="nil"/>
              <w:bottom w:val="single" w:sz="12" w:space="0" w:color="BFBFBF" w:themeColor="background1" w:themeShade="BF"/>
              <w:right w:val="nil"/>
            </w:tcBorders>
            <w:vAlign w:val="center"/>
          </w:tcPr>
          <w:p w14:paraId="12851141" w14:textId="77777777" w:rsidR="00135447" w:rsidRPr="00284812" w:rsidRDefault="00135447" w:rsidP="00B54B20">
            <w:pPr>
              <w:rPr>
                <w:rFonts w:cstheme="minorHAnsi"/>
                <w:sz w:val="20"/>
                <w:szCs w:val="20"/>
                <w:lang w:val="es-ES_tradnl"/>
              </w:rPr>
            </w:pPr>
          </w:p>
        </w:tc>
        <w:tc>
          <w:tcPr>
            <w:tcW w:w="1773" w:type="pct"/>
            <w:tcBorders>
              <w:top w:val="nil"/>
              <w:left w:val="nil"/>
              <w:bottom w:val="single" w:sz="12" w:space="0" w:color="BFBFBF" w:themeColor="background1" w:themeShade="BF"/>
              <w:right w:val="nil"/>
            </w:tcBorders>
            <w:vAlign w:val="center"/>
          </w:tcPr>
          <w:p w14:paraId="15F3B146" w14:textId="77777777" w:rsidR="00135447" w:rsidRPr="00284812" w:rsidRDefault="00135447" w:rsidP="00B54B20">
            <w:pPr>
              <w:rPr>
                <w:rFonts w:cstheme="minorHAnsi"/>
                <w:sz w:val="20"/>
                <w:szCs w:val="20"/>
                <w:lang w:val="es-ES_tradnl"/>
              </w:rPr>
            </w:pPr>
          </w:p>
        </w:tc>
      </w:tr>
      <w:tr w:rsidR="00135447" w:rsidRPr="00284812" w14:paraId="7DE6E9EA" w14:textId="77777777" w:rsidTr="00135447">
        <w:trPr>
          <w:trHeight w:val="288"/>
        </w:trPr>
        <w:tc>
          <w:tcPr>
            <w:tcW w:w="1262" w:type="pct"/>
            <w:tcBorders>
              <w:top w:val="single" w:sz="12" w:space="0" w:color="BFBFBF" w:themeColor="background1" w:themeShade="BF"/>
              <w:left w:val="nil"/>
              <w:bottom w:val="single" w:sz="12" w:space="0" w:color="BFBFBF" w:themeColor="background1" w:themeShade="BF"/>
              <w:right w:val="nil"/>
            </w:tcBorders>
            <w:vAlign w:val="center"/>
          </w:tcPr>
          <w:p w14:paraId="689EBDE8" w14:textId="0F670F7B" w:rsidR="00135447" w:rsidRDefault="00135447" w:rsidP="00135447">
            <w:pPr>
              <w:rPr>
                <w:rFonts w:cstheme="minorHAnsi"/>
                <w:color w:val="7F7F7F" w:themeColor="text1" w:themeTint="80"/>
                <w:lang w:val="es-ES_tradnl"/>
              </w:rPr>
            </w:pPr>
            <w:r w:rsidRPr="00D92C02">
              <w:rPr>
                <w:rFonts w:asciiTheme="minorHAnsi" w:hAnsiTheme="minorHAnsi" w:cstheme="minorHAnsi"/>
                <w:b/>
                <w:color w:val="7F7F7F" w:themeColor="text1" w:themeTint="80"/>
                <w:sz w:val="22"/>
                <w:szCs w:val="22"/>
                <w:lang w:val="es-ES_tradnl"/>
              </w:rPr>
              <w:t>N</w:t>
            </w:r>
            <w:r>
              <w:rPr>
                <w:rFonts w:asciiTheme="minorHAnsi" w:hAnsiTheme="minorHAnsi" w:cstheme="minorHAnsi"/>
                <w:b/>
                <w:color w:val="7F7F7F" w:themeColor="text1" w:themeTint="80"/>
                <w:sz w:val="22"/>
                <w:szCs w:val="22"/>
                <w:lang w:val="es-ES_tradnl"/>
              </w:rPr>
              <w:t>ombre</w:t>
            </w:r>
          </w:p>
        </w:tc>
        <w:tc>
          <w:tcPr>
            <w:tcW w:w="1090" w:type="pct"/>
            <w:tcBorders>
              <w:top w:val="single" w:sz="12" w:space="0" w:color="BFBFBF" w:themeColor="background1" w:themeShade="BF"/>
              <w:left w:val="nil"/>
              <w:bottom w:val="single" w:sz="12" w:space="0" w:color="BFBFBF" w:themeColor="background1" w:themeShade="BF"/>
              <w:right w:val="nil"/>
            </w:tcBorders>
            <w:vAlign w:val="center"/>
          </w:tcPr>
          <w:p w14:paraId="2CE85FC6" w14:textId="7FC990E3" w:rsidR="00135447" w:rsidRPr="00284812" w:rsidRDefault="00135447" w:rsidP="00135447">
            <w:pPr>
              <w:rPr>
                <w:rFonts w:cstheme="minorHAnsi"/>
                <w:sz w:val="20"/>
                <w:szCs w:val="20"/>
                <w:lang w:val="es-ES_tradnl"/>
              </w:rPr>
            </w:pPr>
            <w:r w:rsidRPr="00D92C02">
              <w:rPr>
                <w:rFonts w:asciiTheme="minorHAnsi" w:hAnsiTheme="minorHAnsi" w:cstheme="minorHAnsi"/>
                <w:b/>
                <w:color w:val="7F7F7F" w:themeColor="text1" w:themeTint="80"/>
                <w:sz w:val="22"/>
                <w:szCs w:val="22"/>
                <w:lang w:val="es-ES_tradnl"/>
              </w:rPr>
              <w:t>Institución/</w:t>
            </w:r>
            <w:r>
              <w:rPr>
                <w:rFonts w:asciiTheme="minorHAnsi" w:hAnsiTheme="minorHAnsi" w:cstheme="minorHAnsi"/>
                <w:b/>
                <w:color w:val="7F7F7F" w:themeColor="text1" w:themeTint="80"/>
                <w:sz w:val="22"/>
                <w:szCs w:val="22"/>
                <w:lang w:val="es-ES_tradnl"/>
              </w:rPr>
              <w:t>País</w:t>
            </w:r>
          </w:p>
        </w:tc>
        <w:tc>
          <w:tcPr>
            <w:tcW w:w="875" w:type="pct"/>
            <w:tcBorders>
              <w:top w:val="single" w:sz="12" w:space="0" w:color="BFBFBF" w:themeColor="background1" w:themeShade="BF"/>
              <w:left w:val="nil"/>
              <w:bottom w:val="single" w:sz="12" w:space="0" w:color="BFBFBF" w:themeColor="background1" w:themeShade="BF"/>
              <w:right w:val="nil"/>
            </w:tcBorders>
            <w:vAlign w:val="center"/>
          </w:tcPr>
          <w:p w14:paraId="69AEF762" w14:textId="72C83EEF" w:rsidR="00135447" w:rsidRPr="00284812" w:rsidRDefault="00135447" w:rsidP="00135447">
            <w:pPr>
              <w:rPr>
                <w:rFonts w:cstheme="minorHAnsi"/>
                <w:sz w:val="20"/>
                <w:szCs w:val="20"/>
                <w:lang w:val="es-ES_tradnl"/>
              </w:rPr>
            </w:pPr>
            <w:r>
              <w:rPr>
                <w:rFonts w:asciiTheme="minorHAnsi" w:hAnsiTheme="minorHAnsi" w:cstheme="minorHAnsi"/>
                <w:b/>
                <w:color w:val="7F7F7F" w:themeColor="text1" w:themeTint="80"/>
                <w:sz w:val="22"/>
                <w:szCs w:val="22"/>
                <w:lang w:val="es-ES_tradnl"/>
              </w:rPr>
              <w:t>Papel</w:t>
            </w:r>
          </w:p>
        </w:tc>
        <w:tc>
          <w:tcPr>
            <w:tcW w:w="1773" w:type="pct"/>
            <w:tcBorders>
              <w:top w:val="single" w:sz="12" w:space="0" w:color="BFBFBF" w:themeColor="background1" w:themeShade="BF"/>
              <w:left w:val="nil"/>
              <w:bottom w:val="single" w:sz="12" w:space="0" w:color="BFBFBF" w:themeColor="background1" w:themeShade="BF"/>
              <w:right w:val="nil"/>
            </w:tcBorders>
            <w:vAlign w:val="center"/>
          </w:tcPr>
          <w:p w14:paraId="78555D3D" w14:textId="77777777" w:rsidR="00135447" w:rsidRPr="00284812" w:rsidRDefault="00135447" w:rsidP="00135447">
            <w:pPr>
              <w:rPr>
                <w:rFonts w:cstheme="minorHAnsi"/>
                <w:sz w:val="20"/>
                <w:szCs w:val="20"/>
                <w:lang w:val="es-ES_tradnl"/>
              </w:rPr>
            </w:pPr>
          </w:p>
        </w:tc>
      </w:tr>
    </w:tbl>
    <w:p w14:paraId="130ABB7F" w14:textId="77777777" w:rsidR="0053249C" w:rsidRDefault="0053249C" w:rsidP="002471AE">
      <w:pPr>
        <w:pStyle w:val="ListParagraph"/>
        <w:ind w:left="0"/>
        <w:rPr>
          <w:rFonts w:asciiTheme="minorHAnsi" w:hAnsiTheme="minorHAnsi" w:cstheme="minorHAnsi"/>
          <w:b/>
          <w:sz w:val="22"/>
          <w:szCs w:val="22"/>
          <w:lang w:val="es-ES_tradnl"/>
        </w:rPr>
        <w:sectPr w:rsidR="0053249C" w:rsidSect="00D41E44">
          <w:pgSz w:w="15840" w:h="12240" w:orient="landscape"/>
          <w:pgMar w:top="1440" w:right="1440" w:bottom="1440" w:left="1440" w:header="720" w:footer="720" w:gutter="0"/>
          <w:cols w:space="720"/>
          <w:docGrid w:linePitch="360"/>
        </w:sectPr>
      </w:pPr>
    </w:p>
    <w:tbl>
      <w:tblPr>
        <w:tblStyle w:val="TableGrid"/>
        <w:tblW w:w="1090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03"/>
      </w:tblGrid>
      <w:tr w:rsidR="002471AE" w:rsidRPr="005D0F51" w14:paraId="4A826FFE" w14:textId="77777777" w:rsidTr="00B54B20">
        <w:trPr>
          <w:trHeight w:val="432"/>
        </w:trPr>
        <w:tc>
          <w:tcPr>
            <w:tcW w:w="10903" w:type="dxa"/>
            <w:shd w:val="clear" w:color="auto" w:fill="F2F7FC"/>
            <w:vAlign w:val="center"/>
          </w:tcPr>
          <w:p w14:paraId="50684095" w14:textId="2939E227" w:rsidR="002471AE" w:rsidRPr="00314E9B" w:rsidRDefault="002471AE" w:rsidP="00B54B20">
            <w:pPr>
              <w:pStyle w:val="NoSpacing"/>
              <w:jc w:val="center"/>
              <w:outlineLvl w:val="0"/>
              <w:rPr>
                <w:rFonts w:asciiTheme="minorHAnsi" w:hAnsiTheme="minorHAnsi" w:cstheme="minorHAnsi"/>
                <w:b/>
                <w:sz w:val="22"/>
                <w:szCs w:val="22"/>
                <w:lang w:val="es-ES"/>
              </w:rPr>
            </w:pPr>
            <w:bookmarkStart w:id="180" w:name="_Toc473726640"/>
            <w:bookmarkStart w:id="181" w:name="_Toc467670215"/>
            <w:bookmarkStart w:id="182" w:name="_Toc481060370"/>
            <w:r w:rsidRPr="00314E9B">
              <w:rPr>
                <w:rFonts w:asciiTheme="minorHAnsi" w:hAnsiTheme="minorHAnsi" w:cstheme="minorHAnsi"/>
                <w:b/>
                <w:color w:val="000000" w:themeColor="text1"/>
                <w:sz w:val="22"/>
                <w:szCs w:val="22"/>
                <w:lang w:val="es-ES"/>
              </w:rPr>
              <w:lastRenderedPageBreak/>
              <w:t>AN</w:t>
            </w:r>
            <w:r w:rsidR="00C8652B" w:rsidRPr="00314E9B">
              <w:rPr>
                <w:rFonts w:asciiTheme="minorHAnsi" w:hAnsiTheme="minorHAnsi" w:cstheme="minorHAnsi"/>
                <w:b/>
                <w:color w:val="000000" w:themeColor="text1"/>
                <w:sz w:val="22"/>
                <w:szCs w:val="22"/>
                <w:lang w:val="es-ES"/>
              </w:rPr>
              <w:t>EXO</w:t>
            </w:r>
            <w:r w:rsidRPr="00314E9B">
              <w:rPr>
                <w:rFonts w:asciiTheme="minorHAnsi" w:hAnsiTheme="minorHAnsi" w:cstheme="minorHAnsi"/>
                <w:b/>
                <w:color w:val="000000" w:themeColor="text1"/>
                <w:sz w:val="22"/>
                <w:szCs w:val="22"/>
                <w:lang w:val="es-ES"/>
              </w:rPr>
              <w:t xml:space="preserve"> 4: </w:t>
            </w:r>
            <w:r w:rsidR="00C8652B" w:rsidRPr="00314E9B">
              <w:rPr>
                <w:rFonts w:asciiTheme="minorHAnsi" w:hAnsiTheme="minorHAnsi" w:cstheme="minorHAnsi"/>
                <w:b/>
                <w:color w:val="000000" w:themeColor="text1"/>
                <w:sz w:val="22"/>
                <w:szCs w:val="22"/>
                <w:lang w:val="es-ES"/>
              </w:rPr>
              <w:t xml:space="preserve">LECCIONES APRENDIDAS INCORPORADAS AL DISEÑO DEL </w:t>
            </w:r>
            <w:r w:rsidRPr="00314E9B">
              <w:rPr>
                <w:rFonts w:asciiTheme="minorHAnsi" w:hAnsiTheme="minorHAnsi" w:cstheme="minorHAnsi"/>
                <w:b/>
                <w:color w:val="000000" w:themeColor="text1"/>
                <w:sz w:val="22"/>
                <w:szCs w:val="22"/>
                <w:lang w:val="es-ES"/>
              </w:rPr>
              <w:t>PRO</w:t>
            </w:r>
            <w:r w:rsidR="00C8652B" w:rsidRPr="00314E9B">
              <w:rPr>
                <w:rFonts w:asciiTheme="minorHAnsi" w:hAnsiTheme="minorHAnsi" w:cstheme="minorHAnsi"/>
                <w:b/>
                <w:color w:val="000000" w:themeColor="text1"/>
                <w:sz w:val="22"/>
                <w:szCs w:val="22"/>
                <w:lang w:val="es-ES"/>
              </w:rPr>
              <w:t>Y</w:t>
            </w:r>
            <w:r w:rsidRPr="00314E9B">
              <w:rPr>
                <w:rFonts w:asciiTheme="minorHAnsi" w:hAnsiTheme="minorHAnsi" w:cstheme="minorHAnsi"/>
                <w:b/>
                <w:color w:val="000000" w:themeColor="text1"/>
                <w:sz w:val="22"/>
                <w:szCs w:val="22"/>
                <w:lang w:val="es-ES"/>
              </w:rPr>
              <w:t>ECT</w:t>
            </w:r>
            <w:bookmarkEnd w:id="180"/>
            <w:bookmarkEnd w:id="181"/>
            <w:r w:rsidR="00C8652B" w:rsidRPr="00314E9B">
              <w:rPr>
                <w:rFonts w:asciiTheme="minorHAnsi" w:hAnsiTheme="minorHAnsi" w:cstheme="minorHAnsi"/>
                <w:b/>
                <w:color w:val="000000" w:themeColor="text1"/>
                <w:sz w:val="22"/>
                <w:szCs w:val="22"/>
                <w:lang w:val="es-ES"/>
              </w:rPr>
              <w:t>O</w:t>
            </w:r>
            <w:bookmarkEnd w:id="182"/>
          </w:p>
        </w:tc>
      </w:tr>
    </w:tbl>
    <w:p w14:paraId="090F3147" w14:textId="77777777" w:rsidR="002471AE" w:rsidRPr="00284812" w:rsidRDefault="002471AE" w:rsidP="00D41E44">
      <w:pPr>
        <w:widowControl w:val="0"/>
        <w:autoSpaceDE w:val="0"/>
        <w:autoSpaceDN w:val="0"/>
        <w:adjustRightInd w:val="0"/>
        <w:spacing w:after="0" w:line="240" w:lineRule="auto"/>
        <w:jc w:val="center"/>
        <w:rPr>
          <w:rFonts w:cstheme="minorHAnsi"/>
          <w:b/>
          <w:bCs/>
          <w:noProof/>
          <w:color w:val="767171" w:themeColor="background2" w:themeShade="80"/>
          <w:lang w:val="es-CO"/>
        </w:rPr>
      </w:pPr>
      <w:r w:rsidRPr="00284812">
        <w:rPr>
          <w:rFonts w:eastAsiaTheme="minorEastAsia" w:cstheme="minorHAnsi"/>
          <w:b/>
          <w:bCs/>
          <w:noProof/>
          <w:color w:val="767171" w:themeColor="background2" w:themeShade="80"/>
          <w:lang w:val="es-CO"/>
        </w:rPr>
        <w:t>Argentina</w:t>
      </w:r>
    </w:p>
    <w:p w14:paraId="26E227A4" w14:textId="3AC2F164" w:rsidR="002471AE" w:rsidRPr="00284812" w:rsidRDefault="001C69A7" w:rsidP="00D41E44">
      <w:pPr>
        <w:widowControl w:val="0"/>
        <w:autoSpaceDE w:val="0"/>
        <w:autoSpaceDN w:val="0"/>
        <w:adjustRightInd w:val="0"/>
        <w:spacing w:after="0" w:line="240" w:lineRule="auto"/>
        <w:jc w:val="center"/>
        <w:rPr>
          <w:rFonts w:cstheme="minorHAnsi"/>
          <w:b/>
          <w:color w:val="767171" w:themeColor="background2" w:themeShade="80"/>
          <w:lang w:val="es-ES_tradnl"/>
        </w:rPr>
      </w:pPr>
      <w:r w:rsidRPr="00284812">
        <w:rPr>
          <w:rFonts w:eastAsiaTheme="minorEastAsia" w:cstheme="minorHAnsi"/>
          <w:b/>
          <w:bCs/>
          <w:noProof/>
          <w:color w:val="767171" w:themeColor="background2" w:themeShade="80"/>
          <w:lang w:val="es-CO"/>
        </w:rPr>
        <w:t>Proyecto de Transformación Urbana</w:t>
      </w:r>
      <w:r w:rsidRPr="00284812">
        <w:rPr>
          <w:rFonts w:cstheme="minorHAnsi"/>
          <w:b/>
          <w:color w:val="767171" w:themeColor="background2" w:themeShade="80"/>
          <w:lang w:val="es-ES_tradnl"/>
        </w:rPr>
        <w:t xml:space="preserve"> del Área Metropolitana</w:t>
      </w:r>
      <w:r w:rsidR="00AD4BA6">
        <w:rPr>
          <w:rFonts w:cstheme="minorHAnsi"/>
          <w:b/>
          <w:color w:val="767171" w:themeColor="background2" w:themeShade="80"/>
          <w:lang w:val="es-ES_tradnl"/>
        </w:rPr>
        <w:t xml:space="preserve"> de Buenos Aires</w:t>
      </w:r>
    </w:p>
    <w:p w14:paraId="4D1796EB" w14:textId="6EA2FB5C" w:rsidR="002471AE" w:rsidRPr="00284812" w:rsidRDefault="002471AE" w:rsidP="00E82B01">
      <w:pPr>
        <w:pStyle w:val="ListParagraph"/>
        <w:widowControl/>
        <w:numPr>
          <w:ilvl w:val="0"/>
          <w:numId w:val="42"/>
        </w:numPr>
        <w:autoSpaceDE/>
        <w:autoSpaceDN/>
        <w:adjustRightInd/>
        <w:spacing w:before="240" w:after="120"/>
        <w:ind w:left="0" w:firstLine="0"/>
        <w:contextualSpacing w:val="0"/>
        <w:jc w:val="both"/>
        <w:rPr>
          <w:rFonts w:asciiTheme="minorHAnsi" w:hAnsiTheme="minorHAnsi" w:cstheme="minorHAnsi"/>
          <w:sz w:val="22"/>
          <w:szCs w:val="22"/>
          <w:lang w:val="es-ES_tradnl"/>
        </w:rPr>
      </w:pPr>
      <w:r w:rsidRPr="00284812">
        <w:rPr>
          <w:rFonts w:asciiTheme="minorHAnsi" w:hAnsiTheme="minorHAnsi" w:cstheme="minorHAnsi"/>
          <w:b/>
          <w:sz w:val="22"/>
          <w:szCs w:val="22"/>
          <w:lang w:val="es-ES_tradnl"/>
        </w:rPr>
        <w:t xml:space="preserve">La integración de los asentamientos </w:t>
      </w:r>
      <w:r w:rsidR="009358B7" w:rsidRPr="00284812">
        <w:rPr>
          <w:rFonts w:asciiTheme="minorHAnsi" w:hAnsiTheme="minorHAnsi" w:cstheme="minorHAnsi"/>
          <w:b/>
          <w:sz w:val="22"/>
          <w:szCs w:val="22"/>
          <w:lang w:val="es-ES_tradnl"/>
        </w:rPr>
        <w:t xml:space="preserve">desfavorecidos </w:t>
      </w:r>
      <w:r w:rsidRPr="00284812">
        <w:rPr>
          <w:rFonts w:asciiTheme="minorHAnsi" w:hAnsiTheme="minorHAnsi" w:cstheme="minorHAnsi"/>
          <w:b/>
          <w:sz w:val="22"/>
          <w:szCs w:val="22"/>
          <w:lang w:val="es-ES_tradnl"/>
        </w:rPr>
        <w:t>en el tejido urbano amplio beneficia al propio barrio y a sus alrededores.</w:t>
      </w:r>
      <w:r w:rsidRPr="00284812">
        <w:rPr>
          <w:rFonts w:asciiTheme="minorHAnsi" w:hAnsiTheme="minorHAnsi" w:cstheme="minorHAnsi"/>
          <w:sz w:val="22"/>
          <w:szCs w:val="22"/>
          <w:lang w:val="es-ES_tradnl"/>
        </w:rPr>
        <w:t xml:space="preserve"> La integración de barrios </w:t>
      </w:r>
      <w:r w:rsidR="009358B7" w:rsidRPr="00284812">
        <w:rPr>
          <w:rFonts w:asciiTheme="minorHAnsi" w:hAnsiTheme="minorHAnsi" w:cstheme="minorHAnsi"/>
          <w:sz w:val="22"/>
          <w:szCs w:val="22"/>
          <w:lang w:val="es-ES_tradnl"/>
        </w:rPr>
        <w:t xml:space="preserve">desfavorecidos </w:t>
      </w:r>
      <w:r w:rsidRPr="00284812">
        <w:rPr>
          <w:rFonts w:asciiTheme="minorHAnsi" w:hAnsiTheme="minorHAnsi" w:cstheme="minorHAnsi"/>
          <w:sz w:val="22"/>
          <w:szCs w:val="22"/>
          <w:lang w:val="es-ES_tradnl"/>
        </w:rPr>
        <w:t xml:space="preserve">con sus alrededores urbanos puede menguar la </w:t>
      </w:r>
      <w:r w:rsidR="009358B7" w:rsidRPr="00284812">
        <w:rPr>
          <w:rFonts w:asciiTheme="minorHAnsi" w:hAnsiTheme="minorHAnsi" w:cstheme="minorHAnsi"/>
          <w:sz w:val="22"/>
          <w:szCs w:val="22"/>
          <w:lang w:val="es-ES_tradnl"/>
        </w:rPr>
        <w:t xml:space="preserve">frecuente </w:t>
      </w:r>
      <w:r w:rsidRPr="00284812">
        <w:rPr>
          <w:rFonts w:asciiTheme="minorHAnsi" w:hAnsiTheme="minorHAnsi" w:cstheme="minorHAnsi"/>
          <w:sz w:val="22"/>
          <w:szCs w:val="22"/>
          <w:lang w:val="es-ES_tradnl"/>
        </w:rPr>
        <w:t xml:space="preserve">estigmatización vinculada con está áreas, reducir la inequidad social, mejorar la seguridad urbana y contribuir a la prosperidad compartida. La integración de asentamientos </w:t>
      </w:r>
      <w:r w:rsidR="009358B7" w:rsidRPr="00284812">
        <w:rPr>
          <w:rFonts w:asciiTheme="minorHAnsi" w:hAnsiTheme="minorHAnsi" w:cstheme="minorHAnsi"/>
          <w:sz w:val="22"/>
          <w:szCs w:val="22"/>
          <w:lang w:val="es-ES_tradnl"/>
        </w:rPr>
        <w:t xml:space="preserve">desfavorecidos </w:t>
      </w:r>
      <w:r w:rsidRPr="00284812">
        <w:rPr>
          <w:rFonts w:asciiTheme="minorHAnsi" w:hAnsiTheme="minorHAnsi" w:cstheme="minorHAnsi"/>
          <w:sz w:val="22"/>
          <w:szCs w:val="22"/>
          <w:lang w:val="es-ES_tradnl"/>
        </w:rPr>
        <w:t>e informales en las ciudades permite que los habitantes de estos barrios se beneficien de los bienes y servicios de la vida urbana moderna, lo que les permite ampliar sus oportunidades para acceder al empleo, la educación y otros servicios</w:t>
      </w:r>
      <w:r w:rsidRPr="00284812">
        <w:rPr>
          <w:rStyle w:val="FootnoteReference"/>
          <w:rFonts w:asciiTheme="minorHAnsi" w:hAnsiTheme="minorHAnsi" w:cstheme="minorHAnsi"/>
          <w:sz w:val="22"/>
          <w:szCs w:val="22"/>
          <w:lang w:val="es-ES_tradnl"/>
        </w:rPr>
        <w:footnoteReference w:id="58"/>
      </w:r>
      <w:r w:rsidR="009358B7"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Este Proyecto se basará en la experiencia de proyectos exitosos de regeneración urbana de todo el mundo, que fueron documentados en una reciente revisión del Banco</w:t>
      </w:r>
      <w:r w:rsidRPr="00284812">
        <w:rPr>
          <w:rStyle w:val="FootnoteReference"/>
          <w:rFonts w:asciiTheme="minorHAnsi" w:hAnsiTheme="minorHAnsi" w:cstheme="minorHAnsi"/>
          <w:sz w:val="22"/>
          <w:szCs w:val="22"/>
          <w:lang w:val="es-ES_tradnl"/>
        </w:rPr>
        <w:footnoteReference w:id="59"/>
      </w:r>
      <w:r w:rsidR="009358B7"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Un ejemplo de esa regeneración es Taipangquiao, un barrio histórico de </w:t>
      </w:r>
      <w:r w:rsidR="00C748E9" w:rsidRPr="00284812">
        <w:rPr>
          <w:rFonts w:asciiTheme="minorHAnsi" w:hAnsiTheme="minorHAnsi" w:cstheme="minorHAnsi"/>
          <w:sz w:val="22"/>
          <w:szCs w:val="22"/>
          <w:lang w:val="es-ES_tradnl"/>
        </w:rPr>
        <w:t>Shanghái</w:t>
      </w:r>
      <w:r w:rsidRPr="00284812">
        <w:rPr>
          <w:rFonts w:asciiTheme="minorHAnsi" w:hAnsiTheme="minorHAnsi" w:cstheme="minorHAnsi"/>
          <w:sz w:val="22"/>
          <w:szCs w:val="22"/>
          <w:lang w:val="es-ES_tradnl"/>
        </w:rPr>
        <w:t xml:space="preserve"> que se había convertido en una villa miseria. El plan maestro para su regeneración tomó en cuenta los alrededores y el paisaje distintivo del barrio, específicamente su </w:t>
      </w:r>
      <w:r w:rsidR="009358B7" w:rsidRPr="00284812">
        <w:rPr>
          <w:rFonts w:asciiTheme="minorHAnsi" w:hAnsiTheme="minorHAnsi" w:cstheme="minorHAnsi"/>
          <w:sz w:val="22"/>
          <w:szCs w:val="22"/>
          <w:lang w:val="es-ES_tradnl"/>
        </w:rPr>
        <w:t xml:space="preserve">unicidad </w:t>
      </w:r>
      <w:r w:rsidRPr="00284812">
        <w:rPr>
          <w:rFonts w:asciiTheme="minorHAnsi" w:hAnsiTheme="minorHAnsi" w:cstheme="minorHAnsi"/>
          <w:sz w:val="22"/>
          <w:szCs w:val="22"/>
          <w:lang w:val="es-ES_tradnl"/>
        </w:rPr>
        <w:t>en términos de tejido urbano, vida en la calle y actividades comerciales. En este contexto, este Proyecto pretende lograr una transformación sustentable de la “villa” –un concepto que conlleva una connotación negativa y marca una división física y social clara en relación con sus alrededores, en un “barrio” dentro de la ciudad, al tiempo que se conserva el tejido social y comercial que ya hace</w:t>
      </w:r>
      <w:r w:rsidR="00A05857" w:rsidRPr="00284812">
        <w:rPr>
          <w:rFonts w:asciiTheme="minorHAnsi" w:hAnsiTheme="minorHAnsi" w:cstheme="minorHAnsi"/>
          <w:sz w:val="22"/>
          <w:szCs w:val="22"/>
          <w:lang w:val="es-ES_tradnl"/>
        </w:rPr>
        <w:t xml:space="preserve"> de Barrio 31</w:t>
      </w:r>
      <w:r w:rsidRPr="00284812">
        <w:rPr>
          <w:rFonts w:asciiTheme="minorHAnsi" w:hAnsiTheme="minorHAnsi" w:cstheme="minorHAnsi"/>
          <w:sz w:val="22"/>
          <w:szCs w:val="22"/>
          <w:lang w:val="es-ES_tradnl"/>
        </w:rPr>
        <w:t xml:space="preserve"> un </w:t>
      </w:r>
      <w:r w:rsidR="009358B7" w:rsidRPr="00284812">
        <w:rPr>
          <w:rFonts w:asciiTheme="minorHAnsi" w:hAnsiTheme="minorHAnsi" w:cstheme="minorHAnsi"/>
          <w:sz w:val="22"/>
          <w:szCs w:val="22"/>
          <w:lang w:val="es-ES_tradnl"/>
        </w:rPr>
        <w:t xml:space="preserve">vecindario </w:t>
      </w:r>
      <w:r w:rsidRPr="00284812">
        <w:rPr>
          <w:rFonts w:asciiTheme="minorHAnsi" w:hAnsiTheme="minorHAnsi" w:cstheme="minorHAnsi"/>
          <w:sz w:val="22"/>
          <w:szCs w:val="22"/>
          <w:lang w:val="es-ES_tradnl"/>
        </w:rPr>
        <w:t>vibrante.</w:t>
      </w:r>
    </w:p>
    <w:p w14:paraId="1D059522" w14:textId="778FDFEC" w:rsidR="002471AE" w:rsidRPr="00284812" w:rsidRDefault="000A7CB9" w:rsidP="00E82B01">
      <w:pPr>
        <w:pStyle w:val="ListParagraph"/>
        <w:widowControl/>
        <w:numPr>
          <w:ilvl w:val="0"/>
          <w:numId w:val="42"/>
        </w:numPr>
        <w:autoSpaceDE/>
        <w:autoSpaceDN/>
        <w:adjustRightInd/>
        <w:spacing w:before="240" w:after="120"/>
        <w:ind w:left="0" w:firstLine="0"/>
        <w:contextualSpacing w:val="0"/>
        <w:jc w:val="both"/>
        <w:rPr>
          <w:rFonts w:asciiTheme="minorHAnsi" w:hAnsiTheme="minorHAnsi" w:cstheme="minorHAnsi"/>
          <w:sz w:val="22"/>
          <w:szCs w:val="22"/>
          <w:lang w:val="es-ES_tradnl"/>
        </w:rPr>
      </w:pPr>
      <w:r>
        <w:rPr>
          <w:rFonts w:asciiTheme="minorHAnsi" w:hAnsiTheme="minorHAnsi" w:cstheme="minorHAnsi"/>
          <w:b/>
          <w:sz w:val="22"/>
          <w:szCs w:val="22"/>
          <w:lang w:val="es-ES_tradnl"/>
        </w:rPr>
        <w:t>El f</w:t>
      </w:r>
      <w:r w:rsidR="002471AE" w:rsidRPr="00284812">
        <w:rPr>
          <w:rFonts w:asciiTheme="minorHAnsi" w:hAnsiTheme="minorHAnsi" w:cstheme="minorHAnsi"/>
          <w:b/>
          <w:sz w:val="22"/>
          <w:szCs w:val="22"/>
          <w:lang w:val="es-ES_tradnl"/>
        </w:rPr>
        <w:t xml:space="preserve">uerte compromiso social asegura la sostenibilidad de las inversiones de infraestructura urbana. </w:t>
      </w:r>
      <w:r w:rsidR="002471AE" w:rsidRPr="00284812">
        <w:rPr>
          <w:rFonts w:asciiTheme="minorHAnsi" w:hAnsiTheme="minorHAnsi" w:cstheme="minorHAnsi"/>
          <w:sz w:val="22"/>
          <w:szCs w:val="22"/>
          <w:lang w:val="es-ES_tradnl"/>
        </w:rPr>
        <w:t>Un enfoque participativo y un compromiso social con los beneficiarios de</w:t>
      </w:r>
      <w:r w:rsidR="00191FCE" w:rsidRPr="00284812">
        <w:rPr>
          <w:rFonts w:asciiTheme="minorHAnsi" w:hAnsiTheme="minorHAnsi" w:cstheme="minorHAnsi"/>
          <w:sz w:val="22"/>
          <w:szCs w:val="22"/>
          <w:lang w:val="es-ES_tradnl"/>
        </w:rPr>
        <w:t>l Proyecto</w:t>
      </w:r>
      <w:r w:rsidR="002471AE" w:rsidRPr="00284812">
        <w:rPr>
          <w:rFonts w:asciiTheme="minorHAnsi" w:hAnsiTheme="minorHAnsi" w:cstheme="minorHAnsi"/>
          <w:sz w:val="22"/>
          <w:szCs w:val="22"/>
          <w:lang w:val="es-ES_tradnl"/>
        </w:rPr>
        <w:t xml:space="preserve"> antes, durante y después de la ejecución de</w:t>
      </w:r>
      <w:r w:rsidR="00191FCE" w:rsidRPr="00284812">
        <w:rPr>
          <w:rFonts w:asciiTheme="minorHAnsi" w:hAnsiTheme="minorHAnsi" w:cstheme="minorHAnsi"/>
          <w:sz w:val="22"/>
          <w:szCs w:val="22"/>
          <w:lang w:val="es-ES_tradnl"/>
        </w:rPr>
        <w:t>l Proyecto</w:t>
      </w:r>
      <w:r w:rsidR="002471AE" w:rsidRPr="00284812">
        <w:rPr>
          <w:rFonts w:asciiTheme="minorHAnsi" w:hAnsiTheme="minorHAnsi" w:cstheme="minorHAnsi"/>
          <w:sz w:val="22"/>
          <w:szCs w:val="22"/>
          <w:lang w:val="es-ES_tradnl"/>
        </w:rPr>
        <w:t xml:space="preserve"> genera una mayor pertenencia y un estrecho seguimiento de la ejecución de</w:t>
      </w:r>
      <w:r w:rsidR="00191FCE" w:rsidRPr="00284812">
        <w:rPr>
          <w:rFonts w:asciiTheme="minorHAnsi" w:hAnsiTheme="minorHAnsi" w:cstheme="minorHAnsi"/>
          <w:sz w:val="22"/>
          <w:szCs w:val="22"/>
          <w:lang w:val="es-ES_tradnl"/>
        </w:rPr>
        <w:t>l Proyecto</w:t>
      </w:r>
      <w:r w:rsidR="002471AE" w:rsidRPr="00284812">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É</w:t>
      </w:r>
      <w:r w:rsidR="002471AE" w:rsidRPr="00284812">
        <w:rPr>
          <w:rFonts w:asciiTheme="minorHAnsi" w:hAnsiTheme="minorHAnsi" w:cstheme="minorHAnsi"/>
          <w:sz w:val="22"/>
          <w:szCs w:val="22"/>
          <w:lang w:val="es-ES_tradnl"/>
        </w:rPr>
        <w:t xml:space="preserve">sta fue una de las observaciones documentadas por PROMEBA, que subrayó el modelo de gestión distintivo, que se basaba, entre otras cosas, en un enfoque participativo y en el </w:t>
      </w:r>
      <w:r w:rsidR="009358B7" w:rsidRPr="00284812">
        <w:rPr>
          <w:rFonts w:asciiTheme="minorHAnsi" w:hAnsiTheme="minorHAnsi" w:cstheme="minorHAnsi"/>
          <w:sz w:val="22"/>
          <w:szCs w:val="22"/>
          <w:lang w:val="es-ES_tradnl"/>
        </w:rPr>
        <w:t xml:space="preserve">apoyo </w:t>
      </w:r>
      <w:r w:rsidR="002471AE" w:rsidRPr="00284812">
        <w:rPr>
          <w:rFonts w:asciiTheme="minorHAnsi" w:hAnsiTheme="minorHAnsi" w:cstheme="minorHAnsi"/>
          <w:sz w:val="22"/>
          <w:szCs w:val="22"/>
          <w:lang w:val="es-ES_tradnl"/>
        </w:rPr>
        <w:t xml:space="preserve">constante </w:t>
      </w:r>
      <w:r w:rsidR="009358B7" w:rsidRPr="00284812">
        <w:rPr>
          <w:rFonts w:asciiTheme="minorHAnsi" w:hAnsiTheme="minorHAnsi" w:cstheme="minorHAnsi"/>
          <w:sz w:val="22"/>
          <w:szCs w:val="22"/>
          <w:lang w:val="es-ES_tradnl"/>
        </w:rPr>
        <w:t>a</w:t>
      </w:r>
      <w:r w:rsidR="002471AE" w:rsidRPr="00284812">
        <w:rPr>
          <w:rFonts w:asciiTheme="minorHAnsi" w:hAnsiTheme="minorHAnsi" w:cstheme="minorHAnsi"/>
          <w:sz w:val="22"/>
          <w:szCs w:val="22"/>
          <w:lang w:val="es-ES_tradnl"/>
        </w:rPr>
        <w:t xml:space="preserve"> la comunidad. </w:t>
      </w:r>
      <w:r w:rsidR="002471AE" w:rsidRPr="00284812">
        <w:rPr>
          <w:rFonts w:asciiTheme="minorHAnsi" w:hAnsiTheme="minorHAnsi" w:cstheme="minorHAnsi"/>
          <w:color w:val="212121"/>
          <w:sz w:val="22"/>
          <w:szCs w:val="22"/>
          <w:lang w:val="es-ES_tradnl"/>
        </w:rPr>
        <w:t>La</w:t>
      </w:r>
      <w:r w:rsidR="002471AE" w:rsidRPr="00284812">
        <w:rPr>
          <w:rFonts w:asciiTheme="minorHAnsi" w:hAnsiTheme="minorHAnsi" w:cstheme="minorHAnsi"/>
          <w:sz w:val="22"/>
          <w:szCs w:val="22"/>
          <w:lang w:val="es-ES_tradnl"/>
        </w:rPr>
        <w:t xml:space="preserve"> característica distintiva de PROMEBA respecto de otros proyectos de infraestructura era el papel que desempeñaba un equipo de campo interdisciplinario durante las obras de infraestructura y la presencia constante de</w:t>
      </w:r>
      <w:r w:rsidR="009358B7" w:rsidRPr="00284812">
        <w:rPr>
          <w:rFonts w:asciiTheme="minorHAnsi" w:hAnsiTheme="minorHAnsi" w:cstheme="minorHAnsi"/>
          <w:sz w:val="22"/>
          <w:szCs w:val="22"/>
          <w:lang w:val="es-ES_tradnl"/>
        </w:rPr>
        <w:t xml:space="preserve"> </w:t>
      </w:r>
      <w:r w:rsidR="002471AE" w:rsidRPr="00284812">
        <w:rPr>
          <w:rFonts w:asciiTheme="minorHAnsi" w:hAnsiTheme="minorHAnsi" w:cstheme="minorHAnsi"/>
          <w:sz w:val="22"/>
          <w:szCs w:val="22"/>
          <w:lang w:val="es-ES_tradnl"/>
        </w:rPr>
        <w:t>l</w:t>
      </w:r>
      <w:r w:rsidR="009358B7" w:rsidRPr="00284812">
        <w:rPr>
          <w:rFonts w:asciiTheme="minorHAnsi" w:hAnsiTheme="minorHAnsi" w:cstheme="minorHAnsi"/>
          <w:sz w:val="22"/>
          <w:szCs w:val="22"/>
          <w:lang w:val="es-ES_tradnl"/>
        </w:rPr>
        <w:t>a</w:t>
      </w:r>
      <w:r w:rsidR="002471AE" w:rsidRPr="00284812">
        <w:rPr>
          <w:rFonts w:asciiTheme="minorHAnsi" w:hAnsiTheme="minorHAnsi" w:cstheme="minorHAnsi"/>
          <w:sz w:val="22"/>
          <w:szCs w:val="22"/>
          <w:lang w:val="es-ES_tradnl"/>
        </w:rPr>
        <w:t xml:space="preserve"> </w:t>
      </w:r>
      <w:r w:rsidR="009358B7" w:rsidRPr="00284812">
        <w:rPr>
          <w:rFonts w:asciiTheme="minorHAnsi" w:hAnsiTheme="minorHAnsi" w:cstheme="minorHAnsi"/>
          <w:sz w:val="22"/>
          <w:szCs w:val="22"/>
          <w:lang w:val="es-ES_tradnl"/>
        </w:rPr>
        <w:t>agencia</w:t>
      </w:r>
      <w:r w:rsidR="002471AE" w:rsidRPr="00284812">
        <w:rPr>
          <w:rFonts w:asciiTheme="minorHAnsi" w:hAnsiTheme="minorHAnsi" w:cstheme="minorHAnsi"/>
          <w:sz w:val="22"/>
          <w:szCs w:val="22"/>
          <w:lang w:val="es-ES_tradnl"/>
        </w:rPr>
        <w:t xml:space="preserve"> ejecutor</w:t>
      </w:r>
      <w:r w:rsidR="009358B7" w:rsidRPr="00284812">
        <w:rPr>
          <w:rFonts w:asciiTheme="minorHAnsi" w:hAnsiTheme="minorHAnsi" w:cstheme="minorHAnsi"/>
          <w:sz w:val="22"/>
          <w:szCs w:val="22"/>
          <w:lang w:val="es-ES_tradnl"/>
        </w:rPr>
        <w:t>a</w:t>
      </w:r>
      <w:r w:rsidR="002471AE" w:rsidRPr="00284812">
        <w:rPr>
          <w:rFonts w:asciiTheme="minorHAnsi" w:hAnsiTheme="minorHAnsi" w:cstheme="minorHAnsi"/>
          <w:sz w:val="22"/>
          <w:szCs w:val="22"/>
          <w:lang w:val="es-ES_tradnl"/>
        </w:rPr>
        <w:t xml:space="preserve"> en el barrio para reali</w:t>
      </w:r>
      <w:r w:rsidR="009358B7" w:rsidRPr="00284812">
        <w:rPr>
          <w:rFonts w:asciiTheme="minorHAnsi" w:hAnsiTheme="minorHAnsi" w:cstheme="minorHAnsi"/>
          <w:sz w:val="22"/>
          <w:szCs w:val="22"/>
          <w:lang w:val="es-ES_tradnl"/>
        </w:rPr>
        <w:t>zar</w:t>
      </w:r>
      <w:r w:rsidR="002471AE" w:rsidRPr="00284812">
        <w:rPr>
          <w:rFonts w:asciiTheme="minorHAnsi" w:hAnsiTheme="minorHAnsi" w:cstheme="minorHAnsi"/>
          <w:sz w:val="22"/>
          <w:szCs w:val="22"/>
          <w:lang w:val="es-ES_tradnl"/>
        </w:rPr>
        <w:t xml:space="preserve"> un seguimiento integral de</w:t>
      </w:r>
      <w:r w:rsidR="00191FCE" w:rsidRPr="00284812">
        <w:rPr>
          <w:rFonts w:asciiTheme="minorHAnsi" w:hAnsiTheme="minorHAnsi" w:cstheme="minorHAnsi"/>
          <w:sz w:val="22"/>
          <w:szCs w:val="22"/>
          <w:lang w:val="es-ES_tradnl"/>
        </w:rPr>
        <w:t>l Proyecto</w:t>
      </w:r>
      <w:r w:rsidR="002471AE" w:rsidRPr="00284812">
        <w:rPr>
          <w:rFonts w:asciiTheme="minorHAnsi" w:hAnsiTheme="minorHAnsi" w:cstheme="minorHAnsi"/>
          <w:sz w:val="22"/>
          <w:szCs w:val="22"/>
          <w:lang w:val="es-ES_tradnl"/>
        </w:rPr>
        <w:t>. En</w:t>
      </w:r>
      <w:r w:rsidR="00A05857" w:rsidRPr="00284812">
        <w:rPr>
          <w:rFonts w:asciiTheme="minorHAnsi" w:hAnsiTheme="minorHAnsi" w:cstheme="minorHAnsi"/>
          <w:sz w:val="22"/>
          <w:szCs w:val="22"/>
          <w:lang w:val="es-ES_tradnl"/>
        </w:rPr>
        <w:t xml:space="preserve"> Barrio 31</w:t>
      </w:r>
      <w:r w:rsidR="002471AE" w:rsidRPr="00284812">
        <w:rPr>
          <w:rFonts w:asciiTheme="minorHAnsi" w:hAnsiTheme="minorHAnsi" w:cstheme="minorHAnsi"/>
          <w:sz w:val="22"/>
          <w:szCs w:val="22"/>
          <w:lang w:val="es-ES_tradnl"/>
        </w:rPr>
        <w:t xml:space="preserve">, la Secretaria de Integración Social y Urbana (SECISYU) ha estado activamente involucrada y comprometida con los habitantes del barrio. Armó un equipo que visita el barrio a diario para formular consultas e interactuar con las familias a fin de crear relaciones con los beneficiarios del Proyecto. </w:t>
      </w:r>
      <w:r w:rsidR="009358B7" w:rsidRPr="00284812">
        <w:rPr>
          <w:rFonts w:asciiTheme="minorHAnsi" w:hAnsiTheme="minorHAnsi" w:cstheme="minorHAnsi"/>
          <w:sz w:val="22"/>
          <w:szCs w:val="22"/>
          <w:lang w:val="es-ES_tradnl"/>
        </w:rPr>
        <w:t>Ha i</w:t>
      </w:r>
      <w:r w:rsidR="002471AE" w:rsidRPr="00284812">
        <w:rPr>
          <w:rFonts w:asciiTheme="minorHAnsi" w:hAnsiTheme="minorHAnsi" w:cstheme="minorHAnsi"/>
          <w:sz w:val="22"/>
          <w:szCs w:val="22"/>
          <w:lang w:val="es-ES_tradnl"/>
        </w:rPr>
        <w:t>nstala</w:t>
      </w:r>
      <w:r w:rsidR="009358B7" w:rsidRPr="00284812">
        <w:rPr>
          <w:rFonts w:asciiTheme="minorHAnsi" w:hAnsiTheme="minorHAnsi" w:cstheme="minorHAnsi"/>
          <w:sz w:val="22"/>
          <w:szCs w:val="22"/>
          <w:lang w:val="es-ES_tradnl"/>
        </w:rPr>
        <w:t>do</w:t>
      </w:r>
      <w:r w:rsidR="002471AE" w:rsidRPr="00284812">
        <w:rPr>
          <w:rFonts w:asciiTheme="minorHAnsi" w:hAnsiTheme="minorHAnsi" w:cstheme="minorHAnsi"/>
          <w:sz w:val="22"/>
          <w:szCs w:val="22"/>
          <w:lang w:val="es-ES_tradnl"/>
        </w:rPr>
        <w:t xml:space="preserve"> una estación adyacente al Barrio que está a cargo de las operaciones diarias de las inversiones planificadas. Una </w:t>
      </w:r>
      <w:r w:rsidR="002471AE" w:rsidRPr="00284812">
        <w:rPr>
          <w:rFonts w:asciiTheme="minorHAnsi" w:hAnsiTheme="minorHAnsi" w:cstheme="minorHAnsi"/>
          <w:color w:val="212121"/>
          <w:sz w:val="22"/>
          <w:szCs w:val="22"/>
          <w:lang w:val="es-ES_tradnl"/>
        </w:rPr>
        <w:t>lección</w:t>
      </w:r>
      <w:r w:rsidR="002471AE" w:rsidRPr="00284812">
        <w:rPr>
          <w:rFonts w:asciiTheme="minorHAnsi" w:hAnsiTheme="minorHAnsi" w:cstheme="minorHAnsi"/>
          <w:sz w:val="22"/>
          <w:szCs w:val="22"/>
          <w:lang w:val="es-ES_tradnl"/>
        </w:rPr>
        <w:t xml:space="preserve"> aprendida del </w:t>
      </w:r>
      <w:r w:rsidR="009358B7" w:rsidRPr="00284812">
        <w:rPr>
          <w:rFonts w:asciiTheme="minorHAnsi" w:hAnsiTheme="minorHAnsi" w:cstheme="minorHAnsi"/>
          <w:sz w:val="22"/>
          <w:szCs w:val="22"/>
          <w:lang w:val="es-ES_tradnl"/>
        </w:rPr>
        <w:t xml:space="preserve">Proyecto financiado por el Banco Mundial: </w:t>
      </w:r>
      <w:r w:rsidR="002471AE" w:rsidRPr="00284812">
        <w:rPr>
          <w:rFonts w:asciiTheme="minorHAnsi" w:hAnsiTheme="minorHAnsi" w:cstheme="minorHAnsi"/>
          <w:sz w:val="22"/>
          <w:szCs w:val="22"/>
          <w:lang w:val="es-ES_tradnl"/>
        </w:rPr>
        <w:t xml:space="preserve">Programa de </w:t>
      </w:r>
      <w:r w:rsidR="000B5A94" w:rsidRPr="00284812">
        <w:rPr>
          <w:rFonts w:asciiTheme="minorHAnsi" w:hAnsiTheme="minorHAnsi" w:cstheme="minorHAnsi"/>
          <w:sz w:val="22"/>
          <w:szCs w:val="22"/>
          <w:lang w:val="es-ES_tradnl"/>
        </w:rPr>
        <w:t>Mejora</w:t>
      </w:r>
      <w:r w:rsidR="002471AE" w:rsidRPr="00284812">
        <w:rPr>
          <w:rFonts w:asciiTheme="minorHAnsi" w:hAnsiTheme="minorHAnsi" w:cstheme="minorHAnsi"/>
          <w:sz w:val="22"/>
          <w:szCs w:val="22"/>
          <w:lang w:val="es-ES_tradnl"/>
        </w:rPr>
        <w:t xml:space="preserve"> Urbano de Vietnam (P070197) es que se requiere de mucho tiempo para lograr una participación activa de las comunidades en la que no existían bases de compromiso </w:t>
      </w:r>
      <w:r w:rsidR="002471AE" w:rsidRPr="00284812">
        <w:rPr>
          <w:rFonts w:asciiTheme="minorHAnsi" w:hAnsiTheme="minorHAnsi" w:cstheme="minorHAnsi"/>
          <w:color w:val="212121"/>
          <w:sz w:val="22"/>
          <w:szCs w:val="22"/>
          <w:lang w:val="es-ES_tradnl"/>
        </w:rPr>
        <w:t>comunitario</w:t>
      </w:r>
      <w:r w:rsidR="002471AE" w:rsidRPr="00284812">
        <w:rPr>
          <w:rFonts w:asciiTheme="minorHAnsi" w:hAnsiTheme="minorHAnsi" w:cstheme="minorHAnsi"/>
          <w:sz w:val="22"/>
          <w:szCs w:val="22"/>
          <w:lang w:val="es-ES_tradnl"/>
        </w:rPr>
        <w:t xml:space="preserve">. La Provincia de Buenos Aires también reconoce la importancia del compromiso social </w:t>
      </w:r>
      <w:r w:rsidR="009358B7" w:rsidRPr="00284812">
        <w:rPr>
          <w:rFonts w:asciiTheme="minorHAnsi" w:hAnsiTheme="minorHAnsi" w:cstheme="minorHAnsi"/>
          <w:sz w:val="22"/>
          <w:szCs w:val="22"/>
          <w:lang w:val="es-ES_tradnl"/>
        </w:rPr>
        <w:t xml:space="preserve">sólido </w:t>
      </w:r>
      <w:r w:rsidR="002471AE" w:rsidRPr="00284812">
        <w:rPr>
          <w:rFonts w:asciiTheme="minorHAnsi" w:hAnsiTheme="minorHAnsi" w:cstheme="minorHAnsi"/>
          <w:sz w:val="22"/>
          <w:szCs w:val="22"/>
          <w:lang w:val="es-ES_tradnl"/>
        </w:rPr>
        <w:t>y ha llevado a cabo una evaluación social –incluidos grupos focales y entrevistas en profundidad del barrio.</w:t>
      </w:r>
      <w:r w:rsidR="009358B7" w:rsidRPr="00284812">
        <w:rPr>
          <w:rFonts w:asciiTheme="minorHAnsi" w:hAnsiTheme="minorHAnsi" w:cstheme="minorHAnsi"/>
          <w:sz w:val="22"/>
          <w:szCs w:val="22"/>
          <w:lang w:val="es-ES_tradnl"/>
        </w:rPr>
        <w:t xml:space="preserve"> </w:t>
      </w:r>
      <w:r w:rsidR="002471AE" w:rsidRPr="00284812">
        <w:rPr>
          <w:rFonts w:asciiTheme="minorHAnsi" w:hAnsiTheme="minorHAnsi" w:cstheme="minorHAnsi"/>
          <w:sz w:val="22"/>
          <w:szCs w:val="22"/>
          <w:lang w:val="es-ES_tradnl"/>
        </w:rPr>
        <w:t>Como parte de l</w:t>
      </w:r>
      <w:r w:rsidR="009358B7" w:rsidRPr="00284812">
        <w:rPr>
          <w:rFonts w:asciiTheme="minorHAnsi" w:hAnsiTheme="minorHAnsi" w:cstheme="minorHAnsi"/>
          <w:sz w:val="22"/>
          <w:szCs w:val="22"/>
          <w:lang w:val="es-ES_tradnl"/>
        </w:rPr>
        <w:t>os mecanismos</w:t>
      </w:r>
      <w:r w:rsidR="002471AE" w:rsidRPr="00284812">
        <w:rPr>
          <w:rFonts w:asciiTheme="minorHAnsi" w:hAnsiTheme="minorHAnsi" w:cstheme="minorHAnsi"/>
          <w:sz w:val="22"/>
          <w:szCs w:val="22"/>
          <w:lang w:val="es-ES_tradnl"/>
        </w:rPr>
        <w:t xml:space="preserve"> de ejecución, subrayaron la participación de los municipios correspondientes para asegurar la interacción con las comunidades de los barrios seleccionados.</w:t>
      </w:r>
    </w:p>
    <w:p w14:paraId="7A36F212" w14:textId="1CACA6B8" w:rsidR="002471AE" w:rsidRPr="00284812" w:rsidRDefault="002471AE" w:rsidP="00E82B01">
      <w:pPr>
        <w:pStyle w:val="ListParagraph"/>
        <w:widowControl/>
        <w:numPr>
          <w:ilvl w:val="0"/>
          <w:numId w:val="42"/>
        </w:numPr>
        <w:autoSpaceDE/>
        <w:autoSpaceDN/>
        <w:adjustRightInd/>
        <w:spacing w:before="240" w:after="120"/>
        <w:ind w:left="0" w:firstLine="0"/>
        <w:contextualSpacing w:val="0"/>
        <w:jc w:val="both"/>
        <w:rPr>
          <w:rFonts w:asciiTheme="minorHAnsi" w:hAnsiTheme="minorHAnsi" w:cstheme="minorHAnsi"/>
          <w:sz w:val="22"/>
          <w:szCs w:val="22"/>
          <w:lang w:val="es-ES_tradnl"/>
        </w:rPr>
      </w:pPr>
      <w:r w:rsidRPr="00284812">
        <w:rPr>
          <w:rFonts w:asciiTheme="minorHAnsi" w:hAnsiTheme="minorHAnsi" w:cstheme="minorHAnsi"/>
          <w:b/>
          <w:sz w:val="22"/>
          <w:szCs w:val="22"/>
          <w:lang w:val="es-ES_tradnl"/>
        </w:rPr>
        <w:t>El sólido compromiso político y la capacidad de gobierno son claves para el éxito.</w:t>
      </w:r>
      <w:r w:rsidRPr="00284812">
        <w:rPr>
          <w:rFonts w:asciiTheme="minorHAnsi" w:hAnsiTheme="minorHAnsi" w:cstheme="minorHAnsi"/>
          <w:sz w:val="22"/>
          <w:szCs w:val="22"/>
          <w:lang w:val="es-ES_tradnl"/>
        </w:rPr>
        <w:t xml:space="preserve"> E</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xml:space="preserve"> </w:t>
      </w:r>
      <w:r w:rsidR="00204909" w:rsidRPr="00284812">
        <w:rPr>
          <w:rFonts w:asciiTheme="minorHAnsi" w:hAnsiTheme="minorHAnsi" w:cstheme="minorHAnsi"/>
          <w:sz w:val="22"/>
          <w:szCs w:val="22"/>
          <w:lang w:val="es-ES_tradnl"/>
        </w:rPr>
        <w:t xml:space="preserve">de Mejora de </w:t>
      </w:r>
      <w:r w:rsidR="00EC6604" w:rsidRPr="00284812">
        <w:rPr>
          <w:rFonts w:asciiTheme="minorHAnsi" w:hAnsiTheme="minorHAnsi" w:cstheme="minorHAnsi"/>
          <w:sz w:val="22"/>
          <w:szCs w:val="22"/>
          <w:lang w:val="es-ES_tradnl"/>
        </w:rPr>
        <w:t xml:space="preserve">Asentamientos Informales </w:t>
      </w:r>
      <w:r w:rsidR="0035072A" w:rsidRPr="00284812">
        <w:rPr>
          <w:rFonts w:asciiTheme="minorHAnsi" w:hAnsiTheme="minorHAnsi" w:cstheme="minorHAnsi"/>
          <w:sz w:val="22"/>
          <w:szCs w:val="22"/>
          <w:lang w:val="es-ES_tradnl"/>
        </w:rPr>
        <w:t xml:space="preserve">de </w:t>
      </w:r>
      <w:r w:rsidRPr="00284812">
        <w:rPr>
          <w:rFonts w:asciiTheme="minorHAnsi" w:hAnsiTheme="minorHAnsi" w:cstheme="minorHAnsi"/>
          <w:sz w:val="22"/>
          <w:szCs w:val="22"/>
          <w:lang w:val="es-ES_tradnl"/>
        </w:rPr>
        <w:t xml:space="preserve">Bahía (P081436) y el Proyecto </w:t>
      </w:r>
      <w:r w:rsidR="0035072A" w:rsidRPr="00284812">
        <w:rPr>
          <w:rFonts w:asciiTheme="minorHAnsi" w:hAnsiTheme="minorHAnsi" w:cstheme="minorHAnsi"/>
          <w:sz w:val="22"/>
          <w:szCs w:val="22"/>
          <w:lang w:val="es-ES_tradnl"/>
        </w:rPr>
        <w:t xml:space="preserve">de Mejora de Asentamientos </w:t>
      </w:r>
      <w:r w:rsidRPr="00284812">
        <w:rPr>
          <w:rFonts w:asciiTheme="minorHAnsi" w:hAnsiTheme="minorHAnsi" w:cstheme="minorHAnsi"/>
          <w:sz w:val="22"/>
          <w:szCs w:val="22"/>
          <w:lang w:val="es-ES_tradnl"/>
        </w:rPr>
        <w:t>Informal</w:t>
      </w:r>
      <w:r w:rsidR="0035072A" w:rsidRPr="00284812">
        <w:rPr>
          <w:rFonts w:asciiTheme="minorHAnsi" w:hAnsiTheme="minorHAnsi" w:cstheme="minorHAnsi"/>
          <w:sz w:val="22"/>
          <w:szCs w:val="22"/>
          <w:lang w:val="es-ES_tradnl"/>
        </w:rPr>
        <w:t>es</w:t>
      </w:r>
      <w:r w:rsidR="00284DF0" w:rsidRPr="00284812">
        <w:rPr>
          <w:rFonts w:asciiTheme="minorHAnsi" w:hAnsiTheme="minorHAnsi" w:cstheme="minorHAnsi"/>
          <w:sz w:val="22"/>
          <w:szCs w:val="22"/>
          <w:lang w:val="es-ES_tradnl"/>
        </w:rPr>
        <w:t xml:space="preserve"> de </w:t>
      </w:r>
      <w:r w:rsidR="000A7CB9" w:rsidRPr="00284812">
        <w:rPr>
          <w:rFonts w:asciiTheme="minorHAnsi" w:hAnsiTheme="minorHAnsi" w:cstheme="minorHAnsi"/>
          <w:sz w:val="22"/>
          <w:szCs w:val="22"/>
          <w:lang w:val="es-ES_tradnl"/>
        </w:rPr>
        <w:t>Kenia</w:t>
      </w:r>
      <w:r w:rsidRPr="00284812">
        <w:rPr>
          <w:rFonts w:asciiTheme="minorHAnsi" w:hAnsiTheme="minorHAnsi" w:cstheme="minorHAnsi"/>
          <w:sz w:val="22"/>
          <w:szCs w:val="22"/>
          <w:lang w:val="es-ES_tradnl"/>
        </w:rPr>
        <w:t xml:space="preserve"> (P113542) indican que el éxito de una intervención depende en gran medida del </w:t>
      </w:r>
      <w:r w:rsidRPr="00284812">
        <w:rPr>
          <w:rFonts w:asciiTheme="minorHAnsi" w:hAnsiTheme="minorHAnsi" w:cstheme="minorHAnsi"/>
          <w:sz w:val="22"/>
          <w:szCs w:val="22"/>
          <w:lang w:val="es-ES_tradnl"/>
        </w:rPr>
        <w:lastRenderedPageBreak/>
        <w:t>compromiso y la coordinación de l</w:t>
      </w:r>
      <w:r w:rsidR="0035072A" w:rsidRPr="00284812">
        <w:rPr>
          <w:rFonts w:asciiTheme="minorHAnsi" w:hAnsiTheme="minorHAnsi" w:cstheme="minorHAnsi"/>
          <w:sz w:val="22"/>
          <w:szCs w:val="22"/>
          <w:lang w:val="es-ES_tradnl"/>
        </w:rPr>
        <w:t>as agencias</w:t>
      </w:r>
      <w:r w:rsidRPr="00284812">
        <w:rPr>
          <w:rFonts w:asciiTheme="minorHAnsi" w:hAnsiTheme="minorHAnsi" w:cstheme="minorHAnsi"/>
          <w:sz w:val="22"/>
          <w:szCs w:val="22"/>
          <w:lang w:val="es-ES_tradnl"/>
        </w:rPr>
        <w:t xml:space="preserve"> g</w:t>
      </w:r>
      <w:r w:rsidR="0035072A" w:rsidRPr="00284812">
        <w:rPr>
          <w:rFonts w:asciiTheme="minorHAnsi" w:hAnsiTheme="minorHAnsi" w:cstheme="minorHAnsi"/>
          <w:sz w:val="22"/>
          <w:szCs w:val="22"/>
          <w:lang w:val="es-ES_tradnl"/>
        </w:rPr>
        <w:t>ubernamentales</w:t>
      </w:r>
      <w:r w:rsidRPr="00284812">
        <w:rPr>
          <w:rFonts w:asciiTheme="minorHAnsi" w:hAnsiTheme="minorHAnsi" w:cstheme="minorHAnsi"/>
          <w:sz w:val="22"/>
          <w:szCs w:val="22"/>
          <w:lang w:val="es-ES_tradnl"/>
        </w:rPr>
        <w:t xml:space="preserve">. En el caso de este Proyecto, el gobierno de </w:t>
      </w:r>
      <w:r w:rsidR="00280195" w:rsidRPr="00284812">
        <w:rPr>
          <w:rFonts w:asciiTheme="minorHAnsi" w:hAnsiTheme="minorHAnsi" w:cstheme="minorHAnsi"/>
          <w:sz w:val="22"/>
          <w:szCs w:val="22"/>
          <w:lang w:val="es-ES_tradnl"/>
        </w:rPr>
        <w:t>CABA</w:t>
      </w:r>
      <w:r w:rsidRPr="00284812">
        <w:rPr>
          <w:rFonts w:asciiTheme="minorHAnsi" w:hAnsiTheme="minorHAnsi" w:cstheme="minorHAnsi"/>
          <w:sz w:val="22"/>
          <w:szCs w:val="22"/>
          <w:lang w:val="es-ES_tradnl"/>
        </w:rPr>
        <w:t xml:space="preserve"> ha identificado la revitalización</w:t>
      </w:r>
      <w:r w:rsidR="00A05857" w:rsidRPr="00284812">
        <w:rPr>
          <w:rFonts w:asciiTheme="minorHAnsi" w:hAnsiTheme="minorHAnsi" w:cstheme="minorHAnsi"/>
          <w:sz w:val="22"/>
          <w:szCs w:val="22"/>
          <w:lang w:val="es-ES_tradnl"/>
        </w:rPr>
        <w:t xml:space="preserve"> de Barrio 31</w:t>
      </w:r>
      <w:r w:rsidRPr="00284812">
        <w:rPr>
          <w:rFonts w:asciiTheme="minorHAnsi" w:hAnsiTheme="minorHAnsi" w:cstheme="minorHAnsi"/>
          <w:sz w:val="22"/>
          <w:szCs w:val="22"/>
          <w:lang w:val="es-ES_tradnl"/>
        </w:rPr>
        <w:t xml:space="preserve"> como su prioridad número uno. Su compromiso se manifiesta en la creación de un organismo especial íntegramente dedicado a la </w:t>
      </w:r>
      <w:r w:rsidR="00D3450C" w:rsidRPr="00284812">
        <w:rPr>
          <w:rFonts w:asciiTheme="minorHAnsi" w:hAnsiTheme="minorHAnsi" w:cstheme="minorHAnsi"/>
          <w:sz w:val="22"/>
          <w:szCs w:val="22"/>
          <w:lang w:val="es-ES_tradnl"/>
        </w:rPr>
        <w:t>ejecución</w:t>
      </w:r>
      <w:r w:rsidRPr="00284812">
        <w:rPr>
          <w:rFonts w:asciiTheme="minorHAnsi" w:hAnsiTheme="minorHAnsi" w:cstheme="minorHAnsi"/>
          <w:sz w:val="22"/>
          <w:szCs w:val="22"/>
          <w:lang w:val="es-ES_tradnl"/>
        </w:rPr>
        <w:t xml:space="preserve"> del Plan de Acción Integral –la SECISYU– </w:t>
      </w:r>
      <w:r w:rsidR="0035072A" w:rsidRPr="00284812">
        <w:rPr>
          <w:rFonts w:asciiTheme="minorHAnsi" w:hAnsiTheme="minorHAnsi" w:cstheme="minorHAnsi"/>
          <w:sz w:val="22"/>
          <w:szCs w:val="22"/>
          <w:lang w:val="es-ES_tradnl"/>
        </w:rPr>
        <w:t>con</w:t>
      </w:r>
      <w:r w:rsidRPr="00284812">
        <w:rPr>
          <w:rFonts w:asciiTheme="minorHAnsi" w:hAnsiTheme="minorHAnsi" w:cstheme="minorHAnsi"/>
          <w:sz w:val="22"/>
          <w:szCs w:val="22"/>
          <w:lang w:val="es-ES_tradnl"/>
        </w:rPr>
        <w:t xml:space="preserve"> una significativa capacidad para el compromiso social y capacidad técnica para la gestión y coordinación del Proyecto. </w:t>
      </w:r>
      <w:r w:rsidR="00280195" w:rsidRPr="00284812">
        <w:rPr>
          <w:rFonts w:asciiTheme="minorHAnsi" w:hAnsiTheme="minorHAnsi" w:cstheme="minorHAnsi"/>
          <w:sz w:val="22"/>
          <w:szCs w:val="22"/>
          <w:lang w:val="es-ES_tradnl"/>
        </w:rPr>
        <w:t>PBA</w:t>
      </w:r>
      <w:r w:rsidRPr="00284812">
        <w:rPr>
          <w:rFonts w:asciiTheme="minorHAnsi" w:hAnsiTheme="minorHAnsi" w:cstheme="minorHAnsi"/>
          <w:sz w:val="22"/>
          <w:szCs w:val="22"/>
          <w:lang w:val="es-ES_tradnl"/>
        </w:rPr>
        <w:t xml:space="preserve"> también ha demostrado un fuerte compromiso al indicar que este </w:t>
      </w:r>
      <w:r w:rsidRPr="00284812">
        <w:rPr>
          <w:rFonts w:asciiTheme="minorHAnsi" w:hAnsiTheme="minorHAnsi" w:cstheme="minorHAnsi"/>
          <w:color w:val="212121"/>
          <w:sz w:val="22"/>
          <w:szCs w:val="22"/>
          <w:lang w:val="es-ES_tradnl"/>
        </w:rPr>
        <w:t>proyecto</w:t>
      </w:r>
      <w:r w:rsidRPr="00284812">
        <w:rPr>
          <w:rFonts w:asciiTheme="minorHAnsi" w:hAnsiTheme="minorHAnsi" w:cstheme="minorHAnsi"/>
          <w:sz w:val="22"/>
          <w:szCs w:val="22"/>
          <w:lang w:val="es-ES_tradnl"/>
        </w:rPr>
        <w:t xml:space="preserve"> servirá como intervención modelo para incorporar a futuras intervenciones. Por último, la fuerte disposición política también está </w:t>
      </w:r>
      <w:r w:rsidR="0035072A" w:rsidRPr="00284812">
        <w:rPr>
          <w:rFonts w:asciiTheme="minorHAnsi" w:hAnsiTheme="minorHAnsi" w:cstheme="minorHAnsi"/>
          <w:sz w:val="22"/>
          <w:szCs w:val="22"/>
          <w:lang w:val="es-ES_tradnl"/>
        </w:rPr>
        <w:t xml:space="preserve">enraizada </w:t>
      </w:r>
      <w:r w:rsidRPr="00284812">
        <w:rPr>
          <w:rFonts w:asciiTheme="minorHAnsi" w:hAnsiTheme="minorHAnsi" w:cstheme="minorHAnsi"/>
          <w:sz w:val="22"/>
          <w:szCs w:val="22"/>
          <w:lang w:val="es-ES_tradnl"/>
        </w:rPr>
        <w:t xml:space="preserve">en el compromiso conjunto de los gobiernos de la Provincia de Buenos Aires y la Ciudad de Buenos Aires de trabajar en una agenda interjurisdiccional y coordinada para el desarrollo urbano. El compromiso político de ambos gobiernos también quedó demostrado en la creación de un Gabinete Metropolitano para mejorar la coordinación </w:t>
      </w:r>
      <w:r w:rsidR="0035072A" w:rsidRPr="00284812">
        <w:rPr>
          <w:rFonts w:asciiTheme="minorHAnsi" w:hAnsiTheme="minorHAnsi" w:cstheme="minorHAnsi"/>
          <w:sz w:val="22"/>
          <w:szCs w:val="22"/>
          <w:lang w:val="es-ES_tradnl"/>
        </w:rPr>
        <w:t xml:space="preserve">de políticas </w:t>
      </w:r>
      <w:r w:rsidRPr="00284812">
        <w:rPr>
          <w:rFonts w:asciiTheme="minorHAnsi" w:hAnsiTheme="minorHAnsi" w:cstheme="minorHAnsi"/>
          <w:sz w:val="22"/>
          <w:szCs w:val="22"/>
          <w:lang w:val="es-ES_tradnl"/>
        </w:rPr>
        <w:t>a nivel metropolitano.</w:t>
      </w:r>
      <w:r w:rsidRPr="00284812">
        <w:rPr>
          <w:rFonts w:asciiTheme="minorHAnsi" w:hAnsiTheme="minorHAnsi" w:cstheme="minorHAnsi"/>
          <w:sz w:val="22"/>
          <w:szCs w:val="22"/>
          <w:lang w:val="es-ES_tradnl"/>
        </w:rPr>
        <w:tab/>
      </w:r>
    </w:p>
    <w:p w14:paraId="28F189A3" w14:textId="6B7C53E9" w:rsidR="002471AE" w:rsidRPr="00284812" w:rsidRDefault="002471AE" w:rsidP="00E82B01">
      <w:pPr>
        <w:pStyle w:val="ListParagraph"/>
        <w:widowControl/>
        <w:numPr>
          <w:ilvl w:val="0"/>
          <w:numId w:val="42"/>
        </w:numPr>
        <w:autoSpaceDE/>
        <w:autoSpaceDN/>
        <w:adjustRightInd/>
        <w:spacing w:before="240" w:after="120"/>
        <w:ind w:left="0" w:firstLine="0"/>
        <w:contextualSpacing w:val="0"/>
        <w:jc w:val="both"/>
        <w:rPr>
          <w:rFonts w:asciiTheme="minorHAnsi" w:hAnsiTheme="minorHAnsi" w:cstheme="minorHAnsi"/>
          <w:sz w:val="22"/>
          <w:szCs w:val="22"/>
          <w:lang w:val="es-ES_tradnl"/>
        </w:rPr>
      </w:pPr>
      <w:r w:rsidRPr="00284812">
        <w:rPr>
          <w:rFonts w:asciiTheme="minorHAnsi" w:hAnsiTheme="minorHAnsi" w:cstheme="minorHAnsi"/>
          <w:b/>
          <w:sz w:val="22"/>
          <w:szCs w:val="22"/>
          <w:lang w:val="es-ES_tradnl"/>
        </w:rPr>
        <w:t xml:space="preserve">La revitalización in situ de los barrios </w:t>
      </w:r>
      <w:r w:rsidR="0035072A" w:rsidRPr="00284812">
        <w:rPr>
          <w:rFonts w:asciiTheme="minorHAnsi" w:hAnsiTheme="minorHAnsi" w:cstheme="minorHAnsi"/>
          <w:b/>
          <w:sz w:val="22"/>
          <w:szCs w:val="22"/>
          <w:lang w:val="es-ES_tradnl"/>
        </w:rPr>
        <w:t xml:space="preserve">desfavorecidos </w:t>
      </w:r>
      <w:r w:rsidRPr="00284812">
        <w:rPr>
          <w:rFonts w:asciiTheme="minorHAnsi" w:hAnsiTheme="minorHAnsi" w:cstheme="minorHAnsi"/>
          <w:b/>
          <w:sz w:val="22"/>
          <w:szCs w:val="22"/>
          <w:lang w:val="es-ES_tradnl"/>
        </w:rPr>
        <w:t>es más efectiva que la demolición; pero si los residentes deben ser reasentados, no debe ser lejos de sus asentamientos originales.</w:t>
      </w:r>
      <w:r w:rsidRPr="00284812">
        <w:rPr>
          <w:rFonts w:asciiTheme="minorHAnsi" w:hAnsiTheme="minorHAnsi" w:cstheme="minorHAnsi"/>
          <w:sz w:val="22"/>
          <w:szCs w:val="22"/>
          <w:lang w:val="es-ES_tradnl"/>
        </w:rPr>
        <w:t xml:space="preserve"> La demolición de </w:t>
      </w:r>
      <w:r w:rsidR="008356EC">
        <w:rPr>
          <w:rFonts w:asciiTheme="minorHAnsi" w:hAnsiTheme="minorHAnsi" w:cstheme="minorHAnsi"/>
          <w:sz w:val="22"/>
          <w:szCs w:val="22"/>
          <w:lang w:val="es-ES_tradnl"/>
        </w:rPr>
        <w:t>asentamientos informales</w:t>
      </w:r>
      <w:r w:rsidRPr="00284812">
        <w:rPr>
          <w:rFonts w:asciiTheme="minorHAnsi" w:hAnsiTheme="minorHAnsi" w:cstheme="minorHAnsi"/>
          <w:sz w:val="22"/>
          <w:szCs w:val="22"/>
          <w:lang w:val="es-ES_tradnl"/>
        </w:rPr>
        <w:t xml:space="preserve"> no es la opción más viable ni sostenible para el redesarrollo urbano. Intervenciones pasadas para erradicar o eliminar </w:t>
      </w:r>
      <w:r w:rsidR="008356EC">
        <w:rPr>
          <w:rFonts w:asciiTheme="minorHAnsi" w:hAnsiTheme="minorHAnsi" w:cstheme="minorHAnsi"/>
          <w:sz w:val="22"/>
          <w:szCs w:val="22"/>
          <w:lang w:val="es-ES_tradnl"/>
        </w:rPr>
        <w:t>asentamientos informales</w:t>
      </w:r>
      <w:r w:rsidRPr="00284812">
        <w:rPr>
          <w:rFonts w:asciiTheme="minorHAnsi" w:hAnsiTheme="minorHAnsi" w:cstheme="minorHAnsi"/>
          <w:sz w:val="22"/>
          <w:szCs w:val="22"/>
          <w:lang w:val="es-ES_tradnl"/>
        </w:rPr>
        <w:t xml:space="preserve"> de centros urbanos argentinos, particularmente en la década de 1970 durante el régimen militar, condujo a la expansión de asentamientos informales en la periferia de las ciudades u otros lugares carenciados, lo que intensificó el aislamiento social y económico y limitó aún más el acceso a los servicios básicos. La reubicación de los habitantes de l</w:t>
      </w:r>
      <w:r w:rsidR="008356EC">
        <w:rPr>
          <w:rFonts w:asciiTheme="minorHAnsi" w:hAnsiTheme="minorHAnsi" w:cstheme="minorHAnsi"/>
          <w:sz w:val="22"/>
          <w:szCs w:val="22"/>
          <w:lang w:val="es-ES_tradnl"/>
        </w:rPr>
        <w:t>o</w:t>
      </w:r>
      <w:r w:rsidRPr="00284812">
        <w:rPr>
          <w:rFonts w:asciiTheme="minorHAnsi" w:hAnsiTheme="minorHAnsi" w:cstheme="minorHAnsi"/>
          <w:sz w:val="22"/>
          <w:szCs w:val="22"/>
          <w:lang w:val="es-ES_tradnl"/>
        </w:rPr>
        <w:t xml:space="preserve">s </w:t>
      </w:r>
      <w:r w:rsidR="008356EC">
        <w:rPr>
          <w:rFonts w:asciiTheme="minorHAnsi" w:hAnsiTheme="minorHAnsi" w:cstheme="minorHAnsi"/>
          <w:sz w:val="22"/>
          <w:szCs w:val="22"/>
          <w:lang w:val="es-ES_tradnl"/>
        </w:rPr>
        <w:t>asentamientos informales</w:t>
      </w:r>
      <w:r w:rsidRPr="00284812">
        <w:rPr>
          <w:rFonts w:asciiTheme="minorHAnsi" w:hAnsiTheme="minorHAnsi" w:cstheme="minorHAnsi"/>
          <w:sz w:val="22"/>
          <w:szCs w:val="22"/>
          <w:lang w:val="es-ES_tradnl"/>
        </w:rPr>
        <w:t xml:space="preserve"> debe ser evitada en la medida de lo posible, excepto en casos en que los asentamientos estén ubicados en terrenos físicamente peligrosos o donde las altas densidades no permitan la instalación de nueva infraestructura. Las opciones de reasentamientos lejan</w:t>
      </w:r>
      <w:r w:rsidR="000A7CB9">
        <w:rPr>
          <w:rFonts w:asciiTheme="minorHAnsi" w:hAnsiTheme="minorHAnsi" w:cstheme="minorHAnsi"/>
          <w:sz w:val="22"/>
          <w:szCs w:val="22"/>
          <w:lang w:val="es-ES_tradnl"/>
        </w:rPr>
        <w:t>o</w:t>
      </w:r>
      <w:r w:rsidRPr="00284812">
        <w:rPr>
          <w:rFonts w:asciiTheme="minorHAnsi" w:hAnsiTheme="minorHAnsi" w:cstheme="minorHAnsi"/>
          <w:sz w:val="22"/>
          <w:szCs w:val="22"/>
          <w:lang w:val="es-ES_tradnl"/>
        </w:rPr>
        <w:t xml:space="preserve">s a la villa original pueden perturbar el estilo de vida de la gente y las redes sociales al alejarlos cada vez más de sus </w:t>
      </w:r>
      <w:r w:rsidRPr="00284812">
        <w:rPr>
          <w:rFonts w:asciiTheme="minorHAnsi" w:hAnsiTheme="minorHAnsi" w:cstheme="minorHAnsi"/>
          <w:color w:val="212121"/>
          <w:sz w:val="22"/>
          <w:szCs w:val="22"/>
          <w:lang w:val="es-ES_tradnl"/>
        </w:rPr>
        <w:t>trabajos</w:t>
      </w:r>
      <w:r w:rsidRPr="00284812">
        <w:rPr>
          <w:rFonts w:asciiTheme="minorHAnsi" w:hAnsiTheme="minorHAnsi" w:cstheme="minorHAnsi"/>
          <w:sz w:val="22"/>
          <w:szCs w:val="22"/>
          <w:lang w:val="es-ES_tradnl"/>
        </w:rPr>
        <w:t xml:space="preserve"> o actividades </w:t>
      </w:r>
      <w:r w:rsidR="0053450F" w:rsidRPr="00284812">
        <w:rPr>
          <w:rFonts w:asciiTheme="minorHAnsi" w:hAnsiTheme="minorHAnsi" w:cstheme="minorHAnsi"/>
          <w:sz w:val="22"/>
          <w:szCs w:val="22"/>
          <w:lang w:val="es-ES_tradnl"/>
        </w:rPr>
        <w:t>de generación de ingresos</w:t>
      </w:r>
      <w:r w:rsidRPr="00284812">
        <w:rPr>
          <w:rFonts w:asciiTheme="minorHAnsi" w:hAnsiTheme="minorHAnsi" w:cstheme="minorHAnsi"/>
          <w:sz w:val="22"/>
          <w:szCs w:val="22"/>
          <w:lang w:val="es-ES_tradnl"/>
        </w:rPr>
        <w:t xml:space="preserve">. Es fundamental garantizar, lo más posible, la cercanía </w:t>
      </w:r>
      <w:r w:rsidR="000A7CB9">
        <w:rPr>
          <w:rFonts w:asciiTheme="minorHAnsi" w:hAnsiTheme="minorHAnsi" w:cstheme="minorHAnsi"/>
          <w:sz w:val="22"/>
          <w:szCs w:val="22"/>
          <w:lang w:val="es-ES_tradnl"/>
        </w:rPr>
        <w:t>a</w:t>
      </w:r>
      <w:r w:rsidRPr="00284812">
        <w:rPr>
          <w:rFonts w:asciiTheme="minorHAnsi" w:hAnsiTheme="minorHAnsi" w:cstheme="minorHAnsi"/>
          <w:sz w:val="22"/>
          <w:szCs w:val="22"/>
          <w:lang w:val="es-ES_tradnl"/>
        </w:rPr>
        <w:t xml:space="preserve"> sus hogares originales. Estos criterios han sido incorporados al Proyecto en donde la demolición de las viviendas</w:t>
      </w:r>
      <w:r w:rsidR="00A05857" w:rsidRPr="00284812">
        <w:rPr>
          <w:rFonts w:asciiTheme="minorHAnsi" w:hAnsiTheme="minorHAnsi" w:cstheme="minorHAnsi"/>
          <w:sz w:val="22"/>
          <w:szCs w:val="22"/>
          <w:lang w:val="es-ES_tradnl"/>
        </w:rPr>
        <w:t xml:space="preserve"> de Barrio 31</w:t>
      </w:r>
      <w:r w:rsidRPr="00284812">
        <w:rPr>
          <w:rFonts w:asciiTheme="minorHAnsi" w:hAnsiTheme="minorHAnsi" w:cstheme="minorHAnsi"/>
          <w:sz w:val="22"/>
          <w:szCs w:val="22"/>
          <w:lang w:val="es-ES_tradnl"/>
        </w:rPr>
        <w:t xml:space="preserve"> situadas bajo la </w:t>
      </w:r>
      <w:r w:rsidR="004B1ADF" w:rsidRPr="00284812">
        <w:rPr>
          <w:rFonts w:asciiTheme="minorHAnsi" w:hAnsiTheme="minorHAnsi" w:cstheme="minorHAnsi"/>
          <w:sz w:val="22"/>
          <w:szCs w:val="22"/>
          <w:lang w:val="es-ES_tradnl"/>
        </w:rPr>
        <w:t>Autopista Illia</w:t>
      </w:r>
      <w:r w:rsidRPr="00284812">
        <w:rPr>
          <w:rFonts w:asciiTheme="minorHAnsi" w:hAnsiTheme="minorHAnsi" w:cstheme="minorHAnsi"/>
          <w:sz w:val="22"/>
          <w:szCs w:val="22"/>
          <w:lang w:val="es-ES_tradnl"/>
        </w:rPr>
        <w:t xml:space="preserve"> son justificadas debido a las condiciones riesgosas (es decir, escasa integridad de la estructura de vivienda y contaminación de aire y sonora) y las familias serán reasentadas en </w:t>
      </w:r>
      <w:r w:rsidR="00347998">
        <w:rPr>
          <w:rFonts w:asciiTheme="minorHAnsi" w:hAnsiTheme="minorHAnsi" w:cstheme="minorHAnsi"/>
          <w:sz w:val="22"/>
          <w:szCs w:val="22"/>
          <w:lang w:val="es-ES_tradnl"/>
        </w:rPr>
        <w:t>la parcela</w:t>
      </w:r>
      <w:r w:rsidRPr="00284812">
        <w:rPr>
          <w:rFonts w:asciiTheme="minorHAnsi" w:hAnsiTheme="minorHAnsi" w:cstheme="minorHAnsi"/>
          <w:sz w:val="22"/>
          <w:szCs w:val="22"/>
          <w:lang w:val="es-ES_tradnl"/>
        </w:rPr>
        <w:t xml:space="preserve"> YPF que está justo adyacente al Barrio. De igual modo, la preservación de los barrios seleccionados en el Componente 2 será priorizada.</w:t>
      </w:r>
      <w:r w:rsidRPr="00284812">
        <w:rPr>
          <w:rFonts w:asciiTheme="minorHAnsi" w:hAnsiTheme="minorHAnsi" w:cstheme="minorHAnsi"/>
          <w:sz w:val="22"/>
          <w:szCs w:val="22"/>
          <w:lang w:val="es-ES_tradnl"/>
        </w:rPr>
        <w:tab/>
      </w:r>
    </w:p>
    <w:p w14:paraId="5539F7AC" w14:textId="21C37585" w:rsidR="002471AE" w:rsidRPr="00284812" w:rsidRDefault="002471AE" w:rsidP="00E82B01">
      <w:pPr>
        <w:pStyle w:val="ListParagraph"/>
        <w:widowControl/>
        <w:numPr>
          <w:ilvl w:val="0"/>
          <w:numId w:val="42"/>
        </w:numPr>
        <w:autoSpaceDE/>
        <w:autoSpaceDN/>
        <w:adjustRightInd/>
        <w:spacing w:before="240" w:after="120"/>
        <w:ind w:left="0" w:firstLine="0"/>
        <w:contextualSpacing w:val="0"/>
        <w:jc w:val="both"/>
        <w:rPr>
          <w:rFonts w:asciiTheme="minorHAnsi" w:hAnsiTheme="minorHAnsi" w:cstheme="minorHAnsi"/>
          <w:b/>
          <w:bCs/>
          <w:color w:val="7F7F7F" w:themeColor="text1" w:themeTint="80"/>
          <w:sz w:val="22"/>
          <w:szCs w:val="22"/>
          <w:lang w:val="es-ES_tradnl"/>
        </w:rPr>
        <w:sectPr w:rsidR="002471AE" w:rsidRPr="00284812" w:rsidSect="00B45F13">
          <w:pgSz w:w="12240" w:h="15840"/>
          <w:pgMar w:top="1440" w:right="1440" w:bottom="1440" w:left="1440" w:header="720" w:footer="720" w:gutter="0"/>
          <w:cols w:space="720"/>
          <w:docGrid w:linePitch="360"/>
        </w:sectPr>
      </w:pPr>
      <w:r w:rsidRPr="00284812">
        <w:rPr>
          <w:rFonts w:asciiTheme="minorHAnsi" w:hAnsiTheme="minorHAnsi" w:cstheme="minorHAnsi"/>
          <w:b/>
          <w:sz w:val="22"/>
          <w:szCs w:val="22"/>
          <w:lang w:val="es-ES_tradnl"/>
        </w:rPr>
        <w:t xml:space="preserve">Incorporación de medidas para mitigar </w:t>
      </w:r>
      <w:r w:rsidR="0053450F" w:rsidRPr="00284812">
        <w:rPr>
          <w:rFonts w:asciiTheme="minorHAnsi" w:hAnsiTheme="minorHAnsi" w:cstheme="minorHAnsi"/>
          <w:b/>
          <w:sz w:val="22"/>
          <w:szCs w:val="22"/>
          <w:lang w:val="es-ES_tradnl"/>
        </w:rPr>
        <w:t>la</w:t>
      </w:r>
      <w:r w:rsidRPr="00284812">
        <w:rPr>
          <w:rFonts w:asciiTheme="minorHAnsi" w:hAnsiTheme="minorHAnsi" w:cstheme="minorHAnsi"/>
          <w:b/>
          <w:sz w:val="22"/>
          <w:szCs w:val="22"/>
          <w:lang w:val="es-ES_tradnl"/>
        </w:rPr>
        <w:t xml:space="preserve"> posible </w:t>
      </w:r>
      <w:r w:rsidR="00FE5F47" w:rsidRPr="00284812">
        <w:rPr>
          <w:rFonts w:asciiTheme="minorHAnsi" w:hAnsiTheme="minorHAnsi" w:cstheme="minorHAnsi"/>
          <w:b/>
          <w:sz w:val="22"/>
          <w:szCs w:val="22"/>
          <w:lang w:val="es-ES_tradnl"/>
        </w:rPr>
        <w:t>gentrificación</w:t>
      </w:r>
      <w:r w:rsidR="0053450F" w:rsidRPr="00284812">
        <w:rPr>
          <w:rStyle w:val="FootnoteReference"/>
          <w:rFonts w:asciiTheme="minorHAnsi" w:hAnsiTheme="minorHAnsi" w:cstheme="minorHAnsi"/>
          <w:b/>
          <w:sz w:val="22"/>
          <w:szCs w:val="22"/>
        </w:rPr>
        <w:footnoteReference w:id="60"/>
      </w:r>
      <w:r w:rsidRPr="00284812">
        <w:rPr>
          <w:rFonts w:asciiTheme="minorHAnsi" w:hAnsiTheme="minorHAnsi" w:cstheme="minorHAnsi"/>
          <w:b/>
          <w:sz w:val="22"/>
          <w:szCs w:val="22"/>
          <w:lang w:val="es-ES_tradnl"/>
        </w:rPr>
        <w:t xml:space="preserve">. </w:t>
      </w:r>
      <w:r w:rsidRPr="00284812">
        <w:rPr>
          <w:rFonts w:asciiTheme="minorHAnsi" w:hAnsiTheme="minorHAnsi" w:cstheme="minorHAnsi"/>
          <w:sz w:val="22"/>
          <w:szCs w:val="22"/>
          <w:lang w:val="es-ES_tradnl"/>
        </w:rPr>
        <w:t xml:space="preserve">El Proyecto trabajará para incorporar medidas destinadas a mitigar </w:t>
      </w:r>
      <w:r w:rsidR="00FE5F47" w:rsidRPr="00284812">
        <w:rPr>
          <w:rFonts w:asciiTheme="minorHAnsi" w:hAnsiTheme="minorHAnsi" w:cstheme="minorHAnsi"/>
          <w:sz w:val="22"/>
          <w:szCs w:val="22"/>
          <w:lang w:val="es-ES_tradnl"/>
        </w:rPr>
        <w:t xml:space="preserve">la </w:t>
      </w:r>
      <w:r w:rsidRPr="00284812">
        <w:rPr>
          <w:rFonts w:asciiTheme="minorHAnsi" w:hAnsiTheme="minorHAnsi" w:cstheme="minorHAnsi"/>
          <w:sz w:val="22"/>
          <w:szCs w:val="22"/>
          <w:lang w:val="es-ES_tradnl"/>
        </w:rPr>
        <w:t xml:space="preserve">posible </w:t>
      </w:r>
      <w:r w:rsidR="00FE5F47" w:rsidRPr="00284812">
        <w:rPr>
          <w:rFonts w:asciiTheme="minorHAnsi" w:hAnsiTheme="minorHAnsi" w:cstheme="minorHAnsi"/>
          <w:sz w:val="22"/>
          <w:szCs w:val="22"/>
          <w:lang w:val="es-ES_tradnl"/>
        </w:rPr>
        <w:t xml:space="preserve">gentrificación </w:t>
      </w:r>
      <w:r w:rsidRPr="00284812">
        <w:rPr>
          <w:rFonts w:asciiTheme="minorHAnsi" w:hAnsiTheme="minorHAnsi" w:cstheme="minorHAnsi"/>
          <w:sz w:val="22"/>
          <w:szCs w:val="22"/>
          <w:lang w:val="es-ES_tradnl"/>
        </w:rPr>
        <w:t>que podría surgir a medida que se mejora la infraestructura y la accesibilidad y a medida que aumenta el valor del terreno en el Barrio. A este fin, las lecciones aprendidas que se incorpora</w:t>
      </w:r>
      <w:r w:rsidR="00FE5F47" w:rsidRPr="00284812">
        <w:rPr>
          <w:rFonts w:asciiTheme="minorHAnsi" w:hAnsiTheme="minorHAnsi" w:cstheme="minorHAnsi"/>
          <w:sz w:val="22"/>
          <w:szCs w:val="22"/>
          <w:lang w:val="es-ES_tradnl"/>
        </w:rPr>
        <w:t>rán</w:t>
      </w:r>
      <w:r w:rsidRPr="00284812">
        <w:rPr>
          <w:rFonts w:asciiTheme="minorHAnsi" w:hAnsiTheme="minorHAnsi" w:cstheme="minorHAnsi"/>
          <w:sz w:val="22"/>
          <w:szCs w:val="22"/>
          <w:lang w:val="es-ES_tradnl"/>
        </w:rPr>
        <w:t xml:space="preserve"> incluyen, por ejemplo: (i) mecanismo</w:t>
      </w:r>
      <w:r w:rsidR="00FE5F47" w:rsidRPr="00284812">
        <w:rPr>
          <w:rFonts w:asciiTheme="minorHAnsi" w:hAnsiTheme="minorHAnsi" w:cstheme="minorHAnsi"/>
          <w:sz w:val="22"/>
          <w:szCs w:val="22"/>
          <w:lang w:val="es-ES_tradnl"/>
        </w:rPr>
        <w:t>s</w:t>
      </w:r>
      <w:r w:rsidRPr="00284812">
        <w:rPr>
          <w:rFonts w:asciiTheme="minorHAnsi" w:hAnsiTheme="minorHAnsi" w:cstheme="minorHAnsi"/>
          <w:sz w:val="22"/>
          <w:szCs w:val="22"/>
          <w:lang w:val="es-ES_tradnl"/>
        </w:rPr>
        <w:t xml:space="preserve"> de regularización de la posesión que permitirá que los residentes de bajos ingresos permanezcan en</w:t>
      </w:r>
      <w:r w:rsidR="00FE5F47" w:rsidRPr="00284812">
        <w:rPr>
          <w:rFonts w:asciiTheme="minorHAnsi" w:hAnsiTheme="minorHAnsi" w:cstheme="minorHAnsi"/>
          <w:sz w:val="22"/>
          <w:szCs w:val="22"/>
          <w:lang w:val="es-ES_tradnl"/>
        </w:rPr>
        <w:t xml:space="preserve"> Barrio</w:t>
      </w:r>
      <w:r w:rsidR="00F846ED">
        <w:rPr>
          <w:rFonts w:asciiTheme="minorHAnsi" w:hAnsiTheme="minorHAnsi" w:cstheme="minorHAnsi"/>
          <w:sz w:val="22"/>
          <w:szCs w:val="22"/>
          <w:lang w:val="es-ES_tradnl"/>
        </w:rPr>
        <w:t xml:space="preserve"> </w:t>
      </w:r>
      <w:r w:rsidR="00FE5F47" w:rsidRPr="00284812">
        <w:rPr>
          <w:rFonts w:asciiTheme="minorHAnsi" w:hAnsiTheme="minorHAnsi" w:cstheme="minorHAnsi"/>
          <w:sz w:val="22"/>
          <w:szCs w:val="22"/>
          <w:lang w:val="es-ES_tradnl"/>
        </w:rPr>
        <w:t>31</w:t>
      </w:r>
      <w:r w:rsidRPr="00284812">
        <w:rPr>
          <w:rFonts w:asciiTheme="minorHAnsi" w:hAnsiTheme="minorHAnsi" w:cstheme="minorHAnsi"/>
          <w:sz w:val="22"/>
          <w:szCs w:val="22"/>
          <w:lang w:val="es-ES_tradnl"/>
        </w:rPr>
        <w:t xml:space="preserve">; (ii) estrategia para introducir gradualmente el impuesto a la propiedad y las tarifas por servicios; (iii) criterios de uso de tierras para mantener áreas de vivienda de bajos </w:t>
      </w:r>
      <w:r w:rsidRPr="00284812">
        <w:rPr>
          <w:rFonts w:asciiTheme="minorHAnsi" w:hAnsiTheme="minorHAnsi" w:cstheme="minorHAnsi"/>
          <w:color w:val="212121"/>
          <w:sz w:val="22"/>
          <w:szCs w:val="22"/>
          <w:lang w:val="es-ES_tradnl"/>
        </w:rPr>
        <w:t>recursos</w:t>
      </w:r>
      <w:r w:rsidR="00EB2BF2" w:rsidRPr="00284812">
        <w:rPr>
          <w:rFonts w:asciiTheme="minorHAnsi" w:hAnsiTheme="minorHAnsi" w:cstheme="minorHAnsi"/>
          <w:sz w:val="22"/>
          <w:szCs w:val="22"/>
          <w:lang w:val="es-ES_tradnl"/>
        </w:rPr>
        <w:t xml:space="preserve"> y</w:t>
      </w:r>
      <w:r w:rsidRPr="00284812">
        <w:rPr>
          <w:rFonts w:asciiTheme="minorHAnsi" w:hAnsiTheme="minorHAnsi" w:cstheme="minorHAnsi"/>
          <w:sz w:val="22"/>
          <w:szCs w:val="22"/>
          <w:lang w:val="es-ES_tradnl"/>
        </w:rPr>
        <w:t xml:space="preserve"> </w:t>
      </w:r>
      <w:r w:rsidR="00862951" w:rsidRPr="00284812">
        <w:rPr>
          <w:rFonts w:asciiTheme="minorHAnsi" w:hAnsiTheme="minorHAnsi" w:cstheme="minorHAnsi"/>
          <w:sz w:val="22"/>
          <w:szCs w:val="22"/>
          <w:lang w:val="es-ES_tradnl"/>
        </w:rPr>
        <w:t>área</w:t>
      </w:r>
      <w:r w:rsidR="000A7CB9">
        <w:rPr>
          <w:rFonts w:asciiTheme="minorHAnsi" w:hAnsiTheme="minorHAnsi" w:cstheme="minorHAnsi"/>
          <w:sz w:val="22"/>
          <w:szCs w:val="22"/>
          <w:lang w:val="es-ES_tradnl"/>
        </w:rPr>
        <w:t>s</w:t>
      </w:r>
      <w:r w:rsidR="00862951" w:rsidRPr="00284812">
        <w:rPr>
          <w:rFonts w:asciiTheme="minorHAnsi" w:hAnsiTheme="minorHAnsi" w:cstheme="minorHAnsi"/>
          <w:sz w:val="22"/>
          <w:szCs w:val="22"/>
          <w:lang w:val="es-ES_tradnl"/>
        </w:rPr>
        <w:t xml:space="preserve"> de </w:t>
      </w:r>
      <w:r w:rsidRPr="00284812">
        <w:rPr>
          <w:rFonts w:asciiTheme="minorHAnsi" w:hAnsiTheme="minorHAnsi" w:cstheme="minorHAnsi"/>
          <w:sz w:val="22"/>
          <w:szCs w:val="22"/>
          <w:lang w:val="es-ES_tradnl"/>
        </w:rPr>
        <w:t>usos mixtos de tierra con requerimientos de vivienda de bajos recursos; (iv) uso más eficiente</w:t>
      </w:r>
      <w:r w:rsidR="00F846ED">
        <w:rPr>
          <w:rFonts w:asciiTheme="minorHAnsi" w:hAnsiTheme="minorHAnsi" w:cstheme="minorHAnsi"/>
          <w:sz w:val="22"/>
          <w:szCs w:val="22"/>
          <w:lang w:val="es-ES_tradnl"/>
        </w:rPr>
        <w:t xml:space="preserve"> de</w:t>
      </w:r>
      <w:r w:rsidRPr="00284812">
        <w:rPr>
          <w:rFonts w:asciiTheme="minorHAnsi" w:hAnsiTheme="minorHAnsi" w:cstheme="minorHAnsi"/>
          <w:sz w:val="22"/>
          <w:szCs w:val="22"/>
          <w:lang w:val="es-ES_tradnl"/>
        </w:rPr>
        <w:t xml:space="preserve"> los espacios públicos; (v) vivienda de ingresos mixtos y otros. En términos de </w:t>
      </w:r>
      <w:r w:rsidR="00652CB4" w:rsidRPr="00284812">
        <w:rPr>
          <w:rFonts w:asciiTheme="minorHAnsi" w:hAnsiTheme="minorHAnsi" w:cstheme="minorHAnsi"/>
          <w:sz w:val="22"/>
          <w:szCs w:val="22"/>
          <w:lang w:val="es-ES_tradnl"/>
        </w:rPr>
        <w:t xml:space="preserve">regularización de la </w:t>
      </w:r>
      <w:r w:rsidRPr="00284812">
        <w:rPr>
          <w:rFonts w:asciiTheme="minorHAnsi" w:hAnsiTheme="minorHAnsi" w:cstheme="minorHAnsi"/>
          <w:color w:val="212121"/>
          <w:sz w:val="22"/>
          <w:szCs w:val="22"/>
          <w:lang w:val="es-ES_tradnl"/>
        </w:rPr>
        <w:t>vivienda</w:t>
      </w:r>
      <w:r w:rsidRPr="00284812">
        <w:rPr>
          <w:rFonts w:asciiTheme="minorHAnsi" w:hAnsiTheme="minorHAnsi" w:cstheme="minorHAnsi"/>
          <w:sz w:val="22"/>
          <w:szCs w:val="22"/>
          <w:lang w:val="es-ES_tradnl"/>
        </w:rPr>
        <w:t xml:space="preserve"> y la posesión, la experiencia del PROMEBA indica que este proceso </w:t>
      </w:r>
      <w:r w:rsidR="00652CB4" w:rsidRPr="00284812">
        <w:rPr>
          <w:rFonts w:asciiTheme="minorHAnsi" w:hAnsiTheme="minorHAnsi" w:cstheme="minorHAnsi"/>
          <w:sz w:val="22"/>
          <w:szCs w:val="22"/>
          <w:lang w:val="es-ES_tradnl"/>
        </w:rPr>
        <w:t xml:space="preserve">toma </w:t>
      </w:r>
      <w:r w:rsidRPr="00284812">
        <w:rPr>
          <w:rFonts w:asciiTheme="minorHAnsi" w:hAnsiTheme="minorHAnsi" w:cstheme="minorHAnsi"/>
          <w:sz w:val="22"/>
          <w:szCs w:val="22"/>
          <w:lang w:val="es-ES_tradnl"/>
        </w:rPr>
        <w:t xml:space="preserve">tiempo y debe hacerse por etapas. En PROMEBA </w:t>
      </w:r>
      <w:r w:rsidRPr="00284812">
        <w:rPr>
          <w:rFonts w:asciiTheme="minorHAnsi" w:hAnsiTheme="minorHAnsi" w:cstheme="minorHAnsi"/>
          <w:sz w:val="22"/>
          <w:szCs w:val="22"/>
          <w:lang w:val="es-ES_tradnl"/>
        </w:rPr>
        <w:lastRenderedPageBreak/>
        <w:t xml:space="preserve">II, la mayoría de los barrios participantes todavía está en el proceso de legalización de </w:t>
      </w:r>
      <w:r w:rsidR="00652CB4" w:rsidRPr="00284812">
        <w:rPr>
          <w:rFonts w:asciiTheme="minorHAnsi" w:hAnsiTheme="minorHAnsi" w:cstheme="minorHAnsi"/>
          <w:sz w:val="22"/>
          <w:szCs w:val="22"/>
          <w:lang w:val="es-ES_tradnl"/>
        </w:rPr>
        <w:t xml:space="preserve">la </w:t>
      </w:r>
      <w:r w:rsidRPr="00284812">
        <w:rPr>
          <w:rFonts w:asciiTheme="minorHAnsi" w:hAnsiTheme="minorHAnsi" w:cstheme="minorHAnsi"/>
          <w:sz w:val="22"/>
          <w:szCs w:val="22"/>
          <w:lang w:val="es-ES_tradnl"/>
        </w:rPr>
        <w:t>posesión de tierras. E</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xml:space="preserve"> también evaluará el potencial para que la ciudad defina áreas específicas dentro o alrededor de</w:t>
      </w:r>
      <w:r w:rsidR="000A7CB9">
        <w:rPr>
          <w:rFonts w:asciiTheme="minorHAnsi" w:hAnsiTheme="minorHAnsi" w:cstheme="minorHAnsi"/>
          <w:sz w:val="22"/>
          <w:szCs w:val="22"/>
          <w:lang w:val="es-ES_tradnl"/>
        </w:rPr>
        <w:t>l asentamiento informal</w:t>
      </w:r>
      <w:r w:rsidRPr="00284812">
        <w:rPr>
          <w:rFonts w:asciiTheme="minorHAnsi" w:hAnsiTheme="minorHAnsi" w:cstheme="minorHAnsi"/>
          <w:sz w:val="22"/>
          <w:szCs w:val="22"/>
          <w:lang w:val="es-ES_tradnl"/>
        </w:rPr>
        <w:t xml:space="preserve"> en la que, en el largo plazo</w:t>
      </w:r>
      <w:r w:rsidR="00652CB4"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usos mixtos y otros instrumentos urbanos puedan permitir al gobierno captar algunos de los incrementos en el valor de los terrenos que se derivarán de las inversiones planificadas</w:t>
      </w:r>
      <w:r w:rsidR="00652CB4" w:rsidRPr="00284812">
        <w:rPr>
          <w:rFonts w:asciiTheme="minorHAnsi" w:hAnsiTheme="minorHAnsi" w:cstheme="minorHAnsi"/>
          <w:sz w:val="22"/>
          <w:szCs w:val="22"/>
          <w:lang w:val="es-ES_tradnl"/>
        </w:rPr>
        <w:t>.</w:t>
      </w: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2471AE" w:rsidRPr="00284812" w14:paraId="34EFD79B" w14:textId="77777777" w:rsidTr="00B54B20">
        <w:trPr>
          <w:trHeight w:val="432"/>
        </w:trPr>
        <w:tc>
          <w:tcPr>
            <w:tcW w:w="10800" w:type="dxa"/>
            <w:shd w:val="clear" w:color="auto" w:fill="F2F7FC"/>
          </w:tcPr>
          <w:p w14:paraId="2BDF69F0" w14:textId="5FC5892F" w:rsidR="002471AE" w:rsidRPr="00284812" w:rsidRDefault="002471AE" w:rsidP="00B54B20">
            <w:pPr>
              <w:pStyle w:val="NoSpacing"/>
              <w:jc w:val="center"/>
              <w:outlineLvl w:val="0"/>
              <w:rPr>
                <w:rFonts w:asciiTheme="minorHAnsi" w:hAnsiTheme="minorHAnsi" w:cstheme="minorHAnsi"/>
                <w:b/>
                <w:sz w:val="22"/>
                <w:szCs w:val="22"/>
                <w:lang w:val="es-ES_tradnl"/>
              </w:rPr>
            </w:pPr>
            <w:bookmarkStart w:id="183" w:name="_Toc473726641"/>
            <w:bookmarkStart w:id="184" w:name="_Toc467670216"/>
            <w:bookmarkStart w:id="185" w:name="_Toc481060371"/>
            <w:r w:rsidRPr="00284812">
              <w:rPr>
                <w:rFonts w:asciiTheme="minorHAnsi" w:hAnsiTheme="minorHAnsi" w:cstheme="minorHAnsi"/>
                <w:b/>
                <w:color w:val="000000" w:themeColor="text1"/>
                <w:sz w:val="22"/>
                <w:szCs w:val="22"/>
                <w:lang w:val="es-ES_tradnl"/>
              </w:rPr>
              <w:lastRenderedPageBreak/>
              <w:t>ANE</w:t>
            </w:r>
            <w:r w:rsidR="00652CB4" w:rsidRPr="00284812">
              <w:rPr>
                <w:rFonts w:asciiTheme="minorHAnsi" w:hAnsiTheme="minorHAnsi" w:cstheme="minorHAnsi"/>
                <w:b/>
                <w:color w:val="000000" w:themeColor="text1"/>
                <w:sz w:val="22"/>
                <w:szCs w:val="22"/>
                <w:lang w:val="es-ES_tradnl"/>
              </w:rPr>
              <w:t>O</w:t>
            </w:r>
            <w:r w:rsidRPr="00284812">
              <w:rPr>
                <w:rFonts w:asciiTheme="minorHAnsi" w:hAnsiTheme="minorHAnsi" w:cstheme="minorHAnsi"/>
                <w:b/>
                <w:color w:val="000000" w:themeColor="text1"/>
                <w:sz w:val="22"/>
                <w:szCs w:val="22"/>
                <w:lang w:val="es-ES_tradnl"/>
              </w:rPr>
              <w:t xml:space="preserve">X 5: </w:t>
            </w:r>
            <w:r w:rsidR="00652CB4" w:rsidRPr="00284812">
              <w:rPr>
                <w:rFonts w:asciiTheme="minorHAnsi" w:hAnsiTheme="minorHAnsi" w:cstheme="minorHAnsi"/>
                <w:b/>
                <w:color w:val="000000" w:themeColor="text1"/>
                <w:sz w:val="22"/>
                <w:szCs w:val="22"/>
                <w:lang w:val="es-ES_tradnl"/>
              </w:rPr>
              <w:t xml:space="preserve">DESCRIPCIÓN </w:t>
            </w:r>
            <w:r w:rsidRPr="00284812">
              <w:rPr>
                <w:rFonts w:asciiTheme="minorHAnsi" w:hAnsiTheme="minorHAnsi" w:cstheme="minorHAnsi"/>
                <w:b/>
                <w:color w:val="000000" w:themeColor="text1"/>
                <w:sz w:val="22"/>
                <w:szCs w:val="22"/>
                <w:lang w:val="es-ES_tradnl"/>
              </w:rPr>
              <w:t>DETA</w:t>
            </w:r>
            <w:r w:rsidR="00652CB4" w:rsidRPr="00284812">
              <w:rPr>
                <w:rFonts w:asciiTheme="minorHAnsi" w:hAnsiTheme="minorHAnsi" w:cstheme="minorHAnsi"/>
                <w:b/>
                <w:color w:val="000000" w:themeColor="text1"/>
                <w:sz w:val="22"/>
                <w:szCs w:val="22"/>
                <w:lang w:val="es-ES_tradnl"/>
              </w:rPr>
              <w:t xml:space="preserve">LLADA DEL ANÁLISIS </w:t>
            </w:r>
            <w:r w:rsidRPr="00284812">
              <w:rPr>
                <w:rFonts w:asciiTheme="minorHAnsi" w:hAnsiTheme="minorHAnsi" w:cstheme="minorHAnsi"/>
                <w:b/>
                <w:color w:val="000000" w:themeColor="text1"/>
                <w:sz w:val="22"/>
                <w:szCs w:val="22"/>
                <w:lang w:val="es-ES_tradnl"/>
              </w:rPr>
              <w:t>ECON</w:t>
            </w:r>
            <w:r w:rsidR="00652CB4" w:rsidRPr="00284812">
              <w:rPr>
                <w:rFonts w:asciiTheme="minorHAnsi" w:hAnsiTheme="minorHAnsi" w:cstheme="minorHAnsi"/>
                <w:b/>
                <w:color w:val="000000" w:themeColor="text1"/>
                <w:sz w:val="22"/>
                <w:szCs w:val="22"/>
                <w:lang w:val="es-ES_tradnl"/>
              </w:rPr>
              <w:t>Ó</w:t>
            </w:r>
            <w:r w:rsidRPr="00284812">
              <w:rPr>
                <w:rFonts w:asciiTheme="minorHAnsi" w:hAnsiTheme="minorHAnsi" w:cstheme="minorHAnsi"/>
                <w:b/>
                <w:color w:val="000000" w:themeColor="text1"/>
                <w:sz w:val="22"/>
                <w:szCs w:val="22"/>
                <w:lang w:val="es-ES_tradnl"/>
              </w:rPr>
              <w:t>MIC</w:t>
            </w:r>
            <w:r w:rsidR="00652CB4" w:rsidRPr="00284812">
              <w:rPr>
                <w:rFonts w:asciiTheme="minorHAnsi" w:hAnsiTheme="minorHAnsi" w:cstheme="minorHAnsi"/>
                <w:b/>
                <w:color w:val="000000" w:themeColor="text1"/>
                <w:sz w:val="22"/>
                <w:szCs w:val="22"/>
                <w:lang w:val="es-ES_tradnl"/>
              </w:rPr>
              <w:t xml:space="preserve">O Y </w:t>
            </w:r>
            <w:r w:rsidRPr="00284812">
              <w:rPr>
                <w:rFonts w:asciiTheme="minorHAnsi" w:hAnsiTheme="minorHAnsi" w:cstheme="minorHAnsi"/>
                <w:b/>
                <w:color w:val="000000" w:themeColor="text1"/>
                <w:sz w:val="22"/>
                <w:szCs w:val="22"/>
                <w:lang w:val="es-ES_tradnl"/>
              </w:rPr>
              <w:t>FINANCI</w:t>
            </w:r>
            <w:r w:rsidR="00652CB4" w:rsidRPr="00284812">
              <w:rPr>
                <w:rFonts w:asciiTheme="minorHAnsi" w:hAnsiTheme="minorHAnsi" w:cstheme="minorHAnsi"/>
                <w:b/>
                <w:color w:val="000000" w:themeColor="text1"/>
                <w:sz w:val="22"/>
                <w:szCs w:val="22"/>
                <w:lang w:val="es-ES_tradnl"/>
              </w:rPr>
              <w:t>ERO</w:t>
            </w:r>
            <w:bookmarkEnd w:id="185"/>
            <w:r w:rsidRPr="00284812">
              <w:rPr>
                <w:rFonts w:asciiTheme="minorHAnsi" w:hAnsiTheme="minorHAnsi" w:cstheme="minorHAnsi"/>
                <w:b/>
                <w:color w:val="000000" w:themeColor="text1"/>
                <w:sz w:val="22"/>
                <w:szCs w:val="22"/>
                <w:lang w:val="es-ES_tradnl"/>
              </w:rPr>
              <w:t xml:space="preserve"> </w:t>
            </w:r>
            <w:bookmarkEnd w:id="183"/>
            <w:bookmarkEnd w:id="184"/>
          </w:p>
        </w:tc>
      </w:tr>
    </w:tbl>
    <w:p w14:paraId="702F30B8" w14:textId="77777777" w:rsidR="002471AE" w:rsidRPr="00284812" w:rsidRDefault="002471AE" w:rsidP="002471AE">
      <w:pPr>
        <w:jc w:val="center"/>
        <w:rPr>
          <w:rFonts w:cstheme="minorHAnsi"/>
          <w:b/>
          <w:bCs/>
          <w:color w:val="767171" w:themeColor="background2" w:themeShade="80"/>
          <w:lang w:val="es-ES_tradnl"/>
        </w:rPr>
      </w:pPr>
    </w:p>
    <w:p w14:paraId="6249BAA1" w14:textId="77777777" w:rsidR="001C69A7" w:rsidRPr="00284812" w:rsidRDefault="001C69A7" w:rsidP="00D41E44">
      <w:pPr>
        <w:widowControl w:val="0"/>
        <w:autoSpaceDE w:val="0"/>
        <w:autoSpaceDN w:val="0"/>
        <w:adjustRightInd w:val="0"/>
        <w:spacing w:after="0" w:line="240" w:lineRule="auto"/>
        <w:jc w:val="center"/>
        <w:rPr>
          <w:rFonts w:cstheme="minorHAnsi"/>
          <w:b/>
          <w:bCs/>
          <w:color w:val="767171" w:themeColor="background2" w:themeShade="80"/>
          <w:lang w:val="es-ES_tradnl"/>
        </w:rPr>
      </w:pPr>
      <w:r w:rsidRPr="00284812">
        <w:rPr>
          <w:rFonts w:eastAsiaTheme="minorEastAsia" w:cstheme="minorHAnsi"/>
          <w:b/>
          <w:bCs/>
          <w:color w:val="767171" w:themeColor="background2" w:themeShade="80"/>
          <w:lang w:val="es-ES_tradnl"/>
        </w:rPr>
        <w:t>Argentina</w:t>
      </w:r>
    </w:p>
    <w:p w14:paraId="4189A67A" w14:textId="481C1B7F" w:rsidR="001C69A7" w:rsidRPr="00284812" w:rsidRDefault="001C69A7" w:rsidP="00D41E44">
      <w:pPr>
        <w:widowControl w:val="0"/>
        <w:autoSpaceDE w:val="0"/>
        <w:autoSpaceDN w:val="0"/>
        <w:adjustRightInd w:val="0"/>
        <w:spacing w:after="0" w:line="240" w:lineRule="auto"/>
        <w:jc w:val="center"/>
        <w:rPr>
          <w:rFonts w:cstheme="minorHAnsi"/>
          <w:b/>
          <w:bCs/>
          <w:color w:val="767171" w:themeColor="background2" w:themeShade="80"/>
          <w:lang w:val="es-ES_tradnl"/>
        </w:rPr>
      </w:pPr>
      <w:r w:rsidRPr="00284812">
        <w:rPr>
          <w:rFonts w:eastAsiaTheme="minorEastAsia" w:cstheme="minorHAnsi"/>
          <w:b/>
          <w:bCs/>
          <w:color w:val="767171" w:themeColor="background2" w:themeShade="80"/>
          <w:lang w:val="es-ES_tradnl"/>
        </w:rPr>
        <w:t>Proyecto de Transformación Urbana del Área Metropolitana</w:t>
      </w:r>
      <w:r w:rsidR="00F846ED">
        <w:rPr>
          <w:rFonts w:eastAsiaTheme="minorEastAsia" w:cstheme="minorHAnsi"/>
          <w:b/>
          <w:bCs/>
          <w:color w:val="767171" w:themeColor="background2" w:themeShade="80"/>
          <w:lang w:val="es-ES_tradnl"/>
        </w:rPr>
        <w:t xml:space="preserve"> de Buenos Aires</w:t>
      </w:r>
    </w:p>
    <w:p w14:paraId="4D864B78" w14:textId="6C13AED7"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sz w:val="22"/>
          <w:szCs w:val="22"/>
          <w:lang w:val="es-ES_tradnl"/>
        </w:rPr>
        <w:t xml:space="preserve">Este anexo presenta una descripción detallada del análisis económico </w:t>
      </w:r>
      <w:r w:rsidR="00D41E44" w:rsidRPr="00284812">
        <w:rPr>
          <w:rFonts w:asciiTheme="minorHAnsi" w:hAnsiTheme="minorHAnsi" w:cstheme="minorHAnsi"/>
          <w:sz w:val="22"/>
          <w:szCs w:val="22"/>
          <w:lang w:val="es-ES_tradnl"/>
        </w:rPr>
        <w:t xml:space="preserve">y </w:t>
      </w:r>
      <w:r w:rsidRPr="00284812">
        <w:rPr>
          <w:rFonts w:asciiTheme="minorHAnsi" w:hAnsiTheme="minorHAnsi" w:cstheme="minorHAnsi"/>
          <w:sz w:val="22"/>
          <w:szCs w:val="22"/>
          <w:lang w:val="es-ES_tradnl"/>
        </w:rPr>
        <w:t xml:space="preserve">financiero. El Componente 1 </w:t>
      </w:r>
      <w:r w:rsidR="00D41E44" w:rsidRPr="00284812">
        <w:rPr>
          <w:rFonts w:asciiTheme="minorHAnsi" w:hAnsiTheme="minorHAnsi" w:cstheme="minorHAnsi"/>
          <w:sz w:val="22"/>
          <w:szCs w:val="22"/>
          <w:lang w:val="es-ES_tradnl"/>
        </w:rPr>
        <w:t>s</w:t>
      </w:r>
      <w:r w:rsidRPr="00284812">
        <w:rPr>
          <w:rFonts w:asciiTheme="minorHAnsi" w:hAnsiTheme="minorHAnsi" w:cstheme="minorHAnsi"/>
          <w:sz w:val="22"/>
          <w:szCs w:val="22"/>
          <w:lang w:val="es-ES_tradnl"/>
        </w:rPr>
        <w:t>e evalu</w:t>
      </w:r>
      <w:r w:rsidR="00D41E44" w:rsidRPr="00284812">
        <w:rPr>
          <w:rFonts w:asciiTheme="minorHAnsi" w:hAnsiTheme="minorHAnsi" w:cstheme="minorHAnsi"/>
          <w:sz w:val="22"/>
          <w:szCs w:val="22"/>
          <w:lang w:val="es-ES_tradnl"/>
        </w:rPr>
        <w:t>ó</w:t>
      </w:r>
      <w:r w:rsidRPr="00284812">
        <w:rPr>
          <w:rFonts w:asciiTheme="minorHAnsi" w:hAnsiTheme="minorHAnsi" w:cstheme="minorHAnsi"/>
          <w:sz w:val="22"/>
          <w:szCs w:val="22"/>
          <w:lang w:val="es-ES_tradnl"/>
        </w:rPr>
        <w:t xml:space="preserve"> desde puntos de vista económicos y financieros, lo que se complementó con un análisis d</w:t>
      </w:r>
      <w:r w:rsidR="00B2479E">
        <w:rPr>
          <w:rFonts w:asciiTheme="minorHAnsi" w:hAnsiTheme="minorHAnsi" w:cstheme="minorHAnsi"/>
          <w:sz w:val="22"/>
          <w:szCs w:val="22"/>
          <w:lang w:val="es-ES_tradnl"/>
        </w:rPr>
        <w:t>e sensibilidad. El enfoque varió</w:t>
      </w:r>
      <w:r w:rsidRPr="00284812">
        <w:rPr>
          <w:rFonts w:asciiTheme="minorHAnsi" w:hAnsiTheme="minorHAnsi" w:cstheme="minorHAnsi"/>
          <w:sz w:val="22"/>
          <w:szCs w:val="22"/>
          <w:lang w:val="es-ES_tradnl"/>
        </w:rPr>
        <w:t xml:space="preserve"> en función de la intervención, como se describe en este Anexo. No fue posible hacer una evaluación </w:t>
      </w:r>
      <w:r w:rsidR="007B35AA">
        <w:rPr>
          <w:rFonts w:asciiTheme="minorHAnsi" w:hAnsiTheme="minorHAnsi" w:cstheme="minorHAnsi"/>
          <w:sz w:val="22"/>
          <w:szCs w:val="22"/>
          <w:lang w:val="es-ES_tradnl"/>
        </w:rPr>
        <w:t>ex-</w:t>
      </w:r>
      <w:r w:rsidRPr="00284812">
        <w:rPr>
          <w:rFonts w:asciiTheme="minorHAnsi" w:hAnsiTheme="minorHAnsi" w:cstheme="minorHAnsi"/>
          <w:color w:val="212121"/>
          <w:sz w:val="22"/>
          <w:szCs w:val="22"/>
          <w:lang w:val="es-ES_tradnl"/>
        </w:rPr>
        <w:t>ante</w:t>
      </w:r>
      <w:r w:rsidRPr="00284812">
        <w:rPr>
          <w:rFonts w:asciiTheme="minorHAnsi" w:hAnsiTheme="minorHAnsi" w:cstheme="minorHAnsi"/>
          <w:sz w:val="22"/>
          <w:szCs w:val="22"/>
          <w:lang w:val="es-ES_tradnl"/>
        </w:rPr>
        <w:t xml:space="preserve"> en el marco del Componente 2 dado que el emplazamiento y las </w:t>
      </w:r>
      <w:r w:rsidRPr="00284812">
        <w:rPr>
          <w:rFonts w:asciiTheme="minorHAnsi" w:hAnsiTheme="minorHAnsi" w:cstheme="minorHAnsi"/>
          <w:color w:val="212121"/>
          <w:sz w:val="22"/>
          <w:szCs w:val="22"/>
          <w:lang w:val="es-ES_tradnl"/>
        </w:rPr>
        <w:t>características</w:t>
      </w:r>
      <w:r w:rsidRPr="00284812">
        <w:rPr>
          <w:rFonts w:asciiTheme="minorHAnsi" w:hAnsiTheme="minorHAnsi" w:cstheme="minorHAnsi"/>
          <w:sz w:val="22"/>
          <w:szCs w:val="22"/>
          <w:lang w:val="es-ES_tradnl"/>
        </w:rPr>
        <w:t xml:space="preserve"> de las intervenciones </w:t>
      </w:r>
      <w:r w:rsidR="00D41E44" w:rsidRPr="00284812">
        <w:rPr>
          <w:rFonts w:asciiTheme="minorHAnsi" w:hAnsiTheme="minorHAnsi" w:cstheme="minorHAnsi"/>
          <w:sz w:val="22"/>
          <w:szCs w:val="22"/>
          <w:lang w:val="es-ES_tradnl"/>
        </w:rPr>
        <w:t xml:space="preserve">aún </w:t>
      </w:r>
      <w:r w:rsidRPr="00284812">
        <w:rPr>
          <w:rFonts w:asciiTheme="minorHAnsi" w:hAnsiTheme="minorHAnsi" w:cstheme="minorHAnsi"/>
          <w:sz w:val="22"/>
          <w:szCs w:val="22"/>
          <w:lang w:val="es-ES_tradnl"/>
        </w:rPr>
        <w:t>no han sido definidas. Sin embargo, los análisis económicos y financieros constituirán elementos de información claves para la selección de las intervenciones</w:t>
      </w:r>
      <w:r w:rsidRPr="00284812">
        <w:rPr>
          <w:rFonts w:asciiTheme="minorHAnsi" w:hAnsiTheme="minorHAnsi" w:cstheme="minorHAnsi"/>
          <w:color w:val="212121"/>
          <w:sz w:val="22"/>
          <w:szCs w:val="22"/>
          <w:lang w:val="es-ES_tradnl"/>
        </w:rPr>
        <w:t>.</w:t>
      </w:r>
    </w:p>
    <w:p w14:paraId="340A2B5D" w14:textId="1BF95047" w:rsidR="002471AE" w:rsidRPr="00284812" w:rsidRDefault="002471AE" w:rsidP="00E1487D">
      <w:pPr>
        <w:spacing w:before="240" w:after="120" w:line="240" w:lineRule="auto"/>
        <w:rPr>
          <w:rFonts w:eastAsia="Calibri" w:cstheme="minorHAnsi"/>
          <w:b/>
          <w:lang w:val="es-ES_tradnl"/>
        </w:rPr>
      </w:pPr>
      <w:r w:rsidRPr="00284812">
        <w:rPr>
          <w:rFonts w:eastAsia="Calibri" w:cstheme="minorHAnsi"/>
          <w:b/>
          <w:lang w:val="es-ES_tradnl"/>
        </w:rPr>
        <w:t>A. Sub-Componen</w:t>
      </w:r>
      <w:r w:rsidR="00D41E44" w:rsidRPr="00284812">
        <w:rPr>
          <w:rFonts w:eastAsia="Calibri" w:cstheme="minorHAnsi"/>
          <w:b/>
          <w:lang w:val="es-ES_tradnl"/>
        </w:rPr>
        <w:t>te</w:t>
      </w:r>
      <w:r w:rsidRPr="00284812">
        <w:rPr>
          <w:rFonts w:eastAsia="Calibri" w:cstheme="minorHAnsi"/>
          <w:b/>
          <w:lang w:val="es-ES_tradnl"/>
        </w:rPr>
        <w:t xml:space="preserve"> 1.1: </w:t>
      </w:r>
      <w:r w:rsidR="000B5A94" w:rsidRPr="00284812">
        <w:rPr>
          <w:rFonts w:cstheme="minorHAnsi"/>
          <w:b/>
          <w:lang w:val="es-ES_tradnl"/>
        </w:rPr>
        <w:t>Mejora</w:t>
      </w:r>
      <w:r w:rsidRPr="00284812">
        <w:rPr>
          <w:rFonts w:cstheme="minorHAnsi"/>
          <w:b/>
          <w:lang w:val="es-ES_tradnl"/>
        </w:rPr>
        <w:t xml:space="preserve"> de la Infraestructura Básica</w:t>
      </w:r>
    </w:p>
    <w:p w14:paraId="08F104A6" w14:textId="34F479C1" w:rsidR="00D41E44" w:rsidRPr="00284812" w:rsidRDefault="00D41E44"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sz w:val="22"/>
          <w:szCs w:val="22"/>
          <w:lang w:val="es-ES_tradnl"/>
        </w:rPr>
      </w:pPr>
      <w:r w:rsidRPr="00284812">
        <w:rPr>
          <w:rFonts w:asciiTheme="minorHAnsi" w:hAnsiTheme="minorHAnsi" w:cstheme="minorHAnsi"/>
          <w:sz w:val="22"/>
          <w:szCs w:val="22"/>
          <w:lang w:val="es-ES_tradnl"/>
        </w:rPr>
        <w:t xml:space="preserve">La evaluación económica de las inversiones planificadas en el </w:t>
      </w:r>
      <w:r w:rsidR="006B0537" w:rsidRPr="00284812">
        <w:rPr>
          <w:rFonts w:asciiTheme="minorHAnsi" w:hAnsiTheme="minorHAnsi" w:cstheme="minorHAnsi"/>
          <w:sz w:val="22"/>
          <w:szCs w:val="22"/>
          <w:lang w:val="es-ES_tradnl"/>
        </w:rPr>
        <w:t>Subcomponente 1</w:t>
      </w:r>
      <w:r w:rsidRPr="00284812">
        <w:rPr>
          <w:rFonts w:asciiTheme="minorHAnsi" w:hAnsiTheme="minorHAnsi" w:cstheme="minorHAnsi"/>
          <w:sz w:val="22"/>
          <w:szCs w:val="22"/>
          <w:lang w:val="es-ES_tradnl"/>
        </w:rPr>
        <w:t xml:space="preserve">.1 se realizó aplicando un análisis de costo-beneficio. El modelo de precios hedónicos se aplicó para estimar los beneficios del aumento del precio de la propiedad en el asentamiento, sobre la base de las mejoras esperadas en los atributos de las propiedades. Las inversiones también </w:t>
      </w:r>
      <w:r w:rsidR="006A5C9C" w:rsidRPr="00284812">
        <w:rPr>
          <w:rFonts w:asciiTheme="minorHAnsi" w:hAnsiTheme="minorHAnsi" w:cstheme="minorHAnsi"/>
          <w:sz w:val="22"/>
          <w:szCs w:val="22"/>
          <w:lang w:val="es-ES_tradnl"/>
        </w:rPr>
        <w:t>se</w:t>
      </w:r>
      <w:r w:rsidRPr="00284812">
        <w:rPr>
          <w:rFonts w:asciiTheme="minorHAnsi" w:hAnsiTheme="minorHAnsi" w:cstheme="minorHAnsi"/>
          <w:sz w:val="22"/>
          <w:szCs w:val="22"/>
          <w:lang w:val="es-ES_tradnl"/>
        </w:rPr>
        <w:t xml:space="preserve"> evalua</w:t>
      </w:r>
      <w:r w:rsidR="006A5C9C" w:rsidRPr="00284812">
        <w:rPr>
          <w:rFonts w:asciiTheme="minorHAnsi" w:hAnsiTheme="minorHAnsi" w:cstheme="minorHAnsi"/>
          <w:sz w:val="22"/>
          <w:szCs w:val="22"/>
          <w:lang w:val="es-ES_tradnl"/>
        </w:rPr>
        <w:t>ron</w:t>
      </w:r>
      <w:r w:rsidRPr="00284812">
        <w:rPr>
          <w:rFonts w:asciiTheme="minorHAnsi" w:hAnsiTheme="minorHAnsi" w:cstheme="minorHAnsi"/>
          <w:sz w:val="22"/>
          <w:szCs w:val="22"/>
          <w:lang w:val="es-ES_tradnl"/>
        </w:rPr>
        <w:t xml:space="preserve"> desde una perspectiva financiera para determinar su sostenibilidad financiera.</w:t>
      </w:r>
    </w:p>
    <w:p w14:paraId="261622B8" w14:textId="33276240" w:rsidR="00D41E44" w:rsidRPr="00284812" w:rsidRDefault="00D41E44" w:rsidP="00E1487D">
      <w:pPr>
        <w:spacing w:before="240" w:after="120" w:line="240" w:lineRule="auto"/>
        <w:rPr>
          <w:rFonts w:eastAsia="Calibri" w:cstheme="minorHAnsi"/>
          <w:b/>
          <w:i/>
          <w:lang w:val="es-ES_tradnl"/>
        </w:rPr>
      </w:pPr>
      <w:r w:rsidRPr="00284812">
        <w:rPr>
          <w:rFonts w:eastAsia="Calibri" w:cstheme="minorHAnsi"/>
          <w:b/>
          <w:i/>
          <w:lang w:val="es-ES_tradnl"/>
        </w:rPr>
        <w:t>Costos</w:t>
      </w:r>
    </w:p>
    <w:p w14:paraId="052E506D" w14:textId="7E9F2CD1"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eastAsia="Calibri" w:hAnsiTheme="minorHAnsi" w:cstheme="minorHAnsi"/>
          <w:b/>
          <w:i/>
          <w:sz w:val="22"/>
          <w:szCs w:val="22"/>
          <w:lang w:val="es-ES_tradnl"/>
        </w:rPr>
      </w:pPr>
      <w:r w:rsidRPr="00284812">
        <w:rPr>
          <w:rFonts w:asciiTheme="minorHAnsi" w:hAnsiTheme="minorHAnsi" w:cstheme="minorHAnsi"/>
          <w:sz w:val="22"/>
          <w:szCs w:val="22"/>
          <w:lang w:val="es-ES_tradnl"/>
        </w:rPr>
        <w:t xml:space="preserve">Los costos de inversión </w:t>
      </w:r>
      <w:r w:rsidR="00D41E44" w:rsidRPr="00284812">
        <w:rPr>
          <w:rFonts w:asciiTheme="minorHAnsi" w:hAnsiTheme="minorHAnsi" w:cstheme="minorHAnsi"/>
          <w:sz w:val="22"/>
          <w:szCs w:val="22"/>
          <w:lang w:val="es-ES_tradnl"/>
        </w:rPr>
        <w:t xml:space="preserve">se </w:t>
      </w:r>
      <w:r w:rsidRPr="00284812">
        <w:rPr>
          <w:rFonts w:asciiTheme="minorHAnsi" w:hAnsiTheme="minorHAnsi" w:cstheme="minorHAnsi"/>
          <w:sz w:val="22"/>
          <w:szCs w:val="22"/>
          <w:lang w:val="es-ES_tradnl"/>
        </w:rPr>
        <w:t>estima</w:t>
      </w:r>
      <w:r w:rsidR="00D41E44" w:rsidRPr="00284812">
        <w:rPr>
          <w:rFonts w:asciiTheme="minorHAnsi" w:hAnsiTheme="minorHAnsi" w:cstheme="minorHAnsi"/>
          <w:sz w:val="22"/>
          <w:szCs w:val="22"/>
          <w:lang w:val="es-ES_tradnl"/>
        </w:rPr>
        <w:t>ron</w:t>
      </w:r>
      <w:r w:rsidRPr="00284812">
        <w:rPr>
          <w:rFonts w:asciiTheme="minorHAnsi" w:hAnsiTheme="minorHAnsi" w:cstheme="minorHAnsi"/>
          <w:sz w:val="22"/>
          <w:szCs w:val="22"/>
          <w:lang w:val="es-ES_tradnl"/>
        </w:rPr>
        <w:t xml:space="preserve"> sobre la base del borrador disponible de</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xml:space="preserve"> ejecutivo para las intervenciones propuestas, tal como se indica en </w:t>
      </w:r>
      <w:r w:rsidR="006A5C9C" w:rsidRPr="00284812">
        <w:rPr>
          <w:rFonts w:asciiTheme="minorHAnsi" w:hAnsiTheme="minorHAnsi" w:cstheme="minorHAnsi"/>
          <w:sz w:val="22"/>
          <w:szCs w:val="22"/>
          <w:lang w:val="es-ES_tradnl"/>
        </w:rPr>
        <w:t>la Tabla</w:t>
      </w:r>
      <w:r w:rsidRPr="00284812">
        <w:rPr>
          <w:rFonts w:asciiTheme="minorHAnsi" w:hAnsiTheme="minorHAnsi" w:cstheme="minorHAnsi"/>
          <w:sz w:val="22"/>
          <w:szCs w:val="22"/>
          <w:lang w:val="es-ES_tradnl"/>
        </w:rPr>
        <w:t xml:space="preserve"> A5-1. </w:t>
      </w:r>
      <w:r w:rsidR="006A5C9C" w:rsidRPr="00284812">
        <w:rPr>
          <w:rFonts w:asciiTheme="minorHAnsi" w:hAnsiTheme="minorHAnsi" w:cstheme="minorHAnsi"/>
          <w:sz w:val="22"/>
          <w:szCs w:val="22"/>
          <w:lang w:val="es-ES_tradnl"/>
        </w:rPr>
        <w:t>Se transformaron l</w:t>
      </w:r>
      <w:r w:rsidRPr="00284812">
        <w:rPr>
          <w:rFonts w:asciiTheme="minorHAnsi" w:hAnsiTheme="minorHAnsi" w:cstheme="minorHAnsi"/>
          <w:sz w:val="22"/>
          <w:szCs w:val="22"/>
          <w:lang w:val="es-ES_tradnl"/>
        </w:rPr>
        <w:t>os precios de mercado a valores económicos utilizando coeficientes para precios de cuentas a fin de obtener los costos primarios (</w:t>
      </w:r>
      <w:r w:rsidR="006A5C9C" w:rsidRPr="00284812">
        <w:rPr>
          <w:rFonts w:asciiTheme="minorHAnsi" w:hAnsiTheme="minorHAnsi" w:cstheme="minorHAnsi"/>
          <w:sz w:val="22"/>
          <w:szCs w:val="22"/>
          <w:lang w:val="es-ES_tradnl"/>
        </w:rPr>
        <w:t xml:space="preserve">Tabla </w:t>
      </w:r>
      <w:r w:rsidRPr="00284812">
        <w:rPr>
          <w:rFonts w:asciiTheme="minorHAnsi" w:hAnsiTheme="minorHAnsi" w:cstheme="minorHAnsi"/>
          <w:sz w:val="22"/>
          <w:szCs w:val="22"/>
          <w:lang w:val="es-ES_tradnl"/>
        </w:rPr>
        <w:t>A5-2), a los cuales se añaden los gastos generales, y los beneficios y gastos financieros de las fases de construcción, lo que da por resultado el co</w:t>
      </w:r>
      <w:r w:rsidR="006A5C9C" w:rsidRPr="00284812">
        <w:rPr>
          <w:rFonts w:asciiTheme="minorHAnsi" w:hAnsiTheme="minorHAnsi" w:cstheme="minorHAnsi"/>
          <w:sz w:val="22"/>
          <w:szCs w:val="22"/>
          <w:lang w:val="es-ES_tradnl"/>
        </w:rPr>
        <w:t>s</w:t>
      </w:r>
      <w:r w:rsidRPr="00284812">
        <w:rPr>
          <w:rFonts w:asciiTheme="minorHAnsi" w:hAnsiTheme="minorHAnsi" w:cstheme="minorHAnsi"/>
          <w:sz w:val="22"/>
          <w:szCs w:val="22"/>
          <w:lang w:val="es-ES_tradnl"/>
        </w:rPr>
        <w:t xml:space="preserve">to directo total. Los impuestos y los costos de ingeniería y administrativos </w:t>
      </w:r>
      <w:r w:rsidR="006A5C9C" w:rsidRPr="00284812">
        <w:rPr>
          <w:rFonts w:asciiTheme="minorHAnsi" w:hAnsiTheme="minorHAnsi" w:cstheme="minorHAnsi"/>
          <w:sz w:val="22"/>
          <w:szCs w:val="22"/>
          <w:lang w:val="es-ES_tradnl"/>
        </w:rPr>
        <w:t xml:space="preserve">se </w:t>
      </w:r>
      <w:r w:rsidRPr="00284812">
        <w:rPr>
          <w:rFonts w:asciiTheme="minorHAnsi" w:hAnsiTheme="minorHAnsi" w:cstheme="minorHAnsi"/>
          <w:sz w:val="22"/>
          <w:szCs w:val="22"/>
          <w:lang w:val="es-ES_tradnl"/>
        </w:rPr>
        <w:t>añadi</w:t>
      </w:r>
      <w:r w:rsidR="006A5C9C" w:rsidRPr="00284812">
        <w:rPr>
          <w:rFonts w:asciiTheme="minorHAnsi" w:hAnsiTheme="minorHAnsi" w:cstheme="minorHAnsi"/>
          <w:sz w:val="22"/>
          <w:szCs w:val="22"/>
          <w:lang w:val="es-ES_tradnl"/>
        </w:rPr>
        <w:t>eron</w:t>
      </w:r>
      <w:r w:rsidRPr="00284812">
        <w:rPr>
          <w:rFonts w:asciiTheme="minorHAnsi" w:hAnsiTheme="minorHAnsi" w:cstheme="minorHAnsi"/>
          <w:sz w:val="22"/>
          <w:szCs w:val="22"/>
          <w:lang w:val="es-ES_tradnl"/>
        </w:rPr>
        <w:t xml:space="preserve"> para obtener el costo total de inversión a ser utilizado en el análisis costo-beneficio. </w:t>
      </w:r>
      <w:r w:rsidR="006A5C9C" w:rsidRPr="00284812">
        <w:rPr>
          <w:rFonts w:asciiTheme="minorHAnsi" w:hAnsiTheme="minorHAnsi" w:cstheme="minorHAnsi"/>
          <w:sz w:val="22"/>
          <w:szCs w:val="22"/>
          <w:lang w:val="es-ES_tradnl"/>
        </w:rPr>
        <w:t>La Tabla</w:t>
      </w:r>
      <w:r w:rsidRPr="00284812">
        <w:rPr>
          <w:rFonts w:asciiTheme="minorHAnsi" w:hAnsiTheme="minorHAnsi" w:cstheme="minorHAnsi"/>
          <w:sz w:val="22"/>
          <w:szCs w:val="22"/>
          <w:lang w:val="es-ES_tradnl"/>
        </w:rPr>
        <w:t xml:space="preserve"> A5-3 presenta los detalles</w:t>
      </w:r>
      <w:r w:rsidR="006A5C9C" w:rsidRPr="00284812">
        <w:rPr>
          <w:rFonts w:asciiTheme="minorHAnsi" w:hAnsiTheme="minorHAnsi" w:cstheme="minorHAnsi"/>
          <w:sz w:val="22"/>
          <w:szCs w:val="22"/>
          <w:lang w:val="es-ES_tradnl"/>
        </w:rPr>
        <w:t>.</w:t>
      </w:r>
    </w:p>
    <w:tbl>
      <w:tblPr>
        <w:tblStyle w:val="TableGrid"/>
        <w:tblW w:w="0" w:type="auto"/>
        <w:jc w:val="center"/>
        <w:tblLook w:val="04A0" w:firstRow="1" w:lastRow="0" w:firstColumn="1" w:lastColumn="0" w:noHBand="0" w:noVBand="1"/>
      </w:tblPr>
      <w:tblGrid>
        <w:gridCol w:w="6799"/>
        <w:gridCol w:w="1402"/>
      </w:tblGrid>
      <w:tr w:rsidR="00817796" w:rsidRPr="00284812" w14:paraId="4C985E0A" w14:textId="77777777" w:rsidTr="00817796">
        <w:trPr>
          <w:jc w:val="center"/>
        </w:trPr>
        <w:tc>
          <w:tcPr>
            <w:tcW w:w="8109" w:type="dxa"/>
            <w:gridSpan w:val="2"/>
            <w:tcBorders>
              <w:top w:val="nil"/>
              <w:left w:val="nil"/>
              <w:bottom w:val="single" w:sz="4" w:space="0" w:color="auto"/>
              <w:right w:val="nil"/>
            </w:tcBorders>
            <w:shd w:val="clear" w:color="auto" w:fill="auto"/>
          </w:tcPr>
          <w:p w14:paraId="1C56E4E8" w14:textId="0E27FDFF" w:rsidR="00817796" w:rsidRPr="00284812" w:rsidRDefault="00817796" w:rsidP="00B54B20">
            <w:pPr>
              <w:jc w:val="center"/>
              <w:rPr>
                <w:rFonts w:cstheme="minorHAnsi"/>
                <w:b/>
                <w:lang w:val="es-ES_tradnl"/>
              </w:rPr>
            </w:pPr>
            <w:r w:rsidRPr="00284812">
              <w:rPr>
                <w:rFonts w:cstheme="minorHAnsi"/>
                <w:b/>
                <w:lang w:val="es-ES_tradnl"/>
              </w:rPr>
              <w:t>Tabla A5-</w:t>
            </w:r>
            <w:r w:rsidRPr="0089200F">
              <w:rPr>
                <w:rFonts w:cstheme="minorHAnsi"/>
                <w:b/>
                <w:lang w:val="es-ES_tradnl"/>
              </w:rPr>
              <w:fldChar w:fldCharType="begin"/>
            </w:r>
            <w:r w:rsidRPr="0089200F">
              <w:rPr>
                <w:rFonts w:cstheme="minorHAnsi"/>
                <w:b/>
                <w:lang w:val="es-ES_tradnl"/>
              </w:rPr>
              <w:instrText xml:space="preserve"> SEQ Table_A5- \* ARABIC </w:instrText>
            </w:r>
            <w:r w:rsidRPr="0089200F">
              <w:rPr>
                <w:rFonts w:cstheme="minorHAnsi"/>
                <w:b/>
                <w:lang w:val="es-ES_tradnl"/>
              </w:rPr>
              <w:fldChar w:fldCharType="separate"/>
            </w:r>
            <w:r w:rsidR="0082371D">
              <w:rPr>
                <w:rFonts w:cstheme="minorHAnsi"/>
                <w:b/>
                <w:noProof/>
                <w:lang w:val="es-ES_tradnl"/>
              </w:rPr>
              <w:t>1</w:t>
            </w:r>
            <w:r w:rsidRPr="0089200F">
              <w:rPr>
                <w:rFonts w:cstheme="minorHAnsi"/>
                <w:b/>
                <w:lang w:val="es-ES_tradnl"/>
              </w:rPr>
              <w:fldChar w:fldCharType="end"/>
            </w:r>
            <w:r w:rsidRPr="0089200F">
              <w:rPr>
                <w:rFonts w:cstheme="minorHAnsi"/>
                <w:b/>
                <w:lang w:val="es-ES_tradnl"/>
              </w:rPr>
              <w:t xml:space="preserve">. </w:t>
            </w:r>
            <w:r w:rsidRPr="0089200F">
              <w:rPr>
                <w:rFonts w:eastAsiaTheme="minorEastAsia" w:cstheme="minorHAnsi"/>
                <w:b/>
                <w:lang w:val="es-ES_tradnl"/>
              </w:rPr>
              <w:t>Costos de inversión a precio de mercado,</w:t>
            </w:r>
            <w:r w:rsidRPr="00284812">
              <w:rPr>
                <w:rFonts w:eastAsiaTheme="minorEastAsia" w:cstheme="minorHAnsi"/>
                <w:b/>
                <w:i/>
                <w:lang w:val="es-ES_tradnl"/>
              </w:rPr>
              <w:t xml:space="preserve"> </w:t>
            </w:r>
            <w:r w:rsidRPr="00284812">
              <w:rPr>
                <w:rFonts w:cstheme="minorHAnsi"/>
                <w:b/>
                <w:lang w:val="es-ES_tradnl"/>
              </w:rPr>
              <w:t>2016</w:t>
            </w:r>
            <w:r w:rsidRPr="00284812">
              <w:rPr>
                <w:rStyle w:val="FootnoteReference"/>
                <w:rFonts w:cstheme="minorHAnsi"/>
                <w:b/>
                <w:lang w:val="es-ES_tradnl"/>
              </w:rPr>
              <w:footnoteReference w:id="61"/>
            </w:r>
          </w:p>
        </w:tc>
      </w:tr>
      <w:tr w:rsidR="002471AE" w:rsidRPr="00284812" w14:paraId="0E605D24" w14:textId="77777777" w:rsidTr="00817796">
        <w:trPr>
          <w:jc w:val="center"/>
        </w:trPr>
        <w:tc>
          <w:tcPr>
            <w:tcW w:w="6799" w:type="dxa"/>
            <w:tcBorders>
              <w:top w:val="single" w:sz="4" w:space="0" w:color="auto"/>
            </w:tcBorders>
            <w:shd w:val="clear" w:color="auto" w:fill="F2F2F2" w:themeFill="background1" w:themeFillShade="F2"/>
          </w:tcPr>
          <w:p w14:paraId="370B37D1" w14:textId="715B632B" w:rsidR="002471AE" w:rsidRPr="00284812" w:rsidRDefault="006A5C9C" w:rsidP="00B54B20">
            <w:pPr>
              <w:jc w:val="center"/>
              <w:rPr>
                <w:rFonts w:cstheme="minorHAnsi"/>
                <w:b/>
                <w:lang w:val="es-ES_tradnl"/>
              </w:rPr>
            </w:pPr>
            <w:r w:rsidRPr="00284812">
              <w:rPr>
                <w:rFonts w:eastAsia="Times New Roman" w:cstheme="minorHAnsi"/>
                <w:b/>
                <w:bCs/>
                <w:lang w:val="es-ES_tradnl" w:eastAsia="es-ES"/>
              </w:rPr>
              <w:t>Actividad de</w:t>
            </w:r>
            <w:r w:rsidR="00191FCE" w:rsidRPr="00284812">
              <w:rPr>
                <w:rFonts w:eastAsia="Times New Roman" w:cstheme="minorHAnsi"/>
                <w:b/>
                <w:bCs/>
                <w:lang w:val="es-ES_tradnl" w:eastAsia="es-ES"/>
              </w:rPr>
              <w:t>l Proyecto</w:t>
            </w:r>
          </w:p>
        </w:tc>
        <w:tc>
          <w:tcPr>
            <w:tcW w:w="1310" w:type="dxa"/>
            <w:tcBorders>
              <w:top w:val="single" w:sz="4" w:space="0" w:color="auto"/>
            </w:tcBorders>
            <w:shd w:val="clear" w:color="auto" w:fill="F2F2F2" w:themeFill="background1" w:themeFillShade="F2"/>
          </w:tcPr>
          <w:p w14:paraId="4469153B" w14:textId="5AE47336" w:rsidR="002471AE" w:rsidRPr="00284812" w:rsidRDefault="006A5C9C" w:rsidP="00B54B20">
            <w:pPr>
              <w:jc w:val="center"/>
              <w:rPr>
                <w:rFonts w:cstheme="minorHAnsi"/>
                <w:b/>
                <w:lang w:val="es-ES_tradnl"/>
              </w:rPr>
            </w:pPr>
            <w:r w:rsidRPr="00284812">
              <w:rPr>
                <w:rFonts w:cstheme="minorHAnsi"/>
                <w:b/>
                <w:lang w:val="es-ES_tradnl"/>
              </w:rPr>
              <w:t xml:space="preserve">Monto </w:t>
            </w:r>
            <w:r w:rsidR="002471AE" w:rsidRPr="00284812">
              <w:rPr>
                <w:rFonts w:cstheme="minorHAnsi"/>
                <w:b/>
                <w:lang w:val="es-ES_tradnl"/>
              </w:rPr>
              <w:t>(US$)</w:t>
            </w:r>
          </w:p>
        </w:tc>
      </w:tr>
      <w:tr w:rsidR="002471AE" w:rsidRPr="00284812" w14:paraId="5440F45E" w14:textId="77777777" w:rsidTr="00817796">
        <w:trPr>
          <w:jc w:val="center"/>
        </w:trPr>
        <w:tc>
          <w:tcPr>
            <w:tcW w:w="6799" w:type="dxa"/>
            <w:vAlign w:val="bottom"/>
          </w:tcPr>
          <w:p w14:paraId="21E1E65A" w14:textId="39B65DC3" w:rsidR="002471AE" w:rsidRPr="00284812" w:rsidRDefault="009C7421" w:rsidP="00B54B20">
            <w:pPr>
              <w:jc w:val="both"/>
              <w:rPr>
                <w:rFonts w:cstheme="minorHAnsi"/>
                <w:lang w:val="es-ES_tradnl"/>
              </w:rPr>
            </w:pPr>
            <w:r w:rsidRPr="00284812">
              <w:rPr>
                <w:rFonts w:eastAsia="Times New Roman" w:cstheme="minorHAnsi"/>
                <w:lang w:val="es-ES_tradnl" w:eastAsia="es-ES"/>
              </w:rPr>
              <w:t>F</w:t>
            </w:r>
            <w:r w:rsidR="006A5C9C" w:rsidRPr="00284812">
              <w:rPr>
                <w:rFonts w:eastAsia="Times New Roman" w:cstheme="minorHAnsi"/>
                <w:lang w:val="es-ES_tradnl" w:eastAsia="es-ES"/>
              </w:rPr>
              <w:t>inalización de infraestructura básica -Fase 1 para situación de necesidad urgente</w:t>
            </w:r>
          </w:p>
        </w:tc>
        <w:tc>
          <w:tcPr>
            <w:tcW w:w="1310" w:type="dxa"/>
            <w:vAlign w:val="bottom"/>
          </w:tcPr>
          <w:p w14:paraId="724ECDFA" w14:textId="57CCA999" w:rsidR="002471AE" w:rsidRPr="00284812" w:rsidRDefault="002471AE" w:rsidP="00B54B20">
            <w:pPr>
              <w:ind w:right="176"/>
              <w:jc w:val="right"/>
              <w:rPr>
                <w:rFonts w:cstheme="minorHAnsi"/>
                <w:lang w:val="es-ES_tradnl"/>
              </w:rPr>
            </w:pPr>
            <w:r w:rsidRPr="00284812">
              <w:rPr>
                <w:rFonts w:cstheme="minorHAnsi"/>
                <w:lang w:val="es-ES_tradnl"/>
              </w:rPr>
              <w:t>6</w:t>
            </w:r>
            <w:r w:rsidR="00A41BEF" w:rsidRPr="00284812">
              <w:rPr>
                <w:rFonts w:cstheme="minorHAnsi"/>
                <w:lang w:val="es-ES_tradnl"/>
              </w:rPr>
              <w:t>.</w:t>
            </w:r>
            <w:r w:rsidRPr="00284812">
              <w:rPr>
                <w:rFonts w:cstheme="minorHAnsi"/>
                <w:lang w:val="es-ES_tradnl"/>
              </w:rPr>
              <w:t>600</w:t>
            </w:r>
            <w:r w:rsidR="00A41BEF" w:rsidRPr="00284812">
              <w:rPr>
                <w:rFonts w:cstheme="minorHAnsi"/>
                <w:lang w:val="es-ES_tradnl"/>
              </w:rPr>
              <w:t>.</w:t>
            </w:r>
            <w:r w:rsidRPr="00284812">
              <w:rPr>
                <w:rFonts w:cstheme="minorHAnsi"/>
                <w:lang w:val="es-ES_tradnl"/>
              </w:rPr>
              <w:t>000</w:t>
            </w:r>
          </w:p>
        </w:tc>
      </w:tr>
      <w:tr w:rsidR="002471AE" w:rsidRPr="00284812" w14:paraId="0179315F" w14:textId="77777777" w:rsidTr="00817796">
        <w:trPr>
          <w:jc w:val="center"/>
        </w:trPr>
        <w:tc>
          <w:tcPr>
            <w:tcW w:w="6799" w:type="dxa"/>
            <w:vAlign w:val="bottom"/>
          </w:tcPr>
          <w:p w14:paraId="5AEBA06D" w14:textId="06A42E07" w:rsidR="002471AE" w:rsidRPr="00284812" w:rsidRDefault="0089200F" w:rsidP="00B54B20">
            <w:pPr>
              <w:jc w:val="both"/>
              <w:rPr>
                <w:rFonts w:cstheme="minorHAnsi"/>
                <w:lang w:val="es-ES_tradnl"/>
              </w:rPr>
            </w:pPr>
            <w:r w:rsidRPr="00284812">
              <w:rPr>
                <w:rFonts w:eastAsia="Times New Roman" w:cstheme="minorHAnsi"/>
                <w:lang w:val="es-ES_tradnl" w:eastAsia="es-ES"/>
              </w:rPr>
              <w:t xml:space="preserve">Finalización </w:t>
            </w:r>
            <w:r w:rsidR="006A5C9C" w:rsidRPr="00284812">
              <w:rPr>
                <w:rFonts w:eastAsia="Times New Roman" w:cstheme="minorHAnsi"/>
                <w:lang w:val="es-ES_tradnl" w:eastAsia="es-ES"/>
              </w:rPr>
              <w:t>de infraestructura básica -Fase 2</w:t>
            </w:r>
          </w:p>
        </w:tc>
        <w:tc>
          <w:tcPr>
            <w:tcW w:w="1310" w:type="dxa"/>
            <w:vAlign w:val="bottom"/>
          </w:tcPr>
          <w:p w14:paraId="1C764D1E" w14:textId="57201134" w:rsidR="002471AE" w:rsidRPr="00284812" w:rsidRDefault="002471AE" w:rsidP="00B54B20">
            <w:pPr>
              <w:ind w:right="176"/>
              <w:jc w:val="right"/>
              <w:rPr>
                <w:rFonts w:cstheme="minorHAnsi"/>
                <w:lang w:val="es-ES_tradnl"/>
              </w:rPr>
            </w:pPr>
            <w:r w:rsidRPr="00284812">
              <w:rPr>
                <w:rFonts w:cstheme="minorHAnsi"/>
                <w:lang w:val="es-ES_tradnl"/>
              </w:rPr>
              <w:t>15</w:t>
            </w:r>
            <w:r w:rsidR="00A41BEF" w:rsidRPr="00284812">
              <w:rPr>
                <w:rFonts w:cstheme="minorHAnsi"/>
                <w:lang w:val="es-ES_tradnl"/>
              </w:rPr>
              <w:t>.</w:t>
            </w:r>
            <w:r w:rsidRPr="00284812">
              <w:rPr>
                <w:rFonts w:cstheme="minorHAnsi"/>
                <w:lang w:val="es-ES_tradnl"/>
              </w:rPr>
              <w:t>826</w:t>
            </w:r>
            <w:r w:rsidR="00A41BEF" w:rsidRPr="00284812">
              <w:rPr>
                <w:rFonts w:cstheme="minorHAnsi"/>
                <w:lang w:val="es-ES_tradnl"/>
              </w:rPr>
              <w:t>.</w:t>
            </w:r>
            <w:r w:rsidRPr="00284812">
              <w:rPr>
                <w:rFonts w:cstheme="minorHAnsi"/>
                <w:lang w:val="es-ES_tradnl"/>
              </w:rPr>
              <w:t>207</w:t>
            </w:r>
          </w:p>
        </w:tc>
      </w:tr>
      <w:tr w:rsidR="002471AE" w:rsidRPr="00284812" w14:paraId="4F673033" w14:textId="77777777" w:rsidTr="00817796">
        <w:trPr>
          <w:jc w:val="center"/>
        </w:trPr>
        <w:tc>
          <w:tcPr>
            <w:tcW w:w="6799" w:type="dxa"/>
            <w:vAlign w:val="bottom"/>
          </w:tcPr>
          <w:p w14:paraId="2167C934" w14:textId="1D270A83" w:rsidR="002471AE" w:rsidRPr="00284812" w:rsidRDefault="0089200F" w:rsidP="00B54B20">
            <w:pPr>
              <w:jc w:val="both"/>
              <w:rPr>
                <w:rFonts w:cstheme="minorHAnsi"/>
                <w:lang w:val="es-ES_tradnl"/>
              </w:rPr>
            </w:pPr>
            <w:r w:rsidRPr="00284812">
              <w:rPr>
                <w:rFonts w:cstheme="minorHAnsi"/>
                <w:lang w:val="es-ES_tradnl"/>
              </w:rPr>
              <w:t>Electricidad</w:t>
            </w:r>
          </w:p>
        </w:tc>
        <w:tc>
          <w:tcPr>
            <w:tcW w:w="1310" w:type="dxa"/>
            <w:vAlign w:val="bottom"/>
          </w:tcPr>
          <w:p w14:paraId="259E9281" w14:textId="25D95A40" w:rsidR="002471AE" w:rsidRPr="00284812" w:rsidRDefault="002471AE" w:rsidP="00B54B20">
            <w:pPr>
              <w:ind w:right="176"/>
              <w:jc w:val="right"/>
              <w:rPr>
                <w:rFonts w:cstheme="minorHAnsi"/>
                <w:lang w:val="es-ES_tradnl"/>
              </w:rPr>
            </w:pPr>
            <w:r w:rsidRPr="00284812">
              <w:rPr>
                <w:rFonts w:cstheme="minorHAnsi"/>
                <w:lang w:val="es-ES_tradnl"/>
              </w:rPr>
              <w:t>8</w:t>
            </w:r>
            <w:r w:rsidR="00A41BEF" w:rsidRPr="00284812">
              <w:rPr>
                <w:rFonts w:cstheme="minorHAnsi"/>
                <w:lang w:val="es-ES_tradnl"/>
              </w:rPr>
              <w:t>.</w:t>
            </w:r>
            <w:r w:rsidRPr="00284812">
              <w:rPr>
                <w:rFonts w:cstheme="minorHAnsi"/>
                <w:lang w:val="es-ES_tradnl"/>
              </w:rPr>
              <w:t>900</w:t>
            </w:r>
            <w:r w:rsidR="00A41BEF" w:rsidRPr="00284812">
              <w:rPr>
                <w:rFonts w:cstheme="minorHAnsi"/>
                <w:lang w:val="es-ES_tradnl"/>
              </w:rPr>
              <w:t>.</w:t>
            </w:r>
            <w:r w:rsidRPr="00284812">
              <w:rPr>
                <w:rFonts w:cstheme="minorHAnsi"/>
                <w:lang w:val="es-ES_tradnl"/>
              </w:rPr>
              <w:t>000</w:t>
            </w:r>
          </w:p>
        </w:tc>
      </w:tr>
      <w:tr w:rsidR="002471AE" w:rsidRPr="00284812" w14:paraId="7D85D809" w14:textId="77777777" w:rsidTr="00817796">
        <w:trPr>
          <w:jc w:val="center"/>
        </w:trPr>
        <w:tc>
          <w:tcPr>
            <w:tcW w:w="6799" w:type="dxa"/>
            <w:vAlign w:val="bottom"/>
          </w:tcPr>
          <w:p w14:paraId="44B0E1BE" w14:textId="6D158E7F" w:rsidR="002471AE" w:rsidRPr="00284812" w:rsidRDefault="00A41BEF" w:rsidP="00B54B20">
            <w:pPr>
              <w:jc w:val="both"/>
              <w:rPr>
                <w:rFonts w:cstheme="minorHAnsi"/>
                <w:lang w:val="es-ES_tradnl"/>
              </w:rPr>
            </w:pPr>
            <w:r w:rsidRPr="00284812">
              <w:rPr>
                <w:rFonts w:eastAsia="Times New Roman" w:cstheme="minorHAnsi"/>
                <w:lang w:val="es-ES_tradnl" w:eastAsia="es-ES"/>
              </w:rPr>
              <w:t>Mejora de</w:t>
            </w:r>
            <w:r w:rsidR="006A5C9C" w:rsidRPr="00284812">
              <w:rPr>
                <w:rFonts w:eastAsia="Times New Roman" w:cstheme="minorHAnsi"/>
                <w:lang w:val="es-ES_tradnl" w:eastAsia="es-ES"/>
              </w:rPr>
              <w:t xml:space="preserve"> infraestructura </w:t>
            </w:r>
            <w:r w:rsidRPr="00284812">
              <w:rPr>
                <w:rFonts w:eastAsia="Times New Roman" w:cstheme="minorHAnsi"/>
                <w:lang w:val="es-ES_tradnl" w:eastAsia="es-ES"/>
              </w:rPr>
              <w:t>existente</w:t>
            </w:r>
            <w:r w:rsidR="006A5C9C" w:rsidRPr="00284812">
              <w:rPr>
                <w:rFonts w:eastAsia="Times New Roman" w:cstheme="minorHAnsi"/>
                <w:lang w:val="es-ES_tradnl" w:eastAsia="es-ES"/>
              </w:rPr>
              <w:t xml:space="preserve"> -Fase 2</w:t>
            </w:r>
          </w:p>
        </w:tc>
        <w:tc>
          <w:tcPr>
            <w:tcW w:w="1310" w:type="dxa"/>
            <w:vAlign w:val="bottom"/>
          </w:tcPr>
          <w:p w14:paraId="50D103A6" w14:textId="24485908" w:rsidR="002471AE" w:rsidRPr="00284812" w:rsidRDefault="002471AE" w:rsidP="00B54B20">
            <w:pPr>
              <w:ind w:right="176"/>
              <w:jc w:val="right"/>
              <w:rPr>
                <w:rFonts w:cstheme="minorHAnsi"/>
                <w:lang w:val="es-ES_tradnl"/>
              </w:rPr>
            </w:pPr>
            <w:r w:rsidRPr="00284812">
              <w:rPr>
                <w:rFonts w:cstheme="minorHAnsi"/>
                <w:lang w:val="es-ES_tradnl"/>
              </w:rPr>
              <w:t>9</w:t>
            </w:r>
            <w:r w:rsidR="00A41BEF" w:rsidRPr="00284812">
              <w:rPr>
                <w:rFonts w:cstheme="minorHAnsi"/>
                <w:lang w:val="es-ES_tradnl"/>
              </w:rPr>
              <w:t>.</w:t>
            </w:r>
            <w:r w:rsidRPr="00284812">
              <w:rPr>
                <w:rFonts w:cstheme="minorHAnsi"/>
                <w:lang w:val="es-ES_tradnl"/>
              </w:rPr>
              <w:t>784</w:t>
            </w:r>
            <w:r w:rsidR="00A41BEF" w:rsidRPr="00284812">
              <w:rPr>
                <w:rFonts w:cstheme="minorHAnsi"/>
                <w:lang w:val="es-ES_tradnl"/>
              </w:rPr>
              <w:t>.</w:t>
            </w:r>
            <w:r w:rsidRPr="00284812">
              <w:rPr>
                <w:rFonts w:cstheme="minorHAnsi"/>
                <w:lang w:val="es-ES_tradnl"/>
              </w:rPr>
              <w:t>299</w:t>
            </w:r>
          </w:p>
        </w:tc>
      </w:tr>
      <w:tr w:rsidR="002471AE" w:rsidRPr="00284812" w14:paraId="2220CBB9" w14:textId="77777777" w:rsidTr="00817796">
        <w:trPr>
          <w:jc w:val="center"/>
        </w:trPr>
        <w:tc>
          <w:tcPr>
            <w:tcW w:w="6799" w:type="dxa"/>
            <w:tcBorders>
              <w:bottom w:val="single" w:sz="4" w:space="0" w:color="auto"/>
            </w:tcBorders>
            <w:vAlign w:val="bottom"/>
          </w:tcPr>
          <w:p w14:paraId="12BDBE38" w14:textId="77777777" w:rsidR="002471AE" w:rsidRPr="00284812" w:rsidRDefault="002471AE" w:rsidP="00B54B20">
            <w:pPr>
              <w:rPr>
                <w:rFonts w:eastAsia="Times New Roman" w:cstheme="minorHAnsi"/>
                <w:b/>
                <w:lang w:val="es-ES_tradnl" w:eastAsia="es-ES"/>
              </w:rPr>
            </w:pPr>
            <w:r w:rsidRPr="00284812">
              <w:rPr>
                <w:rFonts w:eastAsia="Times New Roman" w:cstheme="minorHAnsi"/>
                <w:b/>
                <w:lang w:val="es-ES_tradnl" w:eastAsia="es-ES"/>
              </w:rPr>
              <w:t>TOTAL</w:t>
            </w:r>
          </w:p>
        </w:tc>
        <w:tc>
          <w:tcPr>
            <w:tcW w:w="1310" w:type="dxa"/>
            <w:tcBorders>
              <w:bottom w:val="single" w:sz="4" w:space="0" w:color="auto"/>
            </w:tcBorders>
            <w:vAlign w:val="bottom"/>
          </w:tcPr>
          <w:p w14:paraId="14372205" w14:textId="3E5E883E" w:rsidR="002471AE" w:rsidRPr="00284812" w:rsidRDefault="002471AE" w:rsidP="00B54B20">
            <w:pPr>
              <w:ind w:right="176"/>
              <w:jc w:val="right"/>
              <w:rPr>
                <w:rFonts w:eastAsia="Times New Roman" w:cstheme="minorHAnsi"/>
                <w:b/>
                <w:lang w:val="es-ES_tradnl" w:eastAsia="es-ES"/>
              </w:rPr>
            </w:pPr>
            <w:r w:rsidRPr="00284812">
              <w:rPr>
                <w:rFonts w:eastAsia="Times New Roman" w:cstheme="minorHAnsi"/>
                <w:b/>
                <w:lang w:val="es-ES_tradnl" w:eastAsia="es-ES"/>
              </w:rPr>
              <w:t>41</w:t>
            </w:r>
            <w:r w:rsidR="00A41BEF" w:rsidRPr="00284812">
              <w:rPr>
                <w:rFonts w:eastAsia="Times New Roman" w:cstheme="minorHAnsi"/>
                <w:b/>
                <w:lang w:val="es-ES_tradnl" w:eastAsia="es-ES"/>
              </w:rPr>
              <w:t>.</w:t>
            </w:r>
            <w:r w:rsidRPr="00284812">
              <w:rPr>
                <w:rFonts w:eastAsia="Times New Roman" w:cstheme="minorHAnsi"/>
                <w:b/>
                <w:lang w:val="es-ES_tradnl" w:eastAsia="es-ES"/>
              </w:rPr>
              <w:t>110</w:t>
            </w:r>
            <w:r w:rsidR="00A41BEF" w:rsidRPr="00284812">
              <w:rPr>
                <w:rFonts w:eastAsia="Times New Roman" w:cstheme="minorHAnsi"/>
                <w:b/>
                <w:lang w:val="es-ES_tradnl" w:eastAsia="es-ES"/>
              </w:rPr>
              <w:t>.</w:t>
            </w:r>
            <w:r w:rsidRPr="00284812">
              <w:rPr>
                <w:rFonts w:eastAsia="Times New Roman" w:cstheme="minorHAnsi"/>
                <w:b/>
                <w:lang w:val="es-ES_tradnl" w:eastAsia="es-ES"/>
              </w:rPr>
              <w:t>506</w:t>
            </w:r>
          </w:p>
        </w:tc>
      </w:tr>
      <w:tr w:rsidR="00817796" w:rsidRPr="00284812" w14:paraId="4A65D959" w14:textId="77777777" w:rsidTr="00817796">
        <w:trPr>
          <w:jc w:val="center"/>
        </w:trPr>
        <w:tc>
          <w:tcPr>
            <w:tcW w:w="8109" w:type="dxa"/>
            <w:gridSpan w:val="2"/>
            <w:tcBorders>
              <w:top w:val="single" w:sz="4" w:space="0" w:color="auto"/>
              <w:left w:val="nil"/>
              <w:bottom w:val="nil"/>
              <w:right w:val="nil"/>
            </w:tcBorders>
            <w:vAlign w:val="bottom"/>
          </w:tcPr>
          <w:p w14:paraId="6E2CDEA2" w14:textId="3CC54A19" w:rsidR="00817796" w:rsidRPr="00284812" w:rsidRDefault="00817796" w:rsidP="00817796">
            <w:pPr>
              <w:spacing w:before="120"/>
              <w:ind w:left="360"/>
              <w:jc w:val="center"/>
              <w:rPr>
                <w:rFonts w:eastAsia="Times New Roman" w:cstheme="minorHAnsi"/>
                <w:b/>
                <w:lang w:val="es-ES_tradnl" w:eastAsia="es-ES"/>
              </w:rPr>
            </w:pPr>
            <w:r w:rsidRPr="00284812">
              <w:rPr>
                <w:rFonts w:cstheme="minorHAnsi"/>
                <w:lang w:val="es-ES_tradnl" w:eastAsia="es-ES"/>
              </w:rPr>
              <w:t>Fuente: SECISYU</w:t>
            </w:r>
          </w:p>
        </w:tc>
      </w:tr>
    </w:tbl>
    <w:p w14:paraId="63B25100" w14:textId="7DBE6DA3"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83"/>
        <w:gridCol w:w="1247"/>
        <w:gridCol w:w="2110"/>
        <w:gridCol w:w="2297"/>
        <w:gridCol w:w="2023"/>
      </w:tblGrid>
      <w:tr w:rsidR="00C8652B" w:rsidRPr="00284812" w14:paraId="51ADF76D" w14:textId="77777777" w:rsidTr="007B35AA">
        <w:trPr>
          <w:trHeight w:val="360"/>
          <w:jc w:val="center"/>
        </w:trPr>
        <w:tc>
          <w:tcPr>
            <w:tcW w:w="9498" w:type="dxa"/>
            <w:gridSpan w:val="5"/>
            <w:tcBorders>
              <w:top w:val="nil"/>
              <w:left w:val="nil"/>
              <w:bottom w:val="single" w:sz="4" w:space="0" w:color="auto"/>
              <w:right w:val="nil"/>
            </w:tcBorders>
            <w:shd w:val="clear" w:color="auto" w:fill="auto"/>
            <w:noWrap/>
            <w:vAlign w:val="center"/>
          </w:tcPr>
          <w:p w14:paraId="22EBF8A1" w14:textId="1D40D6EA" w:rsidR="00C8652B" w:rsidRPr="00284812" w:rsidRDefault="00C8652B" w:rsidP="0089200F">
            <w:pPr>
              <w:keepNext/>
              <w:spacing w:before="100" w:beforeAutospacing="1" w:after="100" w:afterAutospacing="1" w:line="240" w:lineRule="auto"/>
              <w:jc w:val="center"/>
              <w:rPr>
                <w:rFonts w:eastAsia="Times New Roman" w:cstheme="minorHAnsi"/>
                <w:b/>
                <w:bCs/>
                <w:lang w:val="es-ES_tradnl" w:eastAsia="es-ES"/>
              </w:rPr>
            </w:pPr>
            <w:r w:rsidRPr="00284812">
              <w:rPr>
                <w:rFonts w:eastAsia="Times New Roman" w:cstheme="minorHAnsi"/>
                <w:b/>
                <w:bCs/>
                <w:color w:val="000000"/>
                <w:lang w:val="es-ES_tradnl" w:eastAsia="es-ES"/>
              </w:rPr>
              <w:lastRenderedPageBreak/>
              <w:t>Tabla A5</w:t>
            </w:r>
            <w:r w:rsidR="007B35AA">
              <w:rPr>
                <w:rFonts w:eastAsia="Times New Roman" w:cstheme="minorHAnsi"/>
                <w:b/>
                <w:bCs/>
                <w:color w:val="000000"/>
                <w:lang w:val="es-ES_tradnl" w:eastAsia="es-ES"/>
              </w:rPr>
              <w:t>-</w:t>
            </w:r>
            <w:r w:rsidRPr="00284812">
              <w:rPr>
                <w:rFonts w:eastAsia="Times New Roman" w:cstheme="minorHAnsi"/>
                <w:b/>
                <w:bCs/>
                <w:color w:val="000000"/>
                <w:lang w:val="es-ES_tradnl" w:eastAsia="es-ES"/>
              </w:rPr>
              <w:t>2. Costos de Inversión, 2016</w:t>
            </w:r>
          </w:p>
        </w:tc>
      </w:tr>
      <w:tr w:rsidR="006D53EA" w:rsidRPr="00284812" w14:paraId="42A2A9B5" w14:textId="77777777" w:rsidTr="007B35AA">
        <w:trPr>
          <w:trHeight w:val="360"/>
          <w:jc w:val="center"/>
        </w:trPr>
        <w:tc>
          <w:tcPr>
            <w:tcW w:w="2973" w:type="dxa"/>
            <w:gridSpan w:val="2"/>
            <w:tcBorders>
              <w:top w:val="single" w:sz="4" w:space="0" w:color="auto"/>
            </w:tcBorders>
            <w:shd w:val="clear" w:color="auto" w:fill="F2F2F2" w:themeFill="background1" w:themeFillShade="F2"/>
            <w:noWrap/>
            <w:vAlign w:val="center"/>
            <w:hideMark/>
          </w:tcPr>
          <w:p w14:paraId="4ADA4EDB" w14:textId="41AD73E8" w:rsidR="006D53EA" w:rsidRPr="00284812" w:rsidRDefault="009C7421" w:rsidP="006D53EA">
            <w:pPr>
              <w:spacing w:before="100" w:beforeAutospacing="1" w:after="100" w:afterAutospacing="1" w:line="240" w:lineRule="auto"/>
              <w:jc w:val="center"/>
              <w:rPr>
                <w:rFonts w:eastAsia="Times New Roman" w:cstheme="minorHAnsi"/>
                <w:lang w:val="es-ES_tradnl" w:eastAsia="es-ES"/>
              </w:rPr>
            </w:pPr>
            <w:bookmarkStart w:id="186" w:name="table64"/>
            <w:bookmarkEnd w:id="186"/>
            <w:r w:rsidRPr="00284812">
              <w:rPr>
                <w:rFonts w:eastAsia="Times New Roman" w:cstheme="minorHAnsi"/>
                <w:b/>
                <w:bCs/>
                <w:lang w:val="es-ES_tradnl" w:eastAsia="es-ES"/>
              </w:rPr>
              <w:t>T</w:t>
            </w:r>
            <w:r w:rsidR="006D53EA" w:rsidRPr="00284812">
              <w:rPr>
                <w:rFonts w:eastAsia="Times New Roman" w:cstheme="minorHAnsi"/>
                <w:b/>
                <w:bCs/>
                <w:lang w:val="es-ES_tradnl" w:eastAsia="es-ES"/>
              </w:rPr>
              <w:t xml:space="preserve">ipo de </w:t>
            </w:r>
            <w:r w:rsidR="007B35AA">
              <w:rPr>
                <w:rFonts w:eastAsia="Times New Roman" w:cstheme="minorHAnsi"/>
                <w:b/>
                <w:bCs/>
                <w:lang w:val="es-ES_tradnl" w:eastAsia="es-ES"/>
              </w:rPr>
              <w:t>costo</w:t>
            </w:r>
            <w:r w:rsidR="006D53EA" w:rsidRPr="00284812">
              <w:rPr>
                <w:rFonts w:eastAsia="Times New Roman" w:cstheme="minorHAnsi"/>
                <w:lang w:val="es-ES_tradnl" w:eastAsia="es-ES"/>
              </w:rPr>
              <w:t xml:space="preserve"> </w:t>
            </w:r>
          </w:p>
        </w:tc>
        <w:tc>
          <w:tcPr>
            <w:tcW w:w="2141" w:type="dxa"/>
            <w:tcBorders>
              <w:top w:val="single" w:sz="4" w:space="0" w:color="auto"/>
            </w:tcBorders>
            <w:shd w:val="clear" w:color="auto" w:fill="F2F2F2" w:themeFill="background1" w:themeFillShade="F2"/>
            <w:vAlign w:val="center"/>
            <w:hideMark/>
          </w:tcPr>
          <w:p w14:paraId="341009F1" w14:textId="0B4472CC" w:rsidR="006D53EA" w:rsidRPr="00284812" w:rsidRDefault="009C7421"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 xml:space="preserve">Valores </w:t>
            </w:r>
            <w:r w:rsidR="006D53EA" w:rsidRPr="00284812">
              <w:rPr>
                <w:rFonts w:eastAsia="Times New Roman" w:cstheme="minorHAnsi"/>
                <w:b/>
                <w:bCs/>
                <w:lang w:val="es-ES_tradnl" w:eastAsia="es-ES"/>
              </w:rPr>
              <w:t>de mercado (</w:t>
            </w:r>
            <w:r w:rsidR="00EB2112" w:rsidRPr="00284812">
              <w:rPr>
                <w:rFonts w:eastAsia="Times New Roman" w:cstheme="minorHAnsi"/>
                <w:b/>
                <w:bCs/>
                <w:lang w:val="es-ES_tradnl" w:eastAsia="es-ES"/>
              </w:rPr>
              <w:t>US$</w:t>
            </w:r>
            <w:r w:rsidR="006D53EA" w:rsidRPr="00284812">
              <w:rPr>
                <w:rFonts w:eastAsia="Times New Roman" w:cstheme="minorHAnsi"/>
                <w:b/>
                <w:bCs/>
                <w:lang w:val="es-ES_tradnl" w:eastAsia="es-ES"/>
              </w:rPr>
              <w:t>)</w:t>
            </w:r>
          </w:p>
        </w:tc>
        <w:tc>
          <w:tcPr>
            <w:tcW w:w="2331" w:type="dxa"/>
            <w:tcBorders>
              <w:top w:val="single" w:sz="4" w:space="0" w:color="auto"/>
            </w:tcBorders>
            <w:shd w:val="clear" w:color="auto" w:fill="F2F2F2" w:themeFill="background1" w:themeFillShade="F2"/>
            <w:vAlign w:val="center"/>
            <w:hideMark/>
          </w:tcPr>
          <w:p w14:paraId="665A28FB" w14:textId="5BF4A29F" w:rsidR="006D53EA" w:rsidRPr="00284812" w:rsidRDefault="009C7421"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 xml:space="preserve">Coeficientes </w:t>
            </w:r>
            <w:r w:rsidR="006D53EA" w:rsidRPr="00284812">
              <w:rPr>
                <w:rFonts w:eastAsia="Times New Roman" w:cstheme="minorHAnsi"/>
                <w:b/>
                <w:bCs/>
                <w:lang w:val="es-ES_tradnl" w:eastAsia="es-ES"/>
              </w:rPr>
              <w:t>para los precios de la cuenta</w:t>
            </w:r>
          </w:p>
        </w:tc>
        <w:tc>
          <w:tcPr>
            <w:tcW w:w="2053" w:type="dxa"/>
            <w:tcBorders>
              <w:top w:val="single" w:sz="4" w:space="0" w:color="auto"/>
            </w:tcBorders>
            <w:shd w:val="clear" w:color="auto" w:fill="F2F2F2" w:themeFill="background1" w:themeFillShade="F2"/>
            <w:vAlign w:val="center"/>
            <w:hideMark/>
          </w:tcPr>
          <w:p w14:paraId="2BE31B7F" w14:textId="530F9589" w:rsidR="006D53EA" w:rsidRPr="00284812" w:rsidRDefault="009C7421"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 xml:space="preserve">Valores </w:t>
            </w:r>
            <w:r w:rsidR="006D53EA" w:rsidRPr="00284812">
              <w:rPr>
                <w:rFonts w:eastAsia="Times New Roman" w:cstheme="minorHAnsi"/>
                <w:b/>
                <w:bCs/>
                <w:lang w:val="es-ES_tradnl" w:eastAsia="es-ES"/>
              </w:rPr>
              <w:t>económicos (</w:t>
            </w:r>
            <w:r w:rsidR="00EB2112" w:rsidRPr="00284812">
              <w:rPr>
                <w:rFonts w:eastAsia="Times New Roman" w:cstheme="minorHAnsi"/>
                <w:b/>
                <w:bCs/>
                <w:lang w:val="es-ES_tradnl" w:eastAsia="es-ES"/>
              </w:rPr>
              <w:t>US$</w:t>
            </w:r>
            <w:r w:rsidR="006D53EA" w:rsidRPr="00284812">
              <w:rPr>
                <w:rFonts w:eastAsia="Times New Roman" w:cstheme="minorHAnsi"/>
                <w:b/>
                <w:bCs/>
                <w:lang w:val="es-ES_tradnl" w:eastAsia="es-ES"/>
              </w:rPr>
              <w:t>)</w:t>
            </w:r>
          </w:p>
        </w:tc>
      </w:tr>
      <w:tr w:rsidR="006D53EA" w:rsidRPr="00284812" w14:paraId="6486A1AD" w14:textId="77777777" w:rsidTr="007B35AA">
        <w:trPr>
          <w:jc w:val="center"/>
        </w:trPr>
        <w:tc>
          <w:tcPr>
            <w:tcW w:w="1708" w:type="dxa"/>
            <w:vMerge w:val="restart"/>
            <w:vAlign w:val="center"/>
            <w:hideMark/>
          </w:tcPr>
          <w:p w14:paraId="75556509" w14:textId="6B14D2C4" w:rsidR="006D53EA" w:rsidRPr="00284812" w:rsidRDefault="006D53EA" w:rsidP="008F6697">
            <w:pPr>
              <w:spacing w:after="0" w:line="240" w:lineRule="auto"/>
              <w:ind w:left="113"/>
              <w:rPr>
                <w:rFonts w:eastAsia="Times New Roman" w:cstheme="minorHAnsi"/>
                <w:lang w:val="es-ES_tradnl" w:eastAsia="es-ES"/>
              </w:rPr>
            </w:pPr>
            <w:r w:rsidRPr="00284812">
              <w:rPr>
                <w:rFonts w:eastAsia="Times New Roman" w:cstheme="minorHAnsi"/>
                <w:lang w:val="es-ES_tradnl" w:eastAsia="es-ES"/>
              </w:rPr>
              <w:t>Materiales</w:t>
            </w:r>
          </w:p>
        </w:tc>
        <w:tc>
          <w:tcPr>
            <w:tcW w:w="1265" w:type="dxa"/>
            <w:vAlign w:val="center"/>
            <w:hideMark/>
          </w:tcPr>
          <w:p w14:paraId="6811F3C4" w14:textId="17E89891" w:rsidR="006D53EA" w:rsidRPr="00284812" w:rsidRDefault="006D53EA" w:rsidP="008F6697">
            <w:pPr>
              <w:spacing w:after="0" w:line="240" w:lineRule="auto"/>
              <w:ind w:left="113"/>
              <w:rPr>
                <w:rFonts w:eastAsia="Times New Roman" w:cstheme="minorHAnsi"/>
                <w:lang w:val="es-ES_tradnl" w:eastAsia="es-ES"/>
              </w:rPr>
            </w:pPr>
            <w:r w:rsidRPr="00284812">
              <w:rPr>
                <w:rFonts w:eastAsia="Times New Roman" w:cstheme="minorHAnsi"/>
                <w:lang w:val="es-ES_tradnl" w:eastAsia="es-ES"/>
              </w:rPr>
              <w:t>-Nacional</w:t>
            </w:r>
          </w:p>
        </w:tc>
        <w:tc>
          <w:tcPr>
            <w:tcW w:w="2141" w:type="dxa"/>
            <w:vAlign w:val="center"/>
            <w:hideMark/>
          </w:tcPr>
          <w:p w14:paraId="13C19CD1" w14:textId="5131A673" w:rsidR="006D53EA" w:rsidRPr="00284812" w:rsidRDefault="006D53EA" w:rsidP="0089200F">
            <w:pPr>
              <w:keepNext/>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9</w:t>
            </w:r>
            <w:r w:rsidR="00817796" w:rsidRPr="00284812">
              <w:rPr>
                <w:rFonts w:eastAsiaTheme="minorEastAsia" w:cstheme="minorHAnsi"/>
                <w:color w:val="000000"/>
                <w:lang w:val="en-US"/>
              </w:rPr>
              <w:t>.</w:t>
            </w:r>
            <w:r w:rsidRPr="00284812">
              <w:rPr>
                <w:rFonts w:eastAsiaTheme="minorEastAsia" w:cstheme="minorHAnsi"/>
                <w:color w:val="000000"/>
                <w:lang w:val="en-US"/>
              </w:rPr>
              <w:t>812915</w:t>
            </w:r>
          </w:p>
        </w:tc>
        <w:tc>
          <w:tcPr>
            <w:tcW w:w="2331" w:type="dxa"/>
            <w:vAlign w:val="center"/>
            <w:hideMark/>
          </w:tcPr>
          <w:p w14:paraId="05A9C603" w14:textId="78CB7752"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1</w:t>
            </w:r>
            <w:r w:rsidR="009C7421" w:rsidRPr="00284812">
              <w:rPr>
                <w:rFonts w:eastAsia="Times New Roman" w:cstheme="minorHAnsi"/>
                <w:lang w:val="es-ES_tradnl" w:eastAsia="es-ES"/>
              </w:rPr>
              <w:t>,</w:t>
            </w:r>
            <w:r w:rsidRPr="00284812">
              <w:rPr>
                <w:rFonts w:eastAsia="Times New Roman" w:cstheme="minorHAnsi"/>
                <w:lang w:val="es-ES_tradnl" w:eastAsia="es-ES"/>
              </w:rPr>
              <w:t>00</w:t>
            </w:r>
          </w:p>
        </w:tc>
        <w:tc>
          <w:tcPr>
            <w:tcW w:w="2053" w:type="dxa"/>
            <w:vAlign w:val="center"/>
            <w:hideMark/>
          </w:tcPr>
          <w:p w14:paraId="5D1E0A86" w14:textId="30AD740F" w:rsidR="006D53EA" w:rsidRPr="00284812" w:rsidRDefault="006D53EA" w:rsidP="008F6697">
            <w:pPr>
              <w:spacing w:before="100" w:beforeAutospacing="1" w:after="100" w:afterAutospacing="1" w:line="240" w:lineRule="auto"/>
              <w:ind w:right="170"/>
              <w:jc w:val="right"/>
              <w:rPr>
                <w:rFonts w:eastAsia="Times New Roman" w:cstheme="minorHAnsi"/>
                <w:lang w:val="es-ES_tradnl" w:eastAsia="es-ES"/>
              </w:rPr>
            </w:pPr>
            <w:r w:rsidRPr="00284812">
              <w:rPr>
                <w:rFonts w:eastAsia="Times New Roman" w:cstheme="minorHAnsi"/>
                <w:lang w:val="es-ES_tradnl" w:eastAsia="es-ES"/>
              </w:rPr>
              <w:t>9</w:t>
            </w:r>
            <w:r w:rsidR="009C7421" w:rsidRPr="00284812">
              <w:rPr>
                <w:rFonts w:eastAsia="Times New Roman" w:cstheme="minorHAnsi"/>
                <w:lang w:val="es-ES_tradnl" w:eastAsia="es-ES"/>
              </w:rPr>
              <w:t>.</w:t>
            </w:r>
            <w:r w:rsidRPr="00284812">
              <w:rPr>
                <w:rFonts w:eastAsia="Times New Roman" w:cstheme="minorHAnsi"/>
                <w:lang w:val="es-ES_tradnl" w:eastAsia="es-ES"/>
              </w:rPr>
              <w:t>812915</w:t>
            </w:r>
          </w:p>
        </w:tc>
      </w:tr>
      <w:tr w:rsidR="006D53EA" w:rsidRPr="00284812" w14:paraId="7D0C189A" w14:textId="77777777" w:rsidTr="007B35AA">
        <w:trPr>
          <w:trHeight w:val="180"/>
          <w:jc w:val="center"/>
        </w:trPr>
        <w:tc>
          <w:tcPr>
            <w:tcW w:w="1708" w:type="dxa"/>
            <w:vMerge/>
            <w:vAlign w:val="center"/>
            <w:hideMark/>
          </w:tcPr>
          <w:p w14:paraId="1BF55260" w14:textId="77777777" w:rsidR="006D53EA" w:rsidRPr="00284812" w:rsidRDefault="006D53EA" w:rsidP="008F6697">
            <w:pPr>
              <w:spacing w:after="0" w:line="240" w:lineRule="auto"/>
              <w:ind w:left="113"/>
              <w:rPr>
                <w:rFonts w:eastAsia="Times New Roman" w:cstheme="minorHAnsi"/>
                <w:lang w:val="es-ES_tradnl" w:eastAsia="es-ES"/>
              </w:rPr>
            </w:pPr>
          </w:p>
        </w:tc>
        <w:tc>
          <w:tcPr>
            <w:tcW w:w="1265" w:type="dxa"/>
            <w:vAlign w:val="center"/>
            <w:hideMark/>
          </w:tcPr>
          <w:p w14:paraId="2D65EF43" w14:textId="6AC051E9" w:rsidR="006D53EA" w:rsidRPr="00284812" w:rsidRDefault="006D53EA" w:rsidP="008F6697">
            <w:pPr>
              <w:spacing w:after="0" w:line="240" w:lineRule="auto"/>
              <w:ind w:left="113"/>
              <w:rPr>
                <w:rFonts w:eastAsia="Times New Roman" w:cstheme="minorHAnsi"/>
                <w:lang w:val="es-ES_tradnl" w:eastAsia="es-ES"/>
              </w:rPr>
            </w:pPr>
            <w:r w:rsidRPr="00284812">
              <w:rPr>
                <w:rFonts w:eastAsia="Times New Roman" w:cstheme="minorHAnsi"/>
                <w:lang w:val="es-ES_tradnl" w:eastAsia="es-ES"/>
              </w:rPr>
              <w:t>-</w:t>
            </w:r>
            <w:r w:rsidR="009C7421" w:rsidRPr="00284812">
              <w:rPr>
                <w:rFonts w:eastAsia="Times New Roman" w:cstheme="minorHAnsi"/>
                <w:lang w:val="es-ES_tradnl" w:eastAsia="es-ES"/>
              </w:rPr>
              <w:t>Importado</w:t>
            </w:r>
          </w:p>
        </w:tc>
        <w:tc>
          <w:tcPr>
            <w:tcW w:w="2141" w:type="dxa"/>
            <w:vAlign w:val="center"/>
            <w:hideMark/>
          </w:tcPr>
          <w:p w14:paraId="3A98B4A2" w14:textId="094A3340" w:rsidR="006D53EA" w:rsidRPr="00284812" w:rsidRDefault="006D53EA" w:rsidP="0089200F">
            <w:pPr>
              <w:keepNext/>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1</w:t>
            </w:r>
            <w:r w:rsidR="00817796" w:rsidRPr="00284812">
              <w:rPr>
                <w:rFonts w:eastAsiaTheme="minorEastAsia" w:cstheme="minorHAnsi"/>
                <w:color w:val="000000"/>
                <w:lang w:val="en-US"/>
              </w:rPr>
              <w:t>.</w:t>
            </w:r>
            <w:r w:rsidRPr="00284812">
              <w:rPr>
                <w:rFonts w:eastAsiaTheme="minorEastAsia" w:cstheme="minorHAnsi"/>
                <w:color w:val="000000"/>
                <w:lang w:val="en-US"/>
              </w:rPr>
              <w:t>401845</w:t>
            </w:r>
          </w:p>
        </w:tc>
        <w:tc>
          <w:tcPr>
            <w:tcW w:w="2331" w:type="dxa"/>
            <w:vAlign w:val="center"/>
            <w:hideMark/>
          </w:tcPr>
          <w:p w14:paraId="0F5675C8" w14:textId="75B3D7E2"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0</w:t>
            </w:r>
            <w:r w:rsidR="009C7421" w:rsidRPr="00284812">
              <w:rPr>
                <w:rFonts w:eastAsia="Times New Roman" w:cstheme="minorHAnsi"/>
                <w:lang w:val="es-ES_tradnl" w:eastAsia="es-ES"/>
              </w:rPr>
              <w:t>,</w:t>
            </w:r>
            <w:r w:rsidRPr="00284812">
              <w:rPr>
                <w:rFonts w:eastAsia="Times New Roman" w:cstheme="minorHAnsi"/>
                <w:lang w:val="es-ES_tradnl" w:eastAsia="es-ES"/>
              </w:rPr>
              <w:t>90</w:t>
            </w:r>
          </w:p>
        </w:tc>
        <w:tc>
          <w:tcPr>
            <w:tcW w:w="2053" w:type="dxa"/>
            <w:vAlign w:val="center"/>
            <w:hideMark/>
          </w:tcPr>
          <w:p w14:paraId="02F145B6" w14:textId="63B8E0A0" w:rsidR="006D53EA" w:rsidRPr="00284812" w:rsidRDefault="006D53EA" w:rsidP="008F6697">
            <w:pPr>
              <w:spacing w:before="100" w:beforeAutospacing="1" w:after="100" w:afterAutospacing="1" w:line="240" w:lineRule="auto"/>
              <w:ind w:right="170"/>
              <w:jc w:val="right"/>
              <w:rPr>
                <w:rFonts w:eastAsia="Times New Roman" w:cstheme="minorHAnsi"/>
                <w:lang w:val="es-ES_tradnl" w:eastAsia="es-ES"/>
              </w:rPr>
            </w:pPr>
            <w:r w:rsidRPr="00284812">
              <w:rPr>
                <w:rFonts w:eastAsia="Times New Roman" w:cstheme="minorHAnsi"/>
                <w:lang w:val="es-ES_tradnl" w:eastAsia="es-ES"/>
              </w:rPr>
              <w:t>1</w:t>
            </w:r>
            <w:r w:rsidR="009C7421" w:rsidRPr="00284812">
              <w:rPr>
                <w:rFonts w:eastAsia="Times New Roman" w:cstheme="minorHAnsi"/>
                <w:lang w:val="es-ES_tradnl" w:eastAsia="es-ES"/>
              </w:rPr>
              <w:t>.</w:t>
            </w:r>
            <w:r w:rsidRPr="00284812">
              <w:rPr>
                <w:rFonts w:eastAsia="Times New Roman" w:cstheme="minorHAnsi"/>
                <w:lang w:val="es-ES_tradnl" w:eastAsia="es-ES"/>
              </w:rPr>
              <w:t>261660</w:t>
            </w:r>
          </w:p>
        </w:tc>
      </w:tr>
      <w:tr w:rsidR="006D53EA" w:rsidRPr="00284812" w14:paraId="1BD0718E" w14:textId="77777777" w:rsidTr="007B35AA">
        <w:trPr>
          <w:trHeight w:val="180"/>
          <w:jc w:val="center"/>
        </w:trPr>
        <w:tc>
          <w:tcPr>
            <w:tcW w:w="2973" w:type="dxa"/>
            <w:gridSpan w:val="2"/>
            <w:vAlign w:val="center"/>
            <w:hideMark/>
          </w:tcPr>
          <w:p w14:paraId="5418C2B5" w14:textId="6F134DE1" w:rsidR="006D53EA" w:rsidRPr="00284812" w:rsidRDefault="006D53EA" w:rsidP="008F6697">
            <w:pPr>
              <w:spacing w:after="0" w:line="240" w:lineRule="auto"/>
              <w:ind w:left="113"/>
              <w:rPr>
                <w:rFonts w:eastAsia="Times New Roman" w:cstheme="minorHAnsi"/>
                <w:lang w:val="es-ES_tradnl" w:eastAsia="es-ES"/>
              </w:rPr>
            </w:pPr>
            <w:r w:rsidRPr="00284812">
              <w:rPr>
                <w:rFonts w:eastAsia="Times New Roman" w:cstheme="minorHAnsi"/>
                <w:lang w:val="es-ES_tradnl" w:eastAsia="es-ES"/>
              </w:rPr>
              <w:t>Trabajo</w:t>
            </w:r>
          </w:p>
        </w:tc>
        <w:tc>
          <w:tcPr>
            <w:tcW w:w="2141" w:type="dxa"/>
            <w:vAlign w:val="center"/>
            <w:hideMark/>
          </w:tcPr>
          <w:p w14:paraId="54F286C6" w14:textId="27B1F470" w:rsidR="006D53EA" w:rsidRPr="00284812" w:rsidRDefault="006D53EA" w:rsidP="0089200F">
            <w:pPr>
              <w:keepNext/>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11</w:t>
            </w:r>
            <w:r w:rsidR="00817796" w:rsidRPr="00284812">
              <w:rPr>
                <w:rFonts w:eastAsiaTheme="minorEastAsia" w:cstheme="minorHAnsi"/>
                <w:color w:val="000000"/>
                <w:lang w:val="en-US"/>
              </w:rPr>
              <w:t>.214.</w:t>
            </w:r>
            <w:r w:rsidRPr="00284812">
              <w:rPr>
                <w:rFonts w:eastAsiaTheme="minorEastAsia" w:cstheme="minorHAnsi"/>
                <w:color w:val="000000"/>
                <w:lang w:val="en-US"/>
              </w:rPr>
              <w:t>760</w:t>
            </w:r>
          </w:p>
        </w:tc>
        <w:tc>
          <w:tcPr>
            <w:tcW w:w="2331" w:type="dxa"/>
            <w:vAlign w:val="center"/>
            <w:hideMark/>
          </w:tcPr>
          <w:p w14:paraId="77293EC8" w14:textId="2EB4338B"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0</w:t>
            </w:r>
            <w:r w:rsidR="0089200F">
              <w:rPr>
                <w:rFonts w:eastAsia="Times New Roman" w:cstheme="minorHAnsi"/>
                <w:lang w:val="es-ES_tradnl" w:eastAsia="es-ES"/>
              </w:rPr>
              <w:t>,</w:t>
            </w:r>
            <w:r w:rsidRPr="00284812">
              <w:rPr>
                <w:rFonts w:eastAsia="Times New Roman" w:cstheme="minorHAnsi"/>
                <w:lang w:val="es-ES_tradnl" w:eastAsia="es-ES"/>
              </w:rPr>
              <w:t>80</w:t>
            </w:r>
          </w:p>
        </w:tc>
        <w:tc>
          <w:tcPr>
            <w:tcW w:w="2053" w:type="dxa"/>
            <w:vAlign w:val="center"/>
            <w:hideMark/>
          </w:tcPr>
          <w:p w14:paraId="045A6B3B" w14:textId="77246EF0" w:rsidR="006D53EA" w:rsidRPr="00284812" w:rsidRDefault="006D53EA" w:rsidP="008F6697">
            <w:pPr>
              <w:spacing w:before="100" w:beforeAutospacing="1" w:after="100" w:afterAutospacing="1" w:line="240" w:lineRule="auto"/>
              <w:ind w:right="170"/>
              <w:jc w:val="right"/>
              <w:rPr>
                <w:rFonts w:eastAsia="Times New Roman" w:cstheme="minorHAnsi"/>
                <w:lang w:val="es-ES_tradnl" w:eastAsia="es-ES"/>
              </w:rPr>
            </w:pPr>
            <w:r w:rsidRPr="00284812">
              <w:rPr>
                <w:rFonts w:eastAsia="Times New Roman" w:cstheme="minorHAnsi"/>
                <w:lang w:val="es-ES_tradnl" w:eastAsia="es-ES"/>
              </w:rPr>
              <w:t>8</w:t>
            </w:r>
            <w:r w:rsidR="00817796" w:rsidRPr="00284812">
              <w:rPr>
                <w:rFonts w:eastAsia="Times New Roman" w:cstheme="minorHAnsi"/>
                <w:lang w:val="es-ES_tradnl" w:eastAsia="es-ES"/>
              </w:rPr>
              <w:t>.</w:t>
            </w:r>
            <w:r w:rsidRPr="00284812">
              <w:rPr>
                <w:rFonts w:eastAsia="Times New Roman" w:cstheme="minorHAnsi"/>
                <w:lang w:val="es-ES_tradnl" w:eastAsia="es-ES"/>
              </w:rPr>
              <w:t>923</w:t>
            </w:r>
            <w:r w:rsidR="00817796" w:rsidRPr="00284812">
              <w:rPr>
                <w:rFonts w:eastAsia="Times New Roman" w:cstheme="minorHAnsi"/>
                <w:lang w:val="es-ES_tradnl" w:eastAsia="es-ES"/>
              </w:rPr>
              <w:t>.</w:t>
            </w:r>
            <w:r w:rsidRPr="00284812">
              <w:rPr>
                <w:rFonts w:eastAsia="Times New Roman" w:cstheme="minorHAnsi"/>
                <w:lang w:val="es-ES_tradnl" w:eastAsia="es-ES"/>
              </w:rPr>
              <w:t>584</w:t>
            </w:r>
          </w:p>
        </w:tc>
      </w:tr>
      <w:tr w:rsidR="006D53EA" w:rsidRPr="00284812" w14:paraId="758C3FC0" w14:textId="77777777" w:rsidTr="007B35AA">
        <w:trPr>
          <w:jc w:val="center"/>
        </w:trPr>
        <w:tc>
          <w:tcPr>
            <w:tcW w:w="1708" w:type="dxa"/>
            <w:vMerge w:val="restart"/>
            <w:vAlign w:val="center"/>
            <w:hideMark/>
          </w:tcPr>
          <w:p w14:paraId="26A11421" w14:textId="7B67AFBD" w:rsidR="006D53EA" w:rsidRPr="00284812" w:rsidRDefault="006D53EA" w:rsidP="008F6697">
            <w:pPr>
              <w:spacing w:after="0" w:line="240" w:lineRule="auto"/>
              <w:ind w:left="113"/>
              <w:rPr>
                <w:rFonts w:eastAsia="Times New Roman" w:cstheme="minorHAnsi"/>
                <w:lang w:val="es-ES_tradnl" w:eastAsia="es-ES"/>
              </w:rPr>
            </w:pPr>
            <w:r w:rsidRPr="00284812">
              <w:rPr>
                <w:rFonts w:eastAsia="Times New Roman" w:cstheme="minorHAnsi"/>
                <w:lang w:val="es-ES_tradnl" w:eastAsia="es-ES"/>
              </w:rPr>
              <w:t>Equipo</w:t>
            </w:r>
          </w:p>
        </w:tc>
        <w:tc>
          <w:tcPr>
            <w:tcW w:w="1265" w:type="dxa"/>
            <w:vAlign w:val="center"/>
            <w:hideMark/>
          </w:tcPr>
          <w:p w14:paraId="0C8DEAAB" w14:textId="4BC0DFFA" w:rsidR="006D53EA" w:rsidRPr="00284812" w:rsidRDefault="006D53EA" w:rsidP="008F6697">
            <w:pPr>
              <w:spacing w:after="0" w:line="240" w:lineRule="auto"/>
              <w:ind w:left="113"/>
              <w:rPr>
                <w:rFonts w:eastAsia="Times New Roman" w:cstheme="minorHAnsi"/>
                <w:lang w:val="es-ES_tradnl" w:eastAsia="es-ES"/>
              </w:rPr>
            </w:pPr>
            <w:r w:rsidRPr="00284812">
              <w:rPr>
                <w:rFonts w:eastAsia="Times New Roman" w:cstheme="minorHAnsi"/>
                <w:lang w:val="es-ES_tradnl" w:eastAsia="es-ES"/>
              </w:rPr>
              <w:t>-Nacional</w:t>
            </w:r>
          </w:p>
        </w:tc>
        <w:tc>
          <w:tcPr>
            <w:tcW w:w="2141" w:type="dxa"/>
            <w:vAlign w:val="center"/>
            <w:hideMark/>
          </w:tcPr>
          <w:p w14:paraId="3B7049D5" w14:textId="415D5E26" w:rsidR="006D53EA" w:rsidRPr="00284812" w:rsidRDefault="006D53EA" w:rsidP="0089200F">
            <w:pPr>
              <w:keepNext/>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255</w:t>
            </w:r>
            <w:r w:rsidR="00817796" w:rsidRPr="00284812">
              <w:rPr>
                <w:rFonts w:eastAsiaTheme="minorEastAsia" w:cstheme="minorHAnsi"/>
                <w:color w:val="000000"/>
                <w:lang w:val="en-US"/>
              </w:rPr>
              <w:t>.</w:t>
            </w:r>
            <w:r w:rsidRPr="00284812">
              <w:rPr>
                <w:rFonts w:eastAsiaTheme="minorEastAsia" w:cstheme="minorHAnsi"/>
                <w:color w:val="000000"/>
                <w:lang w:val="en-US"/>
              </w:rPr>
              <w:t>136</w:t>
            </w:r>
          </w:p>
        </w:tc>
        <w:tc>
          <w:tcPr>
            <w:tcW w:w="2331" w:type="dxa"/>
            <w:vAlign w:val="center"/>
            <w:hideMark/>
          </w:tcPr>
          <w:p w14:paraId="5DCD548E" w14:textId="35F1B9F6"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1</w:t>
            </w:r>
            <w:r w:rsidR="009C7421" w:rsidRPr="00284812">
              <w:rPr>
                <w:rFonts w:eastAsia="Times New Roman" w:cstheme="minorHAnsi"/>
                <w:lang w:val="es-ES_tradnl" w:eastAsia="es-ES"/>
              </w:rPr>
              <w:t>,</w:t>
            </w:r>
            <w:r w:rsidRPr="00284812">
              <w:rPr>
                <w:rFonts w:eastAsia="Times New Roman" w:cstheme="minorHAnsi"/>
                <w:lang w:val="es-ES_tradnl" w:eastAsia="es-ES"/>
              </w:rPr>
              <w:t>00</w:t>
            </w:r>
          </w:p>
        </w:tc>
        <w:tc>
          <w:tcPr>
            <w:tcW w:w="2053" w:type="dxa"/>
            <w:vAlign w:val="center"/>
            <w:hideMark/>
          </w:tcPr>
          <w:p w14:paraId="2931C62C" w14:textId="1577EA43" w:rsidR="006D53EA" w:rsidRPr="00284812" w:rsidRDefault="006D53EA" w:rsidP="008F6697">
            <w:pPr>
              <w:spacing w:before="100" w:beforeAutospacing="1" w:after="100" w:afterAutospacing="1" w:line="240" w:lineRule="auto"/>
              <w:ind w:right="170"/>
              <w:jc w:val="right"/>
              <w:rPr>
                <w:rFonts w:eastAsia="Times New Roman" w:cstheme="minorHAnsi"/>
                <w:lang w:val="es-ES_tradnl" w:eastAsia="es-ES"/>
              </w:rPr>
            </w:pPr>
            <w:r w:rsidRPr="00284812">
              <w:rPr>
                <w:rFonts w:eastAsia="Times New Roman" w:cstheme="minorHAnsi"/>
                <w:lang w:val="es-ES_tradnl" w:eastAsia="es-ES"/>
              </w:rPr>
              <w:t>255</w:t>
            </w:r>
            <w:r w:rsidR="009C7421" w:rsidRPr="00284812">
              <w:rPr>
                <w:rFonts w:eastAsia="Times New Roman" w:cstheme="minorHAnsi"/>
                <w:lang w:val="es-ES_tradnl" w:eastAsia="es-ES"/>
              </w:rPr>
              <w:t>.</w:t>
            </w:r>
            <w:r w:rsidRPr="00284812">
              <w:rPr>
                <w:rFonts w:eastAsia="Times New Roman" w:cstheme="minorHAnsi"/>
                <w:lang w:val="es-ES_tradnl" w:eastAsia="es-ES"/>
              </w:rPr>
              <w:t>136</w:t>
            </w:r>
          </w:p>
        </w:tc>
      </w:tr>
      <w:tr w:rsidR="006D53EA" w:rsidRPr="00284812" w14:paraId="6793407B" w14:textId="77777777" w:rsidTr="007B35AA">
        <w:trPr>
          <w:trHeight w:val="180"/>
          <w:jc w:val="center"/>
        </w:trPr>
        <w:tc>
          <w:tcPr>
            <w:tcW w:w="1708" w:type="dxa"/>
            <w:vMerge/>
            <w:vAlign w:val="center"/>
            <w:hideMark/>
          </w:tcPr>
          <w:p w14:paraId="2076AAAE" w14:textId="77777777" w:rsidR="006D53EA" w:rsidRPr="00284812" w:rsidRDefault="006D53EA" w:rsidP="008F6697">
            <w:pPr>
              <w:spacing w:after="0" w:line="240" w:lineRule="auto"/>
              <w:ind w:left="113"/>
              <w:rPr>
                <w:rFonts w:eastAsia="Times New Roman" w:cstheme="minorHAnsi"/>
                <w:lang w:val="es-ES_tradnl" w:eastAsia="es-ES"/>
              </w:rPr>
            </w:pPr>
          </w:p>
        </w:tc>
        <w:tc>
          <w:tcPr>
            <w:tcW w:w="1265" w:type="dxa"/>
            <w:vAlign w:val="center"/>
            <w:hideMark/>
          </w:tcPr>
          <w:p w14:paraId="037E877E" w14:textId="53AA2F3B" w:rsidR="006D53EA" w:rsidRPr="00284812" w:rsidRDefault="006D53EA" w:rsidP="008F6697">
            <w:pPr>
              <w:spacing w:after="0" w:line="240" w:lineRule="auto"/>
              <w:ind w:left="113"/>
              <w:rPr>
                <w:rFonts w:eastAsia="Times New Roman" w:cstheme="minorHAnsi"/>
                <w:lang w:val="es-ES_tradnl" w:eastAsia="es-ES"/>
              </w:rPr>
            </w:pPr>
            <w:r w:rsidRPr="00284812">
              <w:rPr>
                <w:rFonts w:eastAsia="Times New Roman" w:cstheme="minorHAnsi"/>
                <w:lang w:val="es-ES_tradnl" w:eastAsia="es-ES"/>
              </w:rPr>
              <w:t>-</w:t>
            </w:r>
            <w:r w:rsidR="009C7421" w:rsidRPr="00284812">
              <w:rPr>
                <w:rFonts w:eastAsia="Times New Roman" w:cstheme="minorHAnsi"/>
                <w:lang w:val="es-ES_tradnl" w:eastAsia="es-ES"/>
              </w:rPr>
              <w:t>Importado</w:t>
            </w:r>
          </w:p>
        </w:tc>
        <w:tc>
          <w:tcPr>
            <w:tcW w:w="2141" w:type="dxa"/>
            <w:vAlign w:val="center"/>
            <w:hideMark/>
          </w:tcPr>
          <w:p w14:paraId="28209BAE" w14:textId="4BC46254" w:rsidR="006D53EA" w:rsidRPr="00284812" w:rsidRDefault="006D53EA" w:rsidP="0089200F">
            <w:pPr>
              <w:keepNext/>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5</w:t>
            </w:r>
            <w:r w:rsidR="00817796" w:rsidRPr="00284812">
              <w:rPr>
                <w:rFonts w:eastAsiaTheme="minorEastAsia" w:cstheme="minorHAnsi"/>
                <w:color w:val="000000"/>
                <w:lang w:val="en-US"/>
              </w:rPr>
              <w:t>.</w:t>
            </w:r>
            <w:r w:rsidRPr="00284812">
              <w:rPr>
                <w:rFonts w:eastAsiaTheme="minorEastAsia" w:cstheme="minorHAnsi"/>
                <w:color w:val="000000"/>
                <w:lang w:val="en-US"/>
              </w:rPr>
              <w:t>327</w:t>
            </w:r>
            <w:r w:rsidR="00817796" w:rsidRPr="00284812">
              <w:rPr>
                <w:rFonts w:eastAsiaTheme="minorEastAsia" w:cstheme="minorHAnsi"/>
                <w:color w:val="000000"/>
                <w:lang w:val="en-US"/>
              </w:rPr>
              <w:t>.</w:t>
            </w:r>
            <w:r w:rsidRPr="00284812">
              <w:rPr>
                <w:rFonts w:eastAsiaTheme="minorEastAsia" w:cstheme="minorHAnsi"/>
                <w:color w:val="000000"/>
                <w:lang w:val="en-US"/>
              </w:rPr>
              <w:t>011</w:t>
            </w:r>
          </w:p>
        </w:tc>
        <w:tc>
          <w:tcPr>
            <w:tcW w:w="2331" w:type="dxa"/>
            <w:vAlign w:val="center"/>
            <w:hideMark/>
          </w:tcPr>
          <w:p w14:paraId="060130D1" w14:textId="540F995F"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0</w:t>
            </w:r>
            <w:r w:rsidR="009C7421" w:rsidRPr="00284812">
              <w:rPr>
                <w:rFonts w:eastAsia="Times New Roman" w:cstheme="minorHAnsi"/>
                <w:lang w:val="es-ES_tradnl" w:eastAsia="es-ES"/>
              </w:rPr>
              <w:t>,</w:t>
            </w:r>
            <w:r w:rsidRPr="00284812">
              <w:rPr>
                <w:rFonts w:eastAsia="Times New Roman" w:cstheme="minorHAnsi"/>
                <w:lang w:val="es-ES_tradnl" w:eastAsia="es-ES"/>
              </w:rPr>
              <w:t>90</w:t>
            </w:r>
          </w:p>
        </w:tc>
        <w:tc>
          <w:tcPr>
            <w:tcW w:w="2053" w:type="dxa"/>
            <w:vAlign w:val="center"/>
            <w:hideMark/>
          </w:tcPr>
          <w:p w14:paraId="76BA63CA" w14:textId="27E1A568" w:rsidR="006D53EA" w:rsidRPr="00284812" w:rsidRDefault="006D53EA" w:rsidP="008F6697">
            <w:pPr>
              <w:spacing w:before="100" w:beforeAutospacing="1" w:after="100" w:afterAutospacing="1" w:line="240" w:lineRule="auto"/>
              <w:ind w:right="170"/>
              <w:jc w:val="right"/>
              <w:rPr>
                <w:rFonts w:eastAsia="Times New Roman" w:cstheme="minorHAnsi"/>
                <w:lang w:val="es-ES_tradnl" w:eastAsia="es-ES"/>
              </w:rPr>
            </w:pPr>
            <w:r w:rsidRPr="00284812">
              <w:rPr>
                <w:rFonts w:eastAsia="Times New Roman" w:cstheme="minorHAnsi"/>
                <w:lang w:val="es-ES_tradnl" w:eastAsia="es-ES"/>
              </w:rPr>
              <w:t>4</w:t>
            </w:r>
            <w:r w:rsidR="009C7421" w:rsidRPr="00284812">
              <w:rPr>
                <w:rFonts w:eastAsia="Times New Roman" w:cstheme="minorHAnsi"/>
                <w:lang w:val="es-ES_tradnl" w:eastAsia="es-ES"/>
              </w:rPr>
              <w:t>.</w:t>
            </w:r>
            <w:r w:rsidRPr="00284812">
              <w:rPr>
                <w:rFonts w:eastAsia="Times New Roman" w:cstheme="minorHAnsi"/>
                <w:lang w:val="es-ES_tradnl" w:eastAsia="es-ES"/>
              </w:rPr>
              <w:t>794</w:t>
            </w:r>
            <w:r w:rsidR="009C7421" w:rsidRPr="00284812">
              <w:rPr>
                <w:rFonts w:eastAsia="Times New Roman" w:cstheme="minorHAnsi"/>
                <w:lang w:val="es-ES_tradnl" w:eastAsia="es-ES"/>
              </w:rPr>
              <w:t>.</w:t>
            </w:r>
            <w:r w:rsidRPr="00284812">
              <w:rPr>
                <w:rFonts w:eastAsia="Times New Roman" w:cstheme="minorHAnsi"/>
                <w:lang w:val="es-ES_tradnl" w:eastAsia="es-ES"/>
              </w:rPr>
              <w:t>310</w:t>
            </w:r>
          </w:p>
        </w:tc>
      </w:tr>
      <w:tr w:rsidR="006D53EA" w:rsidRPr="00284812" w14:paraId="6083A260" w14:textId="77777777" w:rsidTr="007B35AA">
        <w:trPr>
          <w:trHeight w:val="180"/>
          <w:jc w:val="center"/>
        </w:trPr>
        <w:tc>
          <w:tcPr>
            <w:tcW w:w="2973" w:type="dxa"/>
            <w:gridSpan w:val="2"/>
            <w:tcBorders>
              <w:bottom w:val="single" w:sz="4" w:space="0" w:color="auto"/>
            </w:tcBorders>
            <w:vAlign w:val="center"/>
            <w:hideMark/>
          </w:tcPr>
          <w:p w14:paraId="171D9184" w14:textId="169358D5" w:rsidR="006D53EA" w:rsidRPr="00284812" w:rsidRDefault="00817796"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C</w:t>
            </w:r>
            <w:r w:rsidR="006D53EA" w:rsidRPr="00284812">
              <w:rPr>
                <w:rFonts w:eastAsia="Times New Roman" w:cstheme="minorHAnsi"/>
                <w:b/>
                <w:bCs/>
                <w:lang w:val="es-ES_tradnl" w:eastAsia="es-ES"/>
              </w:rPr>
              <w:t>ost</w:t>
            </w:r>
            <w:r w:rsidRPr="00284812">
              <w:rPr>
                <w:rFonts w:eastAsia="Times New Roman" w:cstheme="minorHAnsi"/>
                <w:b/>
                <w:bCs/>
                <w:lang w:val="es-ES_tradnl" w:eastAsia="es-ES"/>
              </w:rPr>
              <w:t>o</w:t>
            </w:r>
            <w:r w:rsidR="006D53EA" w:rsidRPr="00284812">
              <w:rPr>
                <w:rFonts w:eastAsia="Times New Roman" w:cstheme="minorHAnsi"/>
                <w:b/>
                <w:bCs/>
                <w:lang w:val="es-ES_tradnl" w:eastAsia="es-ES"/>
              </w:rPr>
              <w:t>s primarios</w:t>
            </w:r>
          </w:p>
        </w:tc>
        <w:tc>
          <w:tcPr>
            <w:tcW w:w="2141" w:type="dxa"/>
            <w:tcBorders>
              <w:bottom w:val="single" w:sz="4" w:space="0" w:color="auto"/>
            </w:tcBorders>
            <w:vAlign w:val="center"/>
            <w:hideMark/>
          </w:tcPr>
          <w:p w14:paraId="64643ED5" w14:textId="7312A01F" w:rsidR="006D53EA" w:rsidRPr="00284812" w:rsidRDefault="006D53EA" w:rsidP="008F6697">
            <w:pPr>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28</w:t>
            </w:r>
            <w:r w:rsidR="009C7421" w:rsidRPr="00284812">
              <w:rPr>
                <w:rFonts w:eastAsiaTheme="minorEastAsia" w:cstheme="minorHAnsi"/>
                <w:color w:val="000000"/>
                <w:lang w:val="en-US"/>
              </w:rPr>
              <w:t>.</w:t>
            </w:r>
            <w:r w:rsidRPr="00284812">
              <w:rPr>
                <w:rFonts w:eastAsiaTheme="minorEastAsia" w:cstheme="minorHAnsi"/>
                <w:color w:val="000000"/>
                <w:lang w:val="en-US"/>
              </w:rPr>
              <w:t>036</w:t>
            </w:r>
            <w:r w:rsidR="009C7421" w:rsidRPr="00284812">
              <w:rPr>
                <w:rFonts w:eastAsiaTheme="minorEastAsia" w:cstheme="minorHAnsi"/>
                <w:color w:val="000000"/>
                <w:lang w:val="en-US"/>
              </w:rPr>
              <w:t>.</w:t>
            </w:r>
            <w:r w:rsidRPr="00284812">
              <w:rPr>
                <w:rFonts w:eastAsiaTheme="minorEastAsia" w:cstheme="minorHAnsi"/>
                <w:color w:val="000000"/>
                <w:lang w:val="en-US"/>
              </w:rPr>
              <w:t>900</w:t>
            </w:r>
          </w:p>
        </w:tc>
        <w:tc>
          <w:tcPr>
            <w:tcW w:w="2331" w:type="dxa"/>
            <w:tcBorders>
              <w:bottom w:val="single" w:sz="4" w:space="0" w:color="auto"/>
            </w:tcBorders>
            <w:vAlign w:val="center"/>
            <w:hideMark/>
          </w:tcPr>
          <w:p w14:paraId="74CB4EF6" w14:textId="0917BC28"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0</w:t>
            </w:r>
            <w:r w:rsidR="0089200F">
              <w:rPr>
                <w:rFonts w:eastAsia="Times New Roman" w:cstheme="minorHAnsi"/>
                <w:b/>
                <w:bCs/>
                <w:lang w:val="es-ES_tradnl" w:eastAsia="es-ES"/>
              </w:rPr>
              <w:t>,</w:t>
            </w:r>
            <w:r w:rsidRPr="00284812">
              <w:rPr>
                <w:rFonts w:eastAsia="Times New Roman" w:cstheme="minorHAnsi"/>
                <w:b/>
                <w:bCs/>
                <w:lang w:val="es-ES_tradnl" w:eastAsia="es-ES"/>
              </w:rPr>
              <w:t>89</w:t>
            </w:r>
          </w:p>
        </w:tc>
        <w:tc>
          <w:tcPr>
            <w:tcW w:w="2053" w:type="dxa"/>
            <w:tcBorders>
              <w:bottom w:val="single" w:sz="4" w:space="0" w:color="auto"/>
            </w:tcBorders>
            <w:vAlign w:val="center"/>
            <w:hideMark/>
          </w:tcPr>
          <w:p w14:paraId="36A12E8D" w14:textId="1D418AFE" w:rsidR="006D53EA" w:rsidRPr="00284812" w:rsidRDefault="006D53EA" w:rsidP="008F6697">
            <w:pPr>
              <w:spacing w:before="100" w:beforeAutospacing="1" w:after="100" w:afterAutospacing="1" w:line="240" w:lineRule="auto"/>
              <w:ind w:right="170"/>
              <w:jc w:val="right"/>
              <w:rPr>
                <w:rFonts w:eastAsia="Times New Roman" w:cstheme="minorHAnsi"/>
                <w:lang w:val="es-ES_tradnl" w:eastAsia="es-ES"/>
              </w:rPr>
            </w:pPr>
            <w:r w:rsidRPr="00284812">
              <w:rPr>
                <w:rFonts w:eastAsia="Times New Roman" w:cstheme="minorHAnsi"/>
                <w:b/>
                <w:bCs/>
                <w:lang w:val="es-ES_tradnl" w:eastAsia="es-ES"/>
              </w:rPr>
              <w:t>25</w:t>
            </w:r>
            <w:r w:rsidR="009C7421" w:rsidRPr="00284812">
              <w:rPr>
                <w:rFonts w:eastAsia="Times New Roman" w:cstheme="minorHAnsi"/>
                <w:b/>
                <w:bCs/>
                <w:lang w:val="es-ES_tradnl" w:eastAsia="es-ES"/>
              </w:rPr>
              <w:t>.</w:t>
            </w:r>
            <w:r w:rsidRPr="00284812">
              <w:rPr>
                <w:rFonts w:eastAsia="Times New Roman" w:cstheme="minorHAnsi"/>
                <w:b/>
                <w:bCs/>
                <w:lang w:val="es-ES_tradnl" w:eastAsia="es-ES"/>
              </w:rPr>
              <w:t>047</w:t>
            </w:r>
            <w:r w:rsidR="009C7421" w:rsidRPr="00284812">
              <w:rPr>
                <w:rFonts w:eastAsia="Times New Roman" w:cstheme="minorHAnsi"/>
                <w:b/>
                <w:bCs/>
                <w:lang w:val="es-ES_tradnl" w:eastAsia="es-ES"/>
              </w:rPr>
              <w:t>.</w:t>
            </w:r>
            <w:r w:rsidRPr="00284812">
              <w:rPr>
                <w:rFonts w:eastAsia="Times New Roman" w:cstheme="minorHAnsi"/>
                <w:b/>
                <w:bCs/>
                <w:lang w:val="es-ES_tradnl" w:eastAsia="es-ES"/>
              </w:rPr>
              <w:t>605</w:t>
            </w:r>
          </w:p>
        </w:tc>
      </w:tr>
      <w:tr w:rsidR="00817796" w:rsidRPr="00284812" w14:paraId="3BE06927" w14:textId="77777777" w:rsidTr="007B35AA">
        <w:trPr>
          <w:trHeight w:val="180"/>
          <w:jc w:val="center"/>
        </w:trPr>
        <w:tc>
          <w:tcPr>
            <w:tcW w:w="9498" w:type="dxa"/>
            <w:gridSpan w:val="5"/>
            <w:tcBorders>
              <w:top w:val="single" w:sz="4" w:space="0" w:color="auto"/>
              <w:left w:val="nil"/>
              <w:bottom w:val="nil"/>
              <w:right w:val="nil"/>
            </w:tcBorders>
            <w:vAlign w:val="center"/>
          </w:tcPr>
          <w:p w14:paraId="6CFCDE13" w14:textId="5943CE51" w:rsidR="00817796" w:rsidRPr="00284812" w:rsidRDefault="00817796" w:rsidP="008F6697">
            <w:pPr>
              <w:spacing w:before="120" w:after="100" w:afterAutospacing="1" w:line="240" w:lineRule="auto"/>
              <w:ind w:left="360"/>
              <w:jc w:val="center"/>
              <w:rPr>
                <w:rFonts w:eastAsia="Times New Roman" w:cstheme="minorHAnsi"/>
                <w:lang w:val="es-ES_tradnl" w:eastAsia="es-ES"/>
              </w:rPr>
            </w:pPr>
            <w:r w:rsidRPr="00284812">
              <w:rPr>
                <w:rFonts w:eastAsia="Times New Roman" w:cstheme="minorHAnsi"/>
                <w:lang w:val="es-ES_tradnl" w:eastAsia="es-ES"/>
              </w:rPr>
              <w:t xml:space="preserve">Fuente: Elaboración propia basada en información de estudios de ingeniería proporcionada por SECISYU. Coeficientes para precios de cuenta sugeridos por la Secretaria de Programación Económica (Resolución 110/96) </w:t>
            </w:r>
          </w:p>
        </w:tc>
      </w:tr>
    </w:tbl>
    <w:p w14:paraId="53FA4FDE" w14:textId="29EEBD34"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bookmarkStart w:id="187" w:name="_Ref465338998"/>
      <w:bookmarkEnd w:id="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40"/>
        <w:gridCol w:w="1062"/>
        <w:gridCol w:w="2204"/>
        <w:gridCol w:w="2666"/>
      </w:tblGrid>
      <w:tr w:rsidR="00817796" w:rsidRPr="00284812" w14:paraId="6B9D7EC4" w14:textId="77777777" w:rsidTr="007B35AA">
        <w:trPr>
          <w:trHeight w:val="330"/>
          <w:jc w:val="center"/>
        </w:trPr>
        <w:tc>
          <w:tcPr>
            <w:tcW w:w="9072" w:type="dxa"/>
            <w:gridSpan w:val="4"/>
            <w:tcBorders>
              <w:top w:val="nil"/>
              <w:left w:val="nil"/>
              <w:bottom w:val="single" w:sz="4" w:space="0" w:color="auto"/>
              <w:right w:val="nil"/>
            </w:tcBorders>
            <w:shd w:val="clear" w:color="auto" w:fill="auto"/>
            <w:noWrap/>
            <w:vAlign w:val="center"/>
          </w:tcPr>
          <w:p w14:paraId="3C6AE344" w14:textId="734A7D0F" w:rsidR="00817796" w:rsidRPr="00284812" w:rsidRDefault="00817796" w:rsidP="006D53EA">
            <w:pPr>
              <w:spacing w:before="100" w:beforeAutospacing="1" w:after="100" w:afterAutospacing="1" w:line="240" w:lineRule="auto"/>
              <w:jc w:val="center"/>
              <w:rPr>
                <w:rFonts w:eastAsia="Times New Roman" w:cstheme="minorHAnsi"/>
                <w:b/>
                <w:bCs/>
                <w:lang w:val="es-ES_tradnl" w:eastAsia="es-ES"/>
              </w:rPr>
            </w:pPr>
            <w:r w:rsidRPr="00284812">
              <w:rPr>
                <w:rFonts w:eastAsia="Times New Roman" w:cstheme="minorHAnsi"/>
                <w:b/>
                <w:bCs/>
                <w:color w:val="000000"/>
                <w:lang w:val="es-ES_tradnl" w:eastAsia="es-ES"/>
              </w:rPr>
              <w:t>Tabla A5</w:t>
            </w:r>
            <w:r w:rsidR="009B73BA">
              <w:rPr>
                <w:rFonts w:eastAsia="Times New Roman" w:cstheme="minorHAnsi"/>
                <w:b/>
                <w:bCs/>
                <w:color w:val="000000"/>
                <w:lang w:val="es-ES_tradnl" w:eastAsia="es-ES"/>
              </w:rPr>
              <w:t>-</w:t>
            </w:r>
            <w:r w:rsidRPr="00284812">
              <w:rPr>
                <w:rFonts w:eastAsia="Times New Roman" w:cstheme="minorHAnsi"/>
                <w:b/>
                <w:bCs/>
                <w:color w:val="000000"/>
                <w:lang w:val="es-ES_tradnl" w:eastAsia="es-ES"/>
              </w:rPr>
              <w:t xml:space="preserve">3. </w:t>
            </w:r>
            <w:r w:rsidR="003F7E98" w:rsidRPr="00284812">
              <w:rPr>
                <w:rFonts w:eastAsia="Times New Roman" w:cstheme="minorHAnsi"/>
                <w:b/>
                <w:bCs/>
                <w:color w:val="000000"/>
                <w:lang w:val="es-ES_tradnl" w:eastAsia="es-ES"/>
              </w:rPr>
              <w:t>C</w:t>
            </w:r>
            <w:r w:rsidRPr="00284812">
              <w:rPr>
                <w:rFonts w:eastAsia="Times New Roman" w:cstheme="minorHAnsi"/>
                <w:b/>
                <w:bCs/>
                <w:color w:val="000000"/>
                <w:lang w:val="es-ES_tradnl" w:eastAsia="es-ES"/>
              </w:rPr>
              <w:t>ost</w:t>
            </w:r>
            <w:r w:rsidR="003F7E98" w:rsidRPr="00284812">
              <w:rPr>
                <w:rFonts w:eastAsia="Times New Roman" w:cstheme="minorHAnsi"/>
                <w:b/>
                <w:bCs/>
                <w:color w:val="000000"/>
                <w:lang w:val="es-ES_tradnl" w:eastAsia="es-ES"/>
              </w:rPr>
              <w:t>o</w:t>
            </w:r>
            <w:r w:rsidRPr="00284812">
              <w:rPr>
                <w:rFonts w:eastAsia="Times New Roman" w:cstheme="minorHAnsi"/>
                <w:b/>
                <w:bCs/>
                <w:color w:val="000000"/>
                <w:lang w:val="es-ES_tradnl" w:eastAsia="es-ES"/>
              </w:rPr>
              <w:t>s totales, 2016</w:t>
            </w:r>
          </w:p>
        </w:tc>
      </w:tr>
      <w:tr w:rsidR="006D53EA" w:rsidRPr="00284812" w14:paraId="0866FE89" w14:textId="77777777" w:rsidTr="007B35AA">
        <w:trPr>
          <w:trHeight w:val="330"/>
          <w:jc w:val="center"/>
        </w:trPr>
        <w:tc>
          <w:tcPr>
            <w:tcW w:w="3140" w:type="dxa"/>
            <w:tcBorders>
              <w:top w:val="single" w:sz="4" w:space="0" w:color="auto"/>
            </w:tcBorders>
            <w:shd w:val="clear" w:color="auto" w:fill="F2F2F2" w:themeFill="background1" w:themeFillShade="F2"/>
            <w:noWrap/>
            <w:vAlign w:val="center"/>
            <w:hideMark/>
          </w:tcPr>
          <w:p w14:paraId="44D6C92C" w14:textId="0ADA7855"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bookmarkStart w:id="188" w:name="table65"/>
            <w:bookmarkEnd w:id="188"/>
            <w:r w:rsidRPr="00284812">
              <w:rPr>
                <w:rFonts w:eastAsia="Times New Roman" w:cstheme="minorHAnsi"/>
                <w:b/>
                <w:bCs/>
                <w:lang w:val="es-ES_tradnl" w:eastAsia="es-ES"/>
              </w:rPr>
              <w:t>Costos</w:t>
            </w:r>
          </w:p>
        </w:tc>
        <w:tc>
          <w:tcPr>
            <w:tcW w:w="1062" w:type="dxa"/>
            <w:tcBorders>
              <w:top w:val="single" w:sz="4" w:space="0" w:color="auto"/>
            </w:tcBorders>
            <w:shd w:val="clear" w:color="auto" w:fill="F2F2F2" w:themeFill="background1" w:themeFillShade="F2"/>
            <w:vAlign w:val="center"/>
            <w:hideMark/>
          </w:tcPr>
          <w:p w14:paraId="7EF0686F"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Coeficiente</w:t>
            </w:r>
            <w:r w:rsidRPr="00284812">
              <w:rPr>
                <w:rFonts w:eastAsia="Times New Roman" w:cstheme="minorHAnsi"/>
                <w:lang w:val="es-ES_tradnl" w:eastAsia="es-ES"/>
              </w:rPr>
              <w:t xml:space="preserve"> </w:t>
            </w:r>
          </w:p>
        </w:tc>
        <w:tc>
          <w:tcPr>
            <w:tcW w:w="2204" w:type="dxa"/>
            <w:tcBorders>
              <w:top w:val="single" w:sz="4" w:space="0" w:color="auto"/>
            </w:tcBorders>
            <w:shd w:val="clear" w:color="auto" w:fill="F2F2F2" w:themeFill="background1" w:themeFillShade="F2"/>
            <w:vAlign w:val="center"/>
            <w:hideMark/>
          </w:tcPr>
          <w:p w14:paraId="67E36727" w14:textId="2E28746B" w:rsidR="006D53EA" w:rsidRPr="00284812" w:rsidRDefault="00817796"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V</w:t>
            </w:r>
            <w:r w:rsidR="006D53EA" w:rsidRPr="00284812">
              <w:rPr>
                <w:rFonts w:eastAsia="Times New Roman" w:cstheme="minorHAnsi"/>
                <w:b/>
                <w:bCs/>
                <w:lang w:val="es-ES_tradnl" w:eastAsia="es-ES"/>
              </w:rPr>
              <w:t>alores de mercado (</w:t>
            </w:r>
            <w:r w:rsidR="00EB2112" w:rsidRPr="00284812">
              <w:rPr>
                <w:rFonts w:eastAsia="Times New Roman" w:cstheme="minorHAnsi"/>
                <w:b/>
                <w:bCs/>
                <w:lang w:val="es-ES_tradnl" w:eastAsia="es-ES"/>
              </w:rPr>
              <w:t>US$</w:t>
            </w:r>
            <w:r w:rsidR="006D53EA" w:rsidRPr="00284812">
              <w:rPr>
                <w:rFonts w:eastAsia="Times New Roman" w:cstheme="minorHAnsi"/>
                <w:b/>
                <w:bCs/>
                <w:lang w:val="es-ES_tradnl" w:eastAsia="es-ES"/>
              </w:rPr>
              <w:t>)</w:t>
            </w:r>
            <w:r w:rsidR="006D53EA" w:rsidRPr="00284812">
              <w:rPr>
                <w:rFonts w:eastAsia="Times New Roman" w:cstheme="minorHAnsi"/>
                <w:lang w:val="es-ES_tradnl" w:eastAsia="es-ES"/>
              </w:rPr>
              <w:t xml:space="preserve"> </w:t>
            </w:r>
          </w:p>
        </w:tc>
        <w:tc>
          <w:tcPr>
            <w:tcW w:w="2666" w:type="dxa"/>
            <w:tcBorders>
              <w:top w:val="single" w:sz="4" w:space="0" w:color="auto"/>
            </w:tcBorders>
            <w:shd w:val="clear" w:color="auto" w:fill="F2F2F2" w:themeFill="background1" w:themeFillShade="F2"/>
            <w:vAlign w:val="center"/>
            <w:hideMark/>
          </w:tcPr>
          <w:p w14:paraId="19F934B0" w14:textId="65C183FA" w:rsidR="006D53EA" w:rsidRPr="00284812" w:rsidRDefault="00817796"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V</w:t>
            </w:r>
            <w:r w:rsidR="006D53EA" w:rsidRPr="00284812">
              <w:rPr>
                <w:rFonts w:eastAsia="Times New Roman" w:cstheme="minorHAnsi"/>
                <w:b/>
                <w:bCs/>
                <w:lang w:val="es-ES_tradnl" w:eastAsia="es-ES"/>
              </w:rPr>
              <w:t>alores económicos (</w:t>
            </w:r>
            <w:r w:rsidR="00EB2112" w:rsidRPr="00284812">
              <w:rPr>
                <w:rFonts w:eastAsia="Times New Roman" w:cstheme="minorHAnsi"/>
                <w:b/>
                <w:bCs/>
                <w:lang w:val="es-ES_tradnl" w:eastAsia="es-ES"/>
              </w:rPr>
              <w:t>US$</w:t>
            </w:r>
            <w:r w:rsidR="006D53EA" w:rsidRPr="00284812">
              <w:rPr>
                <w:rFonts w:eastAsia="Times New Roman" w:cstheme="minorHAnsi"/>
                <w:b/>
                <w:bCs/>
                <w:lang w:val="es-ES_tradnl" w:eastAsia="es-ES"/>
              </w:rPr>
              <w:t>)</w:t>
            </w:r>
            <w:r w:rsidR="006D53EA" w:rsidRPr="00284812">
              <w:rPr>
                <w:rFonts w:eastAsia="Times New Roman" w:cstheme="minorHAnsi"/>
                <w:lang w:val="es-ES_tradnl" w:eastAsia="es-ES"/>
              </w:rPr>
              <w:t xml:space="preserve"> </w:t>
            </w:r>
          </w:p>
        </w:tc>
      </w:tr>
      <w:tr w:rsidR="009C7421" w:rsidRPr="00284812" w14:paraId="55ACA058" w14:textId="77777777" w:rsidTr="007B35AA">
        <w:trPr>
          <w:trHeight w:val="180"/>
          <w:jc w:val="center"/>
        </w:trPr>
        <w:tc>
          <w:tcPr>
            <w:tcW w:w="3140" w:type="dxa"/>
            <w:vAlign w:val="center"/>
            <w:hideMark/>
          </w:tcPr>
          <w:p w14:paraId="723F82E4" w14:textId="77A536F0" w:rsidR="009C7421" w:rsidRPr="00284812" w:rsidRDefault="00817796"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Cost</w:t>
            </w:r>
            <w:r w:rsidR="007B35AA">
              <w:rPr>
                <w:rFonts w:eastAsia="Times New Roman" w:cstheme="minorHAnsi"/>
                <w:lang w:val="es-ES_tradnl" w:eastAsia="es-ES"/>
              </w:rPr>
              <w:t>o</w:t>
            </w:r>
            <w:r w:rsidRPr="00284812">
              <w:rPr>
                <w:rFonts w:eastAsia="Times New Roman" w:cstheme="minorHAnsi"/>
                <w:lang w:val="es-ES_tradnl" w:eastAsia="es-ES"/>
              </w:rPr>
              <w:t xml:space="preserve">s </w:t>
            </w:r>
            <w:r w:rsidR="009C7421" w:rsidRPr="00284812">
              <w:rPr>
                <w:rFonts w:eastAsia="Times New Roman" w:cstheme="minorHAnsi"/>
                <w:lang w:val="es-ES_tradnl" w:eastAsia="es-ES"/>
              </w:rPr>
              <w:t>primarios</w:t>
            </w:r>
          </w:p>
        </w:tc>
        <w:tc>
          <w:tcPr>
            <w:tcW w:w="1062" w:type="dxa"/>
            <w:vAlign w:val="center"/>
            <w:hideMark/>
          </w:tcPr>
          <w:p w14:paraId="098D5CB8" w14:textId="77777777"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p>
        </w:tc>
        <w:tc>
          <w:tcPr>
            <w:tcW w:w="2204" w:type="dxa"/>
            <w:vAlign w:val="center"/>
            <w:hideMark/>
          </w:tcPr>
          <w:p w14:paraId="71DFDE4A" w14:textId="319D4779"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lang w:val="es-ES_tradnl" w:eastAsia="es-ES"/>
              </w:rPr>
              <w:t>28036900</w:t>
            </w:r>
          </w:p>
        </w:tc>
        <w:tc>
          <w:tcPr>
            <w:tcW w:w="2666" w:type="dxa"/>
            <w:vAlign w:val="center"/>
            <w:hideMark/>
          </w:tcPr>
          <w:p w14:paraId="345FAE40" w14:textId="293E297B"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lang w:val="es-ES_tradnl" w:eastAsia="es-ES"/>
              </w:rPr>
              <w:t>25047605</w:t>
            </w:r>
          </w:p>
        </w:tc>
      </w:tr>
      <w:tr w:rsidR="009C7421" w:rsidRPr="00284812" w14:paraId="2F197B98" w14:textId="77777777" w:rsidTr="007B35AA">
        <w:trPr>
          <w:trHeight w:val="180"/>
          <w:jc w:val="center"/>
        </w:trPr>
        <w:tc>
          <w:tcPr>
            <w:tcW w:w="3140" w:type="dxa"/>
            <w:vAlign w:val="center"/>
            <w:hideMark/>
          </w:tcPr>
          <w:p w14:paraId="5A903AAA" w14:textId="76BCEFFE" w:rsidR="009C7421" w:rsidRPr="00284812" w:rsidRDefault="00817796"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Gastos </w:t>
            </w:r>
            <w:r w:rsidR="009C7421" w:rsidRPr="00284812">
              <w:rPr>
                <w:rFonts w:eastAsia="Times New Roman" w:cstheme="minorHAnsi"/>
                <w:lang w:val="es-ES_tradnl" w:eastAsia="es-ES"/>
              </w:rPr>
              <w:t>generales</w:t>
            </w:r>
          </w:p>
        </w:tc>
        <w:tc>
          <w:tcPr>
            <w:tcW w:w="1062" w:type="dxa"/>
            <w:vAlign w:val="center"/>
            <w:hideMark/>
          </w:tcPr>
          <w:p w14:paraId="6A277EC5" w14:textId="50CA2D5F"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10%</w:t>
            </w:r>
          </w:p>
        </w:tc>
        <w:tc>
          <w:tcPr>
            <w:tcW w:w="2204" w:type="dxa"/>
            <w:vAlign w:val="center"/>
            <w:hideMark/>
          </w:tcPr>
          <w:p w14:paraId="4B574244" w14:textId="15167C44"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lang w:val="es-ES_tradnl" w:eastAsia="es-ES"/>
              </w:rPr>
              <w:t>2.803.690</w:t>
            </w:r>
          </w:p>
        </w:tc>
        <w:tc>
          <w:tcPr>
            <w:tcW w:w="2666" w:type="dxa"/>
            <w:vAlign w:val="center"/>
            <w:hideMark/>
          </w:tcPr>
          <w:p w14:paraId="6D9603B7" w14:textId="04B7C327"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lang w:val="es-ES_tradnl" w:eastAsia="es-ES"/>
              </w:rPr>
              <w:t>2.504.761</w:t>
            </w:r>
          </w:p>
        </w:tc>
      </w:tr>
      <w:tr w:rsidR="009C7421" w:rsidRPr="00284812" w14:paraId="407DA6B5" w14:textId="77777777" w:rsidTr="007B35AA">
        <w:trPr>
          <w:trHeight w:val="180"/>
          <w:jc w:val="center"/>
        </w:trPr>
        <w:tc>
          <w:tcPr>
            <w:tcW w:w="3140" w:type="dxa"/>
            <w:vAlign w:val="center"/>
            <w:hideMark/>
          </w:tcPr>
          <w:p w14:paraId="7FA73049" w14:textId="54462AB8" w:rsidR="009C7421" w:rsidRPr="00284812" w:rsidRDefault="009C7421"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i/>
                <w:iCs/>
                <w:lang w:val="es-ES_tradnl" w:eastAsia="es-ES"/>
              </w:rPr>
              <w:t>SubTotal</w:t>
            </w:r>
          </w:p>
        </w:tc>
        <w:tc>
          <w:tcPr>
            <w:tcW w:w="1062" w:type="dxa"/>
            <w:vAlign w:val="center"/>
            <w:hideMark/>
          </w:tcPr>
          <w:p w14:paraId="4BF457F4" w14:textId="77777777"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p>
        </w:tc>
        <w:tc>
          <w:tcPr>
            <w:tcW w:w="2204" w:type="dxa"/>
            <w:vAlign w:val="center"/>
            <w:hideMark/>
          </w:tcPr>
          <w:p w14:paraId="44FB6DA9" w14:textId="681E61EA"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b/>
                <w:bCs/>
                <w:i/>
                <w:iCs/>
                <w:lang w:val="es-ES_tradnl" w:eastAsia="es-ES"/>
              </w:rPr>
              <w:t>30</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840</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590</w:t>
            </w:r>
          </w:p>
        </w:tc>
        <w:tc>
          <w:tcPr>
            <w:tcW w:w="2666" w:type="dxa"/>
            <w:vAlign w:val="center"/>
            <w:hideMark/>
          </w:tcPr>
          <w:p w14:paraId="7CAAD36B" w14:textId="14D17102"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b/>
                <w:bCs/>
                <w:i/>
                <w:iCs/>
                <w:lang w:val="es-ES_tradnl" w:eastAsia="es-ES"/>
              </w:rPr>
              <w:t>27</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552</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366</w:t>
            </w:r>
          </w:p>
        </w:tc>
      </w:tr>
      <w:tr w:rsidR="009C7421" w:rsidRPr="00284812" w14:paraId="2CB25CAF" w14:textId="77777777" w:rsidTr="007B35AA">
        <w:trPr>
          <w:trHeight w:val="180"/>
          <w:jc w:val="center"/>
        </w:trPr>
        <w:tc>
          <w:tcPr>
            <w:tcW w:w="3140" w:type="dxa"/>
            <w:vAlign w:val="center"/>
            <w:hideMark/>
          </w:tcPr>
          <w:p w14:paraId="2F714AE4" w14:textId="17781431" w:rsidR="009C7421" w:rsidRPr="00284812" w:rsidRDefault="00817796"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Beneficios</w:t>
            </w:r>
          </w:p>
        </w:tc>
        <w:tc>
          <w:tcPr>
            <w:tcW w:w="1062" w:type="dxa"/>
            <w:vAlign w:val="center"/>
            <w:hideMark/>
          </w:tcPr>
          <w:p w14:paraId="2852DE34" w14:textId="248A2EE4"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5%</w:t>
            </w:r>
          </w:p>
        </w:tc>
        <w:tc>
          <w:tcPr>
            <w:tcW w:w="2204" w:type="dxa"/>
            <w:vAlign w:val="center"/>
            <w:hideMark/>
          </w:tcPr>
          <w:p w14:paraId="76B82A7D" w14:textId="0F80B192"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lang w:val="es-ES_tradnl" w:eastAsia="es-ES"/>
              </w:rPr>
              <w:t>1.542.029</w:t>
            </w:r>
          </w:p>
        </w:tc>
        <w:tc>
          <w:tcPr>
            <w:tcW w:w="2666" w:type="dxa"/>
            <w:vAlign w:val="center"/>
            <w:hideMark/>
          </w:tcPr>
          <w:p w14:paraId="1242EE08" w14:textId="5851A040"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lang w:val="es-ES_tradnl" w:eastAsia="es-ES"/>
              </w:rPr>
              <w:t>1.377.618</w:t>
            </w:r>
          </w:p>
        </w:tc>
      </w:tr>
      <w:tr w:rsidR="009C7421" w:rsidRPr="00284812" w14:paraId="778AAE6E" w14:textId="77777777" w:rsidTr="007B35AA">
        <w:trPr>
          <w:trHeight w:val="180"/>
          <w:jc w:val="center"/>
        </w:trPr>
        <w:tc>
          <w:tcPr>
            <w:tcW w:w="3140" w:type="dxa"/>
            <w:vAlign w:val="center"/>
            <w:hideMark/>
          </w:tcPr>
          <w:p w14:paraId="519A6CC1" w14:textId="4E7DA099" w:rsidR="009C7421" w:rsidRPr="00284812" w:rsidRDefault="00817796"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Gastos </w:t>
            </w:r>
            <w:r w:rsidR="009C7421" w:rsidRPr="00284812">
              <w:rPr>
                <w:rFonts w:eastAsia="Times New Roman" w:cstheme="minorHAnsi"/>
                <w:lang w:val="es-ES_tradnl" w:eastAsia="es-ES"/>
              </w:rPr>
              <w:t>financieros</w:t>
            </w:r>
          </w:p>
        </w:tc>
        <w:tc>
          <w:tcPr>
            <w:tcW w:w="1062" w:type="dxa"/>
            <w:vAlign w:val="center"/>
            <w:hideMark/>
          </w:tcPr>
          <w:p w14:paraId="2C4B1762" w14:textId="76846622"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2,5%</w:t>
            </w:r>
          </w:p>
        </w:tc>
        <w:tc>
          <w:tcPr>
            <w:tcW w:w="2204" w:type="dxa"/>
            <w:vAlign w:val="center"/>
            <w:hideMark/>
          </w:tcPr>
          <w:p w14:paraId="68E0862E" w14:textId="6300B62C"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lang w:val="es-ES_tradnl" w:eastAsia="es-ES"/>
              </w:rPr>
              <w:t>771.015</w:t>
            </w:r>
          </w:p>
        </w:tc>
        <w:tc>
          <w:tcPr>
            <w:tcW w:w="2666" w:type="dxa"/>
            <w:vAlign w:val="center"/>
            <w:hideMark/>
          </w:tcPr>
          <w:p w14:paraId="08887F5C" w14:textId="77777777"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p>
        </w:tc>
      </w:tr>
      <w:tr w:rsidR="009C7421" w:rsidRPr="00284812" w14:paraId="1A7F23AC" w14:textId="77777777" w:rsidTr="007B35AA">
        <w:trPr>
          <w:trHeight w:val="180"/>
          <w:jc w:val="center"/>
        </w:trPr>
        <w:tc>
          <w:tcPr>
            <w:tcW w:w="3140" w:type="dxa"/>
            <w:vAlign w:val="center"/>
            <w:hideMark/>
          </w:tcPr>
          <w:p w14:paraId="1E52B324" w14:textId="5E402A64" w:rsidR="009C7421" w:rsidRPr="00284812" w:rsidRDefault="007B35AA" w:rsidP="006D53EA">
            <w:pPr>
              <w:spacing w:before="100" w:beforeAutospacing="1" w:after="100" w:afterAutospacing="1" w:line="240" w:lineRule="auto"/>
              <w:jc w:val="center"/>
              <w:rPr>
                <w:rFonts w:eastAsia="Times New Roman" w:cstheme="minorHAnsi"/>
                <w:lang w:val="es-ES_tradnl" w:eastAsia="es-ES"/>
              </w:rPr>
            </w:pPr>
            <w:r>
              <w:rPr>
                <w:rFonts w:eastAsia="Times New Roman" w:cstheme="minorHAnsi"/>
                <w:b/>
                <w:bCs/>
                <w:i/>
                <w:iCs/>
                <w:lang w:val="es-ES_tradnl" w:eastAsia="es-ES"/>
              </w:rPr>
              <w:t>Costo</w:t>
            </w:r>
            <w:r w:rsidR="00817796" w:rsidRPr="00284812">
              <w:rPr>
                <w:rFonts w:eastAsia="Times New Roman" w:cstheme="minorHAnsi"/>
                <w:b/>
                <w:bCs/>
                <w:i/>
                <w:iCs/>
                <w:lang w:val="es-ES_tradnl" w:eastAsia="es-ES"/>
              </w:rPr>
              <w:t xml:space="preserve">s </w:t>
            </w:r>
            <w:r w:rsidR="009C7421" w:rsidRPr="00284812">
              <w:rPr>
                <w:rFonts w:eastAsia="Times New Roman" w:cstheme="minorHAnsi"/>
                <w:b/>
                <w:bCs/>
                <w:i/>
                <w:iCs/>
                <w:lang w:val="es-ES_tradnl" w:eastAsia="es-ES"/>
              </w:rPr>
              <w:t>directos</w:t>
            </w:r>
          </w:p>
        </w:tc>
        <w:tc>
          <w:tcPr>
            <w:tcW w:w="1062" w:type="dxa"/>
            <w:vAlign w:val="center"/>
            <w:hideMark/>
          </w:tcPr>
          <w:p w14:paraId="65AF253F" w14:textId="77777777"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p>
        </w:tc>
        <w:tc>
          <w:tcPr>
            <w:tcW w:w="2204" w:type="dxa"/>
            <w:vAlign w:val="center"/>
            <w:hideMark/>
          </w:tcPr>
          <w:p w14:paraId="0479990F" w14:textId="1668376C"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b/>
                <w:bCs/>
                <w:i/>
                <w:iCs/>
                <w:lang w:val="es-ES_tradnl" w:eastAsia="es-ES"/>
              </w:rPr>
              <w:t>33</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153</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634</w:t>
            </w:r>
          </w:p>
        </w:tc>
        <w:tc>
          <w:tcPr>
            <w:tcW w:w="2666" w:type="dxa"/>
            <w:vAlign w:val="center"/>
            <w:hideMark/>
          </w:tcPr>
          <w:p w14:paraId="47F198C9" w14:textId="565DAE44"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b/>
                <w:bCs/>
                <w:i/>
                <w:iCs/>
                <w:lang w:val="es-ES_tradnl" w:eastAsia="es-ES"/>
              </w:rPr>
              <w:t>28</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929</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984</w:t>
            </w:r>
          </w:p>
        </w:tc>
      </w:tr>
      <w:tr w:rsidR="009C7421" w:rsidRPr="00284812" w14:paraId="2DF9728C" w14:textId="77777777" w:rsidTr="007B35AA">
        <w:trPr>
          <w:trHeight w:val="180"/>
          <w:jc w:val="center"/>
        </w:trPr>
        <w:tc>
          <w:tcPr>
            <w:tcW w:w="3140" w:type="dxa"/>
            <w:vAlign w:val="center"/>
            <w:hideMark/>
          </w:tcPr>
          <w:p w14:paraId="1A88505C" w14:textId="6CDF65AA" w:rsidR="009C7421" w:rsidRPr="00284812" w:rsidRDefault="009C7421"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Impuestos</w:t>
            </w:r>
          </w:p>
        </w:tc>
        <w:tc>
          <w:tcPr>
            <w:tcW w:w="1062" w:type="dxa"/>
            <w:vAlign w:val="center"/>
            <w:hideMark/>
          </w:tcPr>
          <w:p w14:paraId="7A7F88D9" w14:textId="0813C0ED"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24%</w:t>
            </w:r>
          </w:p>
        </w:tc>
        <w:tc>
          <w:tcPr>
            <w:tcW w:w="2204" w:type="dxa"/>
            <w:vAlign w:val="center"/>
            <w:hideMark/>
          </w:tcPr>
          <w:p w14:paraId="09BFA55E" w14:textId="4CA4E306"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lang w:val="es-ES_tradnl" w:eastAsia="es-ES"/>
              </w:rPr>
              <w:t>7.956.872</w:t>
            </w:r>
          </w:p>
        </w:tc>
        <w:tc>
          <w:tcPr>
            <w:tcW w:w="2666" w:type="dxa"/>
            <w:vAlign w:val="center"/>
            <w:hideMark/>
          </w:tcPr>
          <w:p w14:paraId="1837C125" w14:textId="78DCED01"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p>
        </w:tc>
      </w:tr>
      <w:tr w:rsidR="009C7421" w:rsidRPr="00284812" w14:paraId="7B6DA0D6" w14:textId="77777777" w:rsidTr="007B35AA">
        <w:trPr>
          <w:trHeight w:val="180"/>
          <w:jc w:val="center"/>
        </w:trPr>
        <w:tc>
          <w:tcPr>
            <w:tcW w:w="3140" w:type="dxa"/>
            <w:vAlign w:val="center"/>
            <w:hideMark/>
          </w:tcPr>
          <w:p w14:paraId="55AC30FC" w14:textId="79B07B91" w:rsidR="009C7421" w:rsidRPr="00284812" w:rsidRDefault="009C7421"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Ingeniería y Administración</w:t>
            </w:r>
          </w:p>
        </w:tc>
        <w:tc>
          <w:tcPr>
            <w:tcW w:w="1062" w:type="dxa"/>
            <w:vAlign w:val="center"/>
            <w:hideMark/>
          </w:tcPr>
          <w:p w14:paraId="49E0225E" w14:textId="4E7D464F"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r w:rsidRPr="00284812">
              <w:rPr>
                <w:rFonts w:eastAsiaTheme="minorEastAsia" w:cstheme="minorHAnsi"/>
                <w:color w:val="000000"/>
                <w:lang w:val="en-US"/>
              </w:rPr>
              <w:t>10%</w:t>
            </w:r>
          </w:p>
        </w:tc>
        <w:tc>
          <w:tcPr>
            <w:tcW w:w="2204" w:type="dxa"/>
            <w:vAlign w:val="center"/>
            <w:hideMark/>
          </w:tcPr>
          <w:p w14:paraId="4981F7FD" w14:textId="3D7A44EE"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lang w:val="es-ES_tradnl" w:eastAsia="es-ES"/>
              </w:rPr>
              <w:t>3.315.363</w:t>
            </w:r>
          </w:p>
        </w:tc>
        <w:tc>
          <w:tcPr>
            <w:tcW w:w="2666" w:type="dxa"/>
            <w:vAlign w:val="center"/>
            <w:hideMark/>
          </w:tcPr>
          <w:p w14:paraId="1A138F50" w14:textId="7632E03E"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lang w:val="es-ES_tradnl" w:eastAsia="es-ES"/>
              </w:rPr>
              <w:t>2.892.998</w:t>
            </w:r>
          </w:p>
        </w:tc>
      </w:tr>
      <w:tr w:rsidR="009C7421" w:rsidRPr="00284812" w14:paraId="7B70C9E5" w14:textId="77777777" w:rsidTr="007B35AA">
        <w:trPr>
          <w:trHeight w:val="180"/>
          <w:jc w:val="center"/>
        </w:trPr>
        <w:tc>
          <w:tcPr>
            <w:tcW w:w="3140" w:type="dxa"/>
            <w:vAlign w:val="center"/>
            <w:hideMark/>
          </w:tcPr>
          <w:p w14:paraId="37C03B76" w14:textId="1D06E711" w:rsidR="009C7421" w:rsidRPr="00284812" w:rsidRDefault="009C7421"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Tierra</w:t>
            </w:r>
          </w:p>
        </w:tc>
        <w:tc>
          <w:tcPr>
            <w:tcW w:w="1062" w:type="dxa"/>
            <w:vAlign w:val="center"/>
            <w:hideMark/>
          </w:tcPr>
          <w:p w14:paraId="64B5F24F" w14:textId="77777777"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p>
        </w:tc>
        <w:tc>
          <w:tcPr>
            <w:tcW w:w="2204" w:type="dxa"/>
            <w:vAlign w:val="center"/>
            <w:hideMark/>
          </w:tcPr>
          <w:p w14:paraId="15D1E2DD" w14:textId="4897B772"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lang w:val="es-ES_tradnl" w:eastAsia="es-ES"/>
              </w:rPr>
              <w:t>0</w:t>
            </w:r>
          </w:p>
        </w:tc>
        <w:tc>
          <w:tcPr>
            <w:tcW w:w="2666" w:type="dxa"/>
            <w:vAlign w:val="center"/>
            <w:hideMark/>
          </w:tcPr>
          <w:p w14:paraId="2FF8EB8A" w14:textId="750C9CC0"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lang w:val="es-ES_tradnl" w:eastAsia="es-ES"/>
              </w:rPr>
              <w:t>0</w:t>
            </w:r>
          </w:p>
        </w:tc>
      </w:tr>
      <w:tr w:rsidR="009C7421" w:rsidRPr="00284812" w14:paraId="62B2393D" w14:textId="77777777" w:rsidTr="007B35AA">
        <w:trPr>
          <w:trHeight w:val="180"/>
          <w:jc w:val="center"/>
        </w:trPr>
        <w:tc>
          <w:tcPr>
            <w:tcW w:w="3140" w:type="dxa"/>
            <w:tcBorders>
              <w:bottom w:val="single" w:sz="4" w:space="0" w:color="auto"/>
            </w:tcBorders>
            <w:vAlign w:val="center"/>
            <w:hideMark/>
          </w:tcPr>
          <w:p w14:paraId="30FE624F" w14:textId="71CA8A87" w:rsidR="009C7421" w:rsidRPr="00284812" w:rsidRDefault="009C7421"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i/>
                <w:iCs/>
                <w:lang w:val="es-ES_tradnl" w:eastAsia="es-ES"/>
              </w:rPr>
              <w:t>Costos totales</w:t>
            </w:r>
          </w:p>
        </w:tc>
        <w:tc>
          <w:tcPr>
            <w:tcW w:w="1062" w:type="dxa"/>
            <w:tcBorders>
              <w:bottom w:val="single" w:sz="4" w:space="0" w:color="auto"/>
            </w:tcBorders>
            <w:vAlign w:val="center"/>
            <w:hideMark/>
          </w:tcPr>
          <w:p w14:paraId="2A0E3DF4" w14:textId="77777777" w:rsidR="009C7421" w:rsidRPr="00284812" w:rsidRDefault="009C7421" w:rsidP="009C7421">
            <w:pPr>
              <w:widowControl w:val="0"/>
              <w:autoSpaceDE w:val="0"/>
              <w:autoSpaceDN w:val="0"/>
              <w:adjustRightInd w:val="0"/>
              <w:spacing w:after="0" w:line="240" w:lineRule="auto"/>
              <w:ind w:right="170"/>
              <w:jc w:val="right"/>
              <w:rPr>
                <w:rFonts w:eastAsiaTheme="minorEastAsia" w:cstheme="minorHAnsi"/>
                <w:color w:val="000000"/>
                <w:lang w:val="en-US"/>
              </w:rPr>
            </w:pPr>
          </w:p>
        </w:tc>
        <w:tc>
          <w:tcPr>
            <w:tcW w:w="2204" w:type="dxa"/>
            <w:tcBorders>
              <w:bottom w:val="single" w:sz="4" w:space="0" w:color="auto"/>
            </w:tcBorders>
            <w:vAlign w:val="center"/>
            <w:hideMark/>
          </w:tcPr>
          <w:p w14:paraId="58D57798" w14:textId="03928889" w:rsidR="009C7421" w:rsidRPr="00284812" w:rsidRDefault="009C7421" w:rsidP="006D53EA">
            <w:pPr>
              <w:spacing w:before="100" w:beforeAutospacing="1" w:after="100" w:afterAutospacing="1" w:line="240" w:lineRule="auto"/>
              <w:ind w:right="260"/>
              <w:jc w:val="right"/>
              <w:rPr>
                <w:rFonts w:eastAsia="Times New Roman" w:cstheme="minorHAnsi"/>
                <w:lang w:val="es-ES_tradnl" w:eastAsia="es-ES"/>
              </w:rPr>
            </w:pPr>
            <w:r w:rsidRPr="00284812">
              <w:rPr>
                <w:rFonts w:eastAsia="Times New Roman" w:cstheme="minorHAnsi"/>
                <w:b/>
                <w:bCs/>
                <w:i/>
                <w:iCs/>
                <w:lang w:val="es-ES_tradnl" w:eastAsia="es-ES"/>
              </w:rPr>
              <w:t>44</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425</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869</w:t>
            </w:r>
          </w:p>
        </w:tc>
        <w:tc>
          <w:tcPr>
            <w:tcW w:w="2666" w:type="dxa"/>
            <w:tcBorders>
              <w:bottom w:val="single" w:sz="4" w:space="0" w:color="auto"/>
            </w:tcBorders>
            <w:vAlign w:val="center"/>
            <w:hideMark/>
          </w:tcPr>
          <w:p w14:paraId="1059DE4F" w14:textId="006BA7ED" w:rsidR="009C7421" w:rsidRPr="00284812" w:rsidRDefault="009C7421" w:rsidP="009C7421">
            <w:pPr>
              <w:widowControl w:val="0"/>
              <w:autoSpaceDE w:val="0"/>
              <w:autoSpaceDN w:val="0"/>
              <w:adjustRightInd w:val="0"/>
              <w:spacing w:after="0" w:line="240" w:lineRule="auto"/>
              <w:ind w:right="170"/>
              <w:jc w:val="right"/>
              <w:rPr>
                <w:rFonts w:eastAsia="Times New Roman" w:cstheme="minorHAnsi"/>
                <w:lang w:val="es-ES_tradnl" w:eastAsia="es-ES"/>
              </w:rPr>
            </w:pPr>
            <w:r w:rsidRPr="00284812">
              <w:rPr>
                <w:rFonts w:eastAsia="Times New Roman" w:cstheme="minorHAnsi"/>
                <w:b/>
                <w:bCs/>
                <w:i/>
                <w:iCs/>
                <w:lang w:val="es-ES_tradnl" w:eastAsia="es-ES"/>
              </w:rPr>
              <w:t>31</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822</w:t>
            </w:r>
            <w:r w:rsidR="00817796" w:rsidRPr="00284812">
              <w:rPr>
                <w:rFonts w:eastAsia="Times New Roman" w:cstheme="minorHAnsi"/>
                <w:b/>
                <w:bCs/>
                <w:i/>
                <w:iCs/>
                <w:lang w:val="es-ES_tradnl" w:eastAsia="es-ES"/>
              </w:rPr>
              <w:t>.</w:t>
            </w:r>
            <w:r w:rsidRPr="00284812">
              <w:rPr>
                <w:rFonts w:eastAsia="Times New Roman" w:cstheme="minorHAnsi"/>
                <w:b/>
                <w:bCs/>
                <w:i/>
                <w:iCs/>
                <w:lang w:val="es-ES_tradnl" w:eastAsia="es-ES"/>
              </w:rPr>
              <w:t>983</w:t>
            </w:r>
          </w:p>
        </w:tc>
      </w:tr>
      <w:tr w:rsidR="00817796" w:rsidRPr="00284812" w14:paraId="76E31E70" w14:textId="77777777" w:rsidTr="007B35AA">
        <w:trPr>
          <w:trHeight w:val="180"/>
          <w:jc w:val="center"/>
        </w:trPr>
        <w:tc>
          <w:tcPr>
            <w:tcW w:w="9072" w:type="dxa"/>
            <w:gridSpan w:val="4"/>
            <w:tcBorders>
              <w:top w:val="single" w:sz="4" w:space="0" w:color="auto"/>
              <w:left w:val="nil"/>
              <w:bottom w:val="nil"/>
              <w:right w:val="nil"/>
            </w:tcBorders>
            <w:vAlign w:val="center"/>
          </w:tcPr>
          <w:p w14:paraId="1C54A8F9" w14:textId="2BB1A411" w:rsidR="00817796" w:rsidRPr="00284812" w:rsidRDefault="00817796" w:rsidP="007B35AA">
            <w:pPr>
              <w:widowControl w:val="0"/>
              <w:autoSpaceDE w:val="0"/>
              <w:autoSpaceDN w:val="0"/>
              <w:adjustRightInd w:val="0"/>
              <w:spacing w:after="0" w:line="240" w:lineRule="auto"/>
              <w:ind w:right="170"/>
              <w:jc w:val="center"/>
              <w:rPr>
                <w:rFonts w:eastAsia="Times New Roman" w:cstheme="minorHAnsi"/>
                <w:b/>
                <w:bCs/>
                <w:i/>
                <w:iCs/>
                <w:lang w:val="es-ES_tradnl" w:eastAsia="es-ES"/>
              </w:rPr>
            </w:pPr>
            <w:r w:rsidRPr="00284812">
              <w:rPr>
                <w:rFonts w:eastAsia="Times New Roman" w:cstheme="minorHAnsi"/>
                <w:lang w:val="es-ES_tradnl" w:eastAsia="es-ES"/>
              </w:rPr>
              <w:t xml:space="preserve">Fuente: Elaboración propia </w:t>
            </w:r>
            <w:r w:rsidR="007B35AA">
              <w:rPr>
                <w:rFonts w:eastAsia="Times New Roman" w:cstheme="minorHAnsi"/>
                <w:lang w:val="es-ES_tradnl" w:eastAsia="es-ES"/>
              </w:rPr>
              <w:t xml:space="preserve">basada en </w:t>
            </w:r>
            <w:r w:rsidRPr="00284812">
              <w:rPr>
                <w:rFonts w:eastAsia="Times New Roman" w:cstheme="minorHAnsi"/>
                <w:lang w:val="es-ES_tradnl" w:eastAsia="es-ES"/>
              </w:rPr>
              <w:t xml:space="preserve">información de los estudios de ingeniería proporcionada por SECISYU. Se estimaron los coeficientes </w:t>
            </w:r>
            <w:r w:rsidR="007B35AA">
              <w:rPr>
                <w:rFonts w:eastAsia="Times New Roman" w:cstheme="minorHAnsi"/>
                <w:lang w:val="es-ES_tradnl" w:eastAsia="es-ES"/>
              </w:rPr>
              <w:t>según</w:t>
            </w:r>
            <w:r w:rsidRPr="00284812">
              <w:rPr>
                <w:rFonts w:eastAsia="Times New Roman" w:cstheme="minorHAnsi"/>
                <w:lang w:val="es-ES_tradnl" w:eastAsia="es-ES"/>
              </w:rPr>
              <w:t xml:space="preserve"> la experiencia de contratos de construcción similares</w:t>
            </w:r>
          </w:p>
        </w:tc>
      </w:tr>
    </w:tbl>
    <w:p w14:paraId="71282510" w14:textId="43C89A08"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bookmarkStart w:id="189" w:name="_Ref465340024"/>
      <w:bookmarkEnd w:id="189"/>
      <w:r w:rsidRPr="00284812">
        <w:rPr>
          <w:rFonts w:asciiTheme="minorHAnsi" w:hAnsiTheme="minorHAnsi" w:cstheme="minorHAnsi"/>
          <w:sz w:val="22"/>
          <w:szCs w:val="22"/>
          <w:lang w:val="es-ES_tradnl"/>
        </w:rPr>
        <w:t xml:space="preserve">Los costos de operación y mantenimiento (O&amp;M) se estimaron en función del promedio de costos </w:t>
      </w:r>
      <w:r w:rsidR="008F6697" w:rsidRPr="00284812">
        <w:rPr>
          <w:rFonts w:asciiTheme="minorHAnsi" w:hAnsiTheme="minorHAnsi" w:cstheme="minorHAnsi"/>
          <w:sz w:val="22"/>
          <w:szCs w:val="22"/>
          <w:lang w:val="es-ES_tradnl"/>
        </w:rPr>
        <w:t xml:space="preserve">de </w:t>
      </w:r>
      <w:r w:rsidRPr="00284812">
        <w:rPr>
          <w:rFonts w:asciiTheme="minorHAnsi" w:hAnsiTheme="minorHAnsi" w:cstheme="minorHAnsi"/>
          <w:sz w:val="22"/>
          <w:szCs w:val="22"/>
          <w:lang w:val="es-ES_tradnl"/>
        </w:rPr>
        <w:t>O&amp;M proporcionados por l</w:t>
      </w:r>
      <w:r w:rsidR="008F6697" w:rsidRPr="00284812">
        <w:rPr>
          <w:rFonts w:asciiTheme="minorHAnsi" w:hAnsiTheme="minorHAnsi" w:cstheme="minorHAnsi"/>
          <w:sz w:val="22"/>
          <w:szCs w:val="22"/>
          <w:lang w:val="es-ES_tradnl"/>
        </w:rPr>
        <w:t>as empresas prestadoras de</w:t>
      </w:r>
      <w:r w:rsidRPr="00284812">
        <w:rPr>
          <w:rFonts w:asciiTheme="minorHAnsi" w:hAnsiTheme="minorHAnsi" w:cstheme="minorHAnsi"/>
          <w:sz w:val="22"/>
          <w:szCs w:val="22"/>
          <w:lang w:val="es-ES_tradnl"/>
        </w:rPr>
        <w:t xml:space="preserve"> servicios en </w:t>
      </w:r>
      <w:r w:rsidR="0012175F" w:rsidRPr="00284812">
        <w:rPr>
          <w:rFonts w:asciiTheme="minorHAnsi" w:hAnsiTheme="minorHAnsi" w:cstheme="minorHAnsi"/>
          <w:sz w:val="22"/>
          <w:szCs w:val="22"/>
          <w:lang w:val="es-ES_tradnl"/>
        </w:rPr>
        <w:t>otras áreas</w:t>
      </w:r>
      <w:r w:rsidRPr="00284812">
        <w:rPr>
          <w:rFonts w:asciiTheme="minorHAnsi" w:hAnsiTheme="minorHAnsi" w:cstheme="minorHAnsi"/>
          <w:sz w:val="22"/>
          <w:szCs w:val="22"/>
          <w:lang w:val="es-ES_tradnl"/>
        </w:rPr>
        <w:t xml:space="preserve"> de la ciudad, como se indica en el Cuadro A5-4. El total de costos de O&amp;M fue estimado en función del número de servicios y equipos nuevos o mejorados </w:t>
      </w:r>
      <w:r w:rsidR="008F6697" w:rsidRPr="00284812">
        <w:rPr>
          <w:rFonts w:asciiTheme="minorHAnsi" w:hAnsiTheme="minorHAnsi" w:cstheme="minorHAnsi"/>
          <w:sz w:val="22"/>
          <w:szCs w:val="22"/>
          <w:lang w:val="es-ES_tradnl"/>
        </w:rPr>
        <w:t xml:space="preserve">con los que se proveerá </w:t>
      </w:r>
      <w:r w:rsidRPr="00284812">
        <w:rPr>
          <w:rFonts w:asciiTheme="minorHAnsi" w:hAnsiTheme="minorHAnsi" w:cstheme="minorHAnsi"/>
          <w:sz w:val="22"/>
          <w:szCs w:val="22"/>
          <w:lang w:val="es-ES_tradnl"/>
        </w:rPr>
        <w:t xml:space="preserve">a cada hogar. Los ahorros de las actividades </w:t>
      </w:r>
      <w:r w:rsidR="00B2479E">
        <w:rPr>
          <w:rFonts w:asciiTheme="minorHAnsi" w:hAnsiTheme="minorHAnsi" w:cstheme="minorHAnsi"/>
          <w:sz w:val="22"/>
          <w:szCs w:val="22"/>
          <w:lang w:val="es-ES_tradnl"/>
        </w:rPr>
        <w:t>actual</w:t>
      </w:r>
      <w:r w:rsidR="008F6697" w:rsidRPr="00284812">
        <w:rPr>
          <w:rFonts w:asciiTheme="minorHAnsi" w:hAnsiTheme="minorHAnsi" w:cstheme="minorHAnsi"/>
          <w:sz w:val="22"/>
          <w:szCs w:val="22"/>
          <w:lang w:val="es-ES_tradnl"/>
        </w:rPr>
        <w:t>es</w:t>
      </w:r>
      <w:r w:rsidRPr="00284812">
        <w:rPr>
          <w:rFonts w:asciiTheme="minorHAnsi" w:hAnsiTheme="minorHAnsi" w:cstheme="minorHAnsi"/>
          <w:sz w:val="22"/>
          <w:szCs w:val="22"/>
          <w:lang w:val="es-ES_tradnl"/>
        </w:rPr>
        <w:t xml:space="preserve"> de operación y mantenimiento (de aproximadamente </w:t>
      </w:r>
      <w:r w:rsidR="005E32E0" w:rsidRPr="00284812">
        <w:rPr>
          <w:rFonts w:asciiTheme="minorHAnsi" w:hAnsiTheme="minorHAnsi" w:cstheme="minorHAnsi"/>
          <w:sz w:val="22"/>
          <w:szCs w:val="22"/>
          <w:lang w:val="es-ES_tradnl"/>
        </w:rPr>
        <w:t>US$9</w:t>
      </w:r>
      <w:r w:rsidRPr="00284812">
        <w:rPr>
          <w:rFonts w:asciiTheme="minorHAnsi" w:hAnsiTheme="minorHAnsi" w:cstheme="minorHAnsi"/>
          <w:sz w:val="22"/>
          <w:szCs w:val="22"/>
          <w:lang w:val="es-ES_tradnl"/>
        </w:rPr>
        <w:t>,5 millones al año) que el gobierno realiza actualmente en</w:t>
      </w:r>
      <w:r w:rsidR="00A05857" w:rsidRPr="00284812">
        <w:rPr>
          <w:rFonts w:asciiTheme="minorHAnsi" w:hAnsiTheme="minorHAnsi" w:cstheme="minorHAnsi"/>
          <w:sz w:val="22"/>
          <w:szCs w:val="22"/>
          <w:lang w:val="es-ES_tradnl"/>
        </w:rPr>
        <w:t xml:space="preserve"> Barrio 31</w:t>
      </w:r>
      <w:r w:rsidRPr="00284812">
        <w:rPr>
          <w:rFonts w:asciiTheme="minorHAnsi" w:hAnsiTheme="minorHAnsi" w:cstheme="minorHAnsi"/>
          <w:sz w:val="22"/>
          <w:szCs w:val="22"/>
          <w:lang w:val="es-ES_tradnl"/>
        </w:rPr>
        <w:t xml:space="preserve"> fueron considerados a efectos del análisis</w:t>
      </w:r>
      <w:r w:rsidRPr="00284812">
        <w:rPr>
          <w:rFonts w:asciiTheme="minorHAnsi" w:hAnsiTheme="minorHAnsi" w:cstheme="minorHAnsi"/>
          <w:color w:val="212121"/>
          <w:sz w:val="22"/>
          <w:szCs w:val="22"/>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61"/>
        <w:gridCol w:w="1605"/>
        <w:gridCol w:w="1605"/>
      </w:tblGrid>
      <w:tr w:rsidR="00817796" w:rsidRPr="00284812" w14:paraId="562107F7" w14:textId="77777777" w:rsidTr="00EC5580">
        <w:trPr>
          <w:jc w:val="center"/>
        </w:trPr>
        <w:tc>
          <w:tcPr>
            <w:tcW w:w="6571" w:type="dxa"/>
            <w:gridSpan w:val="3"/>
            <w:tcBorders>
              <w:top w:val="nil"/>
              <w:left w:val="nil"/>
              <w:bottom w:val="single" w:sz="4" w:space="0" w:color="auto"/>
              <w:right w:val="nil"/>
            </w:tcBorders>
            <w:noWrap/>
            <w:vAlign w:val="center"/>
          </w:tcPr>
          <w:p w14:paraId="66DA0C91" w14:textId="7D2C9D00" w:rsidR="00817796" w:rsidRPr="00284812" w:rsidRDefault="00817796" w:rsidP="0089200F">
            <w:pPr>
              <w:keepNext/>
              <w:spacing w:before="100" w:beforeAutospacing="1" w:after="100" w:afterAutospacing="1" w:line="240" w:lineRule="auto"/>
              <w:jc w:val="center"/>
              <w:rPr>
                <w:rFonts w:eastAsia="Times New Roman" w:cstheme="minorHAnsi"/>
                <w:b/>
                <w:bCs/>
                <w:lang w:val="es-ES_tradnl" w:eastAsia="es-ES"/>
              </w:rPr>
            </w:pPr>
            <w:r w:rsidRPr="00284812">
              <w:rPr>
                <w:rFonts w:eastAsia="Times New Roman" w:cstheme="minorHAnsi"/>
                <w:b/>
                <w:bCs/>
                <w:color w:val="000000"/>
                <w:lang w:val="es-ES_tradnl" w:eastAsia="es-ES"/>
              </w:rPr>
              <w:lastRenderedPageBreak/>
              <w:t>Tabla A5-4. Costos estimados de operación y mantenimiento, 2016</w:t>
            </w:r>
          </w:p>
        </w:tc>
      </w:tr>
      <w:tr w:rsidR="006D53EA" w:rsidRPr="00284812" w14:paraId="268E1F55" w14:textId="77777777" w:rsidTr="00EC5580">
        <w:trPr>
          <w:jc w:val="center"/>
        </w:trPr>
        <w:tc>
          <w:tcPr>
            <w:tcW w:w="3361" w:type="dxa"/>
            <w:tcBorders>
              <w:top w:val="single" w:sz="4" w:space="0" w:color="auto"/>
            </w:tcBorders>
            <w:shd w:val="clear" w:color="auto" w:fill="F2F2F2" w:themeFill="background1" w:themeFillShade="F2"/>
            <w:noWrap/>
            <w:vAlign w:val="center"/>
            <w:hideMark/>
          </w:tcPr>
          <w:p w14:paraId="59743D03" w14:textId="77777777"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bookmarkStart w:id="190" w:name="table66"/>
            <w:bookmarkEnd w:id="190"/>
            <w:r w:rsidRPr="00284812">
              <w:rPr>
                <w:rFonts w:eastAsia="Times New Roman" w:cstheme="minorHAnsi"/>
                <w:b/>
                <w:bCs/>
                <w:lang w:val="es-ES_tradnl" w:eastAsia="es-ES"/>
              </w:rPr>
              <w:t>Servicio</w:t>
            </w:r>
            <w:r w:rsidRPr="00284812">
              <w:rPr>
                <w:rFonts w:eastAsia="Times New Roman" w:cstheme="minorHAnsi"/>
                <w:lang w:val="es-ES_tradnl" w:eastAsia="es-ES"/>
              </w:rPr>
              <w:t xml:space="preserve"> </w:t>
            </w:r>
          </w:p>
        </w:tc>
        <w:tc>
          <w:tcPr>
            <w:tcW w:w="1605" w:type="dxa"/>
            <w:tcBorders>
              <w:top w:val="single" w:sz="4" w:space="0" w:color="auto"/>
            </w:tcBorders>
            <w:shd w:val="clear" w:color="auto" w:fill="F2F2F2" w:themeFill="background1" w:themeFillShade="F2"/>
            <w:vAlign w:val="center"/>
            <w:hideMark/>
          </w:tcPr>
          <w:p w14:paraId="5B558A15" w14:textId="0C5A7664" w:rsidR="006D53EA" w:rsidRPr="00284812" w:rsidRDefault="008F6697"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C</w:t>
            </w:r>
            <w:r w:rsidR="006D53EA" w:rsidRPr="00284812">
              <w:rPr>
                <w:rFonts w:eastAsia="Times New Roman" w:cstheme="minorHAnsi"/>
                <w:b/>
                <w:bCs/>
                <w:lang w:val="es-ES_tradnl" w:eastAsia="es-ES"/>
              </w:rPr>
              <w:t>osto anual por hogar (</w:t>
            </w:r>
            <w:r w:rsidR="00EB2112" w:rsidRPr="00284812">
              <w:rPr>
                <w:rFonts w:eastAsia="Times New Roman" w:cstheme="minorHAnsi"/>
                <w:b/>
                <w:bCs/>
                <w:lang w:val="es-ES_tradnl" w:eastAsia="es-ES"/>
              </w:rPr>
              <w:t>US$</w:t>
            </w:r>
            <w:r w:rsidR="006D53EA" w:rsidRPr="00284812">
              <w:rPr>
                <w:rFonts w:eastAsia="Times New Roman" w:cstheme="minorHAnsi"/>
                <w:b/>
                <w:bCs/>
                <w:lang w:val="es-ES_tradnl" w:eastAsia="es-ES"/>
              </w:rPr>
              <w:t>)</w:t>
            </w:r>
          </w:p>
        </w:tc>
        <w:tc>
          <w:tcPr>
            <w:tcW w:w="1605" w:type="dxa"/>
            <w:tcBorders>
              <w:top w:val="single" w:sz="4" w:space="0" w:color="auto"/>
            </w:tcBorders>
            <w:shd w:val="clear" w:color="auto" w:fill="F2F2F2" w:themeFill="background1" w:themeFillShade="F2"/>
            <w:vAlign w:val="center"/>
            <w:hideMark/>
          </w:tcPr>
          <w:p w14:paraId="7B9F3A57" w14:textId="446E209E"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Proveedor de servicio</w:t>
            </w:r>
          </w:p>
        </w:tc>
      </w:tr>
      <w:tr w:rsidR="006D53EA" w:rsidRPr="00284812" w14:paraId="4F097671" w14:textId="77777777" w:rsidTr="00EC5580">
        <w:trPr>
          <w:jc w:val="center"/>
        </w:trPr>
        <w:tc>
          <w:tcPr>
            <w:tcW w:w="3361" w:type="dxa"/>
            <w:vAlign w:val="center"/>
            <w:hideMark/>
          </w:tcPr>
          <w:p w14:paraId="3554BFF2" w14:textId="2E55DB09" w:rsidR="006D53EA" w:rsidRPr="00284812" w:rsidRDefault="006D53EA" w:rsidP="0089200F">
            <w:pPr>
              <w:keepNext/>
              <w:spacing w:before="100" w:beforeAutospacing="1" w:after="100" w:afterAutospacing="1" w:line="240" w:lineRule="auto"/>
              <w:ind w:left="113"/>
              <w:jc w:val="both"/>
              <w:rPr>
                <w:rFonts w:eastAsia="Times New Roman" w:cstheme="minorHAnsi"/>
                <w:lang w:val="es-ES_tradnl" w:eastAsia="es-ES"/>
              </w:rPr>
            </w:pPr>
            <w:r w:rsidRPr="00284812">
              <w:rPr>
                <w:rFonts w:eastAsia="Times New Roman" w:cstheme="minorHAnsi"/>
                <w:lang w:val="es-ES_tradnl" w:eastAsia="es-ES"/>
              </w:rPr>
              <w:t>Agua</w:t>
            </w:r>
          </w:p>
        </w:tc>
        <w:tc>
          <w:tcPr>
            <w:tcW w:w="1605" w:type="dxa"/>
            <w:vAlign w:val="center"/>
            <w:hideMark/>
          </w:tcPr>
          <w:p w14:paraId="0F546602" w14:textId="00A291BE"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45</w:t>
            </w:r>
            <w:r w:rsidR="008F6697" w:rsidRPr="00284812">
              <w:rPr>
                <w:rFonts w:eastAsia="Times New Roman" w:cstheme="minorHAnsi"/>
                <w:lang w:val="es-ES_tradnl" w:eastAsia="es-ES"/>
              </w:rPr>
              <w:t>,</w:t>
            </w:r>
            <w:r w:rsidRPr="00284812">
              <w:rPr>
                <w:rFonts w:eastAsia="Times New Roman" w:cstheme="minorHAnsi"/>
                <w:lang w:val="es-ES_tradnl" w:eastAsia="es-ES"/>
              </w:rPr>
              <w:t>8</w:t>
            </w:r>
          </w:p>
        </w:tc>
        <w:tc>
          <w:tcPr>
            <w:tcW w:w="1605" w:type="dxa"/>
            <w:vAlign w:val="center"/>
            <w:hideMark/>
          </w:tcPr>
          <w:p w14:paraId="33DA0BF5" w14:textId="05596C2E"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AYSA</w:t>
            </w:r>
          </w:p>
        </w:tc>
      </w:tr>
      <w:tr w:rsidR="006D53EA" w:rsidRPr="00284812" w14:paraId="60057406" w14:textId="77777777" w:rsidTr="00EC5580">
        <w:trPr>
          <w:jc w:val="center"/>
        </w:trPr>
        <w:tc>
          <w:tcPr>
            <w:tcW w:w="3361" w:type="dxa"/>
            <w:vAlign w:val="center"/>
            <w:hideMark/>
          </w:tcPr>
          <w:p w14:paraId="3911AEFC" w14:textId="7EA14487" w:rsidR="006D53EA" w:rsidRPr="00284812" w:rsidRDefault="006D53EA" w:rsidP="0089200F">
            <w:pPr>
              <w:keepNext/>
              <w:spacing w:before="100" w:beforeAutospacing="1" w:after="100" w:afterAutospacing="1" w:line="240" w:lineRule="auto"/>
              <w:ind w:left="113"/>
              <w:jc w:val="both"/>
              <w:rPr>
                <w:rFonts w:eastAsia="Times New Roman" w:cstheme="minorHAnsi"/>
                <w:lang w:val="es-ES_tradnl" w:eastAsia="es-ES"/>
              </w:rPr>
            </w:pPr>
            <w:r w:rsidRPr="00284812">
              <w:rPr>
                <w:rFonts w:eastAsia="Times New Roman" w:cstheme="minorHAnsi"/>
                <w:lang w:val="es-ES_tradnl" w:eastAsia="es-ES"/>
              </w:rPr>
              <w:t>Saneamiento</w:t>
            </w:r>
          </w:p>
        </w:tc>
        <w:tc>
          <w:tcPr>
            <w:tcW w:w="1605" w:type="dxa"/>
            <w:vAlign w:val="center"/>
            <w:hideMark/>
          </w:tcPr>
          <w:p w14:paraId="7672BC88" w14:textId="5297D037"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19,5</w:t>
            </w:r>
          </w:p>
        </w:tc>
        <w:tc>
          <w:tcPr>
            <w:tcW w:w="1605" w:type="dxa"/>
            <w:vAlign w:val="center"/>
            <w:hideMark/>
          </w:tcPr>
          <w:p w14:paraId="2AB79615" w14:textId="251BADF7"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AYSA</w:t>
            </w:r>
          </w:p>
        </w:tc>
      </w:tr>
      <w:tr w:rsidR="006D53EA" w:rsidRPr="00284812" w14:paraId="22210553" w14:textId="77777777" w:rsidTr="00EC5580">
        <w:trPr>
          <w:jc w:val="center"/>
        </w:trPr>
        <w:tc>
          <w:tcPr>
            <w:tcW w:w="3361" w:type="dxa"/>
            <w:vAlign w:val="center"/>
            <w:hideMark/>
          </w:tcPr>
          <w:p w14:paraId="4C41068F" w14:textId="3960FA3E" w:rsidR="006D53EA" w:rsidRPr="00284812" w:rsidRDefault="006D53EA" w:rsidP="0089200F">
            <w:pPr>
              <w:keepNext/>
              <w:spacing w:before="100" w:beforeAutospacing="1" w:after="100" w:afterAutospacing="1" w:line="240" w:lineRule="auto"/>
              <w:ind w:left="113"/>
              <w:jc w:val="both"/>
              <w:rPr>
                <w:rFonts w:eastAsia="Times New Roman" w:cstheme="minorHAnsi"/>
                <w:lang w:val="es-ES_tradnl" w:eastAsia="es-ES"/>
              </w:rPr>
            </w:pPr>
            <w:r w:rsidRPr="00284812">
              <w:rPr>
                <w:rFonts w:eastAsia="Times New Roman" w:cstheme="minorHAnsi"/>
                <w:lang w:val="es-ES_tradnl" w:eastAsia="es-ES"/>
              </w:rPr>
              <w:t>Electricidad</w:t>
            </w:r>
          </w:p>
        </w:tc>
        <w:tc>
          <w:tcPr>
            <w:tcW w:w="1605" w:type="dxa"/>
            <w:vAlign w:val="center"/>
            <w:hideMark/>
          </w:tcPr>
          <w:p w14:paraId="75A589DE" w14:textId="31EDAA5B"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148,3</w:t>
            </w:r>
          </w:p>
        </w:tc>
        <w:tc>
          <w:tcPr>
            <w:tcW w:w="1605" w:type="dxa"/>
            <w:vAlign w:val="center"/>
            <w:hideMark/>
          </w:tcPr>
          <w:p w14:paraId="6AA6F565" w14:textId="05AD45CB"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EDENOR</w:t>
            </w:r>
          </w:p>
        </w:tc>
      </w:tr>
      <w:tr w:rsidR="006D53EA" w:rsidRPr="00284812" w14:paraId="299C811B" w14:textId="77777777" w:rsidTr="00EC5580">
        <w:trPr>
          <w:jc w:val="center"/>
        </w:trPr>
        <w:tc>
          <w:tcPr>
            <w:tcW w:w="3361" w:type="dxa"/>
            <w:vAlign w:val="center"/>
            <w:hideMark/>
          </w:tcPr>
          <w:p w14:paraId="67D60EA0" w14:textId="6DFEEC7C" w:rsidR="006D53EA" w:rsidRPr="00284812" w:rsidRDefault="006D53EA" w:rsidP="0089200F">
            <w:pPr>
              <w:keepNext/>
              <w:spacing w:before="100" w:beforeAutospacing="1" w:after="100" w:afterAutospacing="1" w:line="240" w:lineRule="auto"/>
              <w:ind w:left="113"/>
              <w:jc w:val="both"/>
              <w:rPr>
                <w:rFonts w:eastAsia="Times New Roman" w:cstheme="minorHAnsi"/>
                <w:lang w:val="es-ES_tradnl" w:eastAsia="es-ES"/>
              </w:rPr>
            </w:pPr>
            <w:r w:rsidRPr="00284812">
              <w:rPr>
                <w:rFonts w:eastAsia="Times New Roman" w:cstheme="minorHAnsi"/>
                <w:lang w:val="es-ES_tradnl" w:eastAsia="es-ES"/>
              </w:rPr>
              <w:t>Carreteras y aceras</w:t>
            </w:r>
          </w:p>
        </w:tc>
        <w:tc>
          <w:tcPr>
            <w:tcW w:w="1605" w:type="dxa"/>
            <w:vAlign w:val="center"/>
            <w:hideMark/>
          </w:tcPr>
          <w:p w14:paraId="19FC0949" w14:textId="635B4354"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179,3</w:t>
            </w:r>
          </w:p>
        </w:tc>
        <w:tc>
          <w:tcPr>
            <w:tcW w:w="1605" w:type="dxa"/>
            <w:vAlign w:val="center"/>
            <w:hideMark/>
          </w:tcPr>
          <w:p w14:paraId="74FD0457" w14:textId="3F32CB67"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CABA</w:t>
            </w:r>
          </w:p>
        </w:tc>
      </w:tr>
      <w:tr w:rsidR="006D53EA" w:rsidRPr="00284812" w14:paraId="400C61E0" w14:textId="77777777" w:rsidTr="00EC5580">
        <w:trPr>
          <w:jc w:val="center"/>
        </w:trPr>
        <w:tc>
          <w:tcPr>
            <w:tcW w:w="3361" w:type="dxa"/>
            <w:vAlign w:val="center"/>
            <w:hideMark/>
          </w:tcPr>
          <w:p w14:paraId="7411BA41" w14:textId="3B0198C4" w:rsidR="006D53EA" w:rsidRPr="00284812" w:rsidRDefault="008F6697" w:rsidP="0089200F">
            <w:pPr>
              <w:keepNext/>
              <w:spacing w:before="100" w:beforeAutospacing="1" w:after="100" w:afterAutospacing="1" w:line="240" w:lineRule="auto"/>
              <w:ind w:left="113"/>
              <w:jc w:val="both"/>
              <w:rPr>
                <w:rFonts w:eastAsia="Times New Roman" w:cstheme="minorHAnsi"/>
                <w:lang w:val="es-ES_tradnl" w:eastAsia="es-ES"/>
              </w:rPr>
            </w:pPr>
            <w:r w:rsidRPr="00284812">
              <w:rPr>
                <w:rFonts w:eastAsia="Times New Roman" w:cstheme="minorHAnsi"/>
                <w:lang w:val="es-ES_tradnl" w:eastAsia="es-ES"/>
              </w:rPr>
              <w:t>A</w:t>
            </w:r>
            <w:r w:rsidR="006D53EA" w:rsidRPr="00284812">
              <w:rPr>
                <w:rFonts w:eastAsia="Times New Roman" w:cstheme="minorHAnsi"/>
                <w:lang w:val="es-ES_tradnl" w:eastAsia="es-ES"/>
              </w:rPr>
              <w:t>lumbrado público</w:t>
            </w:r>
          </w:p>
        </w:tc>
        <w:tc>
          <w:tcPr>
            <w:tcW w:w="1605" w:type="dxa"/>
            <w:vAlign w:val="center"/>
            <w:hideMark/>
          </w:tcPr>
          <w:p w14:paraId="67233A75" w14:textId="1AB1F8C0"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70,7</w:t>
            </w:r>
          </w:p>
        </w:tc>
        <w:tc>
          <w:tcPr>
            <w:tcW w:w="1605" w:type="dxa"/>
            <w:vAlign w:val="center"/>
            <w:hideMark/>
          </w:tcPr>
          <w:p w14:paraId="4D869B9B" w14:textId="38A0986B" w:rsidR="006D53EA" w:rsidRPr="00284812" w:rsidRDefault="006D53EA" w:rsidP="0089200F">
            <w:pPr>
              <w:keepNext/>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CABA</w:t>
            </w:r>
          </w:p>
        </w:tc>
      </w:tr>
      <w:tr w:rsidR="006D53EA" w:rsidRPr="00284812" w14:paraId="7D673D72" w14:textId="77777777" w:rsidTr="00EC5580">
        <w:trPr>
          <w:jc w:val="center"/>
        </w:trPr>
        <w:tc>
          <w:tcPr>
            <w:tcW w:w="3361" w:type="dxa"/>
            <w:vAlign w:val="center"/>
            <w:hideMark/>
          </w:tcPr>
          <w:p w14:paraId="36139CAD" w14:textId="59611403" w:rsidR="006D53EA" w:rsidRPr="00284812" w:rsidRDefault="006D53EA" w:rsidP="008F6697">
            <w:pPr>
              <w:spacing w:before="100" w:beforeAutospacing="1" w:after="100" w:afterAutospacing="1" w:line="240" w:lineRule="auto"/>
              <w:ind w:left="113"/>
              <w:jc w:val="both"/>
              <w:rPr>
                <w:rFonts w:eastAsia="Times New Roman" w:cstheme="minorHAnsi"/>
                <w:lang w:val="es-ES_tradnl" w:eastAsia="es-ES"/>
              </w:rPr>
            </w:pPr>
            <w:r w:rsidRPr="00284812">
              <w:rPr>
                <w:rFonts w:eastAsia="Times New Roman" w:cstheme="minorHAnsi"/>
                <w:lang w:val="es-ES_tradnl" w:eastAsia="es-ES"/>
              </w:rPr>
              <w:t>Drenaje</w:t>
            </w:r>
          </w:p>
        </w:tc>
        <w:tc>
          <w:tcPr>
            <w:tcW w:w="1605" w:type="dxa"/>
            <w:vAlign w:val="center"/>
            <w:hideMark/>
          </w:tcPr>
          <w:p w14:paraId="296E6B92" w14:textId="6673BA44" w:rsidR="006D53EA" w:rsidRPr="00284812" w:rsidRDefault="006D53EA" w:rsidP="00EC5580">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81</w:t>
            </w:r>
            <w:r w:rsidR="0089200F">
              <w:rPr>
                <w:rFonts w:eastAsia="Times New Roman" w:cstheme="minorHAnsi"/>
                <w:lang w:val="es-ES_tradnl" w:eastAsia="es-ES"/>
              </w:rPr>
              <w:t>,</w:t>
            </w:r>
            <w:r w:rsidRPr="00284812">
              <w:rPr>
                <w:rFonts w:eastAsia="Times New Roman" w:cstheme="minorHAnsi"/>
                <w:lang w:val="es-ES_tradnl" w:eastAsia="es-ES"/>
              </w:rPr>
              <w:t>7</w:t>
            </w:r>
          </w:p>
        </w:tc>
        <w:tc>
          <w:tcPr>
            <w:tcW w:w="1605" w:type="dxa"/>
            <w:vAlign w:val="center"/>
            <w:hideMark/>
          </w:tcPr>
          <w:p w14:paraId="0C2187E6" w14:textId="2DCC1AEB" w:rsidR="006D53EA" w:rsidRPr="00284812" w:rsidRDefault="006D53EA" w:rsidP="00EC5580">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CABA</w:t>
            </w:r>
          </w:p>
        </w:tc>
      </w:tr>
      <w:tr w:rsidR="006D53EA" w:rsidRPr="00284812" w14:paraId="0BD13686" w14:textId="77777777" w:rsidTr="00EC5580">
        <w:trPr>
          <w:jc w:val="center"/>
        </w:trPr>
        <w:tc>
          <w:tcPr>
            <w:tcW w:w="3361" w:type="dxa"/>
            <w:tcBorders>
              <w:bottom w:val="single" w:sz="4" w:space="0" w:color="auto"/>
            </w:tcBorders>
            <w:vAlign w:val="center"/>
            <w:hideMark/>
          </w:tcPr>
          <w:p w14:paraId="7CAD35C5" w14:textId="0D668DB7" w:rsidR="006D53EA" w:rsidRPr="00284812" w:rsidRDefault="008F6697" w:rsidP="008F6697">
            <w:pPr>
              <w:spacing w:before="100" w:beforeAutospacing="1" w:after="100" w:afterAutospacing="1" w:line="240" w:lineRule="auto"/>
              <w:ind w:left="113"/>
              <w:jc w:val="both"/>
              <w:rPr>
                <w:rFonts w:eastAsia="Times New Roman" w:cstheme="minorHAnsi"/>
                <w:lang w:val="es-ES_tradnl" w:eastAsia="es-ES"/>
              </w:rPr>
            </w:pPr>
            <w:r w:rsidRPr="00284812">
              <w:rPr>
                <w:rFonts w:eastAsia="Times New Roman" w:cstheme="minorHAnsi"/>
                <w:lang w:val="es-ES_tradnl" w:eastAsia="es-ES"/>
              </w:rPr>
              <w:t>Á</w:t>
            </w:r>
            <w:r w:rsidR="006D53EA" w:rsidRPr="00284812">
              <w:rPr>
                <w:rFonts w:eastAsia="Times New Roman" w:cstheme="minorHAnsi"/>
                <w:lang w:val="es-ES_tradnl" w:eastAsia="es-ES"/>
              </w:rPr>
              <w:t>rboles a lo largo de la calle</w:t>
            </w:r>
          </w:p>
        </w:tc>
        <w:tc>
          <w:tcPr>
            <w:tcW w:w="1605" w:type="dxa"/>
            <w:tcBorders>
              <w:bottom w:val="single" w:sz="4" w:space="0" w:color="auto"/>
            </w:tcBorders>
            <w:vAlign w:val="center"/>
            <w:hideMark/>
          </w:tcPr>
          <w:p w14:paraId="1BF4D468" w14:textId="0A317534" w:rsidR="006D53EA" w:rsidRPr="00284812" w:rsidRDefault="006D53EA" w:rsidP="00EC5580">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28,5</w:t>
            </w:r>
          </w:p>
        </w:tc>
        <w:tc>
          <w:tcPr>
            <w:tcW w:w="1605" w:type="dxa"/>
            <w:tcBorders>
              <w:bottom w:val="single" w:sz="4" w:space="0" w:color="auto"/>
            </w:tcBorders>
            <w:vAlign w:val="center"/>
            <w:hideMark/>
          </w:tcPr>
          <w:p w14:paraId="1A856DC7" w14:textId="2669F87A" w:rsidR="006D53EA" w:rsidRPr="00284812" w:rsidRDefault="006D53EA" w:rsidP="00EC5580">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CABA</w:t>
            </w:r>
          </w:p>
        </w:tc>
      </w:tr>
      <w:tr w:rsidR="00817796" w:rsidRPr="00284812" w14:paraId="41C0324C" w14:textId="77777777" w:rsidTr="00EC5580">
        <w:trPr>
          <w:jc w:val="center"/>
        </w:trPr>
        <w:tc>
          <w:tcPr>
            <w:tcW w:w="6571" w:type="dxa"/>
            <w:gridSpan w:val="3"/>
            <w:tcBorders>
              <w:top w:val="single" w:sz="4" w:space="0" w:color="auto"/>
              <w:left w:val="nil"/>
              <w:bottom w:val="nil"/>
              <w:right w:val="nil"/>
            </w:tcBorders>
            <w:vAlign w:val="center"/>
          </w:tcPr>
          <w:p w14:paraId="1CE96B25" w14:textId="7D61657E" w:rsidR="00817796" w:rsidRPr="00284812" w:rsidRDefault="00817796" w:rsidP="00EC5580">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Fuente: Elaboración propia a partir de los estados financieros de proveedores de servicios</w:t>
            </w:r>
            <w:r w:rsidR="008F6697" w:rsidRPr="00284812">
              <w:rPr>
                <w:rFonts w:eastAsia="Times New Roman" w:cstheme="minorHAnsi"/>
                <w:lang w:val="es-ES_tradnl" w:eastAsia="es-ES"/>
              </w:rPr>
              <w:t xml:space="preserve"> disponibles</w:t>
            </w:r>
            <w:r w:rsidRPr="00284812">
              <w:rPr>
                <w:rFonts w:eastAsia="Times New Roman" w:cstheme="minorHAnsi"/>
                <w:lang w:val="es-ES_tradnl" w:eastAsia="es-ES"/>
              </w:rPr>
              <w:t xml:space="preserve">, AYSA (2014), EDENOR (2015) y Gobierno de CABA (2016) </w:t>
            </w:r>
          </w:p>
        </w:tc>
      </w:tr>
    </w:tbl>
    <w:p w14:paraId="35341299" w14:textId="77777777" w:rsidR="002471AE" w:rsidRPr="00284812" w:rsidRDefault="002471AE" w:rsidP="00E1487D">
      <w:pPr>
        <w:spacing w:before="240" w:after="120" w:line="240" w:lineRule="auto"/>
        <w:rPr>
          <w:rFonts w:cstheme="minorHAnsi"/>
          <w:b/>
          <w:i/>
          <w:lang w:val="es-ES_tradnl" w:eastAsia="es-ES"/>
        </w:rPr>
      </w:pPr>
      <w:bookmarkStart w:id="191" w:name="_Ref465151381"/>
      <w:bookmarkEnd w:id="191"/>
      <w:r w:rsidRPr="00284812">
        <w:rPr>
          <w:rFonts w:cstheme="minorHAnsi"/>
          <w:b/>
          <w:i/>
          <w:lang w:val="es-ES_tradnl" w:eastAsia="es-ES"/>
        </w:rPr>
        <w:t>Beneficios</w:t>
      </w:r>
    </w:p>
    <w:p w14:paraId="29BA4A88" w14:textId="7B4B0B98" w:rsidR="002471AE" w:rsidRPr="00284812" w:rsidRDefault="002471AE" w:rsidP="008F6697">
      <w:pPr>
        <w:pStyle w:val="ListParagraph"/>
        <w:widowControl/>
        <w:numPr>
          <w:ilvl w:val="0"/>
          <w:numId w:val="40"/>
        </w:numPr>
        <w:autoSpaceDE/>
        <w:autoSpaceDN/>
        <w:adjustRightInd/>
        <w:spacing w:before="240" w:after="360"/>
        <w:ind w:left="0" w:firstLine="0"/>
        <w:contextualSpacing w:val="0"/>
        <w:jc w:val="both"/>
        <w:rPr>
          <w:rFonts w:asciiTheme="minorHAnsi" w:hAnsiTheme="minorHAnsi" w:cstheme="minorHAnsi"/>
          <w:sz w:val="22"/>
          <w:szCs w:val="22"/>
          <w:lang w:val="es-ES_tradnl" w:eastAsia="es-ES"/>
        </w:rPr>
      </w:pPr>
      <w:r w:rsidRPr="00284812">
        <w:rPr>
          <w:rFonts w:asciiTheme="minorHAnsi" w:hAnsiTheme="minorHAnsi" w:cstheme="minorHAnsi"/>
          <w:sz w:val="22"/>
          <w:szCs w:val="22"/>
          <w:lang w:val="es-ES_tradnl" w:eastAsia="es-ES"/>
        </w:rPr>
        <w:t xml:space="preserve">Los beneficios se midieron usando el método del precio hedónico para estimar el incremento en los valores de la propiedad como resultado de la intervención. Este método </w:t>
      </w:r>
      <w:r w:rsidR="008F6697" w:rsidRPr="00284812">
        <w:rPr>
          <w:rFonts w:asciiTheme="minorHAnsi" w:hAnsiTheme="minorHAnsi" w:cstheme="minorHAnsi"/>
          <w:sz w:val="22"/>
          <w:szCs w:val="22"/>
          <w:lang w:val="es-ES_tradnl" w:eastAsia="es-ES"/>
        </w:rPr>
        <w:t xml:space="preserve">se </w:t>
      </w:r>
      <w:r w:rsidRPr="00284812">
        <w:rPr>
          <w:rFonts w:asciiTheme="minorHAnsi" w:hAnsiTheme="minorHAnsi" w:cstheme="minorHAnsi"/>
          <w:sz w:val="22"/>
          <w:szCs w:val="22"/>
          <w:lang w:val="es-ES_tradnl" w:eastAsia="es-ES"/>
        </w:rPr>
        <w:t>ha aplicado ampliamente para la evaluación de inversiones en otros as</w:t>
      </w:r>
      <w:r w:rsidR="008F6697" w:rsidRPr="00284812">
        <w:rPr>
          <w:rFonts w:asciiTheme="minorHAnsi" w:hAnsiTheme="minorHAnsi" w:cstheme="minorHAnsi"/>
          <w:sz w:val="22"/>
          <w:szCs w:val="22"/>
          <w:lang w:val="es-ES_tradnl" w:eastAsia="es-ES"/>
        </w:rPr>
        <w:t>entamientos informales del país</w:t>
      </w:r>
      <w:r w:rsidRPr="00284812">
        <w:rPr>
          <w:rStyle w:val="FootnoteReference"/>
          <w:rFonts w:asciiTheme="minorHAnsi" w:hAnsiTheme="minorHAnsi" w:cstheme="minorHAnsi"/>
          <w:sz w:val="22"/>
          <w:szCs w:val="22"/>
          <w:lang w:val="es-ES_tradnl" w:eastAsia="es-ES"/>
        </w:rPr>
        <w:footnoteReference w:id="62"/>
      </w:r>
      <w:r w:rsidRPr="00284812">
        <w:rPr>
          <w:rFonts w:asciiTheme="minorHAnsi" w:hAnsiTheme="minorHAnsi" w:cstheme="minorHAnsi"/>
          <w:sz w:val="22"/>
          <w:szCs w:val="22"/>
          <w:lang w:val="es-ES_tradnl" w:eastAsia="es-ES"/>
        </w:rPr>
        <w:t xml:space="preserve">. A este fin se aplicó una ecuación </w:t>
      </w:r>
      <w:r w:rsidRPr="00284812">
        <w:rPr>
          <w:rFonts w:asciiTheme="minorHAnsi" w:hAnsiTheme="minorHAnsi" w:cstheme="minorHAnsi"/>
          <w:sz w:val="22"/>
          <w:szCs w:val="22"/>
          <w:lang w:val="es-ES_tradnl"/>
        </w:rPr>
        <w:t>hedónica</w:t>
      </w:r>
      <w:r w:rsidRPr="00284812">
        <w:rPr>
          <w:rFonts w:asciiTheme="minorHAnsi" w:hAnsiTheme="minorHAnsi" w:cstheme="minorHAnsi"/>
          <w:sz w:val="22"/>
          <w:szCs w:val="22"/>
          <w:lang w:val="es-ES_tradnl" w:eastAsia="es-ES"/>
        </w:rPr>
        <w:t xml:space="preserve"> para </w:t>
      </w:r>
      <w:r w:rsidRPr="00284812">
        <w:rPr>
          <w:rFonts w:asciiTheme="minorHAnsi" w:hAnsiTheme="minorHAnsi" w:cstheme="minorHAnsi"/>
          <w:color w:val="212121"/>
          <w:sz w:val="22"/>
          <w:szCs w:val="22"/>
          <w:lang w:val="es-ES_tradnl"/>
        </w:rPr>
        <w:t>una</w:t>
      </w:r>
      <w:r w:rsidRPr="00284812">
        <w:rPr>
          <w:rFonts w:asciiTheme="minorHAnsi" w:hAnsiTheme="minorHAnsi" w:cstheme="minorHAnsi"/>
          <w:sz w:val="22"/>
          <w:szCs w:val="22"/>
          <w:lang w:val="es-ES_tradnl" w:eastAsia="es-ES"/>
        </w:rPr>
        <w:t xml:space="preserve"> intervención similar</w:t>
      </w:r>
      <w:r w:rsidRPr="00284812">
        <w:rPr>
          <w:rStyle w:val="FootnoteReference"/>
          <w:rFonts w:asciiTheme="minorHAnsi" w:hAnsiTheme="minorHAnsi" w:cstheme="minorHAnsi"/>
          <w:sz w:val="22"/>
          <w:szCs w:val="22"/>
          <w:lang w:val="es-ES_tradnl" w:eastAsia="es-ES"/>
        </w:rPr>
        <w:footnoteReference w:id="63"/>
      </w:r>
      <w:r w:rsidRPr="00284812">
        <w:rPr>
          <w:rFonts w:asciiTheme="minorHAnsi" w:hAnsiTheme="minorHAnsi" w:cstheme="minorHAnsi"/>
          <w:sz w:val="22"/>
          <w:szCs w:val="22"/>
          <w:lang w:val="es-ES_tradnl" w:eastAsia="es-ES"/>
        </w:rPr>
        <w:t>. Se realizó una comparación de las características de ambos asentamientos y se concluyó que es válido aplicar la misma ecuación en</w:t>
      </w:r>
      <w:r w:rsidR="00A05857" w:rsidRPr="00284812">
        <w:rPr>
          <w:rFonts w:asciiTheme="minorHAnsi" w:hAnsiTheme="minorHAnsi" w:cstheme="minorHAnsi"/>
          <w:sz w:val="22"/>
          <w:szCs w:val="22"/>
          <w:lang w:val="es-ES_tradnl" w:eastAsia="es-ES"/>
        </w:rPr>
        <w:t xml:space="preserve"> Barrio 31</w:t>
      </w:r>
      <w:r w:rsidR="008F6697" w:rsidRPr="00284812">
        <w:rPr>
          <w:rFonts w:asciiTheme="minorHAnsi" w:hAnsiTheme="minorHAnsi" w:cstheme="minorHAnsi"/>
          <w:sz w:val="22"/>
          <w:szCs w:val="22"/>
          <w:lang w:val="es-ES_tradnl" w:eastAsia="es-ES"/>
        </w:rPr>
        <w:t>.</w:t>
      </w:r>
    </w:p>
    <w:p w14:paraId="6ACA10CE" w14:textId="5331EDE6" w:rsidR="002471AE" w:rsidRPr="00284812" w:rsidRDefault="002471AE" w:rsidP="008F6697">
      <w:pPr>
        <w:keepLines/>
        <w:pBdr>
          <w:top w:val="single" w:sz="4" w:space="1" w:color="auto"/>
          <w:left w:val="single" w:sz="4" w:space="4" w:color="auto"/>
          <w:bottom w:val="single" w:sz="4" w:space="1" w:color="auto"/>
          <w:right w:val="single" w:sz="4" w:space="4" w:color="auto"/>
        </w:pBdr>
        <w:spacing w:after="240" w:line="240" w:lineRule="auto"/>
        <w:ind w:right="85"/>
        <w:contextualSpacing/>
        <w:jc w:val="center"/>
        <w:rPr>
          <w:rFonts w:cstheme="minorHAnsi"/>
          <w:b/>
          <w:lang w:val="es-ES_tradnl"/>
        </w:rPr>
      </w:pPr>
      <w:r w:rsidRPr="00284812">
        <w:rPr>
          <w:rFonts w:cstheme="minorHAnsi"/>
          <w:b/>
          <w:lang w:val="es-ES_tradnl"/>
        </w:rPr>
        <w:t>P = 19</w:t>
      </w:r>
      <w:r w:rsidR="00626C80" w:rsidRPr="00284812">
        <w:rPr>
          <w:rFonts w:cstheme="minorHAnsi"/>
          <w:b/>
          <w:lang w:val="es-ES_tradnl"/>
        </w:rPr>
        <w:t>,</w:t>
      </w:r>
      <w:r w:rsidRPr="00284812">
        <w:rPr>
          <w:rFonts w:cstheme="minorHAnsi"/>
          <w:b/>
          <w:lang w:val="es-ES_tradnl"/>
        </w:rPr>
        <w:t>250 + 6</w:t>
      </w:r>
      <w:r w:rsidR="00626C80" w:rsidRPr="00284812">
        <w:rPr>
          <w:rFonts w:cstheme="minorHAnsi"/>
          <w:b/>
          <w:lang w:val="es-ES_tradnl"/>
        </w:rPr>
        <w:t>,</w:t>
      </w:r>
      <w:r w:rsidRPr="00284812">
        <w:rPr>
          <w:rFonts w:cstheme="minorHAnsi"/>
          <w:b/>
          <w:lang w:val="es-ES_tradnl"/>
        </w:rPr>
        <w:t>712 * Doc.</w:t>
      </w:r>
      <w:r w:rsidR="00626C80" w:rsidRPr="00284812">
        <w:rPr>
          <w:rFonts w:cstheme="minorHAnsi"/>
          <w:b/>
          <w:lang w:val="es-ES_tradnl"/>
        </w:rPr>
        <w:t>L</w:t>
      </w:r>
      <w:r w:rsidRPr="00284812">
        <w:rPr>
          <w:rFonts w:cstheme="minorHAnsi"/>
          <w:b/>
          <w:lang w:val="es-ES_tradnl"/>
        </w:rPr>
        <w:t>ot – 5</w:t>
      </w:r>
      <w:r w:rsidR="00626C80" w:rsidRPr="00284812">
        <w:rPr>
          <w:rFonts w:cstheme="minorHAnsi"/>
          <w:b/>
          <w:lang w:val="es-ES_tradnl"/>
        </w:rPr>
        <w:t>,</w:t>
      </w:r>
      <w:r w:rsidRPr="00284812">
        <w:rPr>
          <w:rFonts w:cstheme="minorHAnsi"/>
          <w:b/>
          <w:lang w:val="es-ES_tradnl"/>
        </w:rPr>
        <w:t xml:space="preserve">156 * </w:t>
      </w:r>
      <w:r w:rsidR="00626C80" w:rsidRPr="00284812">
        <w:rPr>
          <w:rFonts w:cstheme="minorHAnsi"/>
          <w:b/>
          <w:lang w:val="es-ES_tradnl"/>
        </w:rPr>
        <w:t>C</w:t>
      </w:r>
      <w:r w:rsidRPr="00284812">
        <w:rPr>
          <w:rFonts w:cstheme="minorHAnsi"/>
          <w:b/>
          <w:lang w:val="es-ES_tradnl"/>
        </w:rPr>
        <w:t>al.Mat – 5</w:t>
      </w:r>
      <w:r w:rsidR="008F6697" w:rsidRPr="00284812">
        <w:rPr>
          <w:rFonts w:cstheme="minorHAnsi"/>
          <w:b/>
          <w:lang w:val="es-ES_tradnl"/>
        </w:rPr>
        <w:t>,</w:t>
      </w:r>
      <w:r w:rsidRPr="00284812">
        <w:rPr>
          <w:rFonts w:cstheme="minorHAnsi"/>
          <w:b/>
          <w:lang w:val="es-ES_tradnl"/>
        </w:rPr>
        <w:t>283 * Urbaniz</w:t>
      </w:r>
      <w:r w:rsidR="00626C80" w:rsidRPr="00284812">
        <w:rPr>
          <w:rFonts w:cstheme="minorHAnsi"/>
          <w:b/>
          <w:lang w:val="es-ES_tradnl"/>
        </w:rPr>
        <w:t>ado</w:t>
      </w:r>
      <w:r w:rsidRPr="00284812">
        <w:rPr>
          <w:rFonts w:cstheme="minorHAnsi"/>
          <w:b/>
          <w:lang w:val="es-ES_tradnl"/>
        </w:rPr>
        <w:t xml:space="preserve"> + 2</w:t>
      </w:r>
      <w:r w:rsidR="00626C80" w:rsidRPr="00284812">
        <w:rPr>
          <w:rFonts w:cstheme="minorHAnsi"/>
          <w:b/>
          <w:lang w:val="es-ES_tradnl"/>
        </w:rPr>
        <w:t>,</w:t>
      </w:r>
      <w:r w:rsidRPr="00284812">
        <w:rPr>
          <w:rFonts w:cstheme="minorHAnsi"/>
          <w:b/>
          <w:lang w:val="es-ES_tradnl"/>
        </w:rPr>
        <w:t>858 * Distanc</w:t>
      </w:r>
      <w:r w:rsidR="00626C80" w:rsidRPr="00284812">
        <w:rPr>
          <w:rFonts w:cstheme="minorHAnsi"/>
          <w:b/>
          <w:lang w:val="es-ES_tradnl"/>
        </w:rPr>
        <w:t>ia</w:t>
      </w:r>
      <w:r w:rsidRPr="00284812">
        <w:rPr>
          <w:rFonts w:cstheme="minorHAnsi"/>
          <w:b/>
          <w:lang w:val="es-ES_tradnl"/>
        </w:rPr>
        <w:t xml:space="preserve"> +</w:t>
      </w:r>
    </w:p>
    <w:p w14:paraId="64F3A106" w14:textId="0D1B0D87" w:rsidR="002471AE" w:rsidRPr="00284812" w:rsidRDefault="002471AE" w:rsidP="008F6697">
      <w:pPr>
        <w:keepLines/>
        <w:pBdr>
          <w:top w:val="single" w:sz="4" w:space="1" w:color="auto"/>
          <w:left w:val="single" w:sz="4" w:space="4" w:color="auto"/>
          <w:bottom w:val="single" w:sz="4" w:space="1" w:color="auto"/>
          <w:right w:val="single" w:sz="4" w:space="4" w:color="auto"/>
        </w:pBdr>
        <w:spacing w:after="240" w:line="240" w:lineRule="auto"/>
        <w:ind w:right="85"/>
        <w:contextualSpacing/>
        <w:jc w:val="center"/>
        <w:rPr>
          <w:rFonts w:cstheme="minorHAnsi"/>
          <w:b/>
          <w:lang w:val="es-ES_tradnl"/>
        </w:rPr>
      </w:pPr>
      <w:r w:rsidRPr="00284812">
        <w:rPr>
          <w:rFonts w:cstheme="minorHAnsi"/>
          <w:b/>
          <w:lang w:val="es-ES_tradnl"/>
        </w:rPr>
        <w:t xml:space="preserve"> 375 * </w:t>
      </w:r>
      <w:r w:rsidR="0089200F">
        <w:rPr>
          <w:rFonts w:cstheme="minorHAnsi"/>
          <w:b/>
          <w:lang w:val="es-ES_tradnl"/>
        </w:rPr>
        <w:t>Cuadra*Servicios</w:t>
      </w:r>
      <w:r w:rsidRPr="00284812">
        <w:rPr>
          <w:rFonts w:cstheme="minorHAnsi"/>
          <w:b/>
          <w:lang w:val="es-ES_tradnl"/>
        </w:rPr>
        <w:t xml:space="preserve"> + 3</w:t>
      </w:r>
      <w:r w:rsidR="008F6697" w:rsidRPr="00284812">
        <w:rPr>
          <w:rFonts w:cstheme="minorHAnsi"/>
          <w:b/>
          <w:lang w:val="es-ES_tradnl"/>
        </w:rPr>
        <w:t>,</w:t>
      </w:r>
      <w:r w:rsidRPr="00284812">
        <w:rPr>
          <w:rFonts w:cstheme="minorHAnsi"/>
          <w:b/>
          <w:lang w:val="es-ES_tradnl"/>
        </w:rPr>
        <w:t xml:space="preserve">088 * </w:t>
      </w:r>
      <w:r w:rsidR="008F6697" w:rsidRPr="00284812">
        <w:rPr>
          <w:rFonts w:cstheme="minorHAnsi"/>
          <w:b/>
          <w:lang w:val="es-ES_tradnl"/>
        </w:rPr>
        <w:t>Inundación</w:t>
      </w:r>
    </w:p>
    <w:p w14:paraId="3E6A042C" w14:textId="77777777" w:rsidR="002471AE" w:rsidRPr="00284812" w:rsidRDefault="002471AE" w:rsidP="00C8652B">
      <w:pPr>
        <w:pStyle w:val="ListParagraph"/>
        <w:widowControl/>
        <w:autoSpaceDE/>
        <w:autoSpaceDN/>
        <w:adjustRightInd/>
        <w:spacing w:before="240" w:after="360"/>
        <w:ind w:left="0"/>
        <w:contextualSpacing w:val="0"/>
        <w:jc w:val="both"/>
        <w:rPr>
          <w:rFonts w:asciiTheme="minorHAnsi" w:hAnsiTheme="minorHAnsi" w:cstheme="minorHAnsi"/>
          <w:sz w:val="22"/>
          <w:szCs w:val="22"/>
          <w:lang w:val="es-ES_tradnl" w:eastAsia="es-ES"/>
        </w:rPr>
      </w:pPr>
      <w:r w:rsidRPr="00284812">
        <w:rPr>
          <w:rFonts w:asciiTheme="minorHAnsi" w:hAnsiTheme="minorHAnsi" w:cstheme="minorHAnsi"/>
          <w:sz w:val="22"/>
          <w:szCs w:val="22"/>
          <w:lang w:val="es-ES_tradnl" w:eastAsia="es-ES"/>
        </w:rPr>
        <w:t>En donde,</w:t>
      </w:r>
    </w:p>
    <w:p w14:paraId="44264D8A" w14:textId="43A98012" w:rsidR="002471AE" w:rsidRPr="00284812" w:rsidRDefault="002471AE" w:rsidP="002471AE">
      <w:pPr>
        <w:pStyle w:val="ListParagraph"/>
        <w:numPr>
          <w:ilvl w:val="0"/>
          <w:numId w:val="26"/>
        </w:numPr>
        <w:jc w:val="both"/>
        <w:rPr>
          <w:rFonts w:asciiTheme="minorHAnsi" w:hAnsiTheme="minorHAnsi" w:cstheme="minorHAnsi"/>
          <w:color w:val="auto"/>
          <w:sz w:val="22"/>
          <w:szCs w:val="22"/>
          <w:lang w:val="es-ES_tradnl"/>
        </w:rPr>
      </w:pPr>
      <w:r w:rsidRPr="00284812">
        <w:rPr>
          <w:rFonts w:asciiTheme="minorHAnsi" w:hAnsiTheme="minorHAnsi" w:cstheme="minorHAnsi"/>
          <w:color w:val="auto"/>
          <w:sz w:val="22"/>
          <w:szCs w:val="22"/>
          <w:lang w:val="es-ES_tradnl"/>
        </w:rPr>
        <w:t>P = Precio unitario de vivienda en US</w:t>
      </w:r>
      <w:r w:rsidR="008F6697" w:rsidRPr="00284812">
        <w:rPr>
          <w:rFonts w:asciiTheme="minorHAnsi" w:hAnsiTheme="minorHAnsi" w:cstheme="minorHAnsi"/>
          <w:color w:val="auto"/>
          <w:sz w:val="22"/>
          <w:szCs w:val="22"/>
          <w:lang w:val="es-ES_tradnl"/>
        </w:rPr>
        <w:t>$</w:t>
      </w:r>
    </w:p>
    <w:p w14:paraId="0C7983BF" w14:textId="29C03DFF" w:rsidR="002471AE" w:rsidRPr="00284812" w:rsidRDefault="00626C80" w:rsidP="002471AE">
      <w:pPr>
        <w:pStyle w:val="ListParagraph"/>
        <w:numPr>
          <w:ilvl w:val="0"/>
          <w:numId w:val="26"/>
        </w:numPr>
        <w:jc w:val="both"/>
        <w:rPr>
          <w:rFonts w:asciiTheme="minorHAnsi" w:hAnsiTheme="minorHAnsi" w:cstheme="minorHAnsi"/>
          <w:sz w:val="22"/>
          <w:szCs w:val="22"/>
          <w:lang w:val="es-ES_tradnl"/>
        </w:rPr>
      </w:pPr>
      <w:r w:rsidRPr="00284812">
        <w:rPr>
          <w:rFonts w:asciiTheme="minorHAnsi" w:hAnsiTheme="minorHAnsi" w:cstheme="minorHAnsi"/>
          <w:i/>
          <w:sz w:val="22"/>
          <w:szCs w:val="22"/>
          <w:lang w:val="es-ES_tradnl"/>
        </w:rPr>
        <w:t>Doc. L</w:t>
      </w:r>
      <w:r w:rsidR="002471AE" w:rsidRPr="00284812">
        <w:rPr>
          <w:rFonts w:asciiTheme="minorHAnsi" w:hAnsiTheme="minorHAnsi" w:cstheme="minorHAnsi"/>
          <w:i/>
          <w:sz w:val="22"/>
          <w:szCs w:val="22"/>
          <w:lang w:val="es-ES_tradnl"/>
        </w:rPr>
        <w:t>ot</w:t>
      </w:r>
      <w:r w:rsidR="002471AE" w:rsidRPr="00284812">
        <w:rPr>
          <w:rFonts w:asciiTheme="minorHAnsi" w:hAnsiTheme="minorHAnsi" w:cstheme="minorHAnsi"/>
          <w:sz w:val="22"/>
          <w:szCs w:val="22"/>
          <w:lang w:val="es-ES_tradnl"/>
        </w:rPr>
        <w:t xml:space="preserve"> = Documentación de lote que asegura la posesión</w:t>
      </w:r>
    </w:p>
    <w:p w14:paraId="2CBFFD58" w14:textId="22033BEA" w:rsidR="002471AE" w:rsidRPr="00284812" w:rsidRDefault="002471AE" w:rsidP="002471AE">
      <w:pPr>
        <w:pStyle w:val="ListParagraph"/>
        <w:numPr>
          <w:ilvl w:val="0"/>
          <w:numId w:val="26"/>
        </w:numPr>
        <w:jc w:val="both"/>
        <w:rPr>
          <w:rFonts w:asciiTheme="minorHAnsi" w:hAnsiTheme="minorHAnsi" w:cstheme="minorHAnsi"/>
          <w:sz w:val="22"/>
          <w:szCs w:val="22"/>
          <w:lang w:val="es-ES_tradnl"/>
        </w:rPr>
      </w:pPr>
      <w:r w:rsidRPr="00284812">
        <w:rPr>
          <w:rFonts w:asciiTheme="minorHAnsi" w:hAnsiTheme="minorHAnsi" w:cstheme="minorHAnsi"/>
          <w:i/>
          <w:sz w:val="22"/>
          <w:szCs w:val="22"/>
          <w:lang w:val="es-ES_tradnl"/>
        </w:rPr>
        <w:t xml:space="preserve">Cal. Mat </w:t>
      </w:r>
      <w:r w:rsidRPr="00284812">
        <w:rPr>
          <w:rFonts w:asciiTheme="minorHAnsi" w:hAnsiTheme="minorHAnsi" w:cstheme="minorHAnsi"/>
          <w:sz w:val="22"/>
          <w:szCs w:val="22"/>
          <w:lang w:val="es-ES_tradnl"/>
        </w:rPr>
        <w:t xml:space="preserve">= Calidad de los materiales de construcción de las </w:t>
      </w:r>
      <w:r w:rsidR="00291530" w:rsidRPr="00284812">
        <w:rPr>
          <w:rFonts w:asciiTheme="minorHAnsi" w:hAnsiTheme="minorHAnsi" w:cstheme="minorHAnsi"/>
          <w:sz w:val="22"/>
          <w:szCs w:val="22"/>
          <w:lang w:val="es-ES_tradnl"/>
        </w:rPr>
        <w:t>casas</w:t>
      </w:r>
    </w:p>
    <w:p w14:paraId="5C66F355" w14:textId="516609E1" w:rsidR="002471AE" w:rsidRPr="00284812" w:rsidRDefault="002471AE" w:rsidP="002471AE">
      <w:pPr>
        <w:pStyle w:val="ListParagraph"/>
        <w:numPr>
          <w:ilvl w:val="0"/>
          <w:numId w:val="26"/>
        </w:numPr>
        <w:jc w:val="both"/>
        <w:rPr>
          <w:rFonts w:asciiTheme="minorHAnsi" w:hAnsiTheme="minorHAnsi" w:cstheme="minorHAnsi"/>
          <w:sz w:val="22"/>
          <w:szCs w:val="22"/>
          <w:lang w:val="es-ES_tradnl"/>
        </w:rPr>
      </w:pPr>
      <w:r w:rsidRPr="00284812">
        <w:rPr>
          <w:rFonts w:asciiTheme="minorHAnsi" w:hAnsiTheme="minorHAnsi" w:cstheme="minorHAnsi"/>
          <w:i/>
          <w:sz w:val="22"/>
          <w:szCs w:val="22"/>
          <w:lang w:val="es-ES_tradnl"/>
        </w:rPr>
        <w:t xml:space="preserve">Urbanizado </w:t>
      </w:r>
      <w:r w:rsidRPr="00284812">
        <w:rPr>
          <w:rFonts w:asciiTheme="minorHAnsi" w:hAnsiTheme="minorHAnsi" w:cstheme="minorHAnsi"/>
          <w:sz w:val="22"/>
          <w:szCs w:val="22"/>
          <w:lang w:val="es-ES_tradnl"/>
        </w:rPr>
        <w:t xml:space="preserve">= Determina si el </w:t>
      </w:r>
      <w:r w:rsidR="00291530" w:rsidRPr="00284812">
        <w:rPr>
          <w:rFonts w:asciiTheme="minorHAnsi" w:hAnsiTheme="minorHAnsi" w:cstheme="minorHAnsi"/>
          <w:sz w:val="22"/>
          <w:szCs w:val="22"/>
          <w:lang w:val="es-ES_tradnl"/>
        </w:rPr>
        <w:t>vecindario</w:t>
      </w:r>
      <w:r w:rsidRPr="00284812">
        <w:rPr>
          <w:rFonts w:asciiTheme="minorHAnsi" w:hAnsiTheme="minorHAnsi" w:cstheme="minorHAnsi"/>
          <w:sz w:val="22"/>
          <w:szCs w:val="22"/>
          <w:lang w:val="es-ES_tradnl"/>
        </w:rPr>
        <w:t xml:space="preserve"> está urbanizado o no</w:t>
      </w:r>
    </w:p>
    <w:p w14:paraId="7491DFF7" w14:textId="35A19E5C" w:rsidR="002471AE" w:rsidRPr="00284812" w:rsidRDefault="002471AE" w:rsidP="002471AE">
      <w:pPr>
        <w:pStyle w:val="ListParagraph"/>
        <w:numPr>
          <w:ilvl w:val="0"/>
          <w:numId w:val="26"/>
        </w:numPr>
        <w:jc w:val="both"/>
        <w:rPr>
          <w:rFonts w:asciiTheme="minorHAnsi" w:hAnsiTheme="minorHAnsi" w:cstheme="minorHAnsi"/>
          <w:sz w:val="22"/>
          <w:szCs w:val="22"/>
          <w:lang w:val="es-ES_tradnl"/>
        </w:rPr>
      </w:pPr>
      <w:r w:rsidRPr="00284812">
        <w:rPr>
          <w:rFonts w:asciiTheme="minorHAnsi" w:hAnsiTheme="minorHAnsi" w:cstheme="minorHAnsi"/>
          <w:i/>
          <w:sz w:val="22"/>
          <w:szCs w:val="22"/>
          <w:lang w:val="es-ES_tradnl"/>
        </w:rPr>
        <w:t>Distancia</w:t>
      </w:r>
      <w:r w:rsidRPr="00284812">
        <w:rPr>
          <w:rFonts w:asciiTheme="minorHAnsi" w:hAnsiTheme="minorHAnsi" w:cstheme="minorHAnsi"/>
          <w:sz w:val="22"/>
          <w:szCs w:val="22"/>
          <w:lang w:val="es-ES_tradnl"/>
        </w:rPr>
        <w:t xml:space="preserve"> = Distancia y tiempos de viaje a avenidas, escuelas, cen</w:t>
      </w:r>
      <w:r w:rsidR="0089200F">
        <w:rPr>
          <w:rFonts w:asciiTheme="minorHAnsi" w:hAnsiTheme="minorHAnsi" w:cstheme="minorHAnsi"/>
          <w:sz w:val="22"/>
          <w:szCs w:val="22"/>
          <w:lang w:val="es-ES_tradnl"/>
        </w:rPr>
        <w:t>tros de salud y espacios verdes</w:t>
      </w:r>
    </w:p>
    <w:p w14:paraId="1B49E9A3" w14:textId="1D603E16" w:rsidR="002471AE" w:rsidRPr="00284812" w:rsidRDefault="0089200F" w:rsidP="002471AE">
      <w:pPr>
        <w:pStyle w:val="ListParagraph"/>
        <w:numPr>
          <w:ilvl w:val="0"/>
          <w:numId w:val="26"/>
        </w:numPr>
        <w:jc w:val="both"/>
        <w:rPr>
          <w:rFonts w:asciiTheme="minorHAnsi" w:hAnsiTheme="minorHAnsi" w:cstheme="minorHAnsi"/>
          <w:sz w:val="22"/>
          <w:szCs w:val="22"/>
          <w:lang w:val="es-ES_tradnl"/>
        </w:rPr>
      </w:pPr>
      <w:r>
        <w:rPr>
          <w:rFonts w:asciiTheme="minorHAnsi" w:hAnsiTheme="minorHAnsi" w:cstheme="minorHAnsi"/>
          <w:i/>
          <w:sz w:val="22"/>
          <w:szCs w:val="22"/>
          <w:lang w:val="es-ES_tradnl"/>
        </w:rPr>
        <w:t>Cuadra*Servicios</w:t>
      </w:r>
      <w:r w:rsidR="00291530" w:rsidRPr="00284812">
        <w:rPr>
          <w:rFonts w:asciiTheme="minorHAnsi" w:hAnsiTheme="minorHAnsi" w:cstheme="minorHAnsi"/>
          <w:i/>
          <w:sz w:val="22"/>
          <w:szCs w:val="22"/>
          <w:lang w:val="es-ES_tradnl"/>
        </w:rPr>
        <w:t xml:space="preserve"> </w:t>
      </w:r>
      <w:r w:rsidR="002471AE" w:rsidRPr="00284812">
        <w:rPr>
          <w:rFonts w:asciiTheme="minorHAnsi" w:hAnsiTheme="minorHAnsi" w:cstheme="minorHAnsi"/>
          <w:sz w:val="22"/>
          <w:szCs w:val="22"/>
          <w:lang w:val="es-ES_tradnl"/>
        </w:rPr>
        <w:t xml:space="preserve">= </w:t>
      </w:r>
      <w:r w:rsidR="00291530" w:rsidRPr="00284812">
        <w:rPr>
          <w:rFonts w:asciiTheme="minorHAnsi" w:hAnsiTheme="minorHAnsi" w:cstheme="minorHAnsi"/>
          <w:sz w:val="22"/>
          <w:szCs w:val="22"/>
          <w:lang w:val="es-ES_tradnl"/>
        </w:rPr>
        <w:t>Depende d</w:t>
      </w:r>
      <w:r w:rsidR="002471AE" w:rsidRPr="00284812">
        <w:rPr>
          <w:rFonts w:asciiTheme="minorHAnsi" w:hAnsiTheme="minorHAnsi" w:cstheme="minorHAnsi"/>
          <w:sz w:val="22"/>
          <w:szCs w:val="22"/>
          <w:lang w:val="es-ES_tradnl"/>
        </w:rPr>
        <w:t>el nivel de acceso a servicios básicos (agua potable, saneamiento y electricidad) y equipamiento público (</w:t>
      </w:r>
      <w:r w:rsidR="00291530" w:rsidRPr="00284812">
        <w:rPr>
          <w:rFonts w:asciiTheme="minorHAnsi" w:hAnsiTheme="minorHAnsi" w:cstheme="minorHAnsi"/>
          <w:sz w:val="22"/>
          <w:szCs w:val="22"/>
          <w:lang w:val="es-ES_tradnl"/>
        </w:rPr>
        <w:t>carreteras</w:t>
      </w:r>
      <w:r w:rsidR="002471AE" w:rsidRPr="00284812">
        <w:rPr>
          <w:rFonts w:asciiTheme="minorHAnsi" w:hAnsiTheme="minorHAnsi" w:cstheme="minorHAnsi"/>
          <w:sz w:val="22"/>
          <w:szCs w:val="22"/>
          <w:lang w:val="es-ES_tradnl"/>
        </w:rPr>
        <w:t xml:space="preserve"> asfaltad</w:t>
      </w:r>
      <w:r w:rsidR="00291530" w:rsidRPr="00284812">
        <w:rPr>
          <w:rFonts w:asciiTheme="minorHAnsi" w:hAnsiTheme="minorHAnsi" w:cstheme="minorHAnsi"/>
          <w:sz w:val="22"/>
          <w:szCs w:val="22"/>
          <w:lang w:val="es-ES_tradnl"/>
        </w:rPr>
        <w:t>a</w:t>
      </w:r>
      <w:r w:rsidR="002471AE" w:rsidRPr="00284812">
        <w:rPr>
          <w:rFonts w:asciiTheme="minorHAnsi" w:hAnsiTheme="minorHAnsi" w:cstheme="minorHAnsi"/>
          <w:sz w:val="22"/>
          <w:szCs w:val="22"/>
          <w:lang w:val="es-ES_tradnl"/>
        </w:rPr>
        <w:t>s, aceras, drenaje, alumbrado público, ár</w:t>
      </w:r>
      <w:r w:rsidR="00291530" w:rsidRPr="00284812">
        <w:rPr>
          <w:rFonts w:asciiTheme="minorHAnsi" w:hAnsiTheme="minorHAnsi" w:cstheme="minorHAnsi"/>
          <w:sz w:val="22"/>
          <w:szCs w:val="22"/>
          <w:lang w:val="es-ES_tradnl"/>
        </w:rPr>
        <w:t>boles a lo largo de las calles)</w:t>
      </w:r>
    </w:p>
    <w:p w14:paraId="7D94E30F" w14:textId="6F561ED8" w:rsidR="002471AE" w:rsidRPr="00284812" w:rsidRDefault="002471AE" w:rsidP="00626C80">
      <w:pPr>
        <w:pStyle w:val="ListParagraph"/>
        <w:numPr>
          <w:ilvl w:val="0"/>
          <w:numId w:val="26"/>
        </w:numPr>
        <w:jc w:val="both"/>
        <w:rPr>
          <w:rFonts w:asciiTheme="minorHAnsi" w:hAnsiTheme="minorHAnsi" w:cstheme="minorHAnsi"/>
          <w:sz w:val="22"/>
          <w:szCs w:val="22"/>
          <w:lang w:val="es-ES_tradnl"/>
        </w:rPr>
      </w:pPr>
      <w:r w:rsidRPr="00284812">
        <w:rPr>
          <w:rFonts w:asciiTheme="minorHAnsi" w:hAnsiTheme="minorHAnsi" w:cstheme="minorHAnsi"/>
          <w:i/>
          <w:sz w:val="22"/>
          <w:szCs w:val="22"/>
          <w:lang w:val="es-ES_tradnl"/>
        </w:rPr>
        <w:t xml:space="preserve">Inundación </w:t>
      </w:r>
      <w:r w:rsidRPr="00284812">
        <w:rPr>
          <w:rFonts w:asciiTheme="minorHAnsi" w:hAnsiTheme="minorHAnsi" w:cstheme="minorHAnsi"/>
          <w:sz w:val="22"/>
          <w:szCs w:val="22"/>
          <w:lang w:val="es-ES_tradnl"/>
        </w:rPr>
        <w:t xml:space="preserve">= Determina si la </w:t>
      </w:r>
      <w:r w:rsidR="00291530" w:rsidRPr="00284812">
        <w:rPr>
          <w:rFonts w:asciiTheme="minorHAnsi" w:hAnsiTheme="minorHAnsi" w:cstheme="minorHAnsi"/>
          <w:sz w:val="22"/>
          <w:szCs w:val="22"/>
          <w:lang w:val="es-ES_tradnl"/>
        </w:rPr>
        <w:t>cuadra</w:t>
      </w:r>
      <w:r w:rsidRPr="00284812">
        <w:rPr>
          <w:rFonts w:asciiTheme="minorHAnsi" w:hAnsiTheme="minorHAnsi" w:cstheme="minorHAnsi"/>
          <w:sz w:val="22"/>
          <w:szCs w:val="22"/>
          <w:lang w:val="es-ES_tradnl"/>
        </w:rPr>
        <w:t xml:space="preserve"> donde se encuentra ubicada la vivienda se inunda </w:t>
      </w:r>
      <w:r w:rsidRPr="00284812">
        <w:rPr>
          <w:rFonts w:asciiTheme="minorHAnsi" w:hAnsiTheme="minorHAnsi" w:cstheme="minorHAnsi"/>
          <w:sz w:val="22"/>
          <w:szCs w:val="22"/>
          <w:lang w:val="es-ES_tradnl"/>
        </w:rPr>
        <w:lastRenderedPageBreak/>
        <w:t>frecuentemente o no</w:t>
      </w:r>
      <w:r w:rsidR="00626C80" w:rsidRPr="00284812">
        <w:rPr>
          <w:rFonts w:asciiTheme="minorHAnsi" w:hAnsiTheme="minorHAnsi" w:cstheme="minorHAnsi"/>
          <w:sz w:val="22"/>
          <w:szCs w:val="22"/>
          <w:lang w:val="es-ES_tradnl"/>
        </w:rPr>
        <w:t>.</w:t>
      </w:r>
    </w:p>
    <w:p w14:paraId="53D7B647" w14:textId="01A13E58" w:rsidR="002471AE" w:rsidRPr="004F2625"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sz w:val="22"/>
          <w:szCs w:val="22"/>
          <w:lang w:val="es-ES_tradnl"/>
        </w:rPr>
        <w:t xml:space="preserve">El valor de las variables </w:t>
      </w:r>
      <w:r w:rsidR="00291530" w:rsidRPr="00284812">
        <w:rPr>
          <w:rFonts w:asciiTheme="minorHAnsi" w:hAnsiTheme="minorHAnsi" w:cstheme="minorHAnsi"/>
          <w:sz w:val="22"/>
          <w:szCs w:val="22"/>
          <w:lang w:val="es-ES_tradnl"/>
        </w:rPr>
        <w:t>se</w:t>
      </w:r>
      <w:r w:rsidRPr="00284812">
        <w:rPr>
          <w:rFonts w:asciiTheme="minorHAnsi" w:hAnsiTheme="minorHAnsi" w:cstheme="minorHAnsi"/>
          <w:sz w:val="22"/>
          <w:szCs w:val="22"/>
          <w:lang w:val="es-ES_tradnl"/>
        </w:rPr>
        <w:t xml:space="preserve"> estim</w:t>
      </w:r>
      <w:r w:rsidR="00291530" w:rsidRPr="00284812">
        <w:rPr>
          <w:rFonts w:asciiTheme="minorHAnsi" w:hAnsiTheme="minorHAnsi" w:cstheme="minorHAnsi"/>
          <w:sz w:val="22"/>
          <w:szCs w:val="22"/>
          <w:lang w:val="es-ES_tradnl"/>
        </w:rPr>
        <w:t>ó</w:t>
      </w:r>
      <w:r w:rsidRPr="00284812">
        <w:rPr>
          <w:rFonts w:asciiTheme="minorHAnsi" w:hAnsiTheme="minorHAnsi" w:cstheme="minorHAnsi"/>
          <w:sz w:val="22"/>
          <w:szCs w:val="22"/>
          <w:lang w:val="es-ES_tradnl"/>
        </w:rPr>
        <w:t xml:space="preserve"> para</w:t>
      </w:r>
      <w:r w:rsidR="00A05857" w:rsidRPr="00284812">
        <w:rPr>
          <w:rFonts w:asciiTheme="minorHAnsi" w:hAnsiTheme="minorHAnsi" w:cstheme="minorHAnsi"/>
          <w:sz w:val="22"/>
          <w:szCs w:val="22"/>
          <w:lang w:val="es-ES_tradnl"/>
        </w:rPr>
        <w:t xml:space="preserve"> Barrio 31</w:t>
      </w:r>
      <w:r w:rsidRPr="00284812">
        <w:rPr>
          <w:rFonts w:asciiTheme="minorHAnsi" w:hAnsiTheme="minorHAnsi" w:cstheme="minorHAnsi"/>
          <w:sz w:val="22"/>
          <w:szCs w:val="22"/>
          <w:lang w:val="es-ES_tradnl"/>
        </w:rPr>
        <w:t xml:space="preserve"> en función de la información disponible</w:t>
      </w:r>
      <w:r w:rsidRPr="00284812">
        <w:rPr>
          <w:rStyle w:val="FootnoteReference"/>
          <w:rFonts w:asciiTheme="minorHAnsi" w:hAnsiTheme="minorHAnsi" w:cstheme="minorHAnsi"/>
          <w:sz w:val="22"/>
          <w:szCs w:val="22"/>
          <w:lang w:val="es-ES_tradnl"/>
        </w:rPr>
        <w:footnoteReference w:id="64"/>
      </w:r>
      <w:r w:rsidRPr="00284812">
        <w:rPr>
          <w:rFonts w:asciiTheme="minorHAnsi" w:hAnsiTheme="minorHAnsi" w:cstheme="minorHAnsi"/>
          <w:sz w:val="22"/>
          <w:szCs w:val="22"/>
          <w:lang w:val="es-ES_tradnl"/>
        </w:rPr>
        <w:t xml:space="preserve">, conforme se </w:t>
      </w:r>
      <w:r w:rsidRPr="00284812">
        <w:rPr>
          <w:rFonts w:asciiTheme="minorHAnsi" w:hAnsiTheme="minorHAnsi" w:cstheme="minorHAnsi"/>
          <w:color w:val="212121"/>
          <w:sz w:val="22"/>
          <w:szCs w:val="22"/>
          <w:lang w:val="es-ES_tradnl"/>
        </w:rPr>
        <w:t>indica</w:t>
      </w:r>
      <w:r w:rsidRPr="00284812">
        <w:rPr>
          <w:rFonts w:asciiTheme="minorHAnsi" w:hAnsiTheme="minorHAnsi" w:cstheme="minorHAnsi"/>
          <w:sz w:val="22"/>
          <w:szCs w:val="22"/>
          <w:lang w:val="es-ES_tradnl"/>
        </w:rPr>
        <w:t xml:space="preserve"> en </w:t>
      </w:r>
      <w:r w:rsidR="00291530" w:rsidRPr="00284812">
        <w:rPr>
          <w:rFonts w:asciiTheme="minorHAnsi" w:hAnsiTheme="minorHAnsi" w:cstheme="minorHAnsi"/>
          <w:sz w:val="22"/>
          <w:szCs w:val="22"/>
          <w:lang w:val="es-ES_tradnl"/>
        </w:rPr>
        <w:t>la Tabla</w:t>
      </w:r>
      <w:r w:rsidRPr="00284812">
        <w:rPr>
          <w:rFonts w:asciiTheme="minorHAnsi" w:hAnsiTheme="minorHAnsi" w:cstheme="minorHAnsi"/>
          <w:sz w:val="22"/>
          <w:szCs w:val="22"/>
          <w:lang w:val="es-ES_tradnl"/>
        </w:rPr>
        <w:t xml:space="preserve"> A5-6. Sobre la base de esas variables, el valor medio de la vivienda en</w:t>
      </w:r>
      <w:r w:rsidR="00A05857" w:rsidRPr="00284812">
        <w:rPr>
          <w:rFonts w:asciiTheme="minorHAnsi" w:hAnsiTheme="minorHAnsi" w:cstheme="minorHAnsi"/>
          <w:sz w:val="22"/>
          <w:szCs w:val="22"/>
          <w:lang w:val="es-ES_tradnl"/>
        </w:rPr>
        <w:t xml:space="preserve"> Barrio 31</w:t>
      </w:r>
      <w:r w:rsidRPr="00284812">
        <w:rPr>
          <w:rFonts w:asciiTheme="minorHAnsi" w:hAnsiTheme="minorHAnsi" w:cstheme="minorHAnsi"/>
          <w:sz w:val="22"/>
          <w:szCs w:val="22"/>
          <w:lang w:val="es-ES_tradnl"/>
        </w:rPr>
        <w:t xml:space="preserve"> sin proyecto se estima que es </w:t>
      </w:r>
      <w:r w:rsidR="005E32E0" w:rsidRPr="00284812">
        <w:rPr>
          <w:rFonts w:asciiTheme="minorHAnsi" w:hAnsiTheme="minorHAnsi" w:cstheme="minorHAnsi"/>
          <w:sz w:val="22"/>
          <w:szCs w:val="22"/>
          <w:lang w:val="es-ES_tradnl"/>
        </w:rPr>
        <w:t>US$3</w:t>
      </w:r>
      <w:r w:rsidRPr="00284812">
        <w:rPr>
          <w:rFonts w:asciiTheme="minorHAnsi" w:hAnsiTheme="minorHAnsi" w:cstheme="minorHAnsi"/>
          <w:sz w:val="22"/>
          <w:szCs w:val="22"/>
          <w:lang w:val="es-ES_tradnl"/>
        </w:rPr>
        <w:t>0.902</w:t>
      </w:r>
      <w:r w:rsidRPr="00284812">
        <w:rPr>
          <w:rStyle w:val="FootnoteReference"/>
          <w:rFonts w:asciiTheme="minorHAnsi" w:hAnsiTheme="minorHAnsi" w:cstheme="minorHAnsi"/>
          <w:sz w:val="22"/>
          <w:szCs w:val="22"/>
          <w:lang w:val="es-ES_tradnl"/>
        </w:rPr>
        <w:footnoteReference w:id="65"/>
      </w:r>
      <w:r w:rsidR="00291530"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Como resultado de la intervención propuesta, las variables “urbanizado” y “</w:t>
      </w:r>
      <w:r w:rsidR="0089200F">
        <w:rPr>
          <w:rFonts w:asciiTheme="minorHAnsi" w:hAnsiTheme="minorHAnsi" w:cstheme="minorHAnsi"/>
          <w:sz w:val="22"/>
          <w:szCs w:val="22"/>
          <w:lang w:val="es-ES_tradnl"/>
        </w:rPr>
        <w:t>Cuadra*Servicios</w:t>
      </w:r>
      <w:r w:rsidRPr="00284812">
        <w:rPr>
          <w:rFonts w:asciiTheme="minorHAnsi" w:hAnsiTheme="minorHAnsi" w:cstheme="minorHAnsi"/>
          <w:sz w:val="22"/>
          <w:szCs w:val="22"/>
          <w:lang w:val="es-ES_tradnl"/>
        </w:rPr>
        <w:t xml:space="preserve">” se modificarán como se indica en </w:t>
      </w:r>
      <w:r w:rsidR="00291530" w:rsidRPr="00284812">
        <w:rPr>
          <w:rFonts w:asciiTheme="minorHAnsi" w:hAnsiTheme="minorHAnsi" w:cstheme="minorHAnsi"/>
          <w:sz w:val="22"/>
          <w:szCs w:val="22"/>
          <w:lang w:val="es-ES_tradnl"/>
        </w:rPr>
        <w:t xml:space="preserve">la Tabla </w:t>
      </w:r>
      <w:r w:rsidRPr="00284812">
        <w:rPr>
          <w:rFonts w:asciiTheme="minorHAnsi" w:hAnsiTheme="minorHAnsi" w:cstheme="minorHAnsi"/>
          <w:sz w:val="22"/>
          <w:szCs w:val="22"/>
          <w:lang w:val="es-ES_tradnl"/>
        </w:rPr>
        <w:t xml:space="preserve">A5-6. Se asume que todos los </w:t>
      </w:r>
      <w:r w:rsidRPr="004F2625">
        <w:rPr>
          <w:rFonts w:asciiTheme="minorHAnsi" w:hAnsiTheme="minorHAnsi" w:cstheme="minorHAnsi"/>
          <w:sz w:val="22"/>
          <w:szCs w:val="22"/>
          <w:lang w:val="es-ES_tradnl"/>
        </w:rPr>
        <w:t>asentamientos serán urbanizados. El incremento de precio de cada vivienda depende de</w:t>
      </w:r>
      <w:r w:rsidR="000518A4" w:rsidRPr="004F2625">
        <w:rPr>
          <w:rFonts w:asciiTheme="minorHAnsi" w:hAnsiTheme="minorHAnsi" w:cstheme="minorHAnsi"/>
          <w:sz w:val="22"/>
          <w:szCs w:val="22"/>
          <w:lang w:val="es-ES_tradnl"/>
        </w:rPr>
        <w:t xml:space="preserve"> la cantidad</w:t>
      </w:r>
      <w:r w:rsidRPr="004F2625">
        <w:rPr>
          <w:rFonts w:asciiTheme="minorHAnsi" w:hAnsiTheme="minorHAnsi" w:cstheme="minorHAnsi"/>
          <w:sz w:val="22"/>
          <w:szCs w:val="22"/>
          <w:lang w:val="es-ES_tradnl"/>
        </w:rPr>
        <w:t xml:space="preserve"> de servicios nuevos o mejorados y/o </w:t>
      </w:r>
      <w:r w:rsidR="000518A4" w:rsidRPr="004F2625">
        <w:rPr>
          <w:rFonts w:asciiTheme="minorHAnsi" w:hAnsiTheme="minorHAnsi" w:cstheme="minorHAnsi"/>
          <w:sz w:val="22"/>
          <w:szCs w:val="22"/>
          <w:lang w:val="es-ES_tradnl"/>
        </w:rPr>
        <w:t xml:space="preserve">de </w:t>
      </w:r>
      <w:r w:rsidRPr="004F2625">
        <w:rPr>
          <w:rFonts w:asciiTheme="minorHAnsi" w:hAnsiTheme="minorHAnsi" w:cstheme="minorHAnsi"/>
          <w:sz w:val="22"/>
          <w:szCs w:val="22"/>
          <w:lang w:val="es-ES_tradnl"/>
        </w:rPr>
        <w:t>equipamiento público al que tengan acceso como resultado de</w:t>
      </w:r>
      <w:r w:rsidR="00191FCE" w:rsidRPr="004F2625">
        <w:rPr>
          <w:rFonts w:asciiTheme="minorHAnsi" w:hAnsiTheme="minorHAnsi" w:cstheme="minorHAnsi"/>
          <w:sz w:val="22"/>
          <w:szCs w:val="22"/>
          <w:lang w:val="es-ES_tradnl"/>
        </w:rPr>
        <w:t>l Proyecto</w:t>
      </w:r>
      <w:r w:rsidRPr="004F2625">
        <w:rPr>
          <w:rFonts w:asciiTheme="minorHAnsi" w:hAnsiTheme="minorHAnsi" w:cstheme="minorHAnsi"/>
          <w:sz w:val="22"/>
          <w:szCs w:val="22"/>
          <w:lang w:val="es-ES_tradnl"/>
        </w:rPr>
        <w:t xml:space="preserve">, según se indica en </w:t>
      </w:r>
      <w:r w:rsidR="000518A4" w:rsidRPr="004F2625">
        <w:rPr>
          <w:rFonts w:asciiTheme="minorHAnsi" w:hAnsiTheme="minorHAnsi" w:cstheme="minorHAnsi"/>
          <w:sz w:val="22"/>
          <w:szCs w:val="22"/>
          <w:lang w:val="es-ES_tradnl"/>
        </w:rPr>
        <w:t xml:space="preserve">la Tabla </w:t>
      </w:r>
      <w:r w:rsidRPr="004F2625">
        <w:rPr>
          <w:rFonts w:asciiTheme="minorHAnsi" w:hAnsiTheme="minorHAnsi" w:cstheme="minorHAnsi"/>
          <w:sz w:val="22"/>
          <w:szCs w:val="22"/>
          <w:lang w:val="es-ES_tradnl"/>
        </w:rPr>
        <w:t>A5-</w:t>
      </w:r>
      <w:r w:rsidR="000518A4" w:rsidRPr="004F2625">
        <w:rPr>
          <w:rFonts w:asciiTheme="minorHAnsi" w:hAnsiTheme="minorHAnsi" w:cstheme="minorHAnsi"/>
          <w:sz w:val="22"/>
          <w:szCs w:val="22"/>
          <w:lang w:val="es-ES_tradnl"/>
        </w:rPr>
        <w:t>6</w:t>
      </w:r>
      <w:r w:rsidRPr="004F2625">
        <w:rPr>
          <w:rFonts w:asciiTheme="minorHAnsi" w:hAnsiTheme="minorHAnsi" w:cstheme="minorHAnsi"/>
          <w:sz w:val="22"/>
          <w:szCs w:val="22"/>
          <w:lang w:val="es-ES_tradnl"/>
        </w:rPr>
        <w:t>. Utilizando el incremento medio de precios, el valor medio de la vivienda en</w:t>
      </w:r>
      <w:r w:rsidR="00A05857" w:rsidRPr="004F2625">
        <w:rPr>
          <w:rFonts w:asciiTheme="minorHAnsi" w:hAnsiTheme="minorHAnsi" w:cstheme="minorHAnsi"/>
          <w:sz w:val="22"/>
          <w:szCs w:val="22"/>
          <w:lang w:val="es-ES_tradnl"/>
        </w:rPr>
        <w:t xml:space="preserve"> Barrio 31</w:t>
      </w:r>
      <w:r w:rsidRPr="004F2625">
        <w:rPr>
          <w:rFonts w:asciiTheme="minorHAnsi" w:hAnsiTheme="minorHAnsi" w:cstheme="minorHAnsi"/>
          <w:sz w:val="22"/>
          <w:szCs w:val="22"/>
          <w:lang w:val="es-ES_tradnl"/>
        </w:rPr>
        <w:t xml:space="preserve"> después de</w:t>
      </w:r>
      <w:r w:rsidR="00191FCE" w:rsidRPr="004F2625">
        <w:rPr>
          <w:rFonts w:asciiTheme="minorHAnsi" w:hAnsiTheme="minorHAnsi" w:cstheme="minorHAnsi"/>
          <w:sz w:val="22"/>
          <w:szCs w:val="22"/>
          <w:lang w:val="es-ES_tradnl"/>
        </w:rPr>
        <w:t>l Proyecto</w:t>
      </w:r>
      <w:r w:rsidRPr="004F2625">
        <w:rPr>
          <w:rFonts w:asciiTheme="minorHAnsi" w:hAnsiTheme="minorHAnsi" w:cstheme="minorHAnsi"/>
          <w:sz w:val="22"/>
          <w:szCs w:val="22"/>
          <w:lang w:val="es-ES_tradnl"/>
        </w:rPr>
        <w:t xml:space="preserve"> se estima en </w:t>
      </w:r>
      <w:r w:rsidR="005E32E0" w:rsidRPr="004F2625">
        <w:rPr>
          <w:rFonts w:asciiTheme="minorHAnsi" w:hAnsiTheme="minorHAnsi" w:cstheme="minorHAnsi"/>
          <w:sz w:val="22"/>
          <w:szCs w:val="22"/>
          <w:lang w:val="es-ES_tradnl"/>
        </w:rPr>
        <w:t>US$3</w:t>
      </w:r>
      <w:r w:rsidRPr="004F2625">
        <w:rPr>
          <w:rFonts w:asciiTheme="minorHAnsi" w:hAnsiTheme="minorHAnsi" w:cstheme="minorHAnsi"/>
          <w:sz w:val="22"/>
          <w:szCs w:val="22"/>
          <w:lang w:val="es-ES_tradnl"/>
        </w:rPr>
        <w:t>7.612</w:t>
      </w:r>
      <w:r w:rsidR="000518A4" w:rsidRPr="004F2625">
        <w:rPr>
          <w:rFonts w:asciiTheme="minorHAnsi" w:hAnsiTheme="minorHAnsi" w:cstheme="minorHAnsi"/>
          <w:sz w:val="22"/>
          <w:szCs w:val="22"/>
          <w:lang w:val="es-ES_tradnl"/>
        </w:rPr>
        <w:t>.</w:t>
      </w:r>
    </w:p>
    <w:p w14:paraId="15789724" w14:textId="48E45B6F" w:rsidR="002471AE" w:rsidRPr="004F2625" w:rsidRDefault="00B8419A" w:rsidP="002471AE">
      <w:pPr>
        <w:pStyle w:val="Caption"/>
        <w:keepNext/>
        <w:jc w:val="center"/>
        <w:rPr>
          <w:rFonts w:asciiTheme="minorHAnsi" w:hAnsiTheme="minorHAnsi" w:cstheme="minorHAnsi"/>
          <w:b/>
          <w:i w:val="0"/>
          <w:color w:val="auto"/>
          <w:sz w:val="22"/>
          <w:szCs w:val="22"/>
          <w:lang w:val="es-ES_tradnl"/>
        </w:rPr>
      </w:pPr>
      <w:bookmarkStart w:id="192" w:name="_Ref465150004"/>
      <w:r w:rsidRPr="004F2625">
        <w:rPr>
          <w:rFonts w:asciiTheme="minorHAnsi" w:hAnsiTheme="minorHAnsi" w:cstheme="minorHAnsi"/>
          <w:b/>
          <w:i w:val="0"/>
          <w:color w:val="auto"/>
          <w:sz w:val="22"/>
          <w:szCs w:val="22"/>
          <w:lang w:val="es-ES_tradnl"/>
        </w:rPr>
        <w:t>Tabla</w:t>
      </w:r>
      <w:r w:rsidR="002471AE" w:rsidRPr="004F2625">
        <w:rPr>
          <w:rFonts w:asciiTheme="minorHAnsi" w:hAnsiTheme="minorHAnsi" w:cstheme="minorHAnsi"/>
          <w:b/>
          <w:i w:val="0"/>
          <w:color w:val="auto"/>
          <w:sz w:val="22"/>
          <w:szCs w:val="22"/>
          <w:lang w:val="es-ES_tradnl"/>
        </w:rPr>
        <w:t xml:space="preserve"> A5-</w:t>
      </w:r>
      <w:r w:rsidR="002471AE" w:rsidRPr="004F2625">
        <w:rPr>
          <w:rFonts w:asciiTheme="minorHAnsi" w:hAnsiTheme="minorHAnsi" w:cstheme="minorHAnsi"/>
          <w:b/>
          <w:i w:val="0"/>
          <w:color w:val="auto"/>
          <w:sz w:val="22"/>
          <w:szCs w:val="22"/>
          <w:lang w:val="es-ES_tradnl"/>
        </w:rPr>
        <w:fldChar w:fldCharType="begin"/>
      </w:r>
      <w:r w:rsidR="002471AE" w:rsidRPr="004F2625">
        <w:rPr>
          <w:rFonts w:asciiTheme="minorHAnsi" w:hAnsiTheme="minorHAnsi" w:cstheme="minorHAnsi"/>
          <w:b/>
          <w:i w:val="0"/>
          <w:color w:val="auto"/>
          <w:sz w:val="22"/>
          <w:szCs w:val="22"/>
          <w:lang w:val="es-ES_tradnl"/>
        </w:rPr>
        <w:instrText xml:space="preserve"> SEQ Table_A5- \* ARABIC </w:instrText>
      </w:r>
      <w:r w:rsidR="002471AE" w:rsidRPr="004F2625">
        <w:rPr>
          <w:rFonts w:asciiTheme="minorHAnsi" w:hAnsiTheme="minorHAnsi" w:cstheme="minorHAnsi"/>
          <w:b/>
          <w:i w:val="0"/>
          <w:color w:val="auto"/>
          <w:sz w:val="22"/>
          <w:szCs w:val="22"/>
          <w:lang w:val="es-ES_tradnl"/>
        </w:rPr>
        <w:fldChar w:fldCharType="separate"/>
      </w:r>
      <w:r w:rsidR="0082371D">
        <w:rPr>
          <w:rFonts w:asciiTheme="minorHAnsi" w:hAnsiTheme="minorHAnsi" w:cstheme="minorHAnsi"/>
          <w:b/>
          <w:i w:val="0"/>
          <w:noProof/>
          <w:color w:val="auto"/>
          <w:sz w:val="22"/>
          <w:szCs w:val="22"/>
          <w:lang w:val="es-ES_tradnl"/>
        </w:rPr>
        <w:t>2</w:t>
      </w:r>
      <w:r w:rsidR="002471AE" w:rsidRPr="004F2625">
        <w:rPr>
          <w:rFonts w:asciiTheme="minorHAnsi" w:hAnsiTheme="minorHAnsi" w:cstheme="minorHAnsi"/>
          <w:b/>
          <w:i w:val="0"/>
          <w:color w:val="auto"/>
          <w:sz w:val="22"/>
          <w:szCs w:val="22"/>
          <w:lang w:val="es-ES_tradnl"/>
        </w:rPr>
        <w:fldChar w:fldCharType="end"/>
      </w:r>
      <w:bookmarkEnd w:id="192"/>
      <w:r w:rsidR="002471AE" w:rsidRPr="004F2625">
        <w:rPr>
          <w:rFonts w:asciiTheme="minorHAnsi" w:hAnsiTheme="minorHAnsi" w:cstheme="minorHAnsi"/>
          <w:b/>
          <w:i w:val="0"/>
          <w:color w:val="auto"/>
          <w:sz w:val="22"/>
          <w:szCs w:val="22"/>
          <w:lang w:val="es-ES_tradnl"/>
        </w:rPr>
        <w:t xml:space="preserve">. </w:t>
      </w:r>
      <w:r w:rsidRPr="004F2625">
        <w:rPr>
          <w:rFonts w:asciiTheme="minorHAnsi" w:hAnsiTheme="minorHAnsi" w:cstheme="minorHAnsi"/>
          <w:b/>
          <w:i w:val="0"/>
          <w:color w:val="auto"/>
          <w:sz w:val="22"/>
          <w:szCs w:val="22"/>
          <w:lang w:val="es-ES_tradnl"/>
        </w:rPr>
        <w:t xml:space="preserve">Valores de las variables de la ecuación </w:t>
      </w:r>
      <w:r w:rsidR="003F7E98" w:rsidRPr="004F2625">
        <w:rPr>
          <w:rFonts w:asciiTheme="minorHAnsi" w:hAnsiTheme="minorHAnsi" w:cstheme="minorHAnsi"/>
          <w:b/>
          <w:i w:val="0"/>
          <w:color w:val="auto"/>
          <w:sz w:val="22"/>
          <w:szCs w:val="22"/>
          <w:lang w:val="es-ES_tradnl"/>
        </w:rPr>
        <w:t>h</w:t>
      </w:r>
      <w:r w:rsidR="002471AE" w:rsidRPr="004F2625">
        <w:rPr>
          <w:rFonts w:asciiTheme="minorHAnsi" w:hAnsiTheme="minorHAnsi" w:cstheme="minorHAnsi"/>
          <w:b/>
          <w:i w:val="0"/>
          <w:color w:val="auto"/>
          <w:sz w:val="22"/>
          <w:szCs w:val="22"/>
          <w:lang w:val="es-ES_tradnl"/>
        </w:rPr>
        <w:t>ed</w:t>
      </w:r>
      <w:r w:rsidRPr="004F2625">
        <w:rPr>
          <w:rFonts w:asciiTheme="minorHAnsi" w:hAnsiTheme="minorHAnsi" w:cstheme="minorHAnsi"/>
          <w:b/>
          <w:i w:val="0"/>
          <w:color w:val="auto"/>
          <w:sz w:val="22"/>
          <w:szCs w:val="22"/>
          <w:lang w:val="es-ES_tradnl"/>
        </w:rPr>
        <w:t>ó</w:t>
      </w:r>
      <w:r w:rsidR="002471AE" w:rsidRPr="004F2625">
        <w:rPr>
          <w:rFonts w:asciiTheme="minorHAnsi" w:hAnsiTheme="minorHAnsi" w:cstheme="minorHAnsi"/>
          <w:b/>
          <w:i w:val="0"/>
          <w:color w:val="auto"/>
          <w:sz w:val="22"/>
          <w:szCs w:val="22"/>
          <w:lang w:val="es-ES_tradnl"/>
        </w:rPr>
        <w:t>nic</w:t>
      </w:r>
      <w:r w:rsidRPr="004F2625">
        <w:rPr>
          <w:rFonts w:asciiTheme="minorHAnsi" w:hAnsiTheme="minorHAnsi" w:cstheme="minorHAnsi"/>
          <w:b/>
          <w:i w:val="0"/>
          <w:color w:val="auto"/>
          <w:sz w:val="22"/>
          <w:szCs w:val="22"/>
          <w:lang w:val="es-ES_tradnl"/>
        </w:rPr>
        <w:t>a</w:t>
      </w:r>
      <w:r w:rsidR="002471AE" w:rsidRPr="004F2625">
        <w:rPr>
          <w:rFonts w:asciiTheme="minorHAnsi" w:hAnsiTheme="minorHAnsi" w:cstheme="minorHAnsi"/>
          <w:b/>
          <w:i w:val="0"/>
          <w:color w:val="auto"/>
          <w:sz w:val="22"/>
          <w:szCs w:val="22"/>
          <w:lang w:val="es-ES_tradnl"/>
        </w:rPr>
        <w:t xml:space="preserve"> </w:t>
      </w:r>
      <w:r w:rsidRPr="004F2625">
        <w:rPr>
          <w:rFonts w:asciiTheme="minorHAnsi" w:hAnsiTheme="minorHAnsi" w:cstheme="minorHAnsi"/>
          <w:b/>
          <w:i w:val="0"/>
          <w:color w:val="auto"/>
          <w:sz w:val="22"/>
          <w:szCs w:val="22"/>
          <w:lang w:val="es-ES_tradnl"/>
        </w:rPr>
        <w:t>con y sin Proyecto</w:t>
      </w:r>
    </w:p>
    <w:tbl>
      <w:tblPr>
        <w:tblW w:w="850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47"/>
        <w:gridCol w:w="951"/>
        <w:gridCol w:w="1176"/>
        <w:gridCol w:w="2200"/>
        <w:gridCol w:w="2126"/>
      </w:tblGrid>
      <w:tr w:rsidR="002471AE" w:rsidRPr="004F2625" w14:paraId="5D5AD1CC" w14:textId="77777777" w:rsidTr="00677FD5">
        <w:trPr>
          <w:cantSplit/>
          <w:trHeight w:val="284"/>
          <w:tblHeader/>
          <w:jc w:val="center"/>
        </w:trPr>
        <w:tc>
          <w:tcPr>
            <w:tcW w:w="2047" w:type="dxa"/>
            <w:tcBorders>
              <w:top w:val="single" w:sz="4" w:space="0" w:color="auto"/>
              <w:bottom w:val="single" w:sz="4" w:space="0" w:color="auto"/>
              <w:right w:val="single" w:sz="4" w:space="0" w:color="auto"/>
            </w:tcBorders>
            <w:shd w:val="clear" w:color="auto" w:fill="F2F2F2" w:themeFill="background1" w:themeFillShade="F2"/>
            <w:vAlign w:val="center"/>
          </w:tcPr>
          <w:p w14:paraId="4E4AEF48" w14:textId="77777777" w:rsidR="002471AE" w:rsidRPr="004F2625" w:rsidRDefault="002471AE" w:rsidP="00B8419A">
            <w:pPr>
              <w:widowControl w:val="0"/>
              <w:autoSpaceDE w:val="0"/>
              <w:autoSpaceDN w:val="0"/>
              <w:adjustRightInd w:val="0"/>
              <w:spacing w:after="0" w:line="240" w:lineRule="auto"/>
              <w:ind w:firstLine="249"/>
              <w:rPr>
                <w:rFonts w:cstheme="minorHAnsi"/>
                <w:b/>
                <w:lang w:val="es-ES_tradnl"/>
              </w:rPr>
            </w:pPr>
            <w:r w:rsidRPr="004F2625">
              <w:rPr>
                <w:rFonts w:eastAsiaTheme="minorEastAsia" w:cstheme="minorHAnsi"/>
                <w:b/>
                <w:color w:val="000000" w:themeColor="text1"/>
                <w:lang w:val="es-ES_tradnl"/>
              </w:rPr>
              <w:t>Variable</w:t>
            </w:r>
          </w:p>
        </w:tc>
        <w:tc>
          <w:tcPr>
            <w:tcW w:w="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CA87A2" w14:textId="77777777" w:rsidR="002471AE" w:rsidRPr="004F2625" w:rsidRDefault="002471AE" w:rsidP="00B8419A">
            <w:pPr>
              <w:widowControl w:val="0"/>
              <w:autoSpaceDE w:val="0"/>
              <w:autoSpaceDN w:val="0"/>
              <w:adjustRightInd w:val="0"/>
              <w:spacing w:after="0" w:line="240" w:lineRule="auto"/>
              <w:jc w:val="center"/>
              <w:rPr>
                <w:rFonts w:eastAsiaTheme="minorEastAsia" w:cstheme="minorHAnsi"/>
                <w:b/>
                <w:color w:val="000000" w:themeColor="text1"/>
                <w:lang w:val="es-ES_tradnl"/>
              </w:rPr>
            </w:pPr>
            <w:r w:rsidRPr="004F2625">
              <w:rPr>
                <w:rFonts w:eastAsiaTheme="minorEastAsia" w:cstheme="minorHAnsi"/>
                <w:b/>
                <w:color w:val="000000" w:themeColor="text1"/>
                <w:lang w:val="es-ES_tradnl"/>
              </w:rPr>
              <w:t>Min</w:t>
            </w:r>
          </w:p>
        </w:tc>
        <w:tc>
          <w:tcPr>
            <w:tcW w:w="11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C2099A" w14:textId="065816EE" w:rsidR="002471AE" w:rsidRPr="004F2625" w:rsidRDefault="00B8419A" w:rsidP="00B8419A">
            <w:pPr>
              <w:widowControl w:val="0"/>
              <w:autoSpaceDE w:val="0"/>
              <w:autoSpaceDN w:val="0"/>
              <w:adjustRightInd w:val="0"/>
              <w:spacing w:after="0" w:line="240" w:lineRule="auto"/>
              <w:jc w:val="center"/>
              <w:rPr>
                <w:rFonts w:eastAsiaTheme="minorEastAsia" w:cstheme="minorHAnsi"/>
                <w:b/>
                <w:color w:val="000000" w:themeColor="text1"/>
                <w:lang w:val="es-ES_tradnl"/>
              </w:rPr>
            </w:pPr>
            <w:r w:rsidRPr="004F2625">
              <w:rPr>
                <w:rFonts w:eastAsiaTheme="minorEastAsia" w:cstheme="minorHAnsi"/>
                <w:b/>
                <w:color w:val="000000" w:themeColor="text1"/>
                <w:lang w:val="es-ES_tradnl"/>
              </w:rPr>
              <w:t>Má</w:t>
            </w:r>
            <w:r w:rsidR="002471AE" w:rsidRPr="004F2625">
              <w:rPr>
                <w:rFonts w:eastAsiaTheme="minorEastAsia" w:cstheme="minorHAnsi"/>
                <w:b/>
                <w:color w:val="000000" w:themeColor="text1"/>
                <w:lang w:val="es-ES_tradnl"/>
              </w:rPr>
              <w:t>x</w:t>
            </w:r>
          </w:p>
        </w:tc>
        <w:tc>
          <w:tcPr>
            <w:tcW w:w="2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711D2" w14:textId="72A7D3E1" w:rsidR="002471AE" w:rsidRPr="004F2625" w:rsidRDefault="002471AE" w:rsidP="00F700CF">
            <w:pPr>
              <w:widowControl w:val="0"/>
              <w:autoSpaceDE w:val="0"/>
              <w:autoSpaceDN w:val="0"/>
              <w:adjustRightInd w:val="0"/>
              <w:spacing w:after="0" w:line="240" w:lineRule="auto"/>
              <w:jc w:val="center"/>
              <w:rPr>
                <w:rFonts w:eastAsiaTheme="minorEastAsia" w:cstheme="minorHAnsi"/>
                <w:b/>
                <w:color w:val="000000" w:themeColor="text1"/>
                <w:lang w:val="es-ES_tradnl"/>
              </w:rPr>
            </w:pPr>
            <w:r w:rsidRPr="004F2625">
              <w:rPr>
                <w:rFonts w:eastAsiaTheme="minorEastAsia" w:cstheme="minorHAnsi"/>
                <w:b/>
                <w:color w:val="000000" w:themeColor="text1"/>
                <w:lang w:val="es-ES_tradnl"/>
              </w:rPr>
              <w:t xml:space="preserve">Promedio para Barrio 31 </w:t>
            </w:r>
            <w:r w:rsidR="00F700CF">
              <w:rPr>
                <w:rFonts w:eastAsiaTheme="minorEastAsia" w:cstheme="minorHAnsi"/>
                <w:b/>
                <w:color w:val="000000" w:themeColor="text1"/>
                <w:lang w:val="es-ES_tradnl"/>
              </w:rPr>
              <w:t xml:space="preserve">sin </w:t>
            </w:r>
            <w:r w:rsidRPr="004F2625">
              <w:rPr>
                <w:rFonts w:eastAsiaTheme="minorEastAsia" w:cstheme="minorHAnsi"/>
                <w:b/>
                <w:color w:val="000000" w:themeColor="text1"/>
                <w:lang w:val="es-ES_tradnl"/>
              </w:rPr>
              <w:t>proyecto</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735398" w14:textId="6D289DAC" w:rsidR="002471AE" w:rsidRPr="004F2625" w:rsidRDefault="002471AE" w:rsidP="00F700CF">
            <w:pPr>
              <w:widowControl w:val="0"/>
              <w:autoSpaceDE w:val="0"/>
              <w:autoSpaceDN w:val="0"/>
              <w:adjustRightInd w:val="0"/>
              <w:spacing w:after="0" w:line="240" w:lineRule="auto"/>
              <w:jc w:val="center"/>
              <w:rPr>
                <w:rFonts w:eastAsiaTheme="minorEastAsia" w:cstheme="minorHAnsi"/>
                <w:b/>
                <w:color w:val="000000" w:themeColor="text1"/>
                <w:lang w:val="es-ES_tradnl"/>
              </w:rPr>
            </w:pPr>
            <w:r w:rsidRPr="004F2625">
              <w:rPr>
                <w:rFonts w:eastAsiaTheme="minorEastAsia" w:cstheme="minorHAnsi"/>
                <w:b/>
                <w:color w:val="000000" w:themeColor="text1"/>
                <w:lang w:val="es-ES_tradnl"/>
              </w:rPr>
              <w:t xml:space="preserve">Promedio para Barrio </w:t>
            </w:r>
            <w:r w:rsidR="00677FD5" w:rsidRPr="004F2625">
              <w:rPr>
                <w:rFonts w:eastAsiaTheme="minorEastAsia" w:cstheme="minorHAnsi"/>
                <w:b/>
                <w:color w:val="000000" w:themeColor="text1"/>
                <w:lang w:val="es-ES_tradnl"/>
              </w:rPr>
              <w:t>3</w:t>
            </w:r>
            <w:r w:rsidRPr="004F2625">
              <w:rPr>
                <w:rFonts w:eastAsiaTheme="minorEastAsia" w:cstheme="minorHAnsi"/>
                <w:b/>
                <w:color w:val="000000" w:themeColor="text1"/>
                <w:lang w:val="es-ES_tradnl"/>
              </w:rPr>
              <w:t xml:space="preserve">1 </w:t>
            </w:r>
            <w:r w:rsidR="00F700CF">
              <w:rPr>
                <w:rFonts w:eastAsiaTheme="minorEastAsia" w:cstheme="minorHAnsi"/>
                <w:b/>
                <w:color w:val="000000" w:themeColor="text1"/>
                <w:lang w:val="es-ES_tradnl"/>
              </w:rPr>
              <w:t>con</w:t>
            </w:r>
            <w:r w:rsidR="00F700CF" w:rsidRPr="004F2625">
              <w:rPr>
                <w:rFonts w:eastAsiaTheme="minorEastAsia" w:cstheme="minorHAnsi"/>
                <w:b/>
                <w:color w:val="000000" w:themeColor="text1"/>
                <w:lang w:val="es-ES_tradnl"/>
              </w:rPr>
              <w:t xml:space="preserve"> </w:t>
            </w:r>
            <w:r w:rsidRPr="004F2625">
              <w:rPr>
                <w:rFonts w:eastAsiaTheme="minorEastAsia" w:cstheme="minorHAnsi"/>
                <w:b/>
                <w:color w:val="000000" w:themeColor="text1"/>
                <w:lang w:val="es-ES_tradnl"/>
              </w:rPr>
              <w:t>Proyecto</w:t>
            </w:r>
          </w:p>
        </w:tc>
      </w:tr>
      <w:tr w:rsidR="002471AE" w:rsidRPr="004F2625" w14:paraId="2560C0CD" w14:textId="77777777" w:rsidTr="00677FD5">
        <w:trPr>
          <w:cantSplit/>
          <w:trHeight w:val="255"/>
          <w:tblHeader/>
          <w:jc w:val="center"/>
        </w:trPr>
        <w:tc>
          <w:tcPr>
            <w:tcW w:w="2047" w:type="dxa"/>
            <w:tcBorders>
              <w:right w:val="single" w:sz="4" w:space="0" w:color="auto"/>
            </w:tcBorders>
            <w:shd w:val="clear" w:color="auto" w:fill="FFFFFF"/>
          </w:tcPr>
          <w:p w14:paraId="002F6850" w14:textId="77777777" w:rsidR="002471AE" w:rsidRPr="004F2625" w:rsidRDefault="002471AE" w:rsidP="00B8419A">
            <w:pPr>
              <w:widowControl w:val="0"/>
              <w:autoSpaceDE w:val="0"/>
              <w:autoSpaceDN w:val="0"/>
              <w:adjustRightInd w:val="0"/>
              <w:spacing w:after="0" w:line="240" w:lineRule="auto"/>
              <w:ind w:firstLine="249"/>
              <w:rPr>
                <w:rFonts w:eastAsiaTheme="minorEastAsia" w:cstheme="minorHAnsi"/>
                <w:color w:val="000000"/>
                <w:lang w:val="es-ES_tradnl"/>
              </w:rPr>
            </w:pPr>
            <w:r w:rsidRPr="004F2625">
              <w:rPr>
                <w:rFonts w:eastAsiaTheme="minorEastAsia" w:cstheme="minorHAnsi"/>
                <w:color w:val="000000"/>
                <w:lang w:val="es-ES_tradnl"/>
              </w:rPr>
              <w:t xml:space="preserve">Doc.Lote </w:t>
            </w:r>
          </w:p>
        </w:tc>
        <w:tc>
          <w:tcPr>
            <w:tcW w:w="951" w:type="dxa"/>
            <w:tcBorders>
              <w:left w:val="single" w:sz="4" w:space="0" w:color="auto"/>
              <w:right w:val="single" w:sz="4" w:space="0" w:color="auto"/>
            </w:tcBorders>
            <w:shd w:val="clear" w:color="auto" w:fill="FFFFFF"/>
            <w:tcMar>
              <w:right w:w="284" w:type="dxa"/>
            </w:tcMar>
            <w:vAlign w:val="center"/>
          </w:tcPr>
          <w:p w14:paraId="35C17970" w14:textId="35C9905E" w:rsidR="002471AE" w:rsidRPr="004F2625" w:rsidRDefault="002471AE" w:rsidP="00B8419A">
            <w:pPr>
              <w:widowControl w:val="0"/>
              <w:autoSpaceDE w:val="0"/>
              <w:autoSpaceDN w:val="0"/>
              <w:adjustRightInd w:val="0"/>
              <w:spacing w:after="0" w:line="240" w:lineRule="auto"/>
              <w:ind w:right="-255"/>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1176" w:type="dxa"/>
            <w:tcBorders>
              <w:left w:val="single" w:sz="4" w:space="0" w:color="auto"/>
              <w:right w:val="single" w:sz="4" w:space="0" w:color="auto"/>
            </w:tcBorders>
            <w:shd w:val="clear" w:color="auto" w:fill="FFFFFF"/>
            <w:tcMar>
              <w:right w:w="284" w:type="dxa"/>
            </w:tcMar>
            <w:vAlign w:val="center"/>
          </w:tcPr>
          <w:p w14:paraId="5A5C9641" w14:textId="6BE57727" w:rsidR="002471AE" w:rsidRPr="004F2625" w:rsidRDefault="002471AE" w:rsidP="00B8419A">
            <w:pPr>
              <w:widowControl w:val="0"/>
              <w:autoSpaceDE w:val="0"/>
              <w:autoSpaceDN w:val="0"/>
              <w:adjustRightInd w:val="0"/>
              <w:spacing w:after="0" w:line="240" w:lineRule="auto"/>
              <w:ind w:right="-213"/>
              <w:jc w:val="center"/>
              <w:rPr>
                <w:rFonts w:eastAsiaTheme="minorEastAsia" w:cstheme="minorHAnsi"/>
                <w:color w:val="000000"/>
                <w:lang w:val="es-ES_tradnl"/>
              </w:rPr>
            </w:pPr>
            <w:r w:rsidRPr="004F2625">
              <w:rPr>
                <w:rFonts w:eastAsiaTheme="minorEastAsia" w:cstheme="minorHAnsi"/>
                <w:color w:val="000000"/>
                <w:lang w:val="es-ES_tradnl"/>
              </w:rPr>
              <w:t>2</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200" w:type="dxa"/>
            <w:tcBorders>
              <w:left w:val="single" w:sz="4" w:space="0" w:color="auto"/>
              <w:right w:val="single" w:sz="4" w:space="0" w:color="auto"/>
            </w:tcBorders>
            <w:shd w:val="clear" w:color="auto" w:fill="FFFFFF"/>
            <w:tcMar>
              <w:right w:w="284" w:type="dxa"/>
            </w:tcMar>
            <w:vAlign w:val="center"/>
          </w:tcPr>
          <w:p w14:paraId="2CFD184D" w14:textId="22939D18"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70</w:t>
            </w:r>
          </w:p>
        </w:tc>
        <w:tc>
          <w:tcPr>
            <w:tcW w:w="2126" w:type="dxa"/>
            <w:tcBorders>
              <w:left w:val="single" w:sz="4" w:space="0" w:color="auto"/>
              <w:right w:val="single" w:sz="4" w:space="0" w:color="auto"/>
            </w:tcBorders>
            <w:shd w:val="clear" w:color="auto" w:fill="FFFFFF"/>
            <w:vAlign w:val="center"/>
          </w:tcPr>
          <w:p w14:paraId="049A0FE7" w14:textId="208FBFE5"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70</w:t>
            </w:r>
          </w:p>
        </w:tc>
      </w:tr>
      <w:tr w:rsidR="002471AE" w:rsidRPr="004F2625" w14:paraId="626D3EB1" w14:textId="77777777" w:rsidTr="00677FD5">
        <w:trPr>
          <w:cantSplit/>
          <w:trHeight w:val="255"/>
          <w:tblHeader/>
          <w:jc w:val="center"/>
        </w:trPr>
        <w:tc>
          <w:tcPr>
            <w:tcW w:w="2047" w:type="dxa"/>
            <w:tcBorders>
              <w:right w:val="single" w:sz="4" w:space="0" w:color="auto"/>
            </w:tcBorders>
            <w:shd w:val="clear" w:color="auto" w:fill="FFFFFF"/>
          </w:tcPr>
          <w:p w14:paraId="0BD12E93" w14:textId="77777777" w:rsidR="002471AE" w:rsidRPr="004F2625" w:rsidRDefault="002471AE" w:rsidP="00B8419A">
            <w:pPr>
              <w:widowControl w:val="0"/>
              <w:autoSpaceDE w:val="0"/>
              <w:autoSpaceDN w:val="0"/>
              <w:adjustRightInd w:val="0"/>
              <w:spacing w:after="0" w:line="240" w:lineRule="auto"/>
              <w:ind w:firstLine="249"/>
              <w:rPr>
                <w:rFonts w:eastAsiaTheme="minorEastAsia" w:cstheme="minorHAnsi"/>
                <w:color w:val="000000"/>
                <w:lang w:val="es-ES_tradnl"/>
              </w:rPr>
            </w:pPr>
            <w:r w:rsidRPr="004F2625">
              <w:rPr>
                <w:rFonts w:eastAsiaTheme="minorEastAsia" w:cstheme="minorHAnsi"/>
                <w:color w:val="000000"/>
                <w:lang w:val="es-ES_tradnl"/>
              </w:rPr>
              <w:t>Cal.Mat</w:t>
            </w:r>
          </w:p>
        </w:tc>
        <w:tc>
          <w:tcPr>
            <w:tcW w:w="951" w:type="dxa"/>
            <w:tcBorders>
              <w:left w:val="single" w:sz="4" w:space="0" w:color="auto"/>
              <w:right w:val="single" w:sz="4" w:space="0" w:color="auto"/>
            </w:tcBorders>
            <w:shd w:val="clear" w:color="auto" w:fill="FFFFFF"/>
            <w:tcMar>
              <w:right w:w="284" w:type="dxa"/>
            </w:tcMar>
            <w:vAlign w:val="center"/>
          </w:tcPr>
          <w:p w14:paraId="72F4766C" w14:textId="2CF70024" w:rsidR="002471AE" w:rsidRPr="004F2625" w:rsidRDefault="002471AE" w:rsidP="00B8419A">
            <w:pPr>
              <w:widowControl w:val="0"/>
              <w:autoSpaceDE w:val="0"/>
              <w:autoSpaceDN w:val="0"/>
              <w:adjustRightInd w:val="0"/>
              <w:spacing w:after="0" w:line="240" w:lineRule="auto"/>
              <w:ind w:right="-255"/>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1176" w:type="dxa"/>
            <w:tcBorders>
              <w:left w:val="single" w:sz="4" w:space="0" w:color="auto"/>
              <w:right w:val="single" w:sz="4" w:space="0" w:color="auto"/>
            </w:tcBorders>
            <w:shd w:val="clear" w:color="auto" w:fill="FFFFFF"/>
            <w:tcMar>
              <w:right w:w="284" w:type="dxa"/>
            </w:tcMar>
            <w:vAlign w:val="center"/>
          </w:tcPr>
          <w:p w14:paraId="276FEFD8" w14:textId="4CB1C909" w:rsidR="002471AE" w:rsidRPr="004F2625" w:rsidRDefault="002471AE" w:rsidP="00B8419A">
            <w:pPr>
              <w:widowControl w:val="0"/>
              <w:autoSpaceDE w:val="0"/>
              <w:autoSpaceDN w:val="0"/>
              <w:adjustRightInd w:val="0"/>
              <w:spacing w:after="0" w:line="240" w:lineRule="auto"/>
              <w:ind w:right="-213"/>
              <w:jc w:val="center"/>
              <w:rPr>
                <w:rFonts w:eastAsiaTheme="minorEastAsia" w:cstheme="minorHAnsi"/>
                <w:color w:val="000000"/>
                <w:lang w:val="es-ES_tradnl"/>
              </w:rPr>
            </w:pPr>
            <w:r w:rsidRPr="004F2625">
              <w:rPr>
                <w:rFonts w:eastAsiaTheme="minorEastAsia" w:cstheme="minorHAnsi"/>
                <w:color w:val="000000"/>
                <w:lang w:val="es-ES_tradnl"/>
              </w:rPr>
              <w:t>3</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200" w:type="dxa"/>
            <w:tcBorders>
              <w:left w:val="single" w:sz="4" w:space="0" w:color="auto"/>
              <w:right w:val="single" w:sz="4" w:space="0" w:color="auto"/>
            </w:tcBorders>
            <w:shd w:val="clear" w:color="auto" w:fill="FFFFFF"/>
            <w:tcMar>
              <w:right w:w="284" w:type="dxa"/>
            </w:tcMar>
            <w:vAlign w:val="center"/>
          </w:tcPr>
          <w:p w14:paraId="0C50E672" w14:textId="7E1D156E"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60</w:t>
            </w:r>
          </w:p>
        </w:tc>
        <w:tc>
          <w:tcPr>
            <w:tcW w:w="2126" w:type="dxa"/>
            <w:tcBorders>
              <w:left w:val="single" w:sz="4" w:space="0" w:color="auto"/>
              <w:right w:val="single" w:sz="4" w:space="0" w:color="auto"/>
            </w:tcBorders>
            <w:shd w:val="clear" w:color="auto" w:fill="FFFFFF"/>
            <w:vAlign w:val="center"/>
          </w:tcPr>
          <w:p w14:paraId="16A56701" w14:textId="7E034084"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60</w:t>
            </w:r>
          </w:p>
        </w:tc>
      </w:tr>
      <w:tr w:rsidR="002471AE" w:rsidRPr="004F2625" w14:paraId="3B7AE494" w14:textId="77777777" w:rsidTr="00677FD5">
        <w:trPr>
          <w:cantSplit/>
          <w:trHeight w:val="255"/>
          <w:tblHeader/>
          <w:jc w:val="center"/>
        </w:trPr>
        <w:tc>
          <w:tcPr>
            <w:tcW w:w="2047" w:type="dxa"/>
            <w:tcBorders>
              <w:right w:val="single" w:sz="4" w:space="0" w:color="auto"/>
            </w:tcBorders>
            <w:shd w:val="clear" w:color="auto" w:fill="FFFFFF"/>
          </w:tcPr>
          <w:p w14:paraId="140B0863" w14:textId="77777777" w:rsidR="002471AE" w:rsidRPr="004F2625" w:rsidRDefault="002471AE" w:rsidP="00B8419A">
            <w:pPr>
              <w:widowControl w:val="0"/>
              <w:autoSpaceDE w:val="0"/>
              <w:autoSpaceDN w:val="0"/>
              <w:adjustRightInd w:val="0"/>
              <w:spacing w:after="0" w:line="240" w:lineRule="auto"/>
              <w:ind w:firstLine="249"/>
              <w:rPr>
                <w:rFonts w:eastAsiaTheme="minorEastAsia" w:cstheme="minorHAnsi"/>
                <w:color w:val="000000"/>
                <w:lang w:val="es-ES_tradnl"/>
              </w:rPr>
            </w:pPr>
            <w:r w:rsidRPr="004F2625">
              <w:rPr>
                <w:rFonts w:eastAsiaTheme="minorEastAsia" w:cstheme="minorHAnsi"/>
                <w:color w:val="000000"/>
                <w:lang w:val="es-ES_tradnl"/>
              </w:rPr>
              <w:t>Urbanizado</w:t>
            </w:r>
          </w:p>
        </w:tc>
        <w:tc>
          <w:tcPr>
            <w:tcW w:w="951" w:type="dxa"/>
            <w:tcBorders>
              <w:left w:val="single" w:sz="4" w:space="0" w:color="auto"/>
              <w:right w:val="single" w:sz="4" w:space="0" w:color="auto"/>
            </w:tcBorders>
            <w:shd w:val="clear" w:color="auto" w:fill="FFFFFF"/>
            <w:tcMar>
              <w:right w:w="284" w:type="dxa"/>
            </w:tcMar>
            <w:vAlign w:val="center"/>
          </w:tcPr>
          <w:p w14:paraId="064D69A7" w14:textId="68EEEA12" w:rsidR="002471AE" w:rsidRPr="004F2625" w:rsidRDefault="002471AE" w:rsidP="00B8419A">
            <w:pPr>
              <w:widowControl w:val="0"/>
              <w:autoSpaceDE w:val="0"/>
              <w:autoSpaceDN w:val="0"/>
              <w:adjustRightInd w:val="0"/>
              <w:spacing w:after="0" w:line="240" w:lineRule="auto"/>
              <w:ind w:right="-255"/>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1176" w:type="dxa"/>
            <w:tcBorders>
              <w:left w:val="single" w:sz="4" w:space="0" w:color="auto"/>
              <w:right w:val="single" w:sz="4" w:space="0" w:color="auto"/>
            </w:tcBorders>
            <w:shd w:val="clear" w:color="auto" w:fill="FFFFFF"/>
            <w:tcMar>
              <w:right w:w="284" w:type="dxa"/>
            </w:tcMar>
            <w:vAlign w:val="center"/>
          </w:tcPr>
          <w:p w14:paraId="62DADB2C" w14:textId="1B458C63" w:rsidR="002471AE" w:rsidRPr="004F2625" w:rsidRDefault="002471AE" w:rsidP="00B8419A">
            <w:pPr>
              <w:widowControl w:val="0"/>
              <w:autoSpaceDE w:val="0"/>
              <w:autoSpaceDN w:val="0"/>
              <w:adjustRightInd w:val="0"/>
              <w:spacing w:after="0" w:line="240" w:lineRule="auto"/>
              <w:ind w:right="-213"/>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200" w:type="dxa"/>
            <w:tcBorders>
              <w:left w:val="single" w:sz="4" w:space="0" w:color="auto"/>
              <w:right w:val="single" w:sz="4" w:space="0" w:color="auto"/>
            </w:tcBorders>
            <w:shd w:val="clear" w:color="auto" w:fill="FFFFFF"/>
            <w:tcMar>
              <w:right w:w="284" w:type="dxa"/>
            </w:tcMar>
            <w:vAlign w:val="center"/>
          </w:tcPr>
          <w:p w14:paraId="011706F9" w14:textId="41BBC297"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126" w:type="dxa"/>
            <w:tcBorders>
              <w:left w:val="single" w:sz="4" w:space="0" w:color="auto"/>
              <w:right w:val="single" w:sz="4" w:space="0" w:color="auto"/>
            </w:tcBorders>
            <w:shd w:val="clear" w:color="auto" w:fill="FFFFFF"/>
            <w:vAlign w:val="center"/>
          </w:tcPr>
          <w:p w14:paraId="6B7325B8" w14:textId="36362688"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r>
      <w:tr w:rsidR="002471AE" w:rsidRPr="004F2625" w14:paraId="003B6F1F" w14:textId="77777777" w:rsidTr="00677FD5">
        <w:trPr>
          <w:cantSplit/>
          <w:trHeight w:val="255"/>
          <w:tblHeader/>
          <w:jc w:val="center"/>
        </w:trPr>
        <w:tc>
          <w:tcPr>
            <w:tcW w:w="2047" w:type="dxa"/>
            <w:tcBorders>
              <w:right w:val="single" w:sz="4" w:space="0" w:color="auto"/>
            </w:tcBorders>
            <w:shd w:val="clear" w:color="auto" w:fill="FFFFFF"/>
          </w:tcPr>
          <w:p w14:paraId="749FD3F6" w14:textId="77777777" w:rsidR="002471AE" w:rsidRPr="004F2625" w:rsidRDefault="002471AE" w:rsidP="00B8419A">
            <w:pPr>
              <w:widowControl w:val="0"/>
              <w:autoSpaceDE w:val="0"/>
              <w:autoSpaceDN w:val="0"/>
              <w:adjustRightInd w:val="0"/>
              <w:spacing w:after="0" w:line="240" w:lineRule="auto"/>
              <w:ind w:firstLine="249"/>
              <w:rPr>
                <w:rFonts w:eastAsiaTheme="minorEastAsia" w:cstheme="minorHAnsi"/>
                <w:color w:val="000000"/>
                <w:lang w:val="es-ES_tradnl"/>
              </w:rPr>
            </w:pPr>
            <w:r w:rsidRPr="004F2625">
              <w:rPr>
                <w:rFonts w:eastAsiaTheme="minorEastAsia" w:cstheme="minorHAnsi"/>
                <w:color w:val="000000"/>
                <w:lang w:val="es-ES_tradnl"/>
              </w:rPr>
              <w:t>Distancia</w:t>
            </w:r>
          </w:p>
        </w:tc>
        <w:tc>
          <w:tcPr>
            <w:tcW w:w="951" w:type="dxa"/>
            <w:tcBorders>
              <w:left w:val="single" w:sz="4" w:space="0" w:color="auto"/>
              <w:right w:val="single" w:sz="4" w:space="0" w:color="auto"/>
            </w:tcBorders>
            <w:shd w:val="clear" w:color="auto" w:fill="FFFFFF"/>
            <w:tcMar>
              <w:right w:w="284" w:type="dxa"/>
            </w:tcMar>
            <w:vAlign w:val="center"/>
          </w:tcPr>
          <w:p w14:paraId="3293682C" w14:textId="48DE6EAC" w:rsidR="002471AE" w:rsidRPr="004F2625" w:rsidRDefault="002471AE" w:rsidP="00B8419A">
            <w:pPr>
              <w:widowControl w:val="0"/>
              <w:autoSpaceDE w:val="0"/>
              <w:autoSpaceDN w:val="0"/>
              <w:adjustRightInd w:val="0"/>
              <w:spacing w:after="0" w:line="240" w:lineRule="auto"/>
              <w:ind w:right="-255"/>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1176" w:type="dxa"/>
            <w:tcBorders>
              <w:left w:val="single" w:sz="4" w:space="0" w:color="auto"/>
              <w:right w:val="single" w:sz="4" w:space="0" w:color="auto"/>
            </w:tcBorders>
            <w:shd w:val="clear" w:color="auto" w:fill="FFFFFF"/>
            <w:tcMar>
              <w:right w:w="284" w:type="dxa"/>
            </w:tcMar>
            <w:vAlign w:val="center"/>
          </w:tcPr>
          <w:p w14:paraId="5C1037B9" w14:textId="332366AE" w:rsidR="002471AE" w:rsidRPr="004F2625" w:rsidRDefault="002471AE" w:rsidP="00B8419A">
            <w:pPr>
              <w:widowControl w:val="0"/>
              <w:autoSpaceDE w:val="0"/>
              <w:autoSpaceDN w:val="0"/>
              <w:adjustRightInd w:val="0"/>
              <w:spacing w:after="0" w:line="240" w:lineRule="auto"/>
              <w:ind w:right="-213"/>
              <w:jc w:val="center"/>
              <w:rPr>
                <w:rFonts w:eastAsiaTheme="minorEastAsia" w:cstheme="minorHAnsi"/>
                <w:color w:val="000000"/>
                <w:lang w:val="es-ES_tradnl"/>
              </w:rPr>
            </w:pPr>
            <w:r w:rsidRPr="004F2625">
              <w:rPr>
                <w:rFonts w:eastAsiaTheme="minorEastAsia" w:cstheme="minorHAnsi"/>
                <w:color w:val="000000"/>
                <w:lang w:val="es-ES_tradnl"/>
              </w:rPr>
              <w:t>6</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200" w:type="dxa"/>
            <w:tcBorders>
              <w:left w:val="single" w:sz="4" w:space="0" w:color="auto"/>
              <w:right w:val="single" w:sz="4" w:space="0" w:color="auto"/>
            </w:tcBorders>
            <w:shd w:val="clear" w:color="auto" w:fill="FFFFFF"/>
            <w:tcMar>
              <w:right w:w="284" w:type="dxa"/>
            </w:tcMar>
            <w:vAlign w:val="center"/>
          </w:tcPr>
          <w:p w14:paraId="7536A8F1" w14:textId="20A5687A"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5</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50</w:t>
            </w:r>
          </w:p>
        </w:tc>
        <w:tc>
          <w:tcPr>
            <w:tcW w:w="2126" w:type="dxa"/>
            <w:tcBorders>
              <w:left w:val="single" w:sz="4" w:space="0" w:color="auto"/>
              <w:right w:val="single" w:sz="4" w:space="0" w:color="auto"/>
            </w:tcBorders>
            <w:shd w:val="clear" w:color="auto" w:fill="FFFFFF"/>
            <w:vAlign w:val="center"/>
          </w:tcPr>
          <w:p w14:paraId="4CFC259A" w14:textId="693519AC"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5</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50</w:t>
            </w:r>
          </w:p>
        </w:tc>
      </w:tr>
      <w:tr w:rsidR="002471AE" w:rsidRPr="004F2625" w14:paraId="69C27462" w14:textId="77777777" w:rsidTr="00677FD5">
        <w:trPr>
          <w:cantSplit/>
          <w:trHeight w:val="255"/>
          <w:tblHeader/>
          <w:jc w:val="center"/>
        </w:trPr>
        <w:tc>
          <w:tcPr>
            <w:tcW w:w="2047" w:type="dxa"/>
            <w:tcBorders>
              <w:right w:val="single" w:sz="4" w:space="0" w:color="auto"/>
            </w:tcBorders>
            <w:shd w:val="clear" w:color="auto" w:fill="FFFFFF"/>
          </w:tcPr>
          <w:p w14:paraId="0322BA81" w14:textId="2E2BFF1C" w:rsidR="002471AE" w:rsidRPr="004F2625" w:rsidRDefault="0089200F" w:rsidP="00B8419A">
            <w:pPr>
              <w:widowControl w:val="0"/>
              <w:autoSpaceDE w:val="0"/>
              <w:autoSpaceDN w:val="0"/>
              <w:adjustRightInd w:val="0"/>
              <w:spacing w:after="0" w:line="240" w:lineRule="auto"/>
              <w:ind w:firstLine="249"/>
              <w:rPr>
                <w:rFonts w:eastAsiaTheme="minorEastAsia" w:cstheme="minorHAnsi"/>
                <w:color w:val="000000"/>
                <w:lang w:val="es-ES_tradnl"/>
              </w:rPr>
            </w:pPr>
            <w:r w:rsidRPr="004F2625">
              <w:rPr>
                <w:rFonts w:eastAsiaTheme="minorEastAsia" w:cstheme="minorHAnsi"/>
                <w:color w:val="000000"/>
                <w:lang w:val="es-ES_tradnl"/>
              </w:rPr>
              <w:t>Cuadra*Servicios</w:t>
            </w:r>
          </w:p>
        </w:tc>
        <w:tc>
          <w:tcPr>
            <w:tcW w:w="951" w:type="dxa"/>
            <w:tcBorders>
              <w:left w:val="single" w:sz="4" w:space="0" w:color="auto"/>
              <w:right w:val="single" w:sz="4" w:space="0" w:color="auto"/>
            </w:tcBorders>
            <w:shd w:val="clear" w:color="auto" w:fill="FFFFFF"/>
            <w:tcMar>
              <w:right w:w="284" w:type="dxa"/>
            </w:tcMar>
            <w:vAlign w:val="center"/>
          </w:tcPr>
          <w:p w14:paraId="665989DB" w14:textId="2BD5A27F" w:rsidR="002471AE" w:rsidRPr="004F2625" w:rsidRDefault="002471AE" w:rsidP="00B8419A">
            <w:pPr>
              <w:widowControl w:val="0"/>
              <w:autoSpaceDE w:val="0"/>
              <w:autoSpaceDN w:val="0"/>
              <w:adjustRightInd w:val="0"/>
              <w:spacing w:after="0" w:line="240" w:lineRule="auto"/>
              <w:ind w:right="-255"/>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1176" w:type="dxa"/>
            <w:tcBorders>
              <w:left w:val="single" w:sz="4" w:space="0" w:color="auto"/>
              <w:right w:val="single" w:sz="4" w:space="0" w:color="auto"/>
            </w:tcBorders>
            <w:shd w:val="clear" w:color="auto" w:fill="FFFFFF"/>
            <w:tcMar>
              <w:right w:w="284" w:type="dxa"/>
            </w:tcMar>
            <w:vAlign w:val="center"/>
          </w:tcPr>
          <w:p w14:paraId="140A781B" w14:textId="2D86F0EA" w:rsidR="002471AE" w:rsidRPr="004F2625" w:rsidRDefault="002471AE" w:rsidP="00B8419A">
            <w:pPr>
              <w:widowControl w:val="0"/>
              <w:autoSpaceDE w:val="0"/>
              <w:autoSpaceDN w:val="0"/>
              <w:adjustRightInd w:val="0"/>
              <w:spacing w:after="0" w:line="240" w:lineRule="auto"/>
              <w:ind w:right="-213"/>
              <w:jc w:val="center"/>
              <w:rPr>
                <w:rFonts w:eastAsiaTheme="minorEastAsia" w:cstheme="minorHAnsi"/>
                <w:color w:val="000000"/>
                <w:lang w:val="es-ES_tradnl"/>
              </w:rPr>
            </w:pPr>
            <w:r w:rsidRPr="004F2625">
              <w:rPr>
                <w:rFonts w:eastAsiaTheme="minorEastAsia" w:cstheme="minorHAnsi"/>
                <w:color w:val="000000"/>
                <w:lang w:val="es-ES_tradnl"/>
              </w:rPr>
              <w:t>15</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200" w:type="dxa"/>
            <w:tcBorders>
              <w:left w:val="single" w:sz="4" w:space="0" w:color="auto"/>
              <w:right w:val="single" w:sz="4" w:space="0" w:color="auto"/>
            </w:tcBorders>
            <w:shd w:val="clear" w:color="auto" w:fill="FFFFFF"/>
            <w:tcMar>
              <w:right w:w="284" w:type="dxa"/>
            </w:tcMar>
            <w:vAlign w:val="center"/>
          </w:tcPr>
          <w:p w14:paraId="70AE6A63" w14:textId="04A21D75"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3</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40</w:t>
            </w:r>
          </w:p>
        </w:tc>
        <w:tc>
          <w:tcPr>
            <w:tcW w:w="2126" w:type="dxa"/>
            <w:tcBorders>
              <w:left w:val="single" w:sz="4" w:space="0" w:color="auto"/>
              <w:right w:val="single" w:sz="4" w:space="0" w:color="auto"/>
            </w:tcBorders>
            <w:shd w:val="clear" w:color="auto" w:fill="FFFFFF"/>
            <w:vAlign w:val="center"/>
          </w:tcPr>
          <w:p w14:paraId="6E345C36" w14:textId="69E088FD"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8</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r>
      <w:tr w:rsidR="002471AE" w:rsidRPr="004F2625" w14:paraId="1CBA2AEB" w14:textId="77777777" w:rsidTr="00677FD5">
        <w:trPr>
          <w:cantSplit/>
          <w:trHeight w:val="255"/>
          <w:tblHeader/>
          <w:jc w:val="center"/>
        </w:trPr>
        <w:tc>
          <w:tcPr>
            <w:tcW w:w="2047" w:type="dxa"/>
            <w:tcBorders>
              <w:bottom w:val="single" w:sz="4" w:space="0" w:color="auto"/>
              <w:right w:val="single" w:sz="4" w:space="0" w:color="auto"/>
            </w:tcBorders>
            <w:shd w:val="clear" w:color="auto" w:fill="FFFFFF"/>
          </w:tcPr>
          <w:p w14:paraId="63F7BBAD" w14:textId="77777777" w:rsidR="002471AE" w:rsidRPr="004F2625" w:rsidRDefault="002471AE" w:rsidP="00B8419A">
            <w:pPr>
              <w:widowControl w:val="0"/>
              <w:autoSpaceDE w:val="0"/>
              <w:autoSpaceDN w:val="0"/>
              <w:adjustRightInd w:val="0"/>
              <w:spacing w:after="0" w:line="240" w:lineRule="auto"/>
              <w:ind w:firstLine="249"/>
              <w:rPr>
                <w:rFonts w:eastAsiaTheme="minorEastAsia" w:cstheme="minorHAnsi"/>
                <w:color w:val="000000"/>
                <w:lang w:val="es-ES_tradnl"/>
              </w:rPr>
            </w:pPr>
            <w:r w:rsidRPr="004F2625">
              <w:rPr>
                <w:rFonts w:eastAsiaTheme="minorEastAsia" w:cstheme="minorHAnsi"/>
                <w:color w:val="000000"/>
                <w:lang w:val="es-ES_tradnl"/>
              </w:rPr>
              <w:t>Inundación</w:t>
            </w:r>
          </w:p>
        </w:tc>
        <w:tc>
          <w:tcPr>
            <w:tcW w:w="951" w:type="dxa"/>
            <w:tcBorders>
              <w:left w:val="single" w:sz="4" w:space="0" w:color="auto"/>
              <w:bottom w:val="single" w:sz="4" w:space="0" w:color="auto"/>
              <w:right w:val="single" w:sz="4" w:space="0" w:color="auto"/>
            </w:tcBorders>
            <w:shd w:val="clear" w:color="auto" w:fill="FFFFFF"/>
            <w:tcMar>
              <w:right w:w="284" w:type="dxa"/>
            </w:tcMar>
            <w:vAlign w:val="center"/>
          </w:tcPr>
          <w:p w14:paraId="31E7C127" w14:textId="6624D50E" w:rsidR="002471AE" w:rsidRPr="004F2625" w:rsidRDefault="002471AE" w:rsidP="00B8419A">
            <w:pPr>
              <w:widowControl w:val="0"/>
              <w:autoSpaceDE w:val="0"/>
              <w:autoSpaceDN w:val="0"/>
              <w:adjustRightInd w:val="0"/>
              <w:spacing w:after="0" w:line="240" w:lineRule="auto"/>
              <w:ind w:right="-255"/>
              <w:jc w:val="center"/>
              <w:rPr>
                <w:rFonts w:eastAsiaTheme="minorEastAsia" w:cstheme="minorHAnsi"/>
                <w:color w:val="000000"/>
                <w:lang w:val="es-ES_tradnl"/>
              </w:rPr>
            </w:pPr>
            <w:r w:rsidRPr="004F2625">
              <w:rPr>
                <w:rFonts w:eastAsiaTheme="minorEastAsia" w:cstheme="minorHAnsi"/>
                <w:color w:val="000000"/>
                <w:lang w:val="es-ES_tradnl"/>
              </w:rPr>
              <w:t>0</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1176" w:type="dxa"/>
            <w:tcBorders>
              <w:left w:val="single" w:sz="4" w:space="0" w:color="auto"/>
              <w:bottom w:val="single" w:sz="4" w:space="0" w:color="auto"/>
              <w:right w:val="single" w:sz="4" w:space="0" w:color="auto"/>
            </w:tcBorders>
            <w:shd w:val="clear" w:color="auto" w:fill="FFFFFF"/>
            <w:tcMar>
              <w:right w:w="284" w:type="dxa"/>
            </w:tcMar>
            <w:vAlign w:val="center"/>
          </w:tcPr>
          <w:p w14:paraId="22E9BED3" w14:textId="7848EAA9" w:rsidR="002471AE" w:rsidRPr="004F2625" w:rsidRDefault="002471AE" w:rsidP="00B8419A">
            <w:pPr>
              <w:widowControl w:val="0"/>
              <w:autoSpaceDE w:val="0"/>
              <w:autoSpaceDN w:val="0"/>
              <w:adjustRightInd w:val="0"/>
              <w:spacing w:after="0" w:line="240" w:lineRule="auto"/>
              <w:ind w:right="-213"/>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200" w:type="dxa"/>
            <w:tcBorders>
              <w:left w:val="single" w:sz="4" w:space="0" w:color="auto"/>
              <w:bottom w:val="single" w:sz="4" w:space="0" w:color="auto"/>
              <w:right w:val="single" w:sz="4" w:space="0" w:color="auto"/>
            </w:tcBorders>
            <w:shd w:val="clear" w:color="auto" w:fill="FFFFFF"/>
            <w:tcMar>
              <w:right w:w="284" w:type="dxa"/>
            </w:tcMar>
            <w:vAlign w:val="center"/>
          </w:tcPr>
          <w:p w14:paraId="7C4A6D54" w14:textId="0418E3B2"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c>
          <w:tcPr>
            <w:tcW w:w="2126" w:type="dxa"/>
            <w:tcBorders>
              <w:left w:val="single" w:sz="4" w:space="0" w:color="auto"/>
              <w:bottom w:val="single" w:sz="4" w:space="0" w:color="auto"/>
              <w:right w:val="single" w:sz="4" w:space="0" w:color="auto"/>
            </w:tcBorders>
            <w:shd w:val="clear" w:color="auto" w:fill="FFFFFF"/>
            <w:vAlign w:val="center"/>
          </w:tcPr>
          <w:p w14:paraId="4E51370F" w14:textId="448AB435" w:rsidR="002471AE" w:rsidRPr="004F2625" w:rsidRDefault="002471AE" w:rsidP="00B8419A">
            <w:pPr>
              <w:widowControl w:val="0"/>
              <w:autoSpaceDE w:val="0"/>
              <w:autoSpaceDN w:val="0"/>
              <w:adjustRightInd w:val="0"/>
              <w:spacing w:after="0" w:line="240" w:lineRule="auto"/>
              <w:ind w:right="-214"/>
              <w:jc w:val="center"/>
              <w:rPr>
                <w:rFonts w:eastAsiaTheme="minorEastAsia" w:cstheme="minorHAnsi"/>
                <w:color w:val="000000"/>
                <w:lang w:val="es-ES_tradnl"/>
              </w:rPr>
            </w:pPr>
            <w:r w:rsidRPr="004F2625">
              <w:rPr>
                <w:rFonts w:eastAsiaTheme="minorEastAsia" w:cstheme="minorHAnsi"/>
                <w:color w:val="000000"/>
                <w:lang w:val="es-ES_tradnl"/>
              </w:rPr>
              <w:t>1</w:t>
            </w:r>
            <w:r w:rsidR="00B8419A" w:rsidRPr="004F2625">
              <w:rPr>
                <w:rFonts w:eastAsiaTheme="minorEastAsia" w:cstheme="minorHAnsi"/>
                <w:color w:val="000000"/>
                <w:lang w:val="es-ES_tradnl"/>
              </w:rPr>
              <w:t>,</w:t>
            </w:r>
            <w:r w:rsidRPr="004F2625">
              <w:rPr>
                <w:rFonts w:eastAsiaTheme="minorEastAsia" w:cstheme="minorHAnsi"/>
                <w:color w:val="000000"/>
                <w:lang w:val="es-ES_tradnl"/>
              </w:rPr>
              <w:t>00</w:t>
            </w:r>
          </w:p>
        </w:tc>
      </w:tr>
      <w:tr w:rsidR="008E6068" w:rsidRPr="004F2625" w14:paraId="3D458865" w14:textId="77777777" w:rsidTr="00677FD5">
        <w:trPr>
          <w:cantSplit/>
          <w:trHeight w:val="350"/>
          <w:tblHeader/>
          <w:jc w:val="center"/>
        </w:trPr>
        <w:tc>
          <w:tcPr>
            <w:tcW w:w="8500" w:type="dxa"/>
            <w:gridSpan w:val="5"/>
            <w:tcBorders>
              <w:top w:val="single" w:sz="4" w:space="0" w:color="auto"/>
              <w:left w:val="nil"/>
              <w:bottom w:val="nil"/>
              <w:right w:val="nil"/>
            </w:tcBorders>
            <w:shd w:val="clear" w:color="auto" w:fill="FFFFFF"/>
          </w:tcPr>
          <w:p w14:paraId="5349476A" w14:textId="2CC8ADED" w:rsidR="008E6068" w:rsidRPr="004F2625" w:rsidRDefault="008E6068" w:rsidP="009E14E0">
            <w:pPr>
              <w:spacing w:before="120" w:after="120" w:line="240" w:lineRule="auto"/>
              <w:ind w:left="360"/>
              <w:jc w:val="center"/>
              <w:rPr>
                <w:rFonts w:eastAsiaTheme="minorEastAsia" w:cstheme="minorHAnsi"/>
                <w:color w:val="000000"/>
                <w:lang w:val="es-ES_tradnl"/>
              </w:rPr>
            </w:pPr>
            <w:r w:rsidRPr="004F2625">
              <w:rPr>
                <w:rFonts w:cstheme="minorHAnsi"/>
                <w:lang w:val="es-ES_tradnl" w:eastAsia="es-ES"/>
              </w:rPr>
              <w:t>Fuente: Los valores mínimos y máximos que las variables pueden adoptar son los mismos que se aplican en el “Programa de Manejo Urbano Ambiental Sostenible de la Cuenca del R</w:t>
            </w:r>
            <w:r w:rsidR="004F2625">
              <w:rPr>
                <w:rFonts w:cstheme="minorHAnsi"/>
                <w:lang w:val="es-ES_tradnl" w:eastAsia="es-ES"/>
              </w:rPr>
              <w:t>í</w:t>
            </w:r>
            <w:r w:rsidRPr="004F2625">
              <w:rPr>
                <w:rFonts w:cstheme="minorHAnsi"/>
                <w:lang w:val="es-ES_tradnl" w:eastAsia="es-ES"/>
              </w:rPr>
              <w:t>o Reconquista, HALCROW-BID, 2013”. La estimación propia del promedio en Barrio 31 está basada en la “Encuesta sobre las condiciones de hábitat</w:t>
            </w:r>
            <w:r w:rsidR="003F7E98" w:rsidRPr="004F2625">
              <w:rPr>
                <w:rFonts w:cstheme="minorHAnsi"/>
                <w:lang w:val="es-ES_tradnl" w:eastAsia="es-ES"/>
              </w:rPr>
              <w:t>”</w:t>
            </w:r>
            <w:r w:rsidRPr="004F2625">
              <w:rPr>
                <w:rFonts w:cstheme="minorHAnsi"/>
                <w:lang w:val="es-ES_tradnl" w:eastAsia="es-ES"/>
              </w:rPr>
              <w:t>, UNTREF-OBSERVATORIO SOCIAL, 2013.</w:t>
            </w:r>
          </w:p>
        </w:tc>
      </w:tr>
    </w:tbl>
    <w:p w14:paraId="5BE945E3" w14:textId="241AE631"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140"/>
        <w:gridCol w:w="1560"/>
        <w:gridCol w:w="1500"/>
      </w:tblGrid>
      <w:tr w:rsidR="003F7E98" w:rsidRPr="00284812" w14:paraId="0DBA6505" w14:textId="77777777" w:rsidTr="009E14E0">
        <w:trPr>
          <w:jc w:val="center"/>
        </w:trPr>
        <w:tc>
          <w:tcPr>
            <w:tcW w:w="7200" w:type="dxa"/>
            <w:gridSpan w:val="3"/>
            <w:tcBorders>
              <w:top w:val="nil"/>
              <w:left w:val="nil"/>
              <w:bottom w:val="single" w:sz="4" w:space="0" w:color="auto"/>
              <w:right w:val="nil"/>
            </w:tcBorders>
            <w:noWrap/>
            <w:vAlign w:val="center"/>
          </w:tcPr>
          <w:p w14:paraId="1B25A1BC" w14:textId="6BC9CC0C" w:rsidR="003F7E98" w:rsidRPr="00284812" w:rsidRDefault="003F7E98" w:rsidP="009E14E0">
            <w:pPr>
              <w:spacing w:before="120" w:after="120" w:line="240" w:lineRule="auto"/>
              <w:ind w:left="360"/>
              <w:jc w:val="center"/>
              <w:rPr>
                <w:rFonts w:eastAsia="Times New Roman" w:cstheme="minorHAnsi"/>
                <w:b/>
                <w:bCs/>
                <w:lang w:val="es-ES_tradnl" w:eastAsia="es-ES"/>
              </w:rPr>
            </w:pPr>
            <w:r w:rsidRPr="00284812">
              <w:rPr>
                <w:rFonts w:eastAsia="Times New Roman" w:cstheme="minorHAnsi"/>
                <w:b/>
                <w:bCs/>
                <w:color w:val="000000"/>
                <w:lang w:val="es-ES_tradnl" w:eastAsia="es-ES"/>
              </w:rPr>
              <w:t>Tabla A5</w:t>
            </w:r>
            <w:r w:rsidR="004F2625">
              <w:rPr>
                <w:rFonts w:eastAsia="Times New Roman" w:cstheme="minorHAnsi"/>
                <w:b/>
                <w:bCs/>
                <w:color w:val="000000"/>
                <w:lang w:val="es-ES_tradnl" w:eastAsia="es-ES"/>
              </w:rPr>
              <w:t>-</w:t>
            </w:r>
            <w:r w:rsidRPr="00284812">
              <w:rPr>
                <w:rFonts w:eastAsia="Times New Roman" w:cstheme="minorHAnsi"/>
                <w:b/>
                <w:bCs/>
                <w:color w:val="000000"/>
                <w:lang w:val="es-ES_tradnl" w:eastAsia="es-ES"/>
              </w:rPr>
              <w:t>6. Aumento de los precios de los inmuebles</w:t>
            </w:r>
          </w:p>
        </w:tc>
      </w:tr>
      <w:tr w:rsidR="003F7E98" w:rsidRPr="00284812" w14:paraId="17D76A0C" w14:textId="77777777" w:rsidTr="003F7E98">
        <w:trPr>
          <w:jc w:val="center"/>
        </w:trPr>
        <w:tc>
          <w:tcPr>
            <w:tcW w:w="4140" w:type="dxa"/>
            <w:tcBorders>
              <w:top w:val="single" w:sz="4" w:space="0" w:color="auto"/>
            </w:tcBorders>
            <w:shd w:val="clear" w:color="auto" w:fill="F2F2F2" w:themeFill="background1" w:themeFillShade="F2"/>
            <w:noWrap/>
            <w:vAlign w:val="center"/>
          </w:tcPr>
          <w:p w14:paraId="51C0203E" w14:textId="64A0693C" w:rsidR="003F7E98" w:rsidRPr="00284812" w:rsidRDefault="003F7E98" w:rsidP="003F7E98">
            <w:pPr>
              <w:spacing w:before="100" w:beforeAutospacing="1" w:after="100" w:afterAutospacing="1" w:line="240" w:lineRule="auto"/>
              <w:jc w:val="center"/>
              <w:rPr>
                <w:rFonts w:eastAsia="Times New Roman" w:cstheme="minorHAnsi"/>
                <w:lang w:val="es-ES_tradnl" w:eastAsia="es-ES"/>
              </w:rPr>
            </w:pPr>
            <w:bookmarkStart w:id="193" w:name="table67"/>
            <w:bookmarkEnd w:id="193"/>
            <w:r w:rsidRPr="00284812">
              <w:rPr>
                <w:rFonts w:eastAsia="Times New Roman" w:cstheme="minorHAnsi"/>
                <w:b/>
                <w:bCs/>
                <w:lang w:val="es-ES_tradnl" w:eastAsia="es-ES"/>
              </w:rPr>
              <w:t>Mejora</w:t>
            </w:r>
            <w:r w:rsidRPr="00284812">
              <w:rPr>
                <w:rFonts w:eastAsia="Times New Roman" w:cstheme="minorHAnsi"/>
                <w:lang w:val="es-ES_tradnl" w:eastAsia="es-ES"/>
              </w:rPr>
              <w:t xml:space="preserve"> </w:t>
            </w:r>
          </w:p>
        </w:tc>
        <w:tc>
          <w:tcPr>
            <w:tcW w:w="1560" w:type="dxa"/>
            <w:tcBorders>
              <w:top w:val="single" w:sz="4" w:space="0" w:color="auto"/>
            </w:tcBorders>
            <w:shd w:val="clear" w:color="auto" w:fill="F2F2F2" w:themeFill="background1" w:themeFillShade="F2"/>
            <w:vAlign w:val="center"/>
            <w:hideMark/>
          </w:tcPr>
          <w:p w14:paraId="52A1CA81" w14:textId="77777777" w:rsidR="003F7E98" w:rsidRPr="00284812" w:rsidRDefault="003F7E98"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Número de hogares</w:t>
            </w:r>
            <w:r w:rsidRPr="00284812">
              <w:rPr>
                <w:rFonts w:eastAsia="Times New Roman" w:cstheme="minorHAnsi"/>
                <w:lang w:val="es-ES_tradnl" w:eastAsia="es-ES"/>
              </w:rPr>
              <w:t xml:space="preserve"> </w:t>
            </w:r>
          </w:p>
        </w:tc>
        <w:tc>
          <w:tcPr>
            <w:tcW w:w="1500" w:type="dxa"/>
            <w:tcBorders>
              <w:top w:val="single" w:sz="4" w:space="0" w:color="auto"/>
            </w:tcBorders>
            <w:shd w:val="clear" w:color="auto" w:fill="F2F2F2" w:themeFill="background1" w:themeFillShade="F2"/>
            <w:vAlign w:val="center"/>
            <w:hideMark/>
          </w:tcPr>
          <w:p w14:paraId="49C14DED" w14:textId="631C6649" w:rsidR="003F7E98" w:rsidRPr="00284812" w:rsidRDefault="003F7E98" w:rsidP="009E14E0">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Beneficio medio (US$)</w:t>
            </w:r>
            <w:r w:rsidRPr="00284812">
              <w:rPr>
                <w:rFonts w:eastAsia="Times New Roman" w:cstheme="minorHAnsi"/>
                <w:lang w:val="es-ES_tradnl" w:eastAsia="es-ES"/>
              </w:rPr>
              <w:t xml:space="preserve"> </w:t>
            </w:r>
          </w:p>
        </w:tc>
      </w:tr>
      <w:tr w:rsidR="003F7E98" w:rsidRPr="00284812" w14:paraId="388F3635" w14:textId="77777777" w:rsidTr="003F7E98">
        <w:trPr>
          <w:jc w:val="center"/>
        </w:trPr>
        <w:tc>
          <w:tcPr>
            <w:tcW w:w="4140" w:type="dxa"/>
            <w:vAlign w:val="center"/>
          </w:tcPr>
          <w:p w14:paraId="6E4A796E" w14:textId="538CE971" w:rsidR="003F7E98" w:rsidRPr="00284812" w:rsidRDefault="003F7E98" w:rsidP="003F7E98">
            <w:pPr>
              <w:spacing w:before="100" w:beforeAutospacing="1" w:after="100" w:afterAutospacing="1" w:line="240" w:lineRule="auto"/>
              <w:ind w:left="288"/>
              <w:jc w:val="both"/>
              <w:rPr>
                <w:rFonts w:eastAsia="Times New Roman" w:cstheme="minorHAnsi"/>
                <w:lang w:val="es-ES_tradnl" w:eastAsia="es-ES"/>
              </w:rPr>
            </w:pPr>
            <w:r w:rsidRPr="00284812">
              <w:rPr>
                <w:rFonts w:eastAsia="Times New Roman" w:cstheme="minorHAnsi"/>
                <w:lang w:val="es-ES_tradnl" w:eastAsia="es-ES"/>
              </w:rPr>
              <w:t>Urbanización de asentamiento</w:t>
            </w:r>
          </w:p>
        </w:tc>
        <w:tc>
          <w:tcPr>
            <w:tcW w:w="1560" w:type="dxa"/>
            <w:vAlign w:val="center"/>
            <w:hideMark/>
          </w:tcPr>
          <w:p w14:paraId="3A2151FE"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12.343 </w:t>
            </w:r>
          </w:p>
        </w:tc>
        <w:tc>
          <w:tcPr>
            <w:tcW w:w="1500" w:type="dxa"/>
            <w:vAlign w:val="center"/>
            <w:hideMark/>
          </w:tcPr>
          <w:p w14:paraId="2B535FCE" w14:textId="092F5208"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5.283 </w:t>
            </w:r>
          </w:p>
        </w:tc>
      </w:tr>
      <w:tr w:rsidR="003F7E98" w:rsidRPr="00284812" w14:paraId="41390BDE" w14:textId="77777777" w:rsidTr="003F7E98">
        <w:trPr>
          <w:jc w:val="center"/>
        </w:trPr>
        <w:tc>
          <w:tcPr>
            <w:tcW w:w="4140" w:type="dxa"/>
            <w:vAlign w:val="center"/>
          </w:tcPr>
          <w:p w14:paraId="7257EEAF" w14:textId="14C0C3A1" w:rsidR="003F7E98" w:rsidRPr="00284812" w:rsidRDefault="003F7E98" w:rsidP="003F7E98">
            <w:pPr>
              <w:spacing w:before="100" w:beforeAutospacing="1" w:after="100" w:afterAutospacing="1" w:line="240" w:lineRule="auto"/>
              <w:ind w:left="288"/>
              <w:jc w:val="both"/>
              <w:rPr>
                <w:rFonts w:eastAsia="Times New Roman" w:cstheme="minorHAnsi"/>
                <w:lang w:val="es-ES_tradnl" w:eastAsia="es-ES"/>
              </w:rPr>
            </w:pPr>
            <w:r w:rsidRPr="00284812">
              <w:rPr>
                <w:rFonts w:eastAsia="Times New Roman" w:cstheme="minorHAnsi"/>
                <w:lang w:val="es-ES_tradnl" w:eastAsia="es-ES"/>
              </w:rPr>
              <w:t>2 servicios y 4 equipos</w:t>
            </w:r>
          </w:p>
        </w:tc>
        <w:tc>
          <w:tcPr>
            <w:tcW w:w="1560" w:type="dxa"/>
            <w:vAlign w:val="center"/>
            <w:hideMark/>
          </w:tcPr>
          <w:p w14:paraId="326CAF2E" w14:textId="421DC5F0"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2.634 </w:t>
            </w:r>
          </w:p>
        </w:tc>
        <w:tc>
          <w:tcPr>
            <w:tcW w:w="1500" w:type="dxa"/>
            <w:vAlign w:val="center"/>
            <w:hideMark/>
          </w:tcPr>
          <w:p w14:paraId="0E893814" w14:textId="0B3F68D9"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3.003 </w:t>
            </w:r>
          </w:p>
        </w:tc>
      </w:tr>
      <w:tr w:rsidR="003F7E98" w:rsidRPr="00284812" w14:paraId="6C305A7F" w14:textId="77777777" w:rsidTr="003F7E98">
        <w:trPr>
          <w:jc w:val="center"/>
        </w:trPr>
        <w:tc>
          <w:tcPr>
            <w:tcW w:w="4140" w:type="dxa"/>
            <w:vAlign w:val="center"/>
          </w:tcPr>
          <w:p w14:paraId="586E766A" w14:textId="1AA60C73" w:rsidR="003F7E98" w:rsidRPr="00284812" w:rsidRDefault="003F7E98" w:rsidP="003F7E98">
            <w:pPr>
              <w:spacing w:before="100" w:beforeAutospacing="1" w:after="100" w:afterAutospacing="1" w:line="240" w:lineRule="auto"/>
              <w:ind w:left="288"/>
              <w:jc w:val="both"/>
              <w:rPr>
                <w:rFonts w:eastAsia="Times New Roman" w:cstheme="minorHAnsi"/>
                <w:lang w:val="es-ES_tradnl" w:eastAsia="es-ES"/>
              </w:rPr>
            </w:pPr>
            <w:r w:rsidRPr="00284812">
              <w:rPr>
                <w:rFonts w:eastAsia="Times New Roman" w:cstheme="minorHAnsi"/>
                <w:lang w:val="es-ES_tradnl" w:eastAsia="es-ES"/>
              </w:rPr>
              <w:t xml:space="preserve">1 servicio y 3 equipos </w:t>
            </w:r>
          </w:p>
        </w:tc>
        <w:tc>
          <w:tcPr>
            <w:tcW w:w="1560" w:type="dxa"/>
            <w:vAlign w:val="center"/>
            <w:hideMark/>
          </w:tcPr>
          <w:p w14:paraId="20C1945B"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673 </w:t>
            </w:r>
          </w:p>
        </w:tc>
        <w:tc>
          <w:tcPr>
            <w:tcW w:w="1500" w:type="dxa"/>
            <w:vAlign w:val="center"/>
            <w:hideMark/>
          </w:tcPr>
          <w:p w14:paraId="3D65245A"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2.627 </w:t>
            </w:r>
          </w:p>
        </w:tc>
      </w:tr>
      <w:tr w:rsidR="003F7E98" w:rsidRPr="00284812" w14:paraId="410D4F53" w14:textId="77777777" w:rsidTr="003F7E98">
        <w:trPr>
          <w:jc w:val="center"/>
        </w:trPr>
        <w:tc>
          <w:tcPr>
            <w:tcW w:w="4140" w:type="dxa"/>
            <w:vAlign w:val="center"/>
          </w:tcPr>
          <w:p w14:paraId="00D9D2D8" w14:textId="6F38536B" w:rsidR="003F7E98" w:rsidRPr="00284812" w:rsidRDefault="003F7E98" w:rsidP="003F7E98">
            <w:pPr>
              <w:spacing w:before="100" w:beforeAutospacing="1" w:after="100" w:afterAutospacing="1" w:line="240" w:lineRule="auto"/>
              <w:ind w:left="288"/>
              <w:jc w:val="both"/>
              <w:rPr>
                <w:rFonts w:eastAsia="Times New Roman" w:cstheme="minorHAnsi"/>
                <w:lang w:val="es-ES_tradnl" w:eastAsia="es-ES"/>
              </w:rPr>
            </w:pPr>
            <w:r w:rsidRPr="00284812">
              <w:rPr>
                <w:rFonts w:eastAsia="Times New Roman" w:cstheme="minorHAnsi"/>
                <w:lang w:val="es-ES_tradnl" w:eastAsia="es-ES"/>
              </w:rPr>
              <w:t xml:space="preserve">1 servicio y 2 equipos, o 3 equipos </w:t>
            </w:r>
          </w:p>
        </w:tc>
        <w:tc>
          <w:tcPr>
            <w:tcW w:w="1560" w:type="dxa"/>
            <w:vAlign w:val="center"/>
            <w:hideMark/>
          </w:tcPr>
          <w:p w14:paraId="3F7A4CE2" w14:textId="5EE52030"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2.427 </w:t>
            </w:r>
          </w:p>
        </w:tc>
        <w:tc>
          <w:tcPr>
            <w:tcW w:w="1500" w:type="dxa"/>
            <w:vAlign w:val="center"/>
            <w:hideMark/>
          </w:tcPr>
          <w:p w14:paraId="51E45E95"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2.252 </w:t>
            </w:r>
          </w:p>
        </w:tc>
      </w:tr>
      <w:tr w:rsidR="003F7E98" w:rsidRPr="00284812" w14:paraId="62289D66" w14:textId="77777777" w:rsidTr="003F7E98">
        <w:trPr>
          <w:jc w:val="center"/>
        </w:trPr>
        <w:tc>
          <w:tcPr>
            <w:tcW w:w="4140" w:type="dxa"/>
            <w:vAlign w:val="center"/>
          </w:tcPr>
          <w:p w14:paraId="0943ED60" w14:textId="772581D7" w:rsidR="003F7E98" w:rsidRPr="00284812" w:rsidRDefault="003F7E98" w:rsidP="003F7E98">
            <w:pPr>
              <w:spacing w:before="100" w:beforeAutospacing="1" w:after="100" w:afterAutospacing="1" w:line="240" w:lineRule="auto"/>
              <w:ind w:left="288"/>
              <w:jc w:val="both"/>
              <w:rPr>
                <w:rFonts w:eastAsia="Times New Roman" w:cstheme="minorHAnsi"/>
                <w:lang w:val="es-ES_tradnl" w:eastAsia="es-ES"/>
              </w:rPr>
            </w:pPr>
            <w:r w:rsidRPr="00284812">
              <w:rPr>
                <w:rFonts w:eastAsia="Times New Roman" w:cstheme="minorHAnsi"/>
                <w:lang w:val="es-ES_tradnl" w:eastAsia="es-ES"/>
              </w:rPr>
              <w:t>1 servicio y 1 equipo</w:t>
            </w:r>
          </w:p>
        </w:tc>
        <w:tc>
          <w:tcPr>
            <w:tcW w:w="1560" w:type="dxa"/>
            <w:vAlign w:val="center"/>
            <w:hideMark/>
          </w:tcPr>
          <w:p w14:paraId="0DF632E0"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673 </w:t>
            </w:r>
          </w:p>
        </w:tc>
        <w:tc>
          <w:tcPr>
            <w:tcW w:w="1500" w:type="dxa"/>
            <w:vAlign w:val="center"/>
            <w:hideMark/>
          </w:tcPr>
          <w:p w14:paraId="390A7B4A"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1.877 </w:t>
            </w:r>
          </w:p>
        </w:tc>
      </w:tr>
      <w:tr w:rsidR="003F7E98" w:rsidRPr="00284812" w14:paraId="569F952C" w14:textId="77777777" w:rsidTr="003F7E98">
        <w:trPr>
          <w:jc w:val="center"/>
        </w:trPr>
        <w:tc>
          <w:tcPr>
            <w:tcW w:w="4140" w:type="dxa"/>
            <w:vAlign w:val="center"/>
          </w:tcPr>
          <w:p w14:paraId="5325B784" w14:textId="74F302DF" w:rsidR="003F7E98" w:rsidRPr="00284812" w:rsidRDefault="003F7E98" w:rsidP="003F7E98">
            <w:pPr>
              <w:spacing w:before="100" w:beforeAutospacing="1" w:after="100" w:afterAutospacing="1" w:line="240" w:lineRule="auto"/>
              <w:ind w:left="288"/>
              <w:jc w:val="both"/>
              <w:rPr>
                <w:rFonts w:eastAsia="Times New Roman" w:cstheme="minorHAnsi"/>
                <w:lang w:val="es-ES_tradnl" w:eastAsia="es-ES"/>
              </w:rPr>
            </w:pPr>
            <w:r w:rsidRPr="00284812">
              <w:rPr>
                <w:rFonts w:eastAsia="Times New Roman" w:cstheme="minorHAnsi"/>
                <w:lang w:val="es-ES_tradnl" w:eastAsia="es-ES"/>
              </w:rPr>
              <w:t>1 servicio o 2 equipos</w:t>
            </w:r>
          </w:p>
        </w:tc>
        <w:tc>
          <w:tcPr>
            <w:tcW w:w="1560" w:type="dxa"/>
            <w:vAlign w:val="center"/>
            <w:hideMark/>
          </w:tcPr>
          <w:p w14:paraId="68FE2BED" w14:textId="29C22943"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2.427 </w:t>
            </w:r>
          </w:p>
        </w:tc>
        <w:tc>
          <w:tcPr>
            <w:tcW w:w="1500" w:type="dxa"/>
            <w:vAlign w:val="center"/>
            <w:hideMark/>
          </w:tcPr>
          <w:p w14:paraId="79E80F4A"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1.501 </w:t>
            </w:r>
          </w:p>
        </w:tc>
      </w:tr>
      <w:tr w:rsidR="003F7E98" w:rsidRPr="00284812" w14:paraId="0B2A78E6" w14:textId="77777777" w:rsidTr="003F7E98">
        <w:trPr>
          <w:jc w:val="center"/>
        </w:trPr>
        <w:tc>
          <w:tcPr>
            <w:tcW w:w="4140" w:type="dxa"/>
            <w:tcBorders>
              <w:bottom w:val="single" w:sz="4" w:space="0" w:color="auto"/>
            </w:tcBorders>
            <w:vAlign w:val="center"/>
          </w:tcPr>
          <w:p w14:paraId="572C4DD6" w14:textId="18B5B9BF" w:rsidR="003F7E98" w:rsidRPr="00284812" w:rsidRDefault="003F7E98" w:rsidP="003F7E98">
            <w:pPr>
              <w:spacing w:before="100" w:beforeAutospacing="1" w:after="100" w:afterAutospacing="1" w:line="240" w:lineRule="auto"/>
              <w:ind w:left="288"/>
              <w:jc w:val="both"/>
              <w:rPr>
                <w:rFonts w:eastAsia="Times New Roman" w:cstheme="minorHAnsi"/>
                <w:lang w:val="es-ES_tradnl" w:eastAsia="es-ES"/>
              </w:rPr>
            </w:pPr>
            <w:r w:rsidRPr="00284812">
              <w:rPr>
                <w:rFonts w:eastAsia="Times New Roman" w:cstheme="minorHAnsi"/>
                <w:lang w:val="es-ES_tradnl" w:eastAsia="es-ES"/>
              </w:rPr>
              <w:t xml:space="preserve">1 equipo </w:t>
            </w:r>
          </w:p>
        </w:tc>
        <w:tc>
          <w:tcPr>
            <w:tcW w:w="1560" w:type="dxa"/>
            <w:tcBorders>
              <w:bottom w:val="single" w:sz="4" w:space="0" w:color="auto"/>
            </w:tcBorders>
            <w:vAlign w:val="center"/>
            <w:hideMark/>
          </w:tcPr>
          <w:p w14:paraId="59B2E5EE" w14:textId="0EA3960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3.509 </w:t>
            </w:r>
          </w:p>
        </w:tc>
        <w:tc>
          <w:tcPr>
            <w:tcW w:w="1500" w:type="dxa"/>
            <w:tcBorders>
              <w:bottom w:val="single" w:sz="4" w:space="0" w:color="auto"/>
            </w:tcBorders>
            <w:vAlign w:val="center"/>
            <w:hideMark/>
          </w:tcPr>
          <w:p w14:paraId="3F2BB779" w14:textId="77777777" w:rsidR="003F7E98" w:rsidRPr="00284812" w:rsidRDefault="003F7E98" w:rsidP="009E14E0">
            <w:pPr>
              <w:spacing w:before="100" w:beforeAutospacing="1" w:after="100" w:afterAutospacing="1" w:line="240" w:lineRule="auto"/>
              <w:ind w:right="288"/>
              <w:jc w:val="right"/>
              <w:rPr>
                <w:rFonts w:eastAsia="Times New Roman" w:cstheme="minorHAnsi"/>
                <w:lang w:val="es-ES_tradnl" w:eastAsia="es-ES"/>
              </w:rPr>
            </w:pPr>
            <w:r w:rsidRPr="00284812">
              <w:rPr>
                <w:rFonts w:eastAsia="Times New Roman" w:cstheme="minorHAnsi"/>
                <w:lang w:val="es-ES_tradnl" w:eastAsia="es-ES"/>
              </w:rPr>
              <w:t xml:space="preserve">751 </w:t>
            </w:r>
          </w:p>
        </w:tc>
      </w:tr>
      <w:tr w:rsidR="003F7E98" w:rsidRPr="00284812" w14:paraId="1FDCC1C8" w14:textId="77777777" w:rsidTr="009E14E0">
        <w:trPr>
          <w:jc w:val="center"/>
        </w:trPr>
        <w:tc>
          <w:tcPr>
            <w:tcW w:w="7200" w:type="dxa"/>
            <w:gridSpan w:val="3"/>
            <w:tcBorders>
              <w:top w:val="single" w:sz="4" w:space="0" w:color="auto"/>
              <w:left w:val="nil"/>
              <w:bottom w:val="nil"/>
              <w:right w:val="nil"/>
            </w:tcBorders>
            <w:vAlign w:val="center"/>
          </w:tcPr>
          <w:p w14:paraId="23D790DA" w14:textId="34BF4284" w:rsidR="003F7E98" w:rsidRPr="00284812" w:rsidRDefault="003F7E98" w:rsidP="009E14E0">
            <w:pPr>
              <w:spacing w:before="120" w:after="100" w:afterAutospacing="1" w:line="240" w:lineRule="auto"/>
              <w:ind w:left="360"/>
              <w:jc w:val="center"/>
              <w:rPr>
                <w:rFonts w:eastAsia="Times New Roman" w:cstheme="minorHAnsi"/>
                <w:lang w:val="es-ES_tradnl" w:eastAsia="es-ES"/>
              </w:rPr>
            </w:pPr>
            <w:r w:rsidRPr="00284812">
              <w:rPr>
                <w:rFonts w:eastAsia="Times New Roman" w:cstheme="minorHAnsi"/>
                <w:lang w:val="es-ES_tradnl" w:eastAsia="es-ES"/>
              </w:rPr>
              <w:t>Fuente: Elaboración propia</w:t>
            </w:r>
          </w:p>
        </w:tc>
      </w:tr>
    </w:tbl>
    <w:p w14:paraId="781AD606" w14:textId="77777777" w:rsidR="002471AE" w:rsidRPr="00284812" w:rsidRDefault="002471AE" w:rsidP="009E14E0">
      <w:pPr>
        <w:spacing w:before="240" w:after="120" w:line="240" w:lineRule="auto"/>
        <w:rPr>
          <w:rFonts w:eastAsia="Calibri" w:cstheme="minorHAnsi"/>
          <w:lang w:val="es-ES_tradnl"/>
        </w:rPr>
      </w:pPr>
      <w:r w:rsidRPr="00284812">
        <w:rPr>
          <w:rFonts w:cstheme="minorHAnsi"/>
          <w:b/>
          <w:i/>
          <w:lang w:val="es-ES_tradnl"/>
        </w:rPr>
        <w:lastRenderedPageBreak/>
        <w:t>Evaluación económica y análisis de sensibilidad</w:t>
      </w:r>
    </w:p>
    <w:p w14:paraId="042DCDF8" w14:textId="224928B3" w:rsidR="00A3782B"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eastAsia="Calibri" w:hAnsiTheme="minorHAnsi" w:cstheme="minorHAnsi"/>
          <w:color w:val="auto"/>
          <w:sz w:val="22"/>
          <w:szCs w:val="22"/>
          <w:lang w:val="es-ES_tradnl"/>
        </w:rPr>
      </w:pPr>
      <w:r w:rsidRPr="00284812">
        <w:rPr>
          <w:rFonts w:asciiTheme="minorHAnsi" w:hAnsiTheme="minorHAnsi" w:cstheme="minorHAnsi"/>
          <w:color w:val="auto"/>
          <w:sz w:val="22"/>
          <w:szCs w:val="22"/>
          <w:lang w:val="es-ES_tradnl"/>
        </w:rPr>
        <w:t xml:space="preserve">Basándose en los costos y beneficios económicos estimados para un período de 20 años y una </w:t>
      </w:r>
      <w:r w:rsidR="008356EC" w:rsidRPr="00284812">
        <w:rPr>
          <w:rFonts w:asciiTheme="minorHAnsi" w:hAnsiTheme="minorHAnsi" w:cstheme="minorHAnsi"/>
          <w:color w:val="auto"/>
          <w:sz w:val="22"/>
          <w:szCs w:val="22"/>
          <w:lang w:val="es-ES_tradnl"/>
        </w:rPr>
        <w:t xml:space="preserve">Tasa Interna </w:t>
      </w:r>
      <w:r w:rsidRPr="00284812">
        <w:rPr>
          <w:rFonts w:asciiTheme="minorHAnsi" w:hAnsiTheme="minorHAnsi" w:cstheme="minorHAnsi"/>
          <w:color w:val="auto"/>
          <w:sz w:val="22"/>
          <w:szCs w:val="22"/>
          <w:lang w:val="es-ES_tradnl"/>
        </w:rPr>
        <w:t xml:space="preserve">de </w:t>
      </w:r>
      <w:r w:rsidR="008356EC" w:rsidRPr="00284812">
        <w:rPr>
          <w:rFonts w:asciiTheme="minorHAnsi" w:hAnsiTheme="minorHAnsi" w:cstheme="minorHAnsi"/>
          <w:color w:val="auto"/>
          <w:sz w:val="22"/>
          <w:szCs w:val="22"/>
          <w:lang w:val="es-ES_tradnl"/>
        </w:rPr>
        <w:t xml:space="preserve">Retorno </w:t>
      </w:r>
      <w:r w:rsidR="008356EC">
        <w:rPr>
          <w:rFonts w:asciiTheme="minorHAnsi" w:hAnsiTheme="minorHAnsi" w:cstheme="minorHAnsi"/>
          <w:color w:val="auto"/>
          <w:sz w:val="22"/>
          <w:szCs w:val="22"/>
          <w:lang w:val="es-ES_tradnl"/>
        </w:rPr>
        <w:t xml:space="preserve">(TIR) </w:t>
      </w:r>
      <w:r w:rsidRPr="00284812">
        <w:rPr>
          <w:rFonts w:asciiTheme="minorHAnsi" w:hAnsiTheme="minorHAnsi" w:cstheme="minorHAnsi"/>
          <w:color w:val="auto"/>
          <w:sz w:val="22"/>
          <w:szCs w:val="22"/>
          <w:lang w:val="es-ES_tradnl"/>
        </w:rPr>
        <w:t xml:space="preserve">de 6%, las intervenciones bajo el </w:t>
      </w:r>
      <w:r w:rsidR="006B0537" w:rsidRPr="00284812">
        <w:rPr>
          <w:rFonts w:asciiTheme="minorHAnsi" w:hAnsiTheme="minorHAnsi" w:cstheme="minorHAnsi"/>
          <w:color w:val="auto"/>
          <w:sz w:val="22"/>
          <w:szCs w:val="22"/>
          <w:lang w:val="es-ES_tradnl"/>
        </w:rPr>
        <w:t>Subcomponente 1</w:t>
      </w:r>
      <w:r w:rsidRPr="00284812">
        <w:rPr>
          <w:rFonts w:asciiTheme="minorHAnsi" w:hAnsiTheme="minorHAnsi" w:cstheme="minorHAnsi"/>
          <w:color w:val="auto"/>
          <w:sz w:val="22"/>
          <w:szCs w:val="22"/>
          <w:lang w:val="es-ES_tradnl"/>
        </w:rPr>
        <w:t xml:space="preserve">.1. arrojan un rendimiento del 27,4% y </w:t>
      </w:r>
      <w:r w:rsidR="00A3782B" w:rsidRPr="00284812">
        <w:rPr>
          <w:rFonts w:asciiTheme="minorHAnsi" w:hAnsiTheme="minorHAnsi" w:cstheme="minorHAnsi"/>
          <w:color w:val="auto"/>
          <w:sz w:val="22"/>
          <w:szCs w:val="22"/>
          <w:lang w:val="es-ES_tradnl"/>
        </w:rPr>
        <w:t>un</w:t>
      </w:r>
      <w:r w:rsidRPr="00284812">
        <w:rPr>
          <w:rFonts w:asciiTheme="minorHAnsi" w:hAnsiTheme="minorHAnsi" w:cstheme="minorHAnsi"/>
          <w:color w:val="auto"/>
          <w:sz w:val="22"/>
          <w:szCs w:val="22"/>
          <w:lang w:val="es-ES_tradnl"/>
        </w:rPr>
        <w:t xml:space="preserve"> </w:t>
      </w:r>
      <w:r w:rsidR="00A3782B" w:rsidRPr="00284812">
        <w:rPr>
          <w:rFonts w:asciiTheme="minorHAnsi" w:hAnsiTheme="minorHAnsi" w:cstheme="minorHAnsi"/>
          <w:color w:val="auto"/>
          <w:sz w:val="22"/>
          <w:szCs w:val="22"/>
          <w:lang w:val="es-ES_tradnl"/>
        </w:rPr>
        <w:t>V</w:t>
      </w:r>
      <w:r w:rsidRPr="00284812">
        <w:rPr>
          <w:rFonts w:asciiTheme="minorHAnsi" w:hAnsiTheme="minorHAnsi" w:cstheme="minorHAnsi"/>
          <w:color w:val="auto"/>
          <w:sz w:val="22"/>
          <w:szCs w:val="22"/>
          <w:lang w:val="es-ES_tradnl"/>
        </w:rPr>
        <w:t xml:space="preserve">alor </w:t>
      </w:r>
      <w:r w:rsidR="00A3782B" w:rsidRPr="00284812">
        <w:rPr>
          <w:rFonts w:asciiTheme="minorHAnsi" w:hAnsiTheme="minorHAnsi" w:cstheme="minorHAnsi"/>
          <w:color w:val="auto"/>
          <w:sz w:val="22"/>
          <w:szCs w:val="22"/>
          <w:lang w:val="es-ES_tradnl"/>
        </w:rPr>
        <w:t>A</w:t>
      </w:r>
      <w:r w:rsidRPr="00284812">
        <w:rPr>
          <w:rFonts w:asciiTheme="minorHAnsi" w:hAnsiTheme="minorHAnsi" w:cstheme="minorHAnsi"/>
          <w:color w:val="auto"/>
          <w:sz w:val="22"/>
          <w:szCs w:val="22"/>
          <w:lang w:val="es-ES_tradnl"/>
        </w:rPr>
        <w:t xml:space="preserve">ctual </w:t>
      </w:r>
      <w:r w:rsidR="00A3782B" w:rsidRPr="00284812">
        <w:rPr>
          <w:rFonts w:asciiTheme="minorHAnsi" w:hAnsiTheme="minorHAnsi" w:cstheme="minorHAnsi"/>
          <w:color w:val="auto"/>
          <w:sz w:val="22"/>
          <w:szCs w:val="22"/>
          <w:lang w:val="es-ES_tradnl"/>
        </w:rPr>
        <w:t>N</w:t>
      </w:r>
      <w:r w:rsidRPr="00284812">
        <w:rPr>
          <w:rFonts w:asciiTheme="minorHAnsi" w:hAnsiTheme="minorHAnsi" w:cstheme="minorHAnsi"/>
          <w:color w:val="auto"/>
          <w:sz w:val="22"/>
          <w:szCs w:val="22"/>
          <w:lang w:val="es-ES_tradnl"/>
        </w:rPr>
        <w:t xml:space="preserve">eto (VAN) de </w:t>
      </w:r>
      <w:r w:rsidR="005E32E0" w:rsidRPr="00284812">
        <w:rPr>
          <w:rFonts w:asciiTheme="minorHAnsi" w:hAnsiTheme="minorHAnsi" w:cstheme="minorHAnsi"/>
          <w:color w:val="auto"/>
          <w:sz w:val="22"/>
          <w:szCs w:val="22"/>
          <w:lang w:val="es-ES_tradnl"/>
        </w:rPr>
        <w:t>US$5</w:t>
      </w:r>
      <w:r w:rsidRPr="00284812">
        <w:rPr>
          <w:rFonts w:asciiTheme="minorHAnsi" w:hAnsiTheme="minorHAnsi" w:cstheme="minorHAnsi"/>
          <w:color w:val="auto"/>
          <w:sz w:val="22"/>
          <w:szCs w:val="22"/>
          <w:lang w:val="es-ES_tradnl"/>
        </w:rPr>
        <w:t xml:space="preserve">2,2 millones. Se realizó un análisis de sensibilidad para determinar la variación en la </w:t>
      </w:r>
      <w:r w:rsidR="008356EC" w:rsidRPr="00284812">
        <w:rPr>
          <w:rFonts w:asciiTheme="minorHAnsi" w:hAnsiTheme="minorHAnsi" w:cstheme="minorHAnsi"/>
          <w:color w:val="212121"/>
          <w:sz w:val="22"/>
          <w:szCs w:val="22"/>
          <w:lang w:val="es-ES_tradnl"/>
        </w:rPr>
        <w:t>Tasa</w:t>
      </w:r>
      <w:r w:rsidR="008356EC" w:rsidRPr="00284812">
        <w:rPr>
          <w:rFonts w:asciiTheme="minorHAnsi" w:hAnsiTheme="minorHAnsi" w:cstheme="minorHAnsi"/>
          <w:color w:val="auto"/>
          <w:sz w:val="22"/>
          <w:szCs w:val="22"/>
          <w:lang w:val="es-ES_tradnl"/>
        </w:rPr>
        <w:t xml:space="preserve"> Interna </w:t>
      </w:r>
      <w:r w:rsidRPr="00284812">
        <w:rPr>
          <w:rFonts w:asciiTheme="minorHAnsi" w:hAnsiTheme="minorHAnsi" w:cstheme="minorHAnsi"/>
          <w:color w:val="auto"/>
          <w:sz w:val="22"/>
          <w:szCs w:val="22"/>
          <w:lang w:val="es-ES_tradnl"/>
        </w:rPr>
        <w:t xml:space="preserve">de </w:t>
      </w:r>
      <w:r w:rsidR="008356EC" w:rsidRPr="00284812">
        <w:rPr>
          <w:rFonts w:asciiTheme="minorHAnsi" w:hAnsiTheme="minorHAnsi" w:cstheme="minorHAnsi"/>
          <w:color w:val="auto"/>
          <w:sz w:val="22"/>
          <w:szCs w:val="22"/>
          <w:lang w:val="es-ES_tradnl"/>
        </w:rPr>
        <w:t>Retorno</w:t>
      </w:r>
      <w:r w:rsidR="008356EC">
        <w:rPr>
          <w:rFonts w:asciiTheme="minorHAnsi" w:hAnsiTheme="minorHAnsi" w:cstheme="minorHAnsi"/>
          <w:color w:val="auto"/>
          <w:sz w:val="22"/>
          <w:szCs w:val="22"/>
          <w:lang w:val="es-ES_tradnl"/>
        </w:rPr>
        <w:t xml:space="preserve"> </w:t>
      </w:r>
      <w:r w:rsidRPr="00284812">
        <w:rPr>
          <w:rFonts w:asciiTheme="minorHAnsi" w:hAnsiTheme="minorHAnsi" w:cstheme="minorHAnsi"/>
          <w:color w:val="auto"/>
          <w:sz w:val="22"/>
          <w:szCs w:val="22"/>
          <w:lang w:val="es-ES_tradnl"/>
        </w:rPr>
        <w:t xml:space="preserve">de las inversiones si </w:t>
      </w:r>
      <w:r w:rsidR="00A3782B" w:rsidRPr="00284812">
        <w:rPr>
          <w:rFonts w:asciiTheme="minorHAnsi" w:hAnsiTheme="minorHAnsi" w:cstheme="minorHAnsi"/>
          <w:color w:val="auto"/>
          <w:sz w:val="22"/>
          <w:szCs w:val="22"/>
          <w:lang w:val="es-ES_tradnl"/>
        </w:rPr>
        <w:t xml:space="preserve">cambiase </w:t>
      </w:r>
      <w:r w:rsidRPr="00284812">
        <w:rPr>
          <w:rFonts w:asciiTheme="minorHAnsi" w:hAnsiTheme="minorHAnsi" w:cstheme="minorHAnsi"/>
          <w:color w:val="auto"/>
          <w:sz w:val="22"/>
          <w:szCs w:val="22"/>
          <w:lang w:val="es-ES_tradnl"/>
        </w:rPr>
        <w:t xml:space="preserve">alguno de los factores que tienen un alto impacto </w:t>
      </w:r>
      <w:r w:rsidR="00A3782B" w:rsidRPr="00284812">
        <w:rPr>
          <w:rFonts w:asciiTheme="minorHAnsi" w:hAnsiTheme="minorHAnsi" w:cstheme="minorHAnsi"/>
          <w:color w:val="auto"/>
          <w:sz w:val="22"/>
          <w:szCs w:val="22"/>
          <w:lang w:val="es-ES_tradnl"/>
        </w:rPr>
        <w:t>en el retorno.</w:t>
      </w:r>
    </w:p>
    <w:p w14:paraId="3891AA14" w14:textId="76D993BE" w:rsidR="002471AE" w:rsidRPr="00284812" w:rsidRDefault="00A3782B" w:rsidP="008F6697">
      <w:pPr>
        <w:pStyle w:val="ListParagraph"/>
        <w:widowControl/>
        <w:numPr>
          <w:ilvl w:val="0"/>
          <w:numId w:val="40"/>
        </w:numPr>
        <w:autoSpaceDE/>
        <w:autoSpaceDN/>
        <w:adjustRightInd/>
        <w:spacing w:before="240" w:after="120"/>
        <w:ind w:left="0" w:firstLine="0"/>
        <w:contextualSpacing w:val="0"/>
        <w:jc w:val="both"/>
        <w:rPr>
          <w:rFonts w:asciiTheme="minorHAnsi" w:eastAsia="Calibri" w:hAnsiTheme="minorHAnsi" w:cstheme="minorHAnsi"/>
          <w:color w:val="auto"/>
          <w:sz w:val="22"/>
          <w:szCs w:val="22"/>
          <w:lang w:val="es-ES_tradnl"/>
        </w:rPr>
      </w:pPr>
      <w:r w:rsidRPr="00284812">
        <w:rPr>
          <w:rFonts w:asciiTheme="minorHAnsi" w:hAnsiTheme="minorHAnsi" w:cstheme="minorHAnsi"/>
          <w:color w:val="auto"/>
          <w:sz w:val="22"/>
          <w:szCs w:val="22"/>
          <w:lang w:val="es-ES_tradnl"/>
        </w:rPr>
        <w:t xml:space="preserve">La Tabla </w:t>
      </w:r>
      <w:r w:rsidR="002471AE" w:rsidRPr="00284812">
        <w:rPr>
          <w:rFonts w:asciiTheme="minorHAnsi" w:hAnsiTheme="minorHAnsi" w:cstheme="minorHAnsi"/>
          <w:color w:val="auto"/>
          <w:sz w:val="22"/>
          <w:szCs w:val="22"/>
          <w:lang w:val="es-ES_tradnl"/>
        </w:rPr>
        <w:t>A5-</w:t>
      </w:r>
      <w:r w:rsidRPr="00284812">
        <w:rPr>
          <w:rFonts w:asciiTheme="minorHAnsi" w:hAnsiTheme="minorHAnsi" w:cstheme="minorHAnsi"/>
          <w:color w:val="auto"/>
          <w:sz w:val="22"/>
          <w:szCs w:val="22"/>
          <w:lang w:val="es-ES_tradnl"/>
        </w:rPr>
        <w:t>7</w:t>
      </w:r>
      <w:r w:rsidR="002471AE" w:rsidRPr="00284812">
        <w:rPr>
          <w:rFonts w:asciiTheme="minorHAnsi" w:hAnsiTheme="minorHAnsi" w:cstheme="minorHAnsi"/>
          <w:color w:val="auto"/>
          <w:sz w:val="22"/>
          <w:szCs w:val="22"/>
          <w:lang w:val="es-ES_tradnl"/>
        </w:rPr>
        <w:t xml:space="preserve"> presenta los resultados del análisis. Por ejemplo, si no se logran los </w:t>
      </w:r>
      <w:r w:rsidRPr="00284812">
        <w:rPr>
          <w:rFonts w:asciiTheme="minorHAnsi" w:hAnsiTheme="minorHAnsi" w:cstheme="minorHAnsi"/>
          <w:color w:val="auto"/>
          <w:sz w:val="22"/>
          <w:szCs w:val="22"/>
          <w:lang w:val="es-ES_tradnl"/>
        </w:rPr>
        <w:t xml:space="preserve">significativos </w:t>
      </w:r>
      <w:r w:rsidR="002471AE" w:rsidRPr="00284812">
        <w:rPr>
          <w:rFonts w:asciiTheme="minorHAnsi" w:hAnsiTheme="minorHAnsi" w:cstheme="minorHAnsi"/>
          <w:color w:val="auto"/>
          <w:sz w:val="22"/>
          <w:szCs w:val="22"/>
          <w:lang w:val="es-ES_tradnl"/>
        </w:rPr>
        <w:t xml:space="preserve">ahorros de mantenimiento esperados, el retorno disminuiría a 13,5%. Además, se determinó que para que el rendimiento </w:t>
      </w:r>
      <w:r w:rsidRPr="00284812">
        <w:rPr>
          <w:rFonts w:asciiTheme="minorHAnsi" w:hAnsiTheme="minorHAnsi" w:cstheme="minorHAnsi"/>
          <w:color w:val="auto"/>
          <w:sz w:val="22"/>
          <w:szCs w:val="22"/>
          <w:lang w:val="es-ES_tradnl"/>
        </w:rPr>
        <w:t>fuera</w:t>
      </w:r>
      <w:r w:rsidR="002471AE" w:rsidRPr="00284812">
        <w:rPr>
          <w:rFonts w:asciiTheme="minorHAnsi" w:hAnsiTheme="minorHAnsi" w:cstheme="minorHAnsi"/>
          <w:color w:val="auto"/>
          <w:sz w:val="22"/>
          <w:szCs w:val="22"/>
          <w:lang w:val="es-ES_tradnl"/>
        </w:rPr>
        <w:t xml:space="preserve"> menor que 6%, los costos deberían duplicarse o los beneficios disminuir a un cuarto del monto estimado</w:t>
      </w:r>
      <w:r w:rsidRPr="00284812">
        <w:rPr>
          <w:rFonts w:asciiTheme="minorHAnsi" w:hAnsiTheme="minorHAnsi" w:cstheme="minorHAnsi"/>
          <w:color w:val="auto"/>
          <w:sz w:val="22"/>
          <w:szCs w:val="22"/>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70"/>
        <w:gridCol w:w="1804"/>
        <w:gridCol w:w="1664"/>
        <w:gridCol w:w="1678"/>
        <w:gridCol w:w="1244"/>
      </w:tblGrid>
      <w:tr w:rsidR="00A3782B" w:rsidRPr="00284812" w14:paraId="05CDCD64" w14:textId="77777777" w:rsidTr="00245BB7">
        <w:tc>
          <w:tcPr>
            <w:tcW w:w="9360" w:type="dxa"/>
            <w:gridSpan w:val="5"/>
            <w:tcBorders>
              <w:top w:val="nil"/>
              <w:left w:val="nil"/>
              <w:bottom w:val="single" w:sz="4" w:space="0" w:color="auto"/>
              <w:right w:val="nil"/>
            </w:tcBorders>
            <w:noWrap/>
            <w:vAlign w:val="center"/>
          </w:tcPr>
          <w:p w14:paraId="58E5DFF6" w14:textId="4316756D" w:rsidR="00A3782B" w:rsidRPr="00284812" w:rsidRDefault="00A3782B" w:rsidP="006D53EA">
            <w:pPr>
              <w:spacing w:before="100" w:beforeAutospacing="1" w:after="100" w:afterAutospacing="1" w:line="240" w:lineRule="auto"/>
              <w:jc w:val="center"/>
              <w:rPr>
                <w:rFonts w:eastAsia="Times New Roman" w:cstheme="minorHAnsi"/>
                <w:b/>
                <w:bCs/>
                <w:lang w:val="es-ES_tradnl" w:eastAsia="es-ES"/>
              </w:rPr>
            </w:pPr>
            <w:r w:rsidRPr="00284812">
              <w:rPr>
                <w:rFonts w:eastAsia="Times New Roman" w:cstheme="minorHAnsi"/>
                <w:b/>
                <w:bCs/>
                <w:color w:val="000000"/>
                <w:lang w:val="es-ES_tradnl" w:eastAsia="es-ES"/>
              </w:rPr>
              <w:t>Tabla A5-7. Resultados de la evaluación económica y análisis de sensibilidad</w:t>
            </w:r>
          </w:p>
        </w:tc>
      </w:tr>
      <w:tr w:rsidR="006D53EA" w:rsidRPr="00284812" w14:paraId="2D6F813A" w14:textId="77777777" w:rsidTr="00245BB7">
        <w:tc>
          <w:tcPr>
            <w:tcW w:w="2970" w:type="dxa"/>
            <w:vMerge w:val="restart"/>
            <w:tcBorders>
              <w:top w:val="single" w:sz="4" w:space="0" w:color="auto"/>
            </w:tcBorders>
            <w:shd w:val="clear" w:color="auto" w:fill="F2F2F2" w:themeFill="background1" w:themeFillShade="F2"/>
            <w:noWrap/>
            <w:vAlign w:val="center"/>
            <w:hideMark/>
          </w:tcPr>
          <w:p w14:paraId="114DB357" w14:textId="701C328C" w:rsidR="006D53EA" w:rsidRPr="00284812" w:rsidRDefault="00A3782B" w:rsidP="006D53EA">
            <w:pPr>
              <w:spacing w:before="100" w:beforeAutospacing="1" w:after="100" w:afterAutospacing="1" w:line="240" w:lineRule="auto"/>
              <w:jc w:val="center"/>
              <w:rPr>
                <w:rFonts w:eastAsia="Times New Roman" w:cstheme="minorHAnsi"/>
                <w:lang w:val="es-ES_tradnl" w:eastAsia="es-ES"/>
              </w:rPr>
            </w:pPr>
            <w:bookmarkStart w:id="194" w:name="table68"/>
            <w:bookmarkEnd w:id="194"/>
            <w:r w:rsidRPr="00284812">
              <w:rPr>
                <w:rFonts w:eastAsia="Times New Roman" w:cstheme="minorHAnsi"/>
                <w:b/>
                <w:bCs/>
                <w:lang w:val="es-ES_tradnl" w:eastAsia="es-ES"/>
              </w:rPr>
              <w:t>Escenario</w:t>
            </w:r>
            <w:r w:rsidR="006D53EA" w:rsidRPr="00284812">
              <w:rPr>
                <w:rFonts w:eastAsia="Times New Roman" w:cstheme="minorHAnsi"/>
                <w:lang w:val="es-ES_tradnl" w:eastAsia="es-ES"/>
              </w:rPr>
              <w:t xml:space="preserve"> </w:t>
            </w:r>
          </w:p>
        </w:tc>
        <w:tc>
          <w:tcPr>
            <w:tcW w:w="0" w:type="auto"/>
            <w:gridSpan w:val="3"/>
            <w:tcBorders>
              <w:top w:val="single" w:sz="4" w:space="0" w:color="auto"/>
            </w:tcBorders>
            <w:shd w:val="clear" w:color="auto" w:fill="F2F2F2" w:themeFill="background1" w:themeFillShade="F2"/>
            <w:vAlign w:val="center"/>
            <w:hideMark/>
          </w:tcPr>
          <w:p w14:paraId="47077B23" w14:textId="2988BC95" w:rsidR="006D53EA" w:rsidRPr="00284812" w:rsidRDefault="006D53EA" w:rsidP="00A3782B">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Valor actual de los flujos utilizando una tasa de descuento del 6%</w:t>
            </w:r>
            <w:r w:rsidR="00A3782B" w:rsidRPr="00284812">
              <w:rPr>
                <w:rFonts w:eastAsia="Times New Roman" w:cstheme="minorHAnsi"/>
                <w:b/>
                <w:bCs/>
                <w:lang w:val="es-ES_tradnl" w:eastAsia="es-ES"/>
              </w:rPr>
              <w:t xml:space="preserve"> </w:t>
            </w:r>
            <w:r w:rsidRPr="00284812">
              <w:rPr>
                <w:rFonts w:eastAsia="Times New Roman" w:cstheme="minorHAnsi"/>
                <w:b/>
                <w:bCs/>
                <w:lang w:val="es-ES_tradnl" w:eastAsia="es-ES"/>
              </w:rPr>
              <w:t xml:space="preserve">(miles de </w:t>
            </w:r>
            <w:r w:rsidR="00A3782B" w:rsidRPr="00284812">
              <w:rPr>
                <w:rFonts w:eastAsia="Times New Roman" w:cstheme="minorHAnsi"/>
                <w:b/>
                <w:bCs/>
                <w:lang w:val="es-ES_tradnl" w:eastAsia="es-ES"/>
              </w:rPr>
              <w:t>US$</w:t>
            </w:r>
            <w:r w:rsidRPr="00284812">
              <w:rPr>
                <w:rFonts w:eastAsia="Times New Roman" w:cstheme="minorHAnsi"/>
                <w:b/>
                <w:bCs/>
                <w:lang w:val="es-ES_tradnl" w:eastAsia="es-ES"/>
              </w:rPr>
              <w:t>)</w:t>
            </w:r>
            <w:r w:rsidRPr="00284812">
              <w:rPr>
                <w:rFonts w:eastAsia="Times New Roman" w:cstheme="minorHAnsi"/>
                <w:lang w:val="es-ES_tradnl" w:eastAsia="es-ES"/>
              </w:rPr>
              <w:t xml:space="preserve"> </w:t>
            </w:r>
          </w:p>
        </w:tc>
        <w:tc>
          <w:tcPr>
            <w:tcW w:w="1244" w:type="dxa"/>
            <w:vMerge w:val="restart"/>
            <w:tcBorders>
              <w:top w:val="single" w:sz="4" w:space="0" w:color="auto"/>
            </w:tcBorders>
            <w:shd w:val="clear" w:color="auto" w:fill="F2F2F2" w:themeFill="background1" w:themeFillShade="F2"/>
            <w:vAlign w:val="center"/>
            <w:hideMark/>
          </w:tcPr>
          <w:p w14:paraId="050BB6C6" w14:textId="78677897" w:rsidR="006D53EA" w:rsidRPr="00284812" w:rsidRDefault="00A3782B"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TIR</w:t>
            </w:r>
          </w:p>
        </w:tc>
      </w:tr>
      <w:tr w:rsidR="006D53EA" w:rsidRPr="00284812" w14:paraId="3DC50F48" w14:textId="77777777" w:rsidTr="00245BB7">
        <w:tc>
          <w:tcPr>
            <w:tcW w:w="0" w:type="auto"/>
            <w:vMerge/>
            <w:vAlign w:val="center"/>
            <w:hideMark/>
          </w:tcPr>
          <w:p w14:paraId="29BD69DC" w14:textId="77777777" w:rsidR="006D53EA" w:rsidRPr="00284812" w:rsidRDefault="006D53EA" w:rsidP="006D53EA">
            <w:pPr>
              <w:spacing w:after="0" w:line="240" w:lineRule="auto"/>
              <w:rPr>
                <w:rFonts w:eastAsia="Times New Roman" w:cstheme="minorHAnsi"/>
                <w:lang w:val="es-ES_tradnl" w:eastAsia="es-ES"/>
              </w:rPr>
            </w:pPr>
          </w:p>
        </w:tc>
        <w:tc>
          <w:tcPr>
            <w:tcW w:w="1804" w:type="dxa"/>
            <w:shd w:val="clear" w:color="auto" w:fill="F2F2F2" w:themeFill="background1" w:themeFillShade="F2"/>
            <w:vAlign w:val="center"/>
            <w:hideMark/>
          </w:tcPr>
          <w:p w14:paraId="6292E3F4" w14:textId="43E1FC6D" w:rsidR="006D53EA" w:rsidRPr="004F2625" w:rsidRDefault="006D53EA" w:rsidP="006D53EA">
            <w:pPr>
              <w:spacing w:before="100" w:beforeAutospacing="1" w:after="100" w:afterAutospacing="1" w:line="240" w:lineRule="auto"/>
              <w:jc w:val="center"/>
              <w:rPr>
                <w:rFonts w:eastAsia="Times New Roman" w:cstheme="minorHAnsi"/>
                <w:b/>
                <w:bCs/>
                <w:lang w:val="es-ES_tradnl" w:eastAsia="es-ES"/>
              </w:rPr>
            </w:pPr>
            <w:r w:rsidRPr="00284812">
              <w:rPr>
                <w:rFonts w:eastAsia="Times New Roman" w:cstheme="minorHAnsi"/>
                <w:b/>
                <w:bCs/>
                <w:lang w:val="es-ES_tradnl" w:eastAsia="es-ES"/>
              </w:rPr>
              <w:t>Costo</w:t>
            </w:r>
            <w:r w:rsidR="00A3782B" w:rsidRPr="004F2625">
              <w:rPr>
                <w:rFonts w:eastAsia="Times New Roman" w:cstheme="minorHAnsi"/>
                <w:b/>
                <w:bCs/>
                <w:lang w:val="es-ES_tradnl" w:eastAsia="es-ES"/>
              </w:rPr>
              <w:t>s</w:t>
            </w:r>
          </w:p>
        </w:tc>
        <w:tc>
          <w:tcPr>
            <w:tcW w:w="1664" w:type="dxa"/>
            <w:shd w:val="clear" w:color="auto" w:fill="F2F2F2" w:themeFill="background1" w:themeFillShade="F2"/>
            <w:vAlign w:val="center"/>
            <w:hideMark/>
          </w:tcPr>
          <w:p w14:paraId="383FE8F9" w14:textId="1544AED6" w:rsidR="006D53EA" w:rsidRPr="004F2625" w:rsidRDefault="00A3782B" w:rsidP="006D53EA">
            <w:pPr>
              <w:spacing w:before="100" w:beforeAutospacing="1" w:after="100" w:afterAutospacing="1" w:line="240" w:lineRule="auto"/>
              <w:jc w:val="center"/>
              <w:rPr>
                <w:rFonts w:eastAsia="Times New Roman" w:cstheme="minorHAnsi"/>
                <w:b/>
                <w:bCs/>
                <w:lang w:val="es-ES_tradnl" w:eastAsia="es-ES"/>
              </w:rPr>
            </w:pPr>
            <w:r w:rsidRPr="00284812">
              <w:rPr>
                <w:rFonts w:eastAsia="Times New Roman" w:cstheme="minorHAnsi"/>
                <w:b/>
                <w:bCs/>
                <w:lang w:val="es-ES_tradnl" w:eastAsia="es-ES"/>
              </w:rPr>
              <w:t>B</w:t>
            </w:r>
            <w:r w:rsidR="006D53EA" w:rsidRPr="00284812">
              <w:rPr>
                <w:rFonts w:eastAsia="Times New Roman" w:cstheme="minorHAnsi"/>
                <w:b/>
                <w:bCs/>
                <w:lang w:val="es-ES_tradnl" w:eastAsia="es-ES"/>
              </w:rPr>
              <w:t>eneficios</w:t>
            </w:r>
          </w:p>
        </w:tc>
        <w:tc>
          <w:tcPr>
            <w:tcW w:w="1678" w:type="dxa"/>
            <w:shd w:val="clear" w:color="auto" w:fill="F2F2F2" w:themeFill="background1" w:themeFillShade="F2"/>
            <w:vAlign w:val="center"/>
            <w:hideMark/>
          </w:tcPr>
          <w:p w14:paraId="06D9706D" w14:textId="184567C5" w:rsidR="006D53EA" w:rsidRPr="00284812" w:rsidRDefault="00A3782B"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B</w:t>
            </w:r>
            <w:r w:rsidR="006D53EA" w:rsidRPr="00284812">
              <w:rPr>
                <w:rFonts w:eastAsia="Times New Roman" w:cstheme="minorHAnsi"/>
                <w:b/>
                <w:bCs/>
                <w:lang w:val="es-ES_tradnl" w:eastAsia="es-ES"/>
              </w:rPr>
              <w:t>eneficios netos</w:t>
            </w:r>
          </w:p>
        </w:tc>
        <w:tc>
          <w:tcPr>
            <w:tcW w:w="0" w:type="auto"/>
            <w:vMerge/>
            <w:vAlign w:val="center"/>
            <w:hideMark/>
          </w:tcPr>
          <w:p w14:paraId="5EBAC283" w14:textId="77777777" w:rsidR="006D53EA" w:rsidRPr="00284812" w:rsidRDefault="006D53EA" w:rsidP="006D53EA">
            <w:pPr>
              <w:spacing w:after="0" w:line="240" w:lineRule="auto"/>
              <w:rPr>
                <w:rFonts w:eastAsia="Times New Roman" w:cstheme="minorHAnsi"/>
                <w:lang w:val="es-ES_tradnl" w:eastAsia="es-ES"/>
              </w:rPr>
            </w:pPr>
          </w:p>
        </w:tc>
      </w:tr>
      <w:tr w:rsidR="006D53EA" w:rsidRPr="00284812" w14:paraId="4495555A" w14:textId="77777777" w:rsidTr="00245BB7">
        <w:tc>
          <w:tcPr>
            <w:tcW w:w="2970" w:type="dxa"/>
            <w:vAlign w:val="center"/>
            <w:hideMark/>
          </w:tcPr>
          <w:p w14:paraId="4BE80204" w14:textId="788929A9" w:rsidR="006D53EA" w:rsidRPr="00284812" w:rsidRDefault="00245BB7"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E</w:t>
            </w:r>
            <w:r w:rsidR="00A3782B" w:rsidRPr="00284812">
              <w:rPr>
                <w:rFonts w:eastAsia="Times New Roman" w:cstheme="minorHAnsi"/>
                <w:lang w:val="es-ES_tradnl" w:eastAsia="es-ES"/>
              </w:rPr>
              <w:t xml:space="preserve">scenario </w:t>
            </w:r>
            <w:r w:rsidR="006D53EA" w:rsidRPr="00284812">
              <w:rPr>
                <w:rFonts w:eastAsia="Times New Roman" w:cstheme="minorHAnsi"/>
                <w:lang w:val="es-ES_tradnl" w:eastAsia="es-ES"/>
              </w:rPr>
              <w:t xml:space="preserve">Base </w:t>
            </w:r>
          </w:p>
        </w:tc>
        <w:tc>
          <w:tcPr>
            <w:tcW w:w="1804" w:type="dxa"/>
            <w:vAlign w:val="center"/>
            <w:hideMark/>
          </w:tcPr>
          <w:p w14:paraId="1EA22A86" w14:textId="0C3BA3BF"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7</w:t>
            </w:r>
            <w:r w:rsidR="00A3782B" w:rsidRPr="00284812">
              <w:rPr>
                <w:rFonts w:eastAsia="Times New Roman" w:cstheme="minorHAnsi"/>
                <w:lang w:val="es-ES_tradnl" w:eastAsia="es-ES"/>
              </w:rPr>
              <w:t>,</w:t>
            </w:r>
            <w:r w:rsidRPr="00284812">
              <w:rPr>
                <w:rFonts w:eastAsia="Times New Roman" w:cstheme="minorHAnsi"/>
                <w:lang w:val="es-ES_tradnl" w:eastAsia="es-ES"/>
              </w:rPr>
              <w:t>6</w:t>
            </w:r>
            <w:r w:rsidR="00A3782B" w:rsidRPr="00284812">
              <w:rPr>
                <w:rStyle w:val="FootnoteReference"/>
                <w:rFonts w:cstheme="minorHAnsi"/>
                <w:bCs/>
              </w:rPr>
              <w:footnoteReference w:id="66"/>
            </w:r>
            <w:r w:rsidRPr="00284812">
              <w:rPr>
                <w:rFonts w:eastAsia="Times New Roman" w:cstheme="minorHAnsi"/>
                <w:lang w:val="es-ES_tradnl" w:eastAsia="es-ES"/>
              </w:rPr>
              <w:t xml:space="preserve"> </w:t>
            </w:r>
          </w:p>
        </w:tc>
        <w:tc>
          <w:tcPr>
            <w:tcW w:w="1664" w:type="dxa"/>
            <w:vAlign w:val="center"/>
            <w:hideMark/>
          </w:tcPr>
          <w:p w14:paraId="4E460CB4"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59,8 </w:t>
            </w:r>
          </w:p>
        </w:tc>
        <w:tc>
          <w:tcPr>
            <w:tcW w:w="1678" w:type="dxa"/>
            <w:vAlign w:val="center"/>
            <w:hideMark/>
          </w:tcPr>
          <w:p w14:paraId="70622DCE"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52,2 </w:t>
            </w:r>
          </w:p>
        </w:tc>
        <w:tc>
          <w:tcPr>
            <w:tcW w:w="1244" w:type="dxa"/>
            <w:vAlign w:val="center"/>
            <w:hideMark/>
          </w:tcPr>
          <w:p w14:paraId="01841E91"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27,4% </w:t>
            </w:r>
          </w:p>
        </w:tc>
      </w:tr>
      <w:tr w:rsidR="006D53EA" w:rsidRPr="00284812" w14:paraId="2677A9FC" w14:textId="77777777" w:rsidTr="00245BB7">
        <w:tc>
          <w:tcPr>
            <w:tcW w:w="2970" w:type="dxa"/>
            <w:vAlign w:val="center"/>
            <w:hideMark/>
          </w:tcPr>
          <w:p w14:paraId="2FF82BC6"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Sin ahorro de mantenimiento </w:t>
            </w:r>
          </w:p>
        </w:tc>
        <w:tc>
          <w:tcPr>
            <w:tcW w:w="1804" w:type="dxa"/>
            <w:vAlign w:val="center"/>
            <w:hideMark/>
          </w:tcPr>
          <w:p w14:paraId="5EB41435"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52,2 </w:t>
            </w:r>
          </w:p>
        </w:tc>
        <w:tc>
          <w:tcPr>
            <w:tcW w:w="1664" w:type="dxa"/>
            <w:vAlign w:val="center"/>
            <w:hideMark/>
          </w:tcPr>
          <w:p w14:paraId="3D7827D2"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59,8 </w:t>
            </w:r>
          </w:p>
        </w:tc>
        <w:tc>
          <w:tcPr>
            <w:tcW w:w="1678" w:type="dxa"/>
            <w:vAlign w:val="center"/>
            <w:hideMark/>
          </w:tcPr>
          <w:p w14:paraId="459C72B7"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7,6 </w:t>
            </w:r>
          </w:p>
        </w:tc>
        <w:tc>
          <w:tcPr>
            <w:tcW w:w="1244" w:type="dxa"/>
            <w:vAlign w:val="center"/>
            <w:hideMark/>
          </w:tcPr>
          <w:p w14:paraId="1DE99EA4"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13,5% </w:t>
            </w:r>
          </w:p>
        </w:tc>
      </w:tr>
      <w:tr w:rsidR="006D53EA" w:rsidRPr="00284812" w14:paraId="04118849" w14:textId="77777777" w:rsidTr="00245BB7">
        <w:tc>
          <w:tcPr>
            <w:tcW w:w="2970" w:type="dxa"/>
            <w:vAlign w:val="center"/>
            <w:hideMark/>
          </w:tcPr>
          <w:p w14:paraId="57C0E90F" w14:textId="65D31215" w:rsidR="006D53EA" w:rsidRPr="00284812" w:rsidRDefault="00A3782B"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E</w:t>
            </w:r>
            <w:r w:rsidR="006D53EA" w:rsidRPr="00284812">
              <w:rPr>
                <w:rFonts w:eastAsia="Times New Roman" w:cstheme="minorHAnsi"/>
                <w:lang w:val="es-ES_tradnl" w:eastAsia="es-ES"/>
              </w:rPr>
              <w:t>xten</w:t>
            </w:r>
            <w:r w:rsidRPr="00284812">
              <w:rPr>
                <w:rFonts w:eastAsia="Times New Roman" w:cstheme="minorHAnsi"/>
                <w:lang w:val="es-ES_tradnl" w:eastAsia="es-ES"/>
              </w:rPr>
              <w:t>der el</w:t>
            </w:r>
            <w:r w:rsidR="006D53EA" w:rsidRPr="00284812">
              <w:rPr>
                <w:rFonts w:eastAsia="Times New Roman" w:cstheme="minorHAnsi"/>
                <w:lang w:val="es-ES_tradnl" w:eastAsia="es-ES"/>
              </w:rPr>
              <w:t xml:space="preserve"> período de aplicación de 18 a 36 meses </w:t>
            </w:r>
          </w:p>
        </w:tc>
        <w:tc>
          <w:tcPr>
            <w:tcW w:w="1804" w:type="dxa"/>
            <w:vAlign w:val="center"/>
            <w:hideMark/>
          </w:tcPr>
          <w:p w14:paraId="1EB9CD5A"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8,4 </w:t>
            </w:r>
          </w:p>
        </w:tc>
        <w:tc>
          <w:tcPr>
            <w:tcW w:w="1664" w:type="dxa"/>
            <w:vAlign w:val="center"/>
            <w:hideMark/>
          </w:tcPr>
          <w:p w14:paraId="5907B48F"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56,4 </w:t>
            </w:r>
          </w:p>
        </w:tc>
        <w:tc>
          <w:tcPr>
            <w:tcW w:w="1678" w:type="dxa"/>
            <w:vAlign w:val="center"/>
            <w:hideMark/>
          </w:tcPr>
          <w:p w14:paraId="17A6BB00"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48,0 </w:t>
            </w:r>
          </w:p>
        </w:tc>
        <w:tc>
          <w:tcPr>
            <w:tcW w:w="1244" w:type="dxa"/>
            <w:vAlign w:val="center"/>
            <w:hideMark/>
          </w:tcPr>
          <w:p w14:paraId="7260BBCC"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25,5% </w:t>
            </w:r>
          </w:p>
        </w:tc>
      </w:tr>
      <w:tr w:rsidR="006D53EA" w:rsidRPr="00284812" w14:paraId="6FB3776C" w14:textId="77777777" w:rsidTr="00245BB7">
        <w:tc>
          <w:tcPr>
            <w:tcW w:w="2970" w:type="dxa"/>
            <w:vAlign w:val="center"/>
            <w:hideMark/>
          </w:tcPr>
          <w:p w14:paraId="2FA5FFB5" w14:textId="2CD68463" w:rsidR="006D53EA" w:rsidRPr="00284812" w:rsidRDefault="00245BB7"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A</w:t>
            </w:r>
            <w:r w:rsidR="006D53EA" w:rsidRPr="00284812">
              <w:rPr>
                <w:rFonts w:eastAsia="Times New Roman" w:cstheme="minorHAnsi"/>
                <w:lang w:val="es-ES_tradnl" w:eastAsia="es-ES"/>
              </w:rPr>
              <w:t xml:space="preserve">umento de costos del 30% </w:t>
            </w:r>
          </w:p>
        </w:tc>
        <w:tc>
          <w:tcPr>
            <w:tcW w:w="1804" w:type="dxa"/>
            <w:vAlign w:val="center"/>
            <w:hideMark/>
          </w:tcPr>
          <w:p w14:paraId="0E4F9C85"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23,3 </w:t>
            </w:r>
          </w:p>
        </w:tc>
        <w:tc>
          <w:tcPr>
            <w:tcW w:w="1664" w:type="dxa"/>
            <w:vAlign w:val="center"/>
            <w:hideMark/>
          </w:tcPr>
          <w:p w14:paraId="1F346506"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59,8 </w:t>
            </w:r>
          </w:p>
        </w:tc>
        <w:tc>
          <w:tcPr>
            <w:tcW w:w="1678" w:type="dxa"/>
            <w:vAlign w:val="center"/>
            <w:hideMark/>
          </w:tcPr>
          <w:p w14:paraId="38144E54"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36,5 </w:t>
            </w:r>
          </w:p>
        </w:tc>
        <w:tc>
          <w:tcPr>
            <w:tcW w:w="1244" w:type="dxa"/>
            <w:vAlign w:val="center"/>
            <w:hideMark/>
          </w:tcPr>
          <w:p w14:paraId="7E0DBA5D"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19,5% </w:t>
            </w:r>
          </w:p>
        </w:tc>
      </w:tr>
      <w:tr w:rsidR="006D53EA" w:rsidRPr="00284812" w14:paraId="5F68D15B" w14:textId="77777777" w:rsidTr="00245BB7">
        <w:tc>
          <w:tcPr>
            <w:tcW w:w="2970" w:type="dxa"/>
            <w:tcBorders>
              <w:bottom w:val="single" w:sz="4" w:space="0" w:color="auto"/>
            </w:tcBorders>
            <w:vAlign w:val="center"/>
            <w:hideMark/>
          </w:tcPr>
          <w:p w14:paraId="52F94AF7"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Disminución del beneficio del 30% </w:t>
            </w:r>
          </w:p>
        </w:tc>
        <w:tc>
          <w:tcPr>
            <w:tcW w:w="1804" w:type="dxa"/>
            <w:tcBorders>
              <w:bottom w:val="single" w:sz="4" w:space="0" w:color="auto"/>
            </w:tcBorders>
            <w:vAlign w:val="center"/>
            <w:hideMark/>
          </w:tcPr>
          <w:p w14:paraId="40BDD2C0"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7,6 </w:t>
            </w:r>
          </w:p>
        </w:tc>
        <w:tc>
          <w:tcPr>
            <w:tcW w:w="1664" w:type="dxa"/>
            <w:tcBorders>
              <w:bottom w:val="single" w:sz="4" w:space="0" w:color="auto"/>
            </w:tcBorders>
            <w:vAlign w:val="center"/>
            <w:hideMark/>
          </w:tcPr>
          <w:p w14:paraId="4D4AF49A"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41,9 </w:t>
            </w:r>
          </w:p>
        </w:tc>
        <w:tc>
          <w:tcPr>
            <w:tcW w:w="1678" w:type="dxa"/>
            <w:tcBorders>
              <w:bottom w:val="single" w:sz="4" w:space="0" w:color="auto"/>
            </w:tcBorders>
            <w:vAlign w:val="center"/>
            <w:hideMark/>
          </w:tcPr>
          <w:p w14:paraId="4F96A484"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34,2 </w:t>
            </w:r>
          </w:p>
        </w:tc>
        <w:tc>
          <w:tcPr>
            <w:tcW w:w="1244" w:type="dxa"/>
            <w:tcBorders>
              <w:bottom w:val="single" w:sz="4" w:space="0" w:color="auto"/>
            </w:tcBorders>
            <w:vAlign w:val="center"/>
            <w:hideMark/>
          </w:tcPr>
          <w:p w14:paraId="61323D5C" w14:textId="77777777" w:rsidR="006D53EA" w:rsidRPr="00284812" w:rsidRDefault="006D53EA" w:rsidP="006D53EA">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 xml:space="preserve">20,7% </w:t>
            </w:r>
          </w:p>
        </w:tc>
      </w:tr>
      <w:tr w:rsidR="00A3782B" w:rsidRPr="00284812" w14:paraId="2F87127A" w14:textId="77777777" w:rsidTr="00245BB7">
        <w:tc>
          <w:tcPr>
            <w:tcW w:w="9360" w:type="dxa"/>
            <w:gridSpan w:val="5"/>
            <w:tcBorders>
              <w:top w:val="single" w:sz="4" w:space="0" w:color="auto"/>
              <w:left w:val="nil"/>
              <w:bottom w:val="nil"/>
              <w:right w:val="nil"/>
            </w:tcBorders>
            <w:vAlign w:val="center"/>
          </w:tcPr>
          <w:p w14:paraId="163FFAD9" w14:textId="5655694F" w:rsidR="00A3782B" w:rsidRPr="00284812" w:rsidRDefault="00A3782B" w:rsidP="00A3782B">
            <w:pPr>
              <w:spacing w:before="120" w:after="100" w:afterAutospacing="1" w:line="240" w:lineRule="auto"/>
              <w:ind w:left="360"/>
              <w:jc w:val="center"/>
              <w:rPr>
                <w:rFonts w:eastAsia="Times New Roman" w:cstheme="minorHAnsi"/>
                <w:lang w:val="es-ES_tradnl" w:eastAsia="es-ES"/>
              </w:rPr>
            </w:pPr>
            <w:r w:rsidRPr="00284812">
              <w:rPr>
                <w:rFonts w:eastAsia="Times New Roman" w:cstheme="minorHAnsi"/>
                <w:lang w:val="es-ES_tradnl" w:eastAsia="es-ES"/>
              </w:rPr>
              <w:t>Fuente: Elaboración propia</w:t>
            </w:r>
          </w:p>
        </w:tc>
      </w:tr>
    </w:tbl>
    <w:p w14:paraId="07BC24D5" w14:textId="5CD71E4C" w:rsidR="002471AE" w:rsidRPr="00284812" w:rsidRDefault="00245BB7" w:rsidP="00E1487D">
      <w:pPr>
        <w:spacing w:before="240" w:after="120" w:line="240" w:lineRule="auto"/>
        <w:rPr>
          <w:rFonts w:eastAsia="Calibri" w:cstheme="minorHAnsi"/>
          <w:b/>
          <w:i/>
          <w:lang w:val="es-ES_tradnl"/>
        </w:rPr>
      </w:pPr>
      <w:bookmarkStart w:id="195" w:name="_Ref465349816"/>
      <w:bookmarkEnd w:id="195"/>
      <w:r w:rsidRPr="00284812">
        <w:rPr>
          <w:rFonts w:eastAsia="Calibri" w:cstheme="minorHAnsi"/>
          <w:b/>
          <w:i/>
          <w:lang w:val="es-ES_tradnl"/>
        </w:rPr>
        <w:t>Análisis Financiero</w:t>
      </w:r>
      <w:r w:rsidR="002471AE" w:rsidRPr="00284812">
        <w:rPr>
          <w:rFonts w:eastAsia="Calibri" w:cstheme="minorHAnsi"/>
          <w:b/>
          <w:i/>
          <w:lang w:val="es-ES_tradnl"/>
        </w:rPr>
        <w:t xml:space="preserve"> </w:t>
      </w:r>
    </w:p>
    <w:p w14:paraId="57DDBEC4" w14:textId="79855B3A"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eastAsia="Calibri" w:hAnsiTheme="minorHAnsi" w:cstheme="minorHAnsi"/>
          <w:color w:val="auto"/>
          <w:sz w:val="22"/>
          <w:szCs w:val="22"/>
          <w:lang w:val="es-ES_tradnl"/>
        </w:rPr>
      </w:pPr>
      <w:r w:rsidRPr="00284812">
        <w:rPr>
          <w:rFonts w:asciiTheme="minorHAnsi" w:hAnsiTheme="minorHAnsi" w:cstheme="minorHAnsi"/>
          <w:sz w:val="22"/>
          <w:szCs w:val="22"/>
          <w:lang w:val="es-ES_tradnl"/>
        </w:rPr>
        <w:t xml:space="preserve">La </w:t>
      </w:r>
      <w:r w:rsidR="00245BB7" w:rsidRPr="00284812">
        <w:rPr>
          <w:rFonts w:asciiTheme="minorHAnsi" w:hAnsiTheme="minorHAnsi" w:cstheme="minorHAnsi"/>
          <w:sz w:val="22"/>
          <w:szCs w:val="22"/>
          <w:lang w:val="es-ES_tradnl"/>
        </w:rPr>
        <w:t>sostenibilidad</w:t>
      </w:r>
      <w:r w:rsidRPr="00284812">
        <w:rPr>
          <w:rFonts w:asciiTheme="minorHAnsi" w:hAnsiTheme="minorHAnsi" w:cstheme="minorHAnsi"/>
          <w:sz w:val="22"/>
          <w:szCs w:val="22"/>
          <w:lang w:val="es-ES_tradnl"/>
        </w:rPr>
        <w:t xml:space="preserve"> financiera de las intervenciones bajo el </w:t>
      </w:r>
      <w:r w:rsidR="006B0537" w:rsidRPr="00284812">
        <w:rPr>
          <w:rFonts w:asciiTheme="minorHAnsi" w:hAnsiTheme="minorHAnsi" w:cstheme="minorHAnsi"/>
          <w:sz w:val="22"/>
          <w:szCs w:val="22"/>
          <w:lang w:val="es-ES_tradnl"/>
        </w:rPr>
        <w:t>Subcomponente 1</w:t>
      </w:r>
      <w:r w:rsidRPr="00284812">
        <w:rPr>
          <w:rFonts w:asciiTheme="minorHAnsi" w:hAnsiTheme="minorHAnsi" w:cstheme="minorHAnsi"/>
          <w:sz w:val="22"/>
          <w:szCs w:val="22"/>
          <w:lang w:val="es-ES_tradnl"/>
        </w:rPr>
        <w:t xml:space="preserve">.1 </w:t>
      </w:r>
      <w:r w:rsidR="00245BB7" w:rsidRPr="00284812">
        <w:rPr>
          <w:rFonts w:asciiTheme="minorHAnsi" w:hAnsiTheme="minorHAnsi" w:cstheme="minorHAnsi"/>
          <w:sz w:val="22"/>
          <w:szCs w:val="22"/>
          <w:lang w:val="es-ES_tradnl"/>
        </w:rPr>
        <w:t>se</w:t>
      </w:r>
      <w:r w:rsidRPr="00284812">
        <w:rPr>
          <w:rFonts w:asciiTheme="minorHAnsi" w:hAnsiTheme="minorHAnsi" w:cstheme="minorHAnsi"/>
          <w:sz w:val="22"/>
          <w:szCs w:val="22"/>
          <w:lang w:val="es-ES_tradnl"/>
        </w:rPr>
        <w:t xml:space="preserve"> evalu</w:t>
      </w:r>
      <w:r w:rsidR="00245BB7" w:rsidRPr="00284812">
        <w:rPr>
          <w:rFonts w:asciiTheme="minorHAnsi" w:hAnsiTheme="minorHAnsi" w:cstheme="minorHAnsi"/>
          <w:sz w:val="22"/>
          <w:szCs w:val="22"/>
          <w:lang w:val="es-ES_tradnl"/>
        </w:rPr>
        <w:t xml:space="preserve">ó </w:t>
      </w:r>
      <w:r w:rsidRPr="00284812">
        <w:rPr>
          <w:rFonts w:asciiTheme="minorHAnsi" w:hAnsiTheme="minorHAnsi" w:cstheme="minorHAnsi"/>
          <w:sz w:val="22"/>
          <w:szCs w:val="22"/>
          <w:lang w:val="es-ES_tradnl"/>
        </w:rPr>
        <w:t>durante un período de 22 años (el período de amortización del préstamo) considerando las inversiones durante la ejecución de</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los costos financieros</w:t>
      </w:r>
      <w:r w:rsidRPr="00284812">
        <w:rPr>
          <w:rStyle w:val="FootnoteReference"/>
          <w:rFonts w:asciiTheme="minorHAnsi" w:hAnsiTheme="minorHAnsi" w:cstheme="minorHAnsi"/>
          <w:sz w:val="22"/>
          <w:szCs w:val="22"/>
          <w:lang w:val="es-ES_tradnl"/>
        </w:rPr>
        <w:footnoteReference w:id="67"/>
      </w:r>
      <w:r w:rsidRPr="00284812">
        <w:rPr>
          <w:rFonts w:asciiTheme="minorHAnsi" w:hAnsiTheme="minorHAnsi" w:cstheme="minorHAnsi"/>
          <w:sz w:val="22"/>
          <w:szCs w:val="22"/>
          <w:lang w:val="es-ES_tradnl"/>
        </w:rPr>
        <w:t xml:space="preserve"> y los costos de operación y mantenimiento. Los resultados indican que el pago mensual que cada hogar </w:t>
      </w:r>
      <w:r w:rsidRPr="00284812">
        <w:rPr>
          <w:rFonts w:asciiTheme="minorHAnsi" w:hAnsiTheme="minorHAnsi" w:cstheme="minorHAnsi"/>
          <w:color w:val="212121"/>
          <w:sz w:val="22"/>
          <w:szCs w:val="22"/>
          <w:lang w:val="es-ES_tradnl"/>
        </w:rPr>
        <w:t>debería</w:t>
      </w:r>
      <w:r w:rsidRPr="00284812">
        <w:rPr>
          <w:rFonts w:asciiTheme="minorHAnsi" w:hAnsiTheme="minorHAnsi" w:cstheme="minorHAnsi"/>
          <w:sz w:val="22"/>
          <w:szCs w:val="22"/>
          <w:lang w:val="es-ES_tradnl"/>
        </w:rPr>
        <w:t xml:space="preserve"> </w:t>
      </w:r>
      <w:r w:rsidR="00245BB7" w:rsidRPr="00284812">
        <w:rPr>
          <w:rFonts w:asciiTheme="minorHAnsi" w:hAnsiTheme="minorHAnsi" w:cstheme="minorHAnsi"/>
          <w:sz w:val="22"/>
          <w:szCs w:val="22"/>
          <w:lang w:val="es-ES_tradnl"/>
        </w:rPr>
        <w:t>abonar</w:t>
      </w:r>
      <w:r w:rsidRPr="00284812">
        <w:rPr>
          <w:rFonts w:asciiTheme="minorHAnsi" w:hAnsiTheme="minorHAnsi" w:cstheme="minorHAnsi"/>
          <w:sz w:val="22"/>
          <w:szCs w:val="22"/>
          <w:lang w:val="es-ES_tradnl"/>
        </w:rPr>
        <w:t xml:space="preserve"> para equilibrar el flujo de caja sería de </w:t>
      </w:r>
      <w:r w:rsidR="005E32E0" w:rsidRPr="00284812">
        <w:rPr>
          <w:rFonts w:asciiTheme="minorHAnsi" w:hAnsiTheme="minorHAnsi" w:cstheme="minorHAnsi"/>
          <w:sz w:val="22"/>
          <w:szCs w:val="22"/>
          <w:lang w:val="es-ES_tradnl"/>
        </w:rPr>
        <w:t>US$6</w:t>
      </w:r>
      <w:r w:rsidRPr="00284812">
        <w:rPr>
          <w:rFonts w:asciiTheme="minorHAnsi" w:hAnsiTheme="minorHAnsi" w:cstheme="minorHAnsi"/>
          <w:sz w:val="22"/>
          <w:szCs w:val="22"/>
          <w:lang w:val="es-ES_tradnl"/>
        </w:rPr>
        <w:t>0</w:t>
      </w:r>
      <w:r w:rsidR="00245BB7"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2 (a una tasa de descuento del 6%), lo que representa el 8</w:t>
      </w:r>
      <w:r w:rsidR="00245BB7"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1% del ingreso medio del hogar (qu</w:t>
      </w:r>
      <w:r w:rsidR="00F73CCB" w:rsidRPr="00284812">
        <w:rPr>
          <w:rFonts w:asciiTheme="minorHAnsi" w:hAnsiTheme="minorHAnsi" w:cstheme="minorHAnsi"/>
          <w:sz w:val="22"/>
          <w:szCs w:val="22"/>
          <w:lang w:val="es-ES_tradnl"/>
        </w:rPr>
        <w:t>e</w:t>
      </w:r>
      <w:r w:rsidRPr="00284812">
        <w:rPr>
          <w:rFonts w:asciiTheme="minorHAnsi" w:hAnsiTheme="minorHAnsi" w:cstheme="minorHAnsi"/>
          <w:sz w:val="22"/>
          <w:szCs w:val="22"/>
          <w:lang w:val="es-ES_tradnl"/>
        </w:rPr>
        <w:t xml:space="preserve"> se estima en </w:t>
      </w:r>
      <w:r w:rsidR="005E32E0" w:rsidRPr="00284812">
        <w:rPr>
          <w:rFonts w:asciiTheme="minorHAnsi" w:hAnsiTheme="minorHAnsi" w:cstheme="minorHAnsi"/>
          <w:sz w:val="22"/>
          <w:szCs w:val="22"/>
          <w:lang w:val="es-ES_tradnl"/>
        </w:rPr>
        <w:t>US$7</w:t>
      </w:r>
      <w:r w:rsidRPr="00284812">
        <w:rPr>
          <w:rFonts w:asciiTheme="minorHAnsi" w:hAnsiTheme="minorHAnsi" w:cstheme="minorHAnsi"/>
          <w:sz w:val="22"/>
          <w:szCs w:val="22"/>
          <w:lang w:val="es-ES_tradnl"/>
        </w:rPr>
        <w:t>41 por mes)</w:t>
      </w:r>
      <w:r w:rsidR="00F73CCB"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Para cubrir como mínimo todos los costos de O&amp;M</w:t>
      </w:r>
      <w:r w:rsidR="00F73CCB"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las familias deberían pagar </w:t>
      </w:r>
      <w:r w:rsidR="005E32E0" w:rsidRPr="00284812">
        <w:rPr>
          <w:rFonts w:asciiTheme="minorHAnsi" w:hAnsiTheme="minorHAnsi" w:cstheme="minorHAnsi"/>
          <w:sz w:val="22"/>
          <w:szCs w:val="22"/>
          <w:lang w:val="es-ES_tradnl"/>
        </w:rPr>
        <w:t>US$3</w:t>
      </w:r>
      <w:r w:rsidRPr="00284812">
        <w:rPr>
          <w:rFonts w:asciiTheme="minorHAnsi" w:hAnsiTheme="minorHAnsi" w:cstheme="minorHAnsi"/>
          <w:sz w:val="22"/>
          <w:szCs w:val="22"/>
          <w:lang w:val="es-ES_tradnl"/>
        </w:rPr>
        <w:t>9 (</w:t>
      </w:r>
      <w:r w:rsidR="004F2625">
        <w:rPr>
          <w:rFonts w:asciiTheme="minorHAnsi" w:hAnsiTheme="minorHAnsi" w:cstheme="minorHAnsi"/>
          <w:sz w:val="22"/>
          <w:szCs w:val="22"/>
          <w:lang w:val="es-ES_tradnl"/>
        </w:rPr>
        <w:t>a</w:t>
      </w:r>
      <w:r w:rsidRPr="00284812">
        <w:rPr>
          <w:rFonts w:asciiTheme="minorHAnsi" w:hAnsiTheme="minorHAnsi" w:cstheme="minorHAnsi"/>
          <w:sz w:val="22"/>
          <w:szCs w:val="22"/>
          <w:lang w:val="es-ES_tradnl"/>
        </w:rPr>
        <w:t xml:space="preserve"> una tasa de descuento del 6%), lo que representa el 5,3 % del ingreso medio del hogar; y </w:t>
      </w:r>
      <w:r w:rsidR="00F73CCB" w:rsidRPr="00284812">
        <w:rPr>
          <w:rFonts w:asciiTheme="minorHAnsi" w:hAnsiTheme="minorHAnsi" w:cstheme="minorHAnsi"/>
          <w:sz w:val="22"/>
          <w:szCs w:val="22"/>
          <w:lang w:val="es-ES_tradnl"/>
        </w:rPr>
        <w:t xml:space="preserve">sería necesario </w:t>
      </w:r>
      <w:r w:rsidRPr="00284812">
        <w:rPr>
          <w:rFonts w:asciiTheme="minorHAnsi" w:hAnsiTheme="minorHAnsi" w:cstheme="minorHAnsi"/>
          <w:sz w:val="22"/>
          <w:szCs w:val="22"/>
          <w:lang w:val="es-ES_tradnl"/>
        </w:rPr>
        <w:t xml:space="preserve">un subsidio del gobierno de </w:t>
      </w:r>
      <w:r w:rsidR="005E32E0" w:rsidRPr="00284812">
        <w:rPr>
          <w:rFonts w:asciiTheme="minorHAnsi" w:hAnsiTheme="minorHAnsi" w:cstheme="minorHAnsi"/>
          <w:sz w:val="22"/>
          <w:szCs w:val="22"/>
          <w:lang w:val="es-ES_tradnl"/>
        </w:rPr>
        <w:t>US$3</w:t>
      </w:r>
      <w:r w:rsidRPr="00284812">
        <w:rPr>
          <w:rFonts w:asciiTheme="minorHAnsi" w:hAnsiTheme="minorHAnsi" w:cstheme="minorHAnsi"/>
          <w:sz w:val="22"/>
          <w:szCs w:val="22"/>
          <w:lang w:val="es-ES_tradnl"/>
        </w:rPr>
        <w:t xml:space="preserve">2 millones a valor actual para cubrir las inversiones y los costos de </w:t>
      </w:r>
      <w:r w:rsidR="00B0058E" w:rsidRPr="00284812">
        <w:rPr>
          <w:rFonts w:asciiTheme="minorHAnsi" w:hAnsiTheme="minorHAnsi" w:cstheme="minorHAnsi"/>
          <w:sz w:val="22"/>
          <w:szCs w:val="22"/>
          <w:lang w:val="es-ES_tradnl"/>
        </w:rPr>
        <w:t>financiación</w:t>
      </w:r>
      <w:r w:rsidRPr="00284812">
        <w:rPr>
          <w:rFonts w:asciiTheme="minorHAnsi" w:hAnsiTheme="minorHAnsi" w:cstheme="minorHAnsi"/>
          <w:sz w:val="22"/>
          <w:szCs w:val="22"/>
          <w:lang w:val="es-ES_tradnl"/>
        </w:rPr>
        <w:t>.</w:t>
      </w:r>
    </w:p>
    <w:p w14:paraId="70EC58AA" w14:textId="05D9AA30" w:rsidR="002471AE" w:rsidRPr="00284812" w:rsidRDefault="002471AE" w:rsidP="00E1487D">
      <w:pPr>
        <w:spacing w:before="240" w:after="120" w:line="240" w:lineRule="auto"/>
        <w:rPr>
          <w:rFonts w:eastAsia="Calibri" w:cstheme="minorHAnsi"/>
          <w:b/>
        </w:rPr>
      </w:pPr>
      <w:r w:rsidRPr="00284812">
        <w:rPr>
          <w:rFonts w:eastAsia="Calibri" w:cstheme="minorHAnsi"/>
          <w:b/>
        </w:rPr>
        <w:t>B. Sub-Component</w:t>
      </w:r>
      <w:r w:rsidR="00F73CCB" w:rsidRPr="00284812">
        <w:rPr>
          <w:rFonts w:eastAsia="Calibri" w:cstheme="minorHAnsi"/>
          <w:b/>
        </w:rPr>
        <w:t>e</w:t>
      </w:r>
      <w:r w:rsidRPr="00284812">
        <w:rPr>
          <w:rFonts w:eastAsia="Calibri" w:cstheme="minorHAnsi"/>
          <w:b/>
        </w:rPr>
        <w:t xml:space="preserve"> 1.2: </w:t>
      </w:r>
      <w:r w:rsidR="00F73CCB" w:rsidRPr="00284812">
        <w:rPr>
          <w:rFonts w:eastAsia="Calibri" w:cstheme="minorHAnsi"/>
          <w:b/>
        </w:rPr>
        <w:t>Mejora de las condiciones de vivienda</w:t>
      </w:r>
      <w:r w:rsidRPr="00284812">
        <w:rPr>
          <w:rFonts w:eastAsia="Calibri" w:cstheme="minorHAnsi"/>
          <w:b/>
        </w:rPr>
        <w:t xml:space="preserve"> </w:t>
      </w:r>
    </w:p>
    <w:p w14:paraId="36126E70" w14:textId="447196F8"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eastAsia="Calibri" w:hAnsiTheme="minorHAnsi" w:cstheme="minorHAnsi"/>
          <w:b/>
          <w:sz w:val="22"/>
          <w:szCs w:val="22"/>
          <w:lang w:val="es-ES_tradnl"/>
        </w:rPr>
      </w:pPr>
      <w:r w:rsidRPr="00284812">
        <w:rPr>
          <w:rFonts w:asciiTheme="minorHAnsi" w:hAnsiTheme="minorHAnsi" w:cstheme="minorHAnsi"/>
          <w:color w:val="auto"/>
          <w:sz w:val="22"/>
          <w:szCs w:val="22"/>
          <w:lang w:val="es-ES_tradnl"/>
        </w:rPr>
        <w:t xml:space="preserve">Las familias que viven bajo la autopista </w:t>
      </w:r>
      <w:r w:rsidR="00E1487D" w:rsidRPr="00284812">
        <w:rPr>
          <w:rFonts w:asciiTheme="minorHAnsi" w:hAnsiTheme="minorHAnsi" w:cstheme="minorHAnsi"/>
          <w:color w:val="auto"/>
          <w:sz w:val="22"/>
          <w:szCs w:val="22"/>
          <w:lang w:val="es-ES_tradnl"/>
        </w:rPr>
        <w:t>Ill</w:t>
      </w:r>
      <w:r w:rsidR="00284E7E">
        <w:rPr>
          <w:rFonts w:asciiTheme="minorHAnsi" w:hAnsiTheme="minorHAnsi" w:cstheme="minorHAnsi"/>
          <w:color w:val="auto"/>
          <w:sz w:val="22"/>
          <w:szCs w:val="22"/>
          <w:lang w:val="es-ES_tradnl"/>
        </w:rPr>
        <w:t>i</w:t>
      </w:r>
      <w:r w:rsidR="00E1487D" w:rsidRPr="00284812">
        <w:rPr>
          <w:rFonts w:asciiTheme="minorHAnsi" w:hAnsiTheme="minorHAnsi" w:cstheme="minorHAnsi"/>
          <w:color w:val="auto"/>
          <w:sz w:val="22"/>
          <w:szCs w:val="22"/>
          <w:lang w:val="es-ES_tradnl"/>
        </w:rPr>
        <w:t xml:space="preserve">a </w:t>
      </w:r>
      <w:r w:rsidRPr="00284812">
        <w:rPr>
          <w:rFonts w:asciiTheme="minorHAnsi" w:hAnsiTheme="minorHAnsi" w:cstheme="minorHAnsi"/>
          <w:color w:val="auto"/>
          <w:sz w:val="22"/>
          <w:szCs w:val="22"/>
          <w:lang w:val="es-ES_tradnl"/>
        </w:rPr>
        <w:t xml:space="preserve">están expuestas a contaminación del aire y sonora, viven en </w:t>
      </w:r>
      <w:r w:rsidR="00404856" w:rsidRPr="00284812">
        <w:rPr>
          <w:rFonts w:asciiTheme="minorHAnsi" w:hAnsiTheme="minorHAnsi" w:cstheme="minorHAnsi"/>
          <w:color w:val="auto"/>
          <w:sz w:val="22"/>
          <w:szCs w:val="22"/>
          <w:lang w:val="es-ES_tradnl"/>
        </w:rPr>
        <w:t>unidades funcionales</w:t>
      </w:r>
      <w:r w:rsidRPr="00284812">
        <w:rPr>
          <w:rFonts w:asciiTheme="minorHAnsi" w:hAnsiTheme="minorHAnsi" w:cstheme="minorHAnsi"/>
          <w:color w:val="auto"/>
          <w:sz w:val="22"/>
          <w:szCs w:val="22"/>
          <w:lang w:val="es-ES_tradnl"/>
        </w:rPr>
        <w:t xml:space="preserve"> </w:t>
      </w:r>
      <w:r w:rsidR="00B2479E">
        <w:rPr>
          <w:rFonts w:asciiTheme="minorHAnsi" w:hAnsiTheme="minorHAnsi" w:cstheme="minorHAnsi"/>
          <w:color w:val="auto"/>
          <w:sz w:val="22"/>
          <w:szCs w:val="22"/>
          <w:lang w:val="es-ES_tradnl"/>
        </w:rPr>
        <w:t>hacinadas</w:t>
      </w:r>
      <w:r w:rsidRPr="00284812">
        <w:rPr>
          <w:rFonts w:asciiTheme="minorHAnsi" w:hAnsiTheme="minorHAnsi" w:cstheme="minorHAnsi"/>
          <w:color w:val="auto"/>
          <w:sz w:val="22"/>
          <w:szCs w:val="22"/>
          <w:lang w:val="es-ES_tradnl"/>
        </w:rPr>
        <w:t xml:space="preserve"> y construidas precariamente</w:t>
      </w:r>
      <w:r w:rsidR="00B2479E">
        <w:rPr>
          <w:rFonts w:asciiTheme="minorHAnsi" w:hAnsiTheme="minorHAnsi" w:cstheme="minorHAnsi"/>
          <w:color w:val="auto"/>
          <w:sz w:val="22"/>
          <w:szCs w:val="22"/>
          <w:lang w:val="es-ES_tradnl"/>
        </w:rPr>
        <w:t>,</w:t>
      </w:r>
      <w:r w:rsidRPr="00284812">
        <w:rPr>
          <w:rFonts w:asciiTheme="minorHAnsi" w:hAnsiTheme="minorHAnsi" w:cstheme="minorHAnsi"/>
          <w:color w:val="auto"/>
          <w:sz w:val="22"/>
          <w:szCs w:val="22"/>
          <w:lang w:val="es-ES_tradnl"/>
        </w:rPr>
        <w:t xml:space="preserve"> y tienen acceso deficiente </w:t>
      </w:r>
      <w:r w:rsidR="004F2625">
        <w:rPr>
          <w:rFonts w:asciiTheme="minorHAnsi" w:hAnsiTheme="minorHAnsi" w:cstheme="minorHAnsi"/>
          <w:color w:val="auto"/>
          <w:sz w:val="22"/>
          <w:szCs w:val="22"/>
          <w:lang w:val="es-ES_tradnl"/>
        </w:rPr>
        <w:t xml:space="preserve">a </w:t>
      </w:r>
      <w:r w:rsidRPr="00284812">
        <w:rPr>
          <w:rFonts w:asciiTheme="minorHAnsi" w:hAnsiTheme="minorHAnsi" w:cstheme="minorHAnsi"/>
          <w:color w:val="auto"/>
          <w:sz w:val="22"/>
          <w:szCs w:val="22"/>
          <w:lang w:val="es-ES_tradnl"/>
        </w:rPr>
        <w:lastRenderedPageBreak/>
        <w:t xml:space="preserve">servicios básicos mejorados. Por ejemplo, se estima que 82% de las familias acceden a la electricidad a través de extensiones de cables y el 94% compra propano. </w:t>
      </w:r>
      <w:r w:rsidR="00E1487D" w:rsidRPr="00284812">
        <w:rPr>
          <w:rFonts w:asciiTheme="minorHAnsi" w:hAnsiTheme="minorHAnsi" w:cstheme="minorHAnsi"/>
          <w:color w:val="auto"/>
          <w:sz w:val="22"/>
          <w:szCs w:val="22"/>
          <w:lang w:val="es-ES_tradnl"/>
        </w:rPr>
        <w:t>Mudarse</w:t>
      </w:r>
      <w:r w:rsidRPr="00284812">
        <w:rPr>
          <w:rFonts w:asciiTheme="minorHAnsi" w:hAnsiTheme="minorHAnsi" w:cstheme="minorHAnsi"/>
          <w:color w:val="auto"/>
          <w:sz w:val="22"/>
          <w:szCs w:val="22"/>
          <w:lang w:val="es-ES_tradnl"/>
        </w:rPr>
        <w:t xml:space="preserve"> a una vivienda formal asegurará que las familias reasentadas </w:t>
      </w:r>
      <w:r w:rsidRPr="00284812">
        <w:rPr>
          <w:rFonts w:asciiTheme="minorHAnsi" w:hAnsiTheme="minorHAnsi" w:cstheme="minorHAnsi"/>
          <w:sz w:val="22"/>
          <w:szCs w:val="22"/>
          <w:lang w:val="es-ES_tradnl"/>
        </w:rPr>
        <w:t>tengan</w:t>
      </w:r>
      <w:r w:rsidRPr="00284812">
        <w:rPr>
          <w:rFonts w:asciiTheme="minorHAnsi" w:hAnsiTheme="minorHAnsi" w:cstheme="minorHAnsi"/>
          <w:color w:val="auto"/>
          <w:sz w:val="22"/>
          <w:szCs w:val="22"/>
          <w:lang w:val="es-ES_tradnl"/>
        </w:rPr>
        <w:t xml:space="preserve"> acceso a mejores condiciones de vida y seguridad de la </w:t>
      </w:r>
      <w:r w:rsidR="00E1487D" w:rsidRPr="00284812">
        <w:rPr>
          <w:rFonts w:asciiTheme="minorHAnsi" w:hAnsiTheme="minorHAnsi" w:cstheme="minorHAnsi"/>
          <w:color w:val="auto"/>
          <w:sz w:val="22"/>
          <w:szCs w:val="22"/>
          <w:lang w:val="es-ES_tradnl"/>
        </w:rPr>
        <w:t>propiedad</w:t>
      </w:r>
      <w:r w:rsidRPr="00284812">
        <w:rPr>
          <w:rFonts w:asciiTheme="minorHAnsi" w:hAnsiTheme="minorHAnsi" w:cstheme="minorHAnsi"/>
          <w:color w:val="auto"/>
          <w:sz w:val="22"/>
          <w:szCs w:val="22"/>
          <w:lang w:val="es-ES_tradnl"/>
        </w:rPr>
        <w:t xml:space="preserve">, lo que resulta en ventajas de </w:t>
      </w:r>
      <w:r w:rsidRPr="00284812">
        <w:rPr>
          <w:rFonts w:asciiTheme="minorHAnsi" w:hAnsiTheme="minorHAnsi" w:cstheme="minorHAnsi"/>
          <w:color w:val="212121"/>
          <w:sz w:val="22"/>
          <w:szCs w:val="22"/>
          <w:lang w:val="es-ES_tradnl"/>
        </w:rPr>
        <w:t>bienestar</w:t>
      </w:r>
      <w:r w:rsidRPr="00284812">
        <w:rPr>
          <w:rFonts w:asciiTheme="minorHAnsi" w:hAnsiTheme="minorHAnsi" w:cstheme="minorHAnsi"/>
          <w:color w:val="auto"/>
          <w:sz w:val="22"/>
          <w:szCs w:val="22"/>
          <w:lang w:val="es-ES_tradnl"/>
        </w:rPr>
        <w:t xml:space="preserve"> para las familias. Sobre la base de la literatura existente</w:t>
      </w:r>
      <w:r w:rsidRPr="00284812">
        <w:rPr>
          <w:rStyle w:val="FootnoteReference"/>
          <w:rFonts w:asciiTheme="minorHAnsi" w:hAnsiTheme="minorHAnsi" w:cstheme="minorHAnsi"/>
          <w:color w:val="auto"/>
          <w:sz w:val="22"/>
          <w:szCs w:val="22"/>
          <w:lang w:val="es-ES_tradnl"/>
        </w:rPr>
        <w:footnoteReference w:id="68"/>
      </w:r>
      <w:r w:rsidRPr="00284812">
        <w:rPr>
          <w:rFonts w:asciiTheme="minorHAnsi" w:hAnsiTheme="minorHAnsi" w:cstheme="minorHAnsi"/>
          <w:color w:val="auto"/>
          <w:sz w:val="22"/>
          <w:szCs w:val="22"/>
          <w:lang w:val="es-ES_tradnl"/>
        </w:rPr>
        <w:t>, se espera que la intervención propuesta mejore las condiciones de salud y los niveles de vida de la población reasentada</w:t>
      </w:r>
      <w:r w:rsidR="00EB2BF2" w:rsidRPr="00284812">
        <w:rPr>
          <w:rFonts w:asciiTheme="minorHAnsi" w:hAnsiTheme="minorHAnsi" w:cstheme="minorHAnsi"/>
          <w:color w:val="auto"/>
          <w:sz w:val="22"/>
          <w:szCs w:val="22"/>
          <w:lang w:val="es-ES_tradnl"/>
        </w:rPr>
        <w:t xml:space="preserve"> y</w:t>
      </w:r>
      <w:r w:rsidRPr="00284812">
        <w:rPr>
          <w:rFonts w:asciiTheme="minorHAnsi" w:hAnsiTheme="minorHAnsi" w:cstheme="minorHAnsi"/>
          <w:color w:val="auto"/>
          <w:sz w:val="22"/>
          <w:szCs w:val="22"/>
          <w:lang w:val="es-ES_tradnl"/>
        </w:rPr>
        <w:t xml:space="preserve"> que lleve a una creación de activos/riqueza a través de la titularidad del hogar.</w:t>
      </w:r>
    </w:p>
    <w:p w14:paraId="7C23A21D" w14:textId="4C9D6635"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eastAsia="Calibri" w:hAnsiTheme="minorHAnsi" w:cstheme="minorHAnsi"/>
          <w:sz w:val="22"/>
          <w:szCs w:val="22"/>
          <w:lang w:val="es-ES_tradnl"/>
        </w:rPr>
      </w:pPr>
      <w:r w:rsidRPr="00284812">
        <w:rPr>
          <w:rFonts w:asciiTheme="minorHAnsi" w:hAnsiTheme="minorHAnsi" w:cstheme="minorHAnsi"/>
          <w:sz w:val="22"/>
          <w:szCs w:val="22"/>
          <w:lang w:val="es-ES_tradnl"/>
        </w:rPr>
        <w:t xml:space="preserve">Dado que resulta </w:t>
      </w:r>
      <w:r w:rsidRPr="00284812">
        <w:rPr>
          <w:rFonts w:asciiTheme="minorHAnsi" w:hAnsiTheme="minorHAnsi" w:cstheme="minorHAnsi"/>
          <w:color w:val="212121"/>
          <w:sz w:val="22"/>
          <w:szCs w:val="22"/>
          <w:lang w:val="es-ES_tradnl"/>
        </w:rPr>
        <w:t>imposible</w:t>
      </w:r>
      <w:r w:rsidRPr="00284812">
        <w:rPr>
          <w:rFonts w:asciiTheme="minorHAnsi" w:hAnsiTheme="minorHAnsi" w:cstheme="minorHAnsi"/>
          <w:sz w:val="22"/>
          <w:szCs w:val="22"/>
          <w:lang w:val="es-ES_tradnl"/>
        </w:rPr>
        <w:t xml:space="preserve"> estimar con exactitud este mayor nivel de bienestar social con la información disponible, se realizó un análisis de la relación costo–efectividad </w:t>
      </w:r>
      <w:r w:rsidR="00EE4041" w:rsidRPr="00284812">
        <w:rPr>
          <w:rFonts w:asciiTheme="minorHAnsi" w:hAnsiTheme="minorHAnsi" w:cstheme="minorHAnsi"/>
          <w:sz w:val="22"/>
          <w:szCs w:val="22"/>
          <w:lang w:val="es-ES_tradnl"/>
        </w:rPr>
        <w:t>par</w:t>
      </w:r>
      <w:r w:rsidRPr="00284812">
        <w:rPr>
          <w:rFonts w:asciiTheme="minorHAnsi" w:hAnsiTheme="minorHAnsi" w:cstheme="minorHAnsi"/>
          <w:sz w:val="22"/>
          <w:szCs w:val="22"/>
          <w:lang w:val="es-ES_tradnl"/>
        </w:rPr>
        <w:t xml:space="preserve">a evaluar las inversiones bajo el </w:t>
      </w:r>
      <w:r w:rsidR="006B0537" w:rsidRPr="00284812">
        <w:rPr>
          <w:rFonts w:asciiTheme="minorHAnsi" w:hAnsiTheme="minorHAnsi" w:cstheme="minorHAnsi"/>
          <w:sz w:val="22"/>
          <w:szCs w:val="22"/>
          <w:lang w:val="es-ES_tradnl"/>
        </w:rPr>
        <w:t>Subcomponente 1</w:t>
      </w:r>
      <w:r w:rsidRPr="00284812">
        <w:rPr>
          <w:rFonts w:asciiTheme="minorHAnsi" w:hAnsiTheme="minorHAnsi" w:cstheme="minorHAnsi"/>
          <w:sz w:val="22"/>
          <w:szCs w:val="22"/>
          <w:lang w:val="es-ES_tradnl"/>
        </w:rPr>
        <w:t>.2, mediante una comparación del precio promedio de la construcción de nuevas viviendas con dos escenarios diferentes, según se describe a continuación. Asimismo</w:t>
      </w:r>
      <w:r w:rsidR="00EE4041"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se complementó el análisis con una evaluación financiera de la sostenibilidad de las inversiones</w:t>
      </w:r>
      <w:r w:rsidR="00EE4041" w:rsidRPr="00284812">
        <w:rPr>
          <w:rFonts w:asciiTheme="minorHAnsi" w:hAnsiTheme="minorHAnsi" w:cstheme="minorHAnsi"/>
          <w:sz w:val="22"/>
          <w:szCs w:val="22"/>
          <w:lang w:val="es-ES_tradnl"/>
        </w:rPr>
        <w:t>.</w:t>
      </w:r>
    </w:p>
    <w:p w14:paraId="7E0F3428" w14:textId="64687645" w:rsidR="002471AE" w:rsidRPr="00284812" w:rsidRDefault="00EE4041" w:rsidP="00EE4041">
      <w:pPr>
        <w:spacing w:before="240" w:after="120" w:line="240" w:lineRule="auto"/>
        <w:rPr>
          <w:rFonts w:eastAsia="Calibri" w:cstheme="minorHAnsi"/>
          <w:b/>
          <w:i/>
          <w:lang w:val="es-ES_tradnl"/>
        </w:rPr>
      </w:pPr>
      <w:r w:rsidRPr="00284812">
        <w:rPr>
          <w:rFonts w:eastAsia="Calibri" w:cstheme="minorHAnsi"/>
          <w:b/>
          <w:i/>
          <w:lang w:val="es-ES_tradnl"/>
        </w:rPr>
        <w:t xml:space="preserve">Análisis de </w:t>
      </w:r>
      <w:r w:rsidR="002471AE" w:rsidRPr="00284812">
        <w:rPr>
          <w:rFonts w:eastAsia="Calibri" w:cstheme="minorHAnsi"/>
          <w:b/>
          <w:i/>
          <w:lang w:val="es-ES_tradnl"/>
        </w:rPr>
        <w:t>Cost</w:t>
      </w:r>
      <w:r w:rsidRPr="00284812">
        <w:rPr>
          <w:rFonts w:eastAsia="Calibri" w:cstheme="minorHAnsi"/>
          <w:b/>
          <w:i/>
          <w:lang w:val="es-ES_tradnl"/>
        </w:rPr>
        <w:t>o</w:t>
      </w:r>
      <w:r w:rsidR="002471AE" w:rsidRPr="00284812">
        <w:rPr>
          <w:rFonts w:eastAsia="Calibri" w:cstheme="minorHAnsi"/>
          <w:b/>
          <w:i/>
          <w:lang w:val="es-ES_tradnl"/>
        </w:rPr>
        <w:t>-efectiv</w:t>
      </w:r>
      <w:r w:rsidRPr="00284812">
        <w:rPr>
          <w:rFonts w:eastAsia="Calibri" w:cstheme="minorHAnsi"/>
          <w:b/>
          <w:i/>
          <w:lang w:val="es-ES_tradnl"/>
        </w:rPr>
        <w:t>idad</w:t>
      </w:r>
    </w:p>
    <w:p w14:paraId="2850EC07" w14:textId="4527082A"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sz w:val="22"/>
          <w:szCs w:val="22"/>
          <w:lang w:val="es-ES_tradnl"/>
        </w:rPr>
        <w:t xml:space="preserve">El costo total estimado del subcomponente es de </w:t>
      </w:r>
      <w:r w:rsidR="005E32E0" w:rsidRPr="00284812">
        <w:rPr>
          <w:rFonts w:asciiTheme="minorHAnsi" w:hAnsiTheme="minorHAnsi" w:cstheme="minorHAnsi"/>
          <w:sz w:val="22"/>
          <w:szCs w:val="22"/>
          <w:lang w:val="es-ES_tradnl"/>
        </w:rPr>
        <w:t>US$1</w:t>
      </w:r>
      <w:r w:rsidRPr="00284812">
        <w:rPr>
          <w:rFonts w:asciiTheme="minorHAnsi" w:hAnsiTheme="minorHAnsi" w:cstheme="minorHAnsi"/>
          <w:sz w:val="22"/>
          <w:szCs w:val="22"/>
          <w:lang w:val="es-ES_tradnl"/>
        </w:rPr>
        <w:t>34,1 millones</w:t>
      </w:r>
      <w:r w:rsidRPr="00284812">
        <w:rPr>
          <w:rStyle w:val="FootnoteReference"/>
          <w:rFonts w:asciiTheme="minorHAnsi" w:hAnsiTheme="minorHAnsi" w:cstheme="minorHAnsi"/>
          <w:sz w:val="22"/>
          <w:szCs w:val="22"/>
          <w:lang w:val="es-ES_tradnl"/>
        </w:rPr>
        <w:footnoteReference w:id="69"/>
      </w:r>
      <w:r w:rsidRPr="00284812">
        <w:rPr>
          <w:rFonts w:asciiTheme="minorHAnsi" w:hAnsiTheme="minorHAnsi" w:cstheme="minorHAnsi"/>
          <w:sz w:val="22"/>
          <w:szCs w:val="22"/>
          <w:lang w:val="es-ES_tradnl"/>
        </w:rPr>
        <w:t xml:space="preserve">, suma que incluye: (1) </w:t>
      </w:r>
      <w:r w:rsidR="005E32E0" w:rsidRPr="00284812">
        <w:rPr>
          <w:rFonts w:asciiTheme="minorHAnsi" w:hAnsiTheme="minorHAnsi" w:cstheme="minorHAnsi"/>
          <w:sz w:val="22"/>
          <w:szCs w:val="22"/>
          <w:lang w:val="es-ES_tradnl"/>
        </w:rPr>
        <w:t>US$9</w:t>
      </w:r>
      <w:r w:rsidRPr="00284812">
        <w:rPr>
          <w:rFonts w:asciiTheme="minorHAnsi" w:hAnsiTheme="minorHAnsi" w:cstheme="minorHAnsi"/>
          <w:sz w:val="22"/>
          <w:szCs w:val="22"/>
          <w:lang w:val="es-ES_tradnl"/>
        </w:rPr>
        <w:t xml:space="preserve"> millones para la compra de</w:t>
      </w:r>
      <w:r w:rsidR="004F2625">
        <w:rPr>
          <w:rFonts w:asciiTheme="minorHAnsi" w:hAnsiTheme="minorHAnsi" w:cstheme="minorHAnsi"/>
          <w:sz w:val="22"/>
          <w:szCs w:val="22"/>
          <w:lang w:val="es-ES_tradnl"/>
        </w:rPr>
        <w:t>l</w:t>
      </w:r>
      <w:r w:rsidRPr="00284812">
        <w:rPr>
          <w:rFonts w:asciiTheme="minorHAnsi" w:hAnsiTheme="minorHAnsi" w:cstheme="minorHAnsi"/>
          <w:sz w:val="22"/>
          <w:szCs w:val="22"/>
          <w:lang w:val="es-ES_tradnl"/>
        </w:rPr>
        <w:t xml:space="preserve"> terreno destinado a la construcción de nuevas viviendas (incluido como financiación de contrapartida); (2) </w:t>
      </w:r>
      <w:r w:rsidR="005E32E0" w:rsidRPr="00284812">
        <w:rPr>
          <w:rFonts w:asciiTheme="minorHAnsi" w:hAnsiTheme="minorHAnsi" w:cstheme="minorHAnsi"/>
          <w:sz w:val="22"/>
          <w:szCs w:val="22"/>
          <w:lang w:val="es-ES_tradnl"/>
        </w:rPr>
        <w:t>US$9</w:t>
      </w:r>
      <w:r w:rsidRPr="00284812">
        <w:rPr>
          <w:rFonts w:asciiTheme="minorHAnsi" w:hAnsiTheme="minorHAnsi" w:cstheme="minorHAnsi"/>
          <w:sz w:val="22"/>
          <w:szCs w:val="22"/>
          <w:lang w:val="es-ES_tradnl"/>
        </w:rPr>
        <w:t>,2 millones para el desarrollo de infraestructura básica en el nuevo predio (</w:t>
      </w:r>
      <w:r w:rsidR="00EE4041" w:rsidRPr="00284812">
        <w:rPr>
          <w:rFonts w:asciiTheme="minorHAnsi" w:hAnsiTheme="minorHAnsi" w:cstheme="minorHAnsi"/>
          <w:sz w:val="22"/>
          <w:szCs w:val="22"/>
          <w:lang w:val="es-ES_tradnl"/>
        </w:rPr>
        <w:t xml:space="preserve">incluyendo </w:t>
      </w:r>
      <w:r w:rsidRPr="00284812">
        <w:rPr>
          <w:rFonts w:asciiTheme="minorHAnsi" w:hAnsiTheme="minorHAnsi" w:cstheme="minorHAnsi"/>
          <w:sz w:val="22"/>
          <w:szCs w:val="22"/>
          <w:lang w:val="es-ES_tradnl"/>
        </w:rPr>
        <w:t xml:space="preserve">agua </w:t>
      </w:r>
      <w:r w:rsidRPr="00284812">
        <w:rPr>
          <w:rFonts w:asciiTheme="minorHAnsi" w:hAnsiTheme="minorHAnsi" w:cstheme="minorHAnsi"/>
          <w:color w:val="212121"/>
          <w:sz w:val="22"/>
          <w:szCs w:val="22"/>
          <w:lang w:val="es-ES_tradnl"/>
        </w:rPr>
        <w:t>potable</w:t>
      </w:r>
      <w:r w:rsidRPr="00284812">
        <w:rPr>
          <w:rFonts w:asciiTheme="minorHAnsi" w:hAnsiTheme="minorHAnsi" w:cstheme="minorHAnsi"/>
          <w:sz w:val="22"/>
          <w:szCs w:val="22"/>
          <w:lang w:val="es-ES_tradnl"/>
        </w:rPr>
        <w:t xml:space="preserve">, </w:t>
      </w:r>
      <w:r w:rsidR="00EE4041" w:rsidRPr="00284812">
        <w:rPr>
          <w:rFonts w:asciiTheme="minorHAnsi" w:hAnsiTheme="minorHAnsi" w:cstheme="minorHAnsi"/>
          <w:sz w:val="22"/>
          <w:szCs w:val="22"/>
          <w:lang w:val="es-ES_tradnl"/>
        </w:rPr>
        <w:t>saneamiento</w:t>
      </w:r>
      <w:r w:rsidRPr="00284812">
        <w:rPr>
          <w:rFonts w:asciiTheme="minorHAnsi" w:hAnsiTheme="minorHAnsi" w:cstheme="minorHAnsi"/>
          <w:sz w:val="22"/>
          <w:szCs w:val="22"/>
          <w:lang w:val="es-ES_tradnl"/>
        </w:rPr>
        <w:t>, red de desagües, paviment</w:t>
      </w:r>
      <w:r w:rsidR="00EE4041" w:rsidRPr="00284812">
        <w:rPr>
          <w:rFonts w:asciiTheme="minorHAnsi" w:hAnsiTheme="minorHAnsi" w:cstheme="minorHAnsi"/>
          <w:sz w:val="22"/>
          <w:szCs w:val="22"/>
          <w:lang w:val="es-ES_tradnl"/>
        </w:rPr>
        <w:t>o de carreteras</w:t>
      </w:r>
      <w:r w:rsidRPr="00284812">
        <w:rPr>
          <w:rFonts w:asciiTheme="minorHAnsi" w:hAnsiTheme="minorHAnsi" w:cstheme="minorHAnsi"/>
          <w:sz w:val="22"/>
          <w:szCs w:val="22"/>
          <w:lang w:val="es-ES_tradnl"/>
        </w:rPr>
        <w:t xml:space="preserve">); (3) </w:t>
      </w:r>
      <w:r w:rsidR="005E32E0" w:rsidRPr="00284812">
        <w:rPr>
          <w:rFonts w:asciiTheme="minorHAnsi" w:hAnsiTheme="minorHAnsi" w:cstheme="minorHAnsi"/>
          <w:sz w:val="22"/>
          <w:szCs w:val="22"/>
          <w:lang w:val="es-ES_tradnl"/>
        </w:rPr>
        <w:t>US$5</w:t>
      </w:r>
      <w:r w:rsidRPr="00284812">
        <w:rPr>
          <w:rFonts w:asciiTheme="minorHAnsi" w:hAnsiTheme="minorHAnsi" w:cstheme="minorHAnsi"/>
          <w:sz w:val="22"/>
          <w:szCs w:val="22"/>
          <w:lang w:val="es-ES_tradnl"/>
        </w:rPr>
        <w:t xml:space="preserve">,9 millones para el desarrollo de </w:t>
      </w:r>
      <w:r w:rsidR="00B47448" w:rsidRPr="00284812">
        <w:rPr>
          <w:rFonts w:asciiTheme="minorHAnsi" w:hAnsiTheme="minorHAnsi" w:cstheme="minorHAnsi"/>
          <w:sz w:val="22"/>
          <w:szCs w:val="22"/>
          <w:lang w:val="es-ES_tradnl"/>
        </w:rPr>
        <w:t>l</w:t>
      </w:r>
      <w:r w:rsidRPr="00284812">
        <w:rPr>
          <w:rFonts w:asciiTheme="minorHAnsi" w:hAnsiTheme="minorHAnsi" w:cstheme="minorHAnsi"/>
          <w:sz w:val="22"/>
          <w:szCs w:val="22"/>
          <w:lang w:val="es-ES_tradnl"/>
        </w:rPr>
        <w:t>a red el</w:t>
      </w:r>
      <w:r w:rsidR="00B47448" w:rsidRPr="00284812">
        <w:rPr>
          <w:rFonts w:asciiTheme="minorHAnsi" w:hAnsiTheme="minorHAnsi" w:cstheme="minorHAnsi"/>
          <w:sz w:val="22"/>
          <w:szCs w:val="22"/>
          <w:lang w:val="es-ES_tradnl"/>
        </w:rPr>
        <w:t>é</w:t>
      </w:r>
      <w:r w:rsidRPr="00284812">
        <w:rPr>
          <w:rFonts w:asciiTheme="minorHAnsi" w:hAnsiTheme="minorHAnsi" w:cstheme="minorHAnsi"/>
          <w:sz w:val="22"/>
          <w:szCs w:val="22"/>
          <w:lang w:val="es-ES_tradnl"/>
        </w:rPr>
        <w:t xml:space="preserve">ctrica; (4) </w:t>
      </w:r>
      <w:r w:rsidR="005E32E0" w:rsidRPr="00284812">
        <w:rPr>
          <w:rFonts w:asciiTheme="minorHAnsi" w:hAnsiTheme="minorHAnsi" w:cstheme="minorHAnsi"/>
          <w:sz w:val="22"/>
          <w:szCs w:val="22"/>
          <w:lang w:val="es-ES_tradnl"/>
        </w:rPr>
        <w:t>US$1</w:t>
      </w:r>
      <w:r w:rsidRPr="00284812">
        <w:rPr>
          <w:rFonts w:asciiTheme="minorHAnsi" w:hAnsiTheme="minorHAnsi" w:cstheme="minorHAnsi"/>
          <w:sz w:val="22"/>
          <w:szCs w:val="22"/>
          <w:lang w:val="es-ES_tradnl"/>
        </w:rPr>
        <w:t xml:space="preserve">03 millones para la construcción de aproximadamente 1.200 viviendas nuevas y (5) </w:t>
      </w:r>
      <w:r w:rsidR="005E32E0" w:rsidRPr="00284812">
        <w:rPr>
          <w:rFonts w:asciiTheme="minorHAnsi" w:hAnsiTheme="minorHAnsi" w:cstheme="minorHAnsi"/>
          <w:sz w:val="22"/>
          <w:szCs w:val="22"/>
          <w:lang w:val="es-ES_tradnl"/>
        </w:rPr>
        <w:t>US$7</w:t>
      </w:r>
      <w:r w:rsidRPr="00284812">
        <w:rPr>
          <w:rFonts w:asciiTheme="minorHAnsi" w:hAnsiTheme="minorHAnsi" w:cstheme="minorHAnsi"/>
          <w:sz w:val="22"/>
          <w:szCs w:val="22"/>
          <w:lang w:val="es-ES_tradnl"/>
        </w:rPr>
        <w:t xml:space="preserve"> millones para el reasentamiento </w:t>
      </w:r>
      <w:r w:rsidR="00B47448" w:rsidRPr="00284812">
        <w:rPr>
          <w:rFonts w:asciiTheme="minorHAnsi" w:hAnsiTheme="minorHAnsi" w:cstheme="minorHAnsi"/>
          <w:sz w:val="22"/>
          <w:szCs w:val="22"/>
          <w:lang w:val="es-ES_tradnl"/>
        </w:rPr>
        <w:t>de hogares</w:t>
      </w:r>
      <w:r w:rsidRPr="00284812">
        <w:rPr>
          <w:rFonts w:asciiTheme="minorHAnsi" w:hAnsiTheme="minorHAnsi" w:cstheme="minorHAnsi"/>
          <w:sz w:val="22"/>
          <w:szCs w:val="22"/>
          <w:lang w:val="es-ES_tradnl"/>
        </w:rPr>
        <w:t xml:space="preserve"> y </w:t>
      </w:r>
      <w:r w:rsidR="00B47448" w:rsidRPr="00284812">
        <w:rPr>
          <w:rFonts w:asciiTheme="minorHAnsi" w:hAnsiTheme="minorHAnsi" w:cstheme="minorHAnsi"/>
          <w:sz w:val="22"/>
          <w:szCs w:val="22"/>
          <w:lang w:val="es-ES_tradnl"/>
        </w:rPr>
        <w:t xml:space="preserve">actividades </w:t>
      </w:r>
      <w:r w:rsidRPr="00284812">
        <w:rPr>
          <w:rFonts w:asciiTheme="minorHAnsi" w:hAnsiTheme="minorHAnsi" w:cstheme="minorHAnsi"/>
          <w:sz w:val="22"/>
          <w:szCs w:val="22"/>
          <w:lang w:val="es-ES_tradnl"/>
        </w:rPr>
        <w:t>comerciales ubicadas bajo la autopista</w:t>
      </w:r>
      <w:r w:rsidR="00C8652B" w:rsidRPr="00284812">
        <w:rPr>
          <w:rFonts w:asciiTheme="minorHAnsi" w:hAnsiTheme="minorHAnsi" w:cstheme="minorHAnsi"/>
          <w:sz w:val="22"/>
          <w:szCs w:val="22"/>
          <w:lang w:val="es-ES_tradnl"/>
        </w:rPr>
        <w:t xml:space="preserve"> Illia</w:t>
      </w:r>
      <w:r w:rsidRPr="00284812">
        <w:rPr>
          <w:rFonts w:asciiTheme="minorHAnsi" w:hAnsiTheme="minorHAnsi" w:cstheme="minorHAnsi"/>
          <w:sz w:val="22"/>
          <w:szCs w:val="22"/>
          <w:lang w:val="es-ES_tradnl"/>
        </w:rPr>
        <w:t xml:space="preserve"> y la rehabilitación básica del espacio</w:t>
      </w:r>
      <w:r w:rsidR="00B47448" w:rsidRPr="00284812">
        <w:rPr>
          <w:rFonts w:asciiTheme="minorHAnsi" w:hAnsiTheme="minorHAnsi" w:cstheme="minorHAnsi"/>
          <w:sz w:val="22"/>
          <w:szCs w:val="22"/>
          <w:lang w:val="es-ES_tradnl"/>
        </w:rPr>
        <w:t>.</w:t>
      </w:r>
    </w:p>
    <w:p w14:paraId="437B8802" w14:textId="06BD0636" w:rsidR="002471AE" w:rsidRPr="00284812" w:rsidRDefault="009F3320" w:rsidP="008F6697">
      <w:pPr>
        <w:pStyle w:val="ListParagraph"/>
        <w:widowControl/>
        <w:numPr>
          <w:ilvl w:val="0"/>
          <w:numId w:val="40"/>
        </w:numPr>
        <w:autoSpaceDE/>
        <w:autoSpaceDN/>
        <w:adjustRightInd/>
        <w:spacing w:before="240" w:after="120"/>
        <w:ind w:left="0" w:firstLine="0"/>
        <w:contextualSpacing w:val="0"/>
        <w:jc w:val="both"/>
        <w:rPr>
          <w:rFonts w:asciiTheme="minorHAnsi" w:eastAsia="Calibri" w:hAnsiTheme="minorHAnsi" w:cstheme="minorHAnsi"/>
          <w:b/>
          <w:sz w:val="22"/>
          <w:szCs w:val="22"/>
          <w:lang w:val="es-ES_tradnl"/>
        </w:rPr>
      </w:pPr>
      <w:r w:rsidRPr="00284812">
        <w:rPr>
          <w:rFonts w:asciiTheme="minorHAnsi" w:hAnsiTheme="minorHAnsi" w:cstheme="minorHAnsi"/>
          <w:sz w:val="22"/>
          <w:szCs w:val="22"/>
          <w:lang w:val="es-ES_tradnl"/>
        </w:rPr>
        <w:t>L</w:t>
      </w:r>
      <w:r w:rsidR="002471AE" w:rsidRPr="00284812">
        <w:rPr>
          <w:rFonts w:asciiTheme="minorHAnsi" w:hAnsiTheme="minorHAnsi" w:cstheme="minorHAnsi"/>
          <w:sz w:val="22"/>
          <w:szCs w:val="22"/>
          <w:lang w:val="es-ES_tradnl"/>
        </w:rPr>
        <w:t xml:space="preserve">os diseños preliminares de las nuevas </w:t>
      </w:r>
      <w:r w:rsidR="00404856" w:rsidRPr="00284812">
        <w:rPr>
          <w:rFonts w:asciiTheme="minorHAnsi" w:hAnsiTheme="minorHAnsi" w:cstheme="minorHAnsi"/>
          <w:sz w:val="22"/>
          <w:szCs w:val="22"/>
          <w:lang w:val="es-ES_tradnl"/>
        </w:rPr>
        <w:t>unidades funcionales</w:t>
      </w:r>
      <w:r w:rsidR="002471AE" w:rsidRPr="00284812">
        <w:rPr>
          <w:rFonts w:asciiTheme="minorHAnsi" w:hAnsiTheme="minorHAnsi" w:cstheme="minorHAnsi"/>
          <w:sz w:val="22"/>
          <w:szCs w:val="22"/>
          <w:lang w:val="es-ES_tradnl"/>
        </w:rPr>
        <w:t xml:space="preserve"> estima</w:t>
      </w:r>
      <w:r w:rsidRPr="00284812">
        <w:rPr>
          <w:rFonts w:asciiTheme="minorHAnsi" w:hAnsiTheme="minorHAnsi" w:cstheme="minorHAnsi"/>
          <w:sz w:val="22"/>
          <w:szCs w:val="22"/>
          <w:lang w:val="es-ES_tradnl"/>
        </w:rPr>
        <w:t>n</w:t>
      </w:r>
      <w:r w:rsidR="002471AE" w:rsidRPr="00284812">
        <w:rPr>
          <w:rFonts w:asciiTheme="minorHAnsi" w:hAnsiTheme="minorHAnsi" w:cstheme="minorHAnsi"/>
          <w:sz w:val="22"/>
          <w:szCs w:val="22"/>
          <w:lang w:val="es-ES_tradnl"/>
        </w:rPr>
        <w:t xml:space="preserve"> una superficie promedio de 72 </w:t>
      </w:r>
      <w:r w:rsidR="002471AE"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vertAlign w:val="superscript"/>
          <w:lang w:val="es-ES_tradnl"/>
        </w:rPr>
        <w:t>2</w:t>
      </w:r>
      <w:r w:rsidRPr="00284812">
        <w:rPr>
          <w:rFonts w:asciiTheme="minorHAnsi" w:hAnsiTheme="minorHAnsi" w:cstheme="minorHAnsi"/>
          <w:color w:val="212121"/>
          <w:sz w:val="22"/>
          <w:szCs w:val="22"/>
          <w:lang w:val="es-ES_tradnl"/>
        </w:rPr>
        <w:t xml:space="preserve"> para cada unidad</w:t>
      </w:r>
      <w:r w:rsidR="002471AE" w:rsidRPr="00284812">
        <w:rPr>
          <w:rFonts w:asciiTheme="minorHAnsi" w:hAnsiTheme="minorHAnsi" w:cstheme="minorHAnsi"/>
          <w:sz w:val="22"/>
          <w:szCs w:val="22"/>
          <w:lang w:val="es-ES_tradnl"/>
        </w:rPr>
        <w:t xml:space="preserve">. El costo promedio estimado por </w:t>
      </w:r>
      <w:r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vertAlign w:val="superscript"/>
          <w:lang w:val="es-ES_tradnl"/>
        </w:rPr>
        <w:t>2</w:t>
      </w:r>
      <w:r w:rsidR="002471AE" w:rsidRPr="00284812">
        <w:rPr>
          <w:rFonts w:asciiTheme="minorHAnsi" w:hAnsiTheme="minorHAnsi" w:cstheme="minorHAnsi"/>
          <w:sz w:val="22"/>
          <w:szCs w:val="22"/>
          <w:lang w:val="es-ES_tradnl"/>
        </w:rPr>
        <w:t xml:space="preserve"> es de </w:t>
      </w:r>
      <w:r w:rsidR="005E32E0" w:rsidRPr="00284812">
        <w:rPr>
          <w:rFonts w:asciiTheme="minorHAnsi" w:hAnsiTheme="minorHAnsi" w:cstheme="minorHAnsi"/>
          <w:sz w:val="22"/>
          <w:szCs w:val="22"/>
          <w:lang w:val="es-ES_tradnl"/>
        </w:rPr>
        <w:t>US$1</w:t>
      </w:r>
      <w:r w:rsidRPr="00284812">
        <w:rPr>
          <w:rFonts w:asciiTheme="minorHAnsi" w:hAnsiTheme="minorHAnsi" w:cstheme="minorHAnsi"/>
          <w:sz w:val="22"/>
          <w:szCs w:val="22"/>
          <w:lang w:val="es-ES_tradnl"/>
        </w:rPr>
        <w:t>,</w:t>
      </w:r>
      <w:r w:rsidR="002471AE" w:rsidRPr="00284812">
        <w:rPr>
          <w:rFonts w:asciiTheme="minorHAnsi" w:hAnsiTheme="minorHAnsi" w:cstheme="minorHAnsi"/>
          <w:sz w:val="22"/>
          <w:szCs w:val="22"/>
          <w:lang w:val="es-ES_tradnl"/>
        </w:rPr>
        <w:t xml:space="preserve">368 (incluido </w:t>
      </w:r>
      <w:r w:rsidRPr="00284812">
        <w:rPr>
          <w:rFonts w:asciiTheme="minorHAnsi" w:hAnsiTheme="minorHAnsi" w:cstheme="minorHAnsi"/>
          <w:sz w:val="22"/>
          <w:szCs w:val="22"/>
          <w:lang w:val="es-ES_tradnl"/>
        </w:rPr>
        <w:t>los costos d</w:t>
      </w:r>
      <w:r w:rsidR="002471AE" w:rsidRPr="00284812">
        <w:rPr>
          <w:rFonts w:asciiTheme="minorHAnsi" w:hAnsiTheme="minorHAnsi" w:cstheme="minorHAnsi"/>
          <w:sz w:val="22"/>
          <w:szCs w:val="22"/>
          <w:lang w:val="es-ES_tradnl"/>
        </w:rPr>
        <w:t xml:space="preserve">el terreno, </w:t>
      </w:r>
      <w:r w:rsidR="004F2625">
        <w:rPr>
          <w:rFonts w:asciiTheme="minorHAnsi" w:hAnsiTheme="minorHAnsi" w:cstheme="minorHAnsi"/>
          <w:sz w:val="22"/>
          <w:szCs w:val="22"/>
          <w:lang w:val="es-ES_tradnl"/>
        </w:rPr>
        <w:t xml:space="preserve">de </w:t>
      </w:r>
      <w:r w:rsidR="002471AE" w:rsidRPr="00284812">
        <w:rPr>
          <w:rFonts w:asciiTheme="minorHAnsi" w:hAnsiTheme="minorHAnsi" w:cstheme="minorHAnsi"/>
          <w:sz w:val="22"/>
          <w:szCs w:val="22"/>
          <w:lang w:val="es-ES_tradnl"/>
        </w:rPr>
        <w:t xml:space="preserve">toda la infraestructura y de construcción). Este costo es 41% menor al precio de mercado promedio más bajo de </w:t>
      </w:r>
      <w:r w:rsidR="005E32E0" w:rsidRPr="00284812">
        <w:rPr>
          <w:rFonts w:asciiTheme="minorHAnsi" w:hAnsiTheme="minorHAnsi" w:cstheme="minorHAnsi"/>
          <w:sz w:val="22"/>
          <w:szCs w:val="22"/>
          <w:lang w:val="es-ES_tradnl"/>
        </w:rPr>
        <w:t>US$2</w:t>
      </w:r>
      <w:r w:rsidRPr="00284812">
        <w:rPr>
          <w:rFonts w:asciiTheme="minorHAnsi" w:hAnsiTheme="minorHAnsi" w:cstheme="minorHAnsi"/>
          <w:sz w:val="22"/>
          <w:szCs w:val="22"/>
          <w:lang w:val="es-ES_tradnl"/>
        </w:rPr>
        <w:t>,475 estimado en CABA</w:t>
      </w:r>
      <w:r w:rsidR="002471AE" w:rsidRPr="00284812">
        <w:rPr>
          <w:rStyle w:val="FootnoteReference"/>
          <w:rFonts w:asciiTheme="minorHAnsi" w:hAnsiTheme="minorHAnsi" w:cstheme="minorHAnsi"/>
          <w:sz w:val="22"/>
          <w:szCs w:val="22"/>
          <w:lang w:val="es-ES_tradnl"/>
        </w:rPr>
        <w:footnoteReference w:id="70"/>
      </w:r>
      <w:r w:rsidRPr="00284812">
        <w:rPr>
          <w:rFonts w:asciiTheme="minorHAnsi" w:hAnsiTheme="minorHAnsi" w:cstheme="minorHAnsi"/>
          <w:sz w:val="22"/>
          <w:szCs w:val="22"/>
          <w:lang w:val="es-ES_tradnl"/>
        </w:rPr>
        <w:t>.</w:t>
      </w:r>
      <w:r w:rsidR="002471AE" w:rsidRPr="00284812">
        <w:rPr>
          <w:rFonts w:asciiTheme="minorHAnsi" w:hAnsiTheme="minorHAnsi" w:cstheme="minorHAnsi"/>
          <w:sz w:val="22"/>
          <w:szCs w:val="22"/>
          <w:lang w:val="es-ES_tradnl"/>
        </w:rPr>
        <w:t xml:space="preserve"> El costo promedio estimado por </w:t>
      </w:r>
      <w:r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vertAlign w:val="superscript"/>
          <w:lang w:val="es-ES_tradnl"/>
        </w:rPr>
        <w:t>2</w:t>
      </w:r>
      <w:r w:rsidR="002471AE" w:rsidRPr="00284812">
        <w:rPr>
          <w:rFonts w:asciiTheme="minorHAnsi" w:hAnsiTheme="minorHAnsi" w:cstheme="minorHAnsi"/>
          <w:sz w:val="22"/>
          <w:szCs w:val="22"/>
          <w:lang w:val="es-ES_tradnl"/>
        </w:rPr>
        <w:t xml:space="preserve"> construido es de </w:t>
      </w:r>
      <w:r w:rsidR="005E32E0" w:rsidRPr="00284812">
        <w:rPr>
          <w:rFonts w:asciiTheme="minorHAnsi" w:hAnsiTheme="minorHAnsi" w:cstheme="minorHAnsi"/>
          <w:sz w:val="22"/>
          <w:szCs w:val="22"/>
          <w:lang w:val="es-ES_tradnl"/>
        </w:rPr>
        <w:t>US$1</w:t>
      </w:r>
      <w:r w:rsidRPr="00284812">
        <w:rPr>
          <w:rFonts w:asciiTheme="minorHAnsi" w:hAnsiTheme="minorHAnsi" w:cstheme="minorHAnsi"/>
          <w:sz w:val="22"/>
          <w:szCs w:val="22"/>
          <w:lang w:val="es-ES_tradnl"/>
        </w:rPr>
        <w:t>,</w:t>
      </w:r>
      <w:r w:rsidR="002471AE" w:rsidRPr="00284812">
        <w:rPr>
          <w:rFonts w:asciiTheme="minorHAnsi" w:hAnsiTheme="minorHAnsi" w:cstheme="minorHAnsi"/>
          <w:sz w:val="22"/>
          <w:szCs w:val="22"/>
          <w:lang w:val="es-ES_tradnl"/>
        </w:rPr>
        <w:t>192 si</w:t>
      </w:r>
      <w:r w:rsidRPr="00284812">
        <w:rPr>
          <w:rFonts w:asciiTheme="minorHAnsi" w:hAnsiTheme="minorHAnsi" w:cstheme="minorHAnsi"/>
          <w:sz w:val="22"/>
          <w:szCs w:val="22"/>
          <w:lang w:val="es-ES_tradnl"/>
        </w:rPr>
        <w:t xml:space="preserve"> no se tiene</w:t>
      </w:r>
      <w:r w:rsidR="002471AE" w:rsidRPr="00284812">
        <w:rPr>
          <w:rFonts w:asciiTheme="minorHAnsi" w:hAnsiTheme="minorHAnsi" w:cstheme="minorHAnsi"/>
          <w:sz w:val="22"/>
          <w:szCs w:val="22"/>
          <w:lang w:val="es-ES_tradnl"/>
        </w:rPr>
        <w:t xml:space="preserve"> en cuenta el terreno ni la infraestructura. Este costo es un 4% menor al costo promedio de </w:t>
      </w:r>
      <w:r w:rsidR="00245BB7" w:rsidRPr="00284812">
        <w:rPr>
          <w:rFonts w:asciiTheme="minorHAnsi" w:hAnsiTheme="minorHAnsi" w:cstheme="minorHAnsi"/>
          <w:sz w:val="22"/>
          <w:szCs w:val="22"/>
          <w:lang w:val="es-ES_tradnl"/>
        </w:rPr>
        <w:t>US$</w:t>
      </w:r>
      <w:r w:rsidR="002471AE" w:rsidRPr="00284812">
        <w:rPr>
          <w:rFonts w:asciiTheme="minorHAnsi" w:hAnsiTheme="minorHAnsi" w:cstheme="minorHAnsi"/>
          <w:sz w:val="22"/>
          <w:szCs w:val="22"/>
          <w:lang w:val="es-ES_tradnl"/>
        </w:rPr>
        <w:t>1</w:t>
      </w:r>
      <w:r w:rsidRPr="00284812">
        <w:rPr>
          <w:rFonts w:asciiTheme="minorHAnsi" w:hAnsiTheme="minorHAnsi" w:cstheme="minorHAnsi"/>
          <w:sz w:val="22"/>
          <w:szCs w:val="22"/>
          <w:lang w:val="es-ES_tradnl"/>
        </w:rPr>
        <w:t>,</w:t>
      </w:r>
      <w:r w:rsidR="002471AE" w:rsidRPr="00284812">
        <w:rPr>
          <w:rFonts w:asciiTheme="minorHAnsi" w:hAnsiTheme="minorHAnsi" w:cstheme="minorHAnsi"/>
          <w:sz w:val="22"/>
          <w:szCs w:val="22"/>
          <w:lang w:val="es-ES_tradnl"/>
        </w:rPr>
        <w:t xml:space="preserve">237 por </w:t>
      </w:r>
      <w:r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vertAlign w:val="superscript"/>
          <w:lang w:val="es-ES_tradnl"/>
        </w:rPr>
        <w:t xml:space="preserve">2 </w:t>
      </w:r>
      <w:r w:rsidRPr="00284812">
        <w:rPr>
          <w:rFonts w:asciiTheme="minorHAnsi" w:hAnsiTheme="minorHAnsi" w:cstheme="minorHAnsi"/>
          <w:sz w:val="22"/>
          <w:szCs w:val="22"/>
          <w:lang w:val="es-ES_tradnl"/>
        </w:rPr>
        <w:t>para</w:t>
      </w:r>
      <w:r w:rsidR="002471AE" w:rsidRPr="00284812">
        <w:rPr>
          <w:rFonts w:asciiTheme="minorHAnsi" w:hAnsiTheme="minorHAnsi" w:cstheme="minorHAnsi"/>
          <w:sz w:val="22"/>
          <w:szCs w:val="22"/>
          <w:lang w:val="es-ES_tradnl"/>
        </w:rPr>
        <w:t xml:space="preserve"> proyectos simi</w:t>
      </w:r>
      <w:r w:rsidRPr="00284812">
        <w:rPr>
          <w:rFonts w:asciiTheme="minorHAnsi" w:hAnsiTheme="minorHAnsi" w:cstheme="minorHAnsi"/>
          <w:sz w:val="22"/>
          <w:szCs w:val="22"/>
          <w:lang w:val="es-ES_tradnl"/>
        </w:rPr>
        <w:t>lares de viviendas del gobierno</w:t>
      </w:r>
      <w:r w:rsidR="002471AE" w:rsidRPr="00284812">
        <w:rPr>
          <w:rStyle w:val="FootnoteReference"/>
          <w:rFonts w:asciiTheme="minorHAnsi" w:hAnsiTheme="minorHAnsi" w:cstheme="minorHAnsi"/>
          <w:sz w:val="22"/>
          <w:szCs w:val="22"/>
          <w:lang w:val="es-ES_tradnl"/>
        </w:rPr>
        <w:footnoteReference w:id="71"/>
      </w:r>
      <w:r w:rsidRPr="00284812">
        <w:rPr>
          <w:rFonts w:asciiTheme="minorHAnsi" w:hAnsiTheme="minorHAnsi" w:cstheme="minorHAnsi"/>
          <w:sz w:val="22"/>
          <w:szCs w:val="22"/>
          <w:lang w:val="es-ES_tradnl"/>
        </w:rPr>
        <w:t>.</w:t>
      </w:r>
      <w:r w:rsidR="002471AE" w:rsidRPr="00284812">
        <w:rPr>
          <w:rFonts w:asciiTheme="minorHAnsi" w:hAnsiTheme="minorHAnsi" w:cstheme="minorHAnsi"/>
          <w:sz w:val="22"/>
          <w:szCs w:val="22"/>
          <w:lang w:val="es-ES_tradnl"/>
        </w:rPr>
        <w:t xml:space="preserve"> En consecuencia, los costos estimados de construcción se encuentran dentro de un rango aceptable</w:t>
      </w:r>
      <w:r w:rsidR="004F2625">
        <w:rPr>
          <w:rFonts w:asciiTheme="minorHAnsi" w:hAnsiTheme="minorHAnsi" w:cstheme="minorHAnsi"/>
          <w:sz w:val="22"/>
          <w:szCs w:val="22"/>
          <w:lang w:val="es-ES_tradnl"/>
        </w:rPr>
        <w:t>.</w:t>
      </w:r>
    </w:p>
    <w:p w14:paraId="54B989B9" w14:textId="77777777" w:rsidR="00B2479E" w:rsidRDefault="00B2479E" w:rsidP="00D643BE">
      <w:pPr>
        <w:spacing w:before="240" w:after="120" w:line="240" w:lineRule="auto"/>
        <w:rPr>
          <w:rFonts w:eastAsia="Calibri" w:cstheme="minorHAnsi"/>
          <w:b/>
          <w:i/>
          <w:lang w:val="es-ES_tradnl"/>
        </w:rPr>
      </w:pPr>
    </w:p>
    <w:p w14:paraId="751D88CB" w14:textId="02B0380F" w:rsidR="002471AE" w:rsidRPr="00284812" w:rsidRDefault="00D643BE" w:rsidP="00D643BE">
      <w:pPr>
        <w:spacing w:before="240" w:after="120" w:line="240" w:lineRule="auto"/>
        <w:rPr>
          <w:rFonts w:eastAsia="Calibri" w:cstheme="minorHAnsi"/>
          <w:b/>
          <w:i/>
          <w:lang w:val="es-ES_tradnl"/>
        </w:rPr>
      </w:pPr>
      <w:r w:rsidRPr="00284812">
        <w:rPr>
          <w:rFonts w:eastAsia="Calibri" w:cstheme="minorHAnsi"/>
          <w:b/>
          <w:i/>
          <w:lang w:val="es-ES_tradnl"/>
        </w:rPr>
        <w:lastRenderedPageBreak/>
        <w:t xml:space="preserve">Sostenibilidad </w:t>
      </w:r>
      <w:r w:rsidR="002471AE" w:rsidRPr="00284812">
        <w:rPr>
          <w:rFonts w:eastAsia="Calibri" w:cstheme="minorHAnsi"/>
          <w:b/>
          <w:i/>
          <w:lang w:val="es-ES_tradnl"/>
        </w:rPr>
        <w:t>Financi</w:t>
      </w:r>
      <w:r w:rsidRPr="00284812">
        <w:rPr>
          <w:rFonts w:eastAsia="Calibri" w:cstheme="minorHAnsi"/>
          <w:b/>
          <w:i/>
          <w:lang w:val="es-ES_tradnl"/>
        </w:rPr>
        <w:t xml:space="preserve">era de las </w:t>
      </w:r>
      <w:r w:rsidR="002471AE" w:rsidRPr="00284812">
        <w:rPr>
          <w:rFonts w:eastAsia="Calibri" w:cstheme="minorHAnsi"/>
          <w:b/>
          <w:i/>
          <w:lang w:val="es-ES_tradnl"/>
        </w:rPr>
        <w:t>Inv</w:t>
      </w:r>
      <w:r w:rsidRPr="00284812">
        <w:rPr>
          <w:rFonts w:eastAsia="Calibri" w:cstheme="minorHAnsi"/>
          <w:b/>
          <w:i/>
          <w:lang w:val="es-ES_tradnl"/>
        </w:rPr>
        <w:t>ersiones</w:t>
      </w:r>
      <w:r w:rsidR="002471AE" w:rsidRPr="00284812">
        <w:rPr>
          <w:rFonts w:eastAsia="Calibri" w:cstheme="minorHAnsi"/>
          <w:b/>
          <w:i/>
          <w:lang w:val="es-ES_tradnl"/>
        </w:rPr>
        <w:t xml:space="preserve"> </w:t>
      </w:r>
    </w:p>
    <w:p w14:paraId="0915CC4F" w14:textId="7EBFD295"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sz w:val="22"/>
          <w:szCs w:val="22"/>
          <w:lang w:val="es-ES_tradnl"/>
        </w:rPr>
        <w:t xml:space="preserve">Bajo los mismos supuestos que el </w:t>
      </w:r>
      <w:r w:rsidR="006B0537" w:rsidRPr="00284812">
        <w:rPr>
          <w:rFonts w:asciiTheme="minorHAnsi" w:hAnsiTheme="minorHAnsi" w:cstheme="minorHAnsi"/>
          <w:sz w:val="22"/>
          <w:szCs w:val="22"/>
          <w:lang w:val="es-ES_tradnl"/>
        </w:rPr>
        <w:t>Subcomponente 1</w:t>
      </w:r>
      <w:r w:rsidRPr="00284812">
        <w:rPr>
          <w:rFonts w:asciiTheme="minorHAnsi" w:hAnsiTheme="minorHAnsi" w:cstheme="minorHAnsi"/>
          <w:sz w:val="22"/>
          <w:szCs w:val="22"/>
          <w:lang w:val="es-ES_tradnl"/>
        </w:rPr>
        <w:t xml:space="preserve">.1, el costo de los servicios al usuario se estima en </w:t>
      </w:r>
      <w:r w:rsidR="005E32E0" w:rsidRPr="00284812">
        <w:rPr>
          <w:rFonts w:asciiTheme="minorHAnsi" w:hAnsiTheme="minorHAnsi" w:cstheme="minorHAnsi"/>
          <w:sz w:val="22"/>
          <w:szCs w:val="22"/>
          <w:lang w:val="es-ES_tradnl"/>
        </w:rPr>
        <w:t>US$3</w:t>
      </w:r>
      <w:r w:rsidRPr="00284812">
        <w:rPr>
          <w:rFonts w:asciiTheme="minorHAnsi" w:hAnsiTheme="minorHAnsi" w:cstheme="minorHAnsi"/>
          <w:sz w:val="22"/>
          <w:szCs w:val="22"/>
          <w:lang w:val="es-ES_tradnl"/>
        </w:rPr>
        <w:t xml:space="preserve">9 por mes por vivienda (lo cual equivale al 5,3% del ingreso promedio por familia) a fin de cubrir los costos de operación y </w:t>
      </w:r>
      <w:r w:rsidRPr="00284812">
        <w:rPr>
          <w:rFonts w:asciiTheme="minorHAnsi" w:hAnsiTheme="minorHAnsi" w:cstheme="minorHAnsi"/>
          <w:color w:val="212121"/>
          <w:sz w:val="22"/>
          <w:szCs w:val="22"/>
          <w:lang w:val="es-ES_tradnl"/>
        </w:rPr>
        <w:t>mantenimiento</w:t>
      </w:r>
      <w:r w:rsidRPr="00284812">
        <w:rPr>
          <w:rFonts w:asciiTheme="minorHAnsi" w:hAnsiTheme="minorHAnsi" w:cstheme="minorHAnsi"/>
          <w:sz w:val="22"/>
          <w:szCs w:val="22"/>
          <w:lang w:val="es-ES_tradnl"/>
        </w:rPr>
        <w:t xml:space="preserve"> correspondientes a los servicios de agua potable, saneamiento, electricidad, desagües y mantenimiento de calles (sin considerar los costos de mantenimiento</w:t>
      </w:r>
      <w:r w:rsidR="00D643BE" w:rsidRPr="00284812">
        <w:rPr>
          <w:rFonts w:asciiTheme="minorHAnsi" w:hAnsiTheme="minorHAnsi" w:cstheme="minorHAnsi"/>
          <w:sz w:val="22"/>
          <w:szCs w:val="22"/>
          <w:lang w:val="es-ES_tradnl"/>
        </w:rPr>
        <w:t xml:space="preserve"> de los edificios).</w:t>
      </w:r>
    </w:p>
    <w:p w14:paraId="244BB038" w14:textId="5BC79A96" w:rsidR="002471AE" w:rsidRPr="00284812" w:rsidRDefault="002471AE" w:rsidP="00D643BE">
      <w:pPr>
        <w:spacing w:before="240" w:after="120" w:line="240" w:lineRule="auto"/>
        <w:rPr>
          <w:rFonts w:cstheme="minorHAnsi"/>
          <w:b/>
        </w:rPr>
      </w:pPr>
      <w:r w:rsidRPr="00284812">
        <w:rPr>
          <w:rFonts w:cstheme="minorHAnsi"/>
          <w:b/>
        </w:rPr>
        <w:t xml:space="preserve">C. </w:t>
      </w:r>
      <w:r w:rsidR="00D643BE" w:rsidRPr="00284812">
        <w:rPr>
          <w:rFonts w:cstheme="minorHAnsi"/>
          <w:b/>
        </w:rPr>
        <w:t>Evaluación rá</w:t>
      </w:r>
      <w:r w:rsidRPr="00284812">
        <w:rPr>
          <w:rFonts w:cstheme="minorHAnsi"/>
          <w:b/>
        </w:rPr>
        <w:t>pid</w:t>
      </w:r>
      <w:r w:rsidR="00D643BE" w:rsidRPr="00284812">
        <w:rPr>
          <w:rFonts w:cstheme="minorHAnsi"/>
          <w:b/>
        </w:rPr>
        <w:t>a de otros</w:t>
      </w:r>
      <w:r w:rsidRPr="00284812">
        <w:rPr>
          <w:rFonts w:cstheme="minorHAnsi"/>
          <w:b/>
        </w:rPr>
        <w:t xml:space="preserve"> benefi</w:t>
      </w:r>
      <w:r w:rsidR="00D643BE" w:rsidRPr="00284812">
        <w:rPr>
          <w:rFonts w:cstheme="minorHAnsi"/>
          <w:b/>
        </w:rPr>
        <w:t xml:space="preserve">cios para el </w:t>
      </w:r>
      <w:r w:rsidRPr="00284812">
        <w:rPr>
          <w:rFonts w:cstheme="minorHAnsi"/>
          <w:b/>
        </w:rPr>
        <w:t>Component</w:t>
      </w:r>
      <w:r w:rsidR="00D643BE" w:rsidRPr="00284812">
        <w:rPr>
          <w:rFonts w:cstheme="minorHAnsi"/>
          <w:b/>
        </w:rPr>
        <w:t>e</w:t>
      </w:r>
      <w:r w:rsidRPr="00284812">
        <w:rPr>
          <w:rFonts w:cstheme="minorHAnsi"/>
          <w:b/>
        </w:rPr>
        <w:t xml:space="preserve"> 1</w:t>
      </w:r>
    </w:p>
    <w:p w14:paraId="06B40CB2" w14:textId="6CE5720B" w:rsidR="002471AE" w:rsidRPr="00284812" w:rsidRDefault="00D643B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Se espera que l</w:t>
      </w:r>
      <w:r w:rsidR="002471AE" w:rsidRPr="00284812">
        <w:rPr>
          <w:rFonts w:asciiTheme="minorHAnsi" w:hAnsiTheme="minorHAnsi" w:cstheme="minorHAnsi"/>
          <w:color w:val="212121"/>
          <w:sz w:val="22"/>
          <w:szCs w:val="22"/>
          <w:lang w:val="es-ES_tradnl"/>
        </w:rPr>
        <w:t>a urbanización</w:t>
      </w:r>
      <w:r w:rsidR="00A05857" w:rsidRPr="00284812">
        <w:rPr>
          <w:rFonts w:asciiTheme="minorHAnsi" w:hAnsiTheme="minorHAnsi" w:cstheme="minorHAnsi"/>
          <w:color w:val="212121"/>
          <w:sz w:val="22"/>
          <w:szCs w:val="22"/>
          <w:lang w:val="es-ES_tradnl"/>
        </w:rPr>
        <w:t xml:space="preserve"> de Barrio 31</w:t>
      </w:r>
      <w:r w:rsidR="002471AE" w:rsidRPr="00284812">
        <w:rPr>
          <w:rFonts w:asciiTheme="minorHAnsi" w:hAnsiTheme="minorHAnsi" w:cstheme="minorHAnsi"/>
          <w:color w:val="212121"/>
          <w:sz w:val="22"/>
          <w:szCs w:val="22"/>
          <w:lang w:val="es-ES_tradnl"/>
        </w:rPr>
        <w:t xml:space="preserve"> y su integración con el tejido urbano que </w:t>
      </w:r>
      <w:r w:rsidRPr="00284812">
        <w:rPr>
          <w:rFonts w:asciiTheme="minorHAnsi" w:hAnsiTheme="minorHAnsi" w:cstheme="minorHAnsi"/>
          <w:color w:val="212121"/>
          <w:sz w:val="22"/>
          <w:szCs w:val="22"/>
          <w:lang w:val="es-ES_tradnl"/>
        </w:rPr>
        <w:t xml:space="preserve">apoyará </w:t>
      </w:r>
      <w:r w:rsidR="002471AE" w:rsidRPr="00284812">
        <w:rPr>
          <w:rFonts w:asciiTheme="minorHAnsi" w:hAnsiTheme="minorHAnsi" w:cstheme="minorHAnsi"/>
          <w:color w:val="212121"/>
          <w:sz w:val="22"/>
          <w:szCs w:val="22"/>
          <w:lang w:val="es-ES_tradnl"/>
        </w:rPr>
        <w:t xml:space="preserve">el Proyecto -junto con otras intervenciones propuestas bajo el Plan Integral- resulten en importantes beneficios que no </w:t>
      </w:r>
      <w:r w:rsidRPr="00284812">
        <w:rPr>
          <w:rFonts w:asciiTheme="minorHAnsi" w:hAnsiTheme="minorHAnsi" w:cstheme="minorHAnsi"/>
          <w:color w:val="212121"/>
          <w:sz w:val="22"/>
          <w:szCs w:val="22"/>
          <w:lang w:val="es-ES_tradnl"/>
        </w:rPr>
        <w:t>se pueden</w:t>
      </w:r>
      <w:r w:rsidR="002471AE" w:rsidRPr="00284812">
        <w:rPr>
          <w:rFonts w:asciiTheme="minorHAnsi" w:hAnsiTheme="minorHAnsi" w:cstheme="minorHAnsi"/>
          <w:color w:val="212121"/>
          <w:sz w:val="22"/>
          <w:szCs w:val="22"/>
          <w:lang w:val="es-ES_tradnl"/>
        </w:rPr>
        <w:t xml:space="preserve"> cuantificar en esta etapa. Se espera que las intervenciones mejoren la seguridad pública en la zona, las condiciones de salud de los residentes y la conectividad con las áreas circundantes; </w:t>
      </w:r>
      <w:r w:rsidRPr="00284812">
        <w:rPr>
          <w:rFonts w:asciiTheme="minorHAnsi" w:hAnsiTheme="minorHAnsi" w:cstheme="minorHAnsi"/>
          <w:color w:val="212121"/>
          <w:sz w:val="22"/>
          <w:szCs w:val="22"/>
          <w:lang w:val="es-ES_tradnl"/>
        </w:rPr>
        <w:t>d</w:t>
      </w:r>
      <w:r w:rsidR="002471AE" w:rsidRPr="00284812">
        <w:rPr>
          <w:rFonts w:asciiTheme="minorHAnsi" w:hAnsiTheme="minorHAnsi" w:cstheme="minorHAnsi"/>
          <w:sz w:val="22"/>
          <w:szCs w:val="22"/>
          <w:lang w:val="es-ES_tradnl"/>
        </w:rPr>
        <w:t>isminu</w:t>
      </w:r>
      <w:r w:rsidRPr="00284812">
        <w:rPr>
          <w:rFonts w:asciiTheme="minorHAnsi" w:hAnsiTheme="minorHAnsi" w:cstheme="minorHAnsi"/>
          <w:sz w:val="22"/>
          <w:szCs w:val="22"/>
          <w:lang w:val="es-ES_tradnl"/>
        </w:rPr>
        <w:t>yan</w:t>
      </w:r>
      <w:r w:rsidR="002471AE" w:rsidRPr="00284812">
        <w:rPr>
          <w:rFonts w:asciiTheme="minorHAnsi" w:hAnsiTheme="minorHAnsi" w:cstheme="minorHAnsi"/>
          <w:color w:val="212121"/>
          <w:sz w:val="22"/>
          <w:szCs w:val="22"/>
          <w:lang w:val="es-ES_tradnl"/>
        </w:rPr>
        <w:t xml:space="preserve"> la contaminación ambiental; </w:t>
      </w:r>
      <w:r w:rsidRPr="00284812">
        <w:rPr>
          <w:rFonts w:asciiTheme="minorHAnsi" w:hAnsiTheme="minorHAnsi" w:cstheme="minorHAnsi"/>
          <w:color w:val="212121"/>
          <w:sz w:val="22"/>
          <w:szCs w:val="22"/>
          <w:lang w:val="es-ES_tradnl"/>
        </w:rPr>
        <w:t>a</w:t>
      </w:r>
      <w:r w:rsidR="002471AE" w:rsidRPr="00284812">
        <w:rPr>
          <w:rFonts w:asciiTheme="minorHAnsi" w:hAnsiTheme="minorHAnsi" w:cstheme="minorHAnsi"/>
          <w:color w:val="212121"/>
          <w:sz w:val="22"/>
          <w:szCs w:val="22"/>
          <w:lang w:val="es-ES_tradnl"/>
        </w:rPr>
        <w:t>ument</w:t>
      </w:r>
      <w:r w:rsidRPr="00284812">
        <w:rPr>
          <w:rFonts w:asciiTheme="minorHAnsi" w:hAnsiTheme="minorHAnsi" w:cstheme="minorHAnsi"/>
          <w:color w:val="212121"/>
          <w:sz w:val="22"/>
          <w:szCs w:val="22"/>
          <w:lang w:val="es-ES_tradnl"/>
        </w:rPr>
        <w:t>en</w:t>
      </w:r>
      <w:r w:rsidR="002471AE" w:rsidRPr="00284812">
        <w:rPr>
          <w:rFonts w:asciiTheme="minorHAnsi" w:hAnsiTheme="minorHAnsi" w:cstheme="minorHAnsi"/>
          <w:color w:val="212121"/>
          <w:sz w:val="22"/>
          <w:szCs w:val="22"/>
          <w:lang w:val="es-ES_tradnl"/>
        </w:rPr>
        <w:t xml:space="preserve"> el empleo y las nuevas oportunidades de negocio</w:t>
      </w:r>
      <w:r w:rsidR="00B2479E">
        <w:rPr>
          <w:rFonts w:asciiTheme="minorHAnsi" w:hAnsiTheme="minorHAnsi" w:cstheme="minorHAnsi"/>
          <w:color w:val="212121"/>
          <w:sz w:val="22"/>
          <w:szCs w:val="22"/>
          <w:lang w:val="es-ES_tradnl"/>
        </w:rPr>
        <w:t>,</w:t>
      </w:r>
      <w:r w:rsidR="00F87242" w:rsidRPr="00284812">
        <w:rPr>
          <w:rFonts w:asciiTheme="minorHAnsi" w:hAnsiTheme="minorHAnsi" w:cstheme="minorHAnsi"/>
          <w:color w:val="212121"/>
          <w:sz w:val="22"/>
          <w:szCs w:val="22"/>
          <w:lang w:val="es-ES_tradnl"/>
        </w:rPr>
        <w:t xml:space="preserve"> y</w:t>
      </w:r>
      <w:r w:rsidR="002471AE" w:rsidRPr="00284812">
        <w:rPr>
          <w:rFonts w:asciiTheme="minorHAnsi" w:hAnsiTheme="minorHAnsi" w:cstheme="minorHAnsi"/>
          <w:color w:val="212121"/>
          <w:sz w:val="22"/>
          <w:szCs w:val="22"/>
          <w:lang w:val="es-ES_tradnl"/>
        </w:rPr>
        <w:t xml:space="preserve"> contribu</w:t>
      </w:r>
      <w:r w:rsidRPr="00284812">
        <w:rPr>
          <w:rFonts w:asciiTheme="minorHAnsi" w:hAnsiTheme="minorHAnsi" w:cstheme="minorHAnsi"/>
          <w:color w:val="212121"/>
          <w:sz w:val="22"/>
          <w:szCs w:val="22"/>
          <w:lang w:val="es-ES_tradnl"/>
        </w:rPr>
        <w:t>yan</w:t>
      </w:r>
      <w:r w:rsidR="002471AE" w:rsidRPr="00284812">
        <w:rPr>
          <w:rFonts w:asciiTheme="minorHAnsi" w:hAnsiTheme="minorHAnsi" w:cstheme="minorHAnsi"/>
          <w:color w:val="212121"/>
          <w:sz w:val="22"/>
          <w:szCs w:val="22"/>
          <w:lang w:val="es-ES_tradnl"/>
        </w:rPr>
        <w:t xml:space="preserve"> al desarrollo comunitario y</w:t>
      </w:r>
      <w:r w:rsidRPr="00284812">
        <w:rPr>
          <w:rFonts w:asciiTheme="minorHAnsi" w:hAnsiTheme="minorHAnsi" w:cstheme="minorHAnsi"/>
          <w:color w:val="212121"/>
          <w:sz w:val="22"/>
          <w:szCs w:val="22"/>
          <w:lang w:val="es-ES_tradnl"/>
        </w:rPr>
        <w:t xml:space="preserve"> </w:t>
      </w:r>
      <w:r w:rsidR="002471AE" w:rsidRPr="00284812">
        <w:rPr>
          <w:rFonts w:asciiTheme="minorHAnsi" w:hAnsiTheme="minorHAnsi" w:cstheme="minorHAnsi"/>
          <w:color w:val="212121"/>
          <w:sz w:val="22"/>
          <w:szCs w:val="22"/>
          <w:lang w:val="es-ES_tradnl"/>
        </w:rPr>
        <w:t>a la cohesión social.</w:t>
      </w:r>
    </w:p>
    <w:p w14:paraId="4457AC8E" w14:textId="78E24A21"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sz w:val="22"/>
          <w:szCs w:val="22"/>
          <w:lang w:val="es-ES_tradnl"/>
        </w:rPr>
        <w:t>La proximidad a un asentamiento informal constituye un factor que disminuye el precio de la propiedad en zonas aledañas. La urbanización de</w:t>
      </w:r>
      <w:r w:rsidR="00A05857" w:rsidRPr="00284812">
        <w:rPr>
          <w:rFonts w:asciiTheme="minorHAnsi" w:hAnsiTheme="minorHAnsi" w:cstheme="minorHAnsi"/>
          <w:sz w:val="22"/>
          <w:szCs w:val="22"/>
          <w:lang w:val="es-ES_tradnl"/>
        </w:rPr>
        <w:t xml:space="preserve"> Barrio 31</w:t>
      </w:r>
      <w:r w:rsidRPr="00284812">
        <w:rPr>
          <w:rFonts w:asciiTheme="minorHAnsi" w:hAnsiTheme="minorHAnsi" w:cstheme="minorHAnsi"/>
          <w:sz w:val="22"/>
          <w:szCs w:val="22"/>
          <w:lang w:val="es-ES_tradnl"/>
        </w:rPr>
        <w:t xml:space="preserve"> y su integración con el tejido urbano que respaldará el Proyecto podrían revalorizar el precio de los terrenos cercanos que se encuentran actualmente desocupados o que se utilizan para actividades </w:t>
      </w:r>
      <w:r w:rsidRPr="00284812">
        <w:rPr>
          <w:rFonts w:asciiTheme="minorHAnsi" w:hAnsiTheme="minorHAnsi" w:cstheme="minorHAnsi"/>
          <w:color w:val="212121"/>
          <w:sz w:val="22"/>
          <w:szCs w:val="22"/>
          <w:lang w:val="es-ES_tradnl"/>
        </w:rPr>
        <w:t>asociadas</w:t>
      </w:r>
      <w:r w:rsidRPr="00284812">
        <w:rPr>
          <w:rFonts w:asciiTheme="minorHAnsi" w:hAnsiTheme="minorHAnsi" w:cstheme="minorHAnsi"/>
          <w:sz w:val="22"/>
          <w:szCs w:val="22"/>
          <w:lang w:val="es-ES_tradnl"/>
        </w:rPr>
        <w:t xml:space="preserve"> con el puerto (p</w:t>
      </w:r>
      <w:r w:rsidR="00D643BE"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ej</w:t>
      </w:r>
      <w:r w:rsidR="00D643BE"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para el almacenamiento de contenedores). </w:t>
      </w:r>
      <w:r w:rsidR="00D643BE" w:rsidRPr="00284812">
        <w:rPr>
          <w:rFonts w:asciiTheme="minorHAnsi" w:hAnsiTheme="minorHAnsi" w:cstheme="minorHAnsi"/>
          <w:sz w:val="22"/>
          <w:szCs w:val="22"/>
          <w:lang w:val="es-ES_tradnl"/>
        </w:rPr>
        <w:t xml:space="preserve">Para </w:t>
      </w:r>
      <w:r w:rsidR="00CB6D94">
        <w:rPr>
          <w:rFonts w:asciiTheme="minorHAnsi" w:hAnsiTheme="minorHAnsi" w:cstheme="minorHAnsi"/>
          <w:sz w:val="22"/>
          <w:szCs w:val="22"/>
          <w:lang w:val="es-ES_tradnl"/>
        </w:rPr>
        <w:t xml:space="preserve">realizar </w:t>
      </w:r>
      <w:r w:rsidRPr="00284812">
        <w:rPr>
          <w:rFonts w:asciiTheme="minorHAnsi" w:hAnsiTheme="minorHAnsi" w:cstheme="minorHAnsi"/>
          <w:sz w:val="22"/>
          <w:szCs w:val="22"/>
          <w:lang w:val="es-ES_tradnl"/>
        </w:rPr>
        <w:t>este potencial, la normativa sobre el uso de la tierra debería permitir este nuevo desarrollo. Esta sección presenta una estimación rápida de la revalorización posible del precio de la tierra en las zonas aledañas</w:t>
      </w:r>
      <w:r w:rsidR="00D643BE" w:rsidRPr="00284812">
        <w:rPr>
          <w:rFonts w:asciiTheme="minorHAnsi" w:hAnsiTheme="minorHAnsi" w:cstheme="minorHAnsi"/>
          <w:sz w:val="22"/>
          <w:szCs w:val="22"/>
          <w:lang w:val="es-ES_tradnl"/>
        </w:rPr>
        <w:t>.</w:t>
      </w:r>
    </w:p>
    <w:p w14:paraId="72839DA6" w14:textId="0ADD9794"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sz w:val="22"/>
          <w:szCs w:val="22"/>
          <w:lang w:val="es-ES_tradnl"/>
        </w:rPr>
        <w:t xml:space="preserve">La </w:t>
      </w:r>
      <w:r w:rsidR="00CB6D94">
        <w:rPr>
          <w:rFonts w:asciiTheme="minorHAnsi" w:hAnsiTheme="minorHAnsi" w:cstheme="minorHAnsi"/>
          <w:sz w:val="22"/>
          <w:szCs w:val="22"/>
          <w:lang w:val="es-ES_tradnl"/>
        </w:rPr>
        <w:t>Tabla A5-8</w:t>
      </w:r>
      <w:r w:rsidRPr="00284812">
        <w:rPr>
          <w:rFonts w:asciiTheme="minorHAnsi" w:hAnsiTheme="minorHAnsi" w:cstheme="minorHAnsi"/>
          <w:sz w:val="22"/>
          <w:szCs w:val="22"/>
          <w:lang w:val="es-ES_tradnl"/>
        </w:rPr>
        <w:fldChar w:fldCharType="begin"/>
      </w:r>
      <w:r w:rsidRPr="00284812">
        <w:rPr>
          <w:rFonts w:asciiTheme="minorHAnsi" w:hAnsiTheme="minorHAnsi" w:cstheme="minorHAnsi"/>
          <w:sz w:val="22"/>
          <w:szCs w:val="22"/>
          <w:lang w:val="es-ES_tradnl"/>
        </w:rPr>
        <w:instrText xml:space="preserve"> REF _Ref465349816 \h  \* MERGEFORMAT </w:instrText>
      </w:r>
      <w:r w:rsidRPr="00284812">
        <w:rPr>
          <w:rFonts w:asciiTheme="minorHAnsi" w:hAnsiTheme="minorHAnsi" w:cstheme="minorHAnsi"/>
          <w:sz w:val="22"/>
          <w:szCs w:val="22"/>
          <w:lang w:val="es-ES_tradnl"/>
        </w:rPr>
      </w:r>
      <w:r w:rsidRPr="00284812">
        <w:rPr>
          <w:rFonts w:asciiTheme="minorHAnsi" w:hAnsiTheme="minorHAnsi" w:cstheme="minorHAnsi"/>
          <w:sz w:val="22"/>
          <w:szCs w:val="22"/>
          <w:lang w:val="es-ES_tradnl"/>
        </w:rPr>
        <w:fldChar w:fldCharType="end"/>
      </w:r>
      <w:r w:rsidRPr="00284812">
        <w:rPr>
          <w:rFonts w:asciiTheme="minorHAnsi" w:hAnsiTheme="minorHAnsi" w:cstheme="minorHAnsi"/>
          <w:sz w:val="22"/>
          <w:szCs w:val="22"/>
          <w:lang w:val="es-ES_tradnl"/>
        </w:rPr>
        <w:t xml:space="preserve"> presenta la última información disponible sobre los precios de</w:t>
      </w:r>
      <w:r w:rsidR="00977A47" w:rsidRPr="00284812">
        <w:rPr>
          <w:rFonts w:asciiTheme="minorHAnsi" w:hAnsiTheme="minorHAnsi" w:cstheme="minorHAnsi"/>
          <w:sz w:val="22"/>
          <w:szCs w:val="22"/>
          <w:lang w:val="es-ES_tradnl"/>
        </w:rPr>
        <w:t>l suelo</w:t>
      </w:r>
      <w:r w:rsidRPr="00284812">
        <w:rPr>
          <w:rFonts w:asciiTheme="minorHAnsi" w:hAnsiTheme="minorHAnsi" w:cstheme="minorHAnsi"/>
          <w:sz w:val="22"/>
          <w:szCs w:val="22"/>
          <w:lang w:val="es-ES_tradnl"/>
        </w:rPr>
        <w:t xml:space="preserve"> en la zona aledaña a</w:t>
      </w:r>
      <w:r w:rsidR="00191FCE" w:rsidRPr="00284812">
        <w:rPr>
          <w:rFonts w:asciiTheme="minorHAnsi" w:hAnsiTheme="minorHAnsi" w:cstheme="minorHAnsi"/>
          <w:sz w:val="22"/>
          <w:szCs w:val="22"/>
          <w:lang w:val="es-ES_tradnl"/>
        </w:rPr>
        <w:t>l Proyecto</w:t>
      </w:r>
      <w:r w:rsidRPr="00284812">
        <w:rPr>
          <w:rFonts w:asciiTheme="minorHAnsi" w:hAnsiTheme="minorHAnsi" w:cstheme="minorHAnsi"/>
          <w:sz w:val="22"/>
          <w:szCs w:val="22"/>
          <w:lang w:val="es-ES_tradnl"/>
        </w:rPr>
        <w:t xml:space="preserve">. Se </w:t>
      </w:r>
      <w:r w:rsidR="00977A47" w:rsidRPr="00284812">
        <w:rPr>
          <w:rFonts w:asciiTheme="minorHAnsi" w:hAnsiTheme="minorHAnsi" w:cstheme="minorHAnsi"/>
          <w:sz w:val="22"/>
          <w:szCs w:val="22"/>
          <w:lang w:val="es-ES_tradnl"/>
        </w:rPr>
        <w:t xml:space="preserve">ha estimado </w:t>
      </w:r>
      <w:r w:rsidRPr="00284812">
        <w:rPr>
          <w:rFonts w:asciiTheme="minorHAnsi" w:hAnsiTheme="minorHAnsi" w:cstheme="minorHAnsi"/>
          <w:sz w:val="22"/>
          <w:szCs w:val="22"/>
          <w:lang w:val="es-ES_tradnl"/>
        </w:rPr>
        <w:t>una superficie total aproximada de 25 hectáreas en los terrenos vecinos como posible zona de nuevo desarrollo. Suponiendo que su valor actual es el mínimo y que podría incrementarse hasta alcanzar el precio promedio de la tierra, se estima que si el 70</w:t>
      </w:r>
      <w:r w:rsidR="009C6269" w:rsidRPr="00284812">
        <w:rPr>
          <w:rFonts w:asciiTheme="minorHAnsi" w:hAnsiTheme="minorHAnsi" w:cstheme="minorHAnsi"/>
          <w:sz w:val="22"/>
          <w:szCs w:val="22"/>
          <w:lang w:val="es-ES_tradnl"/>
        </w:rPr>
        <w:t>%</w:t>
      </w:r>
      <w:r w:rsidRPr="00284812">
        <w:rPr>
          <w:rFonts w:asciiTheme="minorHAnsi" w:hAnsiTheme="minorHAnsi" w:cstheme="minorHAnsi"/>
          <w:sz w:val="22"/>
          <w:szCs w:val="22"/>
          <w:lang w:val="es-ES_tradnl"/>
        </w:rPr>
        <w:t xml:space="preserve"> de la superficie fuera edificable, estaríamos ante una revalorización total de </w:t>
      </w:r>
      <w:r w:rsidR="005E32E0" w:rsidRPr="00284812">
        <w:rPr>
          <w:rFonts w:asciiTheme="minorHAnsi" w:hAnsiTheme="minorHAnsi" w:cstheme="minorHAnsi"/>
          <w:sz w:val="22"/>
          <w:szCs w:val="22"/>
          <w:lang w:val="es-ES_tradnl"/>
        </w:rPr>
        <w:t>US$7</w:t>
      </w:r>
      <w:r w:rsidRPr="00284812">
        <w:rPr>
          <w:rFonts w:asciiTheme="minorHAnsi" w:hAnsiTheme="minorHAnsi" w:cstheme="minorHAnsi"/>
          <w:sz w:val="22"/>
          <w:szCs w:val="22"/>
          <w:lang w:val="es-ES_tradnl"/>
        </w:rPr>
        <w:t xml:space="preserve">90 millones a precios actuales. Cabe observar que un porcentaje </w:t>
      </w:r>
      <w:r w:rsidRPr="00284812">
        <w:rPr>
          <w:rFonts w:asciiTheme="minorHAnsi" w:hAnsiTheme="minorHAnsi" w:cstheme="minorHAnsi"/>
          <w:color w:val="212121"/>
          <w:sz w:val="22"/>
          <w:szCs w:val="22"/>
          <w:lang w:val="es-ES_tradnl"/>
        </w:rPr>
        <w:t>significativo</w:t>
      </w:r>
      <w:r w:rsidRPr="00284812">
        <w:rPr>
          <w:rFonts w:asciiTheme="minorHAnsi" w:hAnsiTheme="minorHAnsi" w:cstheme="minorHAnsi"/>
          <w:sz w:val="22"/>
          <w:szCs w:val="22"/>
          <w:lang w:val="es-ES_tradnl"/>
        </w:rPr>
        <w:t xml:space="preserve"> de la tierra pertenece a diferentes niveles del gobierno; no obstante, no hay información detallada disponible. Por otra parte, el nuevo desarrollo de la zona podría generar para la ciudad un aumento en la recaudación impositiva relacionada con los inmuebles</w:t>
      </w:r>
      <w:r w:rsidR="009E14E0" w:rsidRPr="00284812">
        <w:rPr>
          <w:rFonts w:asciiTheme="minorHAnsi" w:hAnsiTheme="minorHAnsi" w:cstheme="minorHAnsi"/>
          <w:sz w:val="22"/>
          <w:szCs w:val="22"/>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85"/>
        <w:gridCol w:w="2590"/>
      </w:tblGrid>
      <w:tr w:rsidR="00DD1F2A" w:rsidRPr="00284812" w14:paraId="4D671849" w14:textId="77777777" w:rsidTr="00DD1F2A">
        <w:trPr>
          <w:jc w:val="center"/>
        </w:trPr>
        <w:tc>
          <w:tcPr>
            <w:tcW w:w="4675" w:type="dxa"/>
            <w:gridSpan w:val="2"/>
            <w:tcBorders>
              <w:top w:val="nil"/>
              <w:left w:val="nil"/>
              <w:bottom w:val="single" w:sz="4" w:space="0" w:color="auto"/>
              <w:right w:val="nil"/>
            </w:tcBorders>
            <w:shd w:val="clear" w:color="auto" w:fill="FFFFFF" w:themeFill="background1"/>
            <w:noWrap/>
            <w:vAlign w:val="center"/>
          </w:tcPr>
          <w:p w14:paraId="14CE678C" w14:textId="7AD80D9E" w:rsidR="00DD1F2A" w:rsidRPr="00284812" w:rsidRDefault="00DD1F2A" w:rsidP="00DD1F2A">
            <w:pPr>
              <w:spacing w:before="100" w:beforeAutospacing="1" w:after="100" w:afterAutospacing="1" w:line="240" w:lineRule="auto"/>
              <w:jc w:val="center"/>
              <w:rPr>
                <w:rFonts w:eastAsia="Times New Roman" w:cstheme="minorHAnsi"/>
                <w:b/>
                <w:bCs/>
                <w:lang w:val="es-ES_tradnl" w:eastAsia="es-ES"/>
              </w:rPr>
            </w:pPr>
            <w:r w:rsidRPr="00284812">
              <w:rPr>
                <w:rFonts w:eastAsia="Times New Roman" w:cstheme="minorHAnsi"/>
                <w:b/>
                <w:bCs/>
                <w:color w:val="000000"/>
                <w:lang w:val="es-ES_tradnl" w:eastAsia="es-ES"/>
              </w:rPr>
              <w:t>Tabla A5-8. Precio del suelo en el área de</w:t>
            </w:r>
            <w:r w:rsidR="00191FCE" w:rsidRPr="00284812">
              <w:rPr>
                <w:rFonts w:eastAsia="Times New Roman" w:cstheme="minorHAnsi"/>
                <w:b/>
                <w:bCs/>
                <w:color w:val="000000"/>
                <w:lang w:val="es-ES_tradnl" w:eastAsia="es-ES"/>
              </w:rPr>
              <w:t>l Proyecto</w:t>
            </w:r>
          </w:p>
        </w:tc>
      </w:tr>
      <w:tr w:rsidR="006D53EA" w:rsidRPr="00284812" w14:paraId="3B1608BF" w14:textId="77777777" w:rsidTr="00DD1F2A">
        <w:trPr>
          <w:jc w:val="center"/>
        </w:trPr>
        <w:tc>
          <w:tcPr>
            <w:tcW w:w="2085" w:type="dxa"/>
            <w:tcBorders>
              <w:top w:val="single" w:sz="4" w:space="0" w:color="auto"/>
            </w:tcBorders>
            <w:shd w:val="clear" w:color="auto" w:fill="F2F2F2" w:themeFill="background1" w:themeFillShade="F2"/>
            <w:noWrap/>
            <w:vAlign w:val="center"/>
            <w:hideMark/>
          </w:tcPr>
          <w:p w14:paraId="724BDEB2" w14:textId="77777777" w:rsidR="006D53EA" w:rsidRPr="00284812" w:rsidRDefault="006D53EA" w:rsidP="00DD1F2A">
            <w:pPr>
              <w:spacing w:after="0" w:line="240" w:lineRule="auto"/>
              <w:ind w:left="288"/>
              <w:rPr>
                <w:rFonts w:eastAsia="Times New Roman" w:cstheme="minorHAnsi"/>
                <w:lang w:val="es-ES_tradnl" w:eastAsia="es-ES"/>
              </w:rPr>
            </w:pPr>
            <w:bookmarkStart w:id="196" w:name="table69"/>
            <w:bookmarkEnd w:id="196"/>
            <w:r w:rsidRPr="00284812">
              <w:rPr>
                <w:rFonts w:eastAsia="Times New Roman" w:cstheme="minorHAnsi"/>
                <w:b/>
                <w:bCs/>
                <w:lang w:val="es-ES_tradnl" w:eastAsia="es-ES"/>
              </w:rPr>
              <w:t>Precio</w:t>
            </w:r>
            <w:r w:rsidRPr="00284812">
              <w:rPr>
                <w:rFonts w:eastAsia="Times New Roman" w:cstheme="minorHAnsi"/>
                <w:lang w:val="es-ES_tradnl" w:eastAsia="es-ES"/>
              </w:rPr>
              <w:t xml:space="preserve"> </w:t>
            </w:r>
          </w:p>
        </w:tc>
        <w:tc>
          <w:tcPr>
            <w:tcW w:w="2590" w:type="dxa"/>
            <w:tcBorders>
              <w:top w:val="single" w:sz="4" w:space="0" w:color="auto"/>
            </w:tcBorders>
            <w:shd w:val="clear" w:color="auto" w:fill="F2F2F2" w:themeFill="background1" w:themeFillShade="F2"/>
            <w:vAlign w:val="center"/>
            <w:hideMark/>
          </w:tcPr>
          <w:p w14:paraId="63AB3B7D" w14:textId="5183DE0C" w:rsidR="006D53EA" w:rsidRPr="00284812" w:rsidRDefault="00EB2112" w:rsidP="004F2625">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b/>
                <w:bCs/>
                <w:lang w:val="es-ES_tradnl" w:eastAsia="es-ES"/>
              </w:rPr>
              <w:t>US$</w:t>
            </w:r>
            <w:r w:rsidR="006D53EA" w:rsidRPr="00284812">
              <w:rPr>
                <w:rFonts w:eastAsia="Times New Roman" w:cstheme="minorHAnsi"/>
                <w:b/>
                <w:bCs/>
                <w:lang w:val="es-ES_tradnl" w:eastAsia="es-ES"/>
              </w:rPr>
              <w:t xml:space="preserve"> por m</w:t>
            </w:r>
            <w:r w:rsidR="00DD1F2A" w:rsidRPr="00284812">
              <w:rPr>
                <w:rFonts w:eastAsia="Times New Roman" w:cstheme="minorHAnsi"/>
                <w:b/>
                <w:bCs/>
                <w:vertAlign w:val="superscript"/>
                <w:lang w:val="es-ES_tradnl" w:eastAsia="es-ES"/>
              </w:rPr>
              <w:t>2</w:t>
            </w:r>
          </w:p>
        </w:tc>
      </w:tr>
      <w:tr w:rsidR="006D53EA" w:rsidRPr="00284812" w14:paraId="77901D03" w14:textId="77777777" w:rsidTr="00DD1F2A">
        <w:trPr>
          <w:jc w:val="center"/>
        </w:trPr>
        <w:tc>
          <w:tcPr>
            <w:tcW w:w="2085" w:type="dxa"/>
            <w:vAlign w:val="center"/>
            <w:hideMark/>
          </w:tcPr>
          <w:p w14:paraId="575A5529" w14:textId="77777777" w:rsidR="006D53EA" w:rsidRPr="00284812" w:rsidRDefault="006D53EA" w:rsidP="00DD1F2A">
            <w:pPr>
              <w:spacing w:after="0" w:line="240" w:lineRule="auto"/>
              <w:ind w:left="288"/>
              <w:rPr>
                <w:rFonts w:eastAsia="Times New Roman" w:cstheme="minorHAnsi"/>
                <w:lang w:val="es-ES_tradnl" w:eastAsia="es-ES"/>
              </w:rPr>
            </w:pPr>
            <w:r w:rsidRPr="00284812">
              <w:rPr>
                <w:rFonts w:eastAsia="Times New Roman" w:cstheme="minorHAnsi"/>
                <w:lang w:val="es-ES_tradnl" w:eastAsia="es-ES"/>
              </w:rPr>
              <w:t xml:space="preserve">Mínimo </w:t>
            </w:r>
          </w:p>
        </w:tc>
        <w:tc>
          <w:tcPr>
            <w:tcW w:w="2590" w:type="dxa"/>
            <w:vAlign w:val="center"/>
            <w:hideMark/>
          </w:tcPr>
          <w:p w14:paraId="3F81F490" w14:textId="4AEA57E3" w:rsidR="006D53EA" w:rsidRPr="00284812" w:rsidRDefault="006D53EA" w:rsidP="004F2625">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792</w:t>
            </w:r>
          </w:p>
        </w:tc>
      </w:tr>
      <w:tr w:rsidR="006D53EA" w:rsidRPr="00284812" w14:paraId="628D5BB5" w14:textId="77777777" w:rsidTr="00DD1F2A">
        <w:trPr>
          <w:jc w:val="center"/>
        </w:trPr>
        <w:tc>
          <w:tcPr>
            <w:tcW w:w="2085" w:type="dxa"/>
            <w:vAlign w:val="center"/>
            <w:hideMark/>
          </w:tcPr>
          <w:p w14:paraId="6EB60116" w14:textId="77777777" w:rsidR="006D53EA" w:rsidRPr="00284812" w:rsidRDefault="006D53EA" w:rsidP="00DD1F2A">
            <w:pPr>
              <w:spacing w:after="0" w:line="240" w:lineRule="auto"/>
              <w:ind w:left="288"/>
              <w:rPr>
                <w:rFonts w:eastAsia="Times New Roman" w:cstheme="minorHAnsi"/>
                <w:lang w:val="es-ES_tradnl" w:eastAsia="es-ES"/>
              </w:rPr>
            </w:pPr>
            <w:r w:rsidRPr="00284812">
              <w:rPr>
                <w:rFonts w:eastAsia="Times New Roman" w:cstheme="minorHAnsi"/>
                <w:lang w:val="es-ES_tradnl" w:eastAsia="es-ES"/>
              </w:rPr>
              <w:t xml:space="preserve">Promedio </w:t>
            </w:r>
          </w:p>
        </w:tc>
        <w:tc>
          <w:tcPr>
            <w:tcW w:w="2590" w:type="dxa"/>
            <w:vAlign w:val="center"/>
            <w:hideMark/>
          </w:tcPr>
          <w:p w14:paraId="575492B7" w14:textId="1B3A7E07" w:rsidR="006D53EA" w:rsidRPr="00284812" w:rsidRDefault="006D53EA" w:rsidP="004F2625">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5.307</w:t>
            </w:r>
          </w:p>
        </w:tc>
      </w:tr>
      <w:tr w:rsidR="006D53EA" w:rsidRPr="00284812" w14:paraId="2A957C06" w14:textId="77777777" w:rsidTr="00DD1F2A">
        <w:trPr>
          <w:jc w:val="center"/>
        </w:trPr>
        <w:tc>
          <w:tcPr>
            <w:tcW w:w="2085" w:type="dxa"/>
            <w:tcBorders>
              <w:bottom w:val="single" w:sz="4" w:space="0" w:color="auto"/>
            </w:tcBorders>
            <w:vAlign w:val="center"/>
            <w:hideMark/>
          </w:tcPr>
          <w:p w14:paraId="640417CD" w14:textId="77777777" w:rsidR="006D53EA" w:rsidRPr="00284812" w:rsidRDefault="006D53EA" w:rsidP="00DD1F2A">
            <w:pPr>
              <w:spacing w:after="0" w:line="240" w:lineRule="auto"/>
              <w:ind w:left="288"/>
              <w:rPr>
                <w:rFonts w:eastAsia="Times New Roman" w:cstheme="minorHAnsi"/>
                <w:lang w:val="es-ES_tradnl" w:eastAsia="es-ES"/>
              </w:rPr>
            </w:pPr>
            <w:r w:rsidRPr="00284812">
              <w:rPr>
                <w:rFonts w:eastAsia="Times New Roman" w:cstheme="minorHAnsi"/>
                <w:lang w:val="es-ES_tradnl" w:eastAsia="es-ES"/>
              </w:rPr>
              <w:t xml:space="preserve">Máximo </w:t>
            </w:r>
          </w:p>
        </w:tc>
        <w:tc>
          <w:tcPr>
            <w:tcW w:w="2590" w:type="dxa"/>
            <w:tcBorders>
              <w:bottom w:val="single" w:sz="4" w:space="0" w:color="auto"/>
            </w:tcBorders>
            <w:vAlign w:val="center"/>
            <w:hideMark/>
          </w:tcPr>
          <w:p w14:paraId="0C1206A4" w14:textId="4096BEBA" w:rsidR="006D53EA" w:rsidRPr="00284812" w:rsidRDefault="00DD1F2A" w:rsidP="004F2625">
            <w:pPr>
              <w:spacing w:before="100" w:beforeAutospacing="1" w:after="100" w:afterAutospacing="1" w:line="240" w:lineRule="auto"/>
              <w:jc w:val="center"/>
              <w:rPr>
                <w:rFonts w:eastAsia="Times New Roman" w:cstheme="minorHAnsi"/>
                <w:lang w:val="es-ES_tradnl" w:eastAsia="es-ES"/>
              </w:rPr>
            </w:pPr>
            <w:r w:rsidRPr="00284812">
              <w:rPr>
                <w:rFonts w:eastAsia="Times New Roman" w:cstheme="minorHAnsi"/>
                <w:lang w:val="es-ES_tradnl" w:eastAsia="es-ES"/>
              </w:rPr>
              <w:t>9.</w:t>
            </w:r>
            <w:r w:rsidR="006D53EA" w:rsidRPr="00284812">
              <w:rPr>
                <w:rFonts w:eastAsia="Times New Roman" w:cstheme="minorHAnsi"/>
                <w:lang w:val="es-ES_tradnl" w:eastAsia="es-ES"/>
              </w:rPr>
              <w:t>821</w:t>
            </w:r>
          </w:p>
        </w:tc>
      </w:tr>
      <w:tr w:rsidR="00DD1F2A" w:rsidRPr="00284812" w14:paraId="6005F0E8" w14:textId="77777777" w:rsidTr="00DD1F2A">
        <w:trPr>
          <w:jc w:val="center"/>
        </w:trPr>
        <w:tc>
          <w:tcPr>
            <w:tcW w:w="4675" w:type="dxa"/>
            <w:gridSpan w:val="2"/>
            <w:tcBorders>
              <w:top w:val="single" w:sz="4" w:space="0" w:color="auto"/>
              <w:left w:val="nil"/>
              <w:bottom w:val="nil"/>
              <w:right w:val="nil"/>
            </w:tcBorders>
            <w:vAlign w:val="center"/>
          </w:tcPr>
          <w:p w14:paraId="050D0859" w14:textId="05A85C12" w:rsidR="00DD1F2A" w:rsidRPr="00284812" w:rsidRDefault="00DD1F2A" w:rsidP="00DD1F2A">
            <w:pPr>
              <w:spacing w:before="120" w:after="100" w:afterAutospacing="1" w:line="240" w:lineRule="auto"/>
              <w:ind w:left="360"/>
              <w:jc w:val="center"/>
              <w:rPr>
                <w:rFonts w:eastAsia="Times New Roman" w:cstheme="minorHAnsi"/>
                <w:lang w:val="es-ES_tradnl" w:eastAsia="es-ES"/>
              </w:rPr>
            </w:pPr>
            <w:r w:rsidRPr="00284812">
              <w:rPr>
                <w:rFonts w:eastAsia="Times New Roman" w:cstheme="minorHAnsi"/>
                <w:lang w:val="es-ES_tradnl" w:eastAsia="es-ES"/>
              </w:rPr>
              <w:t xml:space="preserve">Fuente: Ministerio de Desarrollo Urbano de CABA, Precios de oferta de venta de terrenos de enero de 2014. </w:t>
            </w:r>
          </w:p>
        </w:tc>
      </w:tr>
    </w:tbl>
    <w:p w14:paraId="3572B5EC" w14:textId="30CE50C6" w:rsidR="002471AE" w:rsidRDefault="002471AE" w:rsidP="002471AE">
      <w:pPr>
        <w:pStyle w:val="ListParagraph"/>
        <w:ind w:left="0"/>
        <w:rPr>
          <w:rFonts w:asciiTheme="minorHAnsi" w:hAnsiTheme="minorHAnsi" w:cstheme="minorHAnsi"/>
          <w:sz w:val="22"/>
          <w:szCs w:val="22"/>
          <w:lang w:val="es-ES_tradnl"/>
        </w:rPr>
      </w:pPr>
      <w:bookmarkStart w:id="197" w:name="graphic3B"/>
      <w:bookmarkEnd w:id="197"/>
    </w:p>
    <w:p w14:paraId="720CB100" w14:textId="77777777" w:rsidR="00CB6D94" w:rsidRPr="00284812" w:rsidRDefault="00CB6D94" w:rsidP="002471AE">
      <w:pPr>
        <w:pStyle w:val="ListParagraph"/>
        <w:ind w:left="0"/>
        <w:rPr>
          <w:rFonts w:asciiTheme="minorHAnsi" w:hAnsiTheme="minorHAnsi" w:cstheme="minorHAnsi"/>
          <w:sz w:val="22"/>
          <w:szCs w:val="22"/>
          <w:lang w:val="es-ES_tradnl"/>
        </w:rPr>
      </w:pPr>
    </w:p>
    <w:p w14:paraId="0CB9ECBD" w14:textId="33C6F958" w:rsidR="002471AE" w:rsidRPr="00284812" w:rsidRDefault="002471AE" w:rsidP="009E14E0">
      <w:pPr>
        <w:spacing w:before="240" w:after="120" w:line="240" w:lineRule="auto"/>
        <w:rPr>
          <w:rFonts w:cstheme="minorHAnsi"/>
          <w:b/>
        </w:rPr>
      </w:pPr>
      <w:r w:rsidRPr="00284812">
        <w:rPr>
          <w:rFonts w:cstheme="minorHAnsi"/>
          <w:b/>
        </w:rPr>
        <w:lastRenderedPageBreak/>
        <w:t xml:space="preserve">D. </w:t>
      </w:r>
      <w:r w:rsidR="009E14E0" w:rsidRPr="00284812">
        <w:rPr>
          <w:rFonts w:cstheme="minorHAnsi"/>
          <w:b/>
        </w:rPr>
        <w:t xml:space="preserve">Análisis </w:t>
      </w:r>
      <w:r w:rsidR="004F2625">
        <w:rPr>
          <w:rFonts w:cstheme="minorHAnsi"/>
          <w:b/>
        </w:rPr>
        <w:t xml:space="preserve">de </w:t>
      </w:r>
      <w:r w:rsidR="009E14E0" w:rsidRPr="00284812">
        <w:rPr>
          <w:rFonts w:cstheme="minorHAnsi"/>
          <w:b/>
        </w:rPr>
        <w:t>Sostenibilidad de la Deuda Pública</w:t>
      </w:r>
      <w:r w:rsidRPr="00284812">
        <w:rPr>
          <w:rFonts w:cstheme="minorHAnsi"/>
          <w:b/>
        </w:rPr>
        <w:t xml:space="preserve"> (</w:t>
      </w:r>
      <w:r w:rsidR="009E14E0" w:rsidRPr="00284812">
        <w:rPr>
          <w:rFonts w:cstheme="minorHAnsi"/>
          <w:b/>
        </w:rPr>
        <w:t>ASD</w:t>
      </w:r>
      <w:r w:rsidRPr="00284812">
        <w:rPr>
          <w:rFonts w:cstheme="minorHAnsi"/>
          <w:b/>
        </w:rPr>
        <w:t>)</w:t>
      </w:r>
    </w:p>
    <w:p w14:paraId="53BBC582" w14:textId="7767D3B0" w:rsidR="002471AE" w:rsidRPr="00284812" w:rsidRDefault="009E14E0"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El</w:t>
      </w:r>
      <w:r w:rsidR="002471AE"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ADS</w:t>
      </w:r>
      <w:r w:rsidR="002471AE"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para</w:t>
      </w:r>
      <w:r w:rsidR="002471AE" w:rsidRPr="00284812">
        <w:rPr>
          <w:rFonts w:asciiTheme="minorHAnsi" w:hAnsiTheme="minorHAnsi" w:cstheme="minorHAnsi"/>
          <w:color w:val="212121"/>
          <w:sz w:val="22"/>
          <w:szCs w:val="22"/>
          <w:lang w:val="es-ES_tradnl"/>
        </w:rPr>
        <w:t xml:space="preserve"> CABA y PBA demuestra que la deuda pública es sostenible a medio y largo plazo. </w:t>
      </w:r>
      <w:r w:rsidRPr="00284812">
        <w:rPr>
          <w:rFonts w:asciiTheme="minorHAnsi" w:hAnsiTheme="minorHAnsi" w:cstheme="minorHAnsi"/>
          <w:color w:val="212121"/>
          <w:sz w:val="22"/>
          <w:szCs w:val="22"/>
          <w:lang w:val="es-ES_tradnl"/>
        </w:rPr>
        <w:t>El</w:t>
      </w:r>
      <w:r w:rsidR="002471AE"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 xml:space="preserve">ADS </w:t>
      </w:r>
      <w:r w:rsidR="002471AE" w:rsidRPr="00284812">
        <w:rPr>
          <w:rFonts w:asciiTheme="minorHAnsi" w:hAnsiTheme="minorHAnsi" w:cstheme="minorHAnsi"/>
          <w:color w:val="212121"/>
          <w:sz w:val="22"/>
          <w:szCs w:val="22"/>
          <w:lang w:val="es-ES_tradnl"/>
        </w:rPr>
        <w:t xml:space="preserve">lleva a cabo </w:t>
      </w:r>
      <w:r w:rsidR="002471AE" w:rsidRPr="00284812">
        <w:rPr>
          <w:rFonts w:asciiTheme="minorHAnsi" w:hAnsiTheme="minorHAnsi" w:cstheme="minorHAnsi"/>
          <w:sz w:val="22"/>
          <w:szCs w:val="22"/>
          <w:lang w:val="es-ES_tradnl"/>
        </w:rPr>
        <w:t>una</w:t>
      </w:r>
      <w:r w:rsidR="002471AE" w:rsidRPr="00284812">
        <w:rPr>
          <w:rFonts w:asciiTheme="minorHAnsi" w:hAnsiTheme="minorHAnsi" w:cstheme="minorHAnsi"/>
          <w:color w:val="212121"/>
          <w:sz w:val="22"/>
          <w:szCs w:val="22"/>
          <w:lang w:val="es-ES_tradnl"/>
        </w:rPr>
        <w:t xml:space="preserve"> serie de pruebas para simular el efecto en la relación deuda-</w:t>
      </w:r>
      <w:r w:rsidRPr="00284812">
        <w:rPr>
          <w:rFonts w:asciiTheme="minorHAnsi" w:hAnsiTheme="minorHAnsi" w:cstheme="minorHAnsi"/>
          <w:color w:val="212121"/>
          <w:sz w:val="22"/>
          <w:szCs w:val="22"/>
          <w:lang w:val="es-ES_tradnl"/>
        </w:rPr>
        <w:t>P</w:t>
      </w:r>
      <w:r w:rsidR="00284DF0" w:rsidRPr="00284812">
        <w:rPr>
          <w:rFonts w:asciiTheme="minorHAnsi" w:hAnsiTheme="minorHAnsi" w:cstheme="minorHAnsi"/>
          <w:color w:val="212121"/>
          <w:sz w:val="22"/>
          <w:szCs w:val="22"/>
          <w:lang w:val="es-ES_tradnl"/>
        </w:rPr>
        <w:t>P</w:t>
      </w:r>
      <w:r w:rsidRPr="00284812">
        <w:rPr>
          <w:rFonts w:asciiTheme="minorHAnsi" w:hAnsiTheme="minorHAnsi" w:cstheme="minorHAnsi"/>
          <w:color w:val="212121"/>
          <w:sz w:val="22"/>
          <w:szCs w:val="22"/>
          <w:lang w:val="es-ES_tradnl"/>
        </w:rPr>
        <w:t>B</w:t>
      </w:r>
      <w:r w:rsidR="002471AE" w:rsidRPr="00284812">
        <w:rPr>
          <w:rFonts w:asciiTheme="minorHAnsi" w:hAnsiTheme="minorHAnsi" w:cstheme="minorHAnsi"/>
          <w:color w:val="212121"/>
          <w:sz w:val="22"/>
          <w:szCs w:val="22"/>
          <w:lang w:val="es-ES_tradnl"/>
        </w:rPr>
        <w:t xml:space="preserve"> </w:t>
      </w:r>
      <w:r w:rsidR="004F2625">
        <w:rPr>
          <w:rFonts w:asciiTheme="minorHAnsi" w:hAnsiTheme="minorHAnsi" w:cstheme="minorHAnsi"/>
          <w:color w:val="212121"/>
          <w:sz w:val="22"/>
          <w:szCs w:val="22"/>
          <w:lang w:val="es-ES_tradnl"/>
        </w:rPr>
        <w:t xml:space="preserve">(Producto Provincial Bruto) </w:t>
      </w:r>
      <w:r w:rsidR="002471AE" w:rsidRPr="00284812">
        <w:rPr>
          <w:rFonts w:asciiTheme="minorHAnsi" w:hAnsiTheme="minorHAnsi" w:cstheme="minorHAnsi"/>
          <w:color w:val="212121"/>
          <w:sz w:val="22"/>
          <w:szCs w:val="22"/>
          <w:lang w:val="es-ES_tradnl"/>
        </w:rPr>
        <w:t>de los cambios en las condiciones actuales y lo compara con el rendimiento histórico y los supuestos básicos de las variables clave. Los supuestos utilizados para el escenario de referencia se basan en la información proporcionada por CABA y PBA y las proyecciones para la Argentina utilizadas por el Banco Mundial.</w:t>
      </w:r>
    </w:p>
    <w:p w14:paraId="6594E491" w14:textId="5A9491B1"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 xml:space="preserve">En el caso de CABA, </w:t>
      </w:r>
      <w:r w:rsidR="009E14E0" w:rsidRPr="00284812">
        <w:rPr>
          <w:rFonts w:asciiTheme="minorHAnsi" w:hAnsiTheme="minorHAnsi" w:cstheme="minorHAnsi"/>
          <w:color w:val="212121"/>
          <w:sz w:val="22"/>
          <w:szCs w:val="22"/>
          <w:lang w:val="es-ES_tradnl"/>
        </w:rPr>
        <w:t>el</w:t>
      </w:r>
      <w:r w:rsidRPr="00284812">
        <w:rPr>
          <w:rFonts w:asciiTheme="minorHAnsi" w:hAnsiTheme="minorHAnsi" w:cstheme="minorHAnsi"/>
          <w:color w:val="212121"/>
          <w:sz w:val="22"/>
          <w:szCs w:val="22"/>
          <w:lang w:val="es-ES_tradnl"/>
        </w:rPr>
        <w:t xml:space="preserve"> </w:t>
      </w:r>
      <w:r w:rsidR="009E14E0" w:rsidRPr="00284812">
        <w:rPr>
          <w:rFonts w:asciiTheme="minorHAnsi" w:hAnsiTheme="minorHAnsi" w:cstheme="minorHAnsi"/>
          <w:color w:val="212121"/>
          <w:sz w:val="22"/>
          <w:szCs w:val="22"/>
          <w:lang w:val="es-ES_tradnl"/>
        </w:rPr>
        <w:t>ADS</w:t>
      </w:r>
      <w:r w:rsidRPr="00284812">
        <w:rPr>
          <w:rFonts w:asciiTheme="minorHAnsi" w:hAnsiTheme="minorHAnsi" w:cstheme="minorHAnsi"/>
          <w:color w:val="212121"/>
          <w:sz w:val="22"/>
          <w:szCs w:val="22"/>
          <w:lang w:val="es-ES_tradnl"/>
        </w:rPr>
        <w:t xml:space="preserve"> muestra que un aumento en los tipos de interés no afectaría significativamente a la deuda pública de CABA. Del mismo modo, un fuerte deterioro del saldo fiscal primario tampoco cambiaría significativamente las relaciones deuda-</w:t>
      </w:r>
      <w:r w:rsidR="0091081D" w:rsidRPr="00284812">
        <w:rPr>
          <w:rFonts w:asciiTheme="minorHAnsi" w:hAnsiTheme="minorHAnsi" w:cstheme="minorHAnsi"/>
          <w:color w:val="212121"/>
          <w:sz w:val="22"/>
          <w:szCs w:val="22"/>
          <w:lang w:val="es-ES_tradnl"/>
        </w:rPr>
        <w:t>PPB</w:t>
      </w:r>
      <w:r w:rsidRPr="00284812">
        <w:rPr>
          <w:rFonts w:asciiTheme="minorHAnsi" w:hAnsiTheme="minorHAnsi" w:cstheme="minorHAnsi"/>
          <w:color w:val="212121"/>
          <w:sz w:val="22"/>
          <w:szCs w:val="22"/>
          <w:lang w:val="es-ES_tradnl"/>
        </w:rPr>
        <w:t xml:space="preserve">. Un shock de crecimiento permanente no tendría un </w:t>
      </w:r>
      <w:r w:rsidRPr="00284812">
        <w:rPr>
          <w:rFonts w:asciiTheme="minorHAnsi" w:hAnsiTheme="minorHAnsi" w:cstheme="minorHAnsi"/>
          <w:sz w:val="22"/>
          <w:szCs w:val="22"/>
          <w:lang w:val="es-ES_tradnl"/>
        </w:rPr>
        <w:t>efecto</w:t>
      </w:r>
      <w:r w:rsidRPr="00284812">
        <w:rPr>
          <w:rFonts w:asciiTheme="minorHAnsi" w:hAnsiTheme="minorHAnsi" w:cstheme="minorHAnsi"/>
          <w:color w:val="212121"/>
          <w:sz w:val="22"/>
          <w:szCs w:val="22"/>
          <w:lang w:val="es-ES_tradnl"/>
        </w:rPr>
        <w:t xml:space="preserve"> significativo </w:t>
      </w:r>
      <w:r w:rsidR="005D0F51"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 corto plazo, pero su impacto crecería a largo plazo. Dado que la deuda en moneda extranjera representa más del 90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deuda total, una depreciación del 30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(además de la depreciación nominal ya </w:t>
      </w:r>
      <w:r w:rsidR="005D0F51" w:rsidRPr="00284812">
        <w:rPr>
          <w:rFonts w:asciiTheme="minorHAnsi" w:hAnsiTheme="minorHAnsi" w:cstheme="minorHAnsi"/>
          <w:color w:val="212121"/>
          <w:sz w:val="22"/>
          <w:szCs w:val="22"/>
          <w:lang w:val="es-ES_tradnl"/>
        </w:rPr>
        <w:t>considerada</w:t>
      </w:r>
      <w:r w:rsidRPr="00284812">
        <w:rPr>
          <w:rFonts w:asciiTheme="minorHAnsi" w:hAnsiTheme="minorHAnsi" w:cstheme="minorHAnsi"/>
          <w:color w:val="212121"/>
          <w:sz w:val="22"/>
          <w:szCs w:val="22"/>
          <w:lang w:val="es-ES_tradnl"/>
        </w:rPr>
        <w:t xml:space="preserve"> en la línea de base) tendría un impacto relevante en el nivel de deuda de aproximadamente 2 puntos porcentuales de</w:t>
      </w:r>
      <w:r w:rsidR="005D0F51" w:rsidRPr="00284812">
        <w:rPr>
          <w:rFonts w:asciiTheme="minorHAnsi" w:hAnsiTheme="minorHAnsi" w:cstheme="minorHAnsi"/>
          <w:color w:val="212121"/>
          <w:sz w:val="22"/>
          <w:szCs w:val="22"/>
          <w:lang w:val="es-ES_tradnl"/>
        </w:rPr>
        <w:t xml:space="preserve">l </w:t>
      </w:r>
      <w:r w:rsidR="0091081D" w:rsidRPr="00284812">
        <w:rPr>
          <w:rFonts w:asciiTheme="minorHAnsi" w:hAnsiTheme="minorHAnsi" w:cstheme="minorHAnsi"/>
          <w:color w:val="212121"/>
          <w:sz w:val="22"/>
          <w:szCs w:val="22"/>
          <w:lang w:val="es-ES_tradnl"/>
        </w:rPr>
        <w:t>PPB</w:t>
      </w:r>
      <w:r w:rsidRPr="00284812">
        <w:rPr>
          <w:rFonts w:asciiTheme="minorHAnsi" w:hAnsiTheme="minorHAnsi" w:cstheme="minorHAnsi"/>
          <w:color w:val="212121"/>
          <w:sz w:val="22"/>
          <w:szCs w:val="22"/>
          <w:lang w:val="es-ES_tradnl"/>
        </w:rPr>
        <w:t xml:space="preserve">. La gestión de deuda de CABA puede enfrentar desafíos adicionales en un contexto de fuertes presiones sobre el peso </w:t>
      </w:r>
      <w:r w:rsidRPr="00284812">
        <w:rPr>
          <w:rFonts w:asciiTheme="minorHAnsi" w:hAnsiTheme="minorHAnsi" w:cstheme="minorHAnsi"/>
          <w:sz w:val="22"/>
          <w:szCs w:val="22"/>
          <w:lang w:val="es-ES_tradnl"/>
        </w:rPr>
        <w:t>argentino</w:t>
      </w:r>
      <w:r w:rsidRPr="00284812">
        <w:rPr>
          <w:rFonts w:asciiTheme="minorHAnsi" w:hAnsiTheme="minorHAnsi" w:cstheme="minorHAnsi"/>
          <w:color w:val="212121"/>
          <w:sz w:val="22"/>
          <w:szCs w:val="22"/>
          <w:lang w:val="es-ES_tradnl"/>
        </w:rPr>
        <w:t>.</w:t>
      </w:r>
    </w:p>
    <w:p w14:paraId="1C116E70" w14:textId="25188141" w:rsidR="002471AE" w:rsidRPr="00284812" w:rsidRDefault="002471AE" w:rsidP="008F6697">
      <w:pPr>
        <w:pStyle w:val="ListParagraph"/>
        <w:widowControl/>
        <w:numPr>
          <w:ilvl w:val="0"/>
          <w:numId w:val="40"/>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 xml:space="preserve">En el caso de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xml:space="preserve">, </w:t>
      </w:r>
      <w:r w:rsidR="009E14E0" w:rsidRPr="00284812">
        <w:rPr>
          <w:rFonts w:asciiTheme="minorHAnsi" w:hAnsiTheme="minorHAnsi" w:cstheme="minorHAnsi"/>
          <w:color w:val="212121"/>
          <w:sz w:val="22"/>
          <w:szCs w:val="22"/>
          <w:lang w:val="es-ES_tradnl"/>
        </w:rPr>
        <w:t>el</w:t>
      </w:r>
      <w:r w:rsidRPr="00284812">
        <w:rPr>
          <w:rFonts w:asciiTheme="minorHAnsi" w:hAnsiTheme="minorHAnsi" w:cstheme="minorHAnsi"/>
          <w:color w:val="212121"/>
          <w:sz w:val="22"/>
          <w:szCs w:val="22"/>
          <w:lang w:val="es-ES_tradnl"/>
        </w:rPr>
        <w:t xml:space="preserve"> </w:t>
      </w:r>
      <w:r w:rsidR="009E14E0" w:rsidRPr="00284812">
        <w:rPr>
          <w:rFonts w:asciiTheme="minorHAnsi" w:hAnsiTheme="minorHAnsi" w:cstheme="minorHAnsi"/>
          <w:color w:val="212121"/>
          <w:sz w:val="22"/>
          <w:szCs w:val="22"/>
          <w:lang w:val="es-ES_tradnl"/>
        </w:rPr>
        <w:t xml:space="preserve">ADS </w:t>
      </w:r>
      <w:r w:rsidRPr="00284812">
        <w:rPr>
          <w:rFonts w:asciiTheme="minorHAnsi" w:hAnsiTheme="minorHAnsi" w:cstheme="minorHAnsi"/>
          <w:color w:val="212121"/>
          <w:sz w:val="22"/>
          <w:szCs w:val="22"/>
          <w:lang w:val="es-ES_tradnl"/>
        </w:rPr>
        <w:t xml:space="preserve">muestra que un aumento en las tasas de interés no afectaría significativamente la deuda pública de </w:t>
      </w:r>
      <w:r w:rsidR="00280195" w:rsidRPr="00284812">
        <w:rPr>
          <w:rFonts w:asciiTheme="minorHAnsi" w:hAnsiTheme="minorHAnsi" w:cstheme="minorHAnsi"/>
          <w:color w:val="212121"/>
          <w:sz w:val="22"/>
          <w:szCs w:val="22"/>
          <w:lang w:val="es-ES_tradnl"/>
        </w:rPr>
        <w:t>PBA</w:t>
      </w:r>
      <w:r w:rsidRPr="00284812">
        <w:rPr>
          <w:rFonts w:asciiTheme="minorHAnsi" w:hAnsiTheme="minorHAnsi" w:cstheme="minorHAnsi"/>
          <w:color w:val="212121"/>
          <w:sz w:val="22"/>
          <w:szCs w:val="22"/>
          <w:lang w:val="es-ES_tradnl"/>
        </w:rPr>
        <w:t>. Del mismo modo, un deterioro del saldo fiscal primario tampoco cambiaría significativamente las relaciones deuda-</w:t>
      </w:r>
      <w:r w:rsidR="0091081D" w:rsidRPr="00284812">
        <w:rPr>
          <w:rFonts w:asciiTheme="minorHAnsi" w:hAnsiTheme="minorHAnsi" w:cstheme="minorHAnsi"/>
          <w:color w:val="212121"/>
          <w:sz w:val="22"/>
          <w:szCs w:val="22"/>
          <w:lang w:val="es-ES_tradnl"/>
        </w:rPr>
        <w:t>PPB</w:t>
      </w:r>
      <w:r w:rsidRPr="00284812">
        <w:rPr>
          <w:rFonts w:asciiTheme="minorHAnsi" w:hAnsiTheme="minorHAnsi" w:cstheme="minorHAnsi"/>
          <w:color w:val="212121"/>
          <w:sz w:val="22"/>
          <w:szCs w:val="22"/>
          <w:lang w:val="es-ES_tradnl"/>
        </w:rPr>
        <w:t>. Sin embargo, un choque de crecimiento permanente tendría un impacto significativo, especialmente a largo plazo, ya que un crecimiento m</w:t>
      </w:r>
      <w:r w:rsidR="005D0F51" w:rsidRPr="00284812">
        <w:rPr>
          <w:rFonts w:asciiTheme="minorHAnsi" w:hAnsiTheme="minorHAnsi" w:cstheme="minorHAnsi"/>
          <w:color w:val="212121"/>
          <w:sz w:val="22"/>
          <w:szCs w:val="22"/>
          <w:lang w:val="es-ES_tradnl"/>
        </w:rPr>
        <w:t>enor</w:t>
      </w:r>
      <w:r w:rsidRPr="00284812">
        <w:rPr>
          <w:rFonts w:asciiTheme="minorHAnsi" w:hAnsiTheme="minorHAnsi" w:cstheme="minorHAnsi"/>
          <w:color w:val="212121"/>
          <w:sz w:val="22"/>
          <w:szCs w:val="22"/>
          <w:lang w:val="es-ES_tradnl"/>
        </w:rPr>
        <w:t xml:space="preserve"> incrementa el déficit primario y disminuye la trayectoria del </w:t>
      </w:r>
      <w:r w:rsidR="0091081D" w:rsidRPr="00284812">
        <w:rPr>
          <w:rFonts w:asciiTheme="minorHAnsi" w:hAnsiTheme="minorHAnsi" w:cstheme="minorHAnsi"/>
          <w:color w:val="212121"/>
          <w:sz w:val="22"/>
          <w:szCs w:val="22"/>
          <w:lang w:val="es-ES_tradnl"/>
        </w:rPr>
        <w:t>PPB</w:t>
      </w:r>
      <w:r w:rsidR="005D0F51" w:rsidRPr="00284812">
        <w:rPr>
          <w:rFonts w:asciiTheme="minorHAnsi" w:hAnsiTheme="minorHAnsi" w:cstheme="minorHAnsi"/>
          <w:color w:val="auto"/>
          <w:sz w:val="22"/>
          <w:szCs w:val="22"/>
          <w:vertAlign w:val="superscript"/>
        </w:rPr>
        <w:footnoteReference w:id="72"/>
      </w:r>
      <w:r w:rsidRPr="00284812">
        <w:rPr>
          <w:rFonts w:asciiTheme="minorHAnsi" w:hAnsiTheme="minorHAnsi" w:cstheme="minorHAnsi"/>
          <w:color w:val="212121"/>
          <w:sz w:val="22"/>
          <w:szCs w:val="22"/>
          <w:lang w:val="es-ES_tradnl"/>
        </w:rPr>
        <w:t>. Dado que la deuda denominada en moneda extranjera representa casi el 60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deuda total, una depreciación del 30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(además de la depreciación nominal ya </w:t>
      </w:r>
      <w:r w:rsidR="005D0F51" w:rsidRPr="00284812">
        <w:rPr>
          <w:rFonts w:asciiTheme="minorHAnsi" w:hAnsiTheme="minorHAnsi" w:cstheme="minorHAnsi"/>
          <w:color w:val="212121"/>
          <w:sz w:val="22"/>
          <w:szCs w:val="22"/>
          <w:lang w:val="es-ES_tradnl"/>
        </w:rPr>
        <w:t>considerada</w:t>
      </w:r>
      <w:r w:rsidRPr="00284812">
        <w:rPr>
          <w:rFonts w:asciiTheme="minorHAnsi" w:hAnsiTheme="minorHAnsi" w:cstheme="minorHAnsi"/>
          <w:color w:val="212121"/>
          <w:sz w:val="22"/>
          <w:szCs w:val="22"/>
          <w:lang w:val="es-ES_tradnl"/>
        </w:rPr>
        <w:t xml:space="preserve"> en la línea de base) tendría un impacto relevante en el nivel de deuda de aproximadamente 7 puntos porcentuales de</w:t>
      </w:r>
      <w:r w:rsidR="005D0F51" w:rsidRPr="00284812">
        <w:rPr>
          <w:rFonts w:asciiTheme="minorHAnsi" w:hAnsiTheme="minorHAnsi" w:cstheme="minorHAnsi"/>
          <w:color w:val="212121"/>
          <w:sz w:val="22"/>
          <w:szCs w:val="22"/>
          <w:lang w:val="es-ES_tradnl"/>
        </w:rPr>
        <w:t xml:space="preserve">l </w:t>
      </w:r>
      <w:r w:rsidR="0091081D" w:rsidRPr="00284812">
        <w:rPr>
          <w:rFonts w:asciiTheme="minorHAnsi" w:hAnsiTheme="minorHAnsi" w:cstheme="minorHAnsi"/>
          <w:color w:val="212121"/>
          <w:sz w:val="22"/>
          <w:szCs w:val="22"/>
          <w:lang w:val="es-ES_tradnl"/>
        </w:rPr>
        <w:t>PPB</w:t>
      </w:r>
      <w:r w:rsidRPr="00284812">
        <w:rPr>
          <w:rFonts w:asciiTheme="minorHAnsi" w:hAnsiTheme="minorHAnsi" w:cstheme="minorHAnsi"/>
          <w:color w:val="212121"/>
          <w:sz w:val="22"/>
          <w:szCs w:val="22"/>
          <w:lang w:val="es-ES_tradnl"/>
        </w:rPr>
        <w:t>. Por lo tanto, la gestión de la deuda de PBA puede enfrentar desafíos adicionales en un contexto de fuertes presiones sobre el peso argentino.</w:t>
      </w:r>
    </w:p>
    <w:p w14:paraId="63C67768" w14:textId="77777777" w:rsidR="002471AE" w:rsidRPr="00284812" w:rsidRDefault="002471AE" w:rsidP="002471AE">
      <w:pPr>
        <w:rPr>
          <w:rFonts w:cstheme="minorHAnsi"/>
          <w:b/>
          <w:bCs/>
          <w:color w:val="7F7F7F" w:themeColor="text1" w:themeTint="80"/>
          <w:lang w:val="es-ES_tradnl"/>
        </w:rPr>
        <w:sectPr w:rsidR="002471AE" w:rsidRPr="00284812" w:rsidSect="005734B0">
          <w:type w:val="nextColumn"/>
          <w:pgSz w:w="12240" w:h="15840"/>
          <w:pgMar w:top="1440" w:right="1440" w:bottom="1440" w:left="1440" w:header="720" w:footer="720" w:gutter="0"/>
          <w:cols w:space="720"/>
          <w:docGrid w:linePitch="360"/>
        </w:sectPr>
      </w:pPr>
    </w:p>
    <w:tbl>
      <w:tblPr>
        <w:tblStyle w:val="TableGrid"/>
        <w:tblW w:w="108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800"/>
      </w:tblGrid>
      <w:tr w:rsidR="002471AE" w:rsidRPr="00284812" w14:paraId="55842632" w14:textId="77777777" w:rsidTr="00B54B20">
        <w:trPr>
          <w:trHeight w:val="432"/>
        </w:trPr>
        <w:tc>
          <w:tcPr>
            <w:tcW w:w="10800" w:type="dxa"/>
            <w:shd w:val="clear" w:color="auto" w:fill="F2F7FC"/>
          </w:tcPr>
          <w:p w14:paraId="4FDFBDE0" w14:textId="2B8829D9" w:rsidR="002471AE" w:rsidRPr="00284812" w:rsidRDefault="002471AE" w:rsidP="005D0F51">
            <w:pPr>
              <w:pStyle w:val="NoSpacing"/>
              <w:jc w:val="center"/>
              <w:outlineLvl w:val="0"/>
              <w:rPr>
                <w:rFonts w:asciiTheme="minorHAnsi" w:hAnsiTheme="minorHAnsi" w:cstheme="minorHAnsi"/>
                <w:b/>
                <w:sz w:val="22"/>
                <w:szCs w:val="22"/>
                <w:lang w:val="es-ES"/>
              </w:rPr>
            </w:pPr>
            <w:bookmarkStart w:id="198" w:name="_Toc473726642"/>
            <w:bookmarkStart w:id="199" w:name="_Toc467670217"/>
            <w:bookmarkStart w:id="200" w:name="_Toc481060372"/>
            <w:r w:rsidRPr="00284812">
              <w:rPr>
                <w:rFonts w:asciiTheme="minorHAnsi" w:hAnsiTheme="minorHAnsi" w:cstheme="minorHAnsi"/>
                <w:b/>
                <w:color w:val="000000" w:themeColor="text1"/>
                <w:sz w:val="22"/>
                <w:szCs w:val="22"/>
                <w:lang w:val="es-ES"/>
              </w:rPr>
              <w:lastRenderedPageBreak/>
              <w:t>ANEX</w:t>
            </w:r>
            <w:r w:rsidR="005D0F51" w:rsidRPr="00284812">
              <w:rPr>
                <w:rFonts w:asciiTheme="minorHAnsi" w:hAnsiTheme="minorHAnsi" w:cstheme="minorHAnsi"/>
                <w:b/>
                <w:color w:val="000000" w:themeColor="text1"/>
                <w:sz w:val="22"/>
                <w:szCs w:val="22"/>
                <w:lang w:val="es-ES"/>
              </w:rPr>
              <w:t>O</w:t>
            </w:r>
            <w:r w:rsidRPr="00284812">
              <w:rPr>
                <w:rFonts w:asciiTheme="minorHAnsi" w:hAnsiTheme="minorHAnsi" w:cstheme="minorHAnsi"/>
                <w:b/>
                <w:color w:val="000000" w:themeColor="text1"/>
                <w:sz w:val="22"/>
                <w:szCs w:val="22"/>
                <w:lang w:val="es-ES"/>
              </w:rPr>
              <w:t xml:space="preserve"> 6: </w:t>
            </w:r>
            <w:r w:rsidR="005D0F51" w:rsidRPr="00284812">
              <w:rPr>
                <w:rFonts w:asciiTheme="minorHAnsi" w:hAnsiTheme="minorHAnsi" w:cstheme="minorHAnsi"/>
                <w:b/>
                <w:color w:val="000000" w:themeColor="text1"/>
                <w:sz w:val="22"/>
                <w:szCs w:val="22"/>
                <w:lang w:val="es-ES"/>
              </w:rPr>
              <w:t>RESUMEN DEL ANÁLISIS SOCIAL DE</w:t>
            </w:r>
            <w:r w:rsidRPr="00284812">
              <w:rPr>
                <w:rFonts w:asciiTheme="minorHAnsi" w:hAnsiTheme="minorHAnsi" w:cstheme="minorHAnsi"/>
                <w:b/>
                <w:color w:val="000000" w:themeColor="text1"/>
                <w:sz w:val="22"/>
                <w:szCs w:val="22"/>
                <w:lang w:val="es-ES"/>
              </w:rPr>
              <w:t xml:space="preserve"> BARRIO 31 </w:t>
            </w:r>
            <w:r w:rsidR="005D0F51" w:rsidRPr="00284812">
              <w:rPr>
                <w:rFonts w:asciiTheme="minorHAnsi" w:hAnsiTheme="minorHAnsi" w:cstheme="minorHAnsi"/>
                <w:b/>
                <w:color w:val="000000" w:themeColor="text1"/>
                <w:sz w:val="22"/>
                <w:szCs w:val="22"/>
                <w:lang w:val="es-ES"/>
              </w:rPr>
              <w:t>Y</w:t>
            </w:r>
            <w:r w:rsidRPr="00284812">
              <w:rPr>
                <w:rFonts w:asciiTheme="minorHAnsi" w:hAnsiTheme="minorHAnsi" w:cstheme="minorHAnsi"/>
                <w:b/>
                <w:color w:val="000000" w:themeColor="text1"/>
                <w:sz w:val="22"/>
                <w:szCs w:val="22"/>
                <w:lang w:val="es-ES"/>
              </w:rPr>
              <w:t xml:space="preserve"> BARRIO CARLOS GARDEL</w:t>
            </w:r>
            <w:bookmarkEnd w:id="198"/>
            <w:bookmarkEnd w:id="199"/>
            <w:bookmarkEnd w:id="200"/>
          </w:p>
        </w:tc>
      </w:tr>
    </w:tbl>
    <w:p w14:paraId="2A4248C2" w14:textId="77777777" w:rsidR="001C69A7" w:rsidRPr="00284812" w:rsidRDefault="001C69A7" w:rsidP="00D41E44">
      <w:pPr>
        <w:widowControl w:val="0"/>
        <w:autoSpaceDE w:val="0"/>
        <w:autoSpaceDN w:val="0"/>
        <w:adjustRightInd w:val="0"/>
        <w:spacing w:after="0" w:line="240" w:lineRule="auto"/>
        <w:jc w:val="center"/>
        <w:rPr>
          <w:rFonts w:eastAsiaTheme="minorEastAsia" w:cstheme="minorHAnsi"/>
          <w:b/>
          <w:bCs/>
          <w:noProof/>
          <w:color w:val="767171" w:themeColor="background2" w:themeShade="80"/>
          <w:lang w:val="es-CO"/>
        </w:rPr>
      </w:pPr>
      <w:r w:rsidRPr="00284812">
        <w:rPr>
          <w:rFonts w:eastAsiaTheme="minorEastAsia" w:cstheme="minorHAnsi"/>
          <w:b/>
          <w:bCs/>
          <w:noProof/>
          <w:color w:val="767171" w:themeColor="background2" w:themeShade="80"/>
          <w:lang w:val="es-CO"/>
        </w:rPr>
        <w:t>Argentina</w:t>
      </w:r>
    </w:p>
    <w:p w14:paraId="4BEE10B8" w14:textId="77777777" w:rsidR="001C69A7" w:rsidRPr="00284812" w:rsidRDefault="001C69A7" w:rsidP="00D41E44">
      <w:pPr>
        <w:widowControl w:val="0"/>
        <w:autoSpaceDE w:val="0"/>
        <w:autoSpaceDN w:val="0"/>
        <w:adjustRightInd w:val="0"/>
        <w:spacing w:after="0" w:line="240" w:lineRule="auto"/>
        <w:jc w:val="center"/>
        <w:rPr>
          <w:rFonts w:eastAsiaTheme="minorEastAsia" w:cstheme="minorHAnsi"/>
          <w:b/>
          <w:bCs/>
          <w:noProof/>
          <w:color w:val="767171" w:themeColor="background2" w:themeShade="80"/>
          <w:lang w:val="es-CO"/>
        </w:rPr>
      </w:pPr>
      <w:r w:rsidRPr="00284812">
        <w:rPr>
          <w:rFonts w:eastAsiaTheme="minorEastAsia" w:cstheme="minorHAnsi"/>
          <w:b/>
          <w:bCs/>
          <w:noProof/>
          <w:color w:val="767171" w:themeColor="background2" w:themeShade="80"/>
          <w:lang w:val="es-CO"/>
        </w:rPr>
        <w:t xml:space="preserve">Proyecto de Transformación Urbana del Área Metropolitana de </w:t>
      </w:r>
      <w:r w:rsidRPr="00284812">
        <w:rPr>
          <w:rFonts w:eastAsiaTheme="minorEastAsia" w:cstheme="minorHAnsi"/>
          <w:b/>
          <w:bCs/>
          <w:noProof/>
          <w:color w:val="767171" w:themeColor="background2" w:themeShade="80"/>
          <w:lang w:val="es-CO"/>
        </w:rPr>
        <w:fldChar w:fldCharType="begin"/>
      </w:r>
      <w:r w:rsidRPr="00284812">
        <w:rPr>
          <w:rFonts w:eastAsiaTheme="minorEastAsia" w:cstheme="minorHAnsi"/>
          <w:b/>
          <w:bCs/>
          <w:noProof/>
          <w:color w:val="767171" w:themeColor="background2" w:themeShade="80"/>
          <w:lang w:val="es-CO"/>
        </w:rPr>
        <w:instrText xml:space="preserve"> IF "Metropolitan Buenos Aires Urban Transformation Project" &lt;&gt; "" "Metropolitan Buenos Aires Urban Transformation Project" ""</w:instrText>
      </w:r>
      <w:r w:rsidRPr="00284812">
        <w:rPr>
          <w:rFonts w:eastAsiaTheme="minorEastAsia" w:cstheme="minorHAnsi"/>
          <w:b/>
          <w:bCs/>
          <w:noProof/>
          <w:color w:val="767171" w:themeColor="background2" w:themeShade="80"/>
          <w:lang w:val="es-CO"/>
        </w:rPr>
        <w:fldChar w:fldCharType="separate"/>
      </w:r>
      <w:r w:rsidRPr="00284812">
        <w:rPr>
          <w:rFonts w:eastAsiaTheme="minorEastAsia" w:cstheme="minorHAnsi"/>
          <w:b/>
          <w:bCs/>
          <w:noProof/>
          <w:color w:val="767171" w:themeColor="background2" w:themeShade="80"/>
          <w:lang w:val="es-CO"/>
        </w:rPr>
        <w:t xml:space="preserve">Buenos Aires </w:t>
      </w:r>
      <w:r w:rsidRPr="00284812">
        <w:rPr>
          <w:rFonts w:eastAsiaTheme="minorEastAsia" w:cstheme="minorHAnsi"/>
          <w:b/>
          <w:bCs/>
          <w:noProof/>
          <w:color w:val="767171" w:themeColor="background2" w:themeShade="80"/>
          <w:lang w:val="es-CO"/>
        </w:rPr>
        <w:fldChar w:fldCharType="end"/>
      </w:r>
    </w:p>
    <w:p w14:paraId="49BA349D" w14:textId="5BBDD21C"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Como parte del Marco de Gestión Ambiental y Social</w:t>
      </w:r>
      <w:r w:rsidR="00463E08" w:rsidRPr="00284812">
        <w:rPr>
          <w:rFonts w:asciiTheme="minorHAnsi" w:hAnsiTheme="minorHAnsi" w:cstheme="minorHAnsi"/>
          <w:color w:val="212121"/>
          <w:sz w:val="22"/>
          <w:szCs w:val="22"/>
          <w:lang w:val="es-ES_tradnl"/>
        </w:rPr>
        <w:t xml:space="preserve"> (MGAS)</w:t>
      </w:r>
      <w:r w:rsidRPr="00284812">
        <w:rPr>
          <w:rFonts w:asciiTheme="minorHAnsi" w:hAnsiTheme="minorHAnsi" w:cstheme="minorHAnsi"/>
          <w:color w:val="212121"/>
          <w:sz w:val="22"/>
          <w:szCs w:val="22"/>
          <w:lang w:val="es-ES_tradnl"/>
        </w:rPr>
        <w:t xml:space="preserve">, la Ciudad Autónoma de Buenos Aires </w:t>
      </w:r>
      <w:r w:rsidR="00463E08" w:rsidRPr="00284812">
        <w:rPr>
          <w:rFonts w:asciiTheme="minorHAnsi" w:hAnsiTheme="minorHAnsi" w:cstheme="minorHAnsi"/>
          <w:color w:val="212121"/>
          <w:sz w:val="22"/>
          <w:szCs w:val="22"/>
          <w:lang w:val="es-ES_tradnl"/>
        </w:rPr>
        <w:t xml:space="preserve">(CABA) </w:t>
      </w:r>
      <w:r w:rsidRPr="00284812">
        <w:rPr>
          <w:rFonts w:asciiTheme="minorHAnsi" w:hAnsiTheme="minorHAnsi" w:cstheme="minorHAnsi"/>
          <w:color w:val="212121"/>
          <w:sz w:val="22"/>
          <w:szCs w:val="22"/>
          <w:lang w:val="es-ES_tradnl"/>
        </w:rPr>
        <w:t>y la Provincia de Buenos Aires</w:t>
      </w:r>
      <w:r w:rsidR="00463E08" w:rsidRPr="00284812">
        <w:rPr>
          <w:rFonts w:asciiTheme="minorHAnsi" w:hAnsiTheme="minorHAnsi" w:cstheme="minorHAnsi"/>
          <w:color w:val="212121"/>
          <w:sz w:val="22"/>
          <w:szCs w:val="22"/>
          <w:lang w:val="es-ES_tradnl"/>
        </w:rPr>
        <w:t xml:space="preserve"> (PBA)</w:t>
      </w:r>
      <w:r w:rsidRPr="00284812">
        <w:rPr>
          <w:rFonts w:asciiTheme="minorHAnsi" w:hAnsiTheme="minorHAnsi" w:cstheme="minorHAnsi"/>
          <w:color w:val="212121"/>
          <w:sz w:val="22"/>
          <w:szCs w:val="22"/>
          <w:lang w:val="es-ES_tradnl"/>
        </w:rPr>
        <w:t xml:space="preserve"> realizaron una Evaluación Social</w:t>
      </w:r>
      <w:r w:rsidR="00463E08" w:rsidRPr="00284812">
        <w:rPr>
          <w:rStyle w:val="FootnoteReference"/>
          <w:rFonts w:asciiTheme="minorHAnsi" w:hAnsiTheme="minorHAnsi" w:cstheme="minorHAnsi"/>
          <w:sz w:val="22"/>
          <w:szCs w:val="22"/>
        </w:rPr>
        <w:footnoteReference w:id="73"/>
      </w:r>
      <w:r w:rsidRPr="00284812">
        <w:rPr>
          <w:rFonts w:asciiTheme="minorHAnsi" w:hAnsiTheme="minorHAnsi" w:cstheme="minorHAnsi"/>
          <w:color w:val="212121"/>
          <w:sz w:val="22"/>
          <w:szCs w:val="22"/>
          <w:lang w:val="es-ES_tradnl"/>
        </w:rPr>
        <w:t xml:space="preserve"> de Barrio 31 y Barrio Carlos Gardel</w:t>
      </w:r>
      <w:r w:rsidR="00463E08"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respectivamente. La información sobre las condiciones socioeconómicas de los barrios fue recogida a través de una combinación de fuentes primarias y secundarias</w:t>
      </w:r>
      <w:r w:rsidR="00463E08" w:rsidRPr="00284812">
        <w:rPr>
          <w:rStyle w:val="FootnoteReference"/>
          <w:rFonts w:asciiTheme="minorHAnsi" w:hAnsiTheme="minorHAnsi" w:cstheme="minorHAnsi"/>
          <w:sz w:val="22"/>
          <w:szCs w:val="22"/>
        </w:rPr>
        <w:footnoteReference w:id="74"/>
      </w:r>
      <w:r w:rsidRPr="00284812">
        <w:rPr>
          <w:rFonts w:asciiTheme="minorHAnsi" w:hAnsiTheme="minorHAnsi" w:cstheme="minorHAnsi"/>
          <w:color w:val="212121"/>
          <w:sz w:val="22"/>
          <w:szCs w:val="22"/>
          <w:lang w:val="es-ES_tradnl"/>
        </w:rPr>
        <w:t xml:space="preserve">. Las fuentes primarias consistieron en grupos focales y entrevistas en profundidad tanto para CABA como para PBA. Otras fuentes primarias empleadas por CABA incluyeron, entre otras, encuestas, observación de participantes y no participantes, registro de demandas sociales y datos recolectados por el sistema político del Barrio (por ejemplo, registro de </w:t>
      </w:r>
      <w:r w:rsidR="00463E08" w:rsidRPr="00284812">
        <w:rPr>
          <w:rFonts w:asciiTheme="minorHAnsi" w:hAnsiTheme="minorHAnsi" w:cstheme="minorHAnsi"/>
          <w:color w:val="212121"/>
          <w:sz w:val="22"/>
          <w:szCs w:val="22"/>
          <w:lang w:val="es-ES_tradnl"/>
        </w:rPr>
        <w:t>reclamaciones</w:t>
      </w:r>
      <w:r w:rsidRPr="00284812">
        <w:rPr>
          <w:rFonts w:asciiTheme="minorHAnsi" w:hAnsiTheme="minorHAnsi" w:cstheme="minorHAnsi"/>
          <w:color w:val="212121"/>
          <w:sz w:val="22"/>
          <w:szCs w:val="22"/>
          <w:lang w:val="es-ES_tradnl"/>
        </w:rPr>
        <w:t>). Este anexo presenta un breve resumen de los principales hallazgos de las evaluaciones sociales, centrándose en las características sociodemográficas de los barrios, las condiciones de vida y los desafíos sociales.</w:t>
      </w:r>
    </w:p>
    <w:p w14:paraId="07814CD2" w14:textId="77777777" w:rsidR="002471AE" w:rsidRPr="00284812" w:rsidRDefault="002471AE" w:rsidP="009E14E0">
      <w:pPr>
        <w:spacing w:before="240" w:after="120" w:line="240" w:lineRule="auto"/>
        <w:rPr>
          <w:rFonts w:cstheme="minorHAnsi"/>
          <w:b/>
          <w:lang w:val="es-ES_tradnl"/>
        </w:rPr>
      </w:pPr>
      <w:r w:rsidRPr="00284812">
        <w:rPr>
          <w:rFonts w:cstheme="minorHAnsi"/>
          <w:b/>
          <w:lang w:val="es-ES_tradnl"/>
        </w:rPr>
        <w:t>Barrio 31 (CABA)</w:t>
      </w:r>
    </w:p>
    <w:p w14:paraId="066CC958" w14:textId="55C69943"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 xml:space="preserve">Barrio 31 es un fuerte ejemplo de la tendencia de polarización residencial que ha caracterizado el Área Metropolitana de Buenos Aires. Existe una clara segregación territorial y residencial entre el barrio de bajos ingresos y sus áreas </w:t>
      </w:r>
      <w:r w:rsidR="004F2625">
        <w:rPr>
          <w:rFonts w:asciiTheme="minorHAnsi" w:hAnsiTheme="minorHAnsi" w:cstheme="minorHAnsi"/>
          <w:color w:val="212121"/>
          <w:sz w:val="22"/>
          <w:szCs w:val="22"/>
          <w:lang w:val="es-ES_tradnl"/>
        </w:rPr>
        <w:t xml:space="preserve">circundantes </w:t>
      </w:r>
      <w:r w:rsidRPr="00284812">
        <w:rPr>
          <w:rFonts w:asciiTheme="minorHAnsi" w:hAnsiTheme="minorHAnsi" w:cstheme="minorHAnsi"/>
          <w:color w:val="212121"/>
          <w:sz w:val="22"/>
          <w:szCs w:val="22"/>
          <w:lang w:val="es-ES_tradnl"/>
        </w:rPr>
        <w:t>más prósperas, así como un menor desarrollo social y económico que</w:t>
      </w:r>
      <w:r w:rsidR="00284E7E">
        <w:rPr>
          <w:rFonts w:asciiTheme="minorHAnsi" w:hAnsiTheme="minorHAnsi" w:cstheme="minorHAnsi"/>
          <w:color w:val="212121"/>
          <w:sz w:val="22"/>
          <w:szCs w:val="22"/>
          <w:lang w:val="es-ES_tradnl"/>
        </w:rPr>
        <w:t xml:space="preserve"> </w:t>
      </w:r>
      <w:r w:rsidR="004F2625">
        <w:rPr>
          <w:rFonts w:asciiTheme="minorHAnsi" w:hAnsiTheme="minorHAnsi" w:cstheme="minorHAnsi"/>
          <w:color w:val="212121"/>
          <w:sz w:val="22"/>
          <w:szCs w:val="22"/>
          <w:lang w:val="es-ES_tradnl"/>
        </w:rPr>
        <w:t>en</w:t>
      </w:r>
      <w:r w:rsidRPr="00284812">
        <w:rPr>
          <w:rFonts w:asciiTheme="minorHAnsi" w:hAnsiTheme="minorHAnsi" w:cstheme="minorHAnsi"/>
          <w:color w:val="212121"/>
          <w:sz w:val="22"/>
          <w:szCs w:val="22"/>
          <w:lang w:val="es-ES_tradnl"/>
        </w:rPr>
        <w:t xml:space="preserve"> el resto de </w:t>
      </w:r>
      <w:r w:rsidR="00280195" w:rsidRPr="00284812">
        <w:rPr>
          <w:rFonts w:asciiTheme="minorHAnsi" w:hAnsiTheme="minorHAnsi" w:cstheme="minorHAnsi"/>
          <w:color w:val="212121"/>
          <w:sz w:val="22"/>
          <w:szCs w:val="22"/>
          <w:lang w:val="es-ES_tradnl"/>
        </w:rPr>
        <w:t>CABA</w:t>
      </w:r>
      <w:r w:rsidRPr="00284812">
        <w:rPr>
          <w:rFonts w:asciiTheme="minorHAnsi" w:hAnsiTheme="minorHAnsi" w:cstheme="minorHAnsi"/>
          <w:color w:val="212121"/>
          <w:sz w:val="22"/>
          <w:szCs w:val="22"/>
          <w:lang w:val="es-ES_tradnl"/>
        </w:rPr>
        <w:t>. La población</w:t>
      </w:r>
      <w:r w:rsidR="00A05857" w:rsidRPr="00284812">
        <w:rPr>
          <w:rFonts w:asciiTheme="minorHAnsi" w:hAnsiTheme="minorHAnsi" w:cstheme="minorHAnsi"/>
          <w:color w:val="212121"/>
          <w:sz w:val="22"/>
          <w:szCs w:val="22"/>
          <w:lang w:val="es-ES_tradnl"/>
        </w:rPr>
        <w:t xml:space="preserve"> de Barrio 31</w:t>
      </w:r>
      <w:r w:rsidRPr="00284812">
        <w:rPr>
          <w:rFonts w:asciiTheme="minorHAnsi" w:hAnsiTheme="minorHAnsi" w:cstheme="minorHAnsi"/>
          <w:color w:val="212121"/>
          <w:sz w:val="22"/>
          <w:szCs w:val="22"/>
          <w:lang w:val="es-ES_tradnl"/>
        </w:rPr>
        <w:t xml:space="preserve"> vive en un estado de pobreza y vulnerabilidad, no sólo en términos de ingresos, sino también por déficit marcado en vivienda, empleo, educación, salud, seguridad y acceso a servicios básicos. Según el último Censo Nacional del Instituto Nacional de Estadísticas y Censos (INDEC), en 2010 el 32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hogares</w:t>
      </w:r>
      <w:r w:rsidR="00A05857" w:rsidRPr="00284812">
        <w:rPr>
          <w:rFonts w:asciiTheme="minorHAnsi" w:hAnsiTheme="minorHAnsi" w:cstheme="minorHAnsi"/>
          <w:color w:val="212121"/>
          <w:sz w:val="22"/>
          <w:szCs w:val="22"/>
          <w:lang w:val="es-ES_tradnl"/>
        </w:rPr>
        <w:t xml:space="preserve"> de Barrio 31</w:t>
      </w:r>
      <w:r w:rsidRPr="00284812">
        <w:rPr>
          <w:rFonts w:asciiTheme="minorHAnsi" w:hAnsiTheme="minorHAnsi" w:cstheme="minorHAnsi"/>
          <w:color w:val="212121"/>
          <w:sz w:val="22"/>
          <w:szCs w:val="22"/>
          <w:lang w:val="es-ES_tradnl"/>
        </w:rPr>
        <w:t xml:space="preserve"> sufr</w:t>
      </w:r>
      <w:r w:rsidR="00463E08" w:rsidRPr="00284812">
        <w:rPr>
          <w:rFonts w:asciiTheme="minorHAnsi" w:hAnsiTheme="minorHAnsi" w:cstheme="minorHAnsi"/>
          <w:color w:val="212121"/>
          <w:sz w:val="22"/>
          <w:szCs w:val="22"/>
          <w:lang w:val="es-ES_tradnl"/>
        </w:rPr>
        <w:t xml:space="preserve">ían de </w:t>
      </w:r>
      <w:r w:rsidR="00E82B01" w:rsidRPr="00284812">
        <w:rPr>
          <w:rFonts w:asciiTheme="minorHAnsi" w:hAnsiTheme="minorHAnsi" w:cstheme="minorHAnsi"/>
          <w:color w:val="212121"/>
          <w:sz w:val="22"/>
          <w:szCs w:val="22"/>
          <w:lang w:val="es-ES_tradnl"/>
        </w:rPr>
        <w:t>Necesidades Básicas Insatisfechas</w:t>
      </w:r>
      <w:r w:rsidRPr="00284812">
        <w:rPr>
          <w:rFonts w:asciiTheme="minorHAnsi" w:hAnsiTheme="minorHAnsi" w:cstheme="minorHAnsi"/>
          <w:color w:val="212121"/>
          <w:sz w:val="22"/>
          <w:szCs w:val="22"/>
          <w:lang w:val="es-ES_tradnl"/>
        </w:rPr>
        <w:t xml:space="preserve">, </w:t>
      </w:r>
      <w:r w:rsidR="00463E08" w:rsidRPr="00284812">
        <w:rPr>
          <w:rFonts w:asciiTheme="minorHAnsi" w:hAnsiTheme="minorHAnsi" w:cstheme="minorHAnsi"/>
          <w:color w:val="212121"/>
          <w:sz w:val="22"/>
          <w:szCs w:val="22"/>
          <w:lang w:val="es-ES_tradnl"/>
        </w:rPr>
        <w:t>en comparación con</w:t>
      </w:r>
      <w:r w:rsidRPr="00284812">
        <w:rPr>
          <w:rFonts w:asciiTheme="minorHAnsi" w:hAnsiTheme="minorHAnsi" w:cstheme="minorHAnsi"/>
          <w:color w:val="212121"/>
          <w:sz w:val="22"/>
          <w:szCs w:val="22"/>
          <w:lang w:val="es-ES_tradnl"/>
        </w:rPr>
        <w:t xml:space="preserve"> sólo el 6</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hogares en CABA.</w:t>
      </w:r>
    </w:p>
    <w:p w14:paraId="1674D929" w14:textId="6F76105F"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Características sociodemográficas</w:t>
      </w:r>
      <w:r w:rsidRPr="00284812">
        <w:rPr>
          <w:rFonts w:asciiTheme="minorHAnsi" w:hAnsiTheme="minorHAnsi" w:cstheme="minorHAnsi"/>
          <w:color w:val="212121"/>
          <w:sz w:val="22"/>
          <w:szCs w:val="22"/>
          <w:lang w:val="es-ES_tradnl"/>
        </w:rPr>
        <w:t xml:space="preserve">. </w:t>
      </w:r>
      <w:r w:rsidR="00A344CF" w:rsidRPr="00284812">
        <w:rPr>
          <w:rFonts w:asciiTheme="minorHAnsi" w:hAnsiTheme="minorHAnsi" w:cstheme="minorHAnsi"/>
          <w:color w:val="212121"/>
          <w:sz w:val="22"/>
          <w:szCs w:val="22"/>
          <w:lang w:val="es-ES_tradnl"/>
        </w:rPr>
        <w:t xml:space="preserve">La demografía de Barrio 31 es joven, con el 53% de su población menor de 25. </w:t>
      </w:r>
      <w:r w:rsidRPr="00284812">
        <w:rPr>
          <w:rFonts w:asciiTheme="minorHAnsi" w:hAnsiTheme="minorHAnsi" w:cstheme="minorHAnsi"/>
          <w:color w:val="212121"/>
          <w:sz w:val="22"/>
          <w:szCs w:val="22"/>
          <w:lang w:val="es-ES_tradnl"/>
        </w:rPr>
        <w:t xml:space="preserve">Sin embargo, la distribución del ingreso per cápita de los hogares muestra que muchos jóvenes, en particular los niños de los grupos de edad de menos de 5 años y entre 5 y 14 años de edad, concentran </w:t>
      </w:r>
      <w:r w:rsidR="00A344CF" w:rsidRPr="00284812">
        <w:rPr>
          <w:rFonts w:asciiTheme="minorHAnsi" w:hAnsiTheme="minorHAnsi" w:cstheme="minorHAnsi"/>
          <w:color w:val="212121"/>
          <w:sz w:val="22"/>
          <w:szCs w:val="22"/>
          <w:lang w:val="es-ES_tradnl"/>
        </w:rPr>
        <w:t>m</w:t>
      </w:r>
      <w:r w:rsidRPr="00284812">
        <w:rPr>
          <w:rFonts w:asciiTheme="minorHAnsi" w:hAnsiTheme="minorHAnsi" w:cstheme="minorHAnsi"/>
          <w:color w:val="212121"/>
          <w:sz w:val="22"/>
          <w:szCs w:val="22"/>
          <w:lang w:val="es-ES_tradnl"/>
        </w:rPr>
        <w:t>ás del 45</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población en los dos quintiles de ingresos más bajos. El vecindario es también nacionalmente diverso, con más de la mitad de su población inmigran</w:t>
      </w:r>
      <w:r w:rsidR="00A344CF" w:rsidRPr="00284812">
        <w:rPr>
          <w:rFonts w:asciiTheme="minorHAnsi" w:hAnsiTheme="minorHAnsi" w:cstheme="minorHAnsi"/>
          <w:color w:val="212121"/>
          <w:sz w:val="22"/>
          <w:szCs w:val="22"/>
          <w:lang w:val="es-ES_tradnl"/>
        </w:rPr>
        <w:t>te</w:t>
      </w:r>
      <w:r w:rsidRPr="00284812">
        <w:rPr>
          <w:rFonts w:asciiTheme="minorHAnsi" w:hAnsiTheme="minorHAnsi" w:cstheme="minorHAnsi"/>
          <w:color w:val="212121"/>
          <w:sz w:val="22"/>
          <w:szCs w:val="22"/>
          <w:lang w:val="es-ES_tradnl"/>
        </w:rPr>
        <w:t xml:space="preserve"> de Paraguay, Perú y Bolivia (el 99</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estos tres países solamente). En términos de </w:t>
      </w:r>
      <w:r w:rsidRPr="00284812">
        <w:rPr>
          <w:rFonts w:asciiTheme="minorHAnsi" w:hAnsiTheme="minorHAnsi" w:cstheme="minorHAnsi"/>
          <w:sz w:val="22"/>
          <w:szCs w:val="22"/>
          <w:lang w:val="es-ES_tradnl"/>
        </w:rPr>
        <w:t>educación</w:t>
      </w:r>
      <w:r w:rsidRPr="00284812">
        <w:rPr>
          <w:rFonts w:asciiTheme="minorHAnsi" w:hAnsiTheme="minorHAnsi" w:cstheme="minorHAnsi"/>
          <w:color w:val="212121"/>
          <w:sz w:val="22"/>
          <w:szCs w:val="22"/>
          <w:lang w:val="es-ES_tradnl"/>
        </w:rPr>
        <w:t xml:space="preserve">, la asistencia escolar y </w:t>
      </w:r>
      <w:r w:rsidR="004F2625">
        <w:rPr>
          <w:rFonts w:asciiTheme="minorHAnsi" w:hAnsiTheme="minorHAnsi" w:cstheme="minorHAnsi"/>
          <w:color w:val="212121"/>
          <w:sz w:val="22"/>
          <w:szCs w:val="22"/>
          <w:lang w:val="es-ES_tradnl"/>
        </w:rPr>
        <w:t>el grado de terminación de la escuela</w:t>
      </w:r>
      <w:r w:rsidRPr="00284812">
        <w:rPr>
          <w:rFonts w:asciiTheme="minorHAnsi" w:hAnsiTheme="minorHAnsi" w:cstheme="minorHAnsi"/>
          <w:color w:val="212121"/>
          <w:sz w:val="22"/>
          <w:szCs w:val="22"/>
          <w:lang w:val="es-ES_tradnl"/>
        </w:rPr>
        <w:t xml:space="preserve"> es menor que en CABA. Sólo el 60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las personas mayores de 25 años</w:t>
      </w:r>
      <w:r w:rsidR="00A344CF" w:rsidRPr="00284812">
        <w:rPr>
          <w:rFonts w:asciiTheme="minorHAnsi" w:hAnsiTheme="minorHAnsi" w:cstheme="minorHAnsi"/>
          <w:color w:val="212121"/>
          <w:sz w:val="22"/>
          <w:szCs w:val="22"/>
          <w:lang w:val="es-ES_tradnl"/>
        </w:rPr>
        <w:t xml:space="preserve"> ha</w:t>
      </w:r>
      <w:r w:rsidRPr="00284812">
        <w:rPr>
          <w:rFonts w:asciiTheme="minorHAnsi" w:hAnsiTheme="minorHAnsi" w:cstheme="minorHAnsi"/>
          <w:color w:val="212121"/>
          <w:sz w:val="22"/>
          <w:szCs w:val="22"/>
          <w:lang w:val="es-ES_tradnl"/>
        </w:rPr>
        <w:t xml:space="preserve"> complet</w:t>
      </w:r>
      <w:r w:rsidR="00A344CF" w:rsidRPr="00284812">
        <w:rPr>
          <w:rFonts w:asciiTheme="minorHAnsi" w:hAnsiTheme="minorHAnsi" w:cstheme="minorHAnsi"/>
          <w:color w:val="212121"/>
          <w:sz w:val="22"/>
          <w:szCs w:val="22"/>
          <w:lang w:val="es-ES_tradnl"/>
        </w:rPr>
        <w:t>ado</w:t>
      </w:r>
      <w:r w:rsidRPr="00284812">
        <w:rPr>
          <w:rFonts w:asciiTheme="minorHAnsi" w:hAnsiTheme="minorHAnsi" w:cstheme="minorHAnsi"/>
          <w:color w:val="212121"/>
          <w:sz w:val="22"/>
          <w:szCs w:val="22"/>
          <w:lang w:val="es-ES_tradnl"/>
        </w:rPr>
        <w:t xml:space="preserve"> la escuela secundaria en comparación con el 75</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 la </w:t>
      </w:r>
      <w:r w:rsidR="00A344CF" w:rsidRPr="00284812">
        <w:rPr>
          <w:rFonts w:asciiTheme="minorHAnsi" w:hAnsiTheme="minorHAnsi" w:cstheme="minorHAnsi"/>
          <w:color w:val="212121"/>
          <w:sz w:val="22"/>
          <w:szCs w:val="22"/>
          <w:lang w:val="es-ES_tradnl"/>
        </w:rPr>
        <w:t>CABA</w:t>
      </w:r>
      <w:r w:rsidRPr="00284812">
        <w:rPr>
          <w:rFonts w:asciiTheme="minorHAnsi" w:hAnsiTheme="minorHAnsi" w:cstheme="minorHAnsi"/>
          <w:color w:val="212121"/>
          <w:sz w:val="22"/>
          <w:szCs w:val="22"/>
          <w:lang w:val="es-ES_tradnl"/>
        </w:rPr>
        <w:t>. La proporción de niños entre</w:t>
      </w:r>
      <w:r w:rsidR="00FD6055"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3 y 5</w:t>
      </w:r>
      <w:r w:rsidR="004F2625">
        <w:rPr>
          <w:rFonts w:asciiTheme="minorHAnsi" w:hAnsiTheme="minorHAnsi" w:cstheme="minorHAnsi"/>
          <w:color w:val="212121"/>
          <w:sz w:val="22"/>
          <w:szCs w:val="22"/>
          <w:lang w:val="es-ES_tradnl"/>
        </w:rPr>
        <w:t xml:space="preserve"> </w:t>
      </w:r>
      <w:r w:rsidR="00A344CF" w:rsidRPr="00284812">
        <w:rPr>
          <w:rFonts w:asciiTheme="minorHAnsi" w:hAnsiTheme="minorHAnsi" w:cstheme="minorHAnsi"/>
          <w:color w:val="212121"/>
          <w:sz w:val="22"/>
          <w:szCs w:val="22"/>
          <w:lang w:val="es-ES_tradnl"/>
        </w:rPr>
        <w:t>años</w:t>
      </w:r>
      <w:r w:rsidR="00FD6055"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que nunca asistieron a la escuela es el doble de la cantidad en CABA (</w:t>
      </w:r>
      <w:r w:rsidR="006415DD" w:rsidRPr="00284812">
        <w:rPr>
          <w:rFonts w:asciiTheme="minorHAnsi" w:hAnsiTheme="minorHAnsi" w:cstheme="minorHAnsi"/>
          <w:color w:val="212121"/>
          <w:sz w:val="22"/>
          <w:szCs w:val="22"/>
          <w:lang w:val="es-ES_tradnl"/>
        </w:rPr>
        <w:t>21</w:t>
      </w:r>
      <w:r w:rsidR="004F2625">
        <w:rPr>
          <w:rFonts w:asciiTheme="minorHAnsi" w:hAnsiTheme="minorHAnsi" w:cstheme="minorHAnsi"/>
          <w:color w:val="212121"/>
          <w:sz w:val="22"/>
          <w:szCs w:val="22"/>
          <w:lang w:val="es-ES_tradnl"/>
        </w:rPr>
        <w:t>%</w:t>
      </w:r>
      <w:r w:rsidR="006415DD" w:rsidRPr="00284812">
        <w:rPr>
          <w:rFonts w:asciiTheme="minorHAnsi" w:hAnsiTheme="minorHAnsi" w:cstheme="minorHAnsi"/>
          <w:color w:val="212121"/>
          <w:sz w:val="22"/>
          <w:szCs w:val="22"/>
          <w:lang w:val="es-ES_tradnl"/>
        </w:rPr>
        <w:t xml:space="preserve"> frente a 10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Además, el 10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jóvenes en</w:t>
      </w:r>
      <w:r w:rsidR="00A05857" w:rsidRPr="00284812">
        <w:rPr>
          <w:rFonts w:asciiTheme="minorHAnsi" w:hAnsiTheme="minorHAnsi" w:cstheme="minorHAnsi"/>
          <w:color w:val="212121"/>
          <w:sz w:val="22"/>
          <w:szCs w:val="22"/>
          <w:lang w:val="es-ES_tradnl"/>
        </w:rPr>
        <w:t xml:space="preserve"> Barrio 31</w:t>
      </w:r>
      <w:r w:rsidRPr="00284812">
        <w:rPr>
          <w:rFonts w:asciiTheme="minorHAnsi" w:hAnsiTheme="minorHAnsi" w:cstheme="minorHAnsi"/>
          <w:color w:val="212121"/>
          <w:sz w:val="22"/>
          <w:szCs w:val="22"/>
          <w:lang w:val="es-ES_tradnl"/>
        </w:rPr>
        <w:t xml:space="preserve"> entre 13 y 17 años actualmente no asisten a la escuela, en comparación con el 4</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 CABA. Una posible explicación a los abandonos escolares está relacionada con la presencia de madres jóvenes (el 23</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población femenina en</w:t>
      </w:r>
      <w:r w:rsidR="00A05857" w:rsidRPr="00284812">
        <w:rPr>
          <w:rFonts w:asciiTheme="minorHAnsi" w:hAnsiTheme="minorHAnsi" w:cstheme="minorHAnsi"/>
          <w:color w:val="212121"/>
          <w:sz w:val="22"/>
          <w:szCs w:val="22"/>
          <w:lang w:val="es-ES_tradnl"/>
        </w:rPr>
        <w:t xml:space="preserve"> Barrio 31</w:t>
      </w:r>
      <w:r w:rsidR="006415DD"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los embarazos de adolescentes.</w:t>
      </w:r>
    </w:p>
    <w:p w14:paraId="1BBBC979" w14:textId="746F7B26"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4F2625">
        <w:rPr>
          <w:rFonts w:asciiTheme="minorHAnsi" w:hAnsiTheme="minorHAnsi" w:cstheme="minorHAnsi"/>
          <w:i/>
          <w:color w:val="212121"/>
          <w:sz w:val="22"/>
          <w:szCs w:val="22"/>
          <w:lang w:val="es-ES_tradnl"/>
        </w:rPr>
        <w:t>Condiciones de</w:t>
      </w:r>
      <w:r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i/>
          <w:color w:val="212121"/>
          <w:sz w:val="22"/>
          <w:szCs w:val="22"/>
          <w:lang w:val="es-ES_tradnl"/>
        </w:rPr>
        <w:t>vida</w:t>
      </w:r>
      <w:r w:rsidRPr="00284812">
        <w:rPr>
          <w:rFonts w:asciiTheme="minorHAnsi" w:hAnsiTheme="minorHAnsi" w:cstheme="minorHAnsi"/>
          <w:color w:val="212121"/>
          <w:sz w:val="22"/>
          <w:szCs w:val="22"/>
          <w:lang w:val="es-ES_tradnl"/>
        </w:rPr>
        <w:t>. Los residentes</w:t>
      </w:r>
      <w:r w:rsidR="00A05857" w:rsidRPr="00284812">
        <w:rPr>
          <w:rFonts w:asciiTheme="minorHAnsi" w:hAnsiTheme="minorHAnsi" w:cstheme="minorHAnsi"/>
          <w:color w:val="212121"/>
          <w:sz w:val="22"/>
          <w:szCs w:val="22"/>
          <w:lang w:val="es-ES_tradnl"/>
        </w:rPr>
        <w:t xml:space="preserve"> de Barrio 31</w:t>
      </w:r>
      <w:r w:rsidRPr="00284812">
        <w:rPr>
          <w:rFonts w:asciiTheme="minorHAnsi" w:hAnsiTheme="minorHAnsi" w:cstheme="minorHAnsi"/>
          <w:color w:val="212121"/>
          <w:sz w:val="22"/>
          <w:szCs w:val="22"/>
          <w:lang w:val="es-ES_tradnl"/>
        </w:rPr>
        <w:t xml:space="preserve"> enfrentan deficiencias importantes en términos de vivienda y acceso a servicios básicos. Las </w:t>
      </w:r>
      <w:r w:rsidR="00404856" w:rsidRPr="00284812">
        <w:rPr>
          <w:rFonts w:asciiTheme="minorHAnsi" w:hAnsiTheme="minorHAnsi" w:cstheme="minorHAnsi"/>
          <w:color w:val="212121"/>
          <w:sz w:val="22"/>
          <w:szCs w:val="22"/>
          <w:lang w:val="es-ES_tradnl"/>
        </w:rPr>
        <w:t>unidades funcionales</w:t>
      </w:r>
      <w:r w:rsidRPr="00284812">
        <w:rPr>
          <w:rFonts w:asciiTheme="minorHAnsi" w:hAnsiTheme="minorHAnsi" w:cstheme="minorHAnsi"/>
          <w:color w:val="212121"/>
          <w:sz w:val="22"/>
          <w:szCs w:val="22"/>
          <w:lang w:val="es-ES_tradnl"/>
        </w:rPr>
        <w:t xml:space="preserve"> en el barrio presentan importantes déficits cualitativos. Aunque el 98</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hogares están construidos con ladrillos, piedra</w:t>
      </w:r>
      <w:r w:rsidR="006415DD" w:rsidRPr="00284812">
        <w:rPr>
          <w:rFonts w:asciiTheme="minorHAnsi" w:hAnsiTheme="minorHAnsi" w:cstheme="minorHAnsi"/>
          <w:color w:val="212121"/>
          <w:sz w:val="22"/>
          <w:szCs w:val="22"/>
          <w:lang w:val="es-ES_tradnl"/>
        </w:rPr>
        <w:t xml:space="preserve"> u</w:t>
      </w:r>
      <w:r w:rsidRPr="00284812">
        <w:rPr>
          <w:rFonts w:asciiTheme="minorHAnsi" w:hAnsiTheme="minorHAnsi" w:cstheme="minorHAnsi"/>
          <w:color w:val="212121"/>
          <w:sz w:val="22"/>
          <w:szCs w:val="22"/>
          <w:lang w:val="es-ES_tradnl"/>
        </w:rPr>
        <w:t xml:space="preserve"> hormigón, los pisos y techos se construyen utilizando materiales precarios. Por ejemplo, el 19</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las casas tienen </w:t>
      </w:r>
      <w:r w:rsidRPr="00284812">
        <w:rPr>
          <w:rFonts w:asciiTheme="minorHAnsi" w:hAnsiTheme="minorHAnsi" w:cstheme="minorHAnsi"/>
          <w:color w:val="212121"/>
          <w:sz w:val="22"/>
          <w:szCs w:val="22"/>
          <w:lang w:val="es-ES_tradnl"/>
        </w:rPr>
        <w:lastRenderedPageBreak/>
        <w:t>techos hechos de chapas metálicas y más del 40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tienen pisos de cemento o ladrillos. Además de las deficiencias físicas, el 29</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residentes viven en viviendas </w:t>
      </w:r>
      <w:r w:rsidRPr="00284812">
        <w:rPr>
          <w:rFonts w:asciiTheme="minorHAnsi" w:hAnsiTheme="minorHAnsi" w:cstheme="minorHAnsi"/>
          <w:sz w:val="22"/>
          <w:szCs w:val="22"/>
          <w:lang w:val="es-ES_tradnl"/>
        </w:rPr>
        <w:t>superpobladas</w:t>
      </w:r>
      <w:r w:rsidRPr="00284812">
        <w:rPr>
          <w:rFonts w:asciiTheme="minorHAnsi" w:hAnsiTheme="minorHAnsi" w:cstheme="minorHAnsi"/>
          <w:color w:val="212121"/>
          <w:sz w:val="22"/>
          <w:szCs w:val="22"/>
          <w:lang w:val="es-ES_tradnl"/>
        </w:rPr>
        <w:t xml:space="preserve">, con más de tres personas por dormitorio. Las viviendas bajo la </w:t>
      </w:r>
      <w:r w:rsidR="00525C91"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(a lo largo de 850 metros lineales) se enfrentan a condiciones de vida más arriesgadas debido a la falta de ventilación adecuada, insuficiente luz solar, exposición a constantes temblor</w:t>
      </w:r>
      <w:r w:rsidR="006415DD" w:rsidRPr="00284812">
        <w:rPr>
          <w:rFonts w:asciiTheme="minorHAnsi" w:hAnsiTheme="minorHAnsi" w:cstheme="minorHAnsi"/>
          <w:color w:val="212121"/>
          <w:sz w:val="22"/>
          <w:szCs w:val="22"/>
          <w:lang w:val="es-ES_tradnl"/>
        </w:rPr>
        <w:t>e</w:t>
      </w:r>
      <w:r w:rsidRPr="00284812">
        <w:rPr>
          <w:rFonts w:asciiTheme="minorHAnsi" w:hAnsiTheme="minorHAnsi" w:cstheme="minorHAnsi"/>
          <w:color w:val="212121"/>
          <w:sz w:val="22"/>
          <w:szCs w:val="22"/>
          <w:lang w:val="es-ES_tradnl"/>
        </w:rPr>
        <w:t xml:space="preserve">s y contaminación </w:t>
      </w:r>
      <w:r w:rsidR="006415DD" w:rsidRPr="00284812">
        <w:rPr>
          <w:rFonts w:asciiTheme="minorHAnsi" w:hAnsiTheme="minorHAnsi" w:cstheme="minorHAnsi"/>
          <w:color w:val="212121"/>
          <w:sz w:val="22"/>
          <w:szCs w:val="22"/>
          <w:lang w:val="es-ES_tradnl"/>
        </w:rPr>
        <w:t>acústica y del aire causada</w:t>
      </w:r>
      <w:r w:rsidRPr="00284812">
        <w:rPr>
          <w:rFonts w:asciiTheme="minorHAnsi" w:hAnsiTheme="minorHAnsi" w:cstheme="minorHAnsi"/>
          <w:color w:val="212121"/>
          <w:sz w:val="22"/>
          <w:szCs w:val="22"/>
          <w:lang w:val="es-ES_tradnl"/>
        </w:rPr>
        <w:t>s ​​por vehículos que pasan.</w:t>
      </w:r>
    </w:p>
    <w:p w14:paraId="0E2CD6B1" w14:textId="6F5A3888"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En cuanto al acceso a los servicios básicos, el 93</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hogares tiene una conexión de agua </w:t>
      </w:r>
      <w:r w:rsidRPr="00284812">
        <w:rPr>
          <w:rFonts w:asciiTheme="minorHAnsi" w:hAnsiTheme="minorHAnsi" w:cstheme="minorHAnsi"/>
          <w:sz w:val="22"/>
          <w:szCs w:val="22"/>
          <w:lang w:val="es-ES_tradnl"/>
        </w:rPr>
        <w:t>potable</w:t>
      </w:r>
      <w:r w:rsidRPr="00284812">
        <w:rPr>
          <w:rFonts w:asciiTheme="minorHAnsi" w:hAnsiTheme="minorHAnsi" w:cstheme="minorHAnsi"/>
          <w:color w:val="212121"/>
          <w:sz w:val="22"/>
          <w:szCs w:val="22"/>
          <w:lang w:val="es-ES_tradnl"/>
        </w:rPr>
        <w:t>, pero sólo el 80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tiene una conexión dentro de sus hogares. El acceso a la energía es mucho menor, con menos de</w:t>
      </w:r>
      <w:r w:rsidR="00201504"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20</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hogares conectados a la red eléctrica. Alrededor de</w:t>
      </w:r>
      <w:r w:rsidR="00201504"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79</w:t>
      </w:r>
      <w:r w:rsidR="00201504"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hogares están conectados a través de extensiones </w:t>
      </w:r>
      <w:r w:rsidR="00201504"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 una unidad vecina, lo que resulta en condiciones altamente inseguras. Si bien la conexión a la red de gas es muy común en toda </w:t>
      </w:r>
      <w:r w:rsidR="00280195" w:rsidRPr="00284812">
        <w:rPr>
          <w:rFonts w:asciiTheme="minorHAnsi" w:hAnsiTheme="minorHAnsi" w:cstheme="minorHAnsi"/>
          <w:color w:val="212121"/>
          <w:sz w:val="22"/>
          <w:szCs w:val="22"/>
          <w:lang w:val="es-ES_tradnl"/>
        </w:rPr>
        <w:t>CABA</w:t>
      </w:r>
      <w:r w:rsidRPr="00284812">
        <w:rPr>
          <w:rFonts w:asciiTheme="minorHAnsi" w:hAnsiTheme="minorHAnsi" w:cstheme="minorHAnsi"/>
          <w:color w:val="212121"/>
          <w:sz w:val="22"/>
          <w:szCs w:val="22"/>
          <w:lang w:val="es-ES_tradnl"/>
        </w:rPr>
        <w:t>, menos del 1</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las casas del Barrio tienen acceso. La mayoría de las preocupaciones de la población local están relacionadas con las condicio</w:t>
      </w:r>
      <w:r w:rsidR="004F2625">
        <w:rPr>
          <w:rFonts w:asciiTheme="minorHAnsi" w:hAnsiTheme="minorHAnsi" w:cstheme="minorHAnsi"/>
          <w:color w:val="212121"/>
          <w:sz w:val="22"/>
          <w:szCs w:val="22"/>
          <w:lang w:val="es-ES_tradnl"/>
        </w:rPr>
        <w:t>nes de vivienda, principalmente</w:t>
      </w:r>
      <w:r w:rsidRPr="00284812">
        <w:rPr>
          <w:rFonts w:asciiTheme="minorHAnsi" w:hAnsiTheme="minorHAnsi" w:cstheme="minorHAnsi"/>
          <w:color w:val="212121"/>
          <w:sz w:val="22"/>
          <w:szCs w:val="22"/>
          <w:lang w:val="es-ES_tradnl"/>
        </w:rPr>
        <w:t xml:space="preserve"> los riesgos sanitarios (por ejemplo, desbordamientos de aguas residuales, ratas, falta de baño, mala ventilación), mala accesibilidad, condiciones de vivienda irrecuperables y riesgo de colapso de la vivienda.</w:t>
      </w:r>
    </w:p>
    <w:p w14:paraId="6934EC76" w14:textId="7962B68A"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Desafíos sociales</w:t>
      </w:r>
      <w:r w:rsidRPr="00284812">
        <w:rPr>
          <w:rFonts w:asciiTheme="minorHAnsi" w:hAnsiTheme="minorHAnsi" w:cstheme="minorHAnsi"/>
          <w:color w:val="212121"/>
          <w:sz w:val="22"/>
          <w:szCs w:val="22"/>
          <w:lang w:val="es-ES_tradnl"/>
        </w:rPr>
        <w:t>. Además de los niños y jóvenes, otras poblaciones identificadas como muy vulnerables a los riesgos de pobreza son las mujeres</w:t>
      </w:r>
      <w:r w:rsidR="00201504" w:rsidRPr="00284812">
        <w:rPr>
          <w:rStyle w:val="FootnoteReference"/>
          <w:rFonts w:asciiTheme="minorHAnsi" w:hAnsiTheme="minorHAnsi" w:cstheme="minorHAnsi"/>
          <w:sz w:val="22"/>
          <w:szCs w:val="22"/>
        </w:rPr>
        <w:footnoteReference w:id="75"/>
      </w:r>
      <w:r w:rsidRPr="00284812">
        <w:rPr>
          <w:rFonts w:asciiTheme="minorHAnsi" w:hAnsiTheme="minorHAnsi" w:cstheme="minorHAnsi"/>
          <w:color w:val="212121"/>
          <w:sz w:val="22"/>
          <w:szCs w:val="22"/>
          <w:lang w:val="es-ES_tradnl"/>
        </w:rPr>
        <w:t>, los mayores de 60 años</w:t>
      </w:r>
      <w:r w:rsidR="00201504" w:rsidRPr="00284812">
        <w:rPr>
          <w:rStyle w:val="FootnoteReference"/>
          <w:rFonts w:asciiTheme="minorHAnsi" w:hAnsiTheme="minorHAnsi" w:cstheme="minorHAnsi"/>
          <w:sz w:val="22"/>
          <w:szCs w:val="22"/>
        </w:rPr>
        <w:footnoteReference w:id="76"/>
      </w:r>
      <w:r w:rsidRPr="00284812">
        <w:rPr>
          <w:rFonts w:asciiTheme="minorHAnsi" w:hAnsiTheme="minorHAnsi" w:cstheme="minorHAnsi"/>
          <w:color w:val="212121"/>
          <w:sz w:val="22"/>
          <w:szCs w:val="22"/>
          <w:lang w:val="es-ES_tradnl"/>
        </w:rPr>
        <w:t>, los inquilinos</w:t>
      </w:r>
      <w:r w:rsidR="00201504" w:rsidRPr="00284812">
        <w:rPr>
          <w:rStyle w:val="FootnoteReference"/>
          <w:rFonts w:asciiTheme="minorHAnsi" w:hAnsiTheme="minorHAnsi" w:cstheme="minorHAnsi"/>
          <w:sz w:val="22"/>
          <w:szCs w:val="22"/>
        </w:rPr>
        <w:footnoteReference w:id="77"/>
      </w:r>
      <w:r w:rsidRPr="00284812">
        <w:rPr>
          <w:rFonts w:asciiTheme="minorHAnsi" w:hAnsiTheme="minorHAnsi" w:cstheme="minorHAnsi"/>
          <w:color w:val="212121"/>
          <w:sz w:val="22"/>
          <w:szCs w:val="22"/>
          <w:lang w:val="es-ES_tradnl"/>
        </w:rPr>
        <w:t>, los inmigrantes</w:t>
      </w:r>
      <w:r w:rsidR="00201504" w:rsidRPr="00284812">
        <w:rPr>
          <w:rStyle w:val="FootnoteReference"/>
          <w:rFonts w:asciiTheme="minorHAnsi" w:hAnsiTheme="minorHAnsi" w:cstheme="minorHAnsi"/>
          <w:sz w:val="22"/>
          <w:szCs w:val="22"/>
        </w:rPr>
        <w:footnoteReference w:id="78"/>
      </w:r>
      <w:r w:rsidRPr="00284812">
        <w:rPr>
          <w:rFonts w:asciiTheme="minorHAnsi" w:hAnsiTheme="minorHAnsi" w:cstheme="minorHAnsi"/>
          <w:color w:val="212121"/>
          <w:sz w:val="22"/>
          <w:szCs w:val="22"/>
          <w:lang w:val="es-ES_tradnl"/>
        </w:rPr>
        <w:t>, las personas LGBTI</w:t>
      </w:r>
      <w:r w:rsidR="00201504" w:rsidRPr="00284812">
        <w:rPr>
          <w:rStyle w:val="FootnoteReference"/>
          <w:rFonts w:asciiTheme="minorHAnsi" w:hAnsiTheme="minorHAnsi" w:cstheme="minorHAnsi"/>
          <w:sz w:val="22"/>
          <w:szCs w:val="22"/>
        </w:rPr>
        <w:footnoteReference w:id="79"/>
      </w:r>
      <w:r w:rsidRPr="00284812">
        <w:rPr>
          <w:rFonts w:asciiTheme="minorHAnsi" w:hAnsiTheme="minorHAnsi" w:cstheme="minorHAnsi"/>
          <w:color w:val="212121"/>
          <w:sz w:val="22"/>
          <w:szCs w:val="22"/>
          <w:lang w:val="es-ES_tradnl"/>
        </w:rPr>
        <w:t xml:space="preserve"> y las personas que viven bajo la </w:t>
      </w:r>
      <w:r w:rsidR="004B1ADF" w:rsidRPr="00284812">
        <w:rPr>
          <w:rFonts w:asciiTheme="minorHAnsi" w:hAnsiTheme="minorHAnsi" w:cstheme="minorHAnsi"/>
          <w:color w:val="212121"/>
          <w:sz w:val="22"/>
          <w:szCs w:val="22"/>
          <w:lang w:val="es-ES_tradnl"/>
        </w:rPr>
        <w:t>Autopista Illia</w:t>
      </w:r>
      <w:r w:rsidRPr="00284812">
        <w:rPr>
          <w:rFonts w:asciiTheme="minorHAnsi" w:hAnsiTheme="minorHAnsi" w:cstheme="minorHAnsi"/>
          <w:color w:val="212121"/>
          <w:sz w:val="22"/>
          <w:szCs w:val="22"/>
          <w:lang w:val="es-ES_tradnl"/>
        </w:rPr>
        <w:t xml:space="preserve">, así como en bloques con viviendas precarias y acceso limitado </w:t>
      </w:r>
      <w:r w:rsidR="00201504"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 xml:space="preserve"> los servicios básicos. En cuanto al mercado de trabajo, Barrio 31 se caracteriza por una baja empleabilidad, altos niveles de inseguridad laboral e informalidad y una mayor tasa de desempleo que </w:t>
      </w:r>
      <w:r w:rsidR="00280195" w:rsidRPr="00284812">
        <w:rPr>
          <w:rFonts w:asciiTheme="minorHAnsi" w:hAnsiTheme="minorHAnsi" w:cstheme="minorHAnsi"/>
          <w:color w:val="212121"/>
          <w:sz w:val="22"/>
          <w:szCs w:val="22"/>
          <w:lang w:val="es-ES_tradnl"/>
        </w:rPr>
        <w:t>CABA</w:t>
      </w:r>
      <w:r w:rsidRPr="00284812">
        <w:rPr>
          <w:rFonts w:asciiTheme="minorHAnsi" w:hAnsiTheme="minorHAnsi" w:cstheme="minorHAnsi"/>
          <w:color w:val="212121"/>
          <w:sz w:val="22"/>
          <w:szCs w:val="22"/>
          <w:lang w:val="es-ES_tradnl"/>
        </w:rPr>
        <w:t>. La tasa de desempleo alcanza el 14,2</w:t>
      </w:r>
      <w:r w:rsidR="009C6269" w:rsidRPr="00284812">
        <w:rPr>
          <w:rFonts w:asciiTheme="minorHAnsi" w:hAnsiTheme="minorHAnsi" w:cstheme="minorHAnsi"/>
          <w:color w:val="212121"/>
          <w:sz w:val="22"/>
          <w:szCs w:val="22"/>
          <w:lang w:val="es-ES_tradnl"/>
        </w:rPr>
        <w:t>%</w:t>
      </w:r>
      <w:r w:rsidR="00201504" w:rsidRPr="00284812">
        <w:rPr>
          <w:rStyle w:val="FootnoteReference"/>
          <w:rFonts w:asciiTheme="minorHAnsi" w:hAnsiTheme="minorHAnsi" w:cstheme="minorHAnsi"/>
          <w:sz w:val="22"/>
          <w:szCs w:val="22"/>
        </w:rPr>
        <w:footnoteReference w:id="80"/>
      </w:r>
      <w:r w:rsidRPr="00284812">
        <w:rPr>
          <w:rFonts w:asciiTheme="minorHAnsi" w:hAnsiTheme="minorHAnsi" w:cstheme="minorHAnsi"/>
          <w:color w:val="212121"/>
          <w:sz w:val="22"/>
          <w:szCs w:val="22"/>
          <w:lang w:val="es-ES_tradnl"/>
        </w:rPr>
        <w:t>, en comparación con el 10,5</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 CABA. Por otra parte, la</w:t>
      </w:r>
      <w:r w:rsidR="00201504" w:rsidRPr="00284812">
        <w:rPr>
          <w:rFonts w:asciiTheme="minorHAnsi" w:hAnsiTheme="minorHAnsi" w:cstheme="minorHAnsi"/>
          <w:color w:val="212121"/>
          <w:sz w:val="22"/>
          <w:szCs w:val="22"/>
          <w:lang w:val="es-ES_tradnl"/>
        </w:rPr>
        <w:t xml:space="preserve"> mayoría de los residentes del B</w:t>
      </w:r>
      <w:r w:rsidRPr="00284812">
        <w:rPr>
          <w:rFonts w:asciiTheme="minorHAnsi" w:hAnsiTheme="minorHAnsi" w:cstheme="minorHAnsi"/>
          <w:color w:val="212121"/>
          <w:sz w:val="22"/>
          <w:szCs w:val="22"/>
          <w:lang w:val="es-ES_tradnl"/>
        </w:rPr>
        <w:t xml:space="preserve">arrio tienen empleos informales, un </w:t>
      </w:r>
      <w:r w:rsidR="00201504" w:rsidRPr="00284812">
        <w:rPr>
          <w:rFonts w:asciiTheme="minorHAnsi" w:hAnsiTheme="minorHAnsi" w:cstheme="minorHAnsi"/>
          <w:color w:val="212121"/>
          <w:sz w:val="22"/>
          <w:szCs w:val="22"/>
          <w:lang w:val="es-ES_tradnl"/>
        </w:rPr>
        <w:t>elevado</w:t>
      </w:r>
      <w:r w:rsidRPr="00284812">
        <w:rPr>
          <w:rFonts w:asciiTheme="minorHAnsi" w:hAnsiTheme="minorHAnsi" w:cstheme="minorHAnsi"/>
          <w:color w:val="212121"/>
          <w:sz w:val="22"/>
          <w:szCs w:val="22"/>
          <w:lang w:val="es-ES_tradnl"/>
        </w:rPr>
        <w:t xml:space="preserve"> 51,2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frente al 26,1</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 CABA. Más mujeres tienen empleos informales que los hombres en Barrio 31 (57</w:t>
      </w:r>
      <w:r w:rsidR="00EA0708">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w:t>
      </w:r>
      <w:r w:rsidR="00201504" w:rsidRPr="00284812">
        <w:rPr>
          <w:rFonts w:asciiTheme="minorHAnsi" w:hAnsiTheme="minorHAnsi" w:cstheme="minorHAnsi"/>
          <w:color w:val="212121"/>
          <w:sz w:val="22"/>
          <w:szCs w:val="22"/>
          <w:lang w:val="es-ES_tradnl"/>
        </w:rPr>
        <w:t>frente a</w:t>
      </w:r>
      <w:r w:rsidRPr="00284812">
        <w:rPr>
          <w:rFonts w:asciiTheme="minorHAnsi" w:hAnsiTheme="minorHAnsi" w:cstheme="minorHAnsi"/>
          <w:color w:val="212121"/>
          <w:sz w:val="22"/>
          <w:szCs w:val="22"/>
          <w:lang w:val="es-ES_tradnl"/>
        </w:rPr>
        <w:t xml:space="preserve"> 47</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También tienen una tasa de desempleo más alta (18</w:t>
      </w:r>
      <w:r w:rsidR="009C6269" w:rsidRPr="00284812">
        <w:rPr>
          <w:rFonts w:asciiTheme="minorHAnsi" w:hAnsiTheme="minorHAnsi" w:cstheme="minorHAnsi"/>
          <w:color w:val="212121"/>
          <w:sz w:val="22"/>
          <w:szCs w:val="22"/>
          <w:lang w:val="es-ES_tradnl"/>
        </w:rPr>
        <w:t>%</w:t>
      </w:r>
      <w:r w:rsidR="00201504" w:rsidRPr="00284812">
        <w:rPr>
          <w:rFonts w:asciiTheme="minorHAnsi" w:hAnsiTheme="minorHAnsi" w:cstheme="minorHAnsi"/>
          <w:color w:val="212121"/>
          <w:sz w:val="22"/>
          <w:szCs w:val="22"/>
          <w:lang w:val="es-ES_tradnl"/>
        </w:rPr>
        <w:t>) y en general ganan un</w:t>
      </w:r>
      <w:r w:rsidRPr="00284812">
        <w:rPr>
          <w:rFonts w:asciiTheme="minorHAnsi" w:hAnsiTheme="minorHAnsi" w:cstheme="minorHAnsi"/>
          <w:color w:val="212121"/>
          <w:sz w:val="22"/>
          <w:szCs w:val="22"/>
          <w:lang w:val="es-ES_tradnl"/>
        </w:rPr>
        <w:t xml:space="preserve"> 25</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menos que sus homólogos masculinos.</w:t>
      </w:r>
    </w:p>
    <w:p w14:paraId="2E60527F" w14:textId="2458CEB3"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Barrio 31 también enfrenta altos niveles de inseguridad y violencia, causados ​​en gran parte por la presencia del narcotráfico y el consumo de sustancias ilegales. Las encuestas realizadas en el espacio público conocido</w:t>
      </w:r>
      <w:r w:rsidR="004F2625">
        <w:rPr>
          <w:rFonts w:asciiTheme="minorHAnsi" w:hAnsiTheme="minorHAnsi" w:cstheme="minorHAnsi"/>
          <w:color w:val="212121"/>
          <w:sz w:val="22"/>
          <w:szCs w:val="22"/>
          <w:lang w:val="es-ES_tradnl"/>
        </w:rPr>
        <w:t xml:space="preserve"> como Cancha de Lujá</w:t>
      </w:r>
      <w:r w:rsidRPr="00284812">
        <w:rPr>
          <w:rFonts w:asciiTheme="minorHAnsi" w:hAnsiTheme="minorHAnsi" w:cstheme="minorHAnsi"/>
          <w:color w:val="212121"/>
          <w:sz w:val="22"/>
          <w:szCs w:val="22"/>
          <w:lang w:val="es-ES_tradnl"/>
        </w:rPr>
        <w:t>n mostraron una puntuación media de "percepción de seguridad" de 2</w:t>
      </w:r>
      <w:r w:rsidR="00201504"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84 (con 1 = muy insegura y 5 = muy segura). Las razones detrás de esta percepción incluyeron la ocurrencia de robos y peleas violentas (23</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y la presencia de pandillas juveniles (8</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La violencia de </w:t>
      </w:r>
      <w:r w:rsidRPr="00284812">
        <w:rPr>
          <w:rFonts w:asciiTheme="minorHAnsi" w:hAnsiTheme="minorHAnsi" w:cstheme="minorHAnsi"/>
          <w:color w:val="212121"/>
          <w:sz w:val="22"/>
          <w:szCs w:val="22"/>
          <w:lang w:val="es-ES_tradnl"/>
        </w:rPr>
        <w:lastRenderedPageBreak/>
        <w:t>género también es un tema frecuente en</w:t>
      </w:r>
      <w:r w:rsidR="00A05857" w:rsidRPr="00284812">
        <w:rPr>
          <w:rFonts w:asciiTheme="minorHAnsi" w:hAnsiTheme="minorHAnsi" w:cstheme="minorHAnsi"/>
          <w:color w:val="212121"/>
          <w:sz w:val="22"/>
          <w:szCs w:val="22"/>
          <w:lang w:val="es-ES_tradnl"/>
        </w:rPr>
        <w:t xml:space="preserve"> Barrio 31</w:t>
      </w:r>
      <w:r w:rsidRPr="00284812">
        <w:rPr>
          <w:rFonts w:asciiTheme="minorHAnsi" w:hAnsiTheme="minorHAnsi" w:cstheme="minorHAnsi"/>
          <w:color w:val="212121"/>
          <w:sz w:val="22"/>
          <w:szCs w:val="22"/>
          <w:lang w:val="es-ES_tradnl"/>
        </w:rPr>
        <w:t>. Aunque no hay estadísticas sobre este tema en el Barrio, las mujeres que participan en los grupos de discusión expresaron que se sienten más vulnerables que los hombres con una mayor posibilidad de ser robad</w:t>
      </w:r>
      <w:r w:rsidR="007B6BB2"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s o agredid</w:t>
      </w:r>
      <w:r w:rsidR="007B6BB2" w:rsidRPr="00284812">
        <w:rPr>
          <w:rFonts w:asciiTheme="minorHAnsi" w:hAnsiTheme="minorHAnsi" w:cstheme="minorHAnsi"/>
          <w:color w:val="212121"/>
          <w:sz w:val="22"/>
          <w:szCs w:val="22"/>
          <w:lang w:val="es-ES_tradnl"/>
        </w:rPr>
        <w:t>a</w:t>
      </w:r>
      <w:r w:rsidRPr="00284812">
        <w:rPr>
          <w:rFonts w:asciiTheme="minorHAnsi" w:hAnsiTheme="minorHAnsi" w:cstheme="minorHAnsi"/>
          <w:color w:val="212121"/>
          <w:sz w:val="22"/>
          <w:szCs w:val="22"/>
          <w:lang w:val="es-ES_tradnl"/>
        </w:rPr>
        <w:t>s sexualmente.</w:t>
      </w:r>
    </w:p>
    <w:p w14:paraId="40498DA1" w14:textId="5C6824E0"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Compromiso ciudadano</w:t>
      </w:r>
      <w:r w:rsidRPr="00284812">
        <w:rPr>
          <w:rFonts w:asciiTheme="minorHAnsi" w:hAnsiTheme="minorHAnsi" w:cstheme="minorHAnsi"/>
          <w:color w:val="212121"/>
          <w:sz w:val="22"/>
          <w:szCs w:val="22"/>
          <w:lang w:val="es-ES_tradnl"/>
        </w:rPr>
        <w:t xml:space="preserve">. Barrio 31 tiene altos niveles de participación comunitaria. El barrio cuenta con un sistema político interno de larga </w:t>
      </w:r>
      <w:r w:rsidR="001B581D">
        <w:rPr>
          <w:rFonts w:asciiTheme="minorHAnsi" w:hAnsiTheme="minorHAnsi" w:cstheme="minorHAnsi"/>
          <w:color w:val="212121"/>
          <w:sz w:val="22"/>
          <w:szCs w:val="22"/>
          <w:lang w:val="es-ES_tradnl"/>
        </w:rPr>
        <w:t>tradición</w:t>
      </w:r>
      <w:r w:rsidRPr="00284812">
        <w:rPr>
          <w:rFonts w:asciiTheme="minorHAnsi" w:hAnsiTheme="minorHAnsi" w:cstheme="minorHAnsi"/>
          <w:color w:val="212121"/>
          <w:sz w:val="22"/>
          <w:szCs w:val="22"/>
          <w:lang w:val="es-ES_tradnl"/>
        </w:rPr>
        <w:t xml:space="preserve"> y muy activo</w:t>
      </w:r>
      <w:r w:rsidR="007A7401" w:rsidRPr="00284812">
        <w:rPr>
          <w:rStyle w:val="FootnoteReference"/>
          <w:rFonts w:asciiTheme="minorHAnsi" w:hAnsiTheme="minorHAnsi" w:cstheme="minorHAnsi"/>
          <w:sz w:val="22"/>
          <w:szCs w:val="22"/>
        </w:rPr>
        <w:footnoteReference w:id="81"/>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las organizaciones de la sociedad civil</w:t>
      </w:r>
      <w:r w:rsidR="007A7401" w:rsidRPr="00284812">
        <w:rPr>
          <w:rStyle w:val="FootnoteReference"/>
          <w:rFonts w:asciiTheme="minorHAnsi" w:hAnsiTheme="minorHAnsi" w:cstheme="minorHAnsi"/>
          <w:sz w:val="22"/>
          <w:szCs w:val="22"/>
        </w:rPr>
        <w:footnoteReference w:id="82"/>
      </w:r>
      <w:r w:rsidRPr="00284812">
        <w:rPr>
          <w:rFonts w:asciiTheme="minorHAnsi" w:hAnsiTheme="minorHAnsi" w:cstheme="minorHAnsi"/>
          <w:color w:val="212121"/>
          <w:sz w:val="22"/>
          <w:szCs w:val="22"/>
          <w:lang w:val="es-ES_tradnl"/>
        </w:rPr>
        <w:t xml:space="preserve"> también </w:t>
      </w:r>
      <w:r w:rsidRPr="00284812">
        <w:rPr>
          <w:rFonts w:asciiTheme="minorHAnsi" w:hAnsiTheme="minorHAnsi" w:cstheme="minorHAnsi"/>
          <w:sz w:val="22"/>
          <w:szCs w:val="22"/>
          <w:lang w:val="es-ES_tradnl"/>
        </w:rPr>
        <w:t>participan</w:t>
      </w:r>
      <w:r w:rsidRPr="00284812">
        <w:rPr>
          <w:rFonts w:asciiTheme="minorHAnsi" w:hAnsiTheme="minorHAnsi" w:cstheme="minorHAnsi"/>
          <w:color w:val="212121"/>
          <w:sz w:val="22"/>
          <w:szCs w:val="22"/>
          <w:lang w:val="es-ES_tradnl"/>
        </w:rPr>
        <w:t xml:space="preserve"> en diferentes aspectos del desarrollo del vecindario. También hay un alto nivel de asistencia en todos los procesos de consulta organizados por el Gobierno de CABA.</w:t>
      </w:r>
    </w:p>
    <w:p w14:paraId="60CB3BDE" w14:textId="77AB6709" w:rsidR="002471AE" w:rsidRPr="00284812" w:rsidRDefault="002471AE" w:rsidP="009E14E0">
      <w:pPr>
        <w:spacing w:before="240" w:after="120" w:line="240" w:lineRule="auto"/>
        <w:rPr>
          <w:rFonts w:cstheme="minorHAnsi"/>
          <w:b/>
          <w:lang w:val="es-ES_tradnl"/>
        </w:rPr>
      </w:pPr>
      <w:r w:rsidRPr="00284812">
        <w:rPr>
          <w:rFonts w:cstheme="minorHAnsi"/>
          <w:b/>
          <w:lang w:val="es-ES_tradnl"/>
        </w:rPr>
        <w:t>Barrio Carlos Gardel (Municip</w:t>
      </w:r>
      <w:r w:rsidR="000D4504" w:rsidRPr="00284812">
        <w:rPr>
          <w:rFonts w:cstheme="minorHAnsi"/>
          <w:b/>
          <w:lang w:val="es-ES_tradnl"/>
        </w:rPr>
        <w:t>io de</w:t>
      </w:r>
      <w:r w:rsidRPr="00284812">
        <w:rPr>
          <w:rFonts w:cstheme="minorHAnsi"/>
          <w:b/>
          <w:lang w:val="es-ES_tradnl"/>
        </w:rPr>
        <w:t xml:space="preserve"> Morón, PBA)</w:t>
      </w:r>
    </w:p>
    <w:p w14:paraId="6FC4A071" w14:textId="60C114CD"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 xml:space="preserve">El Área Metropolitana de Buenos Aires (AMBA) tiene aproximadamente 14,8 millones de habitantes, de los cuales </w:t>
      </w:r>
      <w:r w:rsidRPr="00284812">
        <w:rPr>
          <w:rFonts w:asciiTheme="minorHAnsi" w:hAnsiTheme="minorHAnsi" w:cstheme="minorHAnsi"/>
          <w:sz w:val="22"/>
          <w:szCs w:val="22"/>
          <w:lang w:val="es-ES_tradnl"/>
        </w:rPr>
        <w:t>aproximadamente</w:t>
      </w:r>
      <w:r w:rsidRPr="00284812">
        <w:rPr>
          <w:rFonts w:asciiTheme="minorHAnsi" w:hAnsiTheme="minorHAnsi" w:cstheme="minorHAnsi"/>
          <w:color w:val="212121"/>
          <w:sz w:val="22"/>
          <w:szCs w:val="22"/>
          <w:lang w:val="es-ES_tradnl"/>
        </w:rPr>
        <w:t xml:space="preserve"> el 17</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vive en barrios marginales y asentamientos informales. Se estima que hay 819 asentamientos informales en AMBA.</w:t>
      </w:r>
    </w:p>
    <w:p w14:paraId="654C055C" w14:textId="7BC2AFB3"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La falta de acceso a la vivienda formal es un problema de larga data en AMBA. Con el fin de abordar los desafíos vinculados a esta problemática, el Gobierno a diferentes niveles (Nacional, Provincial y</w:t>
      </w:r>
      <w:r w:rsidR="00F12BFE"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o Municipal) ha implementado una serie de políticas para crear complejos habitacionales a lo largo de los años. Muchos de estos complejos fueron construidos durante la década de 1970 y muchos de ellos presentan un alto grado de deterioro. Según una evaluación reciente</w:t>
      </w:r>
      <w:r w:rsidR="000D4504" w:rsidRPr="00284812">
        <w:rPr>
          <w:rStyle w:val="FootnoteReference"/>
          <w:rFonts w:asciiTheme="minorHAnsi" w:hAnsiTheme="minorHAnsi" w:cstheme="minorHAnsi"/>
          <w:sz w:val="22"/>
          <w:szCs w:val="22"/>
        </w:rPr>
        <w:footnoteReference w:id="83"/>
      </w:r>
      <w:r w:rsidRPr="00284812">
        <w:rPr>
          <w:rFonts w:asciiTheme="minorHAnsi" w:hAnsiTheme="minorHAnsi" w:cstheme="minorHAnsi"/>
          <w:color w:val="212121"/>
          <w:sz w:val="22"/>
          <w:szCs w:val="22"/>
          <w:lang w:val="es-ES_tradnl"/>
        </w:rPr>
        <w:t xml:space="preserve">, hay 80 complejos habitacionales en AMBA con </w:t>
      </w:r>
      <w:r w:rsidRPr="00284812">
        <w:rPr>
          <w:rFonts w:asciiTheme="minorHAnsi" w:hAnsiTheme="minorHAnsi" w:cstheme="minorHAnsi"/>
          <w:sz w:val="22"/>
          <w:szCs w:val="22"/>
          <w:lang w:val="es-ES_tradnl"/>
        </w:rPr>
        <w:t>características</w:t>
      </w:r>
      <w:r w:rsidRPr="00284812">
        <w:rPr>
          <w:rFonts w:asciiTheme="minorHAnsi" w:hAnsiTheme="minorHAnsi" w:cstheme="minorHAnsi"/>
          <w:color w:val="212121"/>
          <w:sz w:val="22"/>
          <w:szCs w:val="22"/>
          <w:lang w:val="es-ES_tradnl"/>
        </w:rPr>
        <w:t xml:space="preserve"> similares. Uno de estos complejos se conoce como Presidente Sarmiento dentro del Barrio Carlos Gardel, en el Municipio de Morón.</w:t>
      </w:r>
    </w:p>
    <w:p w14:paraId="3076936F" w14:textId="6863BC38"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color w:val="212121"/>
          <w:sz w:val="22"/>
          <w:szCs w:val="22"/>
          <w:lang w:val="es-ES_tradnl"/>
        </w:rPr>
        <w:t>El Barrio Carlos Gardel está formado por el Conjunto Habitacional</w:t>
      </w:r>
      <w:r w:rsidR="000D4504" w:rsidRPr="00284812">
        <w:rPr>
          <w:rFonts w:asciiTheme="minorHAnsi" w:hAnsiTheme="minorHAnsi" w:cstheme="minorHAnsi"/>
          <w:color w:val="212121"/>
          <w:sz w:val="22"/>
          <w:szCs w:val="22"/>
          <w:lang w:val="es-ES_tradnl"/>
        </w:rPr>
        <w:t xml:space="preserve"> Presidente Sarmiento</w:t>
      </w:r>
      <w:r w:rsidRPr="00284812">
        <w:rPr>
          <w:rFonts w:asciiTheme="minorHAnsi" w:hAnsiTheme="minorHAnsi" w:cstheme="minorHAnsi"/>
          <w:color w:val="212121"/>
          <w:sz w:val="22"/>
          <w:szCs w:val="22"/>
          <w:lang w:val="es-ES_tradnl"/>
        </w:rPr>
        <w:t>, una zona residencial conocida como</w:t>
      </w:r>
      <w:r w:rsidR="000D4504" w:rsidRPr="00284812">
        <w:rPr>
          <w:rFonts w:asciiTheme="minorHAnsi" w:hAnsiTheme="minorHAnsi" w:cstheme="minorHAnsi"/>
          <w:color w:val="212121"/>
          <w:sz w:val="22"/>
          <w:szCs w:val="22"/>
          <w:lang w:val="es-ES_tradnl"/>
        </w:rPr>
        <w:t xml:space="preserve"> el Plan Federal Barrio Carlos G</w:t>
      </w:r>
      <w:r w:rsidRPr="00284812">
        <w:rPr>
          <w:rFonts w:asciiTheme="minorHAnsi" w:hAnsiTheme="minorHAnsi" w:cstheme="minorHAnsi"/>
          <w:color w:val="212121"/>
          <w:sz w:val="22"/>
          <w:szCs w:val="22"/>
          <w:lang w:val="es-ES_tradnl"/>
        </w:rPr>
        <w:t xml:space="preserve">ardel, el Hospital Nacional Prof. Dr. A. Posadas y otros edificios complementarios. Los orígenes del barrio se remontan a finales de los años 60, con la llegada de familias desplazadas de </w:t>
      </w:r>
      <w:r w:rsidR="008356EC">
        <w:rPr>
          <w:rFonts w:asciiTheme="minorHAnsi" w:hAnsiTheme="minorHAnsi" w:cstheme="minorHAnsi"/>
          <w:color w:val="212121"/>
          <w:sz w:val="22"/>
          <w:szCs w:val="22"/>
          <w:lang w:val="es-ES_tradnl"/>
        </w:rPr>
        <w:t>asentamientos informales</w:t>
      </w:r>
      <w:r w:rsidRPr="00284812">
        <w:rPr>
          <w:rFonts w:asciiTheme="minorHAnsi" w:hAnsiTheme="minorHAnsi" w:cstheme="minorHAnsi"/>
          <w:color w:val="212121"/>
          <w:sz w:val="22"/>
          <w:szCs w:val="22"/>
          <w:lang w:val="es-ES_tradnl"/>
        </w:rPr>
        <w:t xml:space="preserve"> que habían sido erradicadas en la capital y otras zonas de</w:t>
      </w:r>
      <w:r w:rsidR="000D4504" w:rsidRPr="00284812">
        <w:rPr>
          <w:rFonts w:asciiTheme="minorHAnsi" w:hAnsiTheme="minorHAnsi" w:cstheme="minorHAnsi"/>
          <w:color w:val="212121"/>
          <w:sz w:val="22"/>
          <w:szCs w:val="22"/>
          <w:lang w:val="es-ES_tradnl"/>
        </w:rPr>
        <w:t>l</w:t>
      </w:r>
      <w:r w:rsidRPr="00284812">
        <w:rPr>
          <w:rFonts w:asciiTheme="minorHAnsi" w:hAnsiTheme="minorHAnsi" w:cstheme="minorHAnsi"/>
          <w:color w:val="212121"/>
          <w:sz w:val="22"/>
          <w:szCs w:val="22"/>
          <w:lang w:val="es-ES_tradnl"/>
        </w:rPr>
        <w:t xml:space="preserve"> Gran Buenos Aires, que esperaban ser trasladadas a viviendas permanentes. Una serie de "Monoblocks" </w:t>
      </w:r>
      <w:r w:rsidR="000D4504" w:rsidRPr="00284812">
        <w:rPr>
          <w:rFonts w:asciiTheme="minorHAnsi" w:hAnsiTheme="minorHAnsi" w:cstheme="minorHAnsi"/>
          <w:color w:val="212121"/>
          <w:sz w:val="22"/>
          <w:szCs w:val="22"/>
          <w:lang w:val="es-ES_tradnl"/>
        </w:rPr>
        <w:t>se</w:t>
      </w:r>
      <w:r w:rsidRPr="00284812">
        <w:rPr>
          <w:rFonts w:asciiTheme="minorHAnsi" w:hAnsiTheme="minorHAnsi" w:cstheme="minorHAnsi"/>
          <w:color w:val="212121"/>
          <w:sz w:val="22"/>
          <w:szCs w:val="22"/>
          <w:lang w:val="es-ES_tradnl"/>
        </w:rPr>
        <w:t xml:space="preserve"> constru</w:t>
      </w:r>
      <w:r w:rsidR="000D4504" w:rsidRPr="00284812">
        <w:rPr>
          <w:rFonts w:asciiTheme="minorHAnsi" w:hAnsiTheme="minorHAnsi" w:cstheme="minorHAnsi"/>
          <w:color w:val="212121"/>
          <w:sz w:val="22"/>
          <w:szCs w:val="22"/>
          <w:lang w:val="es-ES_tradnl"/>
        </w:rPr>
        <w:t>yeron</w:t>
      </w:r>
      <w:r w:rsidRPr="00284812">
        <w:rPr>
          <w:rFonts w:asciiTheme="minorHAnsi" w:hAnsiTheme="minorHAnsi" w:cstheme="minorHAnsi"/>
          <w:color w:val="212121"/>
          <w:sz w:val="22"/>
          <w:szCs w:val="22"/>
          <w:lang w:val="es-ES_tradnl"/>
        </w:rPr>
        <w:t xml:space="preserve"> posteriormente en una parcela adyacente</w:t>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se conoció como el Conjunto Habitacional Presidente Sarmiento. A través de los años, la cohesión social del barrio se debilitó, abriendo espacio para actividades criminales como robos y tráfico de drogas. En 2003, Barrio Carlos Gardel fue identificado como uno de los tres </w:t>
      </w:r>
      <w:r w:rsidRPr="00284812">
        <w:rPr>
          <w:rFonts w:asciiTheme="minorHAnsi" w:hAnsiTheme="minorHAnsi" w:cstheme="minorHAnsi"/>
          <w:sz w:val="22"/>
          <w:szCs w:val="22"/>
          <w:lang w:val="es-ES_tradnl"/>
        </w:rPr>
        <w:t>barrios</w:t>
      </w:r>
      <w:r w:rsidRPr="00284812">
        <w:rPr>
          <w:rFonts w:asciiTheme="minorHAnsi" w:hAnsiTheme="minorHAnsi" w:cstheme="minorHAnsi"/>
          <w:color w:val="212121"/>
          <w:sz w:val="22"/>
          <w:szCs w:val="22"/>
          <w:lang w:val="es-ES_tradnl"/>
        </w:rPr>
        <w:t xml:space="preserve"> más peligrosos del país</w:t>
      </w:r>
      <w:r w:rsidR="000D4504" w:rsidRPr="00284812">
        <w:rPr>
          <w:rStyle w:val="FootnoteReference"/>
          <w:rFonts w:asciiTheme="minorHAnsi" w:hAnsiTheme="minorHAnsi" w:cstheme="minorHAnsi"/>
          <w:sz w:val="22"/>
          <w:szCs w:val="22"/>
        </w:rPr>
        <w:footnoteReference w:id="84"/>
      </w:r>
      <w:r w:rsidRPr="00284812">
        <w:rPr>
          <w:rFonts w:asciiTheme="minorHAnsi" w:hAnsiTheme="minorHAnsi" w:cstheme="minorHAnsi"/>
          <w:color w:val="212121"/>
          <w:sz w:val="22"/>
          <w:szCs w:val="22"/>
          <w:lang w:val="es-ES_tradnl"/>
        </w:rPr>
        <w:t>. Durante este tiempo, 400 policías fueron enviados al vecindario para poner fin a la venta ilegal de autopartes. La evaluación social se realizó para Barrio Presidente Sarmiento (31 monoblocks),</w:t>
      </w:r>
      <w:r w:rsidR="004864DC">
        <w:rPr>
          <w:rFonts w:asciiTheme="minorHAnsi" w:hAnsiTheme="minorHAnsi" w:cstheme="minorHAnsi"/>
          <w:color w:val="212121"/>
          <w:sz w:val="22"/>
          <w:szCs w:val="22"/>
          <w:lang w:val="es-ES_tradnl"/>
        </w:rPr>
        <w:t xml:space="preserve"> al que</w:t>
      </w:r>
      <w:r w:rsidRPr="00284812">
        <w:rPr>
          <w:rFonts w:asciiTheme="minorHAnsi" w:hAnsiTheme="minorHAnsi" w:cstheme="minorHAnsi"/>
          <w:color w:val="212121"/>
          <w:sz w:val="22"/>
          <w:szCs w:val="22"/>
          <w:lang w:val="es-ES_tradnl"/>
        </w:rPr>
        <w:t xml:space="preserve"> el documento se refiere al Barrio Carlos Gardel como es comúnmente llamado por sus residentes.</w:t>
      </w:r>
    </w:p>
    <w:p w14:paraId="5002CA36" w14:textId="7FCD33C9"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Características sociodemográficas</w:t>
      </w:r>
      <w:r w:rsidRPr="00284812">
        <w:rPr>
          <w:rFonts w:asciiTheme="minorHAnsi" w:hAnsiTheme="minorHAnsi" w:cstheme="minorHAnsi"/>
          <w:color w:val="212121"/>
          <w:sz w:val="22"/>
          <w:szCs w:val="22"/>
          <w:lang w:val="es-ES_tradnl"/>
        </w:rPr>
        <w:t xml:space="preserve">. </w:t>
      </w:r>
      <w:r w:rsidR="000D4504" w:rsidRPr="00284812">
        <w:rPr>
          <w:rFonts w:asciiTheme="minorHAnsi" w:hAnsiTheme="minorHAnsi" w:cstheme="minorHAnsi"/>
          <w:color w:val="212121"/>
          <w:sz w:val="22"/>
          <w:szCs w:val="22"/>
          <w:lang w:val="es-ES_tradnl"/>
        </w:rPr>
        <w:t>Según</w:t>
      </w:r>
      <w:r w:rsidRPr="00284812">
        <w:rPr>
          <w:rFonts w:asciiTheme="minorHAnsi" w:hAnsiTheme="minorHAnsi" w:cstheme="minorHAnsi"/>
          <w:color w:val="212121"/>
          <w:sz w:val="22"/>
          <w:szCs w:val="22"/>
          <w:lang w:val="es-ES_tradnl"/>
        </w:rPr>
        <w:t xml:space="preserve"> los datos del Censo Nacional de Población, Hogares y Vivienda, la </w:t>
      </w:r>
      <w:r w:rsidRPr="00284812">
        <w:rPr>
          <w:rFonts w:asciiTheme="minorHAnsi" w:hAnsiTheme="minorHAnsi" w:cstheme="minorHAnsi"/>
          <w:sz w:val="22"/>
          <w:szCs w:val="22"/>
          <w:lang w:val="es-ES_tradnl"/>
        </w:rPr>
        <w:t>población</w:t>
      </w:r>
      <w:r w:rsidRPr="00284812">
        <w:rPr>
          <w:rFonts w:asciiTheme="minorHAnsi" w:hAnsiTheme="minorHAnsi" w:cstheme="minorHAnsi"/>
          <w:color w:val="212121"/>
          <w:sz w:val="22"/>
          <w:szCs w:val="22"/>
          <w:lang w:val="es-ES_tradnl"/>
        </w:rPr>
        <w:t xml:space="preserve"> de Carlos Gardel </w:t>
      </w:r>
      <w:r w:rsidR="000D4504" w:rsidRPr="00284812">
        <w:rPr>
          <w:rFonts w:asciiTheme="minorHAnsi" w:hAnsiTheme="minorHAnsi" w:cstheme="minorHAnsi"/>
          <w:color w:val="212121"/>
          <w:sz w:val="22"/>
          <w:szCs w:val="22"/>
          <w:lang w:val="es-ES_tradnl"/>
        </w:rPr>
        <w:t>en 2010 era</w:t>
      </w:r>
      <w:r w:rsidRPr="00284812">
        <w:rPr>
          <w:rFonts w:asciiTheme="minorHAnsi" w:hAnsiTheme="minorHAnsi" w:cstheme="minorHAnsi"/>
          <w:color w:val="212121"/>
          <w:sz w:val="22"/>
          <w:szCs w:val="22"/>
          <w:lang w:val="es-ES_tradnl"/>
        </w:rPr>
        <w:t xml:space="preserve"> de 7.740. Entre 2001 y 2010, se estima que el número de hogares creció un 12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sin embargo, el número de casas en el vecindario aumentó sólo un 6</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causando mayores niveles de hacinamiento (61 casos, o 36</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documentados en 2010). Actualmente la población se estima en alrededor de 10.000 habitantes. En cuanto a la distribución de la población, los niños de 0 a 4 años constituyen el mayor grupo de población (32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y los mayores de 65 años representan </w:t>
      </w:r>
      <w:r w:rsidRPr="00284812">
        <w:rPr>
          <w:rFonts w:asciiTheme="minorHAnsi" w:hAnsiTheme="minorHAnsi" w:cstheme="minorHAnsi"/>
          <w:color w:val="212121"/>
          <w:sz w:val="22"/>
          <w:szCs w:val="22"/>
          <w:lang w:val="es-ES_tradnl"/>
        </w:rPr>
        <w:lastRenderedPageBreak/>
        <w:t>el 6,2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 población del barrio (frente a 14,9</w:t>
      </w:r>
      <w:r w:rsidR="004442C7"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 Morón). En contraste con Barrio 31, sólo 3</w:t>
      </w:r>
      <w:r w:rsidR="004442C7"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2</w:t>
      </w:r>
      <w:r w:rsidR="004442C7"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residentes del Barrio Carlos Gardel nacieron fuera de Argentina</w:t>
      </w:r>
      <w:r w:rsidR="004442C7" w:rsidRPr="00284812">
        <w:rPr>
          <w:rFonts w:asciiTheme="minorHAnsi" w:hAnsiTheme="minorHAnsi" w:cstheme="minorHAnsi"/>
          <w:color w:val="212121"/>
          <w:sz w:val="22"/>
          <w:szCs w:val="22"/>
          <w:lang w:val="es-ES_tradnl"/>
        </w:rPr>
        <w:t xml:space="preserve"> -</w:t>
      </w:r>
      <w:r w:rsidRPr="00284812">
        <w:rPr>
          <w:rFonts w:asciiTheme="minorHAnsi" w:hAnsiTheme="minorHAnsi" w:cstheme="minorHAnsi"/>
          <w:color w:val="212121"/>
          <w:sz w:val="22"/>
          <w:szCs w:val="22"/>
          <w:lang w:val="es-ES_tradnl"/>
        </w:rPr>
        <w:t>la mayoría en países vecinos y Perú. El nivel educativo es bajo; Sólo el 11,7</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w:t>
      </w:r>
      <w:r w:rsidRPr="00284812">
        <w:rPr>
          <w:rFonts w:asciiTheme="minorHAnsi" w:hAnsiTheme="minorHAnsi" w:cstheme="minorHAnsi"/>
          <w:sz w:val="22"/>
          <w:szCs w:val="22"/>
          <w:lang w:val="es-ES_tradnl"/>
        </w:rPr>
        <w:t>las</w:t>
      </w:r>
      <w:r w:rsidRPr="00284812">
        <w:rPr>
          <w:rFonts w:asciiTheme="minorHAnsi" w:hAnsiTheme="minorHAnsi" w:cstheme="minorHAnsi"/>
          <w:color w:val="212121"/>
          <w:sz w:val="22"/>
          <w:szCs w:val="22"/>
          <w:lang w:val="es-ES_tradnl"/>
        </w:rPr>
        <w:t xml:space="preserve"> personas mayores de 25 años completaron la escuela secundaria y el 43,9</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completaron la educación primaria. Una posible explicación de la deserción escolar es la prevalencia de los embarazos </w:t>
      </w:r>
      <w:r w:rsidR="006221E4" w:rsidRPr="00284812">
        <w:rPr>
          <w:rFonts w:asciiTheme="minorHAnsi" w:hAnsiTheme="minorHAnsi" w:cstheme="minorHAnsi"/>
          <w:color w:val="212121"/>
          <w:sz w:val="22"/>
          <w:szCs w:val="22"/>
          <w:lang w:val="es-ES_tradnl"/>
        </w:rPr>
        <w:t>de</w:t>
      </w:r>
      <w:r w:rsidRPr="00284812">
        <w:rPr>
          <w:rFonts w:asciiTheme="minorHAnsi" w:hAnsiTheme="minorHAnsi" w:cstheme="minorHAnsi"/>
          <w:color w:val="212121"/>
          <w:sz w:val="22"/>
          <w:szCs w:val="22"/>
          <w:lang w:val="es-ES_tradnl"/>
        </w:rPr>
        <w:t xml:space="preserve"> adolescen</w:t>
      </w:r>
      <w:r w:rsidR="006221E4" w:rsidRPr="00284812">
        <w:rPr>
          <w:rFonts w:asciiTheme="minorHAnsi" w:hAnsiTheme="minorHAnsi" w:cstheme="minorHAnsi"/>
          <w:color w:val="212121"/>
          <w:sz w:val="22"/>
          <w:szCs w:val="22"/>
          <w:lang w:val="es-ES_tradnl"/>
        </w:rPr>
        <w:t>tes</w:t>
      </w:r>
      <w:r w:rsidRPr="00284812">
        <w:rPr>
          <w:rFonts w:asciiTheme="minorHAnsi" w:hAnsiTheme="minorHAnsi" w:cstheme="minorHAnsi"/>
          <w:color w:val="212121"/>
          <w:sz w:val="22"/>
          <w:szCs w:val="22"/>
          <w:lang w:val="es-ES_tradnl"/>
        </w:rPr>
        <w:t xml:space="preserve">, ya que la edad promedio de las madres </w:t>
      </w:r>
      <w:r w:rsidR="006221E4" w:rsidRPr="00284812">
        <w:rPr>
          <w:rFonts w:asciiTheme="minorHAnsi" w:hAnsiTheme="minorHAnsi" w:cstheme="minorHAnsi"/>
          <w:color w:val="212121"/>
          <w:sz w:val="22"/>
          <w:szCs w:val="22"/>
          <w:lang w:val="es-ES_tradnl"/>
        </w:rPr>
        <w:t>primer</w:t>
      </w:r>
      <w:r w:rsidR="00B16523" w:rsidRPr="00284812">
        <w:rPr>
          <w:rFonts w:asciiTheme="minorHAnsi" w:hAnsiTheme="minorHAnsi" w:cstheme="minorHAnsi"/>
          <w:color w:val="212121"/>
          <w:sz w:val="22"/>
          <w:szCs w:val="22"/>
          <w:lang w:val="es-ES_tradnl"/>
        </w:rPr>
        <w:t>iz</w:t>
      </w:r>
      <w:r w:rsidR="006221E4" w:rsidRPr="00284812">
        <w:rPr>
          <w:rFonts w:asciiTheme="minorHAnsi" w:hAnsiTheme="minorHAnsi" w:cstheme="minorHAnsi"/>
          <w:color w:val="212121"/>
          <w:sz w:val="22"/>
          <w:szCs w:val="22"/>
          <w:lang w:val="es-ES_tradnl"/>
        </w:rPr>
        <w:t xml:space="preserve">as </w:t>
      </w:r>
      <w:r w:rsidRPr="00284812">
        <w:rPr>
          <w:rFonts w:asciiTheme="minorHAnsi" w:hAnsiTheme="minorHAnsi" w:cstheme="minorHAnsi"/>
          <w:color w:val="212121"/>
          <w:sz w:val="22"/>
          <w:szCs w:val="22"/>
          <w:lang w:val="es-ES_tradnl"/>
        </w:rPr>
        <w:t>es de 15 años.</w:t>
      </w:r>
    </w:p>
    <w:p w14:paraId="16145F00" w14:textId="225B84E9"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Condiciones de vida</w:t>
      </w:r>
      <w:r w:rsidRPr="00284812">
        <w:rPr>
          <w:rFonts w:asciiTheme="minorHAnsi" w:hAnsiTheme="minorHAnsi" w:cstheme="minorHAnsi"/>
          <w:color w:val="212121"/>
          <w:sz w:val="22"/>
          <w:szCs w:val="22"/>
          <w:lang w:val="es-ES_tradnl"/>
        </w:rPr>
        <w:t xml:space="preserve">. El porcentaje de hogares que sufrían al menos una Necesidad Básica </w:t>
      </w:r>
      <w:r w:rsidR="00B16523" w:rsidRPr="00284812">
        <w:rPr>
          <w:rFonts w:asciiTheme="minorHAnsi" w:hAnsiTheme="minorHAnsi" w:cstheme="minorHAnsi"/>
          <w:color w:val="212121"/>
          <w:sz w:val="22"/>
          <w:szCs w:val="22"/>
          <w:lang w:val="es-ES_tradnl"/>
        </w:rPr>
        <w:t xml:space="preserve">Insatisfecha </w:t>
      </w:r>
      <w:r w:rsidRPr="00284812">
        <w:rPr>
          <w:rFonts w:asciiTheme="minorHAnsi" w:hAnsiTheme="minorHAnsi" w:cstheme="minorHAnsi"/>
          <w:color w:val="212121"/>
          <w:sz w:val="22"/>
          <w:szCs w:val="22"/>
          <w:lang w:val="es-ES_tradnl"/>
        </w:rPr>
        <w:t xml:space="preserve">en 2010 </w:t>
      </w:r>
      <w:r w:rsidR="00B16523" w:rsidRPr="00284812">
        <w:rPr>
          <w:rFonts w:asciiTheme="minorHAnsi" w:hAnsiTheme="minorHAnsi" w:cstheme="minorHAnsi"/>
          <w:color w:val="212121"/>
          <w:sz w:val="22"/>
          <w:szCs w:val="22"/>
          <w:lang w:val="es-ES_tradnl"/>
        </w:rPr>
        <w:t xml:space="preserve">era </w:t>
      </w:r>
      <w:r w:rsidRPr="00284812">
        <w:rPr>
          <w:rFonts w:asciiTheme="minorHAnsi" w:hAnsiTheme="minorHAnsi" w:cstheme="minorHAnsi"/>
          <w:color w:val="212121"/>
          <w:sz w:val="22"/>
          <w:szCs w:val="22"/>
          <w:lang w:val="es-ES_tradnl"/>
        </w:rPr>
        <w:t>de 7</w:t>
      </w:r>
      <w:r w:rsidR="00B16523"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2</w:t>
      </w:r>
      <w:r w:rsidR="00B16523"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más del doble que en Morón (3</w:t>
      </w:r>
      <w:r w:rsidR="00B16523"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5</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La mayoría de estos casos estaban relacionados con situaciones de hacinamiento crítico. Hogares con 5 y más personas representan el 34</w:t>
      </w:r>
      <w:r w:rsidR="00B16523"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2</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del total. Además de la superpoblación, las principales cuestiones relacionadas con la </w:t>
      </w:r>
      <w:r w:rsidR="001B581D">
        <w:rPr>
          <w:rFonts w:asciiTheme="minorHAnsi" w:hAnsiTheme="minorHAnsi" w:cstheme="minorHAnsi"/>
          <w:color w:val="212121"/>
          <w:sz w:val="22"/>
          <w:szCs w:val="22"/>
          <w:lang w:val="es-ES_tradnl"/>
        </w:rPr>
        <w:t xml:space="preserve">calidad de </w:t>
      </w:r>
      <w:r w:rsidRPr="00284812">
        <w:rPr>
          <w:rFonts w:asciiTheme="minorHAnsi" w:hAnsiTheme="minorHAnsi" w:cstheme="minorHAnsi"/>
          <w:color w:val="212121"/>
          <w:sz w:val="22"/>
          <w:szCs w:val="22"/>
          <w:lang w:val="es-ES_tradnl"/>
        </w:rPr>
        <w:t>vida están relacionadas con infraestructuras inadecuadas y de baja calidad, mala accesibilidad (que afecta negativamente a la calidad de vida de las personas mayores y personas con discapacidades de movilidad) y la invasión del espacio público por expansión informal de viviendas. En términos de acceso a servicios básicos, el 4</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los hogares carecía de acceso a la red de alcantarillado y 6,9</w:t>
      </w:r>
      <w:r w:rsidR="00B16523"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a la red de agua, visiblemente menor que en Morón (44,6 y 20,1</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respectivamente). La red de distribución de gas plantea serias amenazas para la salud y la seguridad, dada la existencia de infraestructura obsoleta y falta de mantenimiento. La falta de movilidad dentro del vecindario es un tema importante dado que Morón es el municipio con el segundo mayor porcentaje de personas con discapacidad en el Gran Buenos Aires</w:t>
      </w:r>
      <w:r w:rsidR="00EB2BF2" w:rsidRPr="00284812">
        <w:rPr>
          <w:rFonts w:asciiTheme="minorHAnsi" w:hAnsiTheme="minorHAnsi" w:cstheme="minorHAnsi"/>
          <w:color w:val="212121"/>
          <w:sz w:val="22"/>
          <w:szCs w:val="22"/>
          <w:lang w:val="es-ES_tradnl"/>
        </w:rPr>
        <w:t xml:space="preserve"> y</w:t>
      </w:r>
      <w:r w:rsidRPr="00284812">
        <w:rPr>
          <w:rFonts w:asciiTheme="minorHAnsi" w:hAnsiTheme="minorHAnsi" w:cstheme="minorHAnsi"/>
          <w:color w:val="212121"/>
          <w:sz w:val="22"/>
          <w:szCs w:val="22"/>
          <w:lang w:val="es-ES_tradnl"/>
        </w:rPr>
        <w:t xml:space="preserve"> Barrio Carlos Gardel es la población más afectada.</w:t>
      </w:r>
    </w:p>
    <w:p w14:paraId="268D2D43" w14:textId="3DB2C8A2"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Desafíos sociales</w:t>
      </w:r>
      <w:r w:rsidRPr="00284812">
        <w:rPr>
          <w:rFonts w:asciiTheme="minorHAnsi" w:hAnsiTheme="minorHAnsi" w:cstheme="minorHAnsi"/>
          <w:color w:val="212121"/>
          <w:sz w:val="22"/>
          <w:szCs w:val="22"/>
          <w:lang w:val="es-ES_tradnl"/>
        </w:rPr>
        <w:t>. El desempleo y el crimen son dos temas predominantes en el Barrio Carlos Gardel. La tasa de desempleo de las personas de 14 años o más es del 11,6</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comparado con el 6</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en Morón. La situación es más grave para los jóvenes; 28,7</w:t>
      </w:r>
      <w:r w:rsidR="009C6269"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 de las personas de entre 18 y 30 años </w:t>
      </w:r>
      <w:r w:rsidR="00B16523" w:rsidRPr="00284812">
        <w:rPr>
          <w:rFonts w:asciiTheme="minorHAnsi" w:hAnsiTheme="minorHAnsi" w:cstheme="minorHAnsi"/>
          <w:color w:val="212121"/>
          <w:sz w:val="22"/>
          <w:szCs w:val="22"/>
          <w:lang w:val="es-ES_tradnl"/>
        </w:rPr>
        <w:t xml:space="preserve">son </w:t>
      </w:r>
      <w:r w:rsidRPr="00284812">
        <w:rPr>
          <w:rFonts w:asciiTheme="minorHAnsi" w:hAnsiTheme="minorHAnsi" w:cstheme="minorHAnsi"/>
          <w:color w:val="212121"/>
          <w:sz w:val="22"/>
          <w:szCs w:val="22"/>
          <w:lang w:val="es-ES_tradnl"/>
        </w:rPr>
        <w:t xml:space="preserve">"ninis", </w:t>
      </w:r>
      <w:r w:rsidR="00B16523" w:rsidRPr="00284812">
        <w:rPr>
          <w:rFonts w:asciiTheme="minorHAnsi" w:hAnsiTheme="minorHAnsi" w:cstheme="minorHAnsi"/>
          <w:color w:val="212121"/>
          <w:sz w:val="22"/>
          <w:szCs w:val="22"/>
          <w:lang w:val="es-ES_tradnl"/>
        </w:rPr>
        <w:t>(</w:t>
      </w:r>
      <w:r w:rsidRPr="00284812">
        <w:rPr>
          <w:rFonts w:asciiTheme="minorHAnsi" w:hAnsiTheme="minorHAnsi" w:cstheme="minorHAnsi"/>
          <w:color w:val="212121"/>
          <w:sz w:val="22"/>
          <w:szCs w:val="22"/>
          <w:lang w:val="es-ES_tradnl"/>
        </w:rPr>
        <w:t xml:space="preserve">ni estudia ni trabaja), el doble de la cantidad en Morón. Al igual que en Barrio 31, hay un alto consumo de drogas ilegales en el barrio, predominantemente entre los jóvenes. Este consumo se ha vinculado con la ocurrencia de actividades criminales, incluyendo robo de automóviles y desmontaje de piezas de automóviles, así como tiroteos. El número de casos de violencia de género parece ser menor en el Barrio que en el resto de Morón, </w:t>
      </w:r>
      <w:r w:rsidR="00B16523" w:rsidRPr="00284812">
        <w:rPr>
          <w:rFonts w:asciiTheme="minorHAnsi" w:hAnsiTheme="minorHAnsi" w:cstheme="minorHAnsi"/>
          <w:color w:val="212121"/>
          <w:sz w:val="22"/>
          <w:szCs w:val="22"/>
          <w:lang w:val="es-ES_tradnl"/>
        </w:rPr>
        <w:t>pero</w:t>
      </w:r>
      <w:r w:rsidRPr="00284812">
        <w:rPr>
          <w:rFonts w:asciiTheme="minorHAnsi" w:hAnsiTheme="minorHAnsi" w:cstheme="minorHAnsi"/>
          <w:color w:val="212121"/>
          <w:sz w:val="22"/>
          <w:szCs w:val="22"/>
          <w:lang w:val="es-ES_tradnl"/>
        </w:rPr>
        <w:t xml:space="preserve"> esto podría deberse a la falta de incentivos para presentar un</w:t>
      </w:r>
      <w:r w:rsidR="00B16523" w:rsidRPr="00284812">
        <w:rPr>
          <w:rFonts w:asciiTheme="minorHAnsi" w:hAnsiTheme="minorHAnsi" w:cstheme="minorHAnsi"/>
          <w:color w:val="212121"/>
          <w:sz w:val="22"/>
          <w:szCs w:val="22"/>
          <w:lang w:val="es-ES_tradnl"/>
        </w:rPr>
        <w:t>a denuncia</w:t>
      </w:r>
      <w:r w:rsidRPr="00284812">
        <w:rPr>
          <w:rFonts w:asciiTheme="minorHAnsi" w:hAnsiTheme="minorHAnsi" w:cstheme="minorHAnsi"/>
          <w:color w:val="212121"/>
          <w:sz w:val="22"/>
          <w:szCs w:val="22"/>
          <w:lang w:val="es-ES_tradnl"/>
        </w:rPr>
        <w:t>. Otro desafío está relacionado con la existencia de pequeños asentamientos informales a nivel del suelo en áreas diseñadas para ser espacios públicos. Estos asentamientos tienen conexiones informales con las diferentes redes de servicios públicos (p</w:t>
      </w:r>
      <w:r w:rsidR="00B16523" w:rsidRPr="00284812">
        <w:rPr>
          <w:rFonts w:asciiTheme="minorHAnsi" w:hAnsiTheme="minorHAnsi" w:cstheme="minorHAnsi"/>
          <w:color w:val="212121"/>
          <w:sz w:val="22"/>
          <w:szCs w:val="22"/>
          <w:lang w:val="es-ES_tradnl"/>
        </w:rPr>
        <w:t>. ej.</w:t>
      </w:r>
      <w:r w:rsidRPr="00284812">
        <w:rPr>
          <w:rFonts w:asciiTheme="minorHAnsi" w:hAnsiTheme="minorHAnsi" w:cstheme="minorHAnsi"/>
          <w:color w:val="212121"/>
          <w:sz w:val="22"/>
          <w:szCs w:val="22"/>
          <w:lang w:val="es-ES_tradnl"/>
        </w:rPr>
        <w:t>, gas, agua y electricidad) que tienen un impacto negativo en la calidad de tales servicios.</w:t>
      </w:r>
    </w:p>
    <w:p w14:paraId="110E27E7" w14:textId="1F3B8565" w:rsidR="002471AE" w:rsidRPr="00284812" w:rsidRDefault="002471AE" w:rsidP="00463E08">
      <w:pPr>
        <w:pStyle w:val="ListParagraph"/>
        <w:widowControl/>
        <w:numPr>
          <w:ilvl w:val="0"/>
          <w:numId w:val="41"/>
        </w:numPr>
        <w:autoSpaceDE/>
        <w:autoSpaceDN/>
        <w:adjustRightInd/>
        <w:spacing w:before="240" w:after="120"/>
        <w:ind w:left="0" w:firstLine="0"/>
        <w:contextualSpacing w:val="0"/>
        <w:jc w:val="both"/>
        <w:rPr>
          <w:rFonts w:asciiTheme="minorHAnsi" w:hAnsiTheme="minorHAnsi" w:cstheme="minorHAnsi"/>
          <w:color w:val="212121"/>
          <w:sz w:val="22"/>
          <w:szCs w:val="22"/>
          <w:lang w:val="es-ES_tradnl"/>
        </w:rPr>
      </w:pPr>
      <w:r w:rsidRPr="00284812">
        <w:rPr>
          <w:rFonts w:asciiTheme="minorHAnsi" w:hAnsiTheme="minorHAnsi" w:cstheme="minorHAnsi"/>
          <w:i/>
          <w:color w:val="212121"/>
          <w:sz w:val="22"/>
          <w:szCs w:val="22"/>
          <w:lang w:val="es-ES_tradnl"/>
        </w:rPr>
        <w:t>Compromiso ciudadano</w:t>
      </w:r>
      <w:r w:rsidRPr="00284812">
        <w:rPr>
          <w:rFonts w:asciiTheme="minorHAnsi" w:hAnsiTheme="minorHAnsi" w:cstheme="minorHAnsi"/>
          <w:color w:val="212121"/>
          <w:sz w:val="22"/>
          <w:szCs w:val="22"/>
          <w:lang w:val="es-ES_tradnl"/>
        </w:rPr>
        <w:t>. La Evaluación Social identificó un bajo nivel de organización entre la sociedad civil local. Además, hay una falta de espacios públicos que podrían facilitar la participación ciudadana y</w:t>
      </w:r>
      <w:r w:rsidR="00F12BFE" w:rsidRPr="00284812">
        <w:rPr>
          <w:rFonts w:asciiTheme="minorHAnsi" w:hAnsiTheme="minorHAnsi" w:cstheme="minorHAnsi"/>
          <w:color w:val="212121"/>
          <w:sz w:val="22"/>
          <w:szCs w:val="22"/>
          <w:lang w:val="es-ES_tradnl"/>
        </w:rPr>
        <w:t>/</w:t>
      </w:r>
      <w:r w:rsidR="00CE102A" w:rsidRPr="00284812">
        <w:rPr>
          <w:rFonts w:asciiTheme="minorHAnsi" w:hAnsiTheme="minorHAnsi" w:cstheme="minorHAnsi"/>
          <w:color w:val="212121"/>
          <w:sz w:val="22"/>
          <w:szCs w:val="22"/>
          <w:lang w:val="es-ES_tradnl"/>
        </w:rPr>
        <w:t>u</w:t>
      </w:r>
      <w:r w:rsidRPr="00284812">
        <w:rPr>
          <w:rFonts w:asciiTheme="minorHAnsi" w:hAnsiTheme="minorHAnsi" w:cstheme="minorHAnsi"/>
          <w:color w:val="212121"/>
          <w:sz w:val="22"/>
          <w:szCs w:val="22"/>
          <w:lang w:val="es-ES_tradnl"/>
        </w:rPr>
        <w:t xml:space="preserve"> oportunidades para el desarrollo impulsado por la comunidad. La evaluación social destacó la necesidad </w:t>
      </w:r>
      <w:r w:rsidRPr="00284812">
        <w:rPr>
          <w:rFonts w:asciiTheme="minorHAnsi" w:hAnsiTheme="minorHAnsi" w:cstheme="minorHAnsi"/>
          <w:sz w:val="22"/>
          <w:szCs w:val="22"/>
          <w:lang w:val="es-ES_tradnl"/>
        </w:rPr>
        <w:t>de</w:t>
      </w:r>
      <w:r w:rsidRPr="00284812">
        <w:rPr>
          <w:rFonts w:asciiTheme="minorHAnsi" w:hAnsiTheme="minorHAnsi" w:cstheme="minorHAnsi"/>
          <w:color w:val="212121"/>
          <w:sz w:val="22"/>
          <w:szCs w:val="22"/>
          <w:lang w:val="es-ES_tradnl"/>
        </w:rPr>
        <w:t xml:space="preserve"> generar este tipo de espacios para promover la vinculación entre vecinos y reforzar el sentido de comunidad.</w:t>
      </w:r>
    </w:p>
    <w:p w14:paraId="671D841C" w14:textId="77777777" w:rsidR="002471AE" w:rsidRPr="00284812" w:rsidRDefault="002471AE" w:rsidP="002471AE">
      <w:pPr>
        <w:ind w:left="-630"/>
        <w:rPr>
          <w:rFonts w:cstheme="minorHAnsi"/>
          <w:b/>
          <w:bCs/>
          <w:color w:val="7F7F7F" w:themeColor="text1" w:themeTint="80"/>
          <w:lang w:val="es-ES_tradnl"/>
        </w:rPr>
        <w:sectPr w:rsidR="002471AE" w:rsidRPr="00284812" w:rsidSect="0082371D">
          <w:headerReference w:type="default" r:id="rId23"/>
          <w:pgSz w:w="12240" w:h="15840"/>
          <w:pgMar w:top="1440" w:right="1440" w:bottom="1440" w:left="1440" w:header="720" w:footer="720" w:gutter="0"/>
          <w:cols w:space="720"/>
          <w:docGrid w:linePitch="360"/>
        </w:sectPr>
      </w:pPr>
    </w:p>
    <w:tbl>
      <w:tblPr>
        <w:tblStyle w:val="TableGrid"/>
        <w:tblW w:w="142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4220"/>
      </w:tblGrid>
      <w:tr w:rsidR="002471AE" w:rsidRPr="00284812" w14:paraId="378163EA" w14:textId="77777777" w:rsidTr="00B54B20">
        <w:trPr>
          <w:trHeight w:val="432"/>
        </w:trPr>
        <w:tc>
          <w:tcPr>
            <w:tcW w:w="14220" w:type="dxa"/>
            <w:shd w:val="clear" w:color="auto" w:fill="F2F7FC"/>
            <w:vAlign w:val="center"/>
          </w:tcPr>
          <w:p w14:paraId="7262130A" w14:textId="219A581C" w:rsidR="002471AE" w:rsidRPr="00284812" w:rsidRDefault="002471AE" w:rsidP="00B54B20">
            <w:pPr>
              <w:pStyle w:val="NoSpacing"/>
              <w:jc w:val="center"/>
              <w:outlineLvl w:val="0"/>
              <w:rPr>
                <w:rFonts w:asciiTheme="minorHAnsi" w:hAnsiTheme="minorHAnsi" w:cstheme="minorHAnsi"/>
                <w:b/>
                <w:sz w:val="22"/>
                <w:szCs w:val="22"/>
                <w:lang w:val="es-ES"/>
              </w:rPr>
            </w:pPr>
            <w:bookmarkStart w:id="201" w:name="_Toc473726643"/>
            <w:bookmarkStart w:id="202" w:name="_Toc467670218"/>
            <w:bookmarkStart w:id="203" w:name="_Toc481060373"/>
            <w:r w:rsidRPr="00284812">
              <w:rPr>
                <w:rFonts w:asciiTheme="minorHAnsi" w:hAnsiTheme="minorHAnsi" w:cstheme="minorHAnsi"/>
                <w:b/>
                <w:color w:val="000000" w:themeColor="text1"/>
                <w:sz w:val="22"/>
                <w:szCs w:val="22"/>
                <w:lang w:val="es-ES"/>
              </w:rPr>
              <w:lastRenderedPageBreak/>
              <w:t>ANEX</w:t>
            </w:r>
            <w:r w:rsidR="00460FD8" w:rsidRPr="00284812">
              <w:rPr>
                <w:rFonts w:asciiTheme="minorHAnsi" w:hAnsiTheme="minorHAnsi" w:cstheme="minorHAnsi"/>
                <w:b/>
                <w:color w:val="000000" w:themeColor="text1"/>
                <w:sz w:val="22"/>
                <w:szCs w:val="22"/>
                <w:lang w:val="es-ES"/>
              </w:rPr>
              <w:t>O</w:t>
            </w:r>
            <w:r w:rsidRPr="00284812">
              <w:rPr>
                <w:rFonts w:asciiTheme="minorHAnsi" w:hAnsiTheme="minorHAnsi" w:cstheme="minorHAnsi"/>
                <w:b/>
                <w:color w:val="000000" w:themeColor="text1"/>
                <w:sz w:val="22"/>
                <w:szCs w:val="22"/>
                <w:lang w:val="es-ES"/>
              </w:rPr>
              <w:t xml:space="preserve"> 7: MAP</w:t>
            </w:r>
            <w:r w:rsidR="00460FD8" w:rsidRPr="00284812">
              <w:rPr>
                <w:rFonts w:asciiTheme="minorHAnsi" w:hAnsiTheme="minorHAnsi" w:cstheme="minorHAnsi"/>
                <w:b/>
                <w:color w:val="000000" w:themeColor="text1"/>
                <w:sz w:val="22"/>
                <w:szCs w:val="22"/>
                <w:lang w:val="es-ES"/>
              </w:rPr>
              <w:t>A DE ACTIVIDADES DEL PROYECTO Y DE INTERVENCIONES DEL PLAN INTEGRAL</w:t>
            </w:r>
            <w:bookmarkEnd w:id="201"/>
            <w:bookmarkEnd w:id="202"/>
            <w:bookmarkEnd w:id="203"/>
          </w:p>
        </w:tc>
      </w:tr>
    </w:tbl>
    <w:p w14:paraId="51FB5309" w14:textId="7EC6D9CC" w:rsidR="00A84745" w:rsidRPr="00284812" w:rsidRDefault="00F629DF" w:rsidP="002471AE">
      <w:pPr>
        <w:jc w:val="center"/>
        <w:rPr>
          <w:rFonts w:cstheme="minorHAnsi"/>
          <w:b/>
          <w:bCs/>
          <w:color w:val="7F7F7F" w:themeColor="text1" w:themeTint="80"/>
          <w:lang w:val="es-ES_tradnl"/>
        </w:rPr>
      </w:pPr>
      <w:r>
        <w:rPr>
          <w:rFonts w:cstheme="minorHAnsi"/>
          <w:b/>
          <w:bCs/>
          <w:noProof/>
          <w:color w:val="7F7F7F" w:themeColor="text1" w:themeTint="80"/>
          <w:lang w:val="en-US"/>
        </w:rPr>
        <w:drawing>
          <wp:inline distT="0" distB="0" distL="0" distR="0" wp14:anchorId="2DF0C89F" wp14:editId="6BF2891C">
            <wp:extent cx="7315200" cy="5427180"/>
            <wp:effectExtent l="0" t="0" r="0" b="2540"/>
            <wp:docPr id="4" name="Picture 4" descr="C:\Users\wb379475\Box Sync\Bea Files\Argentina\AMBA Urban Transformation P159843\PAD AMBA\Translation\ARG4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379475\Box Sync\Bea Files\Argentina\AMBA Urban Transformation P159843\PAD AMBA\Translation\ARG428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0" cy="5427180"/>
                    </a:xfrm>
                    <a:prstGeom prst="rect">
                      <a:avLst/>
                    </a:prstGeom>
                    <a:noFill/>
                    <a:ln>
                      <a:noFill/>
                    </a:ln>
                  </pic:spPr>
                </pic:pic>
              </a:graphicData>
            </a:graphic>
          </wp:inline>
        </w:drawing>
      </w:r>
    </w:p>
    <w:tbl>
      <w:tblPr>
        <w:tblStyle w:val="TableGrid"/>
        <w:tblW w:w="142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4220"/>
      </w:tblGrid>
      <w:tr w:rsidR="00A84745" w:rsidRPr="00284812" w14:paraId="66466939" w14:textId="77777777" w:rsidTr="002E0CD7">
        <w:trPr>
          <w:trHeight w:val="432"/>
        </w:trPr>
        <w:tc>
          <w:tcPr>
            <w:tcW w:w="14220" w:type="dxa"/>
            <w:shd w:val="clear" w:color="auto" w:fill="F2F7FC"/>
            <w:vAlign w:val="center"/>
          </w:tcPr>
          <w:p w14:paraId="31AD73F6" w14:textId="77777777" w:rsidR="00A84745" w:rsidRPr="00284812" w:rsidRDefault="00A84745" w:rsidP="002E0CD7">
            <w:pPr>
              <w:pStyle w:val="NoSpacing"/>
              <w:jc w:val="center"/>
              <w:outlineLvl w:val="0"/>
              <w:rPr>
                <w:rFonts w:asciiTheme="minorHAnsi" w:hAnsiTheme="minorHAnsi" w:cstheme="minorHAnsi"/>
                <w:b/>
                <w:sz w:val="22"/>
                <w:szCs w:val="22"/>
                <w:lang w:val="es-ES_tradnl"/>
              </w:rPr>
            </w:pPr>
            <w:bookmarkStart w:id="204" w:name="_Toc473726644"/>
            <w:bookmarkStart w:id="205" w:name="_Toc467670219"/>
            <w:bookmarkStart w:id="206" w:name="_Toc481060374"/>
            <w:r w:rsidRPr="00284812">
              <w:rPr>
                <w:rFonts w:asciiTheme="minorHAnsi" w:hAnsiTheme="minorHAnsi" w:cstheme="minorHAnsi"/>
                <w:b/>
                <w:color w:val="000000" w:themeColor="text1"/>
                <w:sz w:val="22"/>
                <w:szCs w:val="22"/>
                <w:lang w:val="es-ES_tradnl"/>
              </w:rPr>
              <w:lastRenderedPageBreak/>
              <w:t>ANEXO 8: MAPA DEL ÁREA METROPOLITANA DE BUENOS</w:t>
            </w:r>
            <w:bookmarkEnd w:id="204"/>
            <w:bookmarkEnd w:id="205"/>
            <w:r w:rsidRPr="00284812">
              <w:rPr>
                <w:rFonts w:asciiTheme="minorHAnsi" w:hAnsiTheme="minorHAnsi" w:cstheme="minorHAnsi"/>
                <w:b/>
                <w:color w:val="000000" w:themeColor="text1"/>
                <w:sz w:val="22"/>
                <w:szCs w:val="22"/>
                <w:lang w:val="es-ES_tradnl"/>
              </w:rPr>
              <w:t xml:space="preserve"> AIRES</w:t>
            </w:r>
            <w:bookmarkEnd w:id="206"/>
          </w:p>
        </w:tc>
      </w:tr>
    </w:tbl>
    <w:p w14:paraId="2527FDB3" w14:textId="5F89E78C" w:rsidR="002471AE" w:rsidRPr="00D92C02" w:rsidRDefault="00F629DF" w:rsidP="002471AE">
      <w:pPr>
        <w:ind w:left="-630"/>
        <w:jc w:val="center"/>
        <w:rPr>
          <w:b/>
          <w:bCs/>
          <w:color w:val="7F7F7F" w:themeColor="text1" w:themeTint="80"/>
          <w:lang w:val="es-ES_tradnl"/>
        </w:rPr>
      </w:pPr>
      <w:r>
        <w:rPr>
          <w:b/>
          <w:bCs/>
          <w:noProof/>
          <w:color w:val="7F7F7F" w:themeColor="text1" w:themeTint="80"/>
          <w:lang w:val="en-US"/>
        </w:rPr>
        <w:drawing>
          <wp:inline distT="0" distB="0" distL="0" distR="0" wp14:anchorId="4023CF61" wp14:editId="1FC4B520">
            <wp:extent cx="7315200" cy="5427180"/>
            <wp:effectExtent l="0" t="0" r="0" b="2540"/>
            <wp:docPr id="2" name="Picture 2" descr="C:\Users\wb379475\Box Sync\Bea Files\Argentina\AMBA Urban Transformation P159843\PAD AMBA\Translation\ARG42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379475\Box Sync\Bea Files\Argentina\AMBA Urban Transformation P159843\PAD AMBA\Translation\ARG428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0" cy="5427180"/>
                    </a:xfrm>
                    <a:prstGeom prst="rect">
                      <a:avLst/>
                    </a:prstGeom>
                    <a:noFill/>
                    <a:ln>
                      <a:noFill/>
                    </a:ln>
                  </pic:spPr>
                </pic:pic>
              </a:graphicData>
            </a:graphic>
          </wp:inline>
        </w:drawing>
      </w:r>
    </w:p>
    <w:sectPr w:rsidR="002471AE" w:rsidRPr="00D92C02" w:rsidSect="00A84745">
      <w:headerReference w:type="default" r:id="rId26"/>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A9C37" w14:textId="77777777" w:rsidR="00DE2240" w:rsidRDefault="00DE2240" w:rsidP="002471AE">
      <w:pPr>
        <w:spacing w:after="0" w:line="240" w:lineRule="auto"/>
      </w:pPr>
      <w:r>
        <w:separator/>
      </w:r>
    </w:p>
  </w:endnote>
  <w:endnote w:type="continuationSeparator" w:id="0">
    <w:p w14:paraId="7FF62B7E" w14:textId="77777777" w:rsidR="00DE2240" w:rsidRDefault="00DE2240" w:rsidP="00247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2146848640"/>
      <w:docPartObj>
        <w:docPartGallery w:val="Page Numbers (Bottom of Page)"/>
        <w:docPartUnique/>
      </w:docPartObj>
    </w:sdtPr>
    <w:sdtContent>
      <w:sdt>
        <w:sdtPr>
          <w:rPr>
            <w:sz w:val="16"/>
            <w:szCs w:val="16"/>
          </w:rPr>
          <w:id w:val="1112629746"/>
          <w:docPartObj>
            <w:docPartGallery w:val="Page Numbers (Top of Page)"/>
            <w:docPartUnique/>
          </w:docPartObj>
        </w:sdtPr>
        <w:sdtContent>
          <w:p w14:paraId="7FD20BE6" w14:textId="2A051789" w:rsidR="007C7A57" w:rsidRPr="00E934B7" w:rsidRDefault="007C7A57">
            <w:pPr>
              <w:pStyle w:val="Footer"/>
              <w:jc w:val="right"/>
              <w:rPr>
                <w:sz w:val="16"/>
                <w:szCs w:val="16"/>
              </w:rPr>
            </w:pPr>
            <w:r w:rsidRPr="00E934B7">
              <w:rPr>
                <w:sz w:val="16"/>
                <w:szCs w:val="16"/>
              </w:rPr>
              <w:t xml:space="preserve">Página </w:t>
            </w:r>
            <w:r w:rsidRPr="00E934B7">
              <w:rPr>
                <w:bCs/>
                <w:sz w:val="16"/>
                <w:szCs w:val="16"/>
              </w:rPr>
              <w:fldChar w:fldCharType="begin"/>
            </w:r>
            <w:r w:rsidRPr="00E934B7">
              <w:rPr>
                <w:bCs/>
                <w:sz w:val="16"/>
                <w:szCs w:val="16"/>
              </w:rPr>
              <w:instrText>PAGE</w:instrText>
            </w:r>
            <w:r w:rsidRPr="00E934B7">
              <w:rPr>
                <w:bCs/>
                <w:sz w:val="16"/>
                <w:szCs w:val="16"/>
              </w:rPr>
              <w:fldChar w:fldCharType="separate"/>
            </w:r>
            <w:r w:rsidR="006C01CA">
              <w:rPr>
                <w:bCs/>
                <w:noProof/>
                <w:sz w:val="16"/>
                <w:szCs w:val="16"/>
              </w:rPr>
              <w:t>9</w:t>
            </w:r>
            <w:r w:rsidRPr="00E934B7">
              <w:rPr>
                <w:bCs/>
                <w:sz w:val="16"/>
                <w:szCs w:val="16"/>
              </w:rPr>
              <w:fldChar w:fldCharType="end"/>
            </w:r>
            <w:r w:rsidRPr="00E934B7">
              <w:rPr>
                <w:sz w:val="16"/>
                <w:szCs w:val="16"/>
              </w:rPr>
              <w:t xml:space="preserve"> de </w:t>
            </w:r>
            <w:r w:rsidRPr="00E934B7">
              <w:rPr>
                <w:bCs/>
                <w:sz w:val="16"/>
                <w:szCs w:val="16"/>
              </w:rPr>
              <w:fldChar w:fldCharType="begin"/>
            </w:r>
            <w:r w:rsidRPr="00E934B7">
              <w:rPr>
                <w:bCs/>
                <w:sz w:val="16"/>
                <w:szCs w:val="16"/>
              </w:rPr>
              <w:instrText>NUMPAGES</w:instrText>
            </w:r>
            <w:r w:rsidRPr="00E934B7">
              <w:rPr>
                <w:bCs/>
                <w:sz w:val="16"/>
                <w:szCs w:val="16"/>
              </w:rPr>
              <w:fldChar w:fldCharType="separate"/>
            </w:r>
            <w:r w:rsidR="006C01CA">
              <w:rPr>
                <w:bCs/>
                <w:noProof/>
                <w:sz w:val="16"/>
                <w:szCs w:val="16"/>
              </w:rPr>
              <w:t>88</w:t>
            </w:r>
            <w:r w:rsidRPr="00E934B7">
              <w:rPr>
                <w:bCs/>
                <w:sz w:val="16"/>
                <w:szCs w:val="16"/>
              </w:rPr>
              <w:fldChar w:fldCharType="end"/>
            </w:r>
          </w:p>
        </w:sdtContent>
      </w:sdt>
    </w:sdtContent>
  </w:sdt>
  <w:p w14:paraId="624EE7B9" w14:textId="77777777" w:rsidR="007C7A57" w:rsidRDefault="007C7A57">
    <w:pPr>
      <w:pStyle w:val="Footer4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536E4B" w14:textId="77777777" w:rsidR="00DE2240" w:rsidRDefault="00DE2240" w:rsidP="002471AE">
      <w:pPr>
        <w:spacing w:after="0" w:line="240" w:lineRule="auto"/>
      </w:pPr>
      <w:r>
        <w:separator/>
      </w:r>
    </w:p>
  </w:footnote>
  <w:footnote w:type="continuationSeparator" w:id="0">
    <w:p w14:paraId="205CDFEC" w14:textId="77777777" w:rsidR="00DE2240" w:rsidRDefault="00DE2240" w:rsidP="002471AE">
      <w:pPr>
        <w:spacing w:after="0" w:line="240" w:lineRule="auto"/>
      </w:pPr>
      <w:r>
        <w:continuationSeparator/>
      </w:r>
    </w:p>
  </w:footnote>
  <w:footnote w:id="1">
    <w:p w14:paraId="44C77C95" w14:textId="523761E3"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Grupo Banco Mundial. 2017. </w:t>
      </w:r>
      <w:r w:rsidRPr="00C748E9">
        <w:rPr>
          <w:rFonts w:asciiTheme="minorHAnsi" w:hAnsiTheme="minorHAnsi" w:cstheme="minorHAnsi"/>
          <w:i/>
          <w:sz w:val="18"/>
          <w:szCs w:val="18"/>
          <w:lang w:val="es-ES_tradnl"/>
        </w:rPr>
        <w:t>Global Economic Prospects, January 2017. Weak Investment in Uncertain Times</w:t>
      </w:r>
      <w:r w:rsidRPr="00C748E9">
        <w:rPr>
          <w:rFonts w:asciiTheme="minorHAnsi" w:hAnsiTheme="minorHAnsi" w:cstheme="minorHAnsi"/>
          <w:sz w:val="18"/>
          <w:szCs w:val="18"/>
          <w:lang w:val="es-ES_tradnl"/>
        </w:rPr>
        <w:t>. Washington, DC: Banco Mundial. doi:10.1596/978-1-4648-1016-9.</w:t>
      </w:r>
    </w:p>
  </w:footnote>
  <w:footnote w:id="2">
    <w:p w14:paraId="6A7088C6" w14:textId="4FC648C0"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Ministerio de Trabajo, Empleo y Seguridad Social.</w:t>
      </w:r>
    </w:p>
  </w:footnote>
  <w:footnote w:id="3">
    <w:p w14:paraId="7D7B79D9" w14:textId="2125F4DF"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Grupo Banco Mundial. 2017. </w:t>
      </w:r>
      <w:r w:rsidRPr="00C748E9">
        <w:rPr>
          <w:rFonts w:asciiTheme="minorHAnsi" w:hAnsiTheme="minorHAnsi" w:cstheme="minorHAnsi"/>
          <w:i/>
          <w:sz w:val="18"/>
          <w:szCs w:val="18"/>
          <w:lang w:val="es-ES_tradnl"/>
        </w:rPr>
        <w:t>Global Economic Prospects, January 2017. Weak Investment in Uncertain Times</w:t>
      </w:r>
      <w:r w:rsidRPr="00C748E9">
        <w:rPr>
          <w:rFonts w:asciiTheme="minorHAnsi" w:hAnsiTheme="minorHAnsi" w:cstheme="minorHAnsi"/>
          <w:sz w:val="18"/>
          <w:szCs w:val="18"/>
          <w:lang w:val="es-ES_tradnl"/>
        </w:rPr>
        <w:t>. Washington, DC: Banco Mundial. doi:10.1596/978-1-4648-1016-9.</w:t>
      </w:r>
    </w:p>
  </w:footnote>
  <w:footnote w:id="4">
    <w:p w14:paraId="3FE33BC0" w14:textId="5C61CBD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Instituto Nacional de Estadística y Censos – INDEC.</w:t>
      </w:r>
    </w:p>
  </w:footnote>
  <w:footnote w:id="5">
    <w:p w14:paraId="149F191D" w14:textId="17296D79"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Banco Central de la República Argentina. 2016. Resultados del Relevamiento de Expectativas de Mercado (REM), diciembre 2016.</w:t>
      </w:r>
    </w:p>
  </w:footnote>
  <w:footnote w:id="6">
    <w:p w14:paraId="1A9212A6" w14:textId="352DF24E"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Excluyendo AMBA.</w:t>
      </w:r>
    </w:p>
  </w:footnote>
  <w:footnote w:id="7">
    <w:p w14:paraId="6C941839" w14:textId="4203270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Incluyendo asentamientos informales (o villas), desarrollos urbanos informales, asentamientos precarios peri-urbanos y complejos de vivienda deteriorados.</w:t>
      </w:r>
    </w:p>
  </w:footnote>
  <w:footnote w:id="8">
    <w:p w14:paraId="3E15C02C" w14:textId="2EB03D73"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El Área Metropolitana de Buenos Aires (AMBA) es una de las mayores aglomeraciones urbanas de Latino América. Está formada por la Ciudad Autónoma de Buenos Aires (CABA) y</w:t>
      </w:r>
      <w:r w:rsidRPr="00C748E9">
        <w:rPr>
          <w:rFonts w:asciiTheme="minorHAnsi" w:hAnsiTheme="minorHAnsi" w:cstheme="minorHAnsi"/>
          <w:color w:val="auto"/>
          <w:sz w:val="18"/>
          <w:szCs w:val="18"/>
          <w:lang w:val="es-ES_tradnl"/>
        </w:rPr>
        <w:t xml:space="preserve"> 40 </w:t>
      </w:r>
      <w:r w:rsidRPr="00C748E9">
        <w:rPr>
          <w:rFonts w:asciiTheme="minorHAnsi" w:hAnsiTheme="minorHAnsi" w:cstheme="minorHAnsi"/>
          <w:sz w:val="18"/>
          <w:szCs w:val="18"/>
          <w:lang w:val="es-ES_tradnl"/>
        </w:rPr>
        <w:t xml:space="preserve">municipalidades circundantes que pertenecen a la Provincia de Buenos Aires. Ver mapa del AMBA en el Anexo 8. </w:t>
      </w:r>
    </w:p>
  </w:footnote>
  <w:footnote w:id="9">
    <w:p w14:paraId="7C240841" w14:textId="393CAC12"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Ver el informe completo en: </w:t>
      </w:r>
      <w:hyperlink r:id="rId1" w:history="1">
        <w:r w:rsidRPr="00C748E9">
          <w:rPr>
            <w:rStyle w:val="Hyperlink"/>
            <w:rFonts w:asciiTheme="minorHAnsi" w:hAnsiTheme="minorHAnsi" w:cstheme="minorHAnsi"/>
            <w:sz w:val="18"/>
            <w:szCs w:val="18"/>
            <w:lang w:val="es-ES_tradnl"/>
          </w:rPr>
          <w:t>https://openknowledge.worldbank.org/handle/10986/24185</w:t>
        </w:r>
      </w:hyperlink>
      <w:r w:rsidRPr="00C748E9">
        <w:rPr>
          <w:rFonts w:asciiTheme="minorHAnsi" w:hAnsiTheme="minorHAnsi" w:cstheme="minorHAnsi"/>
          <w:sz w:val="18"/>
          <w:szCs w:val="18"/>
          <w:lang w:val="es-ES_tradnl"/>
        </w:rPr>
        <w:t xml:space="preserve">. La mayoría de los datos de las ciudades citados en este documento provienen de ese informe. </w:t>
      </w:r>
    </w:p>
  </w:footnote>
  <w:footnote w:id="10">
    <w:p w14:paraId="29C90880" w14:textId="7C1D274E"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Style w:val="FootnoteReference"/>
          <w:rFonts w:asciiTheme="minorHAnsi" w:hAnsiTheme="minorHAnsi" w:cstheme="minorHAnsi"/>
          <w:sz w:val="18"/>
          <w:szCs w:val="18"/>
          <w:lang w:val="es-ES_tradnl"/>
        </w:rPr>
        <w:t xml:space="preserve"> </w:t>
      </w:r>
      <w:r w:rsidRPr="00C748E9">
        <w:rPr>
          <w:rFonts w:asciiTheme="minorHAnsi" w:hAnsiTheme="minorHAnsi" w:cstheme="minorHAnsi"/>
          <w:sz w:val="18"/>
          <w:szCs w:val="18"/>
          <w:lang w:val="es-ES_tradnl"/>
        </w:rPr>
        <w:t>2001-2010 es el último periodo censal del que hay datos disponibles.</w:t>
      </w:r>
    </w:p>
  </w:footnote>
  <w:footnote w:id="11">
    <w:p w14:paraId="5C18EEFA" w14:textId="3233526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INDEC. Septiembre de 2016.</w:t>
      </w:r>
    </w:p>
  </w:footnote>
  <w:footnote w:id="12">
    <w:p w14:paraId="6BBE58EE" w14:textId="28EF513A"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Los departamentos que forman AMBA están divididos en tres anillos que rodean la ciudad de Buenos Aires. Se llaman el primer, segundo y tercer anillo según su distancia relativa a la ciudad de Buenos Aires, sus características urbanas y cuándo se incorporaron al área metropolitana. Banco Mundial 2016.</w:t>
      </w:r>
    </w:p>
  </w:footnote>
  <w:footnote w:id="13">
    <w:p w14:paraId="5256666A" w14:textId="77F2C084"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Informe Nº 81361-AR, discutido por el Directorio Ejecutivo el 9 de septiembre de 2014.</w:t>
      </w:r>
    </w:p>
  </w:footnote>
  <w:footnote w:id="14">
    <w:p w14:paraId="24CA5B57" w14:textId="3FA61583" w:rsidR="007C7A57" w:rsidRPr="00C748E9" w:rsidRDefault="007C7A57" w:rsidP="00816D71">
      <w:pPr>
        <w:pStyle w:val="HTMLPreformatted"/>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eastAsia="Calibri" w:hAnsiTheme="minorHAnsi" w:cstheme="minorHAnsi"/>
          <w:color w:val="000000"/>
          <w:sz w:val="18"/>
          <w:szCs w:val="18"/>
          <w:lang w:val="es-ES_tradnl" w:eastAsia="en-US"/>
        </w:rPr>
        <w:t>El Gobierno de CABA incluyó el Proyecto en la Ley de Endeudamiento aprobada el 1 de diciembre de 2016, por lo que se autorizó el préstamo propuesto por el Banco Mundial. El Gobierno de la PBA incluyó en la propuesta para la Ley de Presupuesto de 2017 un artículo para autorizar el préstamo del Banco Mundial propuesto - la ley está pendiente de aprobación por la legislatura provincial.</w:t>
      </w:r>
    </w:p>
  </w:footnote>
  <w:footnote w:id="15">
    <w:p w14:paraId="25D378DC" w14:textId="6A25D6A2"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eastAsiaTheme="minorHAnsi" w:hAnsiTheme="minorHAnsi" w:cstheme="minorHAnsi"/>
          <w:sz w:val="18"/>
          <w:szCs w:val="18"/>
          <w:lang w:val="es-ES_tradnl"/>
        </w:rPr>
        <w:t xml:space="preserve">Proyecto de Gestión de Riesgo Hídrico de la Ciudad de Buenos Aires </w:t>
      </w:r>
      <w:r w:rsidRPr="00C748E9">
        <w:rPr>
          <w:rFonts w:asciiTheme="minorHAnsi" w:hAnsiTheme="minorHAnsi" w:cstheme="minorHAnsi"/>
          <w:sz w:val="18"/>
          <w:szCs w:val="18"/>
          <w:lang w:val="es-ES_tradnl"/>
        </w:rPr>
        <w:t xml:space="preserve">(P088220) y </w:t>
      </w:r>
      <w:r w:rsidRPr="00C748E9">
        <w:rPr>
          <w:rFonts w:asciiTheme="minorHAnsi" w:eastAsia="Times New Roman" w:hAnsiTheme="minorHAnsi" w:cstheme="minorHAnsi"/>
          <w:color w:val="auto"/>
          <w:sz w:val="18"/>
          <w:szCs w:val="18"/>
          <w:lang w:val="es-ES_tradnl" w:eastAsia="es-ES"/>
        </w:rPr>
        <w:t>Argentina - Proyecto de Apoyo a la Gestión del Riesgo de Inundaciones en la Ciudad Autónoma de Buenos Aires</w:t>
      </w:r>
      <w:r w:rsidRPr="00C748E9">
        <w:rPr>
          <w:rFonts w:asciiTheme="minorHAnsi" w:hAnsiTheme="minorHAnsi" w:cstheme="minorHAnsi"/>
          <w:sz w:val="18"/>
          <w:szCs w:val="18"/>
          <w:lang w:val="es-ES_tradnl"/>
        </w:rPr>
        <w:t xml:space="preserve"> (P145686).</w:t>
      </w:r>
    </w:p>
  </w:footnote>
  <w:footnote w:id="16">
    <w:p w14:paraId="1BA83EDE" w14:textId="624DD54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Actualmente no hay requerimientos de eficiencia energética para viviendas sociales.</w:t>
      </w:r>
    </w:p>
  </w:footnote>
  <w:footnote w:id="17">
    <w:p w14:paraId="79E0ADEE" w14:textId="55732215"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Se estima que US$4,3 millones de dólares corresponde a inversiones para la mejora de la iluminación pública y US$8,9 millones de dólares para la mejora de la red eléctrica en el sub-Componente 1.1. Se estima que US$10,3 millones de dólares se asignarán a medidas de eficiencia energética en las nuevas viviendas en el Subcomponente 1.2.</w:t>
      </w:r>
    </w:p>
    <w:p w14:paraId="3BD2F17B" w14:textId="08532C8C" w:rsidR="007C7A57" w:rsidRPr="00C748E9" w:rsidRDefault="007C7A57" w:rsidP="00816D71">
      <w:pPr>
        <w:pStyle w:val="FootnoteText"/>
        <w:jc w:val="both"/>
        <w:rPr>
          <w:rFonts w:asciiTheme="minorHAnsi" w:hAnsiTheme="minorHAnsi" w:cstheme="minorHAnsi"/>
          <w:sz w:val="18"/>
          <w:szCs w:val="18"/>
          <w:lang w:val="es-ES_tradnl"/>
        </w:rPr>
      </w:pPr>
    </w:p>
  </w:footnote>
  <w:footnote w:id="18">
    <w:p w14:paraId="6EE265A7" w14:textId="54CC8379"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Se trata de una estimación rápida basada en una serie de supuestos y utilizando la información pública disponible sobre los precios de la tierra y las tierras vacantes. Ver Anexo 5 más detalles.</w:t>
      </w:r>
    </w:p>
  </w:footnote>
  <w:footnote w:id="19">
    <w:p w14:paraId="01D6323B" w14:textId="0691B1C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eastAsia="Times New Roman" w:hAnsiTheme="minorHAnsi" w:cstheme="minorHAnsi"/>
          <w:color w:val="auto"/>
          <w:sz w:val="18"/>
          <w:szCs w:val="18"/>
          <w:lang w:val="es-ES_tradnl" w:eastAsia="es-ES"/>
        </w:rPr>
        <w:t>Argentina - Proyecto de Apoyo a la Gestión del Riesgo de Inundaciones en la Ciudad Autónoma de Buenos Aires</w:t>
      </w:r>
      <w:r w:rsidRPr="00C748E9">
        <w:rPr>
          <w:rFonts w:asciiTheme="minorHAnsi" w:hAnsiTheme="minorHAnsi" w:cstheme="minorHAnsi"/>
          <w:sz w:val="18"/>
          <w:szCs w:val="18"/>
          <w:lang w:val="es-ES_tradnl"/>
        </w:rPr>
        <w:t xml:space="preserve"> (P145686) de US$200 millones de dólares. Fecha de aprobación, 22 de junio de 2016. </w:t>
      </w:r>
    </w:p>
  </w:footnote>
  <w:footnote w:id="20">
    <w:p w14:paraId="7E428F0E" w14:textId="16CAA2CB"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eastAsiaTheme="minorHAnsi" w:hAnsiTheme="minorHAnsi" w:cstheme="minorHAnsi"/>
          <w:sz w:val="18"/>
          <w:szCs w:val="18"/>
          <w:lang w:val="es-ES_tradnl"/>
        </w:rPr>
        <w:t xml:space="preserve">Proyecto de Gestión de Riesgo Hídrico de la Ciudad de Buenos Aires </w:t>
      </w:r>
      <w:r w:rsidRPr="00C748E9">
        <w:rPr>
          <w:rFonts w:asciiTheme="minorHAnsi" w:hAnsiTheme="minorHAnsi" w:cstheme="minorHAnsi"/>
          <w:sz w:val="18"/>
          <w:szCs w:val="18"/>
          <w:lang w:val="es-ES_tradnl"/>
        </w:rPr>
        <w:t>(P088220) US$130 millones de dólares. Cerrado el 31 de agosto de 2012</w:t>
      </w:r>
    </w:p>
  </w:footnote>
  <w:footnote w:id="21">
    <w:p w14:paraId="0CC735EC" w14:textId="672FEC65" w:rsidR="007C7A57" w:rsidRPr="00C748E9" w:rsidRDefault="007C7A57" w:rsidP="00816D71">
      <w:pPr>
        <w:jc w:val="both"/>
        <w:rPr>
          <w:rFonts w:cstheme="minorHAnsi"/>
          <w:sz w:val="18"/>
          <w:szCs w:val="18"/>
          <w:lang w:val="es-ES_tradnl"/>
        </w:rPr>
      </w:pPr>
      <w:r w:rsidRPr="00C748E9">
        <w:rPr>
          <w:rStyle w:val="FootnoteReference"/>
          <w:rFonts w:cstheme="minorHAnsi"/>
          <w:sz w:val="18"/>
          <w:szCs w:val="18"/>
          <w:lang w:val="es-ES_tradnl"/>
        </w:rPr>
        <w:footnoteRef/>
      </w:r>
      <w:r w:rsidRPr="00C748E9">
        <w:rPr>
          <w:rFonts w:cstheme="minorHAnsi"/>
          <w:sz w:val="18"/>
          <w:szCs w:val="18"/>
          <w:lang w:val="es-ES_tradnl"/>
        </w:rPr>
        <w:t xml:space="preserve"> Primera fase del préstamo adaptable para programas de infraestructura en Buenos Aires (P082032); Crédito 7268-AR US$200 millones de dólares; Crédito 7947 US$50 millones de dólares, fecha de cierre 30 mayo, 2015. Proyecto de Desarrollo de la Inversión Sustentable en Infraestructura en la Provincia de Buenos Aires (P105288); Crédito 7472-AR US$270 millones de dólares, fecha de cierre 30 de diciembre, 2013.</w:t>
      </w:r>
    </w:p>
  </w:footnote>
  <w:footnote w:id="22">
    <w:p w14:paraId="7BB09E19" w14:textId="36B693C4"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El proceso de preparación de ambas ES incluyó una serie de consultas con diferentes partes interesadas a través de grupos focales y entrevistas. En el caso de CABA, esto se realizó como complemento de una evaluación socioeconómica minuciosa que SECISYU está llevando a cabo en todo Barrio 31. Además, se llevaron a cabo consultas específicas sobre los instrumentos de </w:t>
      </w:r>
      <w:r>
        <w:rPr>
          <w:rFonts w:asciiTheme="minorHAnsi" w:hAnsiTheme="minorHAnsi" w:cstheme="minorHAnsi"/>
          <w:sz w:val="18"/>
          <w:szCs w:val="18"/>
          <w:lang w:val="es-ES_tradnl"/>
        </w:rPr>
        <w:t>Salvaguarda</w:t>
      </w:r>
      <w:r w:rsidRPr="00C748E9">
        <w:rPr>
          <w:rFonts w:asciiTheme="minorHAnsi" w:hAnsiTheme="minorHAnsi" w:cstheme="minorHAnsi"/>
          <w:sz w:val="18"/>
          <w:szCs w:val="18"/>
          <w:lang w:val="es-ES_tradnl"/>
        </w:rPr>
        <w:t>s el 9 de noviembre de 2016 (PBA) y 10 de noviembre de 2016 (CABA). Las principales conclusiones de esas consultas se han incorporado en la versión final de cada documento. Los comentarios recibidos en ambas consultas se centraron en las condiciones insatisfactorias de la infraestructura de los edificios, la falta de espacios públicos, las cuestiones relacionadas con la gobernanza local y la participación ciudadana. En ambos casos, los representantes de CABA y PBA respondieron a las inquietudes y explicaron cómo algunos de los temas presentados serían abordados a través del Proyecto.</w:t>
      </w:r>
    </w:p>
  </w:footnote>
  <w:footnote w:id="23">
    <w:p w14:paraId="50BB38E1" w14:textId="6F2FB6B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Se colocará un buzón dedicado en todas las sucursales de los gobiernos municipales que reciban fondos del Proyecto.</w:t>
      </w:r>
    </w:p>
  </w:footnote>
  <w:footnote w:id="24">
    <w:p w14:paraId="152250AC" w14:textId="48D59623"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Se creará una cuenta de correo electrónico específica para este Proyecto.</w:t>
      </w:r>
    </w:p>
  </w:footnote>
  <w:footnote w:id="25">
    <w:p w14:paraId="5244663E" w14:textId="2296E87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UEP también tendrá una línea telefónica dedicada para recibir quejas y sugerencias relacionadas con la ejecución de este Proyecto.</w:t>
      </w:r>
    </w:p>
  </w:footnote>
  <w:footnote w:id="26">
    <w:p w14:paraId="7B76D178" w14:textId="6FC87088"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CABA ha preparado un MPR que cubre los Componentes 1 y 3 y PBA ha preparado un MPR para el Componente 2.</w:t>
      </w:r>
    </w:p>
  </w:footnote>
  <w:footnote w:id="27">
    <w:p w14:paraId="1D296459" w14:textId="1E5D0B24"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Style w:val="FootnoteReference"/>
          <w:rFonts w:asciiTheme="minorHAnsi" w:hAnsiTheme="minorHAnsi" w:cstheme="minorHAnsi"/>
          <w:sz w:val="18"/>
          <w:szCs w:val="18"/>
          <w:lang w:val="es-ES_tradnl"/>
        </w:rPr>
        <w:t xml:space="preserve"> </w:t>
      </w:r>
      <w:r w:rsidRPr="00C748E9">
        <w:rPr>
          <w:rFonts w:asciiTheme="minorHAnsi" w:hAnsiTheme="minorHAnsi" w:cstheme="minorHAnsi"/>
          <w:sz w:val="18"/>
          <w:szCs w:val="18"/>
          <w:lang w:val="es-ES_tradnl"/>
        </w:rPr>
        <w:t>Otras actividades del Plan de Acción Integral para Barrio 31 que no estén vinculadas a este Proyecto, ni causadas por actividades financiadas o apoyadas por él, pueden requerir la implementación de procesos de reasentamiento durante el período de ejecución del Proyecto. SECISYU será la agencia ejecutora de estos procesos de reasentamiento y tiene la intención de ejecutar estos procesos de manera consistente con los principios esbozados en el MPR. Durante la ejecución del Proyecto, el equipo del Banco Mundial puede compartir con SECISYU buenas prácticas reconocidas internacionalmente para ayudar a administrar estos procesos adecuadamente.</w:t>
      </w:r>
    </w:p>
  </w:footnote>
  <w:footnote w:id="28">
    <w:p w14:paraId="19857968" w14:textId="437D40CF"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Para los propósitos de esta política, el término "Pueblos Indígenas" se usa en un sentido genérico para referirse a un grupo específico vulnerable, social y cultural que posee las siguientes características en diferentes grados: (a) autoidentificación como miembros de una comunidad cultural indígena específica y el reconocimiento de esta identidad por otros; (b) la vinculación colectiva a hábitats geográficamente distintos o territorios ancestrales en la zona del Proyecto y a los recursos naturales en estos hábitats y territorios; (c) instituciones culturales, económicas, sociales o políticas consuetudinarias separadas de las de la sociedad y la cultura dominantes</w:t>
      </w:r>
      <w:r>
        <w:rPr>
          <w:rFonts w:asciiTheme="minorHAnsi" w:hAnsiTheme="minorHAnsi" w:cstheme="minorHAnsi"/>
          <w:sz w:val="18"/>
          <w:szCs w:val="18"/>
          <w:lang w:val="es-ES_tradnl"/>
        </w:rPr>
        <w:t>;</w:t>
      </w:r>
      <w:r w:rsidRPr="00C748E9">
        <w:rPr>
          <w:rFonts w:asciiTheme="minorHAnsi" w:hAnsiTheme="minorHAnsi" w:cstheme="minorHAnsi"/>
          <w:sz w:val="18"/>
          <w:szCs w:val="18"/>
          <w:lang w:val="es-ES_tradnl"/>
        </w:rPr>
        <w:t xml:space="preserve"> y (d) una lengua indígena, a menudo diferente de la lengua oficial del país o región.</w:t>
      </w:r>
    </w:p>
  </w:footnote>
  <w:footnote w:id="29">
    <w:p w14:paraId="60957F4D" w14:textId="225163CA"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Banco Mundial (2016) “</w:t>
      </w:r>
      <w:r w:rsidR="00B46723">
        <w:rPr>
          <w:rFonts w:asciiTheme="minorHAnsi" w:hAnsiTheme="minorHAnsi" w:cstheme="minorHAnsi"/>
          <w:sz w:val="18"/>
          <w:szCs w:val="18"/>
          <w:lang w:val="es-ES_tradnl"/>
        </w:rPr>
        <w:t xml:space="preserve">Liberando </w:t>
      </w:r>
      <w:r w:rsidRPr="00C748E9">
        <w:rPr>
          <w:rFonts w:asciiTheme="minorHAnsi" w:hAnsiTheme="minorHAnsi" w:cstheme="minorHAnsi"/>
          <w:sz w:val="18"/>
          <w:szCs w:val="18"/>
          <w:lang w:val="es-ES_tradnl"/>
        </w:rPr>
        <w:t>el Potencial de las Ciudades argentinas” Informe del Banco Mundial.</w:t>
      </w:r>
    </w:p>
  </w:footnote>
  <w:footnote w:id="30">
    <w:p w14:paraId="64E12FFD" w14:textId="2D747D99"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Incluyendo asentamientos informales (o villas), desarrollos urbanos informales, asentamientos peri-urbanos precarios y complejos de vivienda deteriorados.</w:t>
      </w:r>
    </w:p>
  </w:footnote>
  <w:footnote w:id="31">
    <w:p w14:paraId="3C71D336" w14:textId="5EB58608" w:rsidR="007C7A57" w:rsidRPr="00C748E9" w:rsidRDefault="007C7A57" w:rsidP="00816D71">
      <w:pPr>
        <w:pStyle w:val="HTMLPreformatted"/>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Estimado según datos del Censo de 2010 sólo como vivienda carente de seguridad de tenencia o como vivienda con acceso inadecuado a agua y saneamiento.</w:t>
      </w:r>
    </w:p>
  </w:footnote>
  <w:footnote w:id="32">
    <w:p w14:paraId="5C22E6E7" w14:textId="09EC7DB8"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Fuente: Banco Mundial, 2016.</w:t>
      </w:r>
    </w:p>
  </w:footnote>
  <w:footnote w:id="33">
    <w:p w14:paraId="68B78472" w14:textId="72B7270D"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“Barrio 31” se refiere al asentamiento informal conocido como Villa 31 y Villa 31 bis. Para reflejar el objetivo del Proyecto de integrar el barrio y eliminar el estigma social asociado a la palabra “Villa”, este documento usará en su lugar el término “Barrio”.</w:t>
      </w:r>
    </w:p>
  </w:footnote>
  <w:footnote w:id="34">
    <w:p w14:paraId="251EECE5" w14:textId="4810EFB9" w:rsidR="007C7A57" w:rsidRPr="00C748E9" w:rsidRDefault="007C7A57" w:rsidP="00816D71">
      <w:pPr>
        <w:pStyle w:val="HTMLPreformatted"/>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Necesidades Básicas Insatisfechas (NBI) es un índice utilizado por el GdA para medir el acceso a las condiciones de vida, basado en la información censal sobre las condiciones de vivienda y de acceso a la infraestructura y servicios básicos.</w:t>
      </w:r>
    </w:p>
  </w:footnote>
  <w:footnote w:id="35">
    <w:p w14:paraId="6E9F1061" w14:textId="74E8ED33" w:rsidR="007C7A57" w:rsidRPr="00C748E9" w:rsidRDefault="007C7A57" w:rsidP="00816D71">
      <w:pPr>
        <w:pStyle w:val="HTMLPreformatted"/>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Debido a la morfología del vecindario, la mayoría de las conexiones a la red de drenaje y/o tanques sépticos existentes están en la fachada frontal a la calle. Por lo tanto, las inversiones propuestas en alcantarillado proporcionarán a los residentes una conexión a la nueva red de alcantarillado con inversiones mínimas requeridas en el ámbito privado. Además, el plan de acción general del Gobierno incluye un programa de apoyo a la mejora de la vivienda, que incluye mejoras en la instalación de alcantarillado doméstico.</w:t>
      </w:r>
    </w:p>
  </w:footnote>
  <w:footnote w:id="36">
    <w:p w14:paraId="2E20A258" w14:textId="74E63B5A"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Ley 3343 de 2009.</w:t>
      </w:r>
    </w:p>
  </w:footnote>
  <w:footnote w:id="37">
    <w:p w14:paraId="60D9E534" w14:textId="239C4A79" w:rsidR="007C7A57" w:rsidRPr="00C748E9" w:rsidRDefault="007C7A57" w:rsidP="00816D71">
      <w:pPr>
        <w:pStyle w:val="HTMLPreformatted"/>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Las opciones ofrecidas a los residentes a ser reubicados serán detalladas en el Plan de Reasentamiento que se preparará durante la ejecución del Proyecto de acuerdo con el Marco de Planificación de Reasentamiento desarrollado por CABA y la Política Operativa de Reasentamiento Involuntario del Banco (OP 4.12).</w:t>
      </w:r>
    </w:p>
  </w:footnote>
  <w:footnote w:id="38">
    <w:p w14:paraId="685168C6" w14:textId="0642DE01" w:rsidR="007C7A57" w:rsidRPr="00C748E9" w:rsidRDefault="007C7A57" w:rsidP="00816D71">
      <w:pPr>
        <w:pStyle w:val="HTMLPreformatted"/>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realización de esta actividad es independiente del reasentamiento propuesto de las viviendas y pequeñas empresas ubicadas actualmente bajo la Autopista Illia. Junto con las otras actividades bajo el Plan de Acción Integral de CABA apoyadas por este Proyecto, se determinó que esta actividad no era una Actividad Asociada como se define en la Política Operativa 4.12 del Banco sobre reasentamiento involuntario.</w:t>
      </w:r>
    </w:p>
  </w:footnote>
  <w:footnote w:id="39">
    <w:p w14:paraId="0676EA4C" w14:textId="37CB47BE" w:rsidR="007C7A57" w:rsidRPr="00C748E9" w:rsidRDefault="007C7A57" w:rsidP="00816D71">
      <w:pPr>
        <w:pStyle w:val="HTMLPreformatted"/>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eastAsiaTheme="minorHAnsi" w:hAnsiTheme="minorHAnsi" w:cstheme="minorHAnsi"/>
          <w:sz w:val="18"/>
          <w:szCs w:val="18"/>
          <w:lang w:val="es-ES_tradnl" w:eastAsia="en-US"/>
        </w:rPr>
        <w:t xml:space="preserve">Proyecto de Gestión de Riesgo Hídrico de la Ciudad de Buenos Aires </w:t>
      </w:r>
      <w:r w:rsidRPr="00C748E9">
        <w:rPr>
          <w:rFonts w:asciiTheme="minorHAnsi" w:hAnsiTheme="minorHAnsi" w:cstheme="minorHAnsi"/>
          <w:sz w:val="18"/>
          <w:szCs w:val="18"/>
          <w:lang w:val="es-ES_tradnl"/>
        </w:rPr>
        <w:t>(P088220) y Argentina - Proyecto de Apoyo a la Gestión del Riesgo de Inundaciones en la Ciudad Autónoma de Buenos Aires (P145686).</w:t>
      </w:r>
    </w:p>
  </w:footnote>
  <w:footnote w:id="40">
    <w:p w14:paraId="5352E68B" w14:textId="26E0AF6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Este anexo detalla el estado del Análisis de Gestión Financiera para la reunión de Decisión. </w:t>
      </w:r>
    </w:p>
  </w:footnote>
  <w:footnote w:id="41">
    <w:p w14:paraId="716421E0" w14:textId="5BCFA0D0"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eastAsia="Times New Roman" w:hAnsiTheme="minorHAnsi" w:cstheme="minorHAnsi"/>
          <w:color w:val="auto"/>
          <w:sz w:val="18"/>
          <w:szCs w:val="18"/>
          <w:lang w:val="es-ES_tradnl" w:eastAsia="es-ES"/>
        </w:rPr>
        <w:t>Argentina - Proyecto de Apoyo a la Gestión del Riesgo de Inundaciones en la Ciudad Autónoma de Buenos Aires</w:t>
      </w:r>
      <w:r w:rsidRPr="00C748E9">
        <w:rPr>
          <w:rFonts w:asciiTheme="minorHAnsi" w:hAnsiTheme="minorHAnsi" w:cstheme="minorHAnsi"/>
          <w:sz w:val="18"/>
          <w:szCs w:val="18"/>
          <w:lang w:val="es-ES_tradnl"/>
        </w:rPr>
        <w:t xml:space="preserve"> (P145686), US$ 200 millones. Aprobación, 11 de junio de 2016. </w:t>
      </w:r>
    </w:p>
  </w:footnote>
  <w:footnote w:id="42">
    <w:p w14:paraId="47D93C0D" w14:textId="5F3A8396" w:rsidR="007C7A57" w:rsidRPr="00C748E9" w:rsidRDefault="007C7A57" w:rsidP="00816D71">
      <w:pPr>
        <w:jc w:val="both"/>
        <w:rPr>
          <w:rFonts w:cstheme="minorHAnsi"/>
          <w:sz w:val="18"/>
          <w:szCs w:val="18"/>
          <w:lang w:val="es-ES_tradnl"/>
        </w:rPr>
      </w:pPr>
      <w:r w:rsidRPr="00C748E9">
        <w:rPr>
          <w:rStyle w:val="FootnoteReference"/>
          <w:rFonts w:cstheme="minorHAnsi"/>
          <w:sz w:val="18"/>
          <w:szCs w:val="18"/>
          <w:lang w:val="es-ES_tradnl"/>
        </w:rPr>
        <w:footnoteRef/>
      </w:r>
      <w:r w:rsidRPr="00C748E9">
        <w:rPr>
          <w:rFonts w:cstheme="minorHAnsi"/>
          <w:sz w:val="18"/>
          <w:szCs w:val="18"/>
          <w:lang w:val="es-ES_tradnl"/>
        </w:rPr>
        <w:t xml:space="preserve"> Proyecto de Gestión de Riesgo Hídrico de la Ciudad de Buenos Aires (P088220), US$ 130 millones. Cerrado el 31 de agosto de 2012.</w:t>
      </w:r>
    </w:p>
  </w:footnote>
  <w:footnote w:id="43">
    <w:p w14:paraId="2ABFAA88" w14:textId="1DAEE81D"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eastAsia="Times New Roman" w:hAnsiTheme="minorHAnsi" w:cstheme="minorHAnsi"/>
          <w:sz w:val="18"/>
          <w:szCs w:val="18"/>
          <w:lang w:val="es-ES_tradnl" w:eastAsia="es-ES"/>
        </w:rPr>
        <w:t xml:space="preserve">Para más detalles, consulte el Manual de </w:t>
      </w:r>
      <w:r w:rsidRPr="00C748E9">
        <w:rPr>
          <w:rFonts w:asciiTheme="minorHAnsi" w:hAnsiTheme="minorHAnsi" w:cstheme="minorHAnsi"/>
          <w:sz w:val="18"/>
          <w:szCs w:val="18"/>
          <w:lang w:val="es-ES_tradnl"/>
        </w:rPr>
        <w:t>Desembolsos</w:t>
      </w:r>
      <w:r w:rsidRPr="00C748E9">
        <w:rPr>
          <w:rFonts w:asciiTheme="minorHAnsi" w:eastAsia="Times New Roman" w:hAnsiTheme="minorHAnsi" w:cstheme="minorHAnsi"/>
          <w:sz w:val="18"/>
          <w:szCs w:val="18"/>
          <w:lang w:val="es-ES_tradnl" w:eastAsia="es-ES"/>
        </w:rPr>
        <w:t xml:space="preserve"> para clientes del Banco Mundial.</w:t>
      </w:r>
    </w:p>
  </w:footnote>
  <w:footnote w:id="44">
    <w:p w14:paraId="739E41B4" w14:textId="4751B8B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El prestatario, a través del MdH de CABA, conservará todos los registros (contratos, pedidos, facturas, recibos y otros documentos) que acrediten gastos en el marco del Proyecto hasta por lo menos lo último de (a) dos años después de que el Banco haya recibido el estado financiero auditado correspondiente al período durante el cual se realizó el último retiro de la cuenta del préstamo y (b) tres años después de la fecha de cierre. El prestatario deberá permitir que los representantes del Banco examinen dichos registros.</w:t>
      </w:r>
    </w:p>
  </w:footnote>
  <w:footnote w:id="45">
    <w:p w14:paraId="06124AFF" w14:textId="6C8E8EF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AR- SDP APL1 de Infraestructura de Buenos Aires (P82032) Crédito 7268-AR US$200 millones; Crédito 7947 US$ 50 millones. Fecha de cierre 30 de mayo de 2015. </w:t>
      </w:r>
      <w:r w:rsidRPr="00C748E9">
        <w:rPr>
          <w:rFonts w:asciiTheme="minorHAnsi" w:eastAsiaTheme="minorHAnsi" w:hAnsiTheme="minorHAnsi" w:cstheme="minorHAnsi"/>
          <w:sz w:val="18"/>
          <w:szCs w:val="18"/>
          <w:lang w:val="es-ES_tradnl"/>
        </w:rPr>
        <w:t xml:space="preserve">Proyecto de Desarrollo de la Inversión Sustentable en Infraestructura en la Provincia de Buenos Aires </w:t>
      </w:r>
      <w:r w:rsidRPr="00C748E9">
        <w:rPr>
          <w:rFonts w:asciiTheme="minorHAnsi" w:hAnsiTheme="minorHAnsi" w:cstheme="minorHAnsi"/>
          <w:sz w:val="18"/>
          <w:szCs w:val="18"/>
          <w:lang w:val="es-ES_tradnl"/>
        </w:rPr>
        <w:t>(P105288) Crédito 7472-AR 270 millones. Fecha de cierre 30 de diciembre de 2013.</w:t>
      </w:r>
    </w:p>
  </w:footnote>
  <w:footnote w:id="46">
    <w:p w14:paraId="2E4BBCAE" w14:textId="2A791B0B"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Ver párrafo 20 para más información sobre UEPEX.</w:t>
      </w:r>
    </w:p>
  </w:footnote>
  <w:footnote w:id="47">
    <w:p w14:paraId="09DEA634" w14:textId="5FCF368F" w:rsidR="007C7A57" w:rsidRPr="00C748E9" w:rsidRDefault="007C7A57" w:rsidP="00816D71">
      <w:pPr>
        <w:spacing w:before="100" w:beforeAutospacing="1" w:after="100" w:afterAutospacing="1" w:line="240" w:lineRule="auto"/>
        <w:jc w:val="both"/>
        <w:rPr>
          <w:rFonts w:cstheme="minorHAnsi"/>
          <w:sz w:val="18"/>
          <w:szCs w:val="18"/>
          <w:lang w:val="es-ES_tradnl"/>
        </w:rPr>
      </w:pPr>
      <w:r w:rsidRPr="00C748E9">
        <w:rPr>
          <w:rStyle w:val="FootnoteReference"/>
          <w:rFonts w:cstheme="minorHAnsi"/>
          <w:sz w:val="18"/>
          <w:szCs w:val="18"/>
          <w:lang w:val="es-ES_tradnl"/>
        </w:rPr>
        <w:footnoteRef/>
      </w:r>
      <w:r w:rsidRPr="00C748E9">
        <w:rPr>
          <w:rFonts w:eastAsia="Times New Roman" w:cstheme="minorHAnsi"/>
          <w:sz w:val="18"/>
          <w:szCs w:val="18"/>
          <w:lang w:val="es-ES_tradnl" w:eastAsia="es-ES"/>
        </w:rPr>
        <w:t xml:space="preserve"> El prestatario, a través del Ministerio de Infraestructura y el MdE, conservará todos los registros (contratos, pedidos, facturas, recibos y otros documentos) de los gastos que acrediten el marco del Proyecto hasta por lo menos lo último de (a) dos años después de que el Banco haya recibido el estado financiero auditado correspondiente al período durante el cual se realizó el último retiro de la cuenta del préstamo y (b) tres años después de la fecha de cierre. El prestatario deberá permitir a los representantes del Banco examinar dichos registros.</w:t>
      </w:r>
    </w:p>
  </w:footnote>
  <w:footnote w:id="48">
    <w:p w14:paraId="722E25C0" w14:textId="5C81225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No obstante, teniendo en cuenta que es la primera vez que preparan un Plan de Acción de Reasentamiento, es posible que se requieran algunas actividades de asistencia técnica y creación de capacidad.</w:t>
      </w:r>
    </w:p>
  </w:footnote>
  <w:footnote w:id="49">
    <w:p w14:paraId="4828377B" w14:textId="0B90435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hyperlink r:id="rId2" w:history="1">
        <w:r w:rsidRPr="00C748E9">
          <w:rPr>
            <w:rFonts w:asciiTheme="minorHAnsi" w:hAnsiTheme="minorHAnsi" w:cstheme="minorHAnsi"/>
            <w:sz w:val="18"/>
            <w:szCs w:val="18"/>
            <w:lang w:val="es-ES_tradnl"/>
          </w:rPr>
          <w:t>www.buenosaires.gob.ar/atencionciudadana/participacionciudadana</w:t>
        </w:r>
      </w:hyperlink>
      <w:r w:rsidRPr="00C748E9">
        <w:rPr>
          <w:rFonts w:asciiTheme="minorHAnsi" w:hAnsiTheme="minorHAnsi" w:cstheme="minorHAnsi"/>
          <w:sz w:val="18"/>
          <w:szCs w:val="18"/>
          <w:lang w:val="es-ES_tradnl"/>
        </w:rPr>
        <w:t xml:space="preserve">. </w:t>
      </w:r>
    </w:p>
  </w:footnote>
  <w:footnote w:id="50">
    <w:p w14:paraId="285692F1" w14:textId="48A78EC3"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Ciudad Autónoma de Buenos Aires tiene cuentas en Twitter (@BAPartCiudadana) y Facebook (https://www.facebook.com/BaParticipacionCiudadana/).</w:t>
      </w:r>
    </w:p>
  </w:footnote>
  <w:footnote w:id="51">
    <w:p w14:paraId="7DDD13CF" w14:textId="424DF83D"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El Ministerio de Desarrollo Urbano tiene una dirección de correo electrónico específica: mdu_vecinos@buenosaires.gob.ar.</w:t>
      </w:r>
    </w:p>
  </w:footnote>
  <w:footnote w:id="52">
    <w:p w14:paraId="147DF0E7" w14:textId="6E01CE0A" w:rsidR="007C7A57" w:rsidRPr="00C748E9" w:rsidRDefault="007C7A57" w:rsidP="00816D71">
      <w:pPr>
        <w:jc w:val="both"/>
        <w:rPr>
          <w:rFonts w:cstheme="minorHAnsi"/>
          <w:sz w:val="18"/>
          <w:szCs w:val="18"/>
          <w:lang w:val="es-ES_tradnl"/>
        </w:rPr>
      </w:pPr>
      <w:r w:rsidRPr="00C748E9">
        <w:rPr>
          <w:rStyle w:val="FootnoteReference"/>
          <w:rFonts w:cstheme="minorHAnsi"/>
          <w:sz w:val="18"/>
          <w:szCs w:val="18"/>
          <w:lang w:val="es-ES_tradnl"/>
        </w:rPr>
        <w:footnoteRef/>
      </w:r>
      <w:r w:rsidRPr="00C748E9">
        <w:rPr>
          <w:rFonts w:cstheme="minorHAnsi"/>
          <w:sz w:val="18"/>
          <w:szCs w:val="18"/>
          <w:lang w:val="es-ES_tradnl"/>
        </w:rPr>
        <w:t xml:space="preserve"> El sistema genera una respuesta automática por correo electrónico para confirmar los datos proporcionados por el ciudadano. El ciudadano también recibe una respuesta de un funcionario del gobierno dentro de las 48 h siguientes a presentar la queja. Para los casos en que se requiere información de otras agencias gubernamentales, la norma de servicio es de 10 días hábiles.</w:t>
      </w:r>
    </w:p>
  </w:footnote>
  <w:footnote w:id="53">
    <w:p w14:paraId="44376C79" w14:textId="53EA396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PBA tiene diferentes sitios web centrados en el compromiso ciudadano, entre otros: (i) Mi Provincia (http://www.gba.gob.ar/contacto) tiene el propósito de tener un único punto de contacto para que los ciudadanos interactúen con el Gobierno; (ii) Buenos Aires Obras (http://obras.gba.gob.ar) es un sitio dedicado donde los ciudadanos pueden seguir el estado de las diferentes obras públicas que se están ejecutando y también proveer retroalimentación relacionada con las diferentes obras. Además, más de 100 gobiernos municipales tienen sus propios sitios que también son accesibles a través del sitio provincial.</w:t>
      </w:r>
    </w:p>
  </w:footnote>
  <w:footnote w:id="54">
    <w:p w14:paraId="5975A502" w14:textId="756136F2"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PBA tiene cuentas en Twitter (@participacionciudadana.ba y @BAProvincia) y Facebook ((https://www.facebook.com/BAProvincia/ y https://www.facebook.com/participacionciudadana.ba/).</w:t>
      </w:r>
    </w:p>
  </w:footnote>
  <w:footnote w:id="55">
    <w:p w14:paraId="2B239455" w14:textId="186050E2"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Se colocará un buzón dedicado en todas las sucursales de los gobiernos municipales que reciban fondos del Proyecto.</w:t>
      </w:r>
    </w:p>
  </w:footnote>
  <w:footnote w:id="56">
    <w:p w14:paraId="5D67352A" w14:textId="5C04AE9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Se creará una cuenta de correo electrónico específica para este Proyecto.</w:t>
      </w:r>
    </w:p>
  </w:footnote>
  <w:footnote w:id="57">
    <w:p w14:paraId="7A8C0B8F" w14:textId="69BFD588"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UEP también tendrá una línea telefónica dedicada para recibir quejas y sugerencias relacionadas con este Proyecto.</w:t>
      </w:r>
    </w:p>
  </w:footnote>
  <w:footnote w:id="58">
    <w:p w14:paraId="7B636B40" w14:textId="3841EDD4"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hAnsiTheme="minorHAnsi" w:cstheme="minorHAnsi"/>
          <w:i/>
          <w:sz w:val="18"/>
          <w:szCs w:val="18"/>
          <w:lang w:val="es-ES_tradnl"/>
        </w:rPr>
        <w:t>Slum Upgrading Up Close: Experiences if Six Cities. Cities Alliance, 2008</w:t>
      </w:r>
      <w:r w:rsidRPr="00C748E9">
        <w:rPr>
          <w:rFonts w:asciiTheme="minorHAnsi" w:hAnsiTheme="minorHAnsi" w:cstheme="minorHAnsi"/>
          <w:sz w:val="18"/>
          <w:szCs w:val="18"/>
          <w:lang w:val="es-ES_tradnl"/>
        </w:rPr>
        <w:t>.</w:t>
      </w:r>
    </w:p>
  </w:footnote>
  <w:footnote w:id="59">
    <w:p w14:paraId="30167A46" w14:textId="652CE280"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w:t>
      </w:r>
      <w:r w:rsidRPr="00C748E9">
        <w:rPr>
          <w:rFonts w:asciiTheme="minorHAnsi" w:hAnsiTheme="minorHAnsi" w:cstheme="minorHAnsi"/>
          <w:i/>
          <w:sz w:val="18"/>
          <w:szCs w:val="18"/>
          <w:lang w:val="es-ES_tradnl"/>
        </w:rPr>
        <w:t>Regenerating Urban Land: A Practitioner’s Guide Leveraging Private Investment</w:t>
      </w:r>
      <w:r w:rsidRPr="00C748E9">
        <w:rPr>
          <w:rFonts w:asciiTheme="minorHAnsi" w:hAnsiTheme="minorHAnsi" w:cstheme="minorHAnsi"/>
          <w:sz w:val="18"/>
          <w:szCs w:val="18"/>
          <w:lang w:val="es-ES_tradnl"/>
        </w:rPr>
        <w:t>. Banco Mundial, 2016.</w:t>
      </w:r>
    </w:p>
  </w:footnote>
  <w:footnote w:id="60">
    <w:p w14:paraId="57565397" w14:textId="71CDFAC3"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gentrificación es un cambio en una comunidad urbana hacia residentes y empresas más ricos, con el consiguiente aumento de los valores de la propiedad. La gentrificación es típicamente el resultado de la inversión en una comunidad por negocios de desarrollo inmobiliario, gobierno local o activistas comunitarios. Puede y con frecuencia estimula el desarrollo económico, atrae a las empresas y reduce los índices de criminalidad. Además de estos beneficios potenciales, la gentrificación puede conducir a algunas tendencias adversas de migración de la población en las que los residentes más pobres son desplazados por los recién llegados más ricos (Fuente: </w:t>
      </w:r>
      <w:r w:rsidRPr="00816D71">
        <w:rPr>
          <w:rFonts w:asciiTheme="minorHAnsi" w:hAnsiTheme="minorHAnsi" w:cstheme="minorHAnsi"/>
          <w:i/>
          <w:sz w:val="18"/>
          <w:szCs w:val="18"/>
          <w:lang w:val="es-ES_tradnl"/>
        </w:rPr>
        <w:t>Regenerating Urban Land: A Practitioner's Guide Leveraging Private Investment</w:t>
      </w:r>
      <w:r w:rsidRPr="00C748E9">
        <w:rPr>
          <w:rFonts w:asciiTheme="minorHAnsi" w:hAnsiTheme="minorHAnsi" w:cstheme="minorHAnsi"/>
          <w:sz w:val="18"/>
          <w:szCs w:val="18"/>
          <w:lang w:val="es-ES_tradnl"/>
        </w:rPr>
        <w:t>. Banco Mundial, 2016).</w:t>
      </w:r>
    </w:p>
  </w:footnote>
  <w:footnote w:id="61">
    <w:p w14:paraId="118CB6C7" w14:textId="7777777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Los fondos de contrapartida considerados para el análisis incluyen sólo los fondos asignados para la Fase 1.</w:t>
      </w:r>
    </w:p>
  </w:footnote>
  <w:footnote w:id="62">
    <w:p w14:paraId="713007F4" w14:textId="7E00778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utilización de ecuaciones hedónicas para medir los beneficios sociales de las obras públicas está sumamente documentada en otros estudios y son ampliamente aplicadas. En el caso de la Argentina, hay numerosos ejemplos de aplicación de este método. Éstos incluyen el impacto de invertir en sistemas de alcantarillado en el aumento del valor de la propiedad en la Ciudad de Buenos Aires por Serman y Associates en 2012 y por Mendoza y Fasciolo en 2003; en los sistemas de saneamiento de la cuenca del Río Reconquista por Halcrow y el BID en 2012 y en servicios básicos en Rosario por AyDET en 2006 y Meloni y Núñez en 1997.</w:t>
      </w:r>
    </w:p>
  </w:footnote>
  <w:footnote w:id="63">
    <w:p w14:paraId="5AAE0E48" w14:textId="3DFC444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ecuación fue estimada usando la información de 267 entrevistas en 14 asentamientos del GBA en 2013 para el Programa de Gestión Urbana Sostenible de la Cuenca del Río Reconquista, financiado por el BID.</w:t>
      </w:r>
    </w:p>
  </w:footnote>
  <w:footnote w:id="64">
    <w:p w14:paraId="197BC300" w14:textId="09783295"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Encuesta sobre las condiciones de hábitat, UNTREF-OBSERVATORIO SOCIAL, 2013.</w:t>
      </w:r>
    </w:p>
  </w:footnote>
  <w:footnote w:id="65">
    <w:p w14:paraId="3BF4A5E6" w14:textId="17BF4FAB"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No hay información de precios disponible para Barrio 31. Sin embargo, este valor es congruente con las pocas observaciones de precio realizadas recientemente.</w:t>
      </w:r>
    </w:p>
  </w:footnote>
  <w:footnote w:id="66">
    <w:p w14:paraId="6571CA3D" w14:textId="3901825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Incluye ahorros de O&amp;M debido a la mejora de la infraestructura.</w:t>
      </w:r>
    </w:p>
  </w:footnote>
  <w:footnote w:id="67">
    <w:p w14:paraId="3E43CFE2" w14:textId="14EA69F2"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Dado que no se han confirmado las condiciones del préstamo, se ha asumido que tendrá un período de amortización de 22 años, 7 años de gracia y una tasa de interés del 3,1%.</w:t>
      </w:r>
    </w:p>
  </w:footnote>
  <w:footnote w:id="68">
    <w:p w14:paraId="4A8ADE34" w14:textId="740B28ED"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Las condiciones de vivienda y vecindad tienen una gran influencia sobre la salud, la nutrición, la educación y el entorno de los habitantes (Bouillon, 2012). La falta de un saneamiento adecuado es causa de infecciones (Lubby et al., 2004) y las viviendas inadecuadas afectan negativamente a los niños (Gallani et al., 2005). Por ejemplo, un estudio de </w:t>
      </w:r>
      <w:r w:rsidRPr="00C62507">
        <w:rPr>
          <w:rFonts w:asciiTheme="minorHAnsi" w:hAnsiTheme="minorHAnsi" w:cstheme="minorHAnsi"/>
          <w:i/>
          <w:sz w:val="18"/>
          <w:szCs w:val="18"/>
          <w:lang w:val="es-ES_tradnl"/>
        </w:rPr>
        <w:t>Innovations for Poverty Action</w:t>
      </w:r>
      <w:r w:rsidRPr="00C748E9">
        <w:rPr>
          <w:rFonts w:asciiTheme="minorHAnsi" w:hAnsiTheme="minorHAnsi" w:cstheme="minorHAnsi"/>
          <w:sz w:val="18"/>
          <w:szCs w:val="18"/>
          <w:lang w:val="es-ES_tradnl"/>
        </w:rPr>
        <w:t xml:space="preserve"> realizado en 2007-2012 halló que, en El Salvador y México, los hogares informaban una disminución de cuatro puntos porcentuales en la incidencia de la diarrea como resultado de TECHO, un programa de mejora de asentamientos informales.</w:t>
      </w:r>
    </w:p>
  </w:footnote>
  <w:footnote w:id="69">
    <w:p w14:paraId="4C7B4735" w14:textId="77777777"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financiación de contrapartida considerada para el análisis incluye únicamente los fondos asignados a la compra del terreno. </w:t>
      </w:r>
    </w:p>
  </w:footnote>
  <w:footnote w:id="70">
    <w:p w14:paraId="30679FAF" w14:textId="531D3288"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Estimaciones basadas en la Nota Técnica del Banco Mundial. “Argentina: Oportunidades para fortalecer el mercado de viviendas en la ciudad de Buenos Aires”. Washington, 2015. La Figura 15 enumera los precios promedio por m</w:t>
      </w:r>
      <w:r w:rsidRPr="00C748E9">
        <w:rPr>
          <w:rFonts w:asciiTheme="minorHAnsi" w:hAnsiTheme="minorHAnsi" w:cstheme="minorHAnsi"/>
          <w:sz w:val="18"/>
          <w:szCs w:val="18"/>
          <w:vertAlign w:val="superscript"/>
          <w:lang w:val="es-ES_tradnl"/>
        </w:rPr>
        <w:t>2</w:t>
      </w:r>
      <w:r w:rsidRPr="00C748E9">
        <w:rPr>
          <w:rFonts w:asciiTheme="minorHAnsi" w:hAnsiTheme="minorHAnsi" w:cstheme="minorHAnsi"/>
          <w:sz w:val="18"/>
          <w:szCs w:val="18"/>
          <w:lang w:val="es-ES_tradnl"/>
        </w:rPr>
        <w:t xml:space="preserve"> correspondientes a cada una de las 15 comunas de la ciudad. Como Barrio 31 no es parte de ninguna comuna desde el punto de vista formal, tomamos el precio promedio más bajo por metro cuadrado de US$1.500 (2015) y aplicamos este costo a nuestros cálculos, actualizado a costos de 2017. Aquí suponemos que la suma de US$1.500 por m</w:t>
      </w:r>
      <w:r w:rsidRPr="00C748E9">
        <w:rPr>
          <w:rFonts w:asciiTheme="minorHAnsi" w:hAnsiTheme="minorHAnsi" w:cstheme="minorHAnsi"/>
          <w:sz w:val="18"/>
          <w:szCs w:val="18"/>
          <w:vertAlign w:val="superscript"/>
          <w:lang w:val="es-ES_tradnl"/>
        </w:rPr>
        <w:t>2</w:t>
      </w:r>
      <w:r w:rsidRPr="00C748E9">
        <w:rPr>
          <w:rFonts w:asciiTheme="minorHAnsi" w:hAnsiTheme="minorHAnsi" w:cstheme="minorHAnsi"/>
          <w:sz w:val="18"/>
          <w:szCs w:val="18"/>
          <w:lang w:val="es-ES_tradnl"/>
        </w:rPr>
        <w:t xml:space="preserve"> incluye el precio del terreno, la infraestructura básica y la construcción de unidades funcionales. Las tasas de inflación aplicadas son del 41% en 2016 y del 17% en 2017. Los precios se ajustaron al año 2017, año en que se iniciará la ejecución del Proyecto.</w:t>
      </w:r>
    </w:p>
  </w:footnote>
  <w:footnote w:id="71">
    <w:p w14:paraId="1265D7D7" w14:textId="76F3EC9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El costo promedio se estimó en función del costo promedio por m</w:t>
      </w:r>
      <w:r w:rsidRPr="00C748E9">
        <w:rPr>
          <w:rFonts w:asciiTheme="minorHAnsi" w:hAnsiTheme="minorHAnsi" w:cstheme="minorHAnsi"/>
          <w:sz w:val="18"/>
          <w:szCs w:val="18"/>
          <w:vertAlign w:val="superscript"/>
          <w:lang w:val="es-ES_tradnl"/>
        </w:rPr>
        <w:t>2</w:t>
      </w:r>
      <w:r w:rsidRPr="00C748E9">
        <w:rPr>
          <w:rFonts w:asciiTheme="minorHAnsi" w:hAnsiTheme="minorHAnsi" w:cstheme="minorHAnsi"/>
          <w:sz w:val="18"/>
          <w:szCs w:val="18"/>
          <w:lang w:val="es-ES_tradnl"/>
        </w:rPr>
        <w:t xml:space="preserve"> de US$1.057 (en precios de 2016) correspondiente a cinco proyectos diferentes de viviendas del gobierno desarrollados en los últimos años en CABA, donde el costo mínimo fue de US$886 y el máximo, de US$1.192. El costo promedio no incluye terreno ni infraestructura básica. El promedio se ajustó a los precios de 2017, año en que se iniciará la ejecución del Proyecto.</w:t>
      </w:r>
      <w:r w:rsidRPr="00C748E9" w:rsidDel="0012175F">
        <w:rPr>
          <w:rFonts w:asciiTheme="minorHAnsi" w:hAnsiTheme="minorHAnsi" w:cstheme="minorHAnsi"/>
          <w:sz w:val="18"/>
          <w:szCs w:val="18"/>
          <w:lang w:val="es-ES_tradnl"/>
        </w:rPr>
        <w:t xml:space="preserve"> </w:t>
      </w:r>
    </w:p>
  </w:footnote>
  <w:footnote w:id="72">
    <w:p w14:paraId="162158DF" w14:textId="7881E65C"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simulación de choque de crecimiento consiste en una desaceleración del crecimiento permanente en un 50% de la desviación estándar histórica. Dada la alta volatilidad del crecimiento del PPB en Buenos Aires, esto da lugar a una desaceleración del crecimiento permanente particularmente fuerte, de 3,5% a 0,8%. Esto tiene dos efectos sobre la dinámica de la relación deuda/PPB. En primer lugar, el déficit primario nominal aumenta, bajo el supuesto de que los ingresos nominales disminuyen con respecto al escenario de referencia, pero los gastos nominales no cambian. En segundo lugar, un menor crecimiento del PPB da como resultado un denominador permanentemente más bajo. Ambos efectos aumentan la relación deuda/PPB hasta cerca del 25% en un período de 5 años.</w:t>
      </w:r>
    </w:p>
  </w:footnote>
  <w:footnote w:id="73">
    <w:p w14:paraId="44ED1DC5" w14:textId="2EC8A98F"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Los textos completos de las evaluaciones sociales se pueden encontrar en la página web externa del Banco Mundial.</w:t>
      </w:r>
    </w:p>
  </w:footnote>
  <w:footnote w:id="74">
    <w:p w14:paraId="527272C2" w14:textId="21DDF188"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Las fuentes secundarias empleadas incluyeron, entre otros, censos nacionales sobre población y vivienda, el censo 2010 de Barrio 31, estudios académicos y estadísticas de diversos organismos educativos y gubernamentales.</w:t>
      </w:r>
    </w:p>
  </w:footnote>
  <w:footnote w:id="75">
    <w:p w14:paraId="6AB28E7B" w14:textId="34CAFE74"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Los datos de la evaluación socioeconómica muestran que las mujeres tienen más empleos informales e inseguros que los hombres: las trabajadoras no registradas representan el 57% del total de las trabajadoras, mientras que en el caso de los hombres el número es del 47%. Las mujeres también se enfrentan a otros desafíos en cuanto al acceso a la salud y a la violencia contra ellas (tanto a nivel interpersonal como víctimas de todo tipo de crímenes).</w:t>
      </w:r>
    </w:p>
  </w:footnote>
  <w:footnote w:id="76">
    <w:p w14:paraId="3D36897F" w14:textId="3C20234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20% de las personas mayores de 60 años viven solas; 63% tienen algún tipo de enfermedad crónica y 19% enfrentan algún tipo de discapacidad.</w:t>
      </w:r>
    </w:p>
  </w:footnote>
  <w:footnote w:id="77">
    <w:p w14:paraId="0C624EB3" w14:textId="0DCF689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La vulnerabilidad de los inquilinos está ligada a su alta exposición a un inestable mercado informal de la vivienda que permite a los propietarios tomar decisiones arbitrarias que pueden implicar incrementos inesperados en los costos de alquiler o incluso desalojos forzosos.</w:t>
      </w:r>
    </w:p>
  </w:footnote>
  <w:footnote w:id="78">
    <w:p w14:paraId="48101936" w14:textId="0D87E843"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El 57% de los inmigrantes tienen empleos informales e inseguros y cerca del 40% trabajan en tareas de corto plazo. Esto genera no sólo resultados negativos en términos de estabilidad laboral, sino también en el acceso a los servicios de salud.</w:t>
      </w:r>
    </w:p>
  </w:footnote>
  <w:footnote w:id="79">
    <w:p w14:paraId="5E8BC229" w14:textId="38C8CD5D" w:rsidR="007C7A57" w:rsidRPr="00C748E9" w:rsidRDefault="007C7A57" w:rsidP="00816D71">
      <w:pPr>
        <w:pStyle w:val="FootnoteText"/>
        <w:jc w:val="both"/>
        <w:rPr>
          <w:rFonts w:asciiTheme="minorHAnsi" w:hAnsiTheme="minorHAnsi" w:cstheme="minorHAnsi"/>
          <w:sz w:val="18"/>
          <w:szCs w:val="18"/>
          <w:lang w:val="es-ES_tradnl"/>
        </w:rPr>
      </w:pPr>
      <w:r w:rsidRPr="00C748E9">
        <w:rPr>
          <w:rFonts w:asciiTheme="minorHAnsi" w:hAnsiTheme="minorHAnsi" w:cstheme="minorHAnsi"/>
          <w:sz w:val="18"/>
          <w:szCs w:val="18"/>
          <w:vertAlign w:val="superscript"/>
          <w:lang w:val="es-ES_tradnl"/>
        </w:rPr>
        <w:footnoteRef/>
      </w:r>
      <w:r w:rsidR="00677B3D">
        <w:rPr>
          <w:rFonts w:asciiTheme="minorHAnsi" w:hAnsiTheme="minorHAnsi" w:cstheme="minorHAnsi"/>
          <w:sz w:val="18"/>
          <w:szCs w:val="18"/>
          <w:lang w:val="es-ES_tradnl"/>
        </w:rPr>
        <w:t xml:space="preserve"> Lesbianas, gai</w:t>
      </w:r>
      <w:r w:rsidRPr="00C748E9">
        <w:rPr>
          <w:rFonts w:asciiTheme="minorHAnsi" w:hAnsiTheme="minorHAnsi" w:cstheme="minorHAnsi"/>
          <w:sz w:val="18"/>
          <w:szCs w:val="18"/>
          <w:lang w:val="es-ES_tradnl"/>
        </w:rPr>
        <w:t>s, bis</w:t>
      </w:r>
      <w:r w:rsidR="00677B3D">
        <w:rPr>
          <w:rFonts w:asciiTheme="minorHAnsi" w:hAnsiTheme="minorHAnsi" w:cstheme="minorHAnsi"/>
          <w:sz w:val="18"/>
          <w:szCs w:val="18"/>
          <w:lang w:val="es-ES_tradnl"/>
        </w:rPr>
        <w:t>exuales, trans (incluyendo travesti</w:t>
      </w:r>
      <w:r w:rsidRPr="00C748E9">
        <w:rPr>
          <w:rFonts w:asciiTheme="minorHAnsi" w:hAnsiTheme="minorHAnsi" w:cstheme="minorHAnsi"/>
          <w:sz w:val="18"/>
          <w:szCs w:val="18"/>
          <w:lang w:val="es-ES_tradnl"/>
        </w:rPr>
        <w:t>s, transexuales y trans</w:t>
      </w:r>
      <w:r w:rsidR="00677B3D">
        <w:rPr>
          <w:rFonts w:asciiTheme="minorHAnsi" w:hAnsiTheme="minorHAnsi" w:cstheme="minorHAnsi"/>
          <w:sz w:val="18"/>
          <w:szCs w:val="18"/>
          <w:lang w:val="es-ES_tradnl"/>
        </w:rPr>
        <w:t>género</w:t>
      </w:r>
      <w:r w:rsidRPr="00C748E9">
        <w:rPr>
          <w:rFonts w:asciiTheme="minorHAnsi" w:hAnsiTheme="minorHAnsi" w:cstheme="minorHAnsi"/>
          <w:sz w:val="18"/>
          <w:szCs w:val="18"/>
          <w:lang w:val="es-ES_tradnl"/>
        </w:rPr>
        <w:t>) e Intersex</w:t>
      </w:r>
      <w:r w:rsidR="00677B3D">
        <w:rPr>
          <w:rFonts w:asciiTheme="minorHAnsi" w:hAnsiTheme="minorHAnsi" w:cstheme="minorHAnsi"/>
          <w:sz w:val="18"/>
          <w:szCs w:val="18"/>
          <w:lang w:val="es-ES_tradnl"/>
        </w:rPr>
        <w:t>uales</w:t>
      </w:r>
      <w:r w:rsidRPr="00C748E9">
        <w:rPr>
          <w:rFonts w:asciiTheme="minorHAnsi" w:hAnsiTheme="minorHAnsi" w:cstheme="minorHAnsi"/>
          <w:sz w:val="18"/>
          <w:szCs w:val="18"/>
          <w:lang w:val="es-ES_tradnl"/>
        </w:rPr>
        <w:t>. La Evaluación Social muestra que las personas pertenecientes a cualquiera de estos grupos enfrentan discriminación basada en su orientación sexual y/o identidad de género. En particular, esto ha sido identificado como un desafío para las personas Trans, que afecta su acceso a empleos decentes, vivienda y servicios como la salud y la educación.</w:t>
      </w:r>
    </w:p>
  </w:footnote>
  <w:footnote w:id="80">
    <w:p w14:paraId="343F7BE2" w14:textId="40DB3A2E"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Éste es también un área donde la desigualdad de género es significativa, ya que la tasa de desempleo de los hombres en Barrio 31 es de 11% (cerca del promedio de CABA). </w:t>
      </w:r>
    </w:p>
  </w:footnote>
  <w:footnote w:id="81">
    <w:p w14:paraId="445F5CF4" w14:textId="7291E146"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El sistema político interno de Barrio 31 está conformado por 129 delegados que representan sus bloques. Están organizados en nueve juntas sectoriales y un Consejo Vecinal -integrado por 10 delegados.</w:t>
      </w:r>
    </w:p>
  </w:footnote>
  <w:footnote w:id="82">
    <w:p w14:paraId="59E571E7" w14:textId="609B9589"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Hay más de 70 organizaciones de la sociedad civil en Barrio 31. </w:t>
      </w:r>
    </w:p>
  </w:footnote>
  <w:footnote w:id="83">
    <w:p w14:paraId="76DB65ED" w14:textId="3B17D477" w:rsidR="007C7A57" w:rsidRPr="00C748E9" w:rsidRDefault="007C7A57" w:rsidP="00816D71">
      <w:pPr>
        <w:pStyle w:val="FootnoteText"/>
        <w:jc w:val="both"/>
        <w:rPr>
          <w:rFonts w:asciiTheme="minorHAnsi" w:hAnsiTheme="minorHAnsi" w:cstheme="minorHAnsi"/>
          <w:color w:val="FF0000"/>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Proyecto ReHabitar.</w:t>
      </w:r>
    </w:p>
  </w:footnote>
  <w:footnote w:id="84">
    <w:p w14:paraId="34270F0A" w14:textId="6F12EAB4" w:rsidR="007C7A57" w:rsidRPr="00C748E9" w:rsidRDefault="007C7A57" w:rsidP="00816D71">
      <w:pPr>
        <w:pStyle w:val="FootnoteText"/>
        <w:jc w:val="both"/>
        <w:rPr>
          <w:rFonts w:asciiTheme="minorHAnsi" w:hAnsiTheme="minorHAnsi" w:cstheme="minorHAnsi"/>
          <w:sz w:val="18"/>
          <w:szCs w:val="18"/>
          <w:lang w:val="es-ES_tradnl"/>
        </w:rPr>
      </w:pPr>
      <w:r w:rsidRPr="00C748E9">
        <w:rPr>
          <w:rStyle w:val="FootnoteReference"/>
          <w:rFonts w:asciiTheme="minorHAnsi" w:hAnsiTheme="minorHAnsi" w:cstheme="minorHAnsi"/>
          <w:sz w:val="18"/>
          <w:szCs w:val="18"/>
          <w:lang w:val="es-ES_tradnl"/>
        </w:rPr>
        <w:footnoteRef/>
      </w:r>
      <w:r w:rsidRPr="00C748E9">
        <w:rPr>
          <w:rFonts w:asciiTheme="minorHAnsi" w:hAnsiTheme="minorHAnsi" w:cstheme="minorHAnsi"/>
          <w:sz w:val="18"/>
          <w:szCs w:val="18"/>
          <w:lang w:val="es-ES_tradnl"/>
        </w:rPr>
        <w:t xml:space="preserve"> De acuerdo con la Secretaría de Seguridad Nacional del Ministerio de Justicia, Seguridad y Derechos Humanos de Argentina.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91"/>
      <w:tblW w:w="5000" w:type="pct"/>
      <w:jc w:val="center"/>
      <w:tblBorders>
        <w:top w:val="nil"/>
        <w:left w:val="nil"/>
        <w:bottom w:val="nil"/>
        <w:right w:val="nil"/>
        <w:insideH w:val="nil"/>
        <w:insideV w:val="nil"/>
      </w:tblBorders>
      <w:tblLook w:val="04A0" w:firstRow="1" w:lastRow="0" w:firstColumn="1" w:lastColumn="0" w:noHBand="0" w:noVBand="1"/>
    </w:tblPr>
    <w:tblGrid>
      <w:gridCol w:w="1033"/>
      <w:gridCol w:w="3626"/>
      <w:gridCol w:w="4701"/>
    </w:tblGrid>
    <w:tr w:rsidR="007C7A57" w14:paraId="69297307" w14:textId="77777777" w:rsidTr="00B45F13">
      <w:trPr>
        <w:trHeight w:val="162"/>
        <w:jc w:val="center"/>
      </w:trPr>
      <w:tc>
        <w:tcPr>
          <w:tcW w:w="552" w:type="pct"/>
          <w:vMerge w:val="restart"/>
        </w:tcPr>
        <w:p w14:paraId="03B5BC03" w14:textId="77777777" w:rsidR="007C7A57" w:rsidRPr="00BF642B" w:rsidRDefault="007C7A57" w:rsidP="00F87242">
          <w:pPr>
            <w:pStyle w:val="Header43"/>
            <w:rPr>
              <w:b/>
            </w:rPr>
          </w:pPr>
          <w:r w:rsidRPr="00BF642B">
            <w:rPr>
              <w:b/>
              <w:noProof/>
            </w:rPr>
            <w:drawing>
              <wp:inline distT="0" distB="0" distL="0" distR="0" wp14:anchorId="63D1EC72" wp14:editId="0768C961">
                <wp:extent cx="295275" cy="289400"/>
                <wp:effectExtent l="0" t="0" r="0"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1937" w:type="pct"/>
          <w:vAlign w:val="center"/>
        </w:tcPr>
        <w:p w14:paraId="6DFA7316" w14:textId="0CC424D7" w:rsidR="007C7A57" w:rsidRDefault="007C7A57" w:rsidP="00F87242">
          <w:pPr>
            <w:pStyle w:val="Header43"/>
            <w:ind w:left="-108"/>
          </w:pPr>
          <w:r>
            <w:rPr>
              <w:b/>
            </w:rPr>
            <w:t>Banco Mundial</w:t>
          </w:r>
        </w:p>
      </w:tc>
      <w:tc>
        <w:tcPr>
          <w:tcW w:w="2511" w:type="pct"/>
          <w:vAlign w:val="center"/>
        </w:tcPr>
        <w:p w14:paraId="3C1E1571" w14:textId="77777777" w:rsidR="007C7A57" w:rsidRDefault="007C7A57" w:rsidP="00F87242">
          <w:pPr>
            <w:pStyle w:val="Header43"/>
            <w:jc w:val="right"/>
          </w:pPr>
        </w:p>
      </w:tc>
    </w:tr>
    <w:tr w:rsidR="007C7A57" w14:paraId="4800A5DE" w14:textId="77777777" w:rsidTr="00B45F13">
      <w:trPr>
        <w:trHeight w:val="231"/>
        <w:jc w:val="center"/>
      </w:trPr>
      <w:tc>
        <w:tcPr>
          <w:tcW w:w="552" w:type="pct"/>
          <w:vMerge/>
        </w:tcPr>
        <w:p w14:paraId="762ED1B8" w14:textId="77777777" w:rsidR="007C7A57" w:rsidRPr="00BF642B" w:rsidRDefault="007C7A57" w:rsidP="00F87242">
          <w:pPr>
            <w:pStyle w:val="Header43"/>
            <w:rPr>
              <w:b/>
              <w:noProof/>
            </w:rPr>
          </w:pPr>
        </w:p>
      </w:tc>
      <w:tc>
        <w:tcPr>
          <w:tcW w:w="4448" w:type="pct"/>
          <w:gridSpan w:val="2"/>
        </w:tcPr>
        <w:p w14:paraId="7D307B8C" w14:textId="56FA8D6E" w:rsidR="007C7A57" w:rsidRPr="009E14E0" w:rsidRDefault="007C7A57" w:rsidP="00F87242">
          <w:pPr>
            <w:pStyle w:val="Header43"/>
            <w:ind w:left="-108"/>
            <w:rPr>
              <w:bCs/>
              <w:noProof/>
              <w:sz w:val="20"/>
              <w:szCs w:val="20"/>
              <w:lang w:val="es-ES"/>
            </w:rPr>
          </w:pPr>
          <w:r>
            <w:rPr>
              <w:bCs/>
              <w:noProof/>
              <w:sz w:val="20"/>
              <w:szCs w:val="20"/>
              <w:lang w:val="es-ES"/>
            </w:rPr>
            <w:t>Proyecto de T</w:t>
          </w:r>
          <w:r w:rsidRPr="009E14E0">
            <w:rPr>
              <w:bCs/>
              <w:noProof/>
              <w:sz w:val="20"/>
              <w:szCs w:val="20"/>
              <w:lang w:val="es-ES"/>
            </w:rPr>
            <w:t xml:space="preserve">ransformación </w:t>
          </w:r>
          <w:r>
            <w:rPr>
              <w:bCs/>
              <w:noProof/>
              <w:sz w:val="20"/>
              <w:szCs w:val="20"/>
              <w:lang w:val="es-ES"/>
            </w:rPr>
            <w:t xml:space="preserve">Urbana </w:t>
          </w:r>
          <w:r w:rsidRPr="009E14E0">
            <w:rPr>
              <w:bCs/>
              <w:noProof/>
              <w:sz w:val="20"/>
              <w:szCs w:val="20"/>
              <w:lang w:val="es-ES"/>
            </w:rPr>
            <w:t>del Área Metropolitana de Buenos Aires</w:t>
          </w:r>
          <w:r w:rsidRPr="009E14E0">
            <w:rPr>
              <w:bCs/>
              <w:sz w:val="20"/>
              <w:szCs w:val="20"/>
              <w:lang w:val="es-ES"/>
            </w:rPr>
            <w:t xml:space="preserve"> (</w:t>
          </w:r>
          <w:r w:rsidRPr="009E14E0">
            <w:rPr>
              <w:bCs/>
              <w:noProof/>
              <w:sz w:val="20"/>
              <w:szCs w:val="20"/>
              <w:lang w:val="es-ES"/>
            </w:rPr>
            <w:t>P159843</w:t>
          </w:r>
          <w:r w:rsidRPr="009E14E0">
            <w:rPr>
              <w:bCs/>
              <w:sz w:val="20"/>
              <w:szCs w:val="20"/>
              <w:lang w:val="es-ES"/>
            </w:rPr>
            <w:t>)</w:t>
          </w:r>
        </w:p>
      </w:tc>
    </w:tr>
    <w:tr w:rsidR="007C7A57" w14:paraId="6E73996D" w14:textId="77777777" w:rsidTr="00B45F13">
      <w:trPr>
        <w:trHeight w:val="313"/>
        <w:jc w:val="center"/>
      </w:trPr>
      <w:tc>
        <w:tcPr>
          <w:tcW w:w="5000" w:type="pct"/>
          <w:gridSpan w:val="3"/>
        </w:tcPr>
        <w:p w14:paraId="5BE800CD" w14:textId="2EC94C92" w:rsidR="007C7A57" w:rsidRPr="009E14E0" w:rsidRDefault="007C7A57" w:rsidP="00F87242">
          <w:pPr>
            <w:pStyle w:val="Header43"/>
            <w:rPr>
              <w:lang w:val="es-ES"/>
            </w:rPr>
          </w:pPr>
          <w:r>
            <w:rPr>
              <w:i/>
              <w:noProof/>
              <w:color w:val="44546A" w:themeColor="text2"/>
            </w:rPr>
            <mc:AlternateContent>
              <mc:Choice Requires="wps">
                <w:drawing>
                  <wp:anchor distT="0" distB="0" distL="114300" distR="114300" simplePos="0" relativeHeight="251662336" behindDoc="0" locked="0" layoutInCell="1" allowOverlap="1" wp14:anchorId="1CABBE71" wp14:editId="1C8ECF03">
                    <wp:simplePos x="0" y="0"/>
                    <wp:positionH relativeFrom="column">
                      <wp:posOffset>-80455</wp:posOffset>
                    </wp:positionH>
                    <wp:positionV relativeFrom="paragraph">
                      <wp:posOffset>95117</wp:posOffset>
                    </wp:positionV>
                    <wp:extent cx="6044540" cy="12131"/>
                    <wp:effectExtent l="0" t="19050" r="52070" b="45085"/>
                    <wp:wrapNone/>
                    <wp:docPr id="656743808" name="Conector recto 65674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4540" cy="12131"/>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E2C350" id="Conector recto 65674380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7.5pt" to="469.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" strokecolor="#4e92d1" strokeweight="4.5pt"/>
                </w:pict>
              </mc:Fallback>
            </mc:AlternateContent>
          </w:r>
        </w:p>
      </w:tc>
    </w:tr>
  </w:tbl>
  <w:p w14:paraId="1C0BACDD" w14:textId="77777777" w:rsidR="007C7A57" w:rsidRDefault="007C7A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91"/>
      <w:tblW w:w="13467" w:type="dxa"/>
      <w:jc w:val="center"/>
      <w:tblBorders>
        <w:top w:val="nil"/>
        <w:left w:val="nil"/>
        <w:bottom w:val="nil"/>
        <w:right w:val="nil"/>
        <w:insideH w:val="nil"/>
        <w:insideV w:val="nil"/>
      </w:tblBorders>
      <w:tblLayout w:type="fixed"/>
      <w:tblLook w:val="04A0" w:firstRow="1" w:lastRow="0" w:firstColumn="1" w:lastColumn="0" w:noHBand="0" w:noVBand="1"/>
    </w:tblPr>
    <w:tblGrid>
      <w:gridCol w:w="1486"/>
      <w:gridCol w:w="5218"/>
      <w:gridCol w:w="6763"/>
    </w:tblGrid>
    <w:tr w:rsidR="007C7A57" w14:paraId="567D49F7" w14:textId="77777777" w:rsidTr="00B45F13">
      <w:trPr>
        <w:trHeight w:val="162"/>
        <w:jc w:val="center"/>
      </w:trPr>
      <w:tc>
        <w:tcPr>
          <w:tcW w:w="1486" w:type="dxa"/>
          <w:vMerge w:val="restart"/>
        </w:tcPr>
        <w:p w14:paraId="156FAFF8" w14:textId="77777777" w:rsidR="007C7A57" w:rsidRPr="00BF642B" w:rsidRDefault="007C7A57" w:rsidP="00F87242">
          <w:pPr>
            <w:pStyle w:val="Header43"/>
            <w:rPr>
              <w:b/>
            </w:rPr>
          </w:pPr>
          <w:r w:rsidRPr="00BF642B">
            <w:rPr>
              <w:b/>
              <w:noProof/>
            </w:rPr>
            <w:drawing>
              <wp:inline distT="0" distB="0" distL="0" distR="0" wp14:anchorId="6C96A1C1" wp14:editId="69C84BB7">
                <wp:extent cx="295275" cy="28940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78BE6ADF" w14:textId="3C242E4D" w:rsidR="007C7A57" w:rsidRDefault="007C7A57" w:rsidP="00F87242">
          <w:pPr>
            <w:pStyle w:val="Header43"/>
            <w:ind w:left="-108"/>
          </w:pPr>
          <w:r>
            <w:rPr>
              <w:b/>
            </w:rPr>
            <w:t>Banco Mundial</w:t>
          </w:r>
        </w:p>
      </w:tc>
      <w:tc>
        <w:tcPr>
          <w:tcW w:w="6763" w:type="dxa"/>
          <w:vAlign w:val="center"/>
        </w:tcPr>
        <w:p w14:paraId="3C16EC8A" w14:textId="77777777" w:rsidR="007C7A57" w:rsidRDefault="007C7A57" w:rsidP="00F87242">
          <w:pPr>
            <w:pStyle w:val="Header43"/>
            <w:jc w:val="right"/>
          </w:pPr>
        </w:p>
      </w:tc>
    </w:tr>
    <w:tr w:rsidR="007C7A57" w14:paraId="1DCE27B0" w14:textId="77777777" w:rsidTr="00B45F13">
      <w:trPr>
        <w:trHeight w:val="231"/>
        <w:jc w:val="center"/>
      </w:trPr>
      <w:tc>
        <w:tcPr>
          <w:tcW w:w="1486" w:type="dxa"/>
          <w:vMerge/>
        </w:tcPr>
        <w:p w14:paraId="1F8B6EC9" w14:textId="77777777" w:rsidR="007C7A57" w:rsidRPr="00BF642B" w:rsidRDefault="007C7A57" w:rsidP="00F87242">
          <w:pPr>
            <w:pStyle w:val="Header43"/>
            <w:rPr>
              <w:b/>
              <w:noProof/>
            </w:rPr>
          </w:pPr>
        </w:p>
      </w:tc>
      <w:tc>
        <w:tcPr>
          <w:tcW w:w="11981" w:type="dxa"/>
          <w:gridSpan w:val="2"/>
        </w:tcPr>
        <w:p w14:paraId="4325D7A2" w14:textId="020C6E95" w:rsidR="007C7A57" w:rsidRPr="009E14E0" w:rsidRDefault="007C7A57" w:rsidP="00F87242">
          <w:pPr>
            <w:pStyle w:val="Header43"/>
            <w:ind w:left="-108"/>
            <w:rPr>
              <w:bCs/>
              <w:noProof/>
              <w:sz w:val="20"/>
              <w:szCs w:val="20"/>
              <w:lang w:val="es-ES"/>
            </w:rPr>
          </w:pPr>
          <w:r>
            <w:rPr>
              <w:bCs/>
              <w:noProof/>
              <w:sz w:val="20"/>
              <w:szCs w:val="20"/>
              <w:lang w:val="es-ES"/>
            </w:rPr>
            <w:t>Proyecto de T</w:t>
          </w:r>
          <w:r w:rsidRPr="009E14E0">
            <w:rPr>
              <w:bCs/>
              <w:noProof/>
              <w:sz w:val="20"/>
              <w:szCs w:val="20"/>
              <w:lang w:val="es-ES"/>
            </w:rPr>
            <w:t xml:space="preserve">ransformación </w:t>
          </w:r>
          <w:r>
            <w:rPr>
              <w:bCs/>
              <w:noProof/>
              <w:sz w:val="20"/>
              <w:szCs w:val="20"/>
              <w:lang w:val="es-ES"/>
            </w:rPr>
            <w:t xml:space="preserve">Urbana </w:t>
          </w:r>
          <w:r w:rsidRPr="009E14E0">
            <w:rPr>
              <w:bCs/>
              <w:noProof/>
              <w:sz w:val="20"/>
              <w:szCs w:val="20"/>
              <w:lang w:val="es-ES"/>
            </w:rPr>
            <w:t>del Área Metropolitana de Buenos Aires</w:t>
          </w:r>
          <w:r w:rsidRPr="009E14E0">
            <w:rPr>
              <w:bCs/>
              <w:sz w:val="20"/>
              <w:szCs w:val="20"/>
              <w:lang w:val="es-ES"/>
            </w:rPr>
            <w:t xml:space="preserve"> (</w:t>
          </w:r>
          <w:r w:rsidRPr="009E14E0">
            <w:rPr>
              <w:bCs/>
              <w:noProof/>
              <w:sz w:val="20"/>
              <w:szCs w:val="20"/>
              <w:lang w:val="es-ES"/>
            </w:rPr>
            <w:t>P159843</w:t>
          </w:r>
          <w:r w:rsidRPr="009E14E0">
            <w:rPr>
              <w:bCs/>
              <w:sz w:val="20"/>
              <w:szCs w:val="20"/>
              <w:lang w:val="es-ES"/>
            </w:rPr>
            <w:t>)</w:t>
          </w:r>
        </w:p>
      </w:tc>
    </w:tr>
    <w:tr w:rsidR="007C7A57" w14:paraId="7971A709" w14:textId="77777777" w:rsidTr="00B45F13">
      <w:trPr>
        <w:trHeight w:val="313"/>
        <w:jc w:val="center"/>
      </w:trPr>
      <w:tc>
        <w:tcPr>
          <w:tcW w:w="13467" w:type="dxa"/>
          <w:gridSpan w:val="3"/>
        </w:tcPr>
        <w:p w14:paraId="08D54982" w14:textId="77777777" w:rsidR="007C7A57" w:rsidRPr="009E14E0" w:rsidRDefault="007C7A57" w:rsidP="00F87242">
          <w:pPr>
            <w:pStyle w:val="Header43"/>
            <w:rPr>
              <w:lang w:val="es-ES"/>
            </w:rPr>
          </w:pPr>
          <w:r>
            <w:rPr>
              <w:i/>
              <w:noProof/>
              <w:color w:val="44546A" w:themeColor="text2"/>
            </w:rPr>
            <mc:AlternateContent>
              <mc:Choice Requires="wps">
                <w:drawing>
                  <wp:anchor distT="0" distB="0" distL="114300" distR="114300" simplePos="0" relativeHeight="251664384" behindDoc="0" locked="0" layoutInCell="1" allowOverlap="1" wp14:anchorId="440DAD2E" wp14:editId="5BB9A7A8">
                    <wp:simplePos x="0" y="0"/>
                    <wp:positionH relativeFrom="column">
                      <wp:posOffset>-183960</wp:posOffset>
                    </wp:positionH>
                    <wp:positionV relativeFrom="paragraph">
                      <wp:posOffset>82863</wp:posOffset>
                    </wp:positionV>
                    <wp:extent cx="8182098" cy="35626"/>
                    <wp:effectExtent l="0" t="19050" r="47625" b="4064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82098" cy="35626"/>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BF6A96" id="Conector recto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6.5pt" to="629.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" strokecolor="#4e92d1" strokeweight="4.5pt"/>
                </w:pict>
              </mc:Fallback>
            </mc:AlternateContent>
          </w:r>
        </w:p>
      </w:tc>
    </w:tr>
  </w:tbl>
  <w:p w14:paraId="182207EC" w14:textId="77777777" w:rsidR="007C7A57" w:rsidRDefault="007C7A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91"/>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7C7A57" w14:paraId="028FD617" w14:textId="77777777" w:rsidTr="00B54B20">
      <w:trPr>
        <w:trHeight w:val="162"/>
      </w:trPr>
      <w:tc>
        <w:tcPr>
          <w:tcW w:w="777" w:type="dxa"/>
          <w:vMerge w:val="restart"/>
        </w:tcPr>
        <w:p w14:paraId="0B5CE7DD" w14:textId="77777777" w:rsidR="007C7A57" w:rsidRPr="00BF642B" w:rsidRDefault="007C7A57" w:rsidP="005D0F51">
          <w:pPr>
            <w:pStyle w:val="Header43"/>
            <w:rPr>
              <w:b/>
            </w:rPr>
          </w:pPr>
          <w:r w:rsidRPr="00BF642B">
            <w:rPr>
              <w:b/>
              <w:noProof/>
            </w:rPr>
            <w:drawing>
              <wp:inline distT="0" distB="0" distL="0" distR="0" wp14:anchorId="2B4729CC" wp14:editId="641B43D6">
                <wp:extent cx="295275" cy="289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0637B7E5" w14:textId="3725DF89" w:rsidR="007C7A57" w:rsidRDefault="007C7A57" w:rsidP="005D0F51">
          <w:pPr>
            <w:pStyle w:val="Header43"/>
            <w:ind w:left="-108"/>
          </w:pPr>
          <w:r>
            <w:rPr>
              <w:b/>
            </w:rPr>
            <w:t>Banco Mundial</w:t>
          </w:r>
        </w:p>
      </w:tc>
      <w:tc>
        <w:tcPr>
          <w:tcW w:w="5221" w:type="dxa"/>
          <w:vAlign w:val="center"/>
        </w:tcPr>
        <w:p w14:paraId="22967EEC" w14:textId="77777777" w:rsidR="007C7A57" w:rsidRDefault="007C7A57" w:rsidP="005D0F51">
          <w:pPr>
            <w:pStyle w:val="Header43"/>
            <w:jc w:val="right"/>
          </w:pPr>
        </w:p>
      </w:tc>
    </w:tr>
    <w:tr w:rsidR="007C7A57" w14:paraId="7B28039D" w14:textId="77777777" w:rsidTr="00B54B20">
      <w:trPr>
        <w:trHeight w:val="231"/>
      </w:trPr>
      <w:tc>
        <w:tcPr>
          <w:tcW w:w="777" w:type="dxa"/>
          <w:vMerge/>
        </w:tcPr>
        <w:p w14:paraId="6314E63A" w14:textId="77777777" w:rsidR="007C7A57" w:rsidRPr="00BF642B" w:rsidRDefault="007C7A57" w:rsidP="005D0F51">
          <w:pPr>
            <w:pStyle w:val="Header43"/>
            <w:rPr>
              <w:b/>
              <w:noProof/>
            </w:rPr>
          </w:pPr>
        </w:p>
      </w:tc>
      <w:tc>
        <w:tcPr>
          <w:tcW w:w="10439" w:type="dxa"/>
          <w:gridSpan w:val="2"/>
        </w:tcPr>
        <w:p w14:paraId="33D12FEA" w14:textId="0CD31450" w:rsidR="007C7A57" w:rsidRPr="005D0F51" w:rsidRDefault="007C7A57" w:rsidP="005D0F51">
          <w:pPr>
            <w:pStyle w:val="Header43"/>
            <w:ind w:left="-108"/>
            <w:rPr>
              <w:bCs/>
              <w:noProof/>
              <w:sz w:val="20"/>
              <w:szCs w:val="20"/>
              <w:lang w:val="es-ES"/>
            </w:rPr>
          </w:pPr>
          <w:r w:rsidRPr="009E14E0">
            <w:rPr>
              <w:bCs/>
              <w:noProof/>
              <w:sz w:val="20"/>
              <w:szCs w:val="20"/>
              <w:lang w:val="es-ES"/>
            </w:rPr>
            <w:t>Proyecto de transformación del Área Metropolitana de Buenos Aires</w:t>
          </w:r>
          <w:r w:rsidRPr="009E14E0">
            <w:rPr>
              <w:bCs/>
              <w:sz w:val="20"/>
              <w:szCs w:val="20"/>
              <w:lang w:val="es-ES"/>
            </w:rPr>
            <w:t xml:space="preserve"> (</w:t>
          </w:r>
          <w:r w:rsidRPr="009E14E0">
            <w:rPr>
              <w:bCs/>
              <w:noProof/>
              <w:sz w:val="20"/>
              <w:szCs w:val="20"/>
              <w:lang w:val="es-ES"/>
            </w:rPr>
            <w:t>P159843</w:t>
          </w:r>
          <w:r w:rsidRPr="009E14E0">
            <w:rPr>
              <w:bCs/>
              <w:sz w:val="20"/>
              <w:szCs w:val="20"/>
              <w:lang w:val="es-ES"/>
            </w:rPr>
            <w:t>)</w:t>
          </w:r>
        </w:p>
      </w:tc>
    </w:tr>
    <w:tr w:rsidR="007C7A57" w14:paraId="5BB8EAE8" w14:textId="77777777" w:rsidTr="00B54B20">
      <w:trPr>
        <w:trHeight w:val="313"/>
      </w:trPr>
      <w:tc>
        <w:tcPr>
          <w:tcW w:w="11216" w:type="dxa"/>
          <w:gridSpan w:val="3"/>
        </w:tcPr>
        <w:p w14:paraId="491F958C" w14:textId="7DE20180" w:rsidR="007C7A57" w:rsidRPr="005D0F51" w:rsidRDefault="007C7A57" w:rsidP="00B54B20">
          <w:pPr>
            <w:pStyle w:val="Header43"/>
            <w:rPr>
              <w:lang w:val="es-ES"/>
            </w:rPr>
          </w:pPr>
          <w:r>
            <w:rPr>
              <w:i/>
              <w:noProof/>
              <w:color w:val="44546A" w:themeColor="text2"/>
            </w:rPr>
            <mc:AlternateContent>
              <mc:Choice Requires="wps">
                <w:drawing>
                  <wp:anchor distT="0" distB="0" distL="114300" distR="114300" simplePos="0" relativeHeight="251659264" behindDoc="0" locked="0" layoutInCell="1" allowOverlap="1" wp14:anchorId="6F972ACE" wp14:editId="396F4CCC">
                    <wp:simplePos x="0" y="0"/>
                    <wp:positionH relativeFrom="column">
                      <wp:posOffset>-117475</wp:posOffset>
                    </wp:positionH>
                    <wp:positionV relativeFrom="paragraph">
                      <wp:posOffset>153670</wp:posOffset>
                    </wp:positionV>
                    <wp:extent cx="9401175" cy="0"/>
                    <wp:effectExtent l="34925" t="37465" r="31750" b="29210"/>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53BD4" id="Conector recto 6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" strokecolor="#4e92d1" strokeweight="4.5pt"/>
                </w:pict>
              </mc:Fallback>
            </mc:AlternateContent>
          </w:r>
        </w:p>
      </w:tc>
    </w:tr>
  </w:tbl>
  <w:p w14:paraId="6018B852" w14:textId="77777777" w:rsidR="007C7A57" w:rsidRPr="005D0F51" w:rsidRDefault="007C7A57">
    <w:pPr>
      <w:pStyle w:val="Header43"/>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91"/>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7C7A57" w:rsidRPr="00D701C2" w14:paraId="76D7607B" w14:textId="77777777" w:rsidTr="00B54B20">
      <w:trPr>
        <w:trHeight w:val="162"/>
      </w:trPr>
      <w:tc>
        <w:tcPr>
          <w:tcW w:w="777" w:type="dxa"/>
          <w:vMerge w:val="restart"/>
        </w:tcPr>
        <w:p w14:paraId="2C59C2E6" w14:textId="77777777" w:rsidR="007C7A57" w:rsidRPr="00D701C2" w:rsidRDefault="007C7A57" w:rsidP="00B54B20">
          <w:pPr>
            <w:pStyle w:val="Header43"/>
            <w:rPr>
              <w:b/>
              <w:lang w:val="es-ES"/>
            </w:rPr>
          </w:pPr>
          <w:r w:rsidRPr="00D701C2">
            <w:rPr>
              <w:b/>
              <w:noProof/>
            </w:rPr>
            <w:drawing>
              <wp:inline distT="0" distB="0" distL="0" distR="0" wp14:anchorId="05064296" wp14:editId="5C351FCD">
                <wp:extent cx="295275" cy="289400"/>
                <wp:effectExtent l="0" t="0" r="0" b="0"/>
                <wp:docPr id="656743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_logo.png"/>
                        <pic:cNvPicPr/>
                      </pic:nvPicPr>
                      <pic:blipFill>
                        <a:blip r:embed="rId1">
                          <a:extLst>
                            <a:ext uri="{28A0092B-C50C-407E-A947-70E740481C1C}">
                              <a14:useLocalDpi xmlns:a14="http://schemas.microsoft.com/office/drawing/2010/main" val="0"/>
                            </a:ext>
                          </a:extLst>
                        </a:blip>
                        <a:stretch>
                          <a:fillRect/>
                        </a:stretch>
                      </pic:blipFill>
                      <pic:spPr>
                        <a:xfrm>
                          <a:off x="0" y="0"/>
                          <a:ext cx="293682" cy="287838"/>
                        </a:xfrm>
                        <a:prstGeom prst="rect">
                          <a:avLst/>
                        </a:prstGeom>
                      </pic:spPr>
                    </pic:pic>
                  </a:graphicData>
                </a:graphic>
              </wp:inline>
            </w:drawing>
          </w:r>
        </w:p>
      </w:tc>
      <w:tc>
        <w:tcPr>
          <w:tcW w:w="5218" w:type="dxa"/>
          <w:vAlign w:val="center"/>
        </w:tcPr>
        <w:p w14:paraId="0A96C5B4" w14:textId="0CEF75FB" w:rsidR="007C7A57" w:rsidRPr="00D701C2" w:rsidRDefault="007C7A57" w:rsidP="00B54B20">
          <w:pPr>
            <w:pStyle w:val="Header43"/>
            <w:ind w:left="-108"/>
            <w:rPr>
              <w:lang w:val="es-ES"/>
            </w:rPr>
          </w:pPr>
          <w:r w:rsidRPr="00D701C2">
            <w:rPr>
              <w:b/>
              <w:lang w:val="es-ES"/>
            </w:rPr>
            <w:t>Banco Mundial</w:t>
          </w:r>
        </w:p>
      </w:tc>
      <w:tc>
        <w:tcPr>
          <w:tcW w:w="5221" w:type="dxa"/>
          <w:vAlign w:val="center"/>
        </w:tcPr>
        <w:p w14:paraId="552B3D31" w14:textId="77777777" w:rsidR="007C7A57" w:rsidRPr="00D701C2" w:rsidRDefault="007C7A57" w:rsidP="00B54B20">
          <w:pPr>
            <w:pStyle w:val="Header43"/>
            <w:jc w:val="right"/>
            <w:rPr>
              <w:lang w:val="es-ES"/>
            </w:rPr>
          </w:pPr>
        </w:p>
      </w:tc>
    </w:tr>
    <w:tr w:rsidR="007C7A57" w:rsidRPr="00D701C2" w14:paraId="4D9E909E" w14:textId="77777777" w:rsidTr="00B54B20">
      <w:trPr>
        <w:trHeight w:val="231"/>
      </w:trPr>
      <w:tc>
        <w:tcPr>
          <w:tcW w:w="777" w:type="dxa"/>
          <w:vMerge/>
        </w:tcPr>
        <w:p w14:paraId="3F9D4D2A" w14:textId="77777777" w:rsidR="007C7A57" w:rsidRPr="00D701C2" w:rsidRDefault="007C7A57" w:rsidP="00B54B20">
          <w:pPr>
            <w:pStyle w:val="Header43"/>
            <w:rPr>
              <w:b/>
              <w:lang w:val="es-ES"/>
            </w:rPr>
          </w:pPr>
        </w:p>
      </w:tc>
      <w:tc>
        <w:tcPr>
          <w:tcW w:w="10439" w:type="dxa"/>
          <w:gridSpan w:val="2"/>
        </w:tcPr>
        <w:p w14:paraId="10A60F1D" w14:textId="6EDB83F5" w:rsidR="007C7A57" w:rsidRPr="00D701C2" w:rsidRDefault="007C7A57" w:rsidP="00B54B20">
          <w:pPr>
            <w:pStyle w:val="Header43"/>
            <w:ind w:left="-108"/>
            <w:rPr>
              <w:bCs/>
              <w:sz w:val="20"/>
              <w:szCs w:val="20"/>
              <w:lang w:val="es-ES"/>
            </w:rPr>
          </w:pPr>
          <w:r w:rsidRPr="00D701C2">
            <w:rPr>
              <w:bCs/>
              <w:sz w:val="20"/>
              <w:szCs w:val="20"/>
              <w:lang w:val="es-ES"/>
            </w:rPr>
            <w:t>Proyecto de Transformación del Área Metropolitana de Buenos Aires (P159843)</w:t>
          </w:r>
        </w:p>
      </w:tc>
    </w:tr>
    <w:tr w:rsidR="007C7A57" w:rsidRPr="00D701C2" w14:paraId="57EBB189" w14:textId="77777777" w:rsidTr="00B54B20">
      <w:trPr>
        <w:trHeight w:val="313"/>
      </w:trPr>
      <w:tc>
        <w:tcPr>
          <w:tcW w:w="11216" w:type="dxa"/>
          <w:gridSpan w:val="3"/>
        </w:tcPr>
        <w:p w14:paraId="571EE95E" w14:textId="618DAFFB" w:rsidR="007C7A57" w:rsidRPr="00D701C2" w:rsidRDefault="007C7A57" w:rsidP="00B54B20">
          <w:pPr>
            <w:pStyle w:val="Header43"/>
            <w:rPr>
              <w:lang w:val="es-ES"/>
            </w:rPr>
          </w:pPr>
          <w:r w:rsidRPr="00D701C2">
            <w:rPr>
              <w:i/>
              <w:noProof/>
              <w:color w:val="44546A" w:themeColor="text2"/>
            </w:rPr>
            <mc:AlternateContent>
              <mc:Choice Requires="wps">
                <w:drawing>
                  <wp:anchor distT="0" distB="0" distL="114300" distR="114300" simplePos="0" relativeHeight="251660288" behindDoc="0" locked="0" layoutInCell="1" allowOverlap="1" wp14:anchorId="155224DD" wp14:editId="7B64B556">
                    <wp:simplePos x="0" y="0"/>
                    <wp:positionH relativeFrom="column">
                      <wp:posOffset>-117475</wp:posOffset>
                    </wp:positionH>
                    <wp:positionV relativeFrom="paragraph">
                      <wp:posOffset>153670</wp:posOffset>
                    </wp:positionV>
                    <wp:extent cx="9401175" cy="0"/>
                    <wp:effectExtent l="34925" t="37465" r="31750" b="2921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3846CE" id="Conector recto 61"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2.1pt" to="7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" strokecolor="#4e92d1" strokeweight="4.5pt"/>
                </w:pict>
              </mc:Fallback>
            </mc:AlternateContent>
          </w:r>
        </w:p>
      </w:tc>
    </w:tr>
  </w:tbl>
  <w:p w14:paraId="0806AE50" w14:textId="77777777" w:rsidR="007C7A57" w:rsidRPr="00D701C2" w:rsidRDefault="007C7A57">
    <w:pPr>
      <w:pStyle w:val="Header43"/>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7D5"/>
    <w:multiLevelType w:val="hybridMultilevel"/>
    <w:tmpl w:val="AFF49C40"/>
    <w:lvl w:ilvl="0" w:tplc="D6A405C0">
      <w:start w:val="1"/>
      <w:numFmt w:val="decimal"/>
      <w:lvlText w:val="%1."/>
      <w:lvlJc w:val="left"/>
      <w:pPr>
        <w:ind w:left="360" w:hanging="360"/>
      </w:pPr>
      <w:rPr>
        <w:rFonts w:asciiTheme="minorHAnsi" w:hAnsiTheme="minorHAnsi" w:cs="Times New Roman" w:hint="default"/>
        <w:b w:val="0"/>
        <w:i w:val="0"/>
        <w:color w:val="auto"/>
        <w:sz w:val="22"/>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1" w15:restartNumberingAfterBreak="0">
    <w:nsid w:val="08D51691"/>
    <w:multiLevelType w:val="hybridMultilevel"/>
    <w:tmpl w:val="B4C210F0"/>
    <w:lvl w:ilvl="0" w:tplc="E020F0BC">
      <w:start w:val="1"/>
      <w:numFmt w:val="upperLetter"/>
      <w:lvlText w:val="%1."/>
      <w:lvlJc w:val="left"/>
      <w:pPr>
        <w:ind w:left="720" w:hanging="360"/>
      </w:pPr>
      <w:rPr>
        <w:rFonts w:hint="default"/>
      </w:rPr>
    </w:lvl>
    <w:lvl w:ilvl="1" w:tplc="E668C3AC" w:tentative="1">
      <w:start w:val="1"/>
      <w:numFmt w:val="lowerLetter"/>
      <w:lvlText w:val="%2."/>
      <w:lvlJc w:val="left"/>
      <w:pPr>
        <w:ind w:left="1440" w:hanging="360"/>
      </w:pPr>
    </w:lvl>
    <w:lvl w:ilvl="2" w:tplc="2868A0C8" w:tentative="1">
      <w:start w:val="1"/>
      <w:numFmt w:val="lowerRoman"/>
      <w:lvlText w:val="%3."/>
      <w:lvlJc w:val="right"/>
      <w:pPr>
        <w:ind w:left="2160" w:hanging="180"/>
      </w:pPr>
    </w:lvl>
    <w:lvl w:ilvl="3" w:tplc="AEC8DFF2" w:tentative="1">
      <w:start w:val="1"/>
      <w:numFmt w:val="decimal"/>
      <w:lvlText w:val="%4."/>
      <w:lvlJc w:val="left"/>
      <w:pPr>
        <w:ind w:left="2880" w:hanging="360"/>
      </w:pPr>
    </w:lvl>
    <w:lvl w:ilvl="4" w:tplc="C0C4C60A" w:tentative="1">
      <w:start w:val="1"/>
      <w:numFmt w:val="lowerLetter"/>
      <w:lvlText w:val="%5."/>
      <w:lvlJc w:val="left"/>
      <w:pPr>
        <w:ind w:left="3600" w:hanging="360"/>
      </w:pPr>
    </w:lvl>
    <w:lvl w:ilvl="5" w:tplc="034CF1F6" w:tentative="1">
      <w:start w:val="1"/>
      <w:numFmt w:val="lowerRoman"/>
      <w:lvlText w:val="%6."/>
      <w:lvlJc w:val="right"/>
      <w:pPr>
        <w:ind w:left="4320" w:hanging="180"/>
      </w:pPr>
    </w:lvl>
    <w:lvl w:ilvl="6" w:tplc="31DC4DD2" w:tentative="1">
      <w:start w:val="1"/>
      <w:numFmt w:val="decimal"/>
      <w:lvlText w:val="%7."/>
      <w:lvlJc w:val="left"/>
      <w:pPr>
        <w:ind w:left="5040" w:hanging="360"/>
      </w:pPr>
    </w:lvl>
    <w:lvl w:ilvl="7" w:tplc="EC3C7386" w:tentative="1">
      <w:start w:val="1"/>
      <w:numFmt w:val="lowerLetter"/>
      <w:lvlText w:val="%8."/>
      <w:lvlJc w:val="left"/>
      <w:pPr>
        <w:ind w:left="5760" w:hanging="360"/>
      </w:pPr>
    </w:lvl>
    <w:lvl w:ilvl="8" w:tplc="3C724456" w:tentative="1">
      <w:start w:val="1"/>
      <w:numFmt w:val="lowerRoman"/>
      <w:lvlText w:val="%9."/>
      <w:lvlJc w:val="right"/>
      <w:pPr>
        <w:ind w:left="6480" w:hanging="180"/>
      </w:pPr>
    </w:lvl>
  </w:abstractNum>
  <w:abstractNum w:abstractNumId="2" w15:restartNumberingAfterBreak="0">
    <w:nsid w:val="097C156F"/>
    <w:multiLevelType w:val="multilevel"/>
    <w:tmpl w:val="E1EEF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200A7"/>
    <w:multiLevelType w:val="hybridMultilevel"/>
    <w:tmpl w:val="AFF49C40"/>
    <w:lvl w:ilvl="0" w:tplc="D6A405C0">
      <w:start w:val="1"/>
      <w:numFmt w:val="decimal"/>
      <w:lvlText w:val="%1."/>
      <w:lvlJc w:val="left"/>
      <w:pPr>
        <w:ind w:left="360" w:hanging="360"/>
      </w:pPr>
      <w:rPr>
        <w:rFonts w:asciiTheme="minorHAnsi" w:hAnsiTheme="minorHAnsi" w:cs="Times New Roman" w:hint="default"/>
        <w:b w:val="0"/>
        <w:i w:val="0"/>
        <w:color w:val="auto"/>
        <w:sz w:val="22"/>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4" w15:restartNumberingAfterBreak="0">
    <w:nsid w:val="0B5975F3"/>
    <w:multiLevelType w:val="multilevel"/>
    <w:tmpl w:val="63AC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892EAF"/>
    <w:multiLevelType w:val="hybridMultilevel"/>
    <w:tmpl w:val="5B42692A"/>
    <w:lvl w:ilvl="0" w:tplc="1292DC7C">
      <w:start w:val="1"/>
      <w:numFmt w:val="bullet"/>
      <w:lvlText w:val=""/>
      <w:lvlJc w:val="left"/>
      <w:pPr>
        <w:ind w:left="1080" w:hanging="360"/>
      </w:pPr>
      <w:rPr>
        <w:rFonts w:ascii="Symbol" w:hAnsi="Symbol" w:hint="default"/>
      </w:rPr>
    </w:lvl>
    <w:lvl w:ilvl="1" w:tplc="3506967E" w:tentative="1">
      <w:start w:val="1"/>
      <w:numFmt w:val="bullet"/>
      <w:lvlText w:val="o"/>
      <w:lvlJc w:val="left"/>
      <w:pPr>
        <w:ind w:left="1800" w:hanging="360"/>
      </w:pPr>
      <w:rPr>
        <w:rFonts w:ascii="Courier New" w:hAnsi="Courier New" w:cs="Courier New" w:hint="default"/>
      </w:rPr>
    </w:lvl>
    <w:lvl w:ilvl="2" w:tplc="D6480728" w:tentative="1">
      <w:start w:val="1"/>
      <w:numFmt w:val="bullet"/>
      <w:lvlText w:val=""/>
      <w:lvlJc w:val="left"/>
      <w:pPr>
        <w:ind w:left="2520" w:hanging="360"/>
      </w:pPr>
      <w:rPr>
        <w:rFonts w:ascii="Wingdings" w:hAnsi="Wingdings" w:hint="default"/>
      </w:rPr>
    </w:lvl>
    <w:lvl w:ilvl="3" w:tplc="F898675C" w:tentative="1">
      <w:start w:val="1"/>
      <w:numFmt w:val="bullet"/>
      <w:lvlText w:val=""/>
      <w:lvlJc w:val="left"/>
      <w:pPr>
        <w:ind w:left="3240" w:hanging="360"/>
      </w:pPr>
      <w:rPr>
        <w:rFonts w:ascii="Symbol" w:hAnsi="Symbol" w:hint="default"/>
      </w:rPr>
    </w:lvl>
    <w:lvl w:ilvl="4" w:tplc="B9F45D88" w:tentative="1">
      <w:start w:val="1"/>
      <w:numFmt w:val="bullet"/>
      <w:lvlText w:val="o"/>
      <w:lvlJc w:val="left"/>
      <w:pPr>
        <w:ind w:left="3960" w:hanging="360"/>
      </w:pPr>
      <w:rPr>
        <w:rFonts w:ascii="Courier New" w:hAnsi="Courier New" w:cs="Courier New" w:hint="default"/>
      </w:rPr>
    </w:lvl>
    <w:lvl w:ilvl="5" w:tplc="BDFE30B2" w:tentative="1">
      <w:start w:val="1"/>
      <w:numFmt w:val="bullet"/>
      <w:lvlText w:val=""/>
      <w:lvlJc w:val="left"/>
      <w:pPr>
        <w:ind w:left="4680" w:hanging="360"/>
      </w:pPr>
      <w:rPr>
        <w:rFonts w:ascii="Wingdings" w:hAnsi="Wingdings" w:hint="default"/>
      </w:rPr>
    </w:lvl>
    <w:lvl w:ilvl="6" w:tplc="835CD790" w:tentative="1">
      <w:start w:val="1"/>
      <w:numFmt w:val="bullet"/>
      <w:lvlText w:val=""/>
      <w:lvlJc w:val="left"/>
      <w:pPr>
        <w:ind w:left="5400" w:hanging="360"/>
      </w:pPr>
      <w:rPr>
        <w:rFonts w:ascii="Symbol" w:hAnsi="Symbol" w:hint="default"/>
      </w:rPr>
    </w:lvl>
    <w:lvl w:ilvl="7" w:tplc="2EF8701E" w:tentative="1">
      <w:start w:val="1"/>
      <w:numFmt w:val="bullet"/>
      <w:lvlText w:val="o"/>
      <w:lvlJc w:val="left"/>
      <w:pPr>
        <w:ind w:left="6120" w:hanging="360"/>
      </w:pPr>
      <w:rPr>
        <w:rFonts w:ascii="Courier New" w:hAnsi="Courier New" w:cs="Courier New" w:hint="default"/>
      </w:rPr>
    </w:lvl>
    <w:lvl w:ilvl="8" w:tplc="92985E16" w:tentative="1">
      <w:start w:val="1"/>
      <w:numFmt w:val="bullet"/>
      <w:lvlText w:val=""/>
      <w:lvlJc w:val="left"/>
      <w:pPr>
        <w:ind w:left="6840" w:hanging="360"/>
      </w:pPr>
      <w:rPr>
        <w:rFonts w:ascii="Wingdings" w:hAnsi="Wingdings" w:hint="default"/>
      </w:rPr>
    </w:lvl>
  </w:abstractNum>
  <w:abstractNum w:abstractNumId="6" w15:restartNumberingAfterBreak="0">
    <w:nsid w:val="0C2D52FC"/>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0C570918"/>
    <w:multiLevelType w:val="multilevel"/>
    <w:tmpl w:val="40C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913FB0"/>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489744B"/>
    <w:multiLevelType w:val="multilevel"/>
    <w:tmpl w:val="41827F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824E46"/>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213D635A"/>
    <w:multiLevelType w:val="multilevel"/>
    <w:tmpl w:val="5A48ED8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544D7A"/>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1CA0B32"/>
    <w:multiLevelType w:val="hybridMultilevel"/>
    <w:tmpl w:val="B4C210F0"/>
    <w:lvl w:ilvl="0" w:tplc="E020F0BC">
      <w:start w:val="1"/>
      <w:numFmt w:val="upperLetter"/>
      <w:lvlText w:val="%1."/>
      <w:lvlJc w:val="left"/>
      <w:pPr>
        <w:ind w:left="720" w:hanging="360"/>
      </w:pPr>
      <w:rPr>
        <w:rFonts w:hint="default"/>
      </w:rPr>
    </w:lvl>
    <w:lvl w:ilvl="1" w:tplc="E668C3AC" w:tentative="1">
      <w:start w:val="1"/>
      <w:numFmt w:val="lowerLetter"/>
      <w:lvlText w:val="%2."/>
      <w:lvlJc w:val="left"/>
      <w:pPr>
        <w:ind w:left="1440" w:hanging="360"/>
      </w:pPr>
    </w:lvl>
    <w:lvl w:ilvl="2" w:tplc="2868A0C8" w:tentative="1">
      <w:start w:val="1"/>
      <w:numFmt w:val="lowerRoman"/>
      <w:lvlText w:val="%3."/>
      <w:lvlJc w:val="right"/>
      <w:pPr>
        <w:ind w:left="2160" w:hanging="180"/>
      </w:pPr>
    </w:lvl>
    <w:lvl w:ilvl="3" w:tplc="AEC8DFF2" w:tentative="1">
      <w:start w:val="1"/>
      <w:numFmt w:val="decimal"/>
      <w:lvlText w:val="%4."/>
      <w:lvlJc w:val="left"/>
      <w:pPr>
        <w:ind w:left="2880" w:hanging="360"/>
      </w:pPr>
    </w:lvl>
    <w:lvl w:ilvl="4" w:tplc="C0C4C60A" w:tentative="1">
      <w:start w:val="1"/>
      <w:numFmt w:val="lowerLetter"/>
      <w:lvlText w:val="%5."/>
      <w:lvlJc w:val="left"/>
      <w:pPr>
        <w:ind w:left="3600" w:hanging="360"/>
      </w:pPr>
    </w:lvl>
    <w:lvl w:ilvl="5" w:tplc="034CF1F6" w:tentative="1">
      <w:start w:val="1"/>
      <w:numFmt w:val="lowerRoman"/>
      <w:lvlText w:val="%6."/>
      <w:lvlJc w:val="right"/>
      <w:pPr>
        <w:ind w:left="4320" w:hanging="180"/>
      </w:pPr>
    </w:lvl>
    <w:lvl w:ilvl="6" w:tplc="31DC4DD2" w:tentative="1">
      <w:start w:val="1"/>
      <w:numFmt w:val="decimal"/>
      <w:lvlText w:val="%7."/>
      <w:lvlJc w:val="left"/>
      <w:pPr>
        <w:ind w:left="5040" w:hanging="360"/>
      </w:pPr>
    </w:lvl>
    <w:lvl w:ilvl="7" w:tplc="EC3C7386" w:tentative="1">
      <w:start w:val="1"/>
      <w:numFmt w:val="lowerLetter"/>
      <w:lvlText w:val="%8."/>
      <w:lvlJc w:val="left"/>
      <w:pPr>
        <w:ind w:left="5760" w:hanging="360"/>
      </w:pPr>
    </w:lvl>
    <w:lvl w:ilvl="8" w:tplc="3C724456" w:tentative="1">
      <w:start w:val="1"/>
      <w:numFmt w:val="lowerRoman"/>
      <w:lvlText w:val="%9."/>
      <w:lvlJc w:val="right"/>
      <w:pPr>
        <w:ind w:left="6480" w:hanging="180"/>
      </w:pPr>
    </w:lvl>
  </w:abstractNum>
  <w:abstractNum w:abstractNumId="14" w15:restartNumberingAfterBreak="0">
    <w:nsid w:val="26217133"/>
    <w:multiLevelType w:val="hybridMultilevel"/>
    <w:tmpl w:val="ED383BA4"/>
    <w:lvl w:ilvl="0" w:tplc="7DC095E2">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71A4A76"/>
    <w:multiLevelType w:val="multilevel"/>
    <w:tmpl w:val="C4B04C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1F2E72"/>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2DB5428A"/>
    <w:multiLevelType w:val="hybridMultilevel"/>
    <w:tmpl w:val="B4C210F0"/>
    <w:lvl w:ilvl="0" w:tplc="E020F0BC">
      <w:start w:val="1"/>
      <w:numFmt w:val="upperLetter"/>
      <w:lvlText w:val="%1."/>
      <w:lvlJc w:val="left"/>
      <w:pPr>
        <w:ind w:left="720" w:hanging="360"/>
      </w:pPr>
      <w:rPr>
        <w:rFonts w:hint="default"/>
      </w:rPr>
    </w:lvl>
    <w:lvl w:ilvl="1" w:tplc="E668C3AC" w:tentative="1">
      <w:start w:val="1"/>
      <w:numFmt w:val="lowerLetter"/>
      <w:lvlText w:val="%2."/>
      <w:lvlJc w:val="left"/>
      <w:pPr>
        <w:ind w:left="1440" w:hanging="360"/>
      </w:pPr>
    </w:lvl>
    <w:lvl w:ilvl="2" w:tplc="2868A0C8" w:tentative="1">
      <w:start w:val="1"/>
      <w:numFmt w:val="lowerRoman"/>
      <w:lvlText w:val="%3."/>
      <w:lvlJc w:val="right"/>
      <w:pPr>
        <w:ind w:left="2160" w:hanging="180"/>
      </w:pPr>
    </w:lvl>
    <w:lvl w:ilvl="3" w:tplc="AEC8DFF2" w:tentative="1">
      <w:start w:val="1"/>
      <w:numFmt w:val="decimal"/>
      <w:lvlText w:val="%4."/>
      <w:lvlJc w:val="left"/>
      <w:pPr>
        <w:ind w:left="2880" w:hanging="360"/>
      </w:pPr>
    </w:lvl>
    <w:lvl w:ilvl="4" w:tplc="C0C4C60A" w:tentative="1">
      <w:start w:val="1"/>
      <w:numFmt w:val="lowerLetter"/>
      <w:lvlText w:val="%5."/>
      <w:lvlJc w:val="left"/>
      <w:pPr>
        <w:ind w:left="3600" w:hanging="360"/>
      </w:pPr>
    </w:lvl>
    <w:lvl w:ilvl="5" w:tplc="034CF1F6" w:tentative="1">
      <w:start w:val="1"/>
      <w:numFmt w:val="lowerRoman"/>
      <w:lvlText w:val="%6."/>
      <w:lvlJc w:val="right"/>
      <w:pPr>
        <w:ind w:left="4320" w:hanging="180"/>
      </w:pPr>
    </w:lvl>
    <w:lvl w:ilvl="6" w:tplc="31DC4DD2" w:tentative="1">
      <w:start w:val="1"/>
      <w:numFmt w:val="decimal"/>
      <w:lvlText w:val="%7."/>
      <w:lvlJc w:val="left"/>
      <w:pPr>
        <w:ind w:left="5040" w:hanging="360"/>
      </w:pPr>
    </w:lvl>
    <w:lvl w:ilvl="7" w:tplc="EC3C7386" w:tentative="1">
      <w:start w:val="1"/>
      <w:numFmt w:val="lowerLetter"/>
      <w:lvlText w:val="%8."/>
      <w:lvlJc w:val="left"/>
      <w:pPr>
        <w:ind w:left="5760" w:hanging="360"/>
      </w:pPr>
    </w:lvl>
    <w:lvl w:ilvl="8" w:tplc="3C724456" w:tentative="1">
      <w:start w:val="1"/>
      <w:numFmt w:val="lowerRoman"/>
      <w:lvlText w:val="%9."/>
      <w:lvlJc w:val="right"/>
      <w:pPr>
        <w:ind w:left="6480" w:hanging="180"/>
      </w:pPr>
    </w:lvl>
  </w:abstractNum>
  <w:abstractNum w:abstractNumId="18" w15:restartNumberingAfterBreak="0">
    <w:nsid w:val="32343240"/>
    <w:multiLevelType w:val="hybridMultilevel"/>
    <w:tmpl w:val="A01E4F1C"/>
    <w:lvl w:ilvl="0" w:tplc="5BE4A5B2">
      <w:start w:val="1"/>
      <w:numFmt w:val="upperLetter"/>
      <w:lvlText w:val="%1."/>
      <w:lvlJc w:val="left"/>
      <w:pPr>
        <w:ind w:left="720" w:hanging="360"/>
      </w:pPr>
      <w:rPr>
        <w:rFonts w:hint="default"/>
      </w:rPr>
    </w:lvl>
    <w:lvl w:ilvl="1" w:tplc="2DF22BF6" w:tentative="1">
      <w:start w:val="1"/>
      <w:numFmt w:val="lowerLetter"/>
      <w:lvlText w:val="%2."/>
      <w:lvlJc w:val="left"/>
      <w:pPr>
        <w:ind w:left="1440" w:hanging="360"/>
      </w:pPr>
    </w:lvl>
    <w:lvl w:ilvl="2" w:tplc="D4D6992C" w:tentative="1">
      <w:start w:val="1"/>
      <w:numFmt w:val="lowerRoman"/>
      <w:lvlText w:val="%3."/>
      <w:lvlJc w:val="right"/>
      <w:pPr>
        <w:ind w:left="2160" w:hanging="180"/>
      </w:pPr>
    </w:lvl>
    <w:lvl w:ilvl="3" w:tplc="AD7C1082" w:tentative="1">
      <w:start w:val="1"/>
      <w:numFmt w:val="decimal"/>
      <w:lvlText w:val="%4."/>
      <w:lvlJc w:val="left"/>
      <w:pPr>
        <w:ind w:left="2880" w:hanging="360"/>
      </w:pPr>
    </w:lvl>
    <w:lvl w:ilvl="4" w:tplc="CFB61C1E" w:tentative="1">
      <w:start w:val="1"/>
      <w:numFmt w:val="lowerLetter"/>
      <w:lvlText w:val="%5."/>
      <w:lvlJc w:val="left"/>
      <w:pPr>
        <w:ind w:left="3600" w:hanging="360"/>
      </w:pPr>
    </w:lvl>
    <w:lvl w:ilvl="5" w:tplc="0784D3AA" w:tentative="1">
      <w:start w:val="1"/>
      <w:numFmt w:val="lowerRoman"/>
      <w:lvlText w:val="%6."/>
      <w:lvlJc w:val="right"/>
      <w:pPr>
        <w:ind w:left="4320" w:hanging="180"/>
      </w:pPr>
    </w:lvl>
    <w:lvl w:ilvl="6" w:tplc="DF38E3A4" w:tentative="1">
      <w:start w:val="1"/>
      <w:numFmt w:val="decimal"/>
      <w:lvlText w:val="%7."/>
      <w:lvlJc w:val="left"/>
      <w:pPr>
        <w:ind w:left="5040" w:hanging="360"/>
      </w:pPr>
    </w:lvl>
    <w:lvl w:ilvl="7" w:tplc="A1744E3C" w:tentative="1">
      <w:start w:val="1"/>
      <w:numFmt w:val="lowerLetter"/>
      <w:lvlText w:val="%8."/>
      <w:lvlJc w:val="left"/>
      <w:pPr>
        <w:ind w:left="5760" w:hanging="360"/>
      </w:pPr>
    </w:lvl>
    <w:lvl w:ilvl="8" w:tplc="D104FFD6" w:tentative="1">
      <w:start w:val="1"/>
      <w:numFmt w:val="lowerRoman"/>
      <w:lvlText w:val="%9."/>
      <w:lvlJc w:val="right"/>
      <w:pPr>
        <w:ind w:left="6480" w:hanging="180"/>
      </w:pPr>
    </w:lvl>
  </w:abstractNum>
  <w:abstractNum w:abstractNumId="19" w15:restartNumberingAfterBreak="0">
    <w:nsid w:val="36B035D2"/>
    <w:multiLevelType w:val="hybridMultilevel"/>
    <w:tmpl w:val="AFF49C40"/>
    <w:lvl w:ilvl="0" w:tplc="D6A405C0">
      <w:start w:val="1"/>
      <w:numFmt w:val="decimal"/>
      <w:lvlText w:val="%1."/>
      <w:lvlJc w:val="left"/>
      <w:pPr>
        <w:ind w:left="360" w:hanging="360"/>
      </w:pPr>
      <w:rPr>
        <w:rFonts w:asciiTheme="minorHAnsi" w:hAnsiTheme="minorHAnsi" w:cs="Times New Roman" w:hint="default"/>
        <w:b w:val="0"/>
        <w:i w:val="0"/>
        <w:color w:val="auto"/>
        <w:sz w:val="22"/>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20" w15:restartNumberingAfterBreak="0">
    <w:nsid w:val="38780F6F"/>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3B421109"/>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FBA024C"/>
    <w:multiLevelType w:val="multilevel"/>
    <w:tmpl w:val="280838C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3B6A4A"/>
    <w:multiLevelType w:val="multilevel"/>
    <w:tmpl w:val="B98C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64160DB"/>
    <w:multiLevelType w:val="multilevel"/>
    <w:tmpl w:val="DE28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AA2CD3"/>
    <w:multiLevelType w:val="hybridMultilevel"/>
    <w:tmpl w:val="AFF49C40"/>
    <w:lvl w:ilvl="0" w:tplc="D6A405C0">
      <w:start w:val="1"/>
      <w:numFmt w:val="decimal"/>
      <w:lvlText w:val="%1."/>
      <w:lvlJc w:val="left"/>
      <w:pPr>
        <w:ind w:left="360" w:hanging="360"/>
      </w:pPr>
      <w:rPr>
        <w:rFonts w:asciiTheme="minorHAnsi" w:hAnsiTheme="minorHAnsi" w:cs="Times New Roman" w:hint="default"/>
        <w:b w:val="0"/>
        <w:i w:val="0"/>
        <w:color w:val="auto"/>
        <w:sz w:val="22"/>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26" w15:restartNumberingAfterBreak="0">
    <w:nsid w:val="4E5C70DB"/>
    <w:multiLevelType w:val="multilevel"/>
    <w:tmpl w:val="B672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A2321E"/>
    <w:multiLevelType w:val="hybridMultilevel"/>
    <w:tmpl w:val="AFF49C40"/>
    <w:lvl w:ilvl="0" w:tplc="D6A405C0">
      <w:start w:val="1"/>
      <w:numFmt w:val="decimal"/>
      <w:lvlText w:val="%1."/>
      <w:lvlJc w:val="left"/>
      <w:pPr>
        <w:ind w:left="360" w:hanging="360"/>
      </w:pPr>
      <w:rPr>
        <w:rFonts w:asciiTheme="minorHAnsi" w:hAnsiTheme="minorHAnsi" w:cs="Times New Roman" w:hint="default"/>
        <w:b w:val="0"/>
        <w:i w:val="0"/>
        <w:color w:val="auto"/>
        <w:sz w:val="22"/>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28" w15:restartNumberingAfterBreak="0">
    <w:nsid w:val="509F23D3"/>
    <w:multiLevelType w:val="hybridMultilevel"/>
    <w:tmpl w:val="B4C210F0"/>
    <w:lvl w:ilvl="0" w:tplc="E020F0BC">
      <w:start w:val="1"/>
      <w:numFmt w:val="upperLetter"/>
      <w:lvlText w:val="%1."/>
      <w:lvlJc w:val="left"/>
      <w:pPr>
        <w:ind w:left="720" w:hanging="360"/>
      </w:pPr>
      <w:rPr>
        <w:rFonts w:hint="default"/>
      </w:rPr>
    </w:lvl>
    <w:lvl w:ilvl="1" w:tplc="E668C3AC" w:tentative="1">
      <w:start w:val="1"/>
      <w:numFmt w:val="lowerLetter"/>
      <w:lvlText w:val="%2."/>
      <w:lvlJc w:val="left"/>
      <w:pPr>
        <w:ind w:left="1440" w:hanging="360"/>
      </w:pPr>
    </w:lvl>
    <w:lvl w:ilvl="2" w:tplc="2868A0C8" w:tentative="1">
      <w:start w:val="1"/>
      <w:numFmt w:val="lowerRoman"/>
      <w:lvlText w:val="%3."/>
      <w:lvlJc w:val="right"/>
      <w:pPr>
        <w:ind w:left="2160" w:hanging="180"/>
      </w:pPr>
    </w:lvl>
    <w:lvl w:ilvl="3" w:tplc="AEC8DFF2" w:tentative="1">
      <w:start w:val="1"/>
      <w:numFmt w:val="decimal"/>
      <w:lvlText w:val="%4."/>
      <w:lvlJc w:val="left"/>
      <w:pPr>
        <w:ind w:left="2880" w:hanging="360"/>
      </w:pPr>
    </w:lvl>
    <w:lvl w:ilvl="4" w:tplc="C0C4C60A" w:tentative="1">
      <w:start w:val="1"/>
      <w:numFmt w:val="lowerLetter"/>
      <w:lvlText w:val="%5."/>
      <w:lvlJc w:val="left"/>
      <w:pPr>
        <w:ind w:left="3600" w:hanging="360"/>
      </w:pPr>
    </w:lvl>
    <w:lvl w:ilvl="5" w:tplc="034CF1F6" w:tentative="1">
      <w:start w:val="1"/>
      <w:numFmt w:val="lowerRoman"/>
      <w:lvlText w:val="%6."/>
      <w:lvlJc w:val="right"/>
      <w:pPr>
        <w:ind w:left="4320" w:hanging="180"/>
      </w:pPr>
    </w:lvl>
    <w:lvl w:ilvl="6" w:tplc="31DC4DD2" w:tentative="1">
      <w:start w:val="1"/>
      <w:numFmt w:val="decimal"/>
      <w:lvlText w:val="%7."/>
      <w:lvlJc w:val="left"/>
      <w:pPr>
        <w:ind w:left="5040" w:hanging="360"/>
      </w:pPr>
    </w:lvl>
    <w:lvl w:ilvl="7" w:tplc="EC3C7386" w:tentative="1">
      <w:start w:val="1"/>
      <w:numFmt w:val="lowerLetter"/>
      <w:lvlText w:val="%8."/>
      <w:lvlJc w:val="left"/>
      <w:pPr>
        <w:ind w:left="5760" w:hanging="360"/>
      </w:pPr>
    </w:lvl>
    <w:lvl w:ilvl="8" w:tplc="3C724456" w:tentative="1">
      <w:start w:val="1"/>
      <w:numFmt w:val="lowerRoman"/>
      <w:lvlText w:val="%9."/>
      <w:lvlJc w:val="right"/>
      <w:pPr>
        <w:ind w:left="6480" w:hanging="180"/>
      </w:pPr>
    </w:lvl>
  </w:abstractNum>
  <w:abstractNum w:abstractNumId="29" w15:restartNumberingAfterBreak="0">
    <w:nsid w:val="50BF6C82"/>
    <w:multiLevelType w:val="multilevel"/>
    <w:tmpl w:val="09AA0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38061E"/>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548C54F9"/>
    <w:multiLevelType w:val="hybridMultilevel"/>
    <w:tmpl w:val="35E4F8A8"/>
    <w:lvl w:ilvl="0" w:tplc="2F204A0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84A617F"/>
    <w:multiLevelType w:val="hybridMultilevel"/>
    <w:tmpl w:val="F5BA7E36"/>
    <w:lvl w:ilvl="0" w:tplc="F64C7710">
      <w:start w:val="1"/>
      <w:numFmt w:val="upperRoman"/>
      <w:lvlText w:val="%1."/>
      <w:lvlJc w:val="left"/>
      <w:pPr>
        <w:ind w:left="720" w:hanging="720"/>
      </w:pPr>
      <w:rPr>
        <w:rFonts w:asciiTheme="minorHAnsi" w:hAnsiTheme="minorHAnsi" w:hint="default"/>
        <w:b/>
        <w:sz w:val="23"/>
        <w:szCs w:val="23"/>
      </w:rPr>
    </w:lvl>
    <w:lvl w:ilvl="1" w:tplc="2CB463C4" w:tentative="1">
      <w:start w:val="1"/>
      <w:numFmt w:val="lowerLetter"/>
      <w:lvlText w:val="%2."/>
      <w:lvlJc w:val="left"/>
      <w:pPr>
        <w:ind w:left="1080" w:hanging="360"/>
      </w:pPr>
    </w:lvl>
    <w:lvl w:ilvl="2" w:tplc="E7C40D28" w:tentative="1">
      <w:start w:val="1"/>
      <w:numFmt w:val="lowerRoman"/>
      <w:lvlText w:val="%3."/>
      <w:lvlJc w:val="right"/>
      <w:pPr>
        <w:ind w:left="1800" w:hanging="180"/>
      </w:pPr>
    </w:lvl>
    <w:lvl w:ilvl="3" w:tplc="37D410E8" w:tentative="1">
      <w:start w:val="1"/>
      <w:numFmt w:val="decimal"/>
      <w:lvlText w:val="%4."/>
      <w:lvlJc w:val="left"/>
      <w:pPr>
        <w:ind w:left="2520" w:hanging="360"/>
      </w:pPr>
    </w:lvl>
    <w:lvl w:ilvl="4" w:tplc="0298BA08" w:tentative="1">
      <w:start w:val="1"/>
      <w:numFmt w:val="lowerLetter"/>
      <w:lvlText w:val="%5."/>
      <w:lvlJc w:val="left"/>
      <w:pPr>
        <w:ind w:left="3240" w:hanging="360"/>
      </w:pPr>
    </w:lvl>
    <w:lvl w:ilvl="5" w:tplc="5C18583C" w:tentative="1">
      <w:start w:val="1"/>
      <w:numFmt w:val="lowerRoman"/>
      <w:lvlText w:val="%6."/>
      <w:lvlJc w:val="right"/>
      <w:pPr>
        <w:ind w:left="3960" w:hanging="180"/>
      </w:pPr>
    </w:lvl>
    <w:lvl w:ilvl="6" w:tplc="7C9CE9B6" w:tentative="1">
      <w:start w:val="1"/>
      <w:numFmt w:val="decimal"/>
      <w:lvlText w:val="%7."/>
      <w:lvlJc w:val="left"/>
      <w:pPr>
        <w:ind w:left="4680" w:hanging="360"/>
      </w:pPr>
    </w:lvl>
    <w:lvl w:ilvl="7" w:tplc="B1C6A7BE" w:tentative="1">
      <w:start w:val="1"/>
      <w:numFmt w:val="lowerLetter"/>
      <w:lvlText w:val="%8."/>
      <w:lvlJc w:val="left"/>
      <w:pPr>
        <w:ind w:left="5400" w:hanging="360"/>
      </w:pPr>
    </w:lvl>
    <w:lvl w:ilvl="8" w:tplc="8E5E3568" w:tentative="1">
      <w:start w:val="1"/>
      <w:numFmt w:val="lowerRoman"/>
      <w:lvlText w:val="%9."/>
      <w:lvlJc w:val="right"/>
      <w:pPr>
        <w:ind w:left="6120" w:hanging="180"/>
      </w:pPr>
    </w:lvl>
  </w:abstractNum>
  <w:abstractNum w:abstractNumId="33" w15:restartNumberingAfterBreak="0">
    <w:nsid w:val="58C67A1D"/>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15:restartNumberingAfterBreak="0">
    <w:nsid w:val="58D40BEC"/>
    <w:multiLevelType w:val="hybridMultilevel"/>
    <w:tmpl w:val="0D34FFE0"/>
    <w:lvl w:ilvl="0" w:tplc="C6FA17E2">
      <w:start w:val="1"/>
      <w:numFmt w:val="decimal"/>
      <w:lvlText w:val="%1."/>
      <w:lvlJc w:val="left"/>
      <w:pPr>
        <w:ind w:left="360" w:hanging="360"/>
      </w:pPr>
      <w:rPr>
        <w:rFonts w:asciiTheme="minorHAnsi" w:hAnsiTheme="minorHAnsi" w:cs="Times New Roman" w:hint="default"/>
        <w:b w:val="0"/>
        <w:i w:val="0"/>
        <w:color w:val="auto"/>
        <w:sz w:val="22"/>
        <w:lang w:val="es-ES"/>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35" w15:restartNumberingAfterBreak="0">
    <w:nsid w:val="5F4E6BCA"/>
    <w:multiLevelType w:val="hybridMultilevel"/>
    <w:tmpl w:val="D7C8C058"/>
    <w:lvl w:ilvl="0" w:tplc="CAE2BD46">
      <w:start w:val="1"/>
      <w:numFmt w:val="decimal"/>
      <w:lvlText w:val="%1."/>
      <w:lvlJc w:val="left"/>
      <w:pPr>
        <w:ind w:left="288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02E1E2E"/>
    <w:multiLevelType w:val="multilevel"/>
    <w:tmpl w:val="F58C97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AF2928"/>
    <w:multiLevelType w:val="multilevel"/>
    <w:tmpl w:val="18E673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3433E07"/>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15:restartNumberingAfterBreak="0">
    <w:nsid w:val="663E1ACE"/>
    <w:multiLevelType w:val="multilevel"/>
    <w:tmpl w:val="12E2D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401ACB"/>
    <w:multiLevelType w:val="hybridMultilevel"/>
    <w:tmpl w:val="402AE5AA"/>
    <w:lvl w:ilvl="0" w:tplc="7DC095E2">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C1D643E"/>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70A83C28"/>
    <w:multiLevelType w:val="hybridMultilevel"/>
    <w:tmpl w:val="26145B74"/>
    <w:lvl w:ilvl="0" w:tplc="44A84AFC">
      <w:start w:val="1"/>
      <w:numFmt w:val="upperLetter"/>
      <w:lvlText w:val="%1."/>
      <w:lvlJc w:val="left"/>
      <w:pPr>
        <w:ind w:left="720" w:hanging="360"/>
      </w:pPr>
      <w:rPr>
        <w:rFonts w:hint="default"/>
      </w:rPr>
    </w:lvl>
    <w:lvl w:ilvl="1" w:tplc="2834B5DA" w:tentative="1">
      <w:start w:val="1"/>
      <w:numFmt w:val="lowerLetter"/>
      <w:lvlText w:val="%2."/>
      <w:lvlJc w:val="left"/>
      <w:pPr>
        <w:ind w:left="1440" w:hanging="360"/>
      </w:pPr>
    </w:lvl>
    <w:lvl w:ilvl="2" w:tplc="E1A0587A" w:tentative="1">
      <w:start w:val="1"/>
      <w:numFmt w:val="lowerRoman"/>
      <w:lvlText w:val="%3."/>
      <w:lvlJc w:val="right"/>
      <w:pPr>
        <w:ind w:left="2160" w:hanging="180"/>
      </w:pPr>
    </w:lvl>
    <w:lvl w:ilvl="3" w:tplc="D8C6D1E0" w:tentative="1">
      <w:start w:val="1"/>
      <w:numFmt w:val="decimal"/>
      <w:lvlText w:val="%4."/>
      <w:lvlJc w:val="left"/>
      <w:pPr>
        <w:ind w:left="2880" w:hanging="360"/>
      </w:pPr>
    </w:lvl>
    <w:lvl w:ilvl="4" w:tplc="F696805E" w:tentative="1">
      <w:start w:val="1"/>
      <w:numFmt w:val="lowerLetter"/>
      <w:lvlText w:val="%5."/>
      <w:lvlJc w:val="left"/>
      <w:pPr>
        <w:ind w:left="3600" w:hanging="360"/>
      </w:pPr>
    </w:lvl>
    <w:lvl w:ilvl="5" w:tplc="008082C4" w:tentative="1">
      <w:start w:val="1"/>
      <w:numFmt w:val="lowerRoman"/>
      <w:lvlText w:val="%6."/>
      <w:lvlJc w:val="right"/>
      <w:pPr>
        <w:ind w:left="4320" w:hanging="180"/>
      </w:pPr>
    </w:lvl>
    <w:lvl w:ilvl="6" w:tplc="1A4C571E" w:tentative="1">
      <w:start w:val="1"/>
      <w:numFmt w:val="decimal"/>
      <w:lvlText w:val="%7."/>
      <w:lvlJc w:val="left"/>
      <w:pPr>
        <w:ind w:left="5040" w:hanging="360"/>
      </w:pPr>
    </w:lvl>
    <w:lvl w:ilvl="7" w:tplc="6E341D78" w:tentative="1">
      <w:start w:val="1"/>
      <w:numFmt w:val="lowerLetter"/>
      <w:lvlText w:val="%8."/>
      <w:lvlJc w:val="left"/>
      <w:pPr>
        <w:ind w:left="5760" w:hanging="360"/>
      </w:pPr>
    </w:lvl>
    <w:lvl w:ilvl="8" w:tplc="0B32F84E" w:tentative="1">
      <w:start w:val="1"/>
      <w:numFmt w:val="lowerRoman"/>
      <w:lvlText w:val="%9."/>
      <w:lvlJc w:val="right"/>
      <w:pPr>
        <w:ind w:left="6480" w:hanging="180"/>
      </w:pPr>
    </w:lvl>
  </w:abstractNum>
  <w:abstractNum w:abstractNumId="43" w15:restartNumberingAfterBreak="0">
    <w:nsid w:val="70D60A36"/>
    <w:multiLevelType w:val="hybridMultilevel"/>
    <w:tmpl w:val="AC441CE0"/>
    <w:lvl w:ilvl="0" w:tplc="E3D29E6C">
      <w:start w:val="1"/>
      <w:numFmt w:val="decimal"/>
      <w:lvlText w:val="%1."/>
      <w:lvlJc w:val="left"/>
      <w:pPr>
        <w:ind w:left="720" w:hanging="360"/>
      </w:pPr>
      <w:rPr>
        <w:b w:val="0"/>
        <w:color w:val="auto"/>
        <w:sz w:val="22"/>
        <w:szCs w:val="22"/>
      </w:rPr>
    </w:lvl>
    <w:lvl w:ilvl="1" w:tplc="3FC00ECA">
      <w:start w:val="1"/>
      <w:numFmt w:val="lowerLetter"/>
      <w:lvlText w:val="%2."/>
      <w:lvlJc w:val="left"/>
      <w:pPr>
        <w:ind w:left="1440" w:hanging="360"/>
      </w:pPr>
    </w:lvl>
    <w:lvl w:ilvl="2" w:tplc="C958DFFA">
      <w:start w:val="1"/>
      <w:numFmt w:val="lowerRoman"/>
      <w:lvlText w:val="%3."/>
      <w:lvlJc w:val="right"/>
      <w:pPr>
        <w:ind w:left="2160" w:hanging="180"/>
      </w:pPr>
    </w:lvl>
    <w:lvl w:ilvl="3" w:tplc="05920FD2">
      <w:start w:val="1"/>
      <w:numFmt w:val="decimal"/>
      <w:lvlText w:val="%4."/>
      <w:lvlJc w:val="left"/>
      <w:pPr>
        <w:ind w:left="2880" w:hanging="360"/>
      </w:pPr>
    </w:lvl>
    <w:lvl w:ilvl="4" w:tplc="3ED6109A">
      <w:start w:val="1"/>
      <w:numFmt w:val="lowerLetter"/>
      <w:lvlText w:val="%5."/>
      <w:lvlJc w:val="left"/>
      <w:pPr>
        <w:ind w:left="3600" w:hanging="360"/>
      </w:pPr>
    </w:lvl>
    <w:lvl w:ilvl="5" w:tplc="5762C358">
      <w:start w:val="1"/>
      <w:numFmt w:val="lowerRoman"/>
      <w:lvlText w:val="%6."/>
      <w:lvlJc w:val="right"/>
      <w:pPr>
        <w:ind w:left="4320" w:hanging="180"/>
      </w:pPr>
    </w:lvl>
    <w:lvl w:ilvl="6" w:tplc="8AB48656">
      <w:start w:val="1"/>
      <w:numFmt w:val="decimal"/>
      <w:lvlText w:val="%7."/>
      <w:lvlJc w:val="left"/>
      <w:pPr>
        <w:ind w:left="5040" w:hanging="360"/>
      </w:pPr>
    </w:lvl>
    <w:lvl w:ilvl="7" w:tplc="1F427A10">
      <w:start w:val="1"/>
      <w:numFmt w:val="lowerLetter"/>
      <w:lvlText w:val="%8."/>
      <w:lvlJc w:val="left"/>
      <w:pPr>
        <w:ind w:left="5760" w:hanging="360"/>
      </w:pPr>
    </w:lvl>
    <w:lvl w:ilvl="8" w:tplc="2E027A4A">
      <w:start w:val="1"/>
      <w:numFmt w:val="lowerRoman"/>
      <w:lvlText w:val="%9."/>
      <w:lvlJc w:val="right"/>
      <w:pPr>
        <w:ind w:left="6480" w:hanging="180"/>
      </w:pPr>
    </w:lvl>
  </w:abstractNum>
  <w:abstractNum w:abstractNumId="44" w15:restartNumberingAfterBreak="0">
    <w:nsid w:val="70D730F8"/>
    <w:multiLevelType w:val="hybridMultilevel"/>
    <w:tmpl w:val="C0C2618C"/>
    <w:lvl w:ilvl="0" w:tplc="0C0A0017">
      <w:start w:val="1"/>
      <w:numFmt w:val="lowerLetter"/>
      <w:lvlText w:val="%1)"/>
      <w:lvlJc w:val="left"/>
      <w:pPr>
        <w:ind w:left="360" w:hanging="360"/>
      </w:pPr>
      <w:rPr>
        <w:rFonts w:hint="default"/>
        <w:b w:val="0"/>
        <w:i w:val="0"/>
        <w:color w:val="auto"/>
        <w:sz w:val="22"/>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45" w15:restartNumberingAfterBreak="0">
    <w:nsid w:val="74677524"/>
    <w:multiLevelType w:val="hybridMultilevel"/>
    <w:tmpl w:val="AFF49C40"/>
    <w:lvl w:ilvl="0" w:tplc="D6A405C0">
      <w:start w:val="1"/>
      <w:numFmt w:val="decimal"/>
      <w:lvlText w:val="%1."/>
      <w:lvlJc w:val="left"/>
      <w:pPr>
        <w:ind w:left="360" w:hanging="360"/>
      </w:pPr>
      <w:rPr>
        <w:rFonts w:asciiTheme="minorHAnsi" w:hAnsiTheme="minorHAnsi" w:cs="Times New Roman" w:hint="default"/>
        <w:b w:val="0"/>
        <w:i w:val="0"/>
        <w:color w:val="auto"/>
        <w:sz w:val="22"/>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46" w15:restartNumberingAfterBreak="0">
    <w:nsid w:val="768470E4"/>
    <w:multiLevelType w:val="hybridMultilevel"/>
    <w:tmpl w:val="0D34FFE0"/>
    <w:lvl w:ilvl="0" w:tplc="C6FA17E2">
      <w:start w:val="1"/>
      <w:numFmt w:val="decimal"/>
      <w:lvlText w:val="%1."/>
      <w:lvlJc w:val="left"/>
      <w:pPr>
        <w:ind w:left="360" w:hanging="360"/>
      </w:pPr>
      <w:rPr>
        <w:rFonts w:asciiTheme="minorHAnsi" w:hAnsiTheme="minorHAnsi" w:cs="Times New Roman" w:hint="default"/>
        <w:b w:val="0"/>
        <w:i w:val="0"/>
        <w:color w:val="auto"/>
        <w:sz w:val="22"/>
        <w:lang w:val="es-ES"/>
      </w:rPr>
    </w:lvl>
    <w:lvl w:ilvl="1" w:tplc="D5D85756">
      <w:start w:val="1"/>
      <w:numFmt w:val="lowerLetter"/>
      <w:lvlText w:val="%2."/>
      <w:lvlJc w:val="left"/>
      <w:pPr>
        <w:ind w:left="1440" w:hanging="360"/>
      </w:pPr>
    </w:lvl>
    <w:lvl w:ilvl="2" w:tplc="DDFEDED2">
      <w:start w:val="1"/>
      <w:numFmt w:val="lowerRoman"/>
      <w:lvlText w:val="%3."/>
      <w:lvlJc w:val="right"/>
      <w:pPr>
        <w:ind w:left="2160" w:hanging="180"/>
      </w:pPr>
    </w:lvl>
    <w:lvl w:ilvl="3" w:tplc="CAE2BD46">
      <w:start w:val="1"/>
      <w:numFmt w:val="decimal"/>
      <w:lvlText w:val="%4."/>
      <w:lvlJc w:val="left"/>
      <w:pPr>
        <w:ind w:left="2880" w:hanging="360"/>
      </w:pPr>
    </w:lvl>
    <w:lvl w:ilvl="4" w:tplc="C396CDCC">
      <w:start w:val="1"/>
      <w:numFmt w:val="lowerLetter"/>
      <w:lvlText w:val="%5."/>
      <w:lvlJc w:val="left"/>
      <w:pPr>
        <w:ind w:left="3600" w:hanging="360"/>
      </w:pPr>
    </w:lvl>
    <w:lvl w:ilvl="5" w:tplc="92181250">
      <w:start w:val="1"/>
      <w:numFmt w:val="lowerRoman"/>
      <w:lvlText w:val="%6."/>
      <w:lvlJc w:val="right"/>
      <w:pPr>
        <w:ind w:left="4320" w:hanging="180"/>
      </w:pPr>
    </w:lvl>
    <w:lvl w:ilvl="6" w:tplc="E0D4DE5E">
      <w:start w:val="1"/>
      <w:numFmt w:val="decimal"/>
      <w:lvlText w:val="%7."/>
      <w:lvlJc w:val="left"/>
      <w:pPr>
        <w:ind w:left="5040" w:hanging="360"/>
      </w:pPr>
    </w:lvl>
    <w:lvl w:ilvl="7" w:tplc="6E44C484">
      <w:start w:val="1"/>
      <w:numFmt w:val="lowerLetter"/>
      <w:lvlText w:val="%8."/>
      <w:lvlJc w:val="left"/>
      <w:pPr>
        <w:ind w:left="5760" w:hanging="360"/>
      </w:pPr>
    </w:lvl>
    <w:lvl w:ilvl="8" w:tplc="AB4AE2B6">
      <w:start w:val="1"/>
      <w:numFmt w:val="lowerRoman"/>
      <w:lvlText w:val="%9."/>
      <w:lvlJc w:val="right"/>
      <w:pPr>
        <w:ind w:left="6480" w:hanging="180"/>
      </w:pPr>
    </w:lvl>
  </w:abstractNum>
  <w:abstractNum w:abstractNumId="47" w15:restartNumberingAfterBreak="0">
    <w:nsid w:val="79575207"/>
    <w:multiLevelType w:val="multilevel"/>
    <w:tmpl w:val="26F02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BBB0F7D"/>
    <w:multiLevelType w:val="multilevel"/>
    <w:tmpl w:val="CDC48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D7C4AA9"/>
    <w:multiLevelType w:val="hybridMultilevel"/>
    <w:tmpl w:val="0F8CEF1A"/>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23"/>
  </w:num>
  <w:num w:numId="2">
    <w:abstractNumId w:val="22"/>
  </w:num>
  <w:num w:numId="3">
    <w:abstractNumId w:val="24"/>
  </w:num>
  <w:num w:numId="4">
    <w:abstractNumId w:val="39"/>
  </w:num>
  <w:num w:numId="5">
    <w:abstractNumId w:val="4"/>
  </w:num>
  <w:num w:numId="6">
    <w:abstractNumId w:val="47"/>
  </w:num>
  <w:num w:numId="7">
    <w:abstractNumId w:val="2"/>
  </w:num>
  <w:num w:numId="8">
    <w:abstractNumId w:val="9"/>
  </w:num>
  <w:num w:numId="9">
    <w:abstractNumId w:val="7"/>
  </w:num>
  <w:num w:numId="10">
    <w:abstractNumId w:val="26"/>
  </w:num>
  <w:num w:numId="11">
    <w:abstractNumId w:val="48"/>
  </w:num>
  <w:num w:numId="12">
    <w:abstractNumId w:val="15"/>
  </w:num>
  <w:num w:numId="13">
    <w:abstractNumId w:val="11"/>
  </w:num>
  <w:num w:numId="14">
    <w:abstractNumId w:val="37"/>
  </w:num>
  <w:num w:numId="15">
    <w:abstractNumId w:val="29"/>
  </w:num>
  <w:num w:numId="16">
    <w:abstractNumId w:val="36"/>
  </w:num>
  <w:num w:numId="17">
    <w:abstractNumId w:val="19"/>
  </w:num>
  <w:num w:numId="18">
    <w:abstractNumId w:val="32"/>
  </w:num>
  <w:num w:numId="19">
    <w:abstractNumId w:val="28"/>
  </w:num>
  <w:num w:numId="20">
    <w:abstractNumId w:val="17"/>
  </w:num>
  <w:num w:numId="21">
    <w:abstractNumId w:val="18"/>
  </w:num>
  <w:num w:numId="22">
    <w:abstractNumId w:val="42"/>
  </w:num>
  <w:num w:numId="23">
    <w:abstractNumId w:val="1"/>
  </w:num>
  <w:num w:numId="24">
    <w:abstractNumId w:val="13"/>
  </w:num>
  <w:num w:numId="25">
    <w:abstractNumId w:val="43"/>
  </w:num>
  <w:num w:numId="26">
    <w:abstractNumId w:val="5"/>
  </w:num>
  <w:num w:numId="27">
    <w:abstractNumId w:val="16"/>
  </w:num>
  <w:num w:numId="28">
    <w:abstractNumId w:val="30"/>
  </w:num>
  <w:num w:numId="29">
    <w:abstractNumId w:val="21"/>
  </w:num>
  <w:num w:numId="30">
    <w:abstractNumId w:val="40"/>
  </w:num>
  <w:num w:numId="31">
    <w:abstractNumId w:val="31"/>
  </w:num>
  <w:num w:numId="32">
    <w:abstractNumId w:val="6"/>
  </w:num>
  <w:num w:numId="33">
    <w:abstractNumId w:val="38"/>
  </w:num>
  <w:num w:numId="34">
    <w:abstractNumId w:val="8"/>
  </w:num>
  <w:num w:numId="35">
    <w:abstractNumId w:val="25"/>
  </w:num>
  <w:num w:numId="36">
    <w:abstractNumId w:val="45"/>
  </w:num>
  <w:num w:numId="37">
    <w:abstractNumId w:val="27"/>
  </w:num>
  <w:num w:numId="38">
    <w:abstractNumId w:val="35"/>
  </w:num>
  <w:num w:numId="39">
    <w:abstractNumId w:val="0"/>
  </w:num>
  <w:num w:numId="40">
    <w:abstractNumId w:val="46"/>
  </w:num>
  <w:num w:numId="41">
    <w:abstractNumId w:val="34"/>
  </w:num>
  <w:num w:numId="42">
    <w:abstractNumId w:val="3"/>
  </w:num>
  <w:num w:numId="43">
    <w:abstractNumId w:val="20"/>
  </w:num>
  <w:num w:numId="44">
    <w:abstractNumId w:val="12"/>
  </w:num>
  <w:num w:numId="45">
    <w:abstractNumId w:val="33"/>
  </w:num>
  <w:num w:numId="46">
    <w:abstractNumId w:val="41"/>
  </w:num>
  <w:num w:numId="47">
    <w:abstractNumId w:val="49"/>
  </w:num>
  <w:num w:numId="48">
    <w:abstractNumId w:val="10"/>
  </w:num>
  <w:num w:numId="49">
    <w:abstractNumId w:val="14"/>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Y2MjK2NDW1NDE3NjFW0lEKTi0uzszPAymwrAUAy7QeSCwAAAA="/>
  </w:docVars>
  <w:rsids>
    <w:rsidRoot w:val="006D53EA"/>
    <w:rsid w:val="00007E4A"/>
    <w:rsid w:val="00015C97"/>
    <w:rsid w:val="000221DC"/>
    <w:rsid w:val="000326DD"/>
    <w:rsid w:val="0003563D"/>
    <w:rsid w:val="00045038"/>
    <w:rsid w:val="00050E46"/>
    <w:rsid w:val="000518A4"/>
    <w:rsid w:val="00057364"/>
    <w:rsid w:val="0005755F"/>
    <w:rsid w:val="00067BB0"/>
    <w:rsid w:val="000765DD"/>
    <w:rsid w:val="00077201"/>
    <w:rsid w:val="000A1DFF"/>
    <w:rsid w:val="000A7CB9"/>
    <w:rsid w:val="000B5A94"/>
    <w:rsid w:val="000C083F"/>
    <w:rsid w:val="000D1EF1"/>
    <w:rsid w:val="000D4504"/>
    <w:rsid w:val="000D5D5D"/>
    <w:rsid w:val="000D6364"/>
    <w:rsid w:val="000F2589"/>
    <w:rsid w:val="000F4178"/>
    <w:rsid w:val="00113EF1"/>
    <w:rsid w:val="00114805"/>
    <w:rsid w:val="00116617"/>
    <w:rsid w:val="0012175F"/>
    <w:rsid w:val="00127497"/>
    <w:rsid w:val="001337BA"/>
    <w:rsid w:val="00135447"/>
    <w:rsid w:val="001404B6"/>
    <w:rsid w:val="00140EC3"/>
    <w:rsid w:val="00142999"/>
    <w:rsid w:val="00145B2A"/>
    <w:rsid w:val="00152DD8"/>
    <w:rsid w:val="00154D6A"/>
    <w:rsid w:val="00162BBF"/>
    <w:rsid w:val="001652A4"/>
    <w:rsid w:val="00191FCE"/>
    <w:rsid w:val="001960F1"/>
    <w:rsid w:val="001A6104"/>
    <w:rsid w:val="001B14A2"/>
    <w:rsid w:val="001B47C6"/>
    <w:rsid w:val="001B4EE9"/>
    <w:rsid w:val="001B581D"/>
    <w:rsid w:val="001B722B"/>
    <w:rsid w:val="001C11DB"/>
    <w:rsid w:val="001C69A7"/>
    <w:rsid w:val="001D4381"/>
    <w:rsid w:val="001D651D"/>
    <w:rsid w:val="001F043D"/>
    <w:rsid w:val="00201504"/>
    <w:rsid w:val="00204909"/>
    <w:rsid w:val="00206D34"/>
    <w:rsid w:val="002100DA"/>
    <w:rsid w:val="00214376"/>
    <w:rsid w:val="00223FC4"/>
    <w:rsid w:val="00224496"/>
    <w:rsid w:val="00230AF6"/>
    <w:rsid w:val="00230FE6"/>
    <w:rsid w:val="00234DFE"/>
    <w:rsid w:val="00245BB7"/>
    <w:rsid w:val="002471AE"/>
    <w:rsid w:val="0025163D"/>
    <w:rsid w:val="002530D9"/>
    <w:rsid w:val="002666F7"/>
    <w:rsid w:val="00266D77"/>
    <w:rsid w:val="00280195"/>
    <w:rsid w:val="00284812"/>
    <w:rsid w:val="00284DF0"/>
    <w:rsid w:val="00284E7E"/>
    <w:rsid w:val="00286E5A"/>
    <w:rsid w:val="00287C71"/>
    <w:rsid w:val="00291530"/>
    <w:rsid w:val="00291ABD"/>
    <w:rsid w:val="00291D07"/>
    <w:rsid w:val="00294529"/>
    <w:rsid w:val="002D3899"/>
    <w:rsid w:val="002E0CD7"/>
    <w:rsid w:val="002E293C"/>
    <w:rsid w:val="002F000A"/>
    <w:rsid w:val="00314E9B"/>
    <w:rsid w:val="00321ABB"/>
    <w:rsid w:val="0032332A"/>
    <w:rsid w:val="00332886"/>
    <w:rsid w:val="00343738"/>
    <w:rsid w:val="00347998"/>
    <w:rsid w:val="0035072A"/>
    <w:rsid w:val="003541DB"/>
    <w:rsid w:val="0035425F"/>
    <w:rsid w:val="003707A2"/>
    <w:rsid w:val="00375E02"/>
    <w:rsid w:val="00375F46"/>
    <w:rsid w:val="003762AD"/>
    <w:rsid w:val="003B7906"/>
    <w:rsid w:val="003C0862"/>
    <w:rsid w:val="003E2A5E"/>
    <w:rsid w:val="003E2F1B"/>
    <w:rsid w:val="003E4293"/>
    <w:rsid w:val="003E758A"/>
    <w:rsid w:val="003F15F5"/>
    <w:rsid w:val="003F7E98"/>
    <w:rsid w:val="004021BA"/>
    <w:rsid w:val="00404856"/>
    <w:rsid w:val="00404963"/>
    <w:rsid w:val="0041066E"/>
    <w:rsid w:val="00411FB7"/>
    <w:rsid w:val="0041392F"/>
    <w:rsid w:val="004200F4"/>
    <w:rsid w:val="00433C68"/>
    <w:rsid w:val="0043457E"/>
    <w:rsid w:val="00441670"/>
    <w:rsid w:val="004442C7"/>
    <w:rsid w:val="00445230"/>
    <w:rsid w:val="00460FD8"/>
    <w:rsid w:val="00463CE8"/>
    <w:rsid w:val="00463E08"/>
    <w:rsid w:val="00465093"/>
    <w:rsid w:val="004713F9"/>
    <w:rsid w:val="00477415"/>
    <w:rsid w:val="0048594F"/>
    <w:rsid w:val="004864DC"/>
    <w:rsid w:val="00497FAE"/>
    <w:rsid w:val="004A31EC"/>
    <w:rsid w:val="004A792B"/>
    <w:rsid w:val="004A7A46"/>
    <w:rsid w:val="004B0675"/>
    <w:rsid w:val="004B190A"/>
    <w:rsid w:val="004B1ADF"/>
    <w:rsid w:val="004C3F4A"/>
    <w:rsid w:val="004C7109"/>
    <w:rsid w:val="004E314E"/>
    <w:rsid w:val="004E3825"/>
    <w:rsid w:val="004E4B9C"/>
    <w:rsid w:val="004E4DB5"/>
    <w:rsid w:val="004F2625"/>
    <w:rsid w:val="004F446B"/>
    <w:rsid w:val="00503325"/>
    <w:rsid w:val="005062E9"/>
    <w:rsid w:val="00517B9F"/>
    <w:rsid w:val="00522A9D"/>
    <w:rsid w:val="00522D43"/>
    <w:rsid w:val="005230DF"/>
    <w:rsid w:val="00525C91"/>
    <w:rsid w:val="00530C02"/>
    <w:rsid w:val="0053249C"/>
    <w:rsid w:val="00532B50"/>
    <w:rsid w:val="0053450F"/>
    <w:rsid w:val="00534918"/>
    <w:rsid w:val="00551284"/>
    <w:rsid w:val="00557CF3"/>
    <w:rsid w:val="00563B4B"/>
    <w:rsid w:val="005667B4"/>
    <w:rsid w:val="00567268"/>
    <w:rsid w:val="005734B0"/>
    <w:rsid w:val="00574070"/>
    <w:rsid w:val="00576FDC"/>
    <w:rsid w:val="005830BB"/>
    <w:rsid w:val="00586062"/>
    <w:rsid w:val="005A7E7B"/>
    <w:rsid w:val="005C3FA4"/>
    <w:rsid w:val="005D0424"/>
    <w:rsid w:val="005D0F51"/>
    <w:rsid w:val="005D1DDA"/>
    <w:rsid w:val="005D5D04"/>
    <w:rsid w:val="005E0D30"/>
    <w:rsid w:val="005E2148"/>
    <w:rsid w:val="005E32E0"/>
    <w:rsid w:val="005F33D1"/>
    <w:rsid w:val="005F42CA"/>
    <w:rsid w:val="005F5664"/>
    <w:rsid w:val="00602385"/>
    <w:rsid w:val="00611DEA"/>
    <w:rsid w:val="006221E4"/>
    <w:rsid w:val="00626C80"/>
    <w:rsid w:val="006277E3"/>
    <w:rsid w:val="00631F7C"/>
    <w:rsid w:val="00633CD1"/>
    <w:rsid w:val="006377CD"/>
    <w:rsid w:val="006415DD"/>
    <w:rsid w:val="0065033A"/>
    <w:rsid w:val="00652CB4"/>
    <w:rsid w:val="00655A66"/>
    <w:rsid w:val="00670CA4"/>
    <w:rsid w:val="00677B3D"/>
    <w:rsid w:val="00677FD5"/>
    <w:rsid w:val="006970AF"/>
    <w:rsid w:val="00697182"/>
    <w:rsid w:val="006A0E63"/>
    <w:rsid w:val="006A5C9C"/>
    <w:rsid w:val="006A75C4"/>
    <w:rsid w:val="006B0537"/>
    <w:rsid w:val="006B0E09"/>
    <w:rsid w:val="006C01CA"/>
    <w:rsid w:val="006C7837"/>
    <w:rsid w:val="006D42C6"/>
    <w:rsid w:val="006D53EA"/>
    <w:rsid w:val="006D7602"/>
    <w:rsid w:val="006E4BF3"/>
    <w:rsid w:val="006F1FA6"/>
    <w:rsid w:val="006F3119"/>
    <w:rsid w:val="006F552D"/>
    <w:rsid w:val="00700AB3"/>
    <w:rsid w:val="00703B3C"/>
    <w:rsid w:val="007064EB"/>
    <w:rsid w:val="0071214F"/>
    <w:rsid w:val="00721D7E"/>
    <w:rsid w:val="00740B81"/>
    <w:rsid w:val="007410D6"/>
    <w:rsid w:val="00747B10"/>
    <w:rsid w:val="0075248A"/>
    <w:rsid w:val="007566C0"/>
    <w:rsid w:val="007632FA"/>
    <w:rsid w:val="00774C90"/>
    <w:rsid w:val="007779E5"/>
    <w:rsid w:val="007917D5"/>
    <w:rsid w:val="007A7401"/>
    <w:rsid w:val="007B35AA"/>
    <w:rsid w:val="007B557E"/>
    <w:rsid w:val="007B6BB2"/>
    <w:rsid w:val="007C477C"/>
    <w:rsid w:val="007C7A57"/>
    <w:rsid w:val="007D1171"/>
    <w:rsid w:val="007D1BAE"/>
    <w:rsid w:val="007D20A0"/>
    <w:rsid w:val="007D4654"/>
    <w:rsid w:val="007E4053"/>
    <w:rsid w:val="007E40A0"/>
    <w:rsid w:val="007E6DFE"/>
    <w:rsid w:val="007F6055"/>
    <w:rsid w:val="0080682A"/>
    <w:rsid w:val="00807E23"/>
    <w:rsid w:val="008119DC"/>
    <w:rsid w:val="008135B9"/>
    <w:rsid w:val="00815D7D"/>
    <w:rsid w:val="00816D71"/>
    <w:rsid w:val="00817796"/>
    <w:rsid w:val="0082371D"/>
    <w:rsid w:val="00823940"/>
    <w:rsid w:val="008250CD"/>
    <w:rsid w:val="00827D99"/>
    <w:rsid w:val="008303B5"/>
    <w:rsid w:val="008329EB"/>
    <w:rsid w:val="00833BA1"/>
    <w:rsid w:val="008356EC"/>
    <w:rsid w:val="00843C03"/>
    <w:rsid w:val="00857BC1"/>
    <w:rsid w:val="008605EE"/>
    <w:rsid w:val="00862951"/>
    <w:rsid w:val="0087055A"/>
    <w:rsid w:val="00880DE5"/>
    <w:rsid w:val="00880F08"/>
    <w:rsid w:val="00883345"/>
    <w:rsid w:val="00887E34"/>
    <w:rsid w:val="00887E7A"/>
    <w:rsid w:val="00890D9B"/>
    <w:rsid w:val="0089200F"/>
    <w:rsid w:val="00892DE0"/>
    <w:rsid w:val="00893723"/>
    <w:rsid w:val="008A431B"/>
    <w:rsid w:val="008A5995"/>
    <w:rsid w:val="008B4D55"/>
    <w:rsid w:val="008C56D5"/>
    <w:rsid w:val="008D00BD"/>
    <w:rsid w:val="008E59E1"/>
    <w:rsid w:val="008E6068"/>
    <w:rsid w:val="008F6697"/>
    <w:rsid w:val="009067E0"/>
    <w:rsid w:val="0091081D"/>
    <w:rsid w:val="009148DC"/>
    <w:rsid w:val="00917EE1"/>
    <w:rsid w:val="00922910"/>
    <w:rsid w:val="0093133B"/>
    <w:rsid w:val="009358B7"/>
    <w:rsid w:val="009431E7"/>
    <w:rsid w:val="009572CA"/>
    <w:rsid w:val="0095744D"/>
    <w:rsid w:val="00957F97"/>
    <w:rsid w:val="009732D4"/>
    <w:rsid w:val="00977A47"/>
    <w:rsid w:val="009A71FC"/>
    <w:rsid w:val="009A7770"/>
    <w:rsid w:val="009B029E"/>
    <w:rsid w:val="009B2FB3"/>
    <w:rsid w:val="009B73BA"/>
    <w:rsid w:val="009C4DE5"/>
    <w:rsid w:val="009C6269"/>
    <w:rsid w:val="009C7421"/>
    <w:rsid w:val="009D107F"/>
    <w:rsid w:val="009D27A7"/>
    <w:rsid w:val="009E14E0"/>
    <w:rsid w:val="009E1DA8"/>
    <w:rsid w:val="009F15D4"/>
    <w:rsid w:val="009F3320"/>
    <w:rsid w:val="00A02464"/>
    <w:rsid w:val="00A0551E"/>
    <w:rsid w:val="00A05857"/>
    <w:rsid w:val="00A17728"/>
    <w:rsid w:val="00A20A35"/>
    <w:rsid w:val="00A2444E"/>
    <w:rsid w:val="00A31028"/>
    <w:rsid w:val="00A32FFF"/>
    <w:rsid w:val="00A344CF"/>
    <w:rsid w:val="00A3782B"/>
    <w:rsid w:val="00A41BEF"/>
    <w:rsid w:val="00A509DA"/>
    <w:rsid w:val="00A51D3E"/>
    <w:rsid w:val="00A5344F"/>
    <w:rsid w:val="00A57456"/>
    <w:rsid w:val="00A6095D"/>
    <w:rsid w:val="00A74A1A"/>
    <w:rsid w:val="00A762EC"/>
    <w:rsid w:val="00A81C15"/>
    <w:rsid w:val="00A84745"/>
    <w:rsid w:val="00A8476E"/>
    <w:rsid w:val="00A9381A"/>
    <w:rsid w:val="00A939CF"/>
    <w:rsid w:val="00A96C7D"/>
    <w:rsid w:val="00AA2176"/>
    <w:rsid w:val="00AC03E4"/>
    <w:rsid w:val="00AC07FB"/>
    <w:rsid w:val="00AC416B"/>
    <w:rsid w:val="00AC67C6"/>
    <w:rsid w:val="00AC6D1D"/>
    <w:rsid w:val="00AD3A86"/>
    <w:rsid w:val="00AD4BA6"/>
    <w:rsid w:val="00AD5F4F"/>
    <w:rsid w:val="00AE40CF"/>
    <w:rsid w:val="00B0058E"/>
    <w:rsid w:val="00B16523"/>
    <w:rsid w:val="00B16C0C"/>
    <w:rsid w:val="00B2479E"/>
    <w:rsid w:val="00B2704E"/>
    <w:rsid w:val="00B32A93"/>
    <w:rsid w:val="00B36A42"/>
    <w:rsid w:val="00B43C89"/>
    <w:rsid w:val="00B45F13"/>
    <w:rsid w:val="00B46723"/>
    <w:rsid w:val="00B47448"/>
    <w:rsid w:val="00B52949"/>
    <w:rsid w:val="00B54B20"/>
    <w:rsid w:val="00B608C3"/>
    <w:rsid w:val="00B802E3"/>
    <w:rsid w:val="00B8419A"/>
    <w:rsid w:val="00B87106"/>
    <w:rsid w:val="00BA2261"/>
    <w:rsid w:val="00BB4A8F"/>
    <w:rsid w:val="00BB556B"/>
    <w:rsid w:val="00BB7845"/>
    <w:rsid w:val="00BB79F5"/>
    <w:rsid w:val="00BE53BC"/>
    <w:rsid w:val="00BF06C7"/>
    <w:rsid w:val="00BF1ABE"/>
    <w:rsid w:val="00C05B98"/>
    <w:rsid w:val="00C62507"/>
    <w:rsid w:val="00C6605A"/>
    <w:rsid w:val="00C73156"/>
    <w:rsid w:val="00C748E9"/>
    <w:rsid w:val="00C75B64"/>
    <w:rsid w:val="00C8464E"/>
    <w:rsid w:val="00C8652B"/>
    <w:rsid w:val="00C870DF"/>
    <w:rsid w:val="00C9005C"/>
    <w:rsid w:val="00C90733"/>
    <w:rsid w:val="00C921E8"/>
    <w:rsid w:val="00C95560"/>
    <w:rsid w:val="00CA70B2"/>
    <w:rsid w:val="00CA781A"/>
    <w:rsid w:val="00CB6D94"/>
    <w:rsid w:val="00CB7A74"/>
    <w:rsid w:val="00CD25B5"/>
    <w:rsid w:val="00CE102A"/>
    <w:rsid w:val="00CE1699"/>
    <w:rsid w:val="00CF2FD9"/>
    <w:rsid w:val="00D108FD"/>
    <w:rsid w:val="00D1268D"/>
    <w:rsid w:val="00D12B49"/>
    <w:rsid w:val="00D3450C"/>
    <w:rsid w:val="00D352D1"/>
    <w:rsid w:val="00D41070"/>
    <w:rsid w:val="00D41E44"/>
    <w:rsid w:val="00D442BB"/>
    <w:rsid w:val="00D56BFA"/>
    <w:rsid w:val="00D643BE"/>
    <w:rsid w:val="00D66737"/>
    <w:rsid w:val="00D701C2"/>
    <w:rsid w:val="00D8786E"/>
    <w:rsid w:val="00D92C02"/>
    <w:rsid w:val="00D95D8A"/>
    <w:rsid w:val="00DA2559"/>
    <w:rsid w:val="00DC1D9B"/>
    <w:rsid w:val="00DC4C51"/>
    <w:rsid w:val="00DD1F2A"/>
    <w:rsid w:val="00DD2616"/>
    <w:rsid w:val="00DD2637"/>
    <w:rsid w:val="00DE0C45"/>
    <w:rsid w:val="00DE2240"/>
    <w:rsid w:val="00DE391D"/>
    <w:rsid w:val="00DF4E9E"/>
    <w:rsid w:val="00DF5EEC"/>
    <w:rsid w:val="00E022B9"/>
    <w:rsid w:val="00E13308"/>
    <w:rsid w:val="00E1487D"/>
    <w:rsid w:val="00E41CCB"/>
    <w:rsid w:val="00E421DD"/>
    <w:rsid w:val="00E433BC"/>
    <w:rsid w:val="00E456B6"/>
    <w:rsid w:val="00E61E92"/>
    <w:rsid w:val="00E61F18"/>
    <w:rsid w:val="00E66728"/>
    <w:rsid w:val="00E66E90"/>
    <w:rsid w:val="00E73689"/>
    <w:rsid w:val="00E75066"/>
    <w:rsid w:val="00E81A00"/>
    <w:rsid w:val="00E82B01"/>
    <w:rsid w:val="00E934B7"/>
    <w:rsid w:val="00E97FD9"/>
    <w:rsid w:val="00EA0708"/>
    <w:rsid w:val="00EA0C8A"/>
    <w:rsid w:val="00EB2112"/>
    <w:rsid w:val="00EB2B67"/>
    <w:rsid w:val="00EB2BF2"/>
    <w:rsid w:val="00EB2DF3"/>
    <w:rsid w:val="00EC013E"/>
    <w:rsid w:val="00EC46C4"/>
    <w:rsid w:val="00EC5580"/>
    <w:rsid w:val="00EC5A90"/>
    <w:rsid w:val="00EC6604"/>
    <w:rsid w:val="00EC6BD5"/>
    <w:rsid w:val="00ED0FF8"/>
    <w:rsid w:val="00ED4154"/>
    <w:rsid w:val="00ED41C5"/>
    <w:rsid w:val="00EE4041"/>
    <w:rsid w:val="00EE761A"/>
    <w:rsid w:val="00EE7C31"/>
    <w:rsid w:val="00F00E7A"/>
    <w:rsid w:val="00F12BFE"/>
    <w:rsid w:val="00F2127C"/>
    <w:rsid w:val="00F24BBD"/>
    <w:rsid w:val="00F27F4D"/>
    <w:rsid w:val="00F350AB"/>
    <w:rsid w:val="00F46476"/>
    <w:rsid w:val="00F56FC8"/>
    <w:rsid w:val="00F6190F"/>
    <w:rsid w:val="00F629DF"/>
    <w:rsid w:val="00F63ACE"/>
    <w:rsid w:val="00F700CF"/>
    <w:rsid w:val="00F71268"/>
    <w:rsid w:val="00F73CCB"/>
    <w:rsid w:val="00F82133"/>
    <w:rsid w:val="00F846ED"/>
    <w:rsid w:val="00F87242"/>
    <w:rsid w:val="00F875C5"/>
    <w:rsid w:val="00F91A78"/>
    <w:rsid w:val="00F97616"/>
    <w:rsid w:val="00FA049B"/>
    <w:rsid w:val="00FA23CA"/>
    <w:rsid w:val="00FA744F"/>
    <w:rsid w:val="00FC6997"/>
    <w:rsid w:val="00FD04C3"/>
    <w:rsid w:val="00FD17AB"/>
    <w:rsid w:val="00FD6055"/>
    <w:rsid w:val="00FE59E1"/>
    <w:rsid w:val="00FE5F47"/>
    <w:rsid w:val="00FE7F08"/>
    <w:rsid w:val="00FF213E"/>
    <w:rsid w:val="00FF29D8"/>
    <w:rsid w:val="00FF313A"/>
    <w:rsid w:val="00FF34B7"/>
    <w:rsid w:val="00FF523D"/>
    <w:rsid w:val="00FF53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1FB29"/>
  <w15:chartTrackingRefBased/>
  <w15:docId w15:val="{B50038DB-F9BE-41FF-B8FD-D7C6D0ADA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67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52949"/>
    <w:pPr>
      <w:keepNext/>
      <w:keepLines/>
      <w:widowControl w:val="0"/>
      <w:autoSpaceDE w:val="0"/>
      <w:autoSpaceDN w:val="0"/>
      <w:adjustRightInd w:val="0"/>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6D42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rmal0020table">
    <w:name w:val="normal_0020table"/>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translate">
    <w:name w:val="notranslate"/>
    <w:basedOn w:val="DefaultParagraphFont"/>
    <w:rsid w:val="006D53EA"/>
  </w:style>
  <w:style w:type="paragraph" w:customStyle="1" w:styleId="Normal1">
    <w:name w:val="Normal1"/>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0020tablechar">
    <w:name w:val="normal_0020table__char"/>
    <w:basedOn w:val="DefaultParagraphFont"/>
    <w:rsid w:val="006D53EA"/>
  </w:style>
  <w:style w:type="character" w:customStyle="1" w:styleId="normalchar">
    <w:name w:val="normal__char"/>
    <w:basedOn w:val="DefaultParagraphFont"/>
    <w:rsid w:val="006D53EA"/>
  </w:style>
  <w:style w:type="paragraph" w:customStyle="1" w:styleId="toc00201">
    <w:name w:val="toc_00201"/>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ble0020grid">
    <w:name w:val="table_0020grid"/>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able0020gridchar">
    <w:name w:val="table_0020grid__char"/>
    <w:basedOn w:val="DefaultParagraphFont"/>
    <w:rsid w:val="006D53EA"/>
  </w:style>
  <w:style w:type="paragraph" w:customStyle="1" w:styleId="normal169">
    <w:name w:val="normal__169"/>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169char">
    <w:name w:val="normal__169__char"/>
    <w:basedOn w:val="DefaultParagraphFont"/>
    <w:rsid w:val="006D53EA"/>
  </w:style>
  <w:style w:type="paragraph" w:customStyle="1" w:styleId="list0020paragraph">
    <w:name w:val="list_0020paragraph"/>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ist0020paragraphchar">
    <w:name w:val="list_0020paragraph__char"/>
    <w:basedOn w:val="DefaultParagraphFont"/>
    <w:rsid w:val="006D53EA"/>
  </w:style>
  <w:style w:type="paragraph" w:customStyle="1" w:styleId="normal69">
    <w:name w:val="normal__69"/>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69char">
    <w:name w:val="normal__69__char"/>
    <w:basedOn w:val="DefaultParagraphFont"/>
    <w:rsid w:val="006D53EA"/>
  </w:style>
  <w:style w:type="character" w:customStyle="1" w:styleId="normal00200028web0029char">
    <w:name w:val="normal_0020_0028web_0029__char"/>
    <w:basedOn w:val="DefaultParagraphFont"/>
    <w:rsid w:val="006D53EA"/>
  </w:style>
  <w:style w:type="paragraph" w:customStyle="1" w:styleId="table0020and0020figure0020heading">
    <w:name w:val="table_0020and_0020figure_0020heading"/>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able0020and0020figure0020headingchar">
    <w:name w:val="table_0020and_0020figure_0020heading__char"/>
    <w:basedOn w:val="DefaultParagraphFont"/>
    <w:rsid w:val="006D53EA"/>
  </w:style>
  <w:style w:type="character" w:styleId="Hyperlink">
    <w:name w:val="Hyperlink"/>
    <w:basedOn w:val="DefaultParagraphFont"/>
    <w:uiPriority w:val="99"/>
    <w:unhideWhenUsed/>
    <w:rsid w:val="006D53EA"/>
    <w:rPr>
      <w:color w:val="0000FF"/>
      <w:u w:val="single"/>
    </w:rPr>
  </w:style>
  <w:style w:type="character" w:styleId="FollowedHyperlink">
    <w:name w:val="FollowedHyperlink"/>
    <w:basedOn w:val="DefaultParagraphFont"/>
    <w:uiPriority w:val="99"/>
    <w:semiHidden/>
    <w:unhideWhenUsed/>
    <w:rsid w:val="006D53EA"/>
    <w:rPr>
      <w:color w:val="800080"/>
      <w:u w:val="single"/>
    </w:rPr>
  </w:style>
  <w:style w:type="character" w:customStyle="1" w:styleId="footnote0020referencechar">
    <w:name w:val="footnote_0020reference__char"/>
    <w:basedOn w:val="DefaultParagraphFont"/>
    <w:rsid w:val="006D53EA"/>
  </w:style>
  <w:style w:type="paragraph" w:customStyle="1" w:styleId="body0020text">
    <w:name w:val="body_0020text"/>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body0020textchar">
    <w:name w:val="body_0020text__char"/>
    <w:basedOn w:val="DefaultParagraphFont"/>
    <w:rsid w:val="006D53EA"/>
  </w:style>
  <w:style w:type="paragraph" w:customStyle="1" w:styleId="Descripcin1">
    <w:name w:val="Descripción1"/>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captionchar">
    <w:name w:val="caption__char"/>
    <w:basedOn w:val="DefaultParagraphFont"/>
    <w:rsid w:val="006D53EA"/>
  </w:style>
  <w:style w:type="paragraph" w:customStyle="1" w:styleId="footnote0020text">
    <w:name w:val="footnote_0020text"/>
    <w:basedOn w:val="Normal"/>
    <w:rsid w:val="006D53E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ootnote0020textchar">
    <w:name w:val="footnote_0020text__char"/>
    <w:basedOn w:val="DefaultParagraphFont"/>
    <w:rsid w:val="006D53EA"/>
  </w:style>
  <w:style w:type="paragraph" w:customStyle="1" w:styleId="Normal1690">
    <w:name w:val="Normal_169"/>
    <w:uiPriority w:val="99"/>
    <w:qFormat/>
    <w:rsid w:val="008B4D55"/>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156">
    <w:name w:val="Normal_156"/>
    <w:uiPriority w:val="99"/>
    <w:qFormat/>
    <w:rsid w:val="00332886"/>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styleId="BalloonText">
    <w:name w:val="Balloon Text"/>
    <w:basedOn w:val="Normal"/>
    <w:link w:val="BalloonTextChar"/>
    <w:uiPriority w:val="99"/>
    <w:semiHidden/>
    <w:unhideWhenUsed/>
    <w:rsid w:val="00332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886"/>
    <w:rPr>
      <w:rFonts w:ascii="Segoe UI" w:hAnsi="Segoe UI" w:cs="Segoe UI"/>
      <w:sz w:val="18"/>
      <w:szCs w:val="18"/>
    </w:rPr>
  </w:style>
  <w:style w:type="table" w:styleId="TableGrid">
    <w:name w:val="Table Grid"/>
    <w:basedOn w:val="TableNormal"/>
    <w:rsid w:val="00E43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880F08"/>
    <w:pPr>
      <w:widowControl w:val="0"/>
      <w:spacing w:after="0" w:line="240" w:lineRule="auto"/>
      <w:ind w:left="980"/>
    </w:pPr>
    <w:rPr>
      <w:rFonts w:ascii="Times New Roman" w:eastAsia="Times New Roman" w:hAnsi="Times New Roman"/>
      <w:b/>
      <w:bCs/>
      <w:sz w:val="24"/>
      <w:szCs w:val="24"/>
      <w:lang w:val="en-US"/>
    </w:rPr>
  </w:style>
  <w:style w:type="character" w:customStyle="1" w:styleId="BodyTextChar">
    <w:name w:val="Body Text Char"/>
    <w:basedOn w:val="DefaultParagraphFont"/>
    <w:link w:val="BodyText"/>
    <w:rsid w:val="00880F08"/>
    <w:rPr>
      <w:rFonts w:ascii="Times New Roman" w:eastAsia="Times New Roman" w:hAnsi="Times New Roman"/>
      <w:b/>
      <w:bCs/>
      <w:sz w:val="24"/>
      <w:szCs w:val="24"/>
      <w:lang w:val="en-US"/>
    </w:rPr>
  </w:style>
  <w:style w:type="paragraph" w:styleId="CommentText">
    <w:name w:val="annotation text"/>
    <w:basedOn w:val="Normal"/>
    <w:link w:val="CommentTextChar"/>
    <w:uiPriority w:val="99"/>
    <w:unhideWhenUsed/>
    <w:rsid w:val="00880F08"/>
    <w:pPr>
      <w:widowControl w:val="0"/>
      <w:autoSpaceDE w:val="0"/>
      <w:autoSpaceDN w:val="0"/>
      <w:adjustRightInd w:val="0"/>
      <w:spacing w:after="0" w:line="240" w:lineRule="auto"/>
    </w:pPr>
    <w:rPr>
      <w:rFonts w:ascii="Arial" w:eastAsiaTheme="minorEastAsia" w:hAnsi="Arial" w:cs="Arial"/>
      <w:color w:val="000000"/>
      <w:sz w:val="20"/>
      <w:szCs w:val="20"/>
      <w:lang w:val="en-US"/>
    </w:rPr>
  </w:style>
  <w:style w:type="character" w:customStyle="1" w:styleId="CommentTextChar">
    <w:name w:val="Comment Text Char"/>
    <w:basedOn w:val="DefaultParagraphFont"/>
    <w:link w:val="CommentText"/>
    <w:uiPriority w:val="99"/>
    <w:rsid w:val="00880F08"/>
    <w:rPr>
      <w:rFonts w:ascii="Arial" w:eastAsiaTheme="minorEastAsia" w:hAnsi="Arial" w:cs="Arial"/>
      <w:color w:val="000000"/>
      <w:sz w:val="20"/>
      <w:szCs w:val="20"/>
      <w:lang w:val="en-US"/>
    </w:rPr>
  </w:style>
  <w:style w:type="character" w:styleId="CommentReference">
    <w:name w:val="annotation reference"/>
    <w:basedOn w:val="DefaultParagraphFont"/>
    <w:uiPriority w:val="99"/>
    <w:unhideWhenUsed/>
    <w:rsid w:val="00880F08"/>
    <w:rPr>
      <w:sz w:val="16"/>
      <w:szCs w:val="16"/>
    </w:rPr>
  </w:style>
  <w:style w:type="paragraph" w:customStyle="1" w:styleId="Normal0">
    <w:name w:val="Normal_0"/>
    <w:qFormat/>
    <w:rsid w:val="00880F08"/>
    <w:rPr>
      <w:lang w:val="en-US"/>
    </w:rPr>
  </w:style>
  <w:style w:type="paragraph" w:customStyle="1" w:styleId="Normal10">
    <w:name w:val="Normal_1"/>
    <w:qFormat/>
    <w:rsid w:val="00880F08"/>
    <w:rPr>
      <w:lang w:val="en-US"/>
    </w:rPr>
  </w:style>
  <w:style w:type="paragraph" w:customStyle="1" w:styleId="Footer43">
    <w:name w:val="Footer_43"/>
    <w:basedOn w:val="Normal"/>
    <w:link w:val="FooterChar43"/>
    <w:uiPriority w:val="99"/>
    <w:unhideWhenUsed/>
    <w:rsid w:val="00880F08"/>
    <w:pPr>
      <w:widowControl w:val="0"/>
      <w:tabs>
        <w:tab w:val="center" w:pos="4680"/>
        <w:tab w:val="right" w:pos="9360"/>
      </w:tabs>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FooterChar43">
    <w:name w:val="Footer Char_43"/>
    <w:basedOn w:val="DefaultParagraphFont"/>
    <w:link w:val="Footer43"/>
    <w:uiPriority w:val="99"/>
    <w:rsid w:val="00880F08"/>
    <w:rPr>
      <w:rFonts w:ascii="Arial" w:eastAsiaTheme="minorEastAsia" w:hAnsi="Arial" w:cs="Arial"/>
      <w:color w:val="000000"/>
      <w:sz w:val="24"/>
      <w:szCs w:val="24"/>
      <w:lang w:val="en-US"/>
    </w:rPr>
  </w:style>
  <w:style w:type="paragraph" w:styleId="TOC1">
    <w:name w:val="toc 1"/>
    <w:basedOn w:val="Normal"/>
    <w:next w:val="Normal"/>
    <w:uiPriority w:val="39"/>
    <w:unhideWhenUsed/>
    <w:rsid w:val="00B52949"/>
    <w:pPr>
      <w:widowControl w:val="0"/>
      <w:tabs>
        <w:tab w:val="left" w:pos="440"/>
        <w:tab w:val="right" w:leader="dot" w:pos="9350"/>
      </w:tabs>
      <w:autoSpaceDE w:val="0"/>
      <w:autoSpaceDN w:val="0"/>
      <w:adjustRightInd w:val="0"/>
      <w:spacing w:after="100" w:line="240" w:lineRule="auto"/>
    </w:pPr>
    <w:rPr>
      <w:rFonts w:ascii="Calibri" w:eastAsia="Times New Roman" w:hAnsi="Calibri" w:cs="Arial"/>
      <w:b/>
      <w:caps/>
      <w:noProof/>
      <w:color w:val="000000"/>
      <w:sz w:val="24"/>
      <w:szCs w:val="24"/>
      <w:lang w:val="en-US"/>
    </w:rPr>
  </w:style>
  <w:style w:type="paragraph" w:styleId="ListParagraph">
    <w:name w:val="List Paragraph"/>
    <w:aliases w:val="Bullet para,Bullets,Celula,List Bullet Mary,List Paragraph (numbered (a)),List Paragraph nowy,Liste 1,Main numbered paragraph,Medium Grid 1 - Accent 21,Numbered List Paragraph,Numbered Paragraph,NumberedParas,References,ReferencesCxSpLa"/>
    <w:basedOn w:val="Normal"/>
    <w:link w:val="ListParagraphChar"/>
    <w:uiPriority w:val="34"/>
    <w:qFormat/>
    <w:rsid w:val="00B52949"/>
    <w:pPr>
      <w:widowControl w:val="0"/>
      <w:autoSpaceDE w:val="0"/>
      <w:autoSpaceDN w:val="0"/>
      <w:adjustRightInd w:val="0"/>
      <w:spacing w:after="0" w:line="240" w:lineRule="auto"/>
      <w:ind w:left="720"/>
      <w:contextualSpacing/>
    </w:pPr>
    <w:rPr>
      <w:rFonts w:ascii="Arial" w:eastAsiaTheme="minorEastAsia" w:hAnsi="Arial" w:cs="Arial"/>
      <w:color w:val="000000"/>
      <w:sz w:val="24"/>
      <w:szCs w:val="24"/>
      <w:lang w:val="en-US"/>
    </w:rPr>
  </w:style>
  <w:style w:type="character" w:customStyle="1" w:styleId="ListParagraphChar">
    <w:name w:val="List Paragraph Char"/>
    <w:aliases w:val="Bullet para Char,Bullets Char,Celula Char,List Bullet Mary Char,List Paragraph (numbered (a)) Char,List Paragraph nowy Char,Liste 1 Char,Main numbered paragraph Char,Medium Grid 1 - Accent 21 Char,Numbered List Paragraph Char"/>
    <w:basedOn w:val="DefaultParagraphFont"/>
    <w:link w:val="ListParagraph"/>
    <w:uiPriority w:val="34"/>
    <w:qFormat/>
    <w:locked/>
    <w:rsid w:val="00B52949"/>
    <w:rPr>
      <w:rFonts w:ascii="Arial" w:eastAsiaTheme="minorEastAsia" w:hAnsi="Arial" w:cs="Arial"/>
      <w:color w:val="000000"/>
      <w:sz w:val="24"/>
      <w:szCs w:val="24"/>
      <w:lang w:val="en-US"/>
    </w:rPr>
  </w:style>
  <w:style w:type="paragraph" w:styleId="HTMLPreformatted">
    <w:name w:val="HTML Preformatted"/>
    <w:basedOn w:val="Normal"/>
    <w:link w:val="HTMLPreformattedChar"/>
    <w:uiPriority w:val="99"/>
    <w:unhideWhenUsed/>
    <w:rsid w:val="00B52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B52949"/>
    <w:rPr>
      <w:rFonts w:ascii="Courier New" w:eastAsia="Times New Roman" w:hAnsi="Courier New" w:cs="Courier New"/>
      <w:sz w:val="20"/>
      <w:szCs w:val="20"/>
      <w:lang w:eastAsia="es-ES"/>
    </w:rPr>
  </w:style>
  <w:style w:type="character" w:customStyle="1" w:styleId="Heading2Char">
    <w:name w:val="Heading 2 Char"/>
    <w:basedOn w:val="DefaultParagraphFont"/>
    <w:link w:val="Heading2"/>
    <w:uiPriority w:val="9"/>
    <w:rsid w:val="00B52949"/>
    <w:rPr>
      <w:rFonts w:asciiTheme="majorHAnsi" w:eastAsiaTheme="majorEastAsia" w:hAnsiTheme="majorHAnsi" w:cstheme="majorBidi"/>
      <w:color w:val="2F5496" w:themeColor="accent1" w:themeShade="BF"/>
      <w:sz w:val="26"/>
      <w:szCs w:val="26"/>
      <w:lang w:val="en-US"/>
    </w:rPr>
  </w:style>
  <w:style w:type="paragraph" w:styleId="NoSpacing">
    <w:name w:val="No Spacing"/>
    <w:uiPriority w:val="1"/>
    <w:qFormat/>
    <w:rsid w:val="004A31EC"/>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FootnoteTextChar">
    <w:name w:val="Footnote Text Char"/>
    <w:aliases w:val="Boston 10 Char,Car Char,Ch Char,FOOTNOTES Char,Font: Geneva 9 Char,Footnote Char,Footnote Text Char Char Car Char,Footnote Text Char Char Char Char Char,Footnote Text Char1 Char Char Char,Geneva 9 Char,f Char,fn Char,ft Char,tex Char"/>
    <w:basedOn w:val="DefaultParagraphFont"/>
    <w:link w:val="FootnoteText"/>
    <w:uiPriority w:val="99"/>
    <w:locked/>
    <w:rsid w:val="002471AE"/>
    <w:rPr>
      <w:rFonts w:ascii="Arial" w:eastAsiaTheme="minorEastAsia" w:hAnsi="Arial" w:cs="Arial"/>
      <w:color w:val="000000"/>
      <w:sz w:val="20"/>
      <w:szCs w:val="20"/>
    </w:rPr>
  </w:style>
  <w:style w:type="paragraph" w:styleId="FootnoteText">
    <w:name w:val="footnote text"/>
    <w:aliases w:val="Boston 10,Car,Ch,FOOTNOTES,Font: Geneva 9,Footnote,Footnote Text Char Char Car,Footnote Text Char Char Char Char,Footnote Text Char1 Char Char,Geneva 9,Texte de note de bas de page,f,fn,footnote text,ft,single space,tex"/>
    <w:basedOn w:val="Normal"/>
    <w:link w:val="FootnoteTextChar"/>
    <w:uiPriority w:val="99"/>
    <w:unhideWhenUsed/>
    <w:qFormat/>
    <w:rsid w:val="002471AE"/>
    <w:pPr>
      <w:widowControl w:val="0"/>
      <w:autoSpaceDE w:val="0"/>
      <w:autoSpaceDN w:val="0"/>
      <w:adjustRightInd w:val="0"/>
      <w:spacing w:after="0" w:line="240" w:lineRule="auto"/>
    </w:pPr>
    <w:rPr>
      <w:rFonts w:ascii="Arial" w:eastAsiaTheme="minorEastAsia" w:hAnsi="Arial" w:cs="Arial"/>
      <w:color w:val="000000"/>
      <w:sz w:val="20"/>
      <w:szCs w:val="20"/>
    </w:rPr>
  </w:style>
  <w:style w:type="character" w:customStyle="1" w:styleId="TextonotapieCar">
    <w:name w:val="Texto nota pie Car"/>
    <w:basedOn w:val="DefaultParagraphFont"/>
    <w:uiPriority w:val="99"/>
    <w:semiHidden/>
    <w:rsid w:val="002471AE"/>
    <w:rPr>
      <w:sz w:val="20"/>
      <w:szCs w:val="20"/>
    </w:rPr>
  </w:style>
  <w:style w:type="character" w:styleId="FootnoteReference">
    <w:name w:val="footnote reference"/>
    <w:aliases w:val="16 Point,BVI fnr,Footnote Reference Number,Footnote Reference_LVL6,Footnote Reference_LVL61,Footnote Reference_LVL62,Footnote Reference_LVL63,Footnote Reference_LVL64,Ref,Superscript 6 Point,ftref,referencia nota al pie,16 Point Car"/>
    <w:basedOn w:val="DefaultParagraphFont"/>
    <w:link w:val="BVIfnrChar1CharCharCharCharChar"/>
    <w:uiPriority w:val="99"/>
    <w:unhideWhenUsed/>
    <w:qFormat/>
    <w:rsid w:val="002471AE"/>
    <w:rPr>
      <w:vertAlign w:val="superscript"/>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rsid w:val="002471AE"/>
    <w:pPr>
      <w:spacing w:line="240" w:lineRule="exact"/>
    </w:pPr>
    <w:rPr>
      <w:vertAlign w:val="superscript"/>
    </w:rPr>
  </w:style>
  <w:style w:type="paragraph" w:styleId="Caption">
    <w:name w:val="caption"/>
    <w:basedOn w:val="Normal"/>
    <w:next w:val="Normal"/>
    <w:uiPriority w:val="35"/>
    <w:unhideWhenUsed/>
    <w:qFormat/>
    <w:rsid w:val="002471AE"/>
    <w:pPr>
      <w:widowControl w:val="0"/>
      <w:autoSpaceDE w:val="0"/>
      <w:autoSpaceDN w:val="0"/>
      <w:adjustRightInd w:val="0"/>
      <w:spacing w:after="200" w:line="240" w:lineRule="auto"/>
    </w:pPr>
    <w:rPr>
      <w:rFonts w:ascii="Arial" w:eastAsiaTheme="minorEastAsia" w:hAnsi="Arial" w:cs="Arial"/>
      <w:i/>
      <w:iCs/>
      <w:color w:val="44546A" w:themeColor="text2"/>
      <w:sz w:val="18"/>
      <w:szCs w:val="18"/>
      <w:lang w:val="en-US"/>
    </w:rPr>
  </w:style>
  <w:style w:type="paragraph" w:styleId="PlainText">
    <w:name w:val="Plain Text"/>
    <w:basedOn w:val="Normal"/>
    <w:link w:val="PlainTextChar"/>
    <w:uiPriority w:val="99"/>
    <w:semiHidden/>
    <w:unhideWhenUsed/>
    <w:rsid w:val="002471AE"/>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2471AE"/>
    <w:rPr>
      <w:rFonts w:ascii="Consolas" w:eastAsia="Calibri" w:hAnsi="Consolas" w:cs="Times New Roman"/>
      <w:sz w:val="21"/>
      <w:szCs w:val="21"/>
    </w:rPr>
  </w:style>
  <w:style w:type="character" w:customStyle="1" w:styleId="TableandFigureHeadingChar">
    <w:name w:val="Table and Figure Heading Char"/>
    <w:basedOn w:val="DefaultParagraphFont"/>
    <w:link w:val="TableandFigureHeading"/>
    <w:locked/>
    <w:rsid w:val="002471AE"/>
    <w:rPr>
      <w:rFonts w:ascii="Times New Roman" w:eastAsia="Times New Roman" w:hAnsi="Times New Roman" w:cs="Times New Roman"/>
      <w:b/>
      <w:bCs/>
      <w:sz w:val="20"/>
      <w:szCs w:val="18"/>
    </w:rPr>
  </w:style>
  <w:style w:type="paragraph" w:customStyle="1" w:styleId="TableandFigureHeading">
    <w:name w:val="Table and Figure Heading"/>
    <w:basedOn w:val="Caption"/>
    <w:link w:val="TableandFigureHeadingChar"/>
    <w:qFormat/>
    <w:rsid w:val="002471AE"/>
    <w:pPr>
      <w:widowControl/>
      <w:autoSpaceDE/>
      <w:autoSpaceDN/>
      <w:adjustRightInd/>
      <w:spacing w:before="120" w:after="120"/>
      <w:jc w:val="center"/>
    </w:pPr>
    <w:rPr>
      <w:rFonts w:ascii="Times New Roman" w:eastAsia="Times New Roman" w:hAnsi="Times New Roman" w:cs="Times New Roman"/>
      <w:b/>
      <w:bCs/>
      <w:i w:val="0"/>
      <w:iCs w:val="0"/>
      <w:color w:val="auto"/>
      <w:sz w:val="20"/>
      <w:lang w:val="es-ES"/>
    </w:rPr>
  </w:style>
  <w:style w:type="paragraph" w:customStyle="1" w:styleId="Normal205">
    <w:name w:val="Normal_205"/>
    <w:uiPriority w:val="99"/>
    <w:qFormat/>
    <w:rsid w:val="002471AE"/>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5">
    <w:name w:val="Table Grid_5"/>
    <w:basedOn w:val="TableNormal"/>
    <w:uiPriority w:val="39"/>
    <w:rsid w:val="002471AE"/>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2471AE"/>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237">
    <w:name w:val="Normal_237"/>
    <w:uiPriority w:val="99"/>
    <w:qFormat/>
    <w:rsid w:val="002471AE"/>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14">
    <w:name w:val="Table Grid_14"/>
    <w:basedOn w:val="TableNormal"/>
    <w:uiPriority w:val="39"/>
    <w:rsid w:val="002471AE"/>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2471AE"/>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paragraph" w:customStyle="1" w:styleId="Normal241">
    <w:name w:val="Normal_241"/>
    <w:uiPriority w:val="99"/>
    <w:qFormat/>
    <w:rsid w:val="002471AE"/>
    <w:pPr>
      <w:widowControl w:val="0"/>
      <w:autoSpaceDE w:val="0"/>
      <w:autoSpaceDN w:val="0"/>
      <w:adjustRightInd w:val="0"/>
      <w:spacing w:after="0" w:line="240" w:lineRule="auto"/>
    </w:pPr>
    <w:rPr>
      <w:rFonts w:ascii="Arial" w:eastAsiaTheme="minorEastAsia" w:hAnsi="Arial" w:cs="Arial"/>
      <w:color w:val="000000"/>
      <w:sz w:val="24"/>
      <w:szCs w:val="24"/>
      <w:lang w:val="en-US"/>
    </w:rPr>
  </w:style>
  <w:style w:type="table" w:customStyle="1" w:styleId="TableGrid16">
    <w:name w:val="Table Grid_16"/>
    <w:basedOn w:val="TableNormal"/>
    <w:uiPriority w:val="39"/>
    <w:rsid w:val="002471AE"/>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_01"/>
    <w:basedOn w:val="TableNormal"/>
    <w:uiPriority w:val="39"/>
    <w:rsid w:val="002471AE"/>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43">
    <w:name w:val="Header_43"/>
    <w:basedOn w:val="Normal"/>
    <w:link w:val="HeaderChar43"/>
    <w:uiPriority w:val="99"/>
    <w:unhideWhenUsed/>
    <w:rsid w:val="002471AE"/>
    <w:pPr>
      <w:widowControl w:val="0"/>
      <w:tabs>
        <w:tab w:val="center" w:pos="4680"/>
        <w:tab w:val="right" w:pos="9360"/>
      </w:tabs>
      <w:autoSpaceDE w:val="0"/>
      <w:autoSpaceDN w:val="0"/>
      <w:adjustRightInd w:val="0"/>
      <w:spacing w:after="0" w:line="240" w:lineRule="auto"/>
    </w:pPr>
    <w:rPr>
      <w:rFonts w:ascii="Arial" w:eastAsiaTheme="minorEastAsia" w:hAnsi="Arial" w:cs="Arial"/>
      <w:color w:val="000000"/>
      <w:sz w:val="24"/>
      <w:szCs w:val="24"/>
      <w:lang w:val="en-US"/>
    </w:rPr>
  </w:style>
  <w:style w:type="character" w:customStyle="1" w:styleId="HeaderChar43">
    <w:name w:val="Header Char_43"/>
    <w:basedOn w:val="DefaultParagraphFont"/>
    <w:link w:val="Header43"/>
    <w:uiPriority w:val="99"/>
    <w:rsid w:val="002471AE"/>
    <w:rPr>
      <w:rFonts w:ascii="Arial" w:eastAsiaTheme="minorEastAsia" w:hAnsi="Arial" w:cs="Arial"/>
      <w:color w:val="000000"/>
      <w:sz w:val="24"/>
      <w:szCs w:val="24"/>
      <w:lang w:val="en-US"/>
    </w:rPr>
  </w:style>
  <w:style w:type="table" w:customStyle="1" w:styleId="TableGrid91">
    <w:name w:val="Table Grid_91"/>
    <w:basedOn w:val="TableNormal"/>
    <w:uiPriority w:val="39"/>
    <w:rsid w:val="002471AE"/>
    <w:pPr>
      <w:spacing w:after="0" w:line="240" w:lineRule="auto"/>
    </w:pPr>
    <w:rPr>
      <w:rFonts w:ascii="Arial" w:eastAsiaTheme="minorEastAsia" w:hAnsi="Arial" w:cs="Arial"/>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87E34"/>
    <w:pPr>
      <w:widowControl/>
      <w:autoSpaceDE/>
      <w:autoSpaceDN/>
      <w:adjustRightInd/>
      <w:spacing w:after="160"/>
    </w:pPr>
    <w:rPr>
      <w:rFonts w:asciiTheme="minorHAnsi" w:eastAsiaTheme="minorHAnsi" w:hAnsiTheme="minorHAnsi" w:cstheme="minorBidi"/>
      <w:b/>
      <w:bCs/>
      <w:color w:val="auto"/>
      <w:lang w:val="es-ES"/>
    </w:rPr>
  </w:style>
  <w:style w:type="character" w:customStyle="1" w:styleId="CommentSubjectChar">
    <w:name w:val="Comment Subject Char"/>
    <w:basedOn w:val="CommentTextChar"/>
    <w:link w:val="CommentSubject"/>
    <w:uiPriority w:val="99"/>
    <w:semiHidden/>
    <w:rsid w:val="00887E34"/>
    <w:rPr>
      <w:rFonts w:ascii="Arial" w:eastAsiaTheme="minorEastAsia" w:hAnsi="Arial" w:cs="Arial"/>
      <w:b/>
      <w:bCs/>
      <w:color w:val="000000"/>
      <w:sz w:val="20"/>
      <w:szCs w:val="20"/>
      <w:lang w:val="en-US"/>
    </w:rPr>
  </w:style>
  <w:style w:type="paragraph" w:styleId="Revision">
    <w:name w:val="Revision"/>
    <w:hidden/>
    <w:uiPriority w:val="99"/>
    <w:semiHidden/>
    <w:rsid w:val="00887E34"/>
    <w:pPr>
      <w:spacing w:after="0" w:line="240" w:lineRule="auto"/>
    </w:pPr>
  </w:style>
  <w:style w:type="paragraph" w:styleId="Header">
    <w:name w:val="header"/>
    <w:basedOn w:val="Normal"/>
    <w:link w:val="HeaderChar"/>
    <w:uiPriority w:val="99"/>
    <w:unhideWhenUsed/>
    <w:rsid w:val="00D92C02"/>
    <w:pPr>
      <w:tabs>
        <w:tab w:val="center" w:pos="4419"/>
        <w:tab w:val="right" w:pos="8838"/>
      </w:tabs>
      <w:spacing w:after="0" w:line="240" w:lineRule="auto"/>
    </w:pPr>
  </w:style>
  <w:style w:type="character" w:customStyle="1" w:styleId="HeaderChar">
    <w:name w:val="Header Char"/>
    <w:basedOn w:val="DefaultParagraphFont"/>
    <w:link w:val="Header"/>
    <w:uiPriority w:val="99"/>
    <w:rsid w:val="00D92C02"/>
  </w:style>
  <w:style w:type="paragraph" w:styleId="Footer">
    <w:name w:val="footer"/>
    <w:basedOn w:val="Normal"/>
    <w:link w:val="FooterChar"/>
    <w:uiPriority w:val="99"/>
    <w:unhideWhenUsed/>
    <w:rsid w:val="00D92C02"/>
    <w:pPr>
      <w:tabs>
        <w:tab w:val="center" w:pos="4419"/>
        <w:tab w:val="right" w:pos="8838"/>
      </w:tabs>
      <w:spacing w:after="0" w:line="240" w:lineRule="auto"/>
    </w:pPr>
  </w:style>
  <w:style w:type="character" w:customStyle="1" w:styleId="FooterChar">
    <w:name w:val="Footer Char"/>
    <w:basedOn w:val="DefaultParagraphFont"/>
    <w:link w:val="Footer"/>
    <w:uiPriority w:val="99"/>
    <w:rsid w:val="00D92C02"/>
  </w:style>
  <w:style w:type="character" w:customStyle="1" w:styleId="Heading1Char">
    <w:name w:val="Heading 1 Char"/>
    <w:basedOn w:val="DefaultParagraphFont"/>
    <w:link w:val="Heading1"/>
    <w:uiPriority w:val="9"/>
    <w:rsid w:val="009067E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67E0"/>
    <w:pPr>
      <w:outlineLvl w:val="9"/>
    </w:pPr>
    <w:rPr>
      <w:lang w:eastAsia="es-ES"/>
    </w:rPr>
  </w:style>
  <w:style w:type="paragraph" w:styleId="TOC2">
    <w:name w:val="toc 2"/>
    <w:basedOn w:val="Normal"/>
    <w:next w:val="Normal"/>
    <w:autoRedefine/>
    <w:uiPriority w:val="39"/>
    <w:unhideWhenUsed/>
    <w:rsid w:val="0032332A"/>
    <w:pPr>
      <w:tabs>
        <w:tab w:val="left" w:pos="660"/>
        <w:tab w:val="right" w:leader="dot" w:pos="9350"/>
      </w:tabs>
      <w:spacing w:after="100"/>
      <w:ind w:left="220"/>
    </w:pPr>
    <w:rPr>
      <w:rFonts w:cstheme="minorHAnsi"/>
      <w:noProof/>
      <w:lang w:val="es-ES_tradnl"/>
    </w:rPr>
  </w:style>
  <w:style w:type="character" w:customStyle="1" w:styleId="Mencionar1">
    <w:name w:val="Mencionar1"/>
    <w:basedOn w:val="DefaultParagraphFont"/>
    <w:uiPriority w:val="99"/>
    <w:semiHidden/>
    <w:unhideWhenUsed/>
    <w:rsid w:val="005F42CA"/>
    <w:rPr>
      <w:color w:val="2B579A"/>
      <w:shd w:val="clear" w:color="auto" w:fill="E6E6E6"/>
    </w:rPr>
  </w:style>
  <w:style w:type="paragraph" w:customStyle="1" w:styleId="Normal4">
    <w:name w:val="Normal_4"/>
    <w:qFormat/>
    <w:rsid w:val="00633CD1"/>
    <w:rPr>
      <w:lang w:val="en-US"/>
    </w:rPr>
  </w:style>
  <w:style w:type="character" w:customStyle="1" w:styleId="Mencionar2">
    <w:name w:val="Mencionar2"/>
    <w:basedOn w:val="DefaultParagraphFont"/>
    <w:uiPriority w:val="99"/>
    <w:semiHidden/>
    <w:unhideWhenUsed/>
    <w:rsid w:val="00697182"/>
    <w:rPr>
      <w:color w:val="2B579A"/>
      <w:shd w:val="clear" w:color="auto" w:fill="E6E6E6"/>
    </w:rPr>
  </w:style>
  <w:style w:type="character" w:styleId="Emphasis">
    <w:name w:val="Emphasis"/>
    <w:basedOn w:val="DefaultParagraphFont"/>
    <w:uiPriority w:val="20"/>
    <w:qFormat/>
    <w:rsid w:val="00162BBF"/>
    <w:rPr>
      <w:b/>
      <w:bCs/>
      <w:i w:val="0"/>
      <w:iCs w:val="0"/>
    </w:rPr>
  </w:style>
  <w:style w:type="character" w:customStyle="1" w:styleId="Heading3Char">
    <w:name w:val="Heading 3 Char"/>
    <w:basedOn w:val="DefaultParagraphFont"/>
    <w:link w:val="Heading3"/>
    <w:uiPriority w:val="9"/>
    <w:rsid w:val="006D42C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5734">
      <w:bodyDiv w:val="1"/>
      <w:marLeft w:val="0"/>
      <w:marRight w:val="0"/>
      <w:marTop w:val="0"/>
      <w:marBottom w:val="0"/>
      <w:divBdr>
        <w:top w:val="none" w:sz="0" w:space="0" w:color="auto"/>
        <w:left w:val="none" w:sz="0" w:space="0" w:color="auto"/>
        <w:bottom w:val="none" w:sz="0" w:space="0" w:color="auto"/>
        <w:right w:val="none" w:sz="0" w:space="0" w:color="auto"/>
      </w:divBdr>
    </w:div>
    <w:div w:id="71699989">
      <w:bodyDiv w:val="1"/>
      <w:marLeft w:val="0"/>
      <w:marRight w:val="0"/>
      <w:marTop w:val="0"/>
      <w:marBottom w:val="0"/>
      <w:divBdr>
        <w:top w:val="none" w:sz="0" w:space="0" w:color="auto"/>
        <w:left w:val="none" w:sz="0" w:space="0" w:color="auto"/>
        <w:bottom w:val="none" w:sz="0" w:space="0" w:color="auto"/>
        <w:right w:val="none" w:sz="0" w:space="0" w:color="auto"/>
      </w:divBdr>
    </w:div>
    <w:div w:id="272789944">
      <w:bodyDiv w:val="1"/>
      <w:marLeft w:val="0"/>
      <w:marRight w:val="0"/>
      <w:marTop w:val="0"/>
      <w:marBottom w:val="0"/>
      <w:divBdr>
        <w:top w:val="none" w:sz="0" w:space="0" w:color="auto"/>
        <w:left w:val="none" w:sz="0" w:space="0" w:color="auto"/>
        <w:bottom w:val="none" w:sz="0" w:space="0" w:color="auto"/>
        <w:right w:val="none" w:sz="0" w:space="0" w:color="auto"/>
      </w:divBdr>
      <w:divsChild>
        <w:div w:id="1535581340">
          <w:marLeft w:val="0"/>
          <w:marRight w:val="0"/>
          <w:marTop w:val="0"/>
          <w:marBottom w:val="0"/>
          <w:divBdr>
            <w:top w:val="none" w:sz="0" w:space="0" w:color="auto"/>
            <w:left w:val="none" w:sz="0" w:space="0" w:color="auto"/>
            <w:bottom w:val="none" w:sz="0" w:space="0" w:color="auto"/>
            <w:right w:val="none" w:sz="0" w:space="0" w:color="auto"/>
          </w:divBdr>
        </w:div>
        <w:div w:id="549725934">
          <w:marLeft w:val="0"/>
          <w:marRight w:val="0"/>
          <w:marTop w:val="0"/>
          <w:marBottom w:val="0"/>
          <w:divBdr>
            <w:top w:val="none" w:sz="0" w:space="0" w:color="auto"/>
            <w:left w:val="none" w:sz="0" w:space="0" w:color="auto"/>
            <w:bottom w:val="none" w:sz="0" w:space="0" w:color="auto"/>
            <w:right w:val="none" w:sz="0" w:space="0" w:color="auto"/>
          </w:divBdr>
        </w:div>
      </w:divsChild>
    </w:div>
    <w:div w:id="404963080">
      <w:bodyDiv w:val="1"/>
      <w:marLeft w:val="0"/>
      <w:marRight w:val="0"/>
      <w:marTop w:val="0"/>
      <w:marBottom w:val="0"/>
      <w:divBdr>
        <w:top w:val="none" w:sz="0" w:space="0" w:color="auto"/>
        <w:left w:val="none" w:sz="0" w:space="0" w:color="auto"/>
        <w:bottom w:val="none" w:sz="0" w:space="0" w:color="auto"/>
        <w:right w:val="none" w:sz="0" w:space="0" w:color="auto"/>
      </w:divBdr>
    </w:div>
    <w:div w:id="451247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2542">
          <w:marLeft w:val="0"/>
          <w:marRight w:val="0"/>
          <w:marTop w:val="0"/>
          <w:marBottom w:val="0"/>
          <w:divBdr>
            <w:top w:val="none" w:sz="0" w:space="0" w:color="auto"/>
            <w:left w:val="none" w:sz="0" w:space="0" w:color="auto"/>
            <w:bottom w:val="none" w:sz="0" w:space="0" w:color="auto"/>
            <w:right w:val="none" w:sz="0" w:space="0" w:color="auto"/>
          </w:divBdr>
          <w:divsChild>
            <w:div w:id="800802954">
              <w:marLeft w:val="0"/>
              <w:marRight w:val="0"/>
              <w:marTop w:val="0"/>
              <w:marBottom w:val="0"/>
              <w:divBdr>
                <w:top w:val="none" w:sz="0" w:space="0" w:color="auto"/>
                <w:left w:val="none" w:sz="0" w:space="0" w:color="auto"/>
                <w:bottom w:val="none" w:sz="0" w:space="0" w:color="auto"/>
                <w:right w:val="none" w:sz="0" w:space="0" w:color="auto"/>
              </w:divBdr>
              <w:divsChild>
                <w:div w:id="9998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10241">
      <w:bodyDiv w:val="1"/>
      <w:marLeft w:val="0"/>
      <w:marRight w:val="0"/>
      <w:marTop w:val="0"/>
      <w:marBottom w:val="0"/>
      <w:divBdr>
        <w:top w:val="none" w:sz="0" w:space="0" w:color="auto"/>
        <w:left w:val="none" w:sz="0" w:space="0" w:color="auto"/>
        <w:bottom w:val="none" w:sz="0" w:space="0" w:color="auto"/>
        <w:right w:val="none" w:sz="0" w:space="0" w:color="auto"/>
      </w:divBdr>
    </w:div>
    <w:div w:id="609240061">
      <w:bodyDiv w:val="1"/>
      <w:marLeft w:val="0"/>
      <w:marRight w:val="0"/>
      <w:marTop w:val="0"/>
      <w:marBottom w:val="0"/>
      <w:divBdr>
        <w:top w:val="none" w:sz="0" w:space="0" w:color="auto"/>
        <w:left w:val="none" w:sz="0" w:space="0" w:color="auto"/>
        <w:bottom w:val="none" w:sz="0" w:space="0" w:color="auto"/>
        <w:right w:val="none" w:sz="0" w:space="0" w:color="auto"/>
      </w:divBdr>
    </w:div>
    <w:div w:id="725101550">
      <w:bodyDiv w:val="1"/>
      <w:marLeft w:val="0"/>
      <w:marRight w:val="0"/>
      <w:marTop w:val="0"/>
      <w:marBottom w:val="0"/>
      <w:divBdr>
        <w:top w:val="none" w:sz="0" w:space="0" w:color="auto"/>
        <w:left w:val="none" w:sz="0" w:space="0" w:color="auto"/>
        <w:bottom w:val="none" w:sz="0" w:space="0" w:color="auto"/>
        <w:right w:val="none" w:sz="0" w:space="0" w:color="auto"/>
      </w:divBdr>
    </w:div>
    <w:div w:id="740323580">
      <w:bodyDiv w:val="1"/>
      <w:marLeft w:val="0"/>
      <w:marRight w:val="0"/>
      <w:marTop w:val="0"/>
      <w:marBottom w:val="0"/>
      <w:divBdr>
        <w:top w:val="none" w:sz="0" w:space="0" w:color="auto"/>
        <w:left w:val="none" w:sz="0" w:space="0" w:color="auto"/>
        <w:bottom w:val="none" w:sz="0" w:space="0" w:color="auto"/>
        <w:right w:val="none" w:sz="0" w:space="0" w:color="auto"/>
      </w:divBdr>
      <w:divsChild>
        <w:div w:id="249002910">
          <w:marLeft w:val="0"/>
          <w:marRight w:val="0"/>
          <w:marTop w:val="0"/>
          <w:marBottom w:val="0"/>
          <w:divBdr>
            <w:top w:val="none" w:sz="0" w:space="0" w:color="auto"/>
            <w:left w:val="none" w:sz="0" w:space="0" w:color="auto"/>
            <w:bottom w:val="none" w:sz="0" w:space="0" w:color="auto"/>
            <w:right w:val="none" w:sz="0" w:space="0" w:color="auto"/>
          </w:divBdr>
        </w:div>
        <w:div w:id="2104064843">
          <w:marLeft w:val="0"/>
          <w:marRight w:val="0"/>
          <w:marTop w:val="0"/>
          <w:marBottom w:val="0"/>
          <w:divBdr>
            <w:top w:val="none" w:sz="0" w:space="0" w:color="auto"/>
            <w:left w:val="none" w:sz="0" w:space="0" w:color="auto"/>
            <w:bottom w:val="none" w:sz="0" w:space="0" w:color="auto"/>
            <w:right w:val="none" w:sz="0" w:space="0" w:color="auto"/>
          </w:divBdr>
        </w:div>
      </w:divsChild>
    </w:div>
    <w:div w:id="776101889">
      <w:bodyDiv w:val="1"/>
      <w:marLeft w:val="0"/>
      <w:marRight w:val="0"/>
      <w:marTop w:val="0"/>
      <w:marBottom w:val="0"/>
      <w:divBdr>
        <w:top w:val="none" w:sz="0" w:space="0" w:color="auto"/>
        <w:left w:val="none" w:sz="0" w:space="0" w:color="auto"/>
        <w:bottom w:val="none" w:sz="0" w:space="0" w:color="auto"/>
        <w:right w:val="none" w:sz="0" w:space="0" w:color="auto"/>
      </w:divBdr>
      <w:divsChild>
        <w:div w:id="1254050549">
          <w:marLeft w:val="0"/>
          <w:marRight w:val="0"/>
          <w:marTop w:val="0"/>
          <w:marBottom w:val="0"/>
          <w:divBdr>
            <w:top w:val="none" w:sz="0" w:space="0" w:color="auto"/>
            <w:left w:val="none" w:sz="0" w:space="0" w:color="auto"/>
            <w:bottom w:val="none" w:sz="0" w:space="0" w:color="auto"/>
            <w:right w:val="none" w:sz="0" w:space="0" w:color="auto"/>
          </w:divBdr>
          <w:divsChild>
            <w:div w:id="2060013395">
              <w:marLeft w:val="0"/>
              <w:marRight w:val="0"/>
              <w:marTop w:val="0"/>
              <w:marBottom w:val="0"/>
              <w:divBdr>
                <w:top w:val="none" w:sz="0" w:space="0" w:color="auto"/>
                <w:left w:val="none" w:sz="0" w:space="0" w:color="auto"/>
                <w:bottom w:val="none" w:sz="0" w:space="0" w:color="auto"/>
                <w:right w:val="none" w:sz="0" w:space="0" w:color="auto"/>
              </w:divBdr>
              <w:divsChild>
                <w:div w:id="8345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503692">
      <w:bodyDiv w:val="1"/>
      <w:marLeft w:val="0"/>
      <w:marRight w:val="0"/>
      <w:marTop w:val="0"/>
      <w:marBottom w:val="0"/>
      <w:divBdr>
        <w:top w:val="none" w:sz="0" w:space="0" w:color="auto"/>
        <w:left w:val="none" w:sz="0" w:space="0" w:color="auto"/>
        <w:bottom w:val="none" w:sz="0" w:space="0" w:color="auto"/>
        <w:right w:val="none" w:sz="0" w:space="0" w:color="auto"/>
      </w:divBdr>
    </w:div>
    <w:div w:id="988248934">
      <w:bodyDiv w:val="1"/>
      <w:marLeft w:val="0"/>
      <w:marRight w:val="0"/>
      <w:marTop w:val="0"/>
      <w:marBottom w:val="0"/>
      <w:divBdr>
        <w:top w:val="none" w:sz="0" w:space="0" w:color="auto"/>
        <w:left w:val="none" w:sz="0" w:space="0" w:color="auto"/>
        <w:bottom w:val="none" w:sz="0" w:space="0" w:color="auto"/>
        <w:right w:val="none" w:sz="0" w:space="0" w:color="auto"/>
      </w:divBdr>
      <w:divsChild>
        <w:div w:id="1860314803">
          <w:marLeft w:val="0"/>
          <w:marRight w:val="0"/>
          <w:marTop w:val="0"/>
          <w:marBottom w:val="0"/>
          <w:divBdr>
            <w:top w:val="none" w:sz="0" w:space="0" w:color="auto"/>
            <w:left w:val="none" w:sz="0" w:space="0" w:color="auto"/>
            <w:bottom w:val="none" w:sz="0" w:space="0" w:color="auto"/>
            <w:right w:val="none" w:sz="0" w:space="0" w:color="auto"/>
          </w:divBdr>
          <w:divsChild>
            <w:div w:id="885332923">
              <w:marLeft w:val="0"/>
              <w:marRight w:val="0"/>
              <w:marTop w:val="0"/>
              <w:marBottom w:val="0"/>
              <w:divBdr>
                <w:top w:val="none" w:sz="0" w:space="0" w:color="auto"/>
                <w:left w:val="none" w:sz="0" w:space="0" w:color="auto"/>
                <w:bottom w:val="none" w:sz="0" w:space="0" w:color="auto"/>
                <w:right w:val="none" w:sz="0" w:space="0" w:color="auto"/>
              </w:divBdr>
              <w:divsChild>
                <w:div w:id="2698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1616">
      <w:bodyDiv w:val="1"/>
      <w:marLeft w:val="0"/>
      <w:marRight w:val="0"/>
      <w:marTop w:val="0"/>
      <w:marBottom w:val="0"/>
      <w:divBdr>
        <w:top w:val="none" w:sz="0" w:space="0" w:color="auto"/>
        <w:left w:val="none" w:sz="0" w:space="0" w:color="auto"/>
        <w:bottom w:val="none" w:sz="0" w:space="0" w:color="auto"/>
        <w:right w:val="none" w:sz="0" w:space="0" w:color="auto"/>
      </w:divBdr>
    </w:div>
    <w:div w:id="1003777623">
      <w:bodyDiv w:val="1"/>
      <w:marLeft w:val="0"/>
      <w:marRight w:val="0"/>
      <w:marTop w:val="0"/>
      <w:marBottom w:val="0"/>
      <w:divBdr>
        <w:top w:val="none" w:sz="0" w:space="0" w:color="auto"/>
        <w:left w:val="none" w:sz="0" w:space="0" w:color="auto"/>
        <w:bottom w:val="none" w:sz="0" w:space="0" w:color="auto"/>
        <w:right w:val="none" w:sz="0" w:space="0" w:color="auto"/>
      </w:divBdr>
      <w:divsChild>
        <w:div w:id="355347204">
          <w:marLeft w:val="0"/>
          <w:marRight w:val="0"/>
          <w:marTop w:val="0"/>
          <w:marBottom w:val="0"/>
          <w:divBdr>
            <w:top w:val="none" w:sz="0" w:space="0" w:color="auto"/>
            <w:left w:val="none" w:sz="0" w:space="0" w:color="auto"/>
            <w:bottom w:val="none" w:sz="0" w:space="0" w:color="auto"/>
            <w:right w:val="none" w:sz="0" w:space="0" w:color="auto"/>
          </w:divBdr>
          <w:divsChild>
            <w:div w:id="2138328000">
              <w:marLeft w:val="0"/>
              <w:marRight w:val="0"/>
              <w:marTop w:val="0"/>
              <w:marBottom w:val="0"/>
              <w:divBdr>
                <w:top w:val="none" w:sz="0" w:space="0" w:color="auto"/>
                <w:left w:val="none" w:sz="0" w:space="0" w:color="auto"/>
                <w:bottom w:val="none" w:sz="0" w:space="0" w:color="auto"/>
                <w:right w:val="none" w:sz="0" w:space="0" w:color="auto"/>
              </w:divBdr>
              <w:divsChild>
                <w:div w:id="167203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31939">
      <w:bodyDiv w:val="1"/>
      <w:marLeft w:val="0"/>
      <w:marRight w:val="0"/>
      <w:marTop w:val="0"/>
      <w:marBottom w:val="0"/>
      <w:divBdr>
        <w:top w:val="none" w:sz="0" w:space="0" w:color="auto"/>
        <w:left w:val="none" w:sz="0" w:space="0" w:color="auto"/>
        <w:bottom w:val="none" w:sz="0" w:space="0" w:color="auto"/>
        <w:right w:val="none" w:sz="0" w:space="0" w:color="auto"/>
      </w:divBdr>
      <w:divsChild>
        <w:div w:id="1526216799">
          <w:marLeft w:val="0"/>
          <w:marRight w:val="0"/>
          <w:marTop w:val="0"/>
          <w:marBottom w:val="0"/>
          <w:divBdr>
            <w:top w:val="none" w:sz="0" w:space="0" w:color="auto"/>
            <w:left w:val="none" w:sz="0" w:space="0" w:color="auto"/>
            <w:bottom w:val="none" w:sz="0" w:space="0" w:color="auto"/>
            <w:right w:val="none" w:sz="0" w:space="0" w:color="auto"/>
          </w:divBdr>
          <w:divsChild>
            <w:div w:id="1201086629">
              <w:marLeft w:val="0"/>
              <w:marRight w:val="0"/>
              <w:marTop w:val="0"/>
              <w:marBottom w:val="0"/>
              <w:divBdr>
                <w:top w:val="none" w:sz="0" w:space="0" w:color="auto"/>
                <w:left w:val="none" w:sz="0" w:space="0" w:color="auto"/>
                <w:bottom w:val="none" w:sz="0" w:space="0" w:color="auto"/>
                <w:right w:val="none" w:sz="0" w:space="0" w:color="auto"/>
              </w:divBdr>
              <w:divsChild>
                <w:div w:id="4558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866998">
      <w:bodyDiv w:val="1"/>
      <w:marLeft w:val="0"/>
      <w:marRight w:val="0"/>
      <w:marTop w:val="0"/>
      <w:marBottom w:val="0"/>
      <w:divBdr>
        <w:top w:val="none" w:sz="0" w:space="0" w:color="auto"/>
        <w:left w:val="none" w:sz="0" w:space="0" w:color="auto"/>
        <w:bottom w:val="none" w:sz="0" w:space="0" w:color="auto"/>
        <w:right w:val="none" w:sz="0" w:space="0" w:color="auto"/>
      </w:divBdr>
      <w:divsChild>
        <w:div w:id="1174298310">
          <w:marLeft w:val="0"/>
          <w:marRight w:val="0"/>
          <w:marTop w:val="0"/>
          <w:marBottom w:val="0"/>
          <w:divBdr>
            <w:top w:val="none" w:sz="0" w:space="0" w:color="auto"/>
            <w:left w:val="none" w:sz="0" w:space="0" w:color="auto"/>
            <w:bottom w:val="none" w:sz="0" w:space="0" w:color="auto"/>
            <w:right w:val="none" w:sz="0" w:space="0" w:color="auto"/>
          </w:divBdr>
        </w:div>
        <w:div w:id="1855220072">
          <w:marLeft w:val="5820"/>
          <w:marRight w:val="0"/>
          <w:marTop w:val="0"/>
          <w:marBottom w:val="0"/>
          <w:divBdr>
            <w:top w:val="none" w:sz="0" w:space="0" w:color="auto"/>
            <w:left w:val="none" w:sz="0" w:space="0" w:color="auto"/>
            <w:bottom w:val="none" w:sz="0" w:space="0" w:color="auto"/>
            <w:right w:val="none" w:sz="0" w:space="0" w:color="auto"/>
          </w:divBdr>
        </w:div>
        <w:div w:id="1735659623">
          <w:marLeft w:val="4140"/>
          <w:marRight w:val="0"/>
          <w:marTop w:val="0"/>
          <w:marBottom w:val="0"/>
          <w:divBdr>
            <w:top w:val="none" w:sz="0" w:space="0" w:color="auto"/>
            <w:left w:val="none" w:sz="0" w:space="0" w:color="auto"/>
            <w:bottom w:val="none" w:sz="0" w:space="0" w:color="auto"/>
            <w:right w:val="none" w:sz="0" w:space="0" w:color="auto"/>
          </w:divBdr>
        </w:div>
        <w:div w:id="1422529024">
          <w:marLeft w:val="7280"/>
          <w:marRight w:val="0"/>
          <w:marTop w:val="0"/>
          <w:marBottom w:val="0"/>
          <w:divBdr>
            <w:top w:val="none" w:sz="0" w:space="0" w:color="auto"/>
            <w:left w:val="none" w:sz="0" w:space="0" w:color="auto"/>
            <w:bottom w:val="none" w:sz="0" w:space="0" w:color="auto"/>
            <w:right w:val="none" w:sz="0" w:space="0" w:color="auto"/>
          </w:divBdr>
        </w:div>
        <w:div w:id="766779377">
          <w:marLeft w:val="6200"/>
          <w:marRight w:val="0"/>
          <w:marTop w:val="0"/>
          <w:marBottom w:val="0"/>
          <w:divBdr>
            <w:top w:val="none" w:sz="0" w:space="0" w:color="auto"/>
            <w:left w:val="none" w:sz="0" w:space="0" w:color="auto"/>
            <w:bottom w:val="none" w:sz="0" w:space="0" w:color="auto"/>
            <w:right w:val="none" w:sz="0" w:space="0" w:color="auto"/>
          </w:divBdr>
        </w:div>
        <w:div w:id="740178556">
          <w:marLeft w:val="5040"/>
          <w:marRight w:val="0"/>
          <w:marTop w:val="0"/>
          <w:marBottom w:val="0"/>
          <w:divBdr>
            <w:top w:val="none" w:sz="0" w:space="0" w:color="auto"/>
            <w:left w:val="none" w:sz="0" w:space="0" w:color="auto"/>
            <w:bottom w:val="none" w:sz="0" w:space="0" w:color="auto"/>
            <w:right w:val="none" w:sz="0" w:space="0" w:color="auto"/>
          </w:divBdr>
        </w:div>
        <w:div w:id="1159544442">
          <w:marLeft w:val="80"/>
          <w:marRight w:val="0"/>
          <w:marTop w:val="0"/>
          <w:marBottom w:val="0"/>
          <w:divBdr>
            <w:top w:val="none" w:sz="0" w:space="0" w:color="auto"/>
            <w:left w:val="none" w:sz="0" w:space="0" w:color="auto"/>
            <w:bottom w:val="none" w:sz="0" w:space="0" w:color="auto"/>
            <w:right w:val="none" w:sz="0" w:space="0" w:color="auto"/>
          </w:divBdr>
        </w:div>
        <w:div w:id="927346339">
          <w:marLeft w:val="80"/>
          <w:marRight w:val="0"/>
          <w:marTop w:val="0"/>
          <w:marBottom w:val="0"/>
          <w:divBdr>
            <w:top w:val="none" w:sz="0" w:space="0" w:color="auto"/>
            <w:left w:val="none" w:sz="0" w:space="0" w:color="auto"/>
            <w:bottom w:val="none" w:sz="0" w:space="0" w:color="auto"/>
            <w:right w:val="none" w:sz="0" w:space="0" w:color="auto"/>
          </w:divBdr>
        </w:div>
        <w:div w:id="1594973712">
          <w:marLeft w:val="0"/>
          <w:marRight w:val="0"/>
          <w:marTop w:val="0"/>
          <w:marBottom w:val="0"/>
          <w:divBdr>
            <w:top w:val="none" w:sz="0" w:space="0" w:color="auto"/>
            <w:left w:val="none" w:sz="0" w:space="0" w:color="auto"/>
            <w:bottom w:val="none" w:sz="0" w:space="0" w:color="auto"/>
            <w:right w:val="none" w:sz="0" w:space="0" w:color="auto"/>
          </w:divBdr>
        </w:div>
        <w:div w:id="728845697">
          <w:marLeft w:val="0"/>
          <w:marRight w:val="0"/>
          <w:marTop w:val="0"/>
          <w:marBottom w:val="0"/>
          <w:divBdr>
            <w:top w:val="none" w:sz="0" w:space="0" w:color="auto"/>
            <w:left w:val="none" w:sz="0" w:space="0" w:color="auto"/>
            <w:bottom w:val="none" w:sz="0" w:space="0" w:color="auto"/>
            <w:right w:val="none" w:sz="0" w:space="0" w:color="auto"/>
          </w:divBdr>
        </w:div>
        <w:div w:id="1910453747">
          <w:marLeft w:val="0"/>
          <w:marRight w:val="0"/>
          <w:marTop w:val="0"/>
          <w:marBottom w:val="0"/>
          <w:divBdr>
            <w:top w:val="none" w:sz="0" w:space="0" w:color="auto"/>
            <w:left w:val="none" w:sz="0" w:space="0" w:color="auto"/>
            <w:bottom w:val="none" w:sz="0" w:space="0" w:color="auto"/>
            <w:right w:val="none" w:sz="0" w:space="0" w:color="auto"/>
          </w:divBdr>
        </w:div>
        <w:div w:id="1315647244">
          <w:marLeft w:val="0"/>
          <w:marRight w:val="0"/>
          <w:marTop w:val="0"/>
          <w:marBottom w:val="0"/>
          <w:divBdr>
            <w:top w:val="none" w:sz="0" w:space="0" w:color="auto"/>
            <w:left w:val="none" w:sz="0" w:space="0" w:color="auto"/>
            <w:bottom w:val="none" w:sz="0" w:space="0" w:color="auto"/>
            <w:right w:val="none" w:sz="0" w:space="0" w:color="auto"/>
          </w:divBdr>
        </w:div>
        <w:div w:id="26150849">
          <w:marLeft w:val="0"/>
          <w:marRight w:val="0"/>
          <w:marTop w:val="0"/>
          <w:marBottom w:val="0"/>
          <w:divBdr>
            <w:top w:val="none" w:sz="0" w:space="0" w:color="auto"/>
            <w:left w:val="none" w:sz="0" w:space="0" w:color="auto"/>
            <w:bottom w:val="none" w:sz="0" w:space="0" w:color="auto"/>
            <w:right w:val="none" w:sz="0" w:space="0" w:color="auto"/>
          </w:divBdr>
        </w:div>
        <w:div w:id="158544153">
          <w:marLeft w:val="0"/>
          <w:marRight w:val="0"/>
          <w:marTop w:val="0"/>
          <w:marBottom w:val="0"/>
          <w:divBdr>
            <w:top w:val="none" w:sz="0" w:space="0" w:color="auto"/>
            <w:left w:val="none" w:sz="0" w:space="0" w:color="auto"/>
            <w:bottom w:val="none" w:sz="0" w:space="0" w:color="auto"/>
            <w:right w:val="none" w:sz="0" w:space="0" w:color="auto"/>
          </w:divBdr>
        </w:div>
        <w:div w:id="678586755">
          <w:marLeft w:val="0"/>
          <w:marRight w:val="0"/>
          <w:marTop w:val="0"/>
          <w:marBottom w:val="0"/>
          <w:divBdr>
            <w:top w:val="none" w:sz="0" w:space="0" w:color="auto"/>
            <w:left w:val="none" w:sz="0" w:space="0" w:color="auto"/>
            <w:bottom w:val="none" w:sz="0" w:space="0" w:color="auto"/>
            <w:right w:val="none" w:sz="0" w:space="0" w:color="auto"/>
          </w:divBdr>
        </w:div>
        <w:div w:id="1480146126">
          <w:marLeft w:val="0"/>
          <w:marRight w:val="0"/>
          <w:marTop w:val="0"/>
          <w:marBottom w:val="0"/>
          <w:divBdr>
            <w:top w:val="none" w:sz="0" w:space="0" w:color="auto"/>
            <w:left w:val="none" w:sz="0" w:space="0" w:color="auto"/>
            <w:bottom w:val="none" w:sz="0" w:space="0" w:color="auto"/>
            <w:right w:val="none" w:sz="0" w:space="0" w:color="auto"/>
          </w:divBdr>
        </w:div>
      </w:divsChild>
    </w:div>
    <w:div w:id="1141993640">
      <w:bodyDiv w:val="1"/>
      <w:marLeft w:val="0"/>
      <w:marRight w:val="0"/>
      <w:marTop w:val="0"/>
      <w:marBottom w:val="0"/>
      <w:divBdr>
        <w:top w:val="none" w:sz="0" w:space="0" w:color="auto"/>
        <w:left w:val="none" w:sz="0" w:space="0" w:color="auto"/>
        <w:bottom w:val="none" w:sz="0" w:space="0" w:color="auto"/>
        <w:right w:val="none" w:sz="0" w:space="0" w:color="auto"/>
      </w:divBdr>
    </w:div>
    <w:div w:id="1183395779">
      <w:bodyDiv w:val="1"/>
      <w:marLeft w:val="0"/>
      <w:marRight w:val="0"/>
      <w:marTop w:val="0"/>
      <w:marBottom w:val="0"/>
      <w:divBdr>
        <w:top w:val="none" w:sz="0" w:space="0" w:color="auto"/>
        <w:left w:val="none" w:sz="0" w:space="0" w:color="auto"/>
        <w:bottom w:val="none" w:sz="0" w:space="0" w:color="auto"/>
        <w:right w:val="none" w:sz="0" w:space="0" w:color="auto"/>
      </w:divBdr>
      <w:divsChild>
        <w:div w:id="1603218600">
          <w:marLeft w:val="0"/>
          <w:marRight w:val="0"/>
          <w:marTop w:val="0"/>
          <w:marBottom w:val="0"/>
          <w:divBdr>
            <w:top w:val="none" w:sz="0" w:space="0" w:color="auto"/>
            <w:left w:val="none" w:sz="0" w:space="0" w:color="auto"/>
            <w:bottom w:val="none" w:sz="0" w:space="0" w:color="auto"/>
            <w:right w:val="none" w:sz="0" w:space="0" w:color="auto"/>
          </w:divBdr>
          <w:divsChild>
            <w:div w:id="199361565">
              <w:marLeft w:val="0"/>
              <w:marRight w:val="0"/>
              <w:marTop w:val="0"/>
              <w:marBottom w:val="0"/>
              <w:divBdr>
                <w:top w:val="none" w:sz="0" w:space="0" w:color="auto"/>
                <w:left w:val="none" w:sz="0" w:space="0" w:color="auto"/>
                <w:bottom w:val="none" w:sz="0" w:space="0" w:color="auto"/>
                <w:right w:val="none" w:sz="0" w:space="0" w:color="auto"/>
              </w:divBdr>
              <w:divsChild>
                <w:div w:id="1385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95553">
      <w:bodyDiv w:val="1"/>
      <w:marLeft w:val="0"/>
      <w:marRight w:val="0"/>
      <w:marTop w:val="0"/>
      <w:marBottom w:val="0"/>
      <w:divBdr>
        <w:top w:val="none" w:sz="0" w:space="0" w:color="auto"/>
        <w:left w:val="none" w:sz="0" w:space="0" w:color="auto"/>
        <w:bottom w:val="none" w:sz="0" w:space="0" w:color="auto"/>
        <w:right w:val="none" w:sz="0" w:space="0" w:color="auto"/>
      </w:divBdr>
    </w:div>
    <w:div w:id="1487091642">
      <w:bodyDiv w:val="1"/>
      <w:marLeft w:val="0"/>
      <w:marRight w:val="0"/>
      <w:marTop w:val="0"/>
      <w:marBottom w:val="0"/>
      <w:divBdr>
        <w:top w:val="none" w:sz="0" w:space="0" w:color="auto"/>
        <w:left w:val="none" w:sz="0" w:space="0" w:color="auto"/>
        <w:bottom w:val="none" w:sz="0" w:space="0" w:color="auto"/>
        <w:right w:val="none" w:sz="0" w:space="0" w:color="auto"/>
      </w:divBdr>
      <w:divsChild>
        <w:div w:id="841119519">
          <w:marLeft w:val="0"/>
          <w:marRight w:val="0"/>
          <w:marTop w:val="0"/>
          <w:marBottom w:val="0"/>
          <w:divBdr>
            <w:top w:val="none" w:sz="0" w:space="0" w:color="auto"/>
            <w:left w:val="none" w:sz="0" w:space="0" w:color="auto"/>
            <w:bottom w:val="none" w:sz="0" w:space="0" w:color="auto"/>
            <w:right w:val="none" w:sz="0" w:space="0" w:color="auto"/>
          </w:divBdr>
        </w:div>
        <w:div w:id="51857475">
          <w:marLeft w:val="0"/>
          <w:marRight w:val="0"/>
          <w:marTop w:val="0"/>
          <w:marBottom w:val="0"/>
          <w:divBdr>
            <w:top w:val="none" w:sz="0" w:space="0" w:color="auto"/>
            <w:left w:val="none" w:sz="0" w:space="0" w:color="auto"/>
            <w:bottom w:val="none" w:sz="0" w:space="0" w:color="auto"/>
            <w:right w:val="none" w:sz="0" w:space="0" w:color="auto"/>
          </w:divBdr>
        </w:div>
      </w:divsChild>
    </w:div>
    <w:div w:id="1583374504">
      <w:bodyDiv w:val="1"/>
      <w:marLeft w:val="0"/>
      <w:marRight w:val="0"/>
      <w:marTop w:val="0"/>
      <w:marBottom w:val="0"/>
      <w:divBdr>
        <w:top w:val="none" w:sz="0" w:space="0" w:color="auto"/>
        <w:left w:val="none" w:sz="0" w:space="0" w:color="auto"/>
        <w:bottom w:val="none" w:sz="0" w:space="0" w:color="auto"/>
        <w:right w:val="none" w:sz="0" w:space="0" w:color="auto"/>
      </w:divBdr>
    </w:div>
    <w:div w:id="1709909860">
      <w:bodyDiv w:val="1"/>
      <w:marLeft w:val="0"/>
      <w:marRight w:val="0"/>
      <w:marTop w:val="0"/>
      <w:marBottom w:val="0"/>
      <w:divBdr>
        <w:top w:val="none" w:sz="0" w:space="0" w:color="auto"/>
        <w:left w:val="none" w:sz="0" w:space="0" w:color="auto"/>
        <w:bottom w:val="none" w:sz="0" w:space="0" w:color="auto"/>
        <w:right w:val="none" w:sz="0" w:space="0" w:color="auto"/>
      </w:divBdr>
    </w:div>
    <w:div w:id="1926723960">
      <w:bodyDiv w:val="1"/>
      <w:marLeft w:val="0"/>
      <w:marRight w:val="0"/>
      <w:marTop w:val="0"/>
      <w:marBottom w:val="0"/>
      <w:divBdr>
        <w:top w:val="none" w:sz="0" w:space="0" w:color="auto"/>
        <w:left w:val="none" w:sz="0" w:space="0" w:color="auto"/>
        <w:bottom w:val="none" w:sz="0" w:space="0" w:color="auto"/>
        <w:right w:val="none" w:sz="0" w:space="0" w:color="auto"/>
      </w:divBdr>
      <w:divsChild>
        <w:div w:id="1953784755">
          <w:marLeft w:val="0"/>
          <w:marRight w:val="0"/>
          <w:marTop w:val="0"/>
          <w:marBottom w:val="0"/>
          <w:divBdr>
            <w:top w:val="none" w:sz="0" w:space="0" w:color="auto"/>
            <w:left w:val="none" w:sz="0" w:space="0" w:color="auto"/>
            <w:bottom w:val="none" w:sz="0" w:space="0" w:color="auto"/>
            <w:right w:val="none" w:sz="0" w:space="0" w:color="auto"/>
          </w:divBdr>
          <w:divsChild>
            <w:div w:id="992222570">
              <w:marLeft w:val="0"/>
              <w:marRight w:val="0"/>
              <w:marTop w:val="0"/>
              <w:marBottom w:val="0"/>
              <w:divBdr>
                <w:top w:val="none" w:sz="0" w:space="0" w:color="auto"/>
                <w:left w:val="none" w:sz="0" w:space="0" w:color="auto"/>
                <w:bottom w:val="none" w:sz="0" w:space="0" w:color="auto"/>
                <w:right w:val="none" w:sz="0" w:space="0" w:color="auto"/>
              </w:divBdr>
              <w:divsChild>
                <w:div w:id="128103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648216">
      <w:bodyDiv w:val="1"/>
      <w:marLeft w:val="0"/>
      <w:marRight w:val="0"/>
      <w:marTop w:val="0"/>
      <w:marBottom w:val="0"/>
      <w:divBdr>
        <w:top w:val="none" w:sz="0" w:space="0" w:color="auto"/>
        <w:left w:val="none" w:sz="0" w:space="0" w:color="auto"/>
        <w:bottom w:val="none" w:sz="0" w:space="0" w:color="auto"/>
        <w:right w:val="none" w:sz="0" w:space="0" w:color="auto"/>
      </w:divBdr>
      <w:divsChild>
        <w:div w:id="1504472058">
          <w:marLeft w:val="0"/>
          <w:marRight w:val="0"/>
          <w:marTop w:val="0"/>
          <w:marBottom w:val="0"/>
          <w:divBdr>
            <w:top w:val="none" w:sz="0" w:space="0" w:color="auto"/>
            <w:left w:val="none" w:sz="0" w:space="0" w:color="auto"/>
            <w:bottom w:val="none" w:sz="0" w:space="0" w:color="auto"/>
            <w:right w:val="none" w:sz="0" w:space="0" w:color="auto"/>
          </w:divBdr>
          <w:divsChild>
            <w:div w:id="708335838">
              <w:marLeft w:val="0"/>
              <w:marRight w:val="0"/>
              <w:marTop w:val="0"/>
              <w:marBottom w:val="0"/>
              <w:divBdr>
                <w:top w:val="none" w:sz="0" w:space="0" w:color="auto"/>
                <w:left w:val="none" w:sz="0" w:space="0" w:color="auto"/>
                <w:bottom w:val="none" w:sz="0" w:space="0" w:color="auto"/>
                <w:right w:val="none" w:sz="0" w:space="0" w:color="auto"/>
              </w:divBdr>
              <w:divsChild>
                <w:div w:id="14197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08899">
      <w:bodyDiv w:val="1"/>
      <w:marLeft w:val="0"/>
      <w:marRight w:val="0"/>
      <w:marTop w:val="0"/>
      <w:marBottom w:val="0"/>
      <w:divBdr>
        <w:top w:val="none" w:sz="0" w:space="0" w:color="auto"/>
        <w:left w:val="none" w:sz="0" w:space="0" w:color="auto"/>
        <w:bottom w:val="none" w:sz="0" w:space="0" w:color="auto"/>
        <w:right w:val="none" w:sz="0" w:space="0" w:color="auto"/>
      </w:divBdr>
    </w:div>
    <w:div w:id="1979842655">
      <w:bodyDiv w:val="1"/>
      <w:marLeft w:val="0"/>
      <w:marRight w:val="0"/>
      <w:marTop w:val="0"/>
      <w:marBottom w:val="0"/>
      <w:divBdr>
        <w:top w:val="none" w:sz="0" w:space="0" w:color="auto"/>
        <w:left w:val="none" w:sz="0" w:space="0" w:color="auto"/>
        <w:bottom w:val="none" w:sz="0" w:space="0" w:color="auto"/>
        <w:right w:val="none" w:sz="0" w:space="0" w:color="auto"/>
      </w:divBdr>
      <w:divsChild>
        <w:div w:id="1880513006">
          <w:marLeft w:val="0"/>
          <w:marRight w:val="0"/>
          <w:marTop w:val="0"/>
          <w:marBottom w:val="0"/>
          <w:divBdr>
            <w:top w:val="none" w:sz="0" w:space="0" w:color="auto"/>
            <w:left w:val="none" w:sz="0" w:space="0" w:color="auto"/>
            <w:bottom w:val="none" w:sz="0" w:space="0" w:color="auto"/>
            <w:right w:val="none" w:sz="0" w:space="0" w:color="auto"/>
          </w:divBdr>
        </w:div>
        <w:div w:id="718089968">
          <w:marLeft w:val="0"/>
          <w:marRight w:val="0"/>
          <w:marTop w:val="0"/>
          <w:marBottom w:val="0"/>
          <w:divBdr>
            <w:top w:val="none" w:sz="0" w:space="0" w:color="auto"/>
            <w:left w:val="none" w:sz="0" w:space="0" w:color="auto"/>
            <w:bottom w:val="none" w:sz="0" w:space="0" w:color="auto"/>
            <w:right w:val="none" w:sz="0" w:space="0" w:color="auto"/>
          </w:divBdr>
        </w:div>
        <w:div w:id="934558667">
          <w:marLeft w:val="0"/>
          <w:marRight w:val="0"/>
          <w:marTop w:val="0"/>
          <w:marBottom w:val="0"/>
          <w:divBdr>
            <w:top w:val="none" w:sz="0" w:space="0" w:color="auto"/>
            <w:left w:val="none" w:sz="0" w:space="0" w:color="auto"/>
            <w:bottom w:val="none" w:sz="0" w:space="0" w:color="auto"/>
            <w:right w:val="none" w:sz="0" w:space="0" w:color="auto"/>
          </w:divBdr>
        </w:div>
      </w:divsChild>
    </w:div>
    <w:div w:id="2009408840">
      <w:bodyDiv w:val="1"/>
      <w:marLeft w:val="0"/>
      <w:marRight w:val="0"/>
      <w:marTop w:val="0"/>
      <w:marBottom w:val="0"/>
      <w:divBdr>
        <w:top w:val="none" w:sz="0" w:space="0" w:color="auto"/>
        <w:left w:val="none" w:sz="0" w:space="0" w:color="auto"/>
        <w:bottom w:val="none" w:sz="0" w:space="0" w:color="auto"/>
        <w:right w:val="none" w:sz="0" w:space="0" w:color="auto"/>
      </w:divBdr>
    </w:div>
    <w:div w:id="2095852941">
      <w:bodyDiv w:val="1"/>
      <w:marLeft w:val="0"/>
      <w:marRight w:val="0"/>
      <w:marTop w:val="0"/>
      <w:marBottom w:val="0"/>
      <w:divBdr>
        <w:top w:val="none" w:sz="0" w:space="0" w:color="auto"/>
        <w:left w:val="none" w:sz="0" w:space="0" w:color="auto"/>
        <w:bottom w:val="none" w:sz="0" w:space="0" w:color="auto"/>
        <w:right w:val="none" w:sz="0" w:space="0" w:color="auto"/>
      </w:divBdr>
    </w:div>
    <w:div w:id="2114980983">
      <w:bodyDiv w:val="1"/>
      <w:marLeft w:val="0"/>
      <w:marRight w:val="0"/>
      <w:marTop w:val="0"/>
      <w:marBottom w:val="0"/>
      <w:divBdr>
        <w:top w:val="none" w:sz="0" w:space="0" w:color="auto"/>
        <w:left w:val="none" w:sz="0" w:space="0" w:color="auto"/>
        <w:bottom w:val="none" w:sz="0" w:space="0" w:color="auto"/>
        <w:right w:val="none" w:sz="0" w:space="0" w:color="auto"/>
      </w:divBdr>
      <w:divsChild>
        <w:div w:id="1307974137">
          <w:marLeft w:val="0"/>
          <w:marRight w:val="0"/>
          <w:marTop w:val="0"/>
          <w:marBottom w:val="0"/>
          <w:divBdr>
            <w:top w:val="none" w:sz="0" w:space="0" w:color="auto"/>
            <w:left w:val="none" w:sz="0" w:space="0" w:color="auto"/>
            <w:bottom w:val="none" w:sz="0" w:space="0" w:color="auto"/>
            <w:right w:val="none" w:sz="0" w:space="0" w:color="auto"/>
          </w:divBdr>
          <w:divsChild>
            <w:div w:id="530843097">
              <w:marLeft w:val="0"/>
              <w:marRight w:val="0"/>
              <w:marTop w:val="0"/>
              <w:marBottom w:val="0"/>
              <w:divBdr>
                <w:top w:val="none" w:sz="0" w:space="0" w:color="auto"/>
                <w:left w:val="none" w:sz="0" w:space="0" w:color="auto"/>
                <w:bottom w:val="none" w:sz="0" w:space="0" w:color="auto"/>
                <w:right w:val="none" w:sz="0" w:space="0" w:color="auto"/>
              </w:divBdr>
              <w:divsChild>
                <w:div w:id="19322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28" Type="http://schemas.openxmlformats.org/officeDocument/2006/relationships/glossaryDocument" Target="glossary/document.xml"/><Relationship Id="rId10" Type="http://schemas.openxmlformats.org/officeDocument/2006/relationships/hyperlink" Target="http://www.inspectionpanel.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buenosaires.gob.ar/atencionciudadana/participacionciudadana" TargetMode="External"/><Relationship Id="rId1" Type="http://schemas.openxmlformats.org/officeDocument/2006/relationships/hyperlink" Target="https://openknowledge.worldbank.org/handle/10986/241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5D41AED423B4E2F82D92DA358BA9CCA"/>
        <w:category>
          <w:name w:val="General"/>
          <w:gallery w:val="placeholder"/>
        </w:category>
        <w:types>
          <w:type w:val="bbPlcHdr"/>
        </w:types>
        <w:behaviors>
          <w:behavior w:val="content"/>
        </w:behaviors>
        <w:guid w:val="{5EDB9767-7F89-4517-B440-ECD59425F651}"/>
      </w:docPartPr>
      <w:docPartBody>
        <w:p w:rsidR="00BF5E2D" w:rsidRDefault="00BF5E2D" w:rsidP="00BF5E2D">
          <w:pPr>
            <w:pStyle w:val="35D41AED423B4E2F82D92DA358BA9CCA"/>
          </w:pPr>
          <w:r w:rsidRPr="00764859">
            <w:rPr>
              <w:rStyle w:val="PlaceholderText"/>
            </w:rPr>
            <w:t>Click here to enter text.</w:t>
          </w:r>
        </w:p>
      </w:docPartBody>
    </w:docPart>
    <w:docPart>
      <w:docPartPr>
        <w:name w:val="76C3D29E83974E9196EBCB419393299F"/>
        <w:category>
          <w:name w:val="General"/>
          <w:gallery w:val="placeholder"/>
        </w:category>
        <w:types>
          <w:type w:val="bbPlcHdr"/>
        </w:types>
        <w:behaviors>
          <w:behavior w:val="content"/>
        </w:behaviors>
        <w:guid w:val="{FB5898D2-158A-451B-B56A-DDFA63F82939}"/>
      </w:docPartPr>
      <w:docPartBody>
        <w:p w:rsidR="002F64D4" w:rsidRDefault="002F64D4" w:rsidP="002F64D4">
          <w:pPr>
            <w:pStyle w:val="76C3D29E83974E9196EBCB419393299F"/>
          </w:pPr>
          <w:r>
            <w:rPr>
              <w:b/>
              <w:bCs/>
              <w:color w:val="7F7F7F" w:themeColor="text1" w:themeTint="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E2D"/>
    <w:rsid w:val="00015169"/>
    <w:rsid w:val="00172F7E"/>
    <w:rsid w:val="0029158E"/>
    <w:rsid w:val="002A2FF1"/>
    <w:rsid w:val="002F64D4"/>
    <w:rsid w:val="003536A4"/>
    <w:rsid w:val="00562D25"/>
    <w:rsid w:val="0057132F"/>
    <w:rsid w:val="007535EE"/>
    <w:rsid w:val="00785973"/>
    <w:rsid w:val="0088227B"/>
    <w:rsid w:val="008A4BC6"/>
    <w:rsid w:val="008E1D44"/>
    <w:rsid w:val="0094217B"/>
    <w:rsid w:val="00B0229F"/>
    <w:rsid w:val="00BF5E2D"/>
    <w:rsid w:val="00C11E3C"/>
    <w:rsid w:val="00C40311"/>
    <w:rsid w:val="00C95E12"/>
    <w:rsid w:val="00CE2F55"/>
    <w:rsid w:val="00D001AE"/>
    <w:rsid w:val="00DC0BD4"/>
    <w:rsid w:val="00DD706D"/>
    <w:rsid w:val="00ED0C0A"/>
    <w:rsid w:val="00F408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5E2D"/>
    <w:rPr>
      <w:color w:val="808080"/>
    </w:rPr>
  </w:style>
  <w:style w:type="paragraph" w:customStyle="1" w:styleId="35D41AED423B4E2F82D92DA358BA9CCA">
    <w:name w:val="35D41AED423B4E2F82D92DA358BA9CCA"/>
    <w:rsid w:val="00BF5E2D"/>
  </w:style>
  <w:style w:type="paragraph" w:customStyle="1" w:styleId="FF83E114A00B48B88249CEAF05A22D06">
    <w:name w:val="FF83E114A00B48B88249CEAF05A22D06"/>
    <w:rsid w:val="00BF5E2D"/>
  </w:style>
  <w:style w:type="paragraph" w:customStyle="1" w:styleId="0A04F54B247649E78EC03B35248A0B77">
    <w:name w:val="0A04F54B247649E78EC03B35248A0B77"/>
    <w:rsid w:val="00BF5E2D"/>
  </w:style>
  <w:style w:type="paragraph" w:customStyle="1" w:styleId="76C3D29E83974E9196EBCB419393299F">
    <w:name w:val="76C3D29E83974E9196EBCB419393299F"/>
    <w:rsid w:val="002F64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6B41E-4E5F-4CD2-9807-342F3AD8A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511</TotalTime>
  <Pages>88</Pages>
  <Words>33543</Words>
  <Characters>191198</Characters>
  <Application>Microsoft Office Word</Application>
  <DocSecurity>0</DocSecurity>
  <Lines>1593</Lines>
  <Paragraphs>448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224293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Chinarro</dc:creator>
  <cp:keywords/>
  <dc:description/>
  <cp:lastModifiedBy>Beatriz Eraso Puig</cp:lastModifiedBy>
  <cp:revision>41</cp:revision>
  <cp:lastPrinted>2017-04-13T13:55:00Z</cp:lastPrinted>
  <dcterms:created xsi:type="dcterms:W3CDTF">2017-04-25T16:18:00Z</dcterms:created>
  <dcterms:modified xsi:type="dcterms:W3CDTF">2017-04-27T17:00:00Z</dcterms:modified>
</cp:coreProperties>
</file>