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theme/theme1.xml" ContentType="application/vnd.openxmlformats-officedocument.theme+xml"/>
  <Override PartName="/word/charts/style1.xml" ContentType="application/vnd.ms-office.chartstyle+xml"/>
  <Override PartName="/word/settings.xml" ContentType="application/vnd.openxmlformats-officedocument.wordprocessingml.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31B68" w14:textId="28042EA1" w:rsidR="00EE1B52" w:rsidRPr="00771870" w:rsidRDefault="00CE6295" w:rsidP="00425552">
      <w:pPr>
        <w:widowControl w:val="0"/>
        <w:snapToGrid w:val="0"/>
        <w:spacing w:after="120" w:line="240" w:lineRule="auto"/>
        <w:jc w:val="both"/>
        <w:rPr>
          <w:rFonts w:cstheme="minorHAnsi"/>
        </w:rPr>
      </w:pPr>
      <w:r w:rsidRPr="00771870">
        <w:rPr>
          <w:rFonts w:cstheme="minorHAnsi"/>
          <w:noProof/>
        </w:rPr>
        <mc:AlternateContent>
          <mc:Choice Requires="wps">
            <w:drawing>
              <wp:anchor distT="0" distB="0" distL="114300" distR="114300" simplePos="0" relativeHeight="251651072" behindDoc="0" locked="0" layoutInCell="1" allowOverlap="1" wp14:anchorId="4FCF7CFB" wp14:editId="0E7A06EE">
                <wp:simplePos x="0" y="0"/>
                <wp:positionH relativeFrom="column">
                  <wp:posOffset>-57151</wp:posOffset>
                </wp:positionH>
                <wp:positionV relativeFrom="paragraph">
                  <wp:posOffset>6667500</wp:posOffset>
                </wp:positionV>
                <wp:extent cx="2409825" cy="520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09825" cy="520700"/>
                        </a:xfrm>
                        <a:prstGeom prst="rect">
                          <a:avLst/>
                        </a:prstGeom>
                        <a:noFill/>
                        <a:ln w="6350">
                          <a:noFill/>
                        </a:ln>
                      </wps:spPr>
                      <wps:txbx>
                        <w:txbxContent>
                          <w:p w14:paraId="69F91509" w14:textId="551EEF2F" w:rsidR="009B1386" w:rsidRPr="009702C2" w:rsidRDefault="005C2CCC" w:rsidP="00E146F1">
                            <w:pPr>
                              <w:rPr>
                                <w:rFonts w:cstheme="minorHAnsi"/>
                                <w:color w:val="FFFFFF" w:themeColor="background1"/>
                                <w:sz w:val="40"/>
                                <w:szCs w:val="40"/>
                              </w:rPr>
                            </w:pPr>
                            <w:r>
                              <w:rPr>
                                <w:rFonts w:cstheme="minorHAnsi"/>
                                <w:color w:val="FFFFFF" w:themeColor="background1"/>
                                <w:sz w:val="40"/>
                                <w:szCs w:val="40"/>
                              </w:rPr>
                              <w:t xml:space="preserve">February </w:t>
                            </w:r>
                            <w:r w:rsidR="009B1386" w:rsidRPr="009702C2">
                              <w:rPr>
                                <w:rFonts w:cstheme="minorHAnsi"/>
                                <w:color w:val="FFFFFF" w:themeColor="background1"/>
                                <w:sz w:val="40"/>
                                <w:szCs w:val="40"/>
                              </w:rPr>
                              <w:t>20</w:t>
                            </w:r>
                            <w:r w:rsidR="001C073E">
                              <w:rPr>
                                <w:rFonts w:cstheme="minorHAnsi"/>
                                <w:color w:val="FFFFFF" w:themeColor="background1"/>
                                <w:sz w:val="40"/>
                                <w:szCs w:val="4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F7CFB" id="_x0000_t202" coordsize="21600,21600" o:spt="202" path="m,l,21600r21600,l21600,xe">
                <v:stroke joinstyle="miter"/>
                <v:path gradientshapeok="t" o:connecttype="rect"/>
              </v:shapetype>
              <v:shape id="Text Box 10" o:spid="_x0000_s1026" type="#_x0000_t202" style="position:absolute;left:0;text-align:left;margin-left:-4.5pt;margin-top:525pt;width:189.75pt;height: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" filled="f" stroked="f" strokeweight=".5pt">
                <v:textbox>
                  <w:txbxContent>
                    <w:p w14:paraId="69F91509" w14:textId="551EEF2F" w:rsidR="009B1386" w:rsidRPr="009702C2" w:rsidRDefault="005C2CCC" w:rsidP="00E146F1">
                      <w:pPr>
                        <w:rPr>
                          <w:rFonts w:cstheme="minorHAnsi"/>
                          <w:color w:val="FFFFFF" w:themeColor="background1"/>
                          <w:sz w:val="40"/>
                          <w:szCs w:val="40"/>
                        </w:rPr>
                      </w:pPr>
                      <w:r>
                        <w:rPr>
                          <w:rFonts w:cstheme="minorHAnsi"/>
                          <w:color w:val="FFFFFF" w:themeColor="background1"/>
                          <w:sz w:val="40"/>
                          <w:szCs w:val="40"/>
                        </w:rPr>
                        <w:t xml:space="preserve">February </w:t>
                      </w:r>
                      <w:r w:rsidR="009B1386" w:rsidRPr="009702C2">
                        <w:rPr>
                          <w:rFonts w:cstheme="minorHAnsi"/>
                          <w:color w:val="FFFFFF" w:themeColor="background1"/>
                          <w:sz w:val="40"/>
                          <w:szCs w:val="40"/>
                        </w:rPr>
                        <w:t>20</w:t>
                      </w:r>
                      <w:r w:rsidR="001C073E">
                        <w:rPr>
                          <w:rFonts w:cstheme="minorHAnsi"/>
                          <w:color w:val="FFFFFF" w:themeColor="background1"/>
                          <w:sz w:val="40"/>
                          <w:szCs w:val="40"/>
                        </w:rPr>
                        <w:t>20</w:t>
                      </w:r>
                    </w:p>
                  </w:txbxContent>
                </v:textbox>
              </v:shape>
            </w:pict>
          </mc:Fallback>
        </mc:AlternateContent>
      </w:r>
      <w:r w:rsidR="00094A3B" w:rsidRPr="00771870">
        <w:rPr>
          <w:rFonts w:cstheme="minorHAnsi"/>
          <w:noProof/>
        </w:rPr>
        <w:drawing>
          <wp:anchor distT="0" distB="0" distL="114300" distR="114300" simplePos="0" relativeHeight="251656192" behindDoc="0" locked="0" layoutInCell="1" allowOverlap="1" wp14:anchorId="3E6A3EB0" wp14:editId="7A688E55">
            <wp:simplePos x="0" y="0"/>
            <wp:positionH relativeFrom="column">
              <wp:posOffset>5476874</wp:posOffset>
            </wp:positionH>
            <wp:positionV relativeFrom="paragraph">
              <wp:posOffset>8368420</wp:posOffset>
            </wp:positionV>
            <wp:extent cx="930275" cy="574919"/>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4169"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12" r="54476" b="79562"/>
                    <a:stretch/>
                  </pic:blipFill>
                  <pic:spPr bwMode="auto">
                    <a:xfrm>
                      <a:off x="0" y="0"/>
                      <a:ext cx="938921" cy="580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AE4" w:rsidRPr="00771870">
        <w:rPr>
          <w:rFonts w:cstheme="minorHAnsi"/>
          <w:noProof/>
        </w:rPr>
        <w:drawing>
          <wp:anchor distT="0" distB="0" distL="114300" distR="114300" simplePos="0" relativeHeight="251652096" behindDoc="1" locked="0" layoutInCell="1" allowOverlap="1" wp14:anchorId="564D912E" wp14:editId="182943B9">
            <wp:simplePos x="0" y="0"/>
            <wp:positionH relativeFrom="page">
              <wp:posOffset>9525</wp:posOffset>
            </wp:positionH>
            <wp:positionV relativeFrom="paragraph">
              <wp:posOffset>-914400</wp:posOffset>
            </wp:positionV>
            <wp:extent cx="7771765" cy="5405755"/>
            <wp:effectExtent l="0" t="0" r="63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71765" cy="5405755"/>
                    </a:xfrm>
                    <a:prstGeom prst="rect">
                      <a:avLst/>
                    </a:prstGeom>
                  </pic:spPr>
                </pic:pic>
              </a:graphicData>
            </a:graphic>
            <wp14:sizeRelH relativeFrom="margin">
              <wp14:pctWidth>0</wp14:pctWidth>
            </wp14:sizeRelH>
            <wp14:sizeRelV relativeFrom="margin">
              <wp14:pctHeight>0</wp14:pctHeight>
            </wp14:sizeRelV>
          </wp:anchor>
        </w:drawing>
      </w:r>
      <w:r w:rsidR="00C33B96" w:rsidRPr="00771870">
        <w:rPr>
          <w:rFonts w:cstheme="minorHAnsi"/>
          <w:noProof/>
        </w:rPr>
        <w:drawing>
          <wp:anchor distT="0" distB="0" distL="114300" distR="114300" simplePos="0" relativeHeight="251655168" behindDoc="0" locked="0" layoutInCell="1" allowOverlap="1" wp14:anchorId="3B68B4FC" wp14:editId="0217D8F7">
            <wp:simplePos x="0" y="0"/>
            <wp:positionH relativeFrom="column">
              <wp:posOffset>2233186</wp:posOffset>
            </wp:positionH>
            <wp:positionV relativeFrom="paragraph">
              <wp:posOffset>8481695</wp:posOffset>
            </wp:positionV>
            <wp:extent cx="2456180" cy="467360"/>
            <wp:effectExtent l="0" t="0" r="0" b="2540"/>
            <wp:wrapNone/>
            <wp:docPr id="17" name="Picture 17" descr="C:\Users\wb385053\AppData\Local\Microsoft\Windows\INetCache\Content.Word\WBG_WB_IFC-horizontal-white_gradient-web.png"/>
            <wp:cNvGraphicFramePr/>
            <a:graphic xmlns:a="http://schemas.openxmlformats.org/drawingml/2006/main">
              <a:graphicData uri="http://schemas.openxmlformats.org/drawingml/2006/picture">
                <pic:pic xmlns:pic="http://schemas.openxmlformats.org/drawingml/2006/picture">
                  <pic:nvPicPr>
                    <pic:cNvPr id="1" name="Picture 1" descr="C:\Users\wb385053\AppData\Local\Microsoft\Windows\INetCache\Content.Word\WBG_WB_IFC-horizontal-white_gradient-web.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18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B96" w:rsidRPr="00771870">
        <w:rPr>
          <w:rFonts w:cstheme="minorHAnsi"/>
          <w:noProof/>
        </w:rPr>
        <mc:AlternateContent>
          <mc:Choice Requires="wps">
            <w:drawing>
              <wp:anchor distT="0" distB="0" distL="114300" distR="114300" simplePos="0" relativeHeight="251659264" behindDoc="0" locked="0" layoutInCell="1" allowOverlap="1" wp14:anchorId="28EA7C12" wp14:editId="67EB3D84">
                <wp:simplePos x="0" y="0"/>
                <wp:positionH relativeFrom="column">
                  <wp:posOffset>-27414</wp:posOffset>
                </wp:positionH>
                <wp:positionV relativeFrom="paragraph">
                  <wp:posOffset>253978</wp:posOffset>
                </wp:positionV>
                <wp:extent cx="5675086" cy="326571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675086" cy="3265714"/>
                        </a:xfrm>
                        <a:prstGeom prst="rect">
                          <a:avLst/>
                        </a:prstGeom>
                        <a:noFill/>
                        <a:ln w="6350">
                          <a:noFill/>
                        </a:ln>
                      </wps:spPr>
                      <wps:txbx>
                        <w:txbxContent>
                          <w:p w14:paraId="1B7A3FD7" w14:textId="168BCA86" w:rsidR="009B1386" w:rsidRPr="00390896" w:rsidRDefault="009B1386" w:rsidP="00E146F1">
                            <w:pPr>
                              <w:spacing w:after="0" w:line="760" w:lineRule="exact"/>
                              <w:rPr>
                                <w:color w:val="FFFFFF" w:themeColor="background1"/>
                                <w:sz w:val="72"/>
                                <w:szCs w:val="72"/>
                              </w:rPr>
                            </w:pPr>
                            <w:r>
                              <w:rPr>
                                <w:color w:val="FFFFFF" w:themeColor="background1"/>
                                <w:sz w:val="72"/>
                                <w:szCs w:val="72"/>
                              </w:rPr>
                              <w:t>Lesotho</w:t>
                            </w:r>
                          </w:p>
                          <w:p w14:paraId="3BEFEBF4" w14:textId="77777777" w:rsidR="009B1386" w:rsidRDefault="009B1386" w:rsidP="00E146F1">
                            <w:pPr>
                              <w:spacing w:line="240" w:lineRule="auto"/>
                              <w:rPr>
                                <w:color w:val="FFFFFF" w:themeColor="background1"/>
                                <w:sz w:val="40"/>
                                <w:szCs w:val="40"/>
                              </w:rPr>
                            </w:pPr>
                          </w:p>
                          <w:p w14:paraId="7E3BC91A" w14:textId="1CDD082B" w:rsidR="009B1386" w:rsidRPr="00CF228F" w:rsidRDefault="009B1386" w:rsidP="00E146F1">
                            <w:pPr>
                              <w:spacing w:line="240" w:lineRule="auto"/>
                              <w:rPr>
                                <w:color w:val="FFFFFF" w:themeColor="background1"/>
                                <w:sz w:val="48"/>
                                <w:szCs w:val="48"/>
                              </w:rPr>
                            </w:pPr>
                            <w:r>
                              <w:rPr>
                                <w:color w:val="FFFFFF" w:themeColor="background1"/>
                                <w:sz w:val="48"/>
                                <w:szCs w:val="48"/>
                              </w:rPr>
                              <w:t xml:space="preserve">Digital Economy </w:t>
                            </w:r>
                            <w:r w:rsidRPr="00CF228F">
                              <w:rPr>
                                <w:color w:val="FFFFFF" w:themeColor="background1"/>
                                <w:sz w:val="48"/>
                                <w:szCs w:val="48"/>
                              </w:rPr>
                              <w:t xml:space="preserve">Diagnostic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A7C12" id="Text Box 13" o:spid="_x0000_s1027" type="#_x0000_t202" style="position:absolute;left:0;text-align:left;margin-left:-2.15pt;margin-top:20pt;width:446.85pt;height:257.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VzMQIAAFs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" filled="f" stroked="f" strokeweight=".5pt">
                <v:textbox>
                  <w:txbxContent>
                    <w:p w14:paraId="1B7A3FD7" w14:textId="168BCA86" w:rsidR="009B1386" w:rsidRPr="00390896" w:rsidRDefault="009B1386" w:rsidP="00E146F1">
                      <w:pPr>
                        <w:spacing w:after="0" w:line="760" w:lineRule="exact"/>
                        <w:rPr>
                          <w:color w:val="FFFFFF" w:themeColor="background1"/>
                          <w:sz w:val="72"/>
                          <w:szCs w:val="72"/>
                        </w:rPr>
                      </w:pPr>
                      <w:r>
                        <w:rPr>
                          <w:color w:val="FFFFFF" w:themeColor="background1"/>
                          <w:sz w:val="72"/>
                          <w:szCs w:val="72"/>
                        </w:rPr>
                        <w:t>Lesotho</w:t>
                      </w:r>
                    </w:p>
                    <w:p w14:paraId="3BEFEBF4" w14:textId="77777777" w:rsidR="009B1386" w:rsidRDefault="009B1386" w:rsidP="00E146F1">
                      <w:pPr>
                        <w:spacing w:line="240" w:lineRule="auto"/>
                        <w:rPr>
                          <w:color w:val="FFFFFF" w:themeColor="background1"/>
                          <w:sz w:val="40"/>
                          <w:szCs w:val="40"/>
                        </w:rPr>
                      </w:pPr>
                    </w:p>
                    <w:p w14:paraId="7E3BC91A" w14:textId="1CDD082B" w:rsidR="009B1386" w:rsidRPr="00CF228F" w:rsidRDefault="009B1386" w:rsidP="00E146F1">
                      <w:pPr>
                        <w:spacing w:line="240" w:lineRule="auto"/>
                        <w:rPr>
                          <w:color w:val="FFFFFF" w:themeColor="background1"/>
                          <w:sz w:val="48"/>
                          <w:szCs w:val="48"/>
                        </w:rPr>
                      </w:pPr>
                      <w:r>
                        <w:rPr>
                          <w:color w:val="FFFFFF" w:themeColor="background1"/>
                          <w:sz w:val="48"/>
                          <w:szCs w:val="48"/>
                        </w:rPr>
                        <w:t xml:space="preserve">Digital Economy </w:t>
                      </w:r>
                      <w:r w:rsidRPr="00CF228F">
                        <w:rPr>
                          <w:color w:val="FFFFFF" w:themeColor="background1"/>
                          <w:sz w:val="48"/>
                          <w:szCs w:val="48"/>
                        </w:rPr>
                        <w:t xml:space="preserve">Diagnostic </w:t>
                      </w:r>
                    </w:p>
                  </w:txbxContent>
                </v:textbox>
              </v:shape>
            </w:pict>
          </mc:Fallback>
        </mc:AlternateContent>
      </w:r>
      <w:r w:rsidR="00E146F1" w:rsidRPr="00771870">
        <w:rPr>
          <w:rFonts w:cstheme="minorHAnsi"/>
          <w:noProof/>
        </w:rPr>
        <mc:AlternateContent>
          <mc:Choice Requires="wps">
            <w:drawing>
              <wp:anchor distT="0" distB="0" distL="114300" distR="114300" simplePos="0" relativeHeight="251653120" behindDoc="1" locked="0" layoutInCell="1" allowOverlap="1" wp14:anchorId="1502D712" wp14:editId="46A3DD3A">
                <wp:simplePos x="0" y="0"/>
                <wp:positionH relativeFrom="page">
                  <wp:posOffset>-156210</wp:posOffset>
                </wp:positionH>
                <wp:positionV relativeFrom="paragraph">
                  <wp:posOffset>6318250</wp:posOffset>
                </wp:positionV>
                <wp:extent cx="7937500" cy="3711575"/>
                <wp:effectExtent l="0" t="0" r="12700" b="9525"/>
                <wp:wrapNone/>
                <wp:docPr id="16" name="Rectangle 16"/>
                <wp:cNvGraphicFramePr/>
                <a:graphic xmlns:a="http://schemas.openxmlformats.org/drawingml/2006/main">
                  <a:graphicData uri="http://schemas.microsoft.com/office/word/2010/wordprocessingShape">
                    <wps:wsp>
                      <wps:cNvSpPr/>
                      <wps:spPr>
                        <a:xfrm>
                          <a:off x="0" y="0"/>
                          <a:ext cx="7937500" cy="3711575"/>
                        </a:xfrm>
                        <a:prstGeom prst="rect">
                          <a:avLst/>
                        </a:prstGeom>
                        <a:solidFill>
                          <a:schemeClr val="accent1">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F276C" id="Rectangle 16" o:spid="_x0000_s1026" style="position:absolute;margin-left:-12.3pt;margin-top:497.5pt;width:625pt;height:29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" fillcolor="#1f3763 [1604]" strokecolor="#212934 [1615]" strokeweight="1pt">
                <w10:wrap anchorx="page"/>
              </v:rect>
            </w:pict>
          </mc:Fallback>
        </mc:AlternateContent>
      </w:r>
      <w:r w:rsidR="00E146F1" w:rsidRPr="00771870">
        <w:rPr>
          <w:rFonts w:cstheme="minorHAnsi"/>
          <w:noProof/>
        </w:rPr>
        <w:drawing>
          <wp:anchor distT="0" distB="0" distL="114300" distR="114300" simplePos="0" relativeHeight="251658240" behindDoc="1" locked="0" layoutInCell="1" allowOverlap="1" wp14:anchorId="7E5603DC" wp14:editId="176AD69C">
            <wp:simplePos x="0" y="0"/>
            <wp:positionH relativeFrom="page">
              <wp:posOffset>-620486</wp:posOffset>
            </wp:positionH>
            <wp:positionV relativeFrom="paragraph">
              <wp:posOffset>4304302</wp:posOffset>
            </wp:positionV>
            <wp:extent cx="8368030" cy="2073275"/>
            <wp:effectExtent l="12700" t="12700" r="13970" b="9525"/>
            <wp:wrapNone/>
            <wp:docPr id="12" name="Picture 12" descr="Image result for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gi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8030" cy="2073275"/>
                    </a:xfrm>
                    <a:prstGeom prst="rect">
                      <a:avLst/>
                    </a:prstGeom>
                    <a:noFill/>
                    <a:ln w="12700">
                      <a:solidFill>
                        <a:schemeClr val="bg1"/>
                      </a:solidFill>
                    </a:ln>
                  </pic:spPr>
                </pic:pic>
              </a:graphicData>
            </a:graphic>
            <wp14:sizeRelH relativeFrom="margin">
              <wp14:pctWidth>0</wp14:pctWidth>
            </wp14:sizeRelH>
            <wp14:sizeRelV relativeFrom="margin">
              <wp14:pctHeight>0</wp14:pctHeight>
            </wp14:sizeRelV>
          </wp:anchor>
        </w:drawing>
      </w:r>
      <w:r w:rsidR="00EE1B52" w:rsidRPr="00771870">
        <w:rPr>
          <w:rFonts w:cstheme="minorHAnsi"/>
        </w:rPr>
        <w:br w:type="page"/>
      </w:r>
    </w:p>
    <w:sdt>
      <w:sdtPr>
        <w:rPr>
          <w:rFonts w:cstheme="minorHAnsi"/>
        </w:rPr>
        <w:id w:val="-1999489244"/>
        <w:docPartObj>
          <w:docPartGallery w:val="Cover Pages"/>
          <w:docPartUnique/>
        </w:docPartObj>
      </w:sdtPr>
      <w:sdtEndPr>
        <w:rPr>
          <w:color w:val="FFFFFF" w:themeColor="background1"/>
        </w:rPr>
      </w:sdtEndPr>
      <w:sdtContent>
        <w:p w14:paraId="3C4F1842" w14:textId="547A71AA" w:rsidR="00EE1B52" w:rsidRPr="00771870" w:rsidRDefault="00F23F38" w:rsidP="00425552">
          <w:pPr>
            <w:widowControl w:val="0"/>
            <w:snapToGrid w:val="0"/>
            <w:spacing w:after="120" w:line="240" w:lineRule="auto"/>
            <w:jc w:val="both"/>
            <w:rPr>
              <w:rFonts w:cstheme="minorHAnsi"/>
              <w:color w:val="FFFFFF" w:themeColor="background1"/>
            </w:rPr>
          </w:pPr>
          <w:r w:rsidRPr="00771870">
            <w:rPr>
              <w:rFonts w:cstheme="minorHAnsi"/>
              <w:noProof/>
              <w:color w:val="FFFFFF" w:themeColor="background1"/>
            </w:rPr>
            <mc:AlternateContent>
              <mc:Choice Requires="wps">
                <w:drawing>
                  <wp:anchor distT="0" distB="0" distL="114300" distR="114300" simplePos="0" relativeHeight="251623936" behindDoc="1" locked="0" layoutInCell="1" allowOverlap="1" wp14:anchorId="3C006FB4" wp14:editId="78B7DEA8">
                    <wp:simplePos x="0" y="0"/>
                    <wp:positionH relativeFrom="page">
                      <wp:posOffset>-143123</wp:posOffset>
                    </wp:positionH>
                    <wp:positionV relativeFrom="paragraph">
                      <wp:posOffset>-934610</wp:posOffset>
                    </wp:positionV>
                    <wp:extent cx="7937500" cy="10328745"/>
                    <wp:effectExtent l="0" t="0" r="25400" b="15875"/>
                    <wp:wrapNone/>
                    <wp:docPr id="11" name="Rectangle 11"/>
                    <wp:cNvGraphicFramePr/>
                    <a:graphic xmlns:a="http://schemas.openxmlformats.org/drawingml/2006/main">
                      <a:graphicData uri="http://schemas.microsoft.com/office/word/2010/wordprocessingShape">
                        <wps:wsp>
                          <wps:cNvSpPr/>
                          <wps:spPr>
                            <a:xfrm>
                              <a:off x="0" y="0"/>
                              <a:ext cx="7937500" cy="10328745"/>
                            </a:xfrm>
                            <a:prstGeom prst="rect">
                              <a:avLst/>
                            </a:prstGeom>
                            <a:solidFill>
                              <a:schemeClr val="accent1">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F5D32" id="Rectangle 11" o:spid="_x0000_s1026" style="position:absolute;margin-left:-11.25pt;margin-top:-73.6pt;width:625pt;height:813.3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" fillcolor="#1f3763 [1604]" strokecolor="#212934 [1615]" strokeweight="1pt">
                    <w10:wrap anchorx="page"/>
                  </v:rect>
                </w:pict>
              </mc:Fallback>
            </mc:AlternateContent>
          </w:r>
          <w:r w:rsidR="00EE1B52" w:rsidRPr="00771870">
            <w:rPr>
              <w:rFonts w:cstheme="minorHAnsi"/>
              <w:color w:val="FFFFFF" w:themeColor="background1"/>
            </w:rPr>
            <w:t>© 20</w:t>
          </w:r>
          <w:r w:rsidR="00B52B32">
            <w:rPr>
              <w:rFonts w:cstheme="minorHAnsi"/>
              <w:color w:val="FFFFFF" w:themeColor="background1"/>
            </w:rPr>
            <w:t>20</w:t>
          </w:r>
          <w:r w:rsidR="00EE1B52" w:rsidRPr="00771870">
            <w:rPr>
              <w:rFonts w:cstheme="minorHAnsi"/>
              <w:color w:val="FFFFFF" w:themeColor="background1"/>
            </w:rPr>
            <w:t xml:space="preserve"> The World Bank Group</w:t>
          </w:r>
        </w:p>
        <w:p w14:paraId="41626DA6" w14:textId="77777777"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1818 H Street NW, Washington, DC 20433</w:t>
          </w:r>
        </w:p>
        <w:p w14:paraId="781552B1" w14:textId="19C3A18B"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Telephone: 202-473-1000; www.worldbankgroup.org</w:t>
          </w:r>
        </w:p>
        <w:p w14:paraId="651244E3" w14:textId="02EAC723"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p>
        <w:p w14:paraId="0741E21C" w14:textId="4EE691C8"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Some rights reserved</w:t>
          </w:r>
        </w:p>
        <w:p w14:paraId="67E988D1" w14:textId="7E737D9E"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1 2 3 4 21 20 19 18</w:t>
          </w:r>
        </w:p>
        <w:p w14:paraId="057A5CE8" w14:textId="01191490"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 xml:space="preserve">This work is a product of the staff of The World Bank Group with external contributions. The findings, interpretations, and conclusions expressed in this work do not necessarily reflect the views of the World Bank Group, its Board of Executive Directors, or the </w:t>
          </w:r>
          <w:r w:rsidR="003D2BA2" w:rsidRPr="00771870">
            <w:rPr>
              <w:rFonts w:cstheme="minorHAnsi"/>
              <w:color w:val="FFFFFF" w:themeColor="background1"/>
            </w:rPr>
            <w:t>government</w:t>
          </w:r>
          <w:r w:rsidRPr="00771870">
            <w:rPr>
              <w:rFonts w:cstheme="minorHAnsi"/>
              <w:color w:val="FFFFFF" w:themeColor="background1"/>
            </w:rPr>
            <w:t>s they represent. The World Bank Group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p w14:paraId="424AE3E8" w14:textId="77777777"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 xml:space="preserve">Nothing herein shall constitute or </w:t>
          </w:r>
          <w:proofErr w:type="gramStart"/>
          <w:r w:rsidRPr="00771870">
            <w:rPr>
              <w:rFonts w:cstheme="minorHAnsi"/>
              <w:color w:val="FFFFFF" w:themeColor="background1"/>
            </w:rPr>
            <w:t>be considered to be</w:t>
          </w:r>
          <w:proofErr w:type="gramEnd"/>
          <w:r w:rsidRPr="00771870">
            <w:rPr>
              <w:rFonts w:cstheme="minorHAnsi"/>
              <w:color w:val="FFFFFF" w:themeColor="background1"/>
            </w:rPr>
            <w:t xml:space="preserve"> a limitation upon or waiver of the privileges and immunities of the World Bank Group, all of which are specifically reserved.</w:t>
          </w:r>
        </w:p>
        <w:p w14:paraId="4E161AE4" w14:textId="77777777" w:rsidR="00EE1B52" w:rsidRPr="00771870" w:rsidRDefault="00EE1B52" w:rsidP="00425552">
          <w:pPr>
            <w:widowControl w:val="0"/>
            <w:autoSpaceDE w:val="0"/>
            <w:autoSpaceDN w:val="0"/>
            <w:adjustRightInd w:val="0"/>
            <w:snapToGrid w:val="0"/>
            <w:spacing w:after="120" w:line="240" w:lineRule="auto"/>
            <w:jc w:val="both"/>
            <w:rPr>
              <w:rFonts w:cstheme="minorHAnsi"/>
              <w:b/>
              <w:color w:val="FFFFFF" w:themeColor="background1"/>
            </w:rPr>
          </w:pPr>
        </w:p>
        <w:p w14:paraId="7B11DECB" w14:textId="39851366" w:rsidR="00EE1B52" w:rsidRPr="00771870" w:rsidRDefault="00EE1B52" w:rsidP="00425552">
          <w:pPr>
            <w:widowControl w:val="0"/>
            <w:autoSpaceDE w:val="0"/>
            <w:autoSpaceDN w:val="0"/>
            <w:adjustRightInd w:val="0"/>
            <w:snapToGrid w:val="0"/>
            <w:spacing w:after="120" w:line="240" w:lineRule="auto"/>
            <w:jc w:val="both"/>
            <w:rPr>
              <w:rFonts w:cstheme="minorHAnsi"/>
              <w:b/>
              <w:color w:val="FFFFFF" w:themeColor="background1"/>
            </w:rPr>
          </w:pPr>
          <w:r w:rsidRPr="00771870">
            <w:rPr>
              <w:rFonts w:cstheme="minorHAnsi"/>
              <w:b/>
              <w:color w:val="FFFFFF" w:themeColor="background1"/>
            </w:rPr>
            <w:t>Rights and Permissions</w:t>
          </w:r>
        </w:p>
        <w:p w14:paraId="5C9BCD7E" w14:textId="4145FBE2" w:rsidR="00EE1B52" w:rsidRPr="00771870" w:rsidRDefault="00EE1B52" w:rsidP="00425552">
          <w:pPr>
            <w:widowControl w:val="0"/>
            <w:autoSpaceDE w:val="0"/>
            <w:autoSpaceDN w:val="0"/>
            <w:adjustRightInd w:val="0"/>
            <w:snapToGrid w:val="0"/>
            <w:spacing w:after="120" w:line="240" w:lineRule="auto"/>
            <w:jc w:val="both"/>
            <w:rPr>
              <w:rFonts w:cstheme="minorHAnsi"/>
              <w:b/>
              <w:color w:val="FFFFFF" w:themeColor="background1"/>
            </w:rPr>
          </w:pPr>
          <w:r w:rsidRPr="00771870">
            <w:rPr>
              <w:rFonts w:cstheme="minorHAnsi"/>
              <w:noProof/>
              <w:color w:val="FFFFFF" w:themeColor="background1"/>
            </w:rPr>
            <w:drawing>
              <wp:inline distT="0" distB="0" distL="0" distR="0" wp14:anchorId="4B77551A" wp14:editId="40E5D7E1">
                <wp:extent cx="1881963" cy="665864"/>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9033" cy="671903"/>
                        </a:xfrm>
                        <a:prstGeom prst="rect">
                          <a:avLst/>
                        </a:prstGeom>
                      </pic:spPr>
                    </pic:pic>
                  </a:graphicData>
                </a:graphic>
              </wp:inline>
            </w:drawing>
          </w:r>
        </w:p>
        <w:p w14:paraId="5DC65DED" w14:textId="07FD6FBA"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This work is available under the Creative Commons Attribution 3.0 IGO license (CC BY 3.0 IGO) http://creativecommons.org/licenses/by/3.0/igo. Under the Creative Commons Attribution license, you are free to copy, distribute, transmit, and adapt this work, including for commercial purposes, under the following conditions:</w:t>
          </w:r>
        </w:p>
        <w:p w14:paraId="1E0E3720" w14:textId="77777777"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p>
        <w:p w14:paraId="2A29A7B2" w14:textId="34DCE00C" w:rsidR="00EE1B52" w:rsidRPr="00771870" w:rsidRDefault="00EE1B52" w:rsidP="00425552">
          <w:pPr>
            <w:widowControl w:val="0"/>
            <w:autoSpaceDE w:val="0"/>
            <w:autoSpaceDN w:val="0"/>
            <w:adjustRightInd w:val="0"/>
            <w:snapToGrid w:val="0"/>
            <w:spacing w:after="120" w:line="240" w:lineRule="auto"/>
            <w:jc w:val="both"/>
            <w:rPr>
              <w:rFonts w:cstheme="minorHAnsi"/>
              <w:b/>
              <w:color w:val="FFFFFF" w:themeColor="background1"/>
            </w:rPr>
          </w:pPr>
          <w:r w:rsidRPr="00771870">
            <w:rPr>
              <w:rFonts w:cstheme="minorHAnsi"/>
              <w:b/>
              <w:color w:val="FFFFFF" w:themeColor="background1"/>
            </w:rPr>
            <w:t>Attribution</w:t>
          </w:r>
          <w:r w:rsidRPr="00771870">
            <w:rPr>
              <w:rFonts w:cstheme="minorHAnsi"/>
              <w:color w:val="FFFFFF" w:themeColor="background1"/>
            </w:rPr>
            <w:t xml:space="preserve">—Please cite the work as follows: World Bank Group. 2019. </w:t>
          </w:r>
          <w:r w:rsidR="00697546" w:rsidRPr="00771870">
            <w:rPr>
              <w:rFonts w:cstheme="minorHAnsi"/>
              <w:i/>
              <w:iCs/>
              <w:color w:val="FFFFFF" w:themeColor="background1"/>
            </w:rPr>
            <w:t>South Africa Digital Economy Diagnostic</w:t>
          </w:r>
          <w:r w:rsidRPr="00771870">
            <w:rPr>
              <w:rFonts w:cstheme="minorHAnsi"/>
              <w:i/>
              <w:iCs/>
              <w:color w:val="FFFFFF" w:themeColor="background1"/>
            </w:rPr>
            <w:t>.</w:t>
          </w:r>
          <w:r w:rsidRPr="00771870">
            <w:rPr>
              <w:rFonts w:cstheme="minorHAnsi"/>
              <w:color w:val="FFFFFF" w:themeColor="background1"/>
            </w:rPr>
            <w:t xml:space="preserve"> Washington, DC: World Bank. License: Creative Commons Attribution CC BY 3.0 IGO.</w:t>
          </w:r>
        </w:p>
        <w:p w14:paraId="49426057" w14:textId="188C0920" w:rsidR="00EE1B52" w:rsidRPr="00771870" w:rsidRDefault="00EE1B52" w:rsidP="00425552">
          <w:pPr>
            <w:widowControl w:val="0"/>
            <w:autoSpaceDE w:val="0"/>
            <w:autoSpaceDN w:val="0"/>
            <w:adjustRightInd w:val="0"/>
            <w:snapToGrid w:val="0"/>
            <w:spacing w:after="120" w:line="240" w:lineRule="auto"/>
            <w:jc w:val="both"/>
            <w:rPr>
              <w:rFonts w:cstheme="minorHAnsi"/>
              <w:i/>
              <w:iCs/>
              <w:color w:val="FFFFFF" w:themeColor="background1"/>
            </w:rPr>
          </w:pPr>
          <w:r w:rsidRPr="00771870">
            <w:rPr>
              <w:rFonts w:cstheme="minorHAnsi"/>
              <w:b/>
              <w:color w:val="FFFFFF" w:themeColor="background1"/>
            </w:rPr>
            <w:t>Translations</w:t>
          </w:r>
          <w:r w:rsidRPr="00771870">
            <w:rPr>
              <w:rFonts w:cstheme="minorHAnsi"/>
              <w:color w:val="FFFFFF" w:themeColor="background1"/>
            </w:rPr>
            <w:t xml:space="preserve">—If you create a translation of this work, please add the following disclaimer along with the attribution: </w:t>
          </w:r>
          <w:r w:rsidRPr="00771870">
            <w:rPr>
              <w:rFonts w:cstheme="minorHAnsi"/>
              <w:i/>
              <w:iCs/>
              <w:color w:val="FFFFFF" w:themeColor="background1"/>
            </w:rPr>
            <w:t>This translation was not created by the World Bank Group and should not be considered an official World Bank Group translation. The World Bank Group shall not be liable for any content or error in this translation.</w:t>
          </w:r>
        </w:p>
        <w:p w14:paraId="6F09F70B" w14:textId="4F46BF28"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b/>
              <w:color w:val="FFFFFF" w:themeColor="background1"/>
            </w:rPr>
            <w:t>Adaptations</w:t>
          </w:r>
          <w:r w:rsidRPr="00771870">
            <w:rPr>
              <w:rFonts w:cstheme="minorHAnsi"/>
              <w:color w:val="FFFFFF" w:themeColor="background1"/>
            </w:rPr>
            <w:t xml:space="preserve">—If you create an adaptation of this work, please add the following disclaimer along with the attribution: </w:t>
          </w:r>
          <w:r w:rsidRPr="00771870">
            <w:rPr>
              <w:rFonts w:cstheme="minorHAnsi"/>
              <w:i/>
              <w:iCs/>
              <w:color w:val="FFFFFF" w:themeColor="background1"/>
            </w:rPr>
            <w:t>This is an adaptation of an original work by the World Bank Group. Views and opinions expressed in the adaptation are the sole responsibility of the author or authors of the adaptation and are not endorsed by the World Bank</w:t>
          </w:r>
          <w:r w:rsidRPr="00771870">
            <w:rPr>
              <w:rFonts w:cstheme="minorHAnsi"/>
              <w:color w:val="FFFFFF" w:themeColor="background1"/>
            </w:rPr>
            <w:t xml:space="preserve"> Group.</w:t>
          </w:r>
        </w:p>
        <w:p w14:paraId="6D9DA5B1" w14:textId="3A367B3B" w:rsidR="00EE1B52" w:rsidRPr="00771870" w:rsidRDefault="00EE1B52" w:rsidP="00425552">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b/>
              <w:color w:val="FFFFFF" w:themeColor="background1"/>
            </w:rPr>
            <w:t>Third-party content</w:t>
          </w:r>
          <w:r w:rsidRPr="00771870">
            <w:rPr>
              <w:rFonts w:cstheme="minorHAnsi"/>
              <w:color w:val="FFFFFF" w:themeColor="background1"/>
            </w:rPr>
            <w:t>—The World Bank Group does not necessarily own each component of the content contained within the work. The World Bank Group therefore does not warrant that the use of any third-party</w:t>
          </w:r>
          <w:r w:rsidR="00FB4014" w:rsidRPr="00771870">
            <w:rPr>
              <w:rFonts w:cstheme="minorHAnsi"/>
              <w:color w:val="FFFFFF" w:themeColor="background1"/>
            </w:rPr>
            <w:t xml:space="preserve"> </w:t>
          </w:r>
          <w:r w:rsidRPr="00771870">
            <w:rPr>
              <w:rFonts w:cstheme="minorHAnsi"/>
              <w:color w:val="FFFFFF" w:themeColor="background1"/>
            </w:rPr>
            <w:t xml:space="preserve">owned individual component or part contained in the work will not infringe on the rights of those third parties. The risk of claims resulting from such infringement rests solely with you. If you wish to reuse a component of the work, it is your responsibility to determine whether permission is needed for that reuse and to obtain permission from the </w:t>
          </w:r>
          <w:r w:rsidR="0029252E" w:rsidRPr="00771870">
            <w:rPr>
              <w:rFonts w:cstheme="minorHAnsi"/>
              <w:color w:val="FFFFFF" w:themeColor="background1"/>
            </w:rPr>
            <w:t>copyright</w:t>
          </w:r>
          <w:r w:rsidRPr="00771870">
            <w:rPr>
              <w:rFonts w:cstheme="minorHAnsi"/>
              <w:color w:val="FFFFFF" w:themeColor="background1"/>
            </w:rPr>
            <w:t xml:space="preserve"> components can include, but are not limited to, tables, figures, or images.</w:t>
          </w:r>
        </w:p>
        <w:p w14:paraId="486F8D81" w14:textId="5FA55FFF" w:rsidR="00C47346" w:rsidRPr="00771870" w:rsidRDefault="00EE1B52" w:rsidP="002F4A5B">
          <w:pPr>
            <w:widowControl w:val="0"/>
            <w:autoSpaceDE w:val="0"/>
            <w:autoSpaceDN w:val="0"/>
            <w:adjustRightInd w:val="0"/>
            <w:snapToGrid w:val="0"/>
            <w:spacing w:after="120" w:line="240" w:lineRule="auto"/>
            <w:jc w:val="both"/>
            <w:rPr>
              <w:rFonts w:cstheme="minorHAnsi"/>
              <w:color w:val="FFFFFF" w:themeColor="background1"/>
            </w:rPr>
          </w:pPr>
          <w:r w:rsidRPr="00771870">
            <w:rPr>
              <w:rFonts w:cstheme="minorHAnsi"/>
              <w:color w:val="FFFFFF" w:themeColor="background1"/>
            </w:rPr>
            <w:t xml:space="preserve">All queries on rights and licenses should be addressed to World Bank Publications, The World Bank Group, 1818 H Street NW, Washington, DC 20433, USA; email: </w:t>
          </w:r>
          <w:hyperlink r:id="rId16" w:history="1">
            <w:r w:rsidRPr="00771870">
              <w:rPr>
                <w:rStyle w:val="Hyperlink"/>
                <w:rFonts w:cstheme="minorHAnsi"/>
                <w:color w:val="FFFFFF" w:themeColor="background1"/>
                <w:u w:val="none"/>
              </w:rPr>
              <w:t>pubrights@worldbank.org</w:t>
            </w:r>
          </w:hyperlink>
          <w:r w:rsidRPr="00771870">
            <w:rPr>
              <w:rFonts w:cstheme="minorHAnsi"/>
              <w:color w:val="FFFFFF" w:themeColor="background1"/>
            </w:rPr>
            <w:t>.</w:t>
          </w:r>
        </w:p>
        <w:p w14:paraId="53EA5EA0" w14:textId="12F9E922" w:rsidR="00EE1B52" w:rsidRPr="00771870" w:rsidRDefault="001C073E" w:rsidP="002F4A5B">
          <w:pPr>
            <w:widowControl w:val="0"/>
            <w:autoSpaceDE w:val="0"/>
            <w:autoSpaceDN w:val="0"/>
            <w:adjustRightInd w:val="0"/>
            <w:snapToGrid w:val="0"/>
            <w:spacing w:after="120" w:line="240" w:lineRule="auto"/>
            <w:jc w:val="both"/>
            <w:rPr>
              <w:rFonts w:cstheme="minorHAnsi"/>
              <w:color w:val="FFFFFF" w:themeColor="background1"/>
            </w:rPr>
          </w:pPr>
          <w:bookmarkStart w:id="0" w:name="_Toc41923066"/>
          <w:r w:rsidRPr="00771870">
            <w:rPr>
              <w:rFonts w:cstheme="minorHAnsi"/>
              <w:noProof/>
            </w:rPr>
            <w:lastRenderedPageBreak/>
            <mc:AlternateContent>
              <mc:Choice Requires="wps">
                <w:drawing>
                  <wp:anchor distT="0" distB="0" distL="114300" distR="114300" simplePos="0" relativeHeight="251648512" behindDoc="1" locked="0" layoutInCell="1" allowOverlap="1" wp14:anchorId="04FF0415" wp14:editId="3DB21080">
                    <wp:simplePos x="0" y="0"/>
                    <wp:positionH relativeFrom="page">
                      <wp:posOffset>-426720</wp:posOffset>
                    </wp:positionH>
                    <wp:positionV relativeFrom="paragraph">
                      <wp:posOffset>-633095</wp:posOffset>
                    </wp:positionV>
                    <wp:extent cx="8171543" cy="866775"/>
                    <wp:effectExtent l="0" t="0" r="20320" b="28575"/>
                    <wp:wrapNone/>
                    <wp:docPr id="3607" name="Rectangle 3607"/>
                    <wp:cNvGraphicFramePr/>
                    <a:graphic xmlns:a="http://schemas.openxmlformats.org/drawingml/2006/main">
                      <a:graphicData uri="http://schemas.microsoft.com/office/word/2010/wordprocessingShape">
                        <wps:wsp>
                          <wps:cNvSpPr/>
                          <wps:spPr>
                            <a:xfrm>
                              <a:off x="0" y="0"/>
                              <a:ext cx="8171543" cy="866775"/>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47F6FCC0" w14:textId="3C7FFD6C" w:rsidR="009B1386" w:rsidRPr="00C342D6" w:rsidRDefault="009B1386" w:rsidP="001C073E">
                                <w:pPr>
                                  <w:pStyle w:val="Heading1"/>
                                  <w:numPr>
                                    <w:ilvl w:val="0"/>
                                    <w:numId w:val="0"/>
                                  </w:numPr>
                                  <w:pBdr>
                                    <w:bottom w:val="none" w:sz="0" w:space="0" w:color="auto"/>
                                  </w:pBdr>
                                  <w:ind w:left="1872" w:hanging="432"/>
                                  <w:rPr>
                                    <w:rFonts w:asciiTheme="minorHAnsi" w:hAnsiTheme="minorHAnsi" w:cstheme="minorHAnsi"/>
                                    <w:b w:val="0"/>
                                    <w:bCs w:val="0"/>
                                    <w:color w:val="FFFFFF" w:themeColor="background1"/>
                                  </w:rPr>
                                </w:pPr>
                                <w:bookmarkStart w:id="1" w:name="_Toc19798966"/>
                                <w:bookmarkStart w:id="2" w:name="_Toc19799223"/>
                                <w:bookmarkStart w:id="3" w:name="_Toc19826184"/>
                                <w:bookmarkStart w:id="4" w:name="_Toc19910140"/>
                                <w:bookmarkStart w:id="5" w:name="_Toc41923067"/>
                                <w:r w:rsidRPr="00944C1B">
                                  <w:rPr>
                                    <w:rFonts w:asciiTheme="minorHAnsi" w:hAnsiTheme="minorHAnsi" w:cstheme="minorHAnsi"/>
                                    <w:color w:val="FFFFFF" w:themeColor="background1"/>
                                  </w:rPr>
                                  <w:t>Table of Contents</w:t>
                                </w:r>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0415" id="Rectangle 3607" o:spid="_x0000_s1028" style="position:absolute;left:0;text-align:left;margin-left:-33.6pt;margin-top:-49.85pt;width:643.45pt;height:68.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" fillcolor="#203864" strokecolor="#222a35" strokeweight="1pt">
                    <v:textbox>
                      <w:txbxContent>
                        <w:p w14:paraId="47F6FCC0" w14:textId="3C7FFD6C" w:rsidR="009B1386" w:rsidRPr="00C342D6" w:rsidRDefault="009B1386" w:rsidP="001C073E">
                          <w:pPr>
                            <w:pStyle w:val="Heading1"/>
                            <w:numPr>
                              <w:ilvl w:val="0"/>
                              <w:numId w:val="0"/>
                            </w:numPr>
                            <w:pBdr>
                              <w:bottom w:val="none" w:sz="0" w:space="0" w:color="auto"/>
                            </w:pBdr>
                            <w:ind w:left="1872" w:hanging="432"/>
                            <w:rPr>
                              <w:rFonts w:asciiTheme="minorHAnsi" w:hAnsiTheme="minorHAnsi" w:cstheme="minorHAnsi"/>
                              <w:b w:val="0"/>
                              <w:bCs w:val="0"/>
                              <w:color w:val="FFFFFF" w:themeColor="background1"/>
                            </w:rPr>
                          </w:pPr>
                          <w:bookmarkStart w:id="6" w:name="_Toc19798966"/>
                          <w:bookmarkStart w:id="7" w:name="_Toc19799223"/>
                          <w:bookmarkStart w:id="8" w:name="_Toc19826184"/>
                          <w:bookmarkStart w:id="9" w:name="_Toc19910140"/>
                          <w:bookmarkStart w:id="10" w:name="_Toc41923067"/>
                          <w:r w:rsidRPr="00944C1B">
                            <w:rPr>
                              <w:rFonts w:asciiTheme="minorHAnsi" w:hAnsiTheme="minorHAnsi" w:cstheme="minorHAnsi"/>
                              <w:color w:val="FFFFFF" w:themeColor="background1"/>
                            </w:rPr>
                            <w:t>Table of Contents</w:t>
                          </w:r>
                          <w:bookmarkEnd w:id="6"/>
                          <w:bookmarkEnd w:id="7"/>
                          <w:bookmarkEnd w:id="8"/>
                          <w:bookmarkEnd w:id="9"/>
                          <w:bookmarkEnd w:id="10"/>
                        </w:p>
                      </w:txbxContent>
                    </v:textbox>
                    <w10:wrap anchorx="page"/>
                  </v:rect>
                </w:pict>
              </mc:Fallback>
            </mc:AlternateContent>
          </w:r>
        </w:p>
        <w:bookmarkEnd w:id="0" w:displacedByCustomXml="next"/>
      </w:sdtContent>
    </w:sdt>
    <w:p w14:paraId="571DF955" w14:textId="6ABDEB54" w:rsidR="003B61C8" w:rsidRPr="00771870" w:rsidRDefault="003B61C8" w:rsidP="002F4A5B">
      <w:pPr>
        <w:pStyle w:val="Heading1"/>
        <w:keepNext w:val="0"/>
        <w:keepLines w:val="0"/>
        <w:widowControl w:val="0"/>
        <w:numPr>
          <w:ilvl w:val="0"/>
          <w:numId w:val="0"/>
        </w:numPr>
        <w:pBdr>
          <w:bottom w:val="none" w:sz="0" w:space="0" w:color="auto"/>
        </w:pBdr>
        <w:snapToGrid w:val="0"/>
        <w:spacing w:before="0" w:after="120" w:line="240" w:lineRule="auto"/>
        <w:jc w:val="both"/>
        <w:rPr>
          <w:rFonts w:asciiTheme="minorHAnsi" w:hAnsiTheme="minorHAnsi" w:cstheme="minorHAnsi"/>
          <w:b w:val="0"/>
          <w:color w:val="FFFFFF" w:themeColor="background1"/>
          <w:sz w:val="22"/>
          <w:szCs w:val="22"/>
        </w:rPr>
      </w:pPr>
    </w:p>
    <w:p w14:paraId="19A1D497" w14:textId="074B1C1E" w:rsidR="007F74C4" w:rsidRPr="00771870" w:rsidRDefault="007F74C4" w:rsidP="00771870">
      <w:pPr>
        <w:pStyle w:val="TOC1"/>
        <w:rPr>
          <w:rFonts w:eastAsiaTheme="minorEastAsia"/>
          <w:sz w:val="22"/>
          <w:szCs w:val="22"/>
        </w:rPr>
      </w:pPr>
    </w:p>
    <w:sdt>
      <w:sdtPr>
        <w:rPr>
          <w:rFonts w:eastAsiaTheme="minorEastAsia" w:cstheme="minorBidi"/>
          <w:b w:val="0"/>
          <w:bCs w:val="0"/>
          <w:noProof w:val="0"/>
          <w:sz w:val="22"/>
          <w:szCs w:val="22"/>
          <w:lang w:val="en-US" w:eastAsia="en-US"/>
        </w:rPr>
        <w:id w:val="1504547192"/>
        <w:docPartObj>
          <w:docPartGallery w:val="Table of Contents"/>
          <w:docPartUnique/>
        </w:docPartObj>
      </w:sdtPr>
      <w:sdtEndPr/>
      <w:sdtContent>
        <w:p w14:paraId="27B6194A" w14:textId="349EEBF7" w:rsidR="00771870" w:rsidRPr="00771870" w:rsidRDefault="003B61C8" w:rsidP="00771870">
          <w:pPr>
            <w:pStyle w:val="TOC1"/>
            <w:rPr>
              <w:rFonts w:eastAsiaTheme="minorEastAsia"/>
              <w:sz w:val="22"/>
              <w:szCs w:val="22"/>
              <w:lang w:val="en-US" w:eastAsia="en-US"/>
            </w:rPr>
          </w:pPr>
          <w:r w:rsidRPr="00771870">
            <w:rPr>
              <w:sz w:val="22"/>
              <w:szCs w:val="22"/>
            </w:rPr>
            <w:fldChar w:fldCharType="begin"/>
          </w:r>
          <w:r w:rsidRPr="00771870">
            <w:rPr>
              <w:sz w:val="22"/>
              <w:szCs w:val="22"/>
            </w:rPr>
            <w:instrText xml:space="preserve"> TOC \o "1-3" \h \z \u </w:instrText>
          </w:r>
          <w:r w:rsidRPr="00771870">
            <w:rPr>
              <w:sz w:val="22"/>
              <w:szCs w:val="22"/>
            </w:rPr>
            <w:fldChar w:fldCharType="separate"/>
          </w:r>
          <w:r w:rsidR="00771870" w:rsidRPr="00771870">
            <w:rPr>
              <w:sz w:val="22"/>
              <w:szCs w:val="22"/>
            </w:rPr>
            <w:t>Table of Contents</w:t>
          </w:r>
          <w:r w:rsidR="00771870" w:rsidRPr="00771870">
            <w:rPr>
              <w:webHidden/>
              <w:sz w:val="22"/>
              <w:szCs w:val="22"/>
            </w:rPr>
            <w:tab/>
            <w:t>ii</w:t>
          </w:r>
        </w:p>
        <w:p w14:paraId="0FF4ECC7" w14:textId="1505D1A1" w:rsidR="00771870" w:rsidRPr="00771870" w:rsidRDefault="00771870" w:rsidP="00771870">
          <w:pPr>
            <w:pStyle w:val="TOC1"/>
            <w:rPr>
              <w:rFonts w:eastAsiaTheme="minorEastAsia"/>
              <w:sz w:val="22"/>
              <w:szCs w:val="22"/>
              <w:lang w:val="en-US" w:eastAsia="en-US"/>
            </w:rPr>
          </w:pPr>
          <w:r w:rsidRPr="00771870">
            <w:rPr>
              <w:sz w:val="22"/>
              <w:szCs w:val="22"/>
            </w:rPr>
            <w:t>List of Figures and Tables</w:t>
          </w:r>
          <w:r w:rsidRPr="00771870">
            <w:rPr>
              <w:webHidden/>
              <w:sz w:val="22"/>
              <w:szCs w:val="22"/>
            </w:rPr>
            <w:tab/>
          </w:r>
          <w:r w:rsidR="001C073E">
            <w:rPr>
              <w:webHidden/>
              <w:sz w:val="22"/>
              <w:szCs w:val="22"/>
            </w:rPr>
            <w:t>iv</w:t>
          </w:r>
        </w:p>
        <w:p w14:paraId="422C3DF3" w14:textId="3E2B2270" w:rsidR="00771870" w:rsidRPr="00771870" w:rsidRDefault="00771870" w:rsidP="00771870">
          <w:pPr>
            <w:pStyle w:val="TOC1"/>
            <w:rPr>
              <w:rFonts w:eastAsiaTheme="minorEastAsia"/>
              <w:sz w:val="22"/>
              <w:szCs w:val="22"/>
              <w:lang w:val="en-US" w:eastAsia="en-US"/>
            </w:rPr>
          </w:pPr>
          <w:r w:rsidRPr="00771870">
            <w:rPr>
              <w:sz w:val="22"/>
              <w:szCs w:val="22"/>
            </w:rPr>
            <w:t>About the DE4A Diagnostic Process in Lesotho</w:t>
          </w:r>
          <w:r w:rsidRPr="00771870">
            <w:rPr>
              <w:webHidden/>
              <w:sz w:val="22"/>
              <w:szCs w:val="22"/>
            </w:rPr>
            <w:tab/>
          </w:r>
          <w:r>
            <w:rPr>
              <w:webHidden/>
              <w:sz w:val="22"/>
              <w:szCs w:val="22"/>
            </w:rPr>
            <w:t>v</w:t>
          </w:r>
        </w:p>
        <w:p w14:paraId="36515AD6" w14:textId="1B47B8F3" w:rsidR="00771870" w:rsidRPr="00771870" w:rsidRDefault="00771870" w:rsidP="00771870">
          <w:pPr>
            <w:pStyle w:val="TOC1"/>
            <w:rPr>
              <w:rFonts w:eastAsiaTheme="minorEastAsia"/>
              <w:sz w:val="22"/>
              <w:szCs w:val="22"/>
              <w:lang w:val="en-US" w:eastAsia="en-US"/>
            </w:rPr>
          </w:pPr>
          <w:r w:rsidRPr="00771870">
            <w:rPr>
              <w:sz w:val="22"/>
              <w:szCs w:val="22"/>
            </w:rPr>
            <w:t>Acknowledgements</w:t>
          </w:r>
          <w:r w:rsidRPr="00771870">
            <w:rPr>
              <w:webHidden/>
              <w:sz w:val="22"/>
              <w:szCs w:val="22"/>
            </w:rPr>
            <w:tab/>
          </w:r>
          <w:r>
            <w:rPr>
              <w:webHidden/>
              <w:sz w:val="22"/>
              <w:szCs w:val="22"/>
            </w:rPr>
            <w:t>i</w:t>
          </w:r>
          <w:r w:rsidR="001C073E">
            <w:rPr>
              <w:webHidden/>
              <w:sz w:val="22"/>
              <w:szCs w:val="22"/>
            </w:rPr>
            <w:t>i</w:t>
          </w:r>
          <w:r>
            <w:rPr>
              <w:webHidden/>
              <w:sz w:val="22"/>
              <w:szCs w:val="22"/>
            </w:rPr>
            <w:t>x</w:t>
          </w:r>
        </w:p>
        <w:p w14:paraId="6A168920" w14:textId="298F033E" w:rsidR="00771870" w:rsidRPr="00771870" w:rsidRDefault="00771870" w:rsidP="00771870">
          <w:pPr>
            <w:pStyle w:val="TOC1"/>
            <w:rPr>
              <w:rFonts w:eastAsiaTheme="minorEastAsia"/>
              <w:sz w:val="22"/>
              <w:szCs w:val="22"/>
              <w:lang w:val="en-US" w:eastAsia="en-US"/>
            </w:rPr>
          </w:pPr>
          <w:r w:rsidRPr="00771870">
            <w:rPr>
              <w:sz w:val="22"/>
              <w:szCs w:val="22"/>
            </w:rPr>
            <w:t>List of Acronyms</w:t>
          </w:r>
          <w:r w:rsidRPr="00771870">
            <w:rPr>
              <w:webHidden/>
              <w:sz w:val="22"/>
              <w:szCs w:val="22"/>
            </w:rPr>
            <w:tab/>
          </w:r>
          <w:r w:rsidR="001C073E">
            <w:rPr>
              <w:webHidden/>
              <w:sz w:val="22"/>
              <w:szCs w:val="22"/>
            </w:rPr>
            <w:t>i</w:t>
          </w:r>
          <w:r w:rsidRPr="00771870">
            <w:rPr>
              <w:webHidden/>
              <w:sz w:val="22"/>
              <w:szCs w:val="22"/>
            </w:rPr>
            <w:t>x</w:t>
          </w:r>
        </w:p>
        <w:p w14:paraId="7D97721A" w14:textId="6E7C2781" w:rsidR="00771870" w:rsidRPr="00771870" w:rsidRDefault="00771870" w:rsidP="00771870">
          <w:pPr>
            <w:pStyle w:val="TOC1"/>
            <w:rPr>
              <w:rFonts w:eastAsiaTheme="minorEastAsia"/>
              <w:sz w:val="22"/>
              <w:szCs w:val="22"/>
              <w:lang w:val="en-US" w:eastAsia="en-US"/>
            </w:rPr>
          </w:pPr>
          <w:r w:rsidRPr="00771870">
            <w:rPr>
              <w:sz w:val="22"/>
              <w:szCs w:val="22"/>
            </w:rPr>
            <w:t>Executive Summary</w:t>
          </w:r>
          <w:r w:rsidRPr="00771870">
            <w:rPr>
              <w:webHidden/>
              <w:sz w:val="22"/>
              <w:szCs w:val="22"/>
            </w:rPr>
            <w:tab/>
            <w:t>xii</w:t>
          </w:r>
        </w:p>
        <w:p w14:paraId="36015BB6" w14:textId="1B56D302" w:rsidR="00771870" w:rsidRPr="00771870" w:rsidRDefault="00771870" w:rsidP="00771870">
          <w:pPr>
            <w:pStyle w:val="TOC1"/>
            <w:rPr>
              <w:rFonts w:eastAsiaTheme="minorEastAsia"/>
              <w:sz w:val="22"/>
              <w:szCs w:val="22"/>
              <w:lang w:val="en-US" w:eastAsia="en-US"/>
            </w:rPr>
          </w:pPr>
          <w:r w:rsidRPr="00771870">
            <w:rPr>
              <w:sz w:val="22"/>
              <w:szCs w:val="22"/>
            </w:rPr>
            <w:t>1.</w:t>
          </w:r>
          <w:r w:rsidRPr="00771870">
            <w:rPr>
              <w:rFonts w:eastAsiaTheme="minorEastAsia"/>
              <w:sz w:val="22"/>
              <w:szCs w:val="22"/>
              <w:lang w:val="en-US" w:eastAsia="en-US"/>
            </w:rPr>
            <w:t xml:space="preserve"> </w:t>
          </w:r>
          <w:r w:rsidRPr="00771870">
            <w:rPr>
              <w:sz w:val="22"/>
              <w:szCs w:val="22"/>
            </w:rPr>
            <w:t>Introduction</w:t>
          </w:r>
          <w:r w:rsidRPr="00771870">
            <w:rPr>
              <w:webHidden/>
              <w:sz w:val="22"/>
              <w:szCs w:val="22"/>
            </w:rPr>
            <w:tab/>
          </w:r>
          <w:r>
            <w:rPr>
              <w:webHidden/>
              <w:sz w:val="22"/>
              <w:szCs w:val="22"/>
            </w:rPr>
            <w:tab/>
          </w:r>
          <w:r w:rsidRPr="00771870">
            <w:rPr>
              <w:webHidden/>
              <w:sz w:val="22"/>
              <w:szCs w:val="22"/>
            </w:rPr>
            <w:t>1</w:t>
          </w:r>
        </w:p>
        <w:p w14:paraId="6D283027" w14:textId="647FBBB9" w:rsidR="00771870" w:rsidRPr="00771870" w:rsidRDefault="00771870" w:rsidP="00771870">
          <w:pPr>
            <w:pStyle w:val="TOC1"/>
            <w:rPr>
              <w:rFonts w:eastAsiaTheme="minorEastAsia"/>
              <w:sz w:val="22"/>
              <w:szCs w:val="22"/>
              <w:lang w:val="en-US" w:eastAsia="en-US"/>
            </w:rPr>
          </w:pPr>
          <w:r w:rsidRPr="00771870">
            <w:rPr>
              <w:sz w:val="22"/>
              <w:szCs w:val="22"/>
            </w:rPr>
            <w:t>2. Diagnostic Findings</w:t>
          </w:r>
          <w:r w:rsidRPr="00771870">
            <w:rPr>
              <w:webHidden/>
              <w:sz w:val="22"/>
              <w:szCs w:val="22"/>
            </w:rPr>
            <w:tab/>
            <w:t>4</w:t>
          </w:r>
        </w:p>
        <w:p w14:paraId="39CC3C9B" w14:textId="24498433" w:rsidR="00771870" w:rsidRPr="00771870" w:rsidRDefault="00416DA4" w:rsidP="00771870">
          <w:pPr>
            <w:pStyle w:val="TOC2"/>
            <w:rPr>
              <w:rFonts w:eastAsiaTheme="minorEastAsia"/>
              <w:lang w:val="en-US" w:eastAsia="en-US"/>
            </w:rPr>
          </w:pPr>
          <w:hyperlink w:anchor="_Toc41923075" w:history="1">
            <w:r w:rsidR="00771870" w:rsidRPr="00771870">
              <w:rPr>
                <w:rStyle w:val="Hyperlink"/>
                <w:sz w:val="22"/>
                <w:szCs w:val="22"/>
              </w:rPr>
              <w:t>2.1. The Digital Policy and Legal Landscape in Lesotho</w:t>
            </w:r>
            <w:r w:rsidR="00771870" w:rsidRPr="00771870">
              <w:rPr>
                <w:webHidden/>
              </w:rPr>
              <w:tab/>
            </w:r>
            <w:r w:rsidR="00771870" w:rsidRPr="00771870">
              <w:rPr>
                <w:webHidden/>
              </w:rPr>
              <w:fldChar w:fldCharType="begin"/>
            </w:r>
            <w:r w:rsidR="00771870" w:rsidRPr="00771870">
              <w:rPr>
                <w:webHidden/>
              </w:rPr>
              <w:instrText xml:space="preserve"> PAGEREF _Toc41923075 \h </w:instrText>
            </w:r>
            <w:r w:rsidR="00771870" w:rsidRPr="00771870">
              <w:rPr>
                <w:webHidden/>
              </w:rPr>
            </w:r>
            <w:r w:rsidR="00771870" w:rsidRPr="00771870">
              <w:rPr>
                <w:webHidden/>
              </w:rPr>
              <w:fldChar w:fldCharType="separate"/>
            </w:r>
            <w:r w:rsidR="00771870" w:rsidRPr="00771870">
              <w:rPr>
                <w:webHidden/>
              </w:rPr>
              <w:t>4</w:t>
            </w:r>
            <w:r w:rsidR="00771870" w:rsidRPr="00771870">
              <w:rPr>
                <w:webHidden/>
              </w:rPr>
              <w:fldChar w:fldCharType="end"/>
            </w:r>
          </w:hyperlink>
        </w:p>
        <w:p w14:paraId="6B3DEAA3" w14:textId="1C85C7FC" w:rsidR="00771870" w:rsidRPr="00771870" w:rsidRDefault="00416DA4" w:rsidP="00771870">
          <w:pPr>
            <w:pStyle w:val="TOC2"/>
            <w:rPr>
              <w:rFonts w:eastAsiaTheme="minorEastAsia"/>
              <w:lang w:val="en-US" w:eastAsia="en-US"/>
            </w:rPr>
          </w:pPr>
          <w:hyperlink w:anchor="_Toc41923076" w:history="1">
            <w:r w:rsidR="00771870" w:rsidRPr="00771870">
              <w:rPr>
                <w:rStyle w:val="Hyperlink"/>
                <w:sz w:val="22"/>
                <w:szCs w:val="22"/>
              </w:rPr>
              <w:t>Recommendations</w:t>
            </w:r>
            <w:r w:rsidR="00771870" w:rsidRPr="00771870">
              <w:rPr>
                <w:webHidden/>
              </w:rPr>
              <w:tab/>
            </w:r>
            <w:r w:rsidR="00771870" w:rsidRPr="00771870">
              <w:rPr>
                <w:webHidden/>
              </w:rPr>
              <w:fldChar w:fldCharType="begin"/>
            </w:r>
            <w:r w:rsidR="00771870" w:rsidRPr="00771870">
              <w:rPr>
                <w:webHidden/>
              </w:rPr>
              <w:instrText xml:space="preserve"> PAGEREF _Toc41923076 \h </w:instrText>
            </w:r>
            <w:r w:rsidR="00771870" w:rsidRPr="00771870">
              <w:rPr>
                <w:webHidden/>
              </w:rPr>
            </w:r>
            <w:r w:rsidR="00771870" w:rsidRPr="00771870">
              <w:rPr>
                <w:webHidden/>
              </w:rPr>
              <w:fldChar w:fldCharType="separate"/>
            </w:r>
            <w:r w:rsidR="00771870" w:rsidRPr="00771870">
              <w:rPr>
                <w:webHidden/>
              </w:rPr>
              <w:t>7</w:t>
            </w:r>
            <w:r w:rsidR="00771870" w:rsidRPr="00771870">
              <w:rPr>
                <w:webHidden/>
              </w:rPr>
              <w:fldChar w:fldCharType="end"/>
            </w:r>
          </w:hyperlink>
        </w:p>
        <w:p w14:paraId="415F515F" w14:textId="50C7C7D6" w:rsidR="00771870" w:rsidRPr="00771870" w:rsidRDefault="00416DA4" w:rsidP="00771870">
          <w:pPr>
            <w:pStyle w:val="TOC2"/>
            <w:rPr>
              <w:rFonts w:eastAsiaTheme="minorEastAsia"/>
              <w:lang w:val="en-US" w:eastAsia="en-US"/>
            </w:rPr>
          </w:pPr>
          <w:hyperlink w:anchor="_Toc41923077" w:history="1">
            <w:r w:rsidR="00771870" w:rsidRPr="00771870">
              <w:rPr>
                <w:rStyle w:val="Hyperlink"/>
                <w:sz w:val="22"/>
                <w:szCs w:val="22"/>
              </w:rPr>
              <w:t>2.2. Digital Infrastructure Pillar</w:t>
            </w:r>
            <w:r w:rsidR="00771870" w:rsidRPr="00771870">
              <w:rPr>
                <w:webHidden/>
              </w:rPr>
              <w:tab/>
            </w:r>
            <w:r w:rsidR="00771870" w:rsidRPr="00771870">
              <w:rPr>
                <w:webHidden/>
              </w:rPr>
              <w:fldChar w:fldCharType="begin"/>
            </w:r>
            <w:r w:rsidR="00771870" w:rsidRPr="00771870">
              <w:rPr>
                <w:webHidden/>
              </w:rPr>
              <w:instrText xml:space="preserve"> PAGEREF _Toc41923077 \h </w:instrText>
            </w:r>
            <w:r w:rsidR="00771870" w:rsidRPr="00771870">
              <w:rPr>
                <w:webHidden/>
              </w:rPr>
            </w:r>
            <w:r w:rsidR="00771870" w:rsidRPr="00771870">
              <w:rPr>
                <w:webHidden/>
              </w:rPr>
              <w:fldChar w:fldCharType="separate"/>
            </w:r>
            <w:r w:rsidR="00771870" w:rsidRPr="00771870">
              <w:rPr>
                <w:webHidden/>
              </w:rPr>
              <w:t>8</w:t>
            </w:r>
            <w:r w:rsidR="00771870" w:rsidRPr="00771870">
              <w:rPr>
                <w:webHidden/>
              </w:rPr>
              <w:fldChar w:fldCharType="end"/>
            </w:r>
          </w:hyperlink>
        </w:p>
        <w:p w14:paraId="00C1818F" w14:textId="07D78055" w:rsidR="00771870" w:rsidRPr="00771870" w:rsidRDefault="00416DA4" w:rsidP="00771870">
          <w:pPr>
            <w:pStyle w:val="TOC2"/>
            <w:rPr>
              <w:rFonts w:eastAsiaTheme="minorEastAsia"/>
              <w:lang w:val="en-US" w:eastAsia="en-US"/>
            </w:rPr>
          </w:pPr>
          <w:hyperlink w:anchor="_Toc41923078" w:history="1">
            <w:r w:rsidR="00771870" w:rsidRPr="00771870">
              <w:rPr>
                <w:rStyle w:val="Hyperlink"/>
                <w:sz w:val="22"/>
                <w:szCs w:val="22"/>
              </w:rPr>
              <w:t>The Importance of Digital Infrastructure</w:t>
            </w:r>
            <w:r w:rsidR="00771870" w:rsidRPr="00771870">
              <w:rPr>
                <w:webHidden/>
              </w:rPr>
              <w:tab/>
            </w:r>
            <w:r w:rsidR="00771870" w:rsidRPr="00771870">
              <w:rPr>
                <w:webHidden/>
              </w:rPr>
              <w:fldChar w:fldCharType="begin"/>
            </w:r>
            <w:r w:rsidR="00771870" w:rsidRPr="00771870">
              <w:rPr>
                <w:webHidden/>
              </w:rPr>
              <w:instrText xml:space="preserve"> PAGEREF _Toc41923078 \h </w:instrText>
            </w:r>
            <w:r w:rsidR="00771870" w:rsidRPr="00771870">
              <w:rPr>
                <w:webHidden/>
              </w:rPr>
            </w:r>
            <w:r w:rsidR="00771870" w:rsidRPr="00771870">
              <w:rPr>
                <w:webHidden/>
              </w:rPr>
              <w:fldChar w:fldCharType="separate"/>
            </w:r>
            <w:r w:rsidR="00771870" w:rsidRPr="00771870">
              <w:rPr>
                <w:webHidden/>
              </w:rPr>
              <w:t>8</w:t>
            </w:r>
            <w:r w:rsidR="00771870" w:rsidRPr="00771870">
              <w:rPr>
                <w:webHidden/>
              </w:rPr>
              <w:fldChar w:fldCharType="end"/>
            </w:r>
          </w:hyperlink>
        </w:p>
        <w:p w14:paraId="1A93E879" w14:textId="7E4911FB" w:rsidR="00771870" w:rsidRPr="00771870" w:rsidRDefault="00416DA4" w:rsidP="00771870">
          <w:pPr>
            <w:pStyle w:val="TOC2"/>
            <w:rPr>
              <w:rFonts w:eastAsiaTheme="minorEastAsia"/>
              <w:lang w:val="en-US" w:eastAsia="en-US"/>
            </w:rPr>
          </w:pPr>
          <w:hyperlink w:anchor="_Toc41923079" w:history="1">
            <w:r w:rsidR="00771870" w:rsidRPr="00771870">
              <w:rPr>
                <w:rStyle w:val="Hyperlink"/>
                <w:sz w:val="22"/>
                <w:szCs w:val="22"/>
              </w:rPr>
              <w:t>The State of Digital Infrastructure in Lesotho</w:t>
            </w:r>
            <w:r w:rsidR="00771870" w:rsidRPr="00771870">
              <w:rPr>
                <w:webHidden/>
              </w:rPr>
              <w:tab/>
            </w:r>
            <w:r w:rsidR="00771870" w:rsidRPr="00771870">
              <w:rPr>
                <w:webHidden/>
              </w:rPr>
              <w:fldChar w:fldCharType="begin"/>
            </w:r>
            <w:r w:rsidR="00771870" w:rsidRPr="00771870">
              <w:rPr>
                <w:webHidden/>
              </w:rPr>
              <w:instrText xml:space="preserve"> PAGEREF _Toc41923079 \h </w:instrText>
            </w:r>
            <w:r w:rsidR="00771870" w:rsidRPr="00771870">
              <w:rPr>
                <w:webHidden/>
              </w:rPr>
            </w:r>
            <w:r w:rsidR="00771870" w:rsidRPr="00771870">
              <w:rPr>
                <w:webHidden/>
              </w:rPr>
              <w:fldChar w:fldCharType="separate"/>
            </w:r>
            <w:r w:rsidR="00771870" w:rsidRPr="00771870">
              <w:rPr>
                <w:webHidden/>
              </w:rPr>
              <w:t>8</w:t>
            </w:r>
            <w:r w:rsidR="00771870" w:rsidRPr="00771870">
              <w:rPr>
                <w:webHidden/>
              </w:rPr>
              <w:fldChar w:fldCharType="end"/>
            </w:r>
          </w:hyperlink>
        </w:p>
        <w:p w14:paraId="374A332A" w14:textId="1D9950D5"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80" w:history="1">
            <w:r w:rsidR="00771870" w:rsidRPr="00771870">
              <w:rPr>
                <w:rStyle w:val="Hyperlink"/>
                <w:rFonts w:asciiTheme="minorHAnsi" w:hAnsiTheme="minorHAnsi" w:cstheme="minorHAnsi"/>
                <w:noProof/>
                <w:sz w:val="22"/>
                <w:szCs w:val="22"/>
              </w:rPr>
              <w:t>Internet Access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_Toc41923080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8</w:t>
            </w:r>
            <w:r w:rsidR="00771870" w:rsidRPr="00771870">
              <w:rPr>
                <w:rFonts w:asciiTheme="minorHAnsi" w:hAnsiTheme="minorHAnsi" w:cstheme="minorHAnsi"/>
                <w:noProof/>
                <w:webHidden/>
                <w:sz w:val="22"/>
                <w:szCs w:val="22"/>
              </w:rPr>
              <w:fldChar w:fldCharType="end"/>
            </w:r>
          </w:hyperlink>
        </w:p>
        <w:p w14:paraId="3499A2FE" w14:textId="460941EB"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81" w:history="1">
            <w:r w:rsidR="00771870" w:rsidRPr="00771870">
              <w:rPr>
                <w:rStyle w:val="Hyperlink"/>
                <w:rFonts w:asciiTheme="minorHAnsi" w:hAnsiTheme="minorHAnsi" w:cstheme="minorHAnsi"/>
                <w:noProof/>
                <w:sz w:val="22"/>
                <w:szCs w:val="22"/>
              </w:rPr>
              <w:t>Affordability and Quality of Service</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_Toc41923081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10</w:t>
            </w:r>
            <w:r w:rsidR="00771870" w:rsidRPr="00771870">
              <w:rPr>
                <w:rFonts w:asciiTheme="minorHAnsi" w:hAnsiTheme="minorHAnsi" w:cstheme="minorHAnsi"/>
                <w:noProof/>
                <w:webHidden/>
                <w:sz w:val="22"/>
                <w:szCs w:val="22"/>
              </w:rPr>
              <w:fldChar w:fldCharType="end"/>
            </w:r>
          </w:hyperlink>
        </w:p>
        <w:p w14:paraId="050ECC6F" w14:textId="64812A9D"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82" w:history="1">
            <w:r w:rsidR="00771870" w:rsidRPr="00771870">
              <w:rPr>
                <w:rStyle w:val="Hyperlink"/>
                <w:rFonts w:asciiTheme="minorHAnsi" w:hAnsiTheme="minorHAnsi" w:cstheme="minorHAnsi"/>
                <w:noProof/>
                <w:sz w:val="22"/>
                <w:szCs w:val="22"/>
              </w:rPr>
              <w:t>Market Structure and Competition Environment</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_Toc41923082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12</w:t>
            </w:r>
            <w:r w:rsidR="00771870" w:rsidRPr="00771870">
              <w:rPr>
                <w:rFonts w:asciiTheme="minorHAnsi" w:hAnsiTheme="minorHAnsi" w:cstheme="minorHAnsi"/>
                <w:noProof/>
                <w:webHidden/>
                <w:sz w:val="22"/>
                <w:szCs w:val="22"/>
              </w:rPr>
              <w:fldChar w:fldCharType="end"/>
            </w:r>
          </w:hyperlink>
        </w:p>
        <w:p w14:paraId="23C56FDB" w14:textId="58BEDA79"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83" w:history="1">
            <w:r w:rsidR="00771870" w:rsidRPr="00771870">
              <w:rPr>
                <w:rStyle w:val="Hyperlink"/>
                <w:rFonts w:asciiTheme="minorHAnsi" w:hAnsiTheme="minorHAnsi" w:cstheme="minorHAnsi"/>
                <w:noProof/>
                <w:sz w:val="22"/>
                <w:szCs w:val="22"/>
              </w:rPr>
              <w:t>First Mile: International Connectivity</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_Toc41923083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13</w:t>
            </w:r>
            <w:r w:rsidR="00771870" w:rsidRPr="00771870">
              <w:rPr>
                <w:rFonts w:asciiTheme="minorHAnsi" w:hAnsiTheme="minorHAnsi" w:cstheme="minorHAnsi"/>
                <w:noProof/>
                <w:webHidden/>
                <w:sz w:val="22"/>
                <w:szCs w:val="22"/>
              </w:rPr>
              <w:fldChar w:fldCharType="end"/>
            </w:r>
          </w:hyperlink>
        </w:p>
        <w:p w14:paraId="6860DA81" w14:textId="3149187F"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84" w:history="1">
            <w:r w:rsidR="00771870" w:rsidRPr="00771870">
              <w:rPr>
                <w:rStyle w:val="Hyperlink"/>
                <w:rFonts w:asciiTheme="minorHAnsi" w:eastAsia="Calibri" w:hAnsiTheme="minorHAnsi" w:cstheme="minorHAnsi"/>
                <w:noProof/>
                <w:sz w:val="22"/>
                <w:szCs w:val="22"/>
              </w:rPr>
              <w:t>Invisible Mile: Policies and Regulation</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_Toc41923084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14</w:t>
            </w:r>
            <w:r w:rsidR="00771870" w:rsidRPr="00771870">
              <w:rPr>
                <w:rFonts w:asciiTheme="minorHAnsi" w:hAnsiTheme="minorHAnsi" w:cstheme="minorHAnsi"/>
                <w:noProof/>
                <w:webHidden/>
                <w:sz w:val="22"/>
                <w:szCs w:val="22"/>
              </w:rPr>
              <w:fldChar w:fldCharType="end"/>
            </w:r>
          </w:hyperlink>
        </w:p>
        <w:p w14:paraId="66AB7EAC" w14:textId="6C5F8023" w:rsidR="00771870" w:rsidRPr="00771870" w:rsidRDefault="00416DA4" w:rsidP="00771870">
          <w:pPr>
            <w:pStyle w:val="TOC2"/>
            <w:rPr>
              <w:rFonts w:eastAsiaTheme="minorEastAsia"/>
              <w:lang w:val="en-US" w:eastAsia="en-US"/>
            </w:rPr>
          </w:pPr>
          <w:hyperlink w:anchor="_Toc41923085" w:history="1">
            <w:r w:rsidR="00771870" w:rsidRPr="00771870">
              <w:rPr>
                <w:rStyle w:val="Hyperlink"/>
                <w:sz w:val="22"/>
                <w:szCs w:val="22"/>
              </w:rPr>
              <w:t>Constraints to High Speed Internet Development</w:t>
            </w:r>
            <w:r w:rsidR="00771870" w:rsidRPr="00771870">
              <w:rPr>
                <w:webHidden/>
              </w:rPr>
              <w:tab/>
            </w:r>
            <w:r w:rsidR="00771870" w:rsidRPr="00771870">
              <w:rPr>
                <w:webHidden/>
              </w:rPr>
              <w:fldChar w:fldCharType="begin"/>
            </w:r>
            <w:r w:rsidR="00771870" w:rsidRPr="00771870">
              <w:rPr>
                <w:webHidden/>
              </w:rPr>
              <w:instrText xml:space="preserve"> PAGEREF _Toc41923085 \h </w:instrText>
            </w:r>
            <w:r w:rsidR="00771870" w:rsidRPr="00771870">
              <w:rPr>
                <w:webHidden/>
              </w:rPr>
            </w:r>
            <w:r w:rsidR="00771870" w:rsidRPr="00771870">
              <w:rPr>
                <w:webHidden/>
              </w:rPr>
              <w:fldChar w:fldCharType="separate"/>
            </w:r>
            <w:r w:rsidR="00771870" w:rsidRPr="00771870">
              <w:rPr>
                <w:webHidden/>
              </w:rPr>
              <w:t>15</w:t>
            </w:r>
            <w:r w:rsidR="00771870" w:rsidRPr="00771870">
              <w:rPr>
                <w:webHidden/>
              </w:rPr>
              <w:fldChar w:fldCharType="end"/>
            </w:r>
          </w:hyperlink>
        </w:p>
        <w:p w14:paraId="5C277755" w14:textId="4467147D" w:rsidR="00771870" w:rsidRPr="00771870" w:rsidRDefault="00416DA4" w:rsidP="00771870">
          <w:pPr>
            <w:pStyle w:val="TOC2"/>
            <w:rPr>
              <w:rFonts w:eastAsiaTheme="minorEastAsia"/>
              <w:lang w:val="en-US" w:eastAsia="en-US"/>
            </w:rPr>
          </w:pPr>
          <w:hyperlink w:anchor="_Toc41923086" w:history="1">
            <w:r w:rsidR="00771870" w:rsidRPr="00771870">
              <w:rPr>
                <w:rStyle w:val="Hyperlink"/>
                <w:sz w:val="22"/>
                <w:szCs w:val="22"/>
              </w:rPr>
              <w:t>Recommendations</w:t>
            </w:r>
            <w:r w:rsidR="00771870" w:rsidRPr="00771870">
              <w:rPr>
                <w:webHidden/>
              </w:rPr>
              <w:tab/>
            </w:r>
            <w:r w:rsidR="00771870" w:rsidRPr="00771870">
              <w:rPr>
                <w:webHidden/>
              </w:rPr>
              <w:fldChar w:fldCharType="begin"/>
            </w:r>
            <w:r w:rsidR="00771870" w:rsidRPr="00771870">
              <w:rPr>
                <w:webHidden/>
              </w:rPr>
              <w:instrText xml:space="preserve"> PAGEREF _Toc41923086 \h </w:instrText>
            </w:r>
            <w:r w:rsidR="00771870" w:rsidRPr="00771870">
              <w:rPr>
                <w:webHidden/>
              </w:rPr>
            </w:r>
            <w:r w:rsidR="00771870" w:rsidRPr="00771870">
              <w:rPr>
                <w:webHidden/>
              </w:rPr>
              <w:fldChar w:fldCharType="separate"/>
            </w:r>
            <w:r w:rsidR="00771870" w:rsidRPr="00771870">
              <w:rPr>
                <w:webHidden/>
              </w:rPr>
              <w:t>16</w:t>
            </w:r>
            <w:r w:rsidR="00771870" w:rsidRPr="00771870">
              <w:rPr>
                <w:webHidden/>
              </w:rPr>
              <w:fldChar w:fldCharType="end"/>
            </w:r>
          </w:hyperlink>
        </w:p>
        <w:p w14:paraId="7119D277" w14:textId="095EDA5F" w:rsidR="00771870" w:rsidRPr="00771870" w:rsidRDefault="00416DA4" w:rsidP="00771870">
          <w:pPr>
            <w:pStyle w:val="TOC2"/>
            <w:rPr>
              <w:rFonts w:eastAsiaTheme="minorEastAsia"/>
              <w:lang w:val="en-US" w:eastAsia="en-US"/>
            </w:rPr>
          </w:pPr>
          <w:hyperlink w:anchor="_Toc41923087" w:history="1">
            <w:r w:rsidR="00771870" w:rsidRPr="00771870">
              <w:rPr>
                <w:rStyle w:val="Hyperlink"/>
                <w:sz w:val="22"/>
                <w:szCs w:val="22"/>
              </w:rPr>
              <w:t>2.3. Digital Platforms Pillar</w:t>
            </w:r>
            <w:r w:rsidR="00771870" w:rsidRPr="00771870">
              <w:rPr>
                <w:webHidden/>
              </w:rPr>
              <w:tab/>
            </w:r>
            <w:r w:rsidR="00771870" w:rsidRPr="00771870">
              <w:rPr>
                <w:webHidden/>
              </w:rPr>
              <w:fldChar w:fldCharType="begin"/>
            </w:r>
            <w:r w:rsidR="00771870" w:rsidRPr="00771870">
              <w:rPr>
                <w:webHidden/>
              </w:rPr>
              <w:instrText xml:space="preserve"> PAGEREF _Toc41923087 \h </w:instrText>
            </w:r>
            <w:r w:rsidR="00771870" w:rsidRPr="00771870">
              <w:rPr>
                <w:webHidden/>
              </w:rPr>
            </w:r>
            <w:r w:rsidR="00771870" w:rsidRPr="00771870">
              <w:rPr>
                <w:webHidden/>
              </w:rPr>
              <w:fldChar w:fldCharType="separate"/>
            </w:r>
            <w:r w:rsidR="00771870" w:rsidRPr="00771870">
              <w:rPr>
                <w:webHidden/>
              </w:rPr>
              <w:t>17</w:t>
            </w:r>
            <w:r w:rsidR="00771870" w:rsidRPr="00771870">
              <w:rPr>
                <w:webHidden/>
              </w:rPr>
              <w:fldChar w:fldCharType="end"/>
            </w:r>
          </w:hyperlink>
        </w:p>
        <w:p w14:paraId="06AC103A" w14:textId="43B72E93" w:rsidR="00771870" w:rsidRPr="00771870" w:rsidRDefault="00416DA4" w:rsidP="00771870">
          <w:pPr>
            <w:pStyle w:val="TOC2"/>
            <w:rPr>
              <w:rFonts w:eastAsiaTheme="minorEastAsia"/>
              <w:lang w:val="en-US" w:eastAsia="en-US"/>
            </w:rPr>
          </w:pPr>
          <w:hyperlink w:anchor="_Toc41923088" w:history="1">
            <w:r w:rsidR="00771870" w:rsidRPr="00771870">
              <w:rPr>
                <w:rStyle w:val="Hyperlink"/>
                <w:sz w:val="22"/>
                <w:szCs w:val="22"/>
              </w:rPr>
              <w:t>The Importance of Digital Platforms</w:t>
            </w:r>
            <w:r w:rsidR="00771870" w:rsidRPr="00771870">
              <w:rPr>
                <w:webHidden/>
              </w:rPr>
              <w:tab/>
            </w:r>
            <w:r w:rsidR="00771870" w:rsidRPr="00771870">
              <w:rPr>
                <w:webHidden/>
              </w:rPr>
              <w:fldChar w:fldCharType="begin"/>
            </w:r>
            <w:r w:rsidR="00771870" w:rsidRPr="00771870">
              <w:rPr>
                <w:webHidden/>
              </w:rPr>
              <w:instrText xml:space="preserve"> PAGEREF _Toc41923088 \h </w:instrText>
            </w:r>
            <w:r w:rsidR="00771870" w:rsidRPr="00771870">
              <w:rPr>
                <w:webHidden/>
              </w:rPr>
            </w:r>
            <w:r w:rsidR="00771870" w:rsidRPr="00771870">
              <w:rPr>
                <w:webHidden/>
              </w:rPr>
              <w:fldChar w:fldCharType="separate"/>
            </w:r>
            <w:r w:rsidR="00771870" w:rsidRPr="00771870">
              <w:rPr>
                <w:webHidden/>
              </w:rPr>
              <w:t>17</w:t>
            </w:r>
            <w:r w:rsidR="00771870" w:rsidRPr="00771870">
              <w:rPr>
                <w:webHidden/>
              </w:rPr>
              <w:fldChar w:fldCharType="end"/>
            </w:r>
          </w:hyperlink>
        </w:p>
        <w:p w14:paraId="11F73141" w14:textId="3396A236" w:rsidR="00771870" w:rsidRPr="00771870" w:rsidRDefault="00416DA4" w:rsidP="00771870">
          <w:pPr>
            <w:pStyle w:val="TOC2"/>
            <w:rPr>
              <w:rFonts w:eastAsiaTheme="minorEastAsia"/>
              <w:lang w:val="en-US" w:eastAsia="en-US"/>
            </w:rPr>
          </w:pPr>
          <w:hyperlink w:anchor="_Toc41923089" w:history="1">
            <w:r w:rsidR="00771870" w:rsidRPr="00771870">
              <w:rPr>
                <w:rStyle w:val="Hyperlink"/>
                <w:sz w:val="22"/>
                <w:szCs w:val="22"/>
              </w:rPr>
              <w:t>The State of Digital Platforms in Lesotho</w:t>
            </w:r>
            <w:r w:rsidR="00771870" w:rsidRPr="00771870">
              <w:rPr>
                <w:webHidden/>
              </w:rPr>
              <w:tab/>
            </w:r>
            <w:r w:rsidR="00771870" w:rsidRPr="00771870">
              <w:rPr>
                <w:webHidden/>
              </w:rPr>
              <w:fldChar w:fldCharType="begin"/>
            </w:r>
            <w:r w:rsidR="00771870" w:rsidRPr="00771870">
              <w:rPr>
                <w:webHidden/>
              </w:rPr>
              <w:instrText xml:space="preserve"> PAGEREF _Toc41923089 \h </w:instrText>
            </w:r>
            <w:r w:rsidR="00771870" w:rsidRPr="00771870">
              <w:rPr>
                <w:webHidden/>
              </w:rPr>
            </w:r>
            <w:r w:rsidR="00771870" w:rsidRPr="00771870">
              <w:rPr>
                <w:webHidden/>
              </w:rPr>
              <w:fldChar w:fldCharType="separate"/>
            </w:r>
            <w:r w:rsidR="00771870" w:rsidRPr="00771870">
              <w:rPr>
                <w:webHidden/>
              </w:rPr>
              <w:t>18</w:t>
            </w:r>
            <w:r w:rsidR="00771870" w:rsidRPr="00771870">
              <w:rPr>
                <w:webHidden/>
              </w:rPr>
              <w:fldChar w:fldCharType="end"/>
            </w:r>
          </w:hyperlink>
        </w:p>
        <w:p w14:paraId="53293639" w14:textId="7208FD2C"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90" w:history="1">
            <w:r w:rsidR="00771870" w:rsidRPr="00771870">
              <w:rPr>
                <w:rStyle w:val="Hyperlink"/>
                <w:rFonts w:asciiTheme="minorHAnsi" w:eastAsia="Calibri" w:hAnsiTheme="minorHAnsi" w:cstheme="minorHAnsi"/>
                <w:noProof/>
                <w:sz w:val="22"/>
                <w:szCs w:val="22"/>
              </w:rPr>
              <w:t>Lesotho’s Cornerstone Public Sector Platforms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_Toc41923090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19</w:t>
            </w:r>
            <w:r w:rsidR="00771870" w:rsidRPr="00771870">
              <w:rPr>
                <w:rFonts w:asciiTheme="minorHAnsi" w:hAnsiTheme="minorHAnsi" w:cstheme="minorHAnsi"/>
                <w:noProof/>
                <w:webHidden/>
                <w:sz w:val="22"/>
                <w:szCs w:val="22"/>
              </w:rPr>
              <w:fldChar w:fldCharType="end"/>
            </w:r>
          </w:hyperlink>
        </w:p>
        <w:p w14:paraId="6F11F79B" w14:textId="77CD87FC"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91" w:history="1">
            <w:r w:rsidR="00771870" w:rsidRPr="00771870">
              <w:rPr>
                <w:rStyle w:val="Hyperlink"/>
                <w:rFonts w:asciiTheme="minorHAnsi" w:eastAsia="Calibri" w:hAnsiTheme="minorHAnsi" w:cstheme="minorHAnsi"/>
                <w:noProof/>
                <w:sz w:val="22"/>
                <w:szCs w:val="22"/>
              </w:rPr>
              <w:t>Lesotho’s Cornerstone Private Sector Platforms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_Toc41923091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22</w:t>
            </w:r>
            <w:r w:rsidR="00771870" w:rsidRPr="00771870">
              <w:rPr>
                <w:rFonts w:asciiTheme="minorHAnsi" w:hAnsiTheme="minorHAnsi" w:cstheme="minorHAnsi"/>
                <w:noProof/>
                <w:webHidden/>
                <w:sz w:val="22"/>
                <w:szCs w:val="22"/>
              </w:rPr>
              <w:fldChar w:fldCharType="end"/>
            </w:r>
          </w:hyperlink>
        </w:p>
        <w:p w14:paraId="1F54D96A" w14:textId="0A77FEBC"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92" w:history="1">
            <w:r w:rsidR="00771870" w:rsidRPr="00771870">
              <w:rPr>
                <w:rStyle w:val="Hyperlink"/>
                <w:rFonts w:asciiTheme="minorHAnsi" w:eastAsia="Calibri" w:hAnsiTheme="minorHAnsi" w:cstheme="minorHAnsi"/>
                <w:noProof/>
                <w:sz w:val="22"/>
                <w:szCs w:val="22"/>
              </w:rPr>
              <w:t>Lesotho’s Digital Platform Use-Cases and Applications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_Toc41923092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23</w:t>
            </w:r>
            <w:r w:rsidR="00771870" w:rsidRPr="00771870">
              <w:rPr>
                <w:rFonts w:asciiTheme="minorHAnsi" w:hAnsiTheme="minorHAnsi" w:cstheme="minorHAnsi"/>
                <w:noProof/>
                <w:webHidden/>
                <w:sz w:val="22"/>
                <w:szCs w:val="22"/>
              </w:rPr>
              <w:fldChar w:fldCharType="end"/>
            </w:r>
          </w:hyperlink>
        </w:p>
        <w:p w14:paraId="152584C3" w14:textId="12775946" w:rsidR="00771870" w:rsidRPr="00771870" w:rsidRDefault="00416DA4" w:rsidP="00771870">
          <w:pPr>
            <w:pStyle w:val="TOC2"/>
            <w:rPr>
              <w:rFonts w:eastAsiaTheme="minorEastAsia"/>
              <w:lang w:val="en-US" w:eastAsia="en-US"/>
            </w:rPr>
          </w:pPr>
          <w:hyperlink w:anchor="_Toc41923093" w:history="1">
            <w:r w:rsidR="00771870" w:rsidRPr="00771870">
              <w:rPr>
                <w:rStyle w:val="Hyperlink"/>
                <w:sz w:val="22"/>
                <w:szCs w:val="22"/>
              </w:rPr>
              <w:t>Constraints to Digital Platforms Development</w:t>
            </w:r>
            <w:r w:rsidR="00771870" w:rsidRPr="00771870">
              <w:rPr>
                <w:webHidden/>
              </w:rPr>
              <w:tab/>
            </w:r>
            <w:r w:rsidR="00771870" w:rsidRPr="00771870">
              <w:rPr>
                <w:webHidden/>
              </w:rPr>
              <w:fldChar w:fldCharType="begin"/>
            </w:r>
            <w:r w:rsidR="00771870" w:rsidRPr="00771870">
              <w:rPr>
                <w:webHidden/>
              </w:rPr>
              <w:instrText xml:space="preserve"> PAGEREF _Toc41923093 \h </w:instrText>
            </w:r>
            <w:r w:rsidR="00771870" w:rsidRPr="00771870">
              <w:rPr>
                <w:webHidden/>
              </w:rPr>
            </w:r>
            <w:r w:rsidR="00771870" w:rsidRPr="00771870">
              <w:rPr>
                <w:webHidden/>
              </w:rPr>
              <w:fldChar w:fldCharType="separate"/>
            </w:r>
            <w:r w:rsidR="00771870" w:rsidRPr="00771870">
              <w:rPr>
                <w:webHidden/>
              </w:rPr>
              <w:t>26</w:t>
            </w:r>
            <w:r w:rsidR="00771870" w:rsidRPr="00771870">
              <w:rPr>
                <w:webHidden/>
              </w:rPr>
              <w:fldChar w:fldCharType="end"/>
            </w:r>
          </w:hyperlink>
        </w:p>
        <w:p w14:paraId="5B62EABB" w14:textId="76D67FB4" w:rsidR="00771870" w:rsidRPr="00771870" w:rsidRDefault="00416DA4" w:rsidP="00771870">
          <w:pPr>
            <w:pStyle w:val="TOC2"/>
            <w:rPr>
              <w:rFonts w:eastAsiaTheme="minorEastAsia"/>
              <w:lang w:val="en-US" w:eastAsia="en-US"/>
            </w:rPr>
          </w:pPr>
          <w:hyperlink w:anchor="_Toc41923094" w:history="1">
            <w:r w:rsidR="00771870" w:rsidRPr="00771870">
              <w:rPr>
                <w:rStyle w:val="Hyperlink"/>
                <w:sz w:val="22"/>
                <w:szCs w:val="22"/>
              </w:rPr>
              <w:t>Recommendations</w:t>
            </w:r>
            <w:r w:rsidR="00771870" w:rsidRPr="00771870">
              <w:rPr>
                <w:webHidden/>
              </w:rPr>
              <w:tab/>
            </w:r>
            <w:r w:rsidR="00771870" w:rsidRPr="00771870">
              <w:rPr>
                <w:webHidden/>
              </w:rPr>
              <w:fldChar w:fldCharType="begin"/>
            </w:r>
            <w:r w:rsidR="00771870" w:rsidRPr="00771870">
              <w:rPr>
                <w:webHidden/>
              </w:rPr>
              <w:instrText xml:space="preserve"> PAGEREF _Toc41923094 \h </w:instrText>
            </w:r>
            <w:r w:rsidR="00771870" w:rsidRPr="00771870">
              <w:rPr>
                <w:webHidden/>
              </w:rPr>
            </w:r>
            <w:r w:rsidR="00771870" w:rsidRPr="00771870">
              <w:rPr>
                <w:webHidden/>
              </w:rPr>
              <w:fldChar w:fldCharType="separate"/>
            </w:r>
            <w:r w:rsidR="00771870" w:rsidRPr="00771870">
              <w:rPr>
                <w:webHidden/>
              </w:rPr>
              <w:t>27</w:t>
            </w:r>
            <w:r w:rsidR="00771870" w:rsidRPr="00771870">
              <w:rPr>
                <w:webHidden/>
              </w:rPr>
              <w:fldChar w:fldCharType="end"/>
            </w:r>
          </w:hyperlink>
        </w:p>
        <w:p w14:paraId="7CD3E31E" w14:textId="66EFD090" w:rsidR="00771870" w:rsidRPr="00771870" w:rsidRDefault="00416DA4" w:rsidP="00771870">
          <w:pPr>
            <w:pStyle w:val="TOC2"/>
            <w:rPr>
              <w:rFonts w:eastAsiaTheme="minorEastAsia"/>
              <w:lang w:val="en-US" w:eastAsia="en-US"/>
            </w:rPr>
          </w:pPr>
          <w:hyperlink w:anchor="_Toc41923095" w:history="1">
            <w:r w:rsidR="00771870" w:rsidRPr="00771870">
              <w:rPr>
                <w:rStyle w:val="Hyperlink"/>
                <w:sz w:val="22"/>
                <w:szCs w:val="22"/>
              </w:rPr>
              <w:t>2.4. Digital Financial Services</w:t>
            </w:r>
            <w:r w:rsidR="00771870" w:rsidRPr="00771870">
              <w:rPr>
                <w:webHidden/>
              </w:rPr>
              <w:tab/>
            </w:r>
            <w:r w:rsidR="00771870" w:rsidRPr="00771870">
              <w:rPr>
                <w:webHidden/>
              </w:rPr>
              <w:fldChar w:fldCharType="begin"/>
            </w:r>
            <w:r w:rsidR="00771870" w:rsidRPr="00771870">
              <w:rPr>
                <w:webHidden/>
              </w:rPr>
              <w:instrText xml:space="preserve"> PAGEREF _Toc41923095 \h </w:instrText>
            </w:r>
            <w:r w:rsidR="00771870" w:rsidRPr="00771870">
              <w:rPr>
                <w:webHidden/>
              </w:rPr>
            </w:r>
            <w:r w:rsidR="00771870" w:rsidRPr="00771870">
              <w:rPr>
                <w:webHidden/>
              </w:rPr>
              <w:fldChar w:fldCharType="separate"/>
            </w:r>
            <w:r w:rsidR="00771870" w:rsidRPr="00771870">
              <w:rPr>
                <w:webHidden/>
              </w:rPr>
              <w:t>28</w:t>
            </w:r>
            <w:r w:rsidR="00771870" w:rsidRPr="00771870">
              <w:rPr>
                <w:webHidden/>
              </w:rPr>
              <w:fldChar w:fldCharType="end"/>
            </w:r>
          </w:hyperlink>
        </w:p>
        <w:p w14:paraId="67BCF846" w14:textId="109A85C4" w:rsidR="00771870" w:rsidRPr="00771870" w:rsidRDefault="00416DA4" w:rsidP="00771870">
          <w:pPr>
            <w:pStyle w:val="TOC2"/>
            <w:rPr>
              <w:rFonts w:eastAsiaTheme="minorEastAsia"/>
              <w:lang w:val="en-US" w:eastAsia="en-US"/>
            </w:rPr>
          </w:pPr>
          <w:hyperlink w:anchor="_Toc41923096" w:history="1">
            <w:r w:rsidR="00771870" w:rsidRPr="00771870">
              <w:rPr>
                <w:rStyle w:val="Hyperlink"/>
                <w:sz w:val="22"/>
                <w:szCs w:val="22"/>
              </w:rPr>
              <w:t>The Importance of Digital Financial Services</w:t>
            </w:r>
            <w:r w:rsidR="00771870" w:rsidRPr="00771870">
              <w:rPr>
                <w:webHidden/>
              </w:rPr>
              <w:tab/>
            </w:r>
            <w:r w:rsidR="00771870" w:rsidRPr="00771870">
              <w:rPr>
                <w:webHidden/>
              </w:rPr>
              <w:fldChar w:fldCharType="begin"/>
            </w:r>
            <w:r w:rsidR="00771870" w:rsidRPr="00771870">
              <w:rPr>
                <w:webHidden/>
              </w:rPr>
              <w:instrText xml:space="preserve"> PAGEREF _Toc41923096 \h </w:instrText>
            </w:r>
            <w:r w:rsidR="00771870" w:rsidRPr="00771870">
              <w:rPr>
                <w:webHidden/>
              </w:rPr>
            </w:r>
            <w:r w:rsidR="00771870" w:rsidRPr="00771870">
              <w:rPr>
                <w:webHidden/>
              </w:rPr>
              <w:fldChar w:fldCharType="separate"/>
            </w:r>
            <w:r w:rsidR="00771870" w:rsidRPr="00771870">
              <w:rPr>
                <w:webHidden/>
              </w:rPr>
              <w:t>28</w:t>
            </w:r>
            <w:r w:rsidR="00771870" w:rsidRPr="00771870">
              <w:rPr>
                <w:webHidden/>
              </w:rPr>
              <w:fldChar w:fldCharType="end"/>
            </w:r>
          </w:hyperlink>
        </w:p>
        <w:p w14:paraId="578D715E" w14:textId="42858D9B" w:rsidR="00771870" w:rsidRPr="00771870" w:rsidRDefault="00416DA4" w:rsidP="00771870">
          <w:pPr>
            <w:pStyle w:val="TOC2"/>
            <w:rPr>
              <w:rFonts w:eastAsiaTheme="minorEastAsia"/>
              <w:lang w:val="en-US" w:eastAsia="en-US"/>
            </w:rPr>
          </w:pPr>
          <w:hyperlink w:anchor="_Toc41923097" w:history="1">
            <w:r w:rsidR="00771870" w:rsidRPr="00771870">
              <w:rPr>
                <w:rStyle w:val="Hyperlink"/>
                <w:sz w:val="22"/>
                <w:szCs w:val="22"/>
              </w:rPr>
              <w:t>The State of Digital Financial Services in Lesotho</w:t>
            </w:r>
            <w:r w:rsidR="00771870" w:rsidRPr="00771870">
              <w:rPr>
                <w:webHidden/>
              </w:rPr>
              <w:tab/>
            </w:r>
            <w:r w:rsidR="00771870" w:rsidRPr="00771870">
              <w:rPr>
                <w:webHidden/>
              </w:rPr>
              <w:fldChar w:fldCharType="begin"/>
            </w:r>
            <w:r w:rsidR="00771870" w:rsidRPr="00771870">
              <w:rPr>
                <w:webHidden/>
              </w:rPr>
              <w:instrText xml:space="preserve"> PAGEREF _Toc41923097 \h </w:instrText>
            </w:r>
            <w:r w:rsidR="00771870" w:rsidRPr="00771870">
              <w:rPr>
                <w:webHidden/>
              </w:rPr>
            </w:r>
            <w:r w:rsidR="00771870" w:rsidRPr="00771870">
              <w:rPr>
                <w:webHidden/>
              </w:rPr>
              <w:fldChar w:fldCharType="separate"/>
            </w:r>
            <w:r w:rsidR="00771870" w:rsidRPr="00771870">
              <w:rPr>
                <w:webHidden/>
              </w:rPr>
              <w:t>29</w:t>
            </w:r>
            <w:r w:rsidR="00771870" w:rsidRPr="00771870">
              <w:rPr>
                <w:webHidden/>
              </w:rPr>
              <w:fldChar w:fldCharType="end"/>
            </w:r>
          </w:hyperlink>
        </w:p>
        <w:p w14:paraId="6842F81D" w14:textId="0F14940F"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98" w:history="1">
            <w:r w:rsidR="00771870" w:rsidRPr="00771870">
              <w:rPr>
                <w:rStyle w:val="Hyperlink"/>
                <w:rFonts w:asciiTheme="minorHAnsi" w:eastAsia="Calibri" w:hAnsiTheme="minorHAnsi" w:cstheme="minorHAnsi"/>
                <w:noProof/>
                <w:sz w:val="22"/>
                <w:szCs w:val="22"/>
              </w:rPr>
              <w:t>Impact of DFS on Financial Inclusion</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_Toc41923098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29</w:t>
            </w:r>
            <w:r w:rsidR="00771870" w:rsidRPr="00771870">
              <w:rPr>
                <w:rFonts w:asciiTheme="minorHAnsi" w:hAnsiTheme="minorHAnsi" w:cstheme="minorHAnsi"/>
                <w:noProof/>
                <w:webHidden/>
                <w:sz w:val="22"/>
                <w:szCs w:val="22"/>
              </w:rPr>
              <w:fldChar w:fldCharType="end"/>
            </w:r>
          </w:hyperlink>
        </w:p>
        <w:p w14:paraId="6C356FFC" w14:textId="5F92DD49"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099" w:history="1">
            <w:r w:rsidR="00771870" w:rsidRPr="00771870">
              <w:rPr>
                <w:rStyle w:val="Hyperlink"/>
                <w:rFonts w:asciiTheme="minorHAnsi" w:hAnsiTheme="minorHAnsi" w:cstheme="minorHAnsi"/>
                <w:noProof/>
                <w:sz w:val="22"/>
                <w:szCs w:val="22"/>
              </w:rPr>
              <w:t>DFS Practices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_Toc41923099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30</w:t>
            </w:r>
            <w:r w:rsidR="00771870" w:rsidRPr="00771870">
              <w:rPr>
                <w:rFonts w:asciiTheme="minorHAnsi" w:hAnsiTheme="minorHAnsi" w:cstheme="minorHAnsi"/>
                <w:noProof/>
                <w:webHidden/>
                <w:sz w:val="22"/>
                <w:szCs w:val="22"/>
              </w:rPr>
              <w:fldChar w:fldCharType="end"/>
            </w:r>
          </w:hyperlink>
        </w:p>
        <w:p w14:paraId="591615A0" w14:textId="2A3739FA"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00" w:history="1">
            <w:r w:rsidR="00771870" w:rsidRPr="00771870">
              <w:rPr>
                <w:rStyle w:val="Hyperlink"/>
                <w:rFonts w:asciiTheme="minorHAnsi" w:eastAsia="Calibri" w:hAnsiTheme="minorHAnsi" w:cstheme="minorHAnsi"/>
                <w:noProof/>
                <w:sz w:val="22"/>
                <w:szCs w:val="22"/>
              </w:rPr>
              <w:t>Role of the Different Actors in Provision of DFS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_Toc41923100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31</w:t>
            </w:r>
            <w:r w:rsidR="00771870" w:rsidRPr="00771870">
              <w:rPr>
                <w:rFonts w:asciiTheme="minorHAnsi" w:hAnsiTheme="minorHAnsi" w:cstheme="minorHAnsi"/>
                <w:noProof/>
                <w:webHidden/>
                <w:sz w:val="22"/>
                <w:szCs w:val="22"/>
              </w:rPr>
              <w:fldChar w:fldCharType="end"/>
            </w:r>
          </w:hyperlink>
        </w:p>
        <w:p w14:paraId="3F48775D" w14:textId="766DF427"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01" w:history="1">
            <w:r w:rsidR="00771870" w:rsidRPr="00771870">
              <w:rPr>
                <w:rStyle w:val="Hyperlink"/>
                <w:rFonts w:asciiTheme="minorHAnsi" w:eastAsia="Calibri" w:hAnsiTheme="minorHAnsi" w:cstheme="minorHAnsi"/>
                <w:noProof/>
                <w:sz w:val="22"/>
                <w:szCs w:val="22"/>
              </w:rPr>
              <w:t>Regulatory and Policy Environment</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_Toc41923101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32</w:t>
            </w:r>
            <w:r w:rsidR="00771870" w:rsidRPr="00771870">
              <w:rPr>
                <w:rFonts w:asciiTheme="minorHAnsi" w:hAnsiTheme="minorHAnsi" w:cstheme="minorHAnsi"/>
                <w:noProof/>
                <w:webHidden/>
                <w:sz w:val="22"/>
                <w:szCs w:val="22"/>
              </w:rPr>
              <w:fldChar w:fldCharType="end"/>
            </w:r>
          </w:hyperlink>
        </w:p>
        <w:p w14:paraId="5A17F543" w14:textId="7C6B5C64" w:rsidR="00771870" w:rsidRPr="00771870" w:rsidRDefault="00416DA4" w:rsidP="00771870">
          <w:pPr>
            <w:pStyle w:val="TOC2"/>
            <w:rPr>
              <w:rFonts w:eastAsiaTheme="minorEastAsia"/>
              <w:lang w:val="en-US" w:eastAsia="en-US"/>
            </w:rPr>
          </w:pPr>
          <w:hyperlink w:anchor="_Toc41923102" w:history="1">
            <w:r w:rsidR="00771870" w:rsidRPr="00771870">
              <w:rPr>
                <w:rStyle w:val="Hyperlink"/>
                <w:sz w:val="22"/>
                <w:szCs w:val="22"/>
              </w:rPr>
              <w:t>Constraints to Digital Financial Services Development</w:t>
            </w:r>
            <w:r w:rsidR="00771870" w:rsidRPr="00771870">
              <w:rPr>
                <w:webHidden/>
              </w:rPr>
              <w:tab/>
            </w:r>
            <w:r w:rsidR="00771870" w:rsidRPr="00771870">
              <w:rPr>
                <w:webHidden/>
              </w:rPr>
              <w:fldChar w:fldCharType="begin"/>
            </w:r>
            <w:r w:rsidR="00771870" w:rsidRPr="00771870">
              <w:rPr>
                <w:webHidden/>
              </w:rPr>
              <w:instrText xml:space="preserve"> PAGEREF _Toc41923102 \h </w:instrText>
            </w:r>
            <w:r w:rsidR="00771870" w:rsidRPr="00771870">
              <w:rPr>
                <w:webHidden/>
              </w:rPr>
            </w:r>
            <w:r w:rsidR="00771870" w:rsidRPr="00771870">
              <w:rPr>
                <w:webHidden/>
              </w:rPr>
              <w:fldChar w:fldCharType="separate"/>
            </w:r>
            <w:r w:rsidR="00771870" w:rsidRPr="00771870">
              <w:rPr>
                <w:webHidden/>
              </w:rPr>
              <w:t>34</w:t>
            </w:r>
            <w:r w:rsidR="00771870" w:rsidRPr="00771870">
              <w:rPr>
                <w:webHidden/>
              </w:rPr>
              <w:fldChar w:fldCharType="end"/>
            </w:r>
          </w:hyperlink>
        </w:p>
        <w:p w14:paraId="6428FA4F" w14:textId="5CEF60E7" w:rsidR="00771870" w:rsidRPr="00771870" w:rsidRDefault="00416DA4" w:rsidP="00771870">
          <w:pPr>
            <w:pStyle w:val="TOC2"/>
            <w:rPr>
              <w:rFonts w:eastAsiaTheme="minorEastAsia"/>
              <w:lang w:val="en-US" w:eastAsia="en-US"/>
            </w:rPr>
          </w:pPr>
          <w:hyperlink w:anchor="_Toc41923103" w:history="1">
            <w:r w:rsidR="00771870" w:rsidRPr="00771870">
              <w:rPr>
                <w:rStyle w:val="Hyperlink"/>
                <w:sz w:val="22"/>
                <w:szCs w:val="22"/>
              </w:rPr>
              <w:t>Recommendations</w:t>
            </w:r>
            <w:r w:rsidR="00771870" w:rsidRPr="00771870">
              <w:rPr>
                <w:webHidden/>
              </w:rPr>
              <w:tab/>
            </w:r>
            <w:r w:rsidR="00771870" w:rsidRPr="00771870">
              <w:rPr>
                <w:webHidden/>
              </w:rPr>
              <w:fldChar w:fldCharType="begin"/>
            </w:r>
            <w:r w:rsidR="00771870" w:rsidRPr="00771870">
              <w:rPr>
                <w:webHidden/>
              </w:rPr>
              <w:instrText xml:space="preserve"> PAGEREF _Toc41923103 \h </w:instrText>
            </w:r>
            <w:r w:rsidR="00771870" w:rsidRPr="00771870">
              <w:rPr>
                <w:webHidden/>
              </w:rPr>
            </w:r>
            <w:r w:rsidR="00771870" w:rsidRPr="00771870">
              <w:rPr>
                <w:webHidden/>
              </w:rPr>
              <w:fldChar w:fldCharType="separate"/>
            </w:r>
            <w:r w:rsidR="00771870" w:rsidRPr="00771870">
              <w:rPr>
                <w:webHidden/>
              </w:rPr>
              <w:t>35</w:t>
            </w:r>
            <w:r w:rsidR="00771870" w:rsidRPr="00771870">
              <w:rPr>
                <w:webHidden/>
              </w:rPr>
              <w:fldChar w:fldCharType="end"/>
            </w:r>
          </w:hyperlink>
        </w:p>
        <w:p w14:paraId="131782EA" w14:textId="2AC9C2C0" w:rsidR="00771870" w:rsidRPr="00771870" w:rsidRDefault="00416DA4" w:rsidP="00771870">
          <w:pPr>
            <w:pStyle w:val="TOC2"/>
            <w:rPr>
              <w:rFonts w:eastAsiaTheme="minorEastAsia"/>
              <w:lang w:val="en-US" w:eastAsia="en-US"/>
            </w:rPr>
          </w:pPr>
          <w:hyperlink w:anchor="_Toc41923104" w:history="1">
            <w:r w:rsidR="00771870" w:rsidRPr="00771870">
              <w:rPr>
                <w:rStyle w:val="Hyperlink"/>
                <w:sz w:val="22"/>
                <w:szCs w:val="22"/>
              </w:rPr>
              <w:t>2.5. Digital Skills Pillar</w:t>
            </w:r>
            <w:r w:rsidR="00771870" w:rsidRPr="00771870">
              <w:rPr>
                <w:webHidden/>
              </w:rPr>
              <w:tab/>
            </w:r>
            <w:r w:rsidR="00771870" w:rsidRPr="00771870">
              <w:rPr>
                <w:webHidden/>
              </w:rPr>
              <w:fldChar w:fldCharType="begin"/>
            </w:r>
            <w:r w:rsidR="00771870" w:rsidRPr="00771870">
              <w:rPr>
                <w:webHidden/>
              </w:rPr>
              <w:instrText xml:space="preserve"> PAGEREF _Toc41923104 \h </w:instrText>
            </w:r>
            <w:r w:rsidR="00771870" w:rsidRPr="00771870">
              <w:rPr>
                <w:webHidden/>
              </w:rPr>
            </w:r>
            <w:r w:rsidR="00771870" w:rsidRPr="00771870">
              <w:rPr>
                <w:webHidden/>
              </w:rPr>
              <w:fldChar w:fldCharType="separate"/>
            </w:r>
            <w:r w:rsidR="00771870" w:rsidRPr="00771870">
              <w:rPr>
                <w:webHidden/>
              </w:rPr>
              <w:t>36</w:t>
            </w:r>
            <w:r w:rsidR="00771870" w:rsidRPr="00771870">
              <w:rPr>
                <w:webHidden/>
              </w:rPr>
              <w:fldChar w:fldCharType="end"/>
            </w:r>
          </w:hyperlink>
        </w:p>
        <w:p w14:paraId="08061929" w14:textId="64608A24" w:rsidR="00771870" w:rsidRPr="00771870" w:rsidRDefault="00416DA4" w:rsidP="00771870">
          <w:pPr>
            <w:pStyle w:val="TOC2"/>
            <w:rPr>
              <w:rFonts w:eastAsiaTheme="minorEastAsia"/>
              <w:lang w:val="en-US" w:eastAsia="en-US"/>
            </w:rPr>
          </w:pPr>
          <w:hyperlink w:anchor="_Toc41923105" w:history="1">
            <w:r w:rsidR="00771870" w:rsidRPr="00771870">
              <w:rPr>
                <w:rStyle w:val="Hyperlink"/>
                <w:sz w:val="22"/>
                <w:szCs w:val="22"/>
              </w:rPr>
              <w:t>The Importance of Digital Skills</w:t>
            </w:r>
            <w:r w:rsidR="00771870" w:rsidRPr="00771870">
              <w:rPr>
                <w:webHidden/>
              </w:rPr>
              <w:tab/>
            </w:r>
            <w:r w:rsidR="00771870" w:rsidRPr="00771870">
              <w:rPr>
                <w:webHidden/>
              </w:rPr>
              <w:fldChar w:fldCharType="begin"/>
            </w:r>
            <w:r w:rsidR="00771870" w:rsidRPr="00771870">
              <w:rPr>
                <w:webHidden/>
              </w:rPr>
              <w:instrText xml:space="preserve"> PAGEREF _Toc41923105 \h </w:instrText>
            </w:r>
            <w:r w:rsidR="00771870" w:rsidRPr="00771870">
              <w:rPr>
                <w:webHidden/>
              </w:rPr>
            </w:r>
            <w:r w:rsidR="00771870" w:rsidRPr="00771870">
              <w:rPr>
                <w:webHidden/>
              </w:rPr>
              <w:fldChar w:fldCharType="separate"/>
            </w:r>
            <w:r w:rsidR="00771870" w:rsidRPr="00771870">
              <w:rPr>
                <w:webHidden/>
              </w:rPr>
              <w:t>36</w:t>
            </w:r>
            <w:r w:rsidR="00771870" w:rsidRPr="00771870">
              <w:rPr>
                <w:webHidden/>
              </w:rPr>
              <w:fldChar w:fldCharType="end"/>
            </w:r>
          </w:hyperlink>
        </w:p>
        <w:p w14:paraId="6CFFFEAD" w14:textId="263A1974" w:rsidR="00771870" w:rsidRPr="00771870" w:rsidRDefault="00416DA4" w:rsidP="00771870">
          <w:pPr>
            <w:pStyle w:val="TOC2"/>
            <w:rPr>
              <w:rFonts w:eastAsiaTheme="minorEastAsia"/>
              <w:lang w:val="en-US" w:eastAsia="en-US"/>
            </w:rPr>
          </w:pPr>
          <w:hyperlink w:anchor="_Toc41923106" w:history="1">
            <w:r w:rsidR="00771870" w:rsidRPr="00771870">
              <w:rPr>
                <w:rStyle w:val="Hyperlink"/>
                <w:sz w:val="22"/>
                <w:szCs w:val="22"/>
              </w:rPr>
              <w:t>The State of Digital Skills in Lesotho</w:t>
            </w:r>
            <w:r w:rsidR="00771870" w:rsidRPr="00771870">
              <w:rPr>
                <w:webHidden/>
              </w:rPr>
              <w:tab/>
            </w:r>
            <w:r w:rsidR="00771870" w:rsidRPr="00771870">
              <w:rPr>
                <w:webHidden/>
              </w:rPr>
              <w:fldChar w:fldCharType="begin"/>
            </w:r>
            <w:r w:rsidR="00771870" w:rsidRPr="00771870">
              <w:rPr>
                <w:webHidden/>
              </w:rPr>
              <w:instrText xml:space="preserve"> PAGEREF _Toc41923106 \h </w:instrText>
            </w:r>
            <w:r w:rsidR="00771870" w:rsidRPr="00771870">
              <w:rPr>
                <w:webHidden/>
              </w:rPr>
            </w:r>
            <w:r w:rsidR="00771870" w:rsidRPr="00771870">
              <w:rPr>
                <w:webHidden/>
              </w:rPr>
              <w:fldChar w:fldCharType="separate"/>
            </w:r>
            <w:r w:rsidR="00771870" w:rsidRPr="00771870">
              <w:rPr>
                <w:webHidden/>
              </w:rPr>
              <w:t>38</w:t>
            </w:r>
            <w:r w:rsidR="00771870" w:rsidRPr="00771870">
              <w:rPr>
                <w:webHidden/>
              </w:rPr>
              <w:fldChar w:fldCharType="end"/>
            </w:r>
          </w:hyperlink>
        </w:p>
        <w:p w14:paraId="33DA294F" w14:textId="28DE63AC"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07" w:history="1">
            <w:r w:rsidR="00771870" w:rsidRPr="00771870">
              <w:rPr>
                <w:rStyle w:val="Hyperlink"/>
                <w:rFonts w:asciiTheme="minorHAnsi" w:eastAsia="Calibri" w:hAnsiTheme="minorHAnsi" w:cstheme="minorHAnsi"/>
                <w:noProof/>
                <w:sz w:val="22"/>
                <w:szCs w:val="22"/>
              </w:rPr>
              <w:t>Basic Digital Skills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_Toc41923107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38</w:t>
            </w:r>
            <w:r w:rsidR="00771870" w:rsidRPr="00771870">
              <w:rPr>
                <w:rFonts w:asciiTheme="minorHAnsi" w:hAnsiTheme="minorHAnsi" w:cstheme="minorHAnsi"/>
                <w:noProof/>
                <w:webHidden/>
                <w:sz w:val="22"/>
                <w:szCs w:val="22"/>
              </w:rPr>
              <w:fldChar w:fldCharType="end"/>
            </w:r>
          </w:hyperlink>
        </w:p>
        <w:p w14:paraId="536F9C48" w14:textId="5EB47674"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08" w:history="1">
            <w:r w:rsidR="00771870" w:rsidRPr="00771870">
              <w:rPr>
                <w:rStyle w:val="Hyperlink"/>
                <w:rFonts w:asciiTheme="minorHAnsi" w:eastAsia="Calibri" w:hAnsiTheme="minorHAnsi" w:cstheme="minorHAnsi"/>
                <w:noProof/>
                <w:sz w:val="22"/>
                <w:szCs w:val="22"/>
              </w:rPr>
              <w:t>Digital Specialist and Advanced Skills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_Toc41923108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40</w:t>
            </w:r>
            <w:r w:rsidR="00771870" w:rsidRPr="00771870">
              <w:rPr>
                <w:rFonts w:asciiTheme="minorHAnsi" w:hAnsiTheme="minorHAnsi" w:cstheme="minorHAnsi"/>
                <w:noProof/>
                <w:webHidden/>
                <w:sz w:val="22"/>
                <w:szCs w:val="22"/>
              </w:rPr>
              <w:fldChar w:fldCharType="end"/>
            </w:r>
          </w:hyperlink>
        </w:p>
        <w:p w14:paraId="7BCB5529" w14:textId="6D968F8E"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09" w:history="1">
            <w:r w:rsidR="00771870" w:rsidRPr="00771870">
              <w:rPr>
                <w:rStyle w:val="Hyperlink"/>
                <w:rFonts w:asciiTheme="minorHAnsi" w:eastAsia="Calibri" w:hAnsiTheme="minorHAnsi" w:cstheme="minorHAnsi"/>
                <w:noProof/>
                <w:sz w:val="22"/>
                <w:szCs w:val="22"/>
              </w:rPr>
              <w:t>E-Business Skills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_Toc41923109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41</w:t>
            </w:r>
            <w:r w:rsidR="00771870" w:rsidRPr="00771870">
              <w:rPr>
                <w:rFonts w:asciiTheme="minorHAnsi" w:hAnsiTheme="minorHAnsi" w:cstheme="minorHAnsi"/>
                <w:noProof/>
                <w:webHidden/>
                <w:sz w:val="22"/>
                <w:szCs w:val="22"/>
              </w:rPr>
              <w:fldChar w:fldCharType="end"/>
            </w:r>
          </w:hyperlink>
        </w:p>
        <w:p w14:paraId="428F1263" w14:textId="26A464F3"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10" w:history="1">
            <w:r w:rsidR="00771870" w:rsidRPr="00771870">
              <w:rPr>
                <w:rStyle w:val="Hyperlink"/>
                <w:rFonts w:asciiTheme="minorHAnsi" w:eastAsia="Calibri" w:hAnsiTheme="minorHAnsi" w:cstheme="minorHAnsi"/>
                <w:noProof/>
                <w:sz w:val="22"/>
                <w:szCs w:val="22"/>
              </w:rPr>
              <w:t>Digital Skills Demand</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_Toc41923110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42</w:t>
            </w:r>
            <w:r w:rsidR="00771870" w:rsidRPr="00771870">
              <w:rPr>
                <w:rFonts w:asciiTheme="minorHAnsi" w:hAnsiTheme="minorHAnsi" w:cstheme="minorHAnsi"/>
                <w:noProof/>
                <w:webHidden/>
                <w:sz w:val="22"/>
                <w:szCs w:val="22"/>
              </w:rPr>
              <w:fldChar w:fldCharType="end"/>
            </w:r>
          </w:hyperlink>
        </w:p>
        <w:p w14:paraId="05C129A0" w14:textId="47EC700B" w:rsidR="00771870" w:rsidRPr="00771870" w:rsidRDefault="00416DA4" w:rsidP="00771870">
          <w:pPr>
            <w:pStyle w:val="TOC2"/>
            <w:rPr>
              <w:rFonts w:eastAsiaTheme="minorEastAsia"/>
              <w:lang w:val="en-US" w:eastAsia="en-US"/>
            </w:rPr>
          </w:pPr>
          <w:hyperlink w:anchor="_Toc41923111" w:history="1">
            <w:r w:rsidR="00771870" w:rsidRPr="00771870">
              <w:rPr>
                <w:rStyle w:val="Hyperlink"/>
                <w:sz w:val="22"/>
                <w:szCs w:val="22"/>
              </w:rPr>
              <w:t>Constraints to Digital Skills Development</w:t>
            </w:r>
            <w:r w:rsidR="00771870" w:rsidRPr="00771870">
              <w:rPr>
                <w:webHidden/>
              </w:rPr>
              <w:tab/>
            </w:r>
            <w:r w:rsidR="00771870" w:rsidRPr="00771870">
              <w:rPr>
                <w:webHidden/>
              </w:rPr>
              <w:fldChar w:fldCharType="begin"/>
            </w:r>
            <w:r w:rsidR="00771870" w:rsidRPr="00771870">
              <w:rPr>
                <w:webHidden/>
              </w:rPr>
              <w:instrText xml:space="preserve"> PAGEREF _Toc41923111 \h </w:instrText>
            </w:r>
            <w:r w:rsidR="00771870" w:rsidRPr="00771870">
              <w:rPr>
                <w:webHidden/>
              </w:rPr>
            </w:r>
            <w:r w:rsidR="00771870" w:rsidRPr="00771870">
              <w:rPr>
                <w:webHidden/>
              </w:rPr>
              <w:fldChar w:fldCharType="separate"/>
            </w:r>
            <w:r w:rsidR="00771870" w:rsidRPr="00771870">
              <w:rPr>
                <w:webHidden/>
              </w:rPr>
              <w:t>42</w:t>
            </w:r>
            <w:r w:rsidR="00771870" w:rsidRPr="00771870">
              <w:rPr>
                <w:webHidden/>
              </w:rPr>
              <w:fldChar w:fldCharType="end"/>
            </w:r>
          </w:hyperlink>
        </w:p>
        <w:p w14:paraId="5E668171" w14:textId="56CE39D5" w:rsidR="00771870" w:rsidRPr="00771870" w:rsidRDefault="00416DA4" w:rsidP="00771870">
          <w:pPr>
            <w:pStyle w:val="TOC2"/>
            <w:rPr>
              <w:rFonts w:eastAsiaTheme="minorEastAsia"/>
              <w:lang w:val="en-US" w:eastAsia="en-US"/>
            </w:rPr>
          </w:pPr>
          <w:hyperlink w:anchor="_Toc41923112" w:history="1">
            <w:r w:rsidR="00771870" w:rsidRPr="00771870">
              <w:rPr>
                <w:rStyle w:val="Hyperlink"/>
                <w:sz w:val="22"/>
                <w:szCs w:val="22"/>
              </w:rPr>
              <w:t>Recommendations</w:t>
            </w:r>
            <w:r w:rsidR="00771870" w:rsidRPr="00771870">
              <w:rPr>
                <w:webHidden/>
              </w:rPr>
              <w:tab/>
            </w:r>
            <w:r w:rsidR="00771870" w:rsidRPr="00771870">
              <w:rPr>
                <w:webHidden/>
              </w:rPr>
              <w:fldChar w:fldCharType="begin"/>
            </w:r>
            <w:r w:rsidR="00771870" w:rsidRPr="00771870">
              <w:rPr>
                <w:webHidden/>
              </w:rPr>
              <w:instrText xml:space="preserve"> PAGEREF _Toc41923112 \h </w:instrText>
            </w:r>
            <w:r w:rsidR="00771870" w:rsidRPr="00771870">
              <w:rPr>
                <w:webHidden/>
              </w:rPr>
            </w:r>
            <w:r w:rsidR="00771870" w:rsidRPr="00771870">
              <w:rPr>
                <w:webHidden/>
              </w:rPr>
              <w:fldChar w:fldCharType="separate"/>
            </w:r>
            <w:r w:rsidR="00771870" w:rsidRPr="00771870">
              <w:rPr>
                <w:webHidden/>
              </w:rPr>
              <w:t>43</w:t>
            </w:r>
            <w:r w:rsidR="00771870" w:rsidRPr="00771870">
              <w:rPr>
                <w:webHidden/>
              </w:rPr>
              <w:fldChar w:fldCharType="end"/>
            </w:r>
          </w:hyperlink>
        </w:p>
        <w:p w14:paraId="1D80AD3C" w14:textId="65826DCE" w:rsidR="00771870" w:rsidRPr="00771870" w:rsidRDefault="00416DA4" w:rsidP="00771870">
          <w:pPr>
            <w:pStyle w:val="TOC2"/>
            <w:rPr>
              <w:rFonts w:eastAsiaTheme="minorEastAsia"/>
              <w:lang w:val="en-US" w:eastAsia="en-US"/>
            </w:rPr>
          </w:pPr>
          <w:hyperlink w:anchor="_Toc41923113" w:history="1">
            <w:r w:rsidR="00771870" w:rsidRPr="00771870">
              <w:rPr>
                <w:rStyle w:val="Hyperlink"/>
                <w:sz w:val="22"/>
                <w:szCs w:val="22"/>
              </w:rPr>
              <w:t>2.6. Digital Entrepreneurship Pillar</w:t>
            </w:r>
            <w:r w:rsidR="00771870" w:rsidRPr="00771870">
              <w:rPr>
                <w:webHidden/>
              </w:rPr>
              <w:tab/>
            </w:r>
            <w:r w:rsidR="00771870" w:rsidRPr="00771870">
              <w:rPr>
                <w:webHidden/>
              </w:rPr>
              <w:fldChar w:fldCharType="begin"/>
            </w:r>
            <w:r w:rsidR="00771870" w:rsidRPr="00771870">
              <w:rPr>
                <w:webHidden/>
              </w:rPr>
              <w:instrText xml:space="preserve"> PAGEREF _Toc41923113 \h </w:instrText>
            </w:r>
            <w:r w:rsidR="00771870" w:rsidRPr="00771870">
              <w:rPr>
                <w:webHidden/>
              </w:rPr>
            </w:r>
            <w:r w:rsidR="00771870" w:rsidRPr="00771870">
              <w:rPr>
                <w:webHidden/>
              </w:rPr>
              <w:fldChar w:fldCharType="separate"/>
            </w:r>
            <w:r w:rsidR="00771870" w:rsidRPr="00771870">
              <w:rPr>
                <w:webHidden/>
              </w:rPr>
              <w:t>45</w:t>
            </w:r>
            <w:r w:rsidR="00771870" w:rsidRPr="00771870">
              <w:rPr>
                <w:webHidden/>
              </w:rPr>
              <w:fldChar w:fldCharType="end"/>
            </w:r>
          </w:hyperlink>
        </w:p>
        <w:p w14:paraId="6C82A0D3" w14:textId="19EA174D" w:rsidR="00771870" w:rsidRPr="00771870" w:rsidRDefault="00416DA4" w:rsidP="00771870">
          <w:pPr>
            <w:pStyle w:val="TOC2"/>
            <w:rPr>
              <w:rFonts w:eastAsiaTheme="minorEastAsia"/>
              <w:lang w:val="en-US" w:eastAsia="en-US"/>
            </w:rPr>
          </w:pPr>
          <w:hyperlink w:anchor="_Toc41923114" w:history="1">
            <w:r w:rsidR="00771870" w:rsidRPr="00771870">
              <w:rPr>
                <w:rStyle w:val="Hyperlink"/>
                <w:sz w:val="22"/>
                <w:szCs w:val="22"/>
              </w:rPr>
              <w:t>The Importance of Digital Entrepreneurship</w:t>
            </w:r>
            <w:r w:rsidR="00771870" w:rsidRPr="00771870">
              <w:rPr>
                <w:webHidden/>
              </w:rPr>
              <w:tab/>
            </w:r>
            <w:r w:rsidR="00771870" w:rsidRPr="00771870">
              <w:rPr>
                <w:webHidden/>
              </w:rPr>
              <w:fldChar w:fldCharType="begin"/>
            </w:r>
            <w:r w:rsidR="00771870" w:rsidRPr="00771870">
              <w:rPr>
                <w:webHidden/>
              </w:rPr>
              <w:instrText xml:space="preserve"> PAGEREF _Toc41923114 \h </w:instrText>
            </w:r>
            <w:r w:rsidR="00771870" w:rsidRPr="00771870">
              <w:rPr>
                <w:webHidden/>
              </w:rPr>
            </w:r>
            <w:r w:rsidR="00771870" w:rsidRPr="00771870">
              <w:rPr>
                <w:webHidden/>
              </w:rPr>
              <w:fldChar w:fldCharType="separate"/>
            </w:r>
            <w:r w:rsidR="00771870" w:rsidRPr="00771870">
              <w:rPr>
                <w:webHidden/>
              </w:rPr>
              <w:t>45</w:t>
            </w:r>
            <w:r w:rsidR="00771870" w:rsidRPr="00771870">
              <w:rPr>
                <w:webHidden/>
              </w:rPr>
              <w:fldChar w:fldCharType="end"/>
            </w:r>
          </w:hyperlink>
        </w:p>
        <w:p w14:paraId="6A60AA2C" w14:textId="63EB4765" w:rsidR="00771870" w:rsidRPr="00771870" w:rsidRDefault="00416DA4" w:rsidP="00771870">
          <w:pPr>
            <w:pStyle w:val="TOC2"/>
            <w:rPr>
              <w:rFonts w:eastAsiaTheme="minorEastAsia"/>
              <w:lang w:val="en-US" w:eastAsia="en-US"/>
            </w:rPr>
          </w:pPr>
          <w:hyperlink w:anchor="_Toc41923115" w:history="1">
            <w:r w:rsidR="00771870" w:rsidRPr="00771870">
              <w:rPr>
                <w:rStyle w:val="Hyperlink"/>
                <w:sz w:val="22"/>
                <w:szCs w:val="22"/>
              </w:rPr>
              <w:t>The State of Digital Entrepreneurship in Lesotho</w:t>
            </w:r>
            <w:r w:rsidR="00771870" w:rsidRPr="00771870">
              <w:rPr>
                <w:webHidden/>
              </w:rPr>
              <w:tab/>
            </w:r>
            <w:r w:rsidR="00771870" w:rsidRPr="00771870">
              <w:rPr>
                <w:webHidden/>
              </w:rPr>
              <w:fldChar w:fldCharType="begin"/>
            </w:r>
            <w:r w:rsidR="00771870" w:rsidRPr="00771870">
              <w:rPr>
                <w:webHidden/>
              </w:rPr>
              <w:instrText xml:space="preserve"> PAGEREF _Toc41923115 \h </w:instrText>
            </w:r>
            <w:r w:rsidR="00771870" w:rsidRPr="00771870">
              <w:rPr>
                <w:webHidden/>
              </w:rPr>
            </w:r>
            <w:r w:rsidR="00771870" w:rsidRPr="00771870">
              <w:rPr>
                <w:webHidden/>
              </w:rPr>
              <w:fldChar w:fldCharType="separate"/>
            </w:r>
            <w:r w:rsidR="00771870" w:rsidRPr="00771870">
              <w:rPr>
                <w:webHidden/>
              </w:rPr>
              <w:t>46</w:t>
            </w:r>
            <w:r w:rsidR="00771870" w:rsidRPr="00771870">
              <w:rPr>
                <w:webHidden/>
              </w:rPr>
              <w:fldChar w:fldCharType="end"/>
            </w:r>
          </w:hyperlink>
        </w:p>
        <w:p w14:paraId="196D4D01" w14:textId="4C81F8F1"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16" w:history="1">
            <w:r w:rsidR="00771870" w:rsidRPr="00771870">
              <w:rPr>
                <w:rStyle w:val="Hyperlink"/>
                <w:rFonts w:asciiTheme="minorHAnsi" w:eastAsia="Calibri" w:hAnsiTheme="minorHAnsi" w:cstheme="minorHAnsi"/>
                <w:noProof/>
                <w:sz w:val="22"/>
                <w:szCs w:val="22"/>
              </w:rPr>
              <w:t>Policy Framework and Business Environment for Digital Entrepreneurs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_Toc41923116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47</w:t>
            </w:r>
            <w:r w:rsidR="00771870" w:rsidRPr="00771870">
              <w:rPr>
                <w:rFonts w:asciiTheme="minorHAnsi" w:hAnsiTheme="minorHAnsi" w:cstheme="minorHAnsi"/>
                <w:noProof/>
                <w:webHidden/>
                <w:sz w:val="22"/>
                <w:szCs w:val="22"/>
              </w:rPr>
              <w:fldChar w:fldCharType="end"/>
            </w:r>
          </w:hyperlink>
        </w:p>
        <w:p w14:paraId="112FCBE0" w14:textId="663E2474"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17" w:history="1">
            <w:r w:rsidR="00771870" w:rsidRPr="00771870">
              <w:rPr>
                <w:rStyle w:val="Hyperlink"/>
                <w:rFonts w:asciiTheme="minorHAnsi" w:eastAsia="Calibri" w:hAnsiTheme="minorHAnsi" w:cstheme="minorHAnsi"/>
                <w:noProof/>
                <w:sz w:val="22"/>
                <w:szCs w:val="22"/>
              </w:rPr>
              <w:t>Support Organizations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_Toc41923117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48</w:t>
            </w:r>
            <w:r w:rsidR="00771870" w:rsidRPr="00771870">
              <w:rPr>
                <w:rFonts w:asciiTheme="minorHAnsi" w:hAnsiTheme="minorHAnsi" w:cstheme="minorHAnsi"/>
                <w:noProof/>
                <w:webHidden/>
                <w:sz w:val="22"/>
                <w:szCs w:val="22"/>
              </w:rPr>
              <w:fldChar w:fldCharType="end"/>
            </w:r>
          </w:hyperlink>
        </w:p>
        <w:p w14:paraId="71ACFFCD" w14:textId="70BFF5D0"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18" w:history="1">
            <w:r w:rsidR="00771870" w:rsidRPr="00771870">
              <w:rPr>
                <w:rStyle w:val="Hyperlink"/>
                <w:rFonts w:asciiTheme="minorHAnsi" w:eastAsia="Calibri" w:hAnsiTheme="minorHAnsi" w:cstheme="minorHAnsi"/>
                <w:noProof/>
                <w:sz w:val="22"/>
                <w:szCs w:val="22"/>
              </w:rPr>
              <w:t>Financial Capital</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_Toc41923118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51</w:t>
            </w:r>
            <w:r w:rsidR="00771870" w:rsidRPr="00771870">
              <w:rPr>
                <w:rFonts w:asciiTheme="minorHAnsi" w:hAnsiTheme="minorHAnsi" w:cstheme="minorHAnsi"/>
                <w:noProof/>
                <w:webHidden/>
                <w:sz w:val="22"/>
                <w:szCs w:val="22"/>
              </w:rPr>
              <w:fldChar w:fldCharType="end"/>
            </w:r>
          </w:hyperlink>
        </w:p>
        <w:p w14:paraId="14DE5ADB" w14:textId="3F3EEA41"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19" w:history="1">
            <w:r w:rsidR="00771870" w:rsidRPr="00771870">
              <w:rPr>
                <w:rStyle w:val="Hyperlink"/>
                <w:rFonts w:asciiTheme="minorHAnsi" w:eastAsia="Calibri" w:hAnsiTheme="minorHAnsi" w:cstheme="minorHAnsi"/>
                <w:noProof/>
                <w:sz w:val="22"/>
                <w:szCs w:val="22"/>
              </w:rPr>
              <w:t>Markets</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_Toc41923119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51</w:t>
            </w:r>
            <w:r w:rsidR="00771870" w:rsidRPr="00771870">
              <w:rPr>
                <w:rFonts w:asciiTheme="minorHAnsi" w:hAnsiTheme="minorHAnsi" w:cstheme="minorHAnsi"/>
                <w:noProof/>
                <w:webHidden/>
                <w:sz w:val="22"/>
                <w:szCs w:val="22"/>
              </w:rPr>
              <w:fldChar w:fldCharType="end"/>
            </w:r>
          </w:hyperlink>
        </w:p>
        <w:p w14:paraId="31502EF1" w14:textId="0E3A6F36" w:rsidR="00771870" w:rsidRPr="00771870" w:rsidRDefault="00416DA4" w:rsidP="00771870">
          <w:pPr>
            <w:pStyle w:val="TOC3"/>
            <w:ind w:hanging="630"/>
            <w:rPr>
              <w:rFonts w:asciiTheme="minorHAnsi" w:eastAsiaTheme="minorEastAsia" w:hAnsiTheme="minorHAnsi" w:cstheme="minorHAnsi"/>
              <w:noProof/>
              <w:sz w:val="22"/>
              <w:szCs w:val="22"/>
              <w:lang w:val="en-US" w:eastAsia="en-US"/>
            </w:rPr>
          </w:pPr>
          <w:hyperlink w:anchor="_Toc41923120" w:history="1">
            <w:r w:rsidR="00771870" w:rsidRPr="00771870">
              <w:rPr>
                <w:rStyle w:val="Hyperlink"/>
                <w:rFonts w:asciiTheme="minorHAnsi" w:eastAsia="Calibri" w:hAnsiTheme="minorHAnsi" w:cstheme="minorHAnsi"/>
                <w:noProof/>
                <w:sz w:val="22"/>
                <w:szCs w:val="22"/>
              </w:rPr>
              <w:t>Entrepreneurship Culture and Talent</w:t>
            </w:r>
            <w:r w:rsidR="00771870" w:rsidRPr="00771870">
              <w:rPr>
                <w:rFonts w:asciiTheme="minorHAnsi" w:hAnsiTheme="minorHAnsi" w:cstheme="minorHAnsi"/>
                <w:noProof/>
                <w:webHidden/>
                <w:sz w:val="22"/>
                <w:szCs w:val="22"/>
              </w:rPr>
              <w:tab/>
            </w:r>
            <w:r w:rsidR="00771870" w:rsidRPr="00771870">
              <w:rPr>
                <w:rFonts w:asciiTheme="minorHAnsi" w:hAnsiTheme="minorHAnsi" w:cstheme="minorHAnsi"/>
                <w:noProof/>
                <w:webHidden/>
                <w:sz w:val="22"/>
                <w:szCs w:val="22"/>
              </w:rPr>
              <w:fldChar w:fldCharType="begin"/>
            </w:r>
            <w:r w:rsidR="00771870" w:rsidRPr="00771870">
              <w:rPr>
                <w:rFonts w:asciiTheme="minorHAnsi" w:hAnsiTheme="minorHAnsi" w:cstheme="minorHAnsi"/>
                <w:noProof/>
                <w:webHidden/>
                <w:sz w:val="22"/>
                <w:szCs w:val="22"/>
              </w:rPr>
              <w:instrText xml:space="preserve"> PAGEREF _Toc41923120 \h </w:instrText>
            </w:r>
            <w:r w:rsidR="00771870" w:rsidRPr="00771870">
              <w:rPr>
                <w:rFonts w:asciiTheme="minorHAnsi" w:hAnsiTheme="minorHAnsi" w:cstheme="minorHAnsi"/>
                <w:noProof/>
                <w:webHidden/>
                <w:sz w:val="22"/>
                <w:szCs w:val="22"/>
              </w:rPr>
            </w:r>
            <w:r w:rsidR="00771870" w:rsidRPr="00771870">
              <w:rPr>
                <w:rFonts w:asciiTheme="minorHAnsi" w:hAnsiTheme="minorHAnsi" w:cstheme="minorHAnsi"/>
                <w:noProof/>
                <w:webHidden/>
                <w:sz w:val="22"/>
                <w:szCs w:val="22"/>
              </w:rPr>
              <w:fldChar w:fldCharType="separate"/>
            </w:r>
            <w:r w:rsidR="00771870" w:rsidRPr="00771870">
              <w:rPr>
                <w:rFonts w:asciiTheme="minorHAnsi" w:hAnsiTheme="minorHAnsi" w:cstheme="minorHAnsi"/>
                <w:noProof/>
                <w:webHidden/>
                <w:sz w:val="22"/>
                <w:szCs w:val="22"/>
              </w:rPr>
              <w:t>52</w:t>
            </w:r>
            <w:r w:rsidR="00771870" w:rsidRPr="00771870">
              <w:rPr>
                <w:rFonts w:asciiTheme="minorHAnsi" w:hAnsiTheme="minorHAnsi" w:cstheme="minorHAnsi"/>
                <w:noProof/>
                <w:webHidden/>
                <w:sz w:val="22"/>
                <w:szCs w:val="22"/>
              </w:rPr>
              <w:fldChar w:fldCharType="end"/>
            </w:r>
          </w:hyperlink>
        </w:p>
        <w:p w14:paraId="6C25B3E8" w14:textId="6720792D" w:rsidR="00771870" w:rsidRPr="00771870" w:rsidRDefault="00416DA4" w:rsidP="00771870">
          <w:pPr>
            <w:pStyle w:val="TOC2"/>
            <w:rPr>
              <w:rFonts w:eastAsiaTheme="minorEastAsia"/>
              <w:lang w:val="en-US" w:eastAsia="en-US"/>
            </w:rPr>
          </w:pPr>
          <w:hyperlink w:anchor="_Toc41923121" w:history="1">
            <w:r w:rsidR="00771870" w:rsidRPr="00771870">
              <w:rPr>
                <w:rStyle w:val="Hyperlink"/>
                <w:sz w:val="22"/>
                <w:szCs w:val="22"/>
              </w:rPr>
              <w:t>Constraints to Digital Entrepreneurship Development</w:t>
            </w:r>
            <w:r w:rsidR="00771870" w:rsidRPr="00771870">
              <w:rPr>
                <w:webHidden/>
              </w:rPr>
              <w:tab/>
            </w:r>
            <w:r w:rsidR="00771870" w:rsidRPr="00771870">
              <w:rPr>
                <w:webHidden/>
              </w:rPr>
              <w:fldChar w:fldCharType="begin"/>
            </w:r>
            <w:r w:rsidR="00771870" w:rsidRPr="00771870">
              <w:rPr>
                <w:webHidden/>
              </w:rPr>
              <w:instrText xml:space="preserve"> PAGEREF _Toc41923121 \h </w:instrText>
            </w:r>
            <w:r w:rsidR="00771870" w:rsidRPr="00771870">
              <w:rPr>
                <w:webHidden/>
              </w:rPr>
            </w:r>
            <w:r w:rsidR="00771870" w:rsidRPr="00771870">
              <w:rPr>
                <w:webHidden/>
              </w:rPr>
              <w:fldChar w:fldCharType="separate"/>
            </w:r>
            <w:r w:rsidR="00771870" w:rsidRPr="00771870">
              <w:rPr>
                <w:webHidden/>
              </w:rPr>
              <w:t>53</w:t>
            </w:r>
            <w:r w:rsidR="00771870" w:rsidRPr="00771870">
              <w:rPr>
                <w:webHidden/>
              </w:rPr>
              <w:fldChar w:fldCharType="end"/>
            </w:r>
          </w:hyperlink>
        </w:p>
        <w:p w14:paraId="7D73BBBF" w14:textId="1B28F069" w:rsidR="00771870" w:rsidRPr="00771870" w:rsidRDefault="00416DA4" w:rsidP="00771870">
          <w:pPr>
            <w:pStyle w:val="TOC2"/>
            <w:rPr>
              <w:rFonts w:eastAsiaTheme="minorEastAsia"/>
              <w:lang w:val="en-US" w:eastAsia="en-US"/>
            </w:rPr>
          </w:pPr>
          <w:hyperlink w:anchor="_Toc41923122" w:history="1">
            <w:r w:rsidR="00771870" w:rsidRPr="00771870">
              <w:rPr>
                <w:rStyle w:val="Hyperlink"/>
                <w:sz w:val="22"/>
                <w:szCs w:val="22"/>
              </w:rPr>
              <w:t>Recommendations</w:t>
            </w:r>
            <w:r w:rsidR="00771870" w:rsidRPr="00771870">
              <w:rPr>
                <w:webHidden/>
              </w:rPr>
              <w:tab/>
            </w:r>
            <w:r w:rsidR="00771870" w:rsidRPr="00771870">
              <w:rPr>
                <w:webHidden/>
              </w:rPr>
              <w:fldChar w:fldCharType="begin"/>
            </w:r>
            <w:r w:rsidR="00771870" w:rsidRPr="00771870">
              <w:rPr>
                <w:webHidden/>
              </w:rPr>
              <w:instrText xml:space="preserve"> PAGEREF _Toc41923122 \h </w:instrText>
            </w:r>
            <w:r w:rsidR="00771870" w:rsidRPr="00771870">
              <w:rPr>
                <w:webHidden/>
              </w:rPr>
            </w:r>
            <w:r w:rsidR="00771870" w:rsidRPr="00771870">
              <w:rPr>
                <w:webHidden/>
              </w:rPr>
              <w:fldChar w:fldCharType="separate"/>
            </w:r>
            <w:r w:rsidR="00771870" w:rsidRPr="00771870">
              <w:rPr>
                <w:webHidden/>
              </w:rPr>
              <w:t>53</w:t>
            </w:r>
            <w:r w:rsidR="00771870" w:rsidRPr="00771870">
              <w:rPr>
                <w:webHidden/>
              </w:rPr>
              <w:fldChar w:fldCharType="end"/>
            </w:r>
          </w:hyperlink>
        </w:p>
        <w:p w14:paraId="5BF680F3" w14:textId="77777777" w:rsidR="00771870" w:rsidRPr="00771870" w:rsidRDefault="00771870" w:rsidP="00771870">
          <w:pPr>
            <w:pStyle w:val="TOC1"/>
            <w:rPr>
              <w:rFonts w:eastAsiaTheme="minorEastAsia"/>
              <w:sz w:val="22"/>
              <w:szCs w:val="22"/>
              <w:lang w:val="en-US" w:eastAsia="en-US"/>
            </w:rPr>
          </w:pPr>
          <w:r w:rsidRPr="00771870">
            <w:rPr>
              <w:sz w:val="22"/>
              <w:szCs w:val="22"/>
            </w:rPr>
            <w:t>3. Conclusion: A Way Forward</w:t>
          </w:r>
          <w:r w:rsidRPr="00771870">
            <w:rPr>
              <w:webHidden/>
              <w:sz w:val="22"/>
              <w:szCs w:val="22"/>
            </w:rPr>
            <w:tab/>
          </w:r>
        </w:p>
        <w:p w14:paraId="1ABDE024" w14:textId="77777777" w:rsidR="00771870" w:rsidRPr="00771870" w:rsidRDefault="00771870" w:rsidP="00771870">
          <w:pPr>
            <w:pStyle w:val="TOC1"/>
            <w:rPr>
              <w:rFonts w:eastAsiaTheme="minorEastAsia"/>
              <w:sz w:val="22"/>
              <w:szCs w:val="22"/>
              <w:lang w:val="en-US" w:eastAsia="en-US"/>
            </w:rPr>
          </w:pPr>
          <w:r w:rsidRPr="00771870">
            <w:rPr>
              <w:sz w:val="22"/>
              <w:szCs w:val="22"/>
            </w:rPr>
            <w:t>Annexes</w:t>
          </w:r>
          <w:r w:rsidRPr="00771870">
            <w:rPr>
              <w:webHidden/>
              <w:sz w:val="22"/>
              <w:szCs w:val="22"/>
            </w:rPr>
            <w:tab/>
          </w:r>
        </w:p>
        <w:p w14:paraId="014C9435" w14:textId="1D4A6CA1" w:rsidR="00771870" w:rsidRPr="00771870" w:rsidRDefault="00416DA4" w:rsidP="00771870">
          <w:pPr>
            <w:pStyle w:val="TOC2"/>
            <w:rPr>
              <w:rFonts w:eastAsiaTheme="minorEastAsia"/>
              <w:lang w:val="en-US" w:eastAsia="en-US"/>
            </w:rPr>
          </w:pPr>
          <w:hyperlink w:anchor="_Toc41923125" w:history="1">
            <w:r w:rsidR="00771870" w:rsidRPr="00771870">
              <w:rPr>
                <w:rStyle w:val="Hyperlink"/>
                <w:sz w:val="22"/>
                <w:szCs w:val="22"/>
              </w:rPr>
              <w:t>Annex 1. Table of Recommendations</w:t>
            </w:r>
            <w:r w:rsidR="00771870" w:rsidRPr="00771870">
              <w:rPr>
                <w:webHidden/>
              </w:rPr>
              <w:tab/>
            </w:r>
            <w:r w:rsidR="00771870" w:rsidRPr="00771870">
              <w:rPr>
                <w:webHidden/>
              </w:rPr>
              <w:fldChar w:fldCharType="begin"/>
            </w:r>
            <w:r w:rsidR="00771870" w:rsidRPr="00771870">
              <w:rPr>
                <w:webHidden/>
              </w:rPr>
              <w:instrText xml:space="preserve"> PAGEREF _Toc41923125 \h </w:instrText>
            </w:r>
            <w:r w:rsidR="00771870" w:rsidRPr="00771870">
              <w:rPr>
                <w:webHidden/>
              </w:rPr>
            </w:r>
            <w:r w:rsidR="00771870" w:rsidRPr="00771870">
              <w:rPr>
                <w:webHidden/>
              </w:rPr>
              <w:fldChar w:fldCharType="separate"/>
            </w:r>
            <w:r w:rsidR="00771870" w:rsidRPr="00771870">
              <w:rPr>
                <w:webHidden/>
              </w:rPr>
              <w:t>58</w:t>
            </w:r>
            <w:r w:rsidR="00771870" w:rsidRPr="00771870">
              <w:rPr>
                <w:webHidden/>
              </w:rPr>
              <w:fldChar w:fldCharType="end"/>
            </w:r>
          </w:hyperlink>
        </w:p>
        <w:p w14:paraId="71DE6189" w14:textId="1FCDAF05" w:rsidR="00771870" w:rsidRPr="00771870" w:rsidRDefault="00416DA4" w:rsidP="00771870">
          <w:pPr>
            <w:pStyle w:val="TOC2"/>
            <w:rPr>
              <w:rFonts w:eastAsiaTheme="minorEastAsia"/>
              <w:lang w:val="en-US" w:eastAsia="en-US"/>
            </w:rPr>
          </w:pPr>
          <w:hyperlink w:anchor="_Toc41923126" w:history="1">
            <w:r w:rsidR="00771870" w:rsidRPr="00771870">
              <w:rPr>
                <w:rStyle w:val="Hyperlink"/>
                <w:sz w:val="22"/>
                <w:szCs w:val="22"/>
              </w:rPr>
              <w:t>Annex 2: ICT Sector Priorities in the Lesotho NSDP II</w:t>
            </w:r>
            <w:r w:rsidR="00771870" w:rsidRPr="00771870">
              <w:rPr>
                <w:webHidden/>
              </w:rPr>
              <w:tab/>
            </w:r>
            <w:r w:rsidR="00771870" w:rsidRPr="00771870">
              <w:rPr>
                <w:webHidden/>
              </w:rPr>
              <w:fldChar w:fldCharType="begin"/>
            </w:r>
            <w:r w:rsidR="00771870" w:rsidRPr="00771870">
              <w:rPr>
                <w:webHidden/>
              </w:rPr>
              <w:instrText xml:space="preserve"> PAGEREF _Toc41923126 \h </w:instrText>
            </w:r>
            <w:r w:rsidR="00771870" w:rsidRPr="00771870">
              <w:rPr>
                <w:webHidden/>
              </w:rPr>
            </w:r>
            <w:r w:rsidR="00771870" w:rsidRPr="00771870">
              <w:rPr>
                <w:webHidden/>
              </w:rPr>
              <w:fldChar w:fldCharType="separate"/>
            </w:r>
            <w:r w:rsidR="00771870" w:rsidRPr="00771870">
              <w:rPr>
                <w:webHidden/>
              </w:rPr>
              <w:t>55</w:t>
            </w:r>
            <w:r w:rsidR="00771870" w:rsidRPr="00771870">
              <w:rPr>
                <w:webHidden/>
              </w:rPr>
              <w:fldChar w:fldCharType="end"/>
            </w:r>
          </w:hyperlink>
        </w:p>
        <w:p w14:paraId="7B50AC05" w14:textId="5BA04876" w:rsidR="00771870" w:rsidRPr="00771870" w:rsidRDefault="00416DA4" w:rsidP="00771870">
          <w:pPr>
            <w:pStyle w:val="TOC2"/>
            <w:rPr>
              <w:rFonts w:eastAsiaTheme="minorEastAsia"/>
              <w:lang w:val="en-US" w:eastAsia="en-US"/>
            </w:rPr>
          </w:pPr>
          <w:hyperlink w:anchor="_Toc41923127" w:history="1">
            <w:r w:rsidR="00771870" w:rsidRPr="00771870">
              <w:rPr>
                <w:rStyle w:val="Hyperlink"/>
                <w:sz w:val="22"/>
                <w:szCs w:val="22"/>
              </w:rPr>
              <w:t>Annex 3: Mobile Coverage Maps for Lesotho as of March 2018</w:t>
            </w:r>
            <w:r w:rsidR="00771870" w:rsidRPr="00771870">
              <w:rPr>
                <w:webHidden/>
              </w:rPr>
              <w:tab/>
            </w:r>
            <w:r w:rsidR="00771870" w:rsidRPr="00771870">
              <w:rPr>
                <w:webHidden/>
              </w:rPr>
              <w:fldChar w:fldCharType="begin"/>
            </w:r>
            <w:r w:rsidR="00771870" w:rsidRPr="00771870">
              <w:rPr>
                <w:webHidden/>
              </w:rPr>
              <w:instrText xml:space="preserve"> PAGEREF _Toc41923127 \h </w:instrText>
            </w:r>
            <w:r w:rsidR="00771870" w:rsidRPr="00771870">
              <w:rPr>
                <w:webHidden/>
              </w:rPr>
            </w:r>
            <w:r w:rsidR="00771870" w:rsidRPr="00771870">
              <w:rPr>
                <w:webHidden/>
              </w:rPr>
              <w:fldChar w:fldCharType="separate"/>
            </w:r>
            <w:r w:rsidR="00771870" w:rsidRPr="00771870">
              <w:rPr>
                <w:webHidden/>
              </w:rPr>
              <w:t>56</w:t>
            </w:r>
            <w:r w:rsidR="00771870" w:rsidRPr="00771870">
              <w:rPr>
                <w:webHidden/>
              </w:rPr>
              <w:fldChar w:fldCharType="end"/>
            </w:r>
          </w:hyperlink>
        </w:p>
        <w:p w14:paraId="60E42CBB" w14:textId="0D9833E5" w:rsidR="00771870" w:rsidRPr="00771870" w:rsidRDefault="00416DA4" w:rsidP="00771870">
          <w:pPr>
            <w:pStyle w:val="TOC2"/>
            <w:rPr>
              <w:rFonts w:eastAsiaTheme="minorEastAsia"/>
              <w:lang w:val="en-US" w:eastAsia="en-US"/>
            </w:rPr>
          </w:pPr>
          <w:hyperlink w:anchor="_Toc41923128" w:history="1">
            <w:r w:rsidR="00771870" w:rsidRPr="00771870">
              <w:rPr>
                <w:rStyle w:val="Hyperlink"/>
                <w:sz w:val="22"/>
                <w:szCs w:val="22"/>
              </w:rPr>
              <w:t>Annex 4: ETL and LECC Backbone Network Maps</w:t>
            </w:r>
            <w:r w:rsidR="00771870" w:rsidRPr="00771870">
              <w:rPr>
                <w:webHidden/>
              </w:rPr>
              <w:tab/>
            </w:r>
            <w:r w:rsidR="00771870" w:rsidRPr="00771870">
              <w:rPr>
                <w:webHidden/>
              </w:rPr>
              <w:fldChar w:fldCharType="begin"/>
            </w:r>
            <w:r w:rsidR="00771870" w:rsidRPr="00771870">
              <w:rPr>
                <w:webHidden/>
              </w:rPr>
              <w:instrText xml:space="preserve"> PAGEREF _Toc41923128 \h </w:instrText>
            </w:r>
            <w:r w:rsidR="00771870" w:rsidRPr="00771870">
              <w:rPr>
                <w:webHidden/>
              </w:rPr>
            </w:r>
            <w:r w:rsidR="00771870" w:rsidRPr="00771870">
              <w:rPr>
                <w:webHidden/>
              </w:rPr>
              <w:fldChar w:fldCharType="separate"/>
            </w:r>
            <w:r w:rsidR="00771870" w:rsidRPr="00771870">
              <w:rPr>
                <w:webHidden/>
              </w:rPr>
              <w:t>57</w:t>
            </w:r>
            <w:r w:rsidR="00771870" w:rsidRPr="00771870">
              <w:rPr>
                <w:webHidden/>
              </w:rPr>
              <w:fldChar w:fldCharType="end"/>
            </w:r>
          </w:hyperlink>
        </w:p>
        <w:p w14:paraId="2C94F7F2" w14:textId="018F94F6" w:rsidR="00771870" w:rsidRPr="00771870" w:rsidRDefault="00416DA4" w:rsidP="00771870">
          <w:pPr>
            <w:pStyle w:val="TOC2"/>
            <w:rPr>
              <w:rFonts w:eastAsiaTheme="minorEastAsia"/>
              <w:lang w:val="en-US" w:eastAsia="en-US"/>
            </w:rPr>
          </w:pPr>
          <w:hyperlink w:anchor="_Toc41923129" w:history="1">
            <w:r w:rsidR="00771870" w:rsidRPr="00771870">
              <w:rPr>
                <w:rStyle w:val="Hyperlink"/>
                <w:sz w:val="22"/>
                <w:szCs w:val="22"/>
              </w:rPr>
              <w:t>Annex 5: Private Digital Platforms in Lesotho</w:t>
            </w:r>
            <w:r w:rsidR="00771870" w:rsidRPr="00771870">
              <w:rPr>
                <w:webHidden/>
              </w:rPr>
              <w:tab/>
            </w:r>
            <w:r w:rsidR="00771870" w:rsidRPr="00771870">
              <w:rPr>
                <w:webHidden/>
              </w:rPr>
              <w:fldChar w:fldCharType="begin"/>
            </w:r>
            <w:r w:rsidR="00771870" w:rsidRPr="00771870">
              <w:rPr>
                <w:webHidden/>
              </w:rPr>
              <w:instrText xml:space="preserve"> PAGEREF _Toc41923129 \h </w:instrText>
            </w:r>
            <w:r w:rsidR="00771870" w:rsidRPr="00771870">
              <w:rPr>
                <w:webHidden/>
              </w:rPr>
            </w:r>
            <w:r w:rsidR="00771870" w:rsidRPr="00771870">
              <w:rPr>
                <w:webHidden/>
              </w:rPr>
              <w:fldChar w:fldCharType="separate"/>
            </w:r>
            <w:r w:rsidR="00771870" w:rsidRPr="00771870">
              <w:rPr>
                <w:webHidden/>
              </w:rPr>
              <w:t>58</w:t>
            </w:r>
            <w:r w:rsidR="00771870" w:rsidRPr="00771870">
              <w:rPr>
                <w:webHidden/>
              </w:rPr>
              <w:fldChar w:fldCharType="end"/>
            </w:r>
          </w:hyperlink>
        </w:p>
        <w:p w14:paraId="69F8DBF9" w14:textId="1E3FF697" w:rsidR="00771870" w:rsidRPr="00771870" w:rsidRDefault="00416DA4" w:rsidP="00771870">
          <w:pPr>
            <w:pStyle w:val="TOC2"/>
            <w:rPr>
              <w:rFonts w:eastAsiaTheme="minorEastAsia"/>
              <w:lang w:val="en-US" w:eastAsia="en-US"/>
            </w:rPr>
          </w:pPr>
          <w:hyperlink w:anchor="_Toc41923130" w:history="1">
            <w:r w:rsidR="00771870" w:rsidRPr="00771870">
              <w:rPr>
                <w:rStyle w:val="Hyperlink"/>
                <w:sz w:val="22"/>
                <w:szCs w:val="22"/>
              </w:rPr>
              <w:t>Annex 6: United Nations e-Government Development Index Scores</w:t>
            </w:r>
            <w:r w:rsidR="00771870" w:rsidRPr="00771870">
              <w:rPr>
                <w:webHidden/>
              </w:rPr>
              <w:tab/>
            </w:r>
            <w:r w:rsidR="00771870" w:rsidRPr="00771870">
              <w:rPr>
                <w:webHidden/>
              </w:rPr>
              <w:fldChar w:fldCharType="begin"/>
            </w:r>
            <w:r w:rsidR="00771870" w:rsidRPr="00771870">
              <w:rPr>
                <w:webHidden/>
              </w:rPr>
              <w:instrText xml:space="preserve"> PAGEREF _Toc41923130 \h </w:instrText>
            </w:r>
            <w:r w:rsidR="00771870" w:rsidRPr="00771870">
              <w:rPr>
                <w:webHidden/>
              </w:rPr>
            </w:r>
            <w:r w:rsidR="00771870" w:rsidRPr="00771870">
              <w:rPr>
                <w:webHidden/>
              </w:rPr>
              <w:fldChar w:fldCharType="separate"/>
            </w:r>
            <w:r w:rsidR="00771870" w:rsidRPr="00771870">
              <w:rPr>
                <w:webHidden/>
              </w:rPr>
              <w:t>59</w:t>
            </w:r>
            <w:r w:rsidR="00771870" w:rsidRPr="00771870">
              <w:rPr>
                <w:webHidden/>
              </w:rPr>
              <w:fldChar w:fldCharType="end"/>
            </w:r>
          </w:hyperlink>
        </w:p>
        <w:p w14:paraId="0B1BD03A" w14:textId="75EED8C5" w:rsidR="00771870" w:rsidRPr="00771870" w:rsidRDefault="00416DA4" w:rsidP="00771870">
          <w:pPr>
            <w:pStyle w:val="TOC2"/>
            <w:rPr>
              <w:rFonts w:eastAsiaTheme="minorEastAsia"/>
              <w:lang w:val="en-US" w:eastAsia="en-US"/>
            </w:rPr>
          </w:pPr>
          <w:hyperlink w:anchor="_Toc41923131" w:history="1">
            <w:r w:rsidR="00771870" w:rsidRPr="00771870">
              <w:rPr>
                <w:rStyle w:val="Hyperlink"/>
                <w:sz w:val="22"/>
                <w:szCs w:val="22"/>
              </w:rPr>
              <w:t>Annex 7: ICT Courses in Lesotho’s Tertiary Institutions 2018</w:t>
            </w:r>
            <w:r w:rsidR="00771870" w:rsidRPr="00771870">
              <w:rPr>
                <w:webHidden/>
              </w:rPr>
              <w:tab/>
            </w:r>
            <w:r w:rsidR="00771870" w:rsidRPr="00771870">
              <w:rPr>
                <w:webHidden/>
              </w:rPr>
              <w:fldChar w:fldCharType="begin"/>
            </w:r>
            <w:r w:rsidR="00771870" w:rsidRPr="00771870">
              <w:rPr>
                <w:webHidden/>
              </w:rPr>
              <w:instrText xml:space="preserve"> PAGEREF _Toc41923131 \h </w:instrText>
            </w:r>
            <w:r w:rsidR="00771870" w:rsidRPr="00771870">
              <w:rPr>
                <w:webHidden/>
              </w:rPr>
            </w:r>
            <w:r w:rsidR="00771870" w:rsidRPr="00771870">
              <w:rPr>
                <w:webHidden/>
              </w:rPr>
              <w:fldChar w:fldCharType="separate"/>
            </w:r>
            <w:r w:rsidR="00771870" w:rsidRPr="00771870">
              <w:rPr>
                <w:webHidden/>
              </w:rPr>
              <w:t>60</w:t>
            </w:r>
            <w:r w:rsidR="00771870" w:rsidRPr="00771870">
              <w:rPr>
                <w:webHidden/>
              </w:rPr>
              <w:fldChar w:fldCharType="end"/>
            </w:r>
          </w:hyperlink>
        </w:p>
        <w:p w14:paraId="451002B5" w14:textId="5C573460" w:rsidR="00771870" w:rsidRPr="00771870" w:rsidRDefault="00416DA4" w:rsidP="00771870">
          <w:pPr>
            <w:pStyle w:val="TOC2"/>
            <w:rPr>
              <w:rFonts w:eastAsiaTheme="minorEastAsia"/>
              <w:lang w:val="en-US" w:eastAsia="en-US"/>
            </w:rPr>
          </w:pPr>
          <w:hyperlink w:anchor="_Toc41923132" w:history="1">
            <w:r w:rsidR="00771870" w:rsidRPr="00771870">
              <w:rPr>
                <w:rStyle w:val="Hyperlink"/>
                <w:sz w:val="22"/>
                <w:szCs w:val="22"/>
              </w:rPr>
              <w:t>Annex 8: Synthesis of Digital Skills Gaps and Means to Address Them</w:t>
            </w:r>
            <w:r w:rsidR="00771870" w:rsidRPr="00771870">
              <w:rPr>
                <w:webHidden/>
              </w:rPr>
              <w:tab/>
            </w:r>
            <w:r w:rsidR="00771870" w:rsidRPr="00771870">
              <w:rPr>
                <w:webHidden/>
              </w:rPr>
              <w:fldChar w:fldCharType="begin"/>
            </w:r>
            <w:r w:rsidR="00771870" w:rsidRPr="00771870">
              <w:rPr>
                <w:webHidden/>
              </w:rPr>
              <w:instrText xml:space="preserve"> PAGEREF _Toc41923132 \h </w:instrText>
            </w:r>
            <w:r w:rsidR="00771870" w:rsidRPr="00771870">
              <w:rPr>
                <w:webHidden/>
              </w:rPr>
            </w:r>
            <w:r w:rsidR="00771870" w:rsidRPr="00771870">
              <w:rPr>
                <w:webHidden/>
              </w:rPr>
              <w:fldChar w:fldCharType="separate"/>
            </w:r>
            <w:r w:rsidR="00771870" w:rsidRPr="00771870">
              <w:rPr>
                <w:webHidden/>
              </w:rPr>
              <w:t>61</w:t>
            </w:r>
            <w:r w:rsidR="00771870" w:rsidRPr="00771870">
              <w:rPr>
                <w:webHidden/>
              </w:rPr>
              <w:fldChar w:fldCharType="end"/>
            </w:r>
          </w:hyperlink>
        </w:p>
        <w:p w14:paraId="1244B817" w14:textId="15557C3A" w:rsidR="00771870" w:rsidRPr="00771870" w:rsidRDefault="00416DA4" w:rsidP="00771870">
          <w:pPr>
            <w:pStyle w:val="TOC2"/>
            <w:rPr>
              <w:rFonts w:eastAsiaTheme="minorEastAsia"/>
              <w:lang w:val="en-US" w:eastAsia="en-US"/>
            </w:rPr>
          </w:pPr>
          <w:hyperlink w:anchor="_Toc41923133" w:history="1">
            <w:r w:rsidR="00771870" w:rsidRPr="00771870">
              <w:rPr>
                <w:rStyle w:val="Hyperlink"/>
                <w:sz w:val="22"/>
                <w:szCs w:val="22"/>
              </w:rPr>
              <w:t>Annex 9: XL Africa and L’Afrique Excelle</w:t>
            </w:r>
            <w:r w:rsidR="00771870" w:rsidRPr="00771870">
              <w:rPr>
                <w:webHidden/>
              </w:rPr>
              <w:tab/>
            </w:r>
            <w:r w:rsidR="00771870" w:rsidRPr="00771870">
              <w:rPr>
                <w:webHidden/>
              </w:rPr>
              <w:fldChar w:fldCharType="begin"/>
            </w:r>
            <w:r w:rsidR="00771870" w:rsidRPr="00771870">
              <w:rPr>
                <w:webHidden/>
              </w:rPr>
              <w:instrText xml:space="preserve"> PAGEREF _Toc41923133 \h </w:instrText>
            </w:r>
            <w:r w:rsidR="00771870" w:rsidRPr="00771870">
              <w:rPr>
                <w:webHidden/>
              </w:rPr>
            </w:r>
            <w:r w:rsidR="00771870" w:rsidRPr="00771870">
              <w:rPr>
                <w:webHidden/>
              </w:rPr>
              <w:fldChar w:fldCharType="separate"/>
            </w:r>
            <w:r w:rsidR="00771870" w:rsidRPr="00771870">
              <w:rPr>
                <w:webHidden/>
              </w:rPr>
              <w:t>62</w:t>
            </w:r>
            <w:r w:rsidR="00771870" w:rsidRPr="00771870">
              <w:rPr>
                <w:webHidden/>
              </w:rPr>
              <w:fldChar w:fldCharType="end"/>
            </w:r>
          </w:hyperlink>
        </w:p>
        <w:p w14:paraId="71571821" w14:textId="581D27CB" w:rsidR="00771870" w:rsidRPr="00771870" w:rsidRDefault="00416DA4" w:rsidP="00771870">
          <w:pPr>
            <w:pStyle w:val="TOC2"/>
            <w:rPr>
              <w:rFonts w:eastAsiaTheme="minorEastAsia"/>
              <w:lang w:val="en-US" w:eastAsia="en-US"/>
            </w:rPr>
          </w:pPr>
          <w:hyperlink w:anchor="_Toc41923134" w:history="1">
            <w:r w:rsidR="00771870" w:rsidRPr="00771870">
              <w:rPr>
                <w:rStyle w:val="Hyperlink"/>
                <w:sz w:val="22"/>
                <w:szCs w:val="22"/>
              </w:rPr>
              <w:t>Annex 10: Results of the Cyber Security Maturity Model (CMM) Assessment</w:t>
            </w:r>
            <w:r w:rsidR="00771870" w:rsidRPr="00771870">
              <w:rPr>
                <w:webHidden/>
              </w:rPr>
              <w:tab/>
            </w:r>
            <w:r w:rsidR="00771870" w:rsidRPr="00771870">
              <w:rPr>
                <w:webHidden/>
              </w:rPr>
              <w:fldChar w:fldCharType="begin"/>
            </w:r>
            <w:r w:rsidR="00771870" w:rsidRPr="00771870">
              <w:rPr>
                <w:webHidden/>
              </w:rPr>
              <w:instrText xml:space="preserve"> PAGEREF _Toc41923134 \h </w:instrText>
            </w:r>
            <w:r w:rsidR="00771870" w:rsidRPr="00771870">
              <w:rPr>
                <w:webHidden/>
              </w:rPr>
            </w:r>
            <w:r w:rsidR="00771870" w:rsidRPr="00771870">
              <w:rPr>
                <w:webHidden/>
              </w:rPr>
              <w:fldChar w:fldCharType="separate"/>
            </w:r>
            <w:r w:rsidR="00771870" w:rsidRPr="00771870">
              <w:rPr>
                <w:webHidden/>
              </w:rPr>
              <w:t>63</w:t>
            </w:r>
            <w:r w:rsidR="00771870" w:rsidRPr="00771870">
              <w:rPr>
                <w:webHidden/>
              </w:rPr>
              <w:fldChar w:fldCharType="end"/>
            </w:r>
          </w:hyperlink>
        </w:p>
        <w:p w14:paraId="354598A9" w14:textId="382CB573" w:rsidR="00771870" w:rsidRPr="00771870" w:rsidRDefault="00416DA4" w:rsidP="00771870">
          <w:pPr>
            <w:pStyle w:val="TOC2"/>
            <w:rPr>
              <w:rFonts w:eastAsiaTheme="minorEastAsia"/>
              <w:lang w:val="en-US" w:eastAsia="en-US"/>
            </w:rPr>
          </w:pPr>
          <w:hyperlink w:anchor="_Toc41923135" w:history="1">
            <w:r w:rsidR="00771870" w:rsidRPr="00771870">
              <w:rPr>
                <w:rStyle w:val="Hyperlink"/>
                <w:sz w:val="22"/>
                <w:szCs w:val="22"/>
              </w:rPr>
              <w:t>Annex 11: Regulatory Fees Benchmarking</w:t>
            </w:r>
            <w:r w:rsidR="00771870" w:rsidRPr="00771870">
              <w:rPr>
                <w:webHidden/>
              </w:rPr>
              <w:tab/>
            </w:r>
            <w:r w:rsidR="00771870" w:rsidRPr="00771870">
              <w:rPr>
                <w:webHidden/>
              </w:rPr>
              <w:fldChar w:fldCharType="begin"/>
            </w:r>
            <w:r w:rsidR="00771870" w:rsidRPr="00771870">
              <w:rPr>
                <w:webHidden/>
              </w:rPr>
              <w:instrText xml:space="preserve"> PAGEREF _Toc41923135 \h </w:instrText>
            </w:r>
            <w:r w:rsidR="00771870" w:rsidRPr="00771870">
              <w:rPr>
                <w:webHidden/>
              </w:rPr>
            </w:r>
            <w:r w:rsidR="00771870" w:rsidRPr="00771870">
              <w:rPr>
                <w:webHidden/>
              </w:rPr>
              <w:fldChar w:fldCharType="separate"/>
            </w:r>
            <w:r w:rsidR="00771870" w:rsidRPr="00771870">
              <w:rPr>
                <w:webHidden/>
              </w:rPr>
              <w:t>64</w:t>
            </w:r>
            <w:r w:rsidR="00771870" w:rsidRPr="00771870">
              <w:rPr>
                <w:webHidden/>
              </w:rPr>
              <w:fldChar w:fldCharType="end"/>
            </w:r>
          </w:hyperlink>
        </w:p>
        <w:p w14:paraId="49FE49CF" w14:textId="77777777" w:rsidR="00771870" w:rsidRPr="00771870" w:rsidRDefault="00771870" w:rsidP="00771870">
          <w:pPr>
            <w:pStyle w:val="TOC1"/>
            <w:rPr>
              <w:rFonts w:eastAsiaTheme="minorEastAsia"/>
              <w:sz w:val="22"/>
              <w:szCs w:val="22"/>
              <w:lang w:val="en-US" w:eastAsia="en-US"/>
            </w:rPr>
          </w:pPr>
          <w:r w:rsidRPr="00771870">
            <w:rPr>
              <w:sz w:val="22"/>
              <w:szCs w:val="22"/>
            </w:rPr>
            <w:t>References</w:t>
          </w:r>
          <w:r w:rsidRPr="00771870">
            <w:rPr>
              <w:webHidden/>
              <w:sz w:val="22"/>
              <w:szCs w:val="22"/>
            </w:rPr>
            <w:tab/>
          </w:r>
        </w:p>
        <w:p w14:paraId="0E65DFE6" w14:textId="6DC07897" w:rsidR="003B61C8" w:rsidRPr="00771870" w:rsidRDefault="001C073E">
          <w:pPr>
            <w:spacing w:after="120" w:line="240" w:lineRule="auto"/>
            <w:rPr>
              <w:rFonts w:cstheme="minorHAnsi"/>
            </w:rPr>
          </w:pPr>
          <w:r w:rsidRPr="00771870">
            <w:rPr>
              <w:rFonts w:eastAsia="Times New Roman" w:cstheme="minorHAnsi"/>
              <w:noProof/>
              <w:color w:val="FFFFFF" w:themeColor="background1"/>
              <w:lang w:val="en-ZA" w:eastAsia="fr-FR"/>
            </w:rPr>
            <w:lastRenderedPageBreak/>
            <mc:AlternateContent>
              <mc:Choice Requires="wps">
                <w:drawing>
                  <wp:anchor distT="0" distB="0" distL="114300" distR="114300" simplePos="0" relativeHeight="251670016" behindDoc="1" locked="0" layoutInCell="1" allowOverlap="1" wp14:anchorId="037815FE" wp14:editId="31B1B018">
                    <wp:simplePos x="0" y="0"/>
                    <wp:positionH relativeFrom="margin">
                      <wp:posOffset>-1012825</wp:posOffset>
                    </wp:positionH>
                    <wp:positionV relativeFrom="paragraph">
                      <wp:posOffset>-603885</wp:posOffset>
                    </wp:positionV>
                    <wp:extent cx="8171543" cy="933450"/>
                    <wp:effectExtent l="0" t="0" r="20320" b="19050"/>
                    <wp:wrapNone/>
                    <wp:docPr id="5" name="Rectangle 5"/>
                    <wp:cNvGraphicFramePr/>
                    <a:graphic xmlns:a="http://schemas.openxmlformats.org/drawingml/2006/main">
                      <a:graphicData uri="http://schemas.microsoft.com/office/word/2010/wordprocessingShape">
                        <wps:wsp>
                          <wps:cNvSpPr/>
                          <wps:spPr>
                            <a:xfrm>
                              <a:off x="0" y="0"/>
                              <a:ext cx="8171543" cy="933450"/>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3AA46F55" w14:textId="2FD86F9D" w:rsidR="009B1386" w:rsidRPr="00C342D6" w:rsidRDefault="009B1386" w:rsidP="001C073E">
                                <w:pPr>
                                  <w:pStyle w:val="Heading1"/>
                                  <w:numPr>
                                    <w:ilvl w:val="0"/>
                                    <w:numId w:val="0"/>
                                  </w:numPr>
                                  <w:pBdr>
                                    <w:bottom w:val="none" w:sz="0" w:space="0" w:color="auto"/>
                                  </w:pBdr>
                                  <w:ind w:left="1872" w:hanging="432"/>
                                  <w:rPr>
                                    <w:rFonts w:asciiTheme="minorHAnsi" w:hAnsiTheme="minorHAnsi" w:cstheme="minorHAnsi"/>
                                    <w:b w:val="0"/>
                                    <w:bCs w:val="0"/>
                                    <w:color w:val="FFFFFF" w:themeColor="background1"/>
                                  </w:rPr>
                                </w:pPr>
                                <w:bookmarkStart w:id="11" w:name="_Toc19798967"/>
                                <w:bookmarkStart w:id="12" w:name="_Toc19799224"/>
                                <w:bookmarkStart w:id="13" w:name="_Toc19826185"/>
                                <w:bookmarkStart w:id="14" w:name="_Toc19910141"/>
                                <w:bookmarkStart w:id="15" w:name="_Toc41923068"/>
                                <w:r w:rsidRPr="00C342D6">
                                  <w:rPr>
                                    <w:rFonts w:asciiTheme="minorHAnsi" w:hAnsiTheme="minorHAnsi" w:cstheme="minorHAnsi"/>
                                    <w:color w:val="FFFFFF" w:themeColor="background1"/>
                                  </w:rPr>
                                  <w:t>L</w:t>
                                </w:r>
                                <w:r>
                                  <w:rPr>
                                    <w:rFonts w:asciiTheme="minorHAnsi" w:hAnsiTheme="minorHAnsi" w:cstheme="minorHAnsi"/>
                                    <w:color w:val="FFFFFF" w:themeColor="background1"/>
                                  </w:rPr>
                                  <w:t>ist of Figures</w:t>
                                </w:r>
                                <w:bookmarkEnd w:id="11"/>
                                <w:bookmarkEnd w:id="12"/>
                                <w:bookmarkEnd w:id="13"/>
                                <w:r>
                                  <w:rPr>
                                    <w:rFonts w:asciiTheme="minorHAnsi" w:hAnsiTheme="minorHAnsi" w:cstheme="minorHAnsi"/>
                                    <w:color w:val="FFFFFF" w:themeColor="background1"/>
                                  </w:rPr>
                                  <w:t xml:space="preserve"> and Tables</w:t>
                                </w:r>
                                <w:bookmarkEnd w:id="14"/>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815FE" id="Rectangle 5" o:spid="_x0000_s1029" style="position:absolute;margin-left:-79.75pt;margin-top:-47.55pt;width:643.45pt;height:7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" fillcolor="#203864" strokecolor="#222a35" strokeweight="1pt">
                    <v:textbox>
                      <w:txbxContent>
                        <w:p w14:paraId="3AA46F55" w14:textId="2FD86F9D" w:rsidR="009B1386" w:rsidRPr="00C342D6" w:rsidRDefault="009B1386" w:rsidP="001C073E">
                          <w:pPr>
                            <w:pStyle w:val="Heading1"/>
                            <w:numPr>
                              <w:ilvl w:val="0"/>
                              <w:numId w:val="0"/>
                            </w:numPr>
                            <w:pBdr>
                              <w:bottom w:val="none" w:sz="0" w:space="0" w:color="auto"/>
                            </w:pBdr>
                            <w:ind w:left="1872" w:hanging="432"/>
                            <w:rPr>
                              <w:rFonts w:asciiTheme="minorHAnsi" w:hAnsiTheme="minorHAnsi" w:cstheme="minorHAnsi"/>
                              <w:b w:val="0"/>
                              <w:bCs w:val="0"/>
                              <w:color w:val="FFFFFF" w:themeColor="background1"/>
                            </w:rPr>
                          </w:pPr>
                          <w:bookmarkStart w:id="16" w:name="_Toc19798967"/>
                          <w:bookmarkStart w:id="17" w:name="_Toc19799224"/>
                          <w:bookmarkStart w:id="18" w:name="_Toc19826185"/>
                          <w:bookmarkStart w:id="19" w:name="_Toc19910141"/>
                          <w:bookmarkStart w:id="20" w:name="_Toc41923068"/>
                          <w:r w:rsidRPr="00C342D6">
                            <w:rPr>
                              <w:rFonts w:asciiTheme="minorHAnsi" w:hAnsiTheme="minorHAnsi" w:cstheme="minorHAnsi"/>
                              <w:color w:val="FFFFFF" w:themeColor="background1"/>
                            </w:rPr>
                            <w:t>L</w:t>
                          </w:r>
                          <w:r>
                            <w:rPr>
                              <w:rFonts w:asciiTheme="minorHAnsi" w:hAnsiTheme="minorHAnsi" w:cstheme="minorHAnsi"/>
                              <w:color w:val="FFFFFF" w:themeColor="background1"/>
                            </w:rPr>
                            <w:t>ist of Figures</w:t>
                          </w:r>
                          <w:bookmarkEnd w:id="16"/>
                          <w:bookmarkEnd w:id="17"/>
                          <w:bookmarkEnd w:id="18"/>
                          <w:r>
                            <w:rPr>
                              <w:rFonts w:asciiTheme="minorHAnsi" w:hAnsiTheme="minorHAnsi" w:cstheme="minorHAnsi"/>
                              <w:color w:val="FFFFFF" w:themeColor="background1"/>
                            </w:rPr>
                            <w:t xml:space="preserve"> and Tables</w:t>
                          </w:r>
                          <w:bookmarkEnd w:id="19"/>
                          <w:bookmarkEnd w:id="20"/>
                        </w:p>
                      </w:txbxContent>
                    </v:textbox>
                    <w10:wrap anchorx="margin"/>
                  </v:rect>
                </w:pict>
              </mc:Fallback>
            </mc:AlternateContent>
          </w:r>
          <w:r w:rsidR="003B61C8" w:rsidRPr="00771870">
            <w:rPr>
              <w:rFonts w:cstheme="minorHAnsi"/>
              <w:noProof/>
            </w:rPr>
            <w:fldChar w:fldCharType="end"/>
          </w:r>
        </w:p>
      </w:sdtContent>
    </w:sdt>
    <w:p w14:paraId="0F9C2085" w14:textId="77777777" w:rsidR="00933312" w:rsidRPr="00771870" w:rsidRDefault="00933312" w:rsidP="007F74C4">
      <w:pPr>
        <w:rPr>
          <w:rFonts w:cstheme="minorHAnsi"/>
        </w:rPr>
      </w:pPr>
    </w:p>
    <w:p w14:paraId="20043AA8" w14:textId="62C29E09" w:rsidR="00426886" w:rsidRPr="00771870" w:rsidRDefault="009678A2">
      <w:pPr>
        <w:pStyle w:val="TableofFigures"/>
        <w:tabs>
          <w:tab w:val="right" w:leader="dot" w:pos="9530"/>
        </w:tabs>
        <w:rPr>
          <w:rFonts w:cstheme="minorHAnsi"/>
          <w:noProof/>
        </w:rPr>
      </w:pPr>
      <w:r w:rsidRPr="00771870">
        <w:rPr>
          <w:rFonts w:cstheme="minorHAnsi"/>
          <w:highlight w:val="yellow"/>
        </w:rPr>
        <w:fldChar w:fldCharType="begin"/>
      </w:r>
      <w:r w:rsidRPr="00771870">
        <w:rPr>
          <w:rFonts w:cstheme="minorHAnsi"/>
          <w:highlight w:val="yellow"/>
        </w:rPr>
        <w:instrText xml:space="preserve"> TOC \h \z \c "Figure" </w:instrText>
      </w:r>
      <w:r w:rsidRPr="00771870">
        <w:rPr>
          <w:rFonts w:cstheme="minorHAnsi"/>
          <w:highlight w:val="yellow"/>
        </w:rPr>
        <w:fldChar w:fldCharType="separate"/>
      </w:r>
      <w:hyperlink w:anchor="_Toc41922463" w:history="1">
        <w:r w:rsidR="00426886" w:rsidRPr="00771870">
          <w:rPr>
            <w:rStyle w:val="Hyperlink"/>
            <w:rFonts w:cstheme="minorHAnsi"/>
            <w:b/>
            <w:bCs/>
            <w:noProof/>
          </w:rPr>
          <w:t>Figure 1: Five key foundations of the digital economy ecosystem</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_Toc41922463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5</w:t>
        </w:r>
        <w:r w:rsidR="00426886" w:rsidRPr="00771870">
          <w:rPr>
            <w:rFonts w:cstheme="minorHAnsi"/>
            <w:noProof/>
            <w:webHidden/>
          </w:rPr>
          <w:fldChar w:fldCharType="end"/>
        </w:r>
      </w:hyperlink>
    </w:p>
    <w:p w14:paraId="5D4AF2F5" w14:textId="28906AAB" w:rsidR="00426886" w:rsidRPr="00771870" w:rsidRDefault="00416DA4">
      <w:pPr>
        <w:pStyle w:val="TableofFigures"/>
        <w:tabs>
          <w:tab w:val="right" w:leader="dot" w:pos="9530"/>
        </w:tabs>
        <w:rPr>
          <w:rFonts w:cstheme="minorHAnsi"/>
          <w:noProof/>
        </w:rPr>
      </w:pPr>
      <w:hyperlink w:anchor="_Toc41922464" w:history="1">
        <w:r w:rsidR="00426886" w:rsidRPr="00771870">
          <w:rPr>
            <w:rStyle w:val="Hyperlink"/>
            <w:rFonts w:cstheme="minorHAnsi"/>
            <w:b/>
            <w:bCs/>
            <w:noProof/>
          </w:rPr>
          <w:t>Figure 2: The digital economy can bring shared prosperity and reduced poverty</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_Toc41922464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6</w:t>
        </w:r>
        <w:r w:rsidR="00426886" w:rsidRPr="00771870">
          <w:rPr>
            <w:rFonts w:cstheme="minorHAnsi"/>
            <w:noProof/>
            <w:webHidden/>
          </w:rPr>
          <w:fldChar w:fldCharType="end"/>
        </w:r>
      </w:hyperlink>
    </w:p>
    <w:p w14:paraId="1F577620" w14:textId="408879C0" w:rsidR="00426886" w:rsidRPr="00771870" w:rsidRDefault="00416DA4">
      <w:pPr>
        <w:pStyle w:val="TableofFigures"/>
        <w:tabs>
          <w:tab w:val="right" w:leader="dot" w:pos="9530"/>
        </w:tabs>
        <w:rPr>
          <w:rFonts w:cstheme="minorHAnsi"/>
          <w:noProof/>
        </w:rPr>
      </w:pPr>
      <w:hyperlink w:anchor="_Toc41922465" w:history="1">
        <w:r w:rsidR="00426886" w:rsidRPr="00771870">
          <w:rPr>
            <w:rStyle w:val="Hyperlink"/>
            <w:rFonts w:cstheme="minorHAnsi"/>
            <w:b/>
            <w:bCs/>
            <w:noProof/>
          </w:rPr>
          <w:t xml:space="preserve">Figure 3: The Africa-wide DE4A proposed targets across the five pillars of the digital economy </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_Toc41922465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7</w:t>
        </w:r>
        <w:r w:rsidR="00426886" w:rsidRPr="00771870">
          <w:rPr>
            <w:rFonts w:cstheme="minorHAnsi"/>
            <w:noProof/>
            <w:webHidden/>
          </w:rPr>
          <w:fldChar w:fldCharType="end"/>
        </w:r>
      </w:hyperlink>
    </w:p>
    <w:p w14:paraId="795B6A49" w14:textId="267A2664" w:rsidR="00426886" w:rsidRPr="00771870" w:rsidRDefault="00416DA4">
      <w:pPr>
        <w:pStyle w:val="TableofFigures"/>
        <w:tabs>
          <w:tab w:val="right" w:leader="dot" w:pos="9530"/>
        </w:tabs>
        <w:rPr>
          <w:rFonts w:cstheme="minorHAnsi"/>
          <w:noProof/>
        </w:rPr>
      </w:pPr>
      <w:hyperlink w:anchor="_Toc41922466" w:history="1">
        <w:r w:rsidR="00426886" w:rsidRPr="00771870">
          <w:rPr>
            <w:rStyle w:val="Hyperlink"/>
            <w:rFonts w:cstheme="minorHAnsi"/>
            <w:b/>
            <w:bCs/>
            <w:noProof/>
          </w:rPr>
          <w:t>Figure 4: Lesotho in the Digital Adoption Index (scale 0-1)</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_Toc41922466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1</w:t>
        </w:r>
        <w:r w:rsidR="00426886" w:rsidRPr="00771870">
          <w:rPr>
            <w:rFonts w:cstheme="minorHAnsi"/>
            <w:noProof/>
            <w:webHidden/>
          </w:rPr>
          <w:fldChar w:fldCharType="end"/>
        </w:r>
      </w:hyperlink>
    </w:p>
    <w:p w14:paraId="4309695B" w14:textId="77E10B03" w:rsidR="00426886" w:rsidRPr="00771870" w:rsidRDefault="00416DA4">
      <w:pPr>
        <w:pStyle w:val="TableofFigures"/>
        <w:tabs>
          <w:tab w:val="right" w:leader="dot" w:pos="9530"/>
        </w:tabs>
        <w:rPr>
          <w:rFonts w:cstheme="minorHAnsi"/>
          <w:noProof/>
        </w:rPr>
      </w:pPr>
      <w:hyperlink w:anchor="_Toc41922467" w:history="1">
        <w:r w:rsidR="00426886" w:rsidRPr="00771870">
          <w:rPr>
            <w:rStyle w:val="Hyperlink"/>
            <w:rFonts w:cstheme="minorHAnsi"/>
            <w:b/>
            <w:bCs/>
            <w:noProof/>
          </w:rPr>
          <w:t>Figure 5. Key Performance Areas and Outcomes for Lesotho NSDP II</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_Toc41922467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4</w:t>
        </w:r>
        <w:r w:rsidR="00426886" w:rsidRPr="00771870">
          <w:rPr>
            <w:rFonts w:cstheme="minorHAnsi"/>
            <w:noProof/>
            <w:webHidden/>
          </w:rPr>
          <w:fldChar w:fldCharType="end"/>
        </w:r>
      </w:hyperlink>
    </w:p>
    <w:p w14:paraId="5B1BA531" w14:textId="1DC6B721" w:rsidR="00426886" w:rsidRPr="00771870" w:rsidRDefault="00416DA4">
      <w:pPr>
        <w:pStyle w:val="TableofFigures"/>
        <w:tabs>
          <w:tab w:val="right" w:leader="dot" w:pos="9530"/>
        </w:tabs>
        <w:rPr>
          <w:rFonts w:cstheme="minorHAnsi"/>
          <w:noProof/>
        </w:rPr>
      </w:pPr>
      <w:hyperlink w:anchor="_Toc41922468" w:history="1">
        <w:r w:rsidR="00426886" w:rsidRPr="00771870">
          <w:rPr>
            <w:rStyle w:val="Hyperlink"/>
            <w:rFonts w:cstheme="minorHAnsi"/>
            <w:b/>
            <w:bCs/>
            <w:noProof/>
          </w:rPr>
          <w:t>Figure 6: Internet use by settlement</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_Toc41922468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9</w:t>
        </w:r>
        <w:r w:rsidR="00426886" w:rsidRPr="00771870">
          <w:rPr>
            <w:rFonts w:cstheme="minorHAnsi"/>
            <w:noProof/>
            <w:webHidden/>
          </w:rPr>
          <w:fldChar w:fldCharType="end"/>
        </w:r>
      </w:hyperlink>
    </w:p>
    <w:p w14:paraId="4E9D4089" w14:textId="4CAEF30D" w:rsidR="00426886" w:rsidRPr="00771870" w:rsidRDefault="00416DA4">
      <w:pPr>
        <w:pStyle w:val="TableofFigures"/>
        <w:tabs>
          <w:tab w:val="right" w:leader="dot" w:pos="9530"/>
        </w:tabs>
        <w:rPr>
          <w:rFonts w:cstheme="minorHAnsi"/>
          <w:noProof/>
        </w:rPr>
      </w:pPr>
      <w:hyperlink w:anchor="_Toc41922469" w:history="1">
        <w:r w:rsidR="00426886" w:rsidRPr="00771870">
          <w:rPr>
            <w:rStyle w:val="Hyperlink"/>
            <w:rFonts w:cstheme="minorHAnsi"/>
            <w:b/>
            <w:bCs/>
            <w:noProof/>
          </w:rPr>
          <w:t>Figure 7: Average cost of fixed broadband (US$ per month)</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_Toc41922469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10</w:t>
        </w:r>
        <w:r w:rsidR="00426886" w:rsidRPr="00771870">
          <w:rPr>
            <w:rFonts w:cstheme="minorHAnsi"/>
            <w:noProof/>
            <w:webHidden/>
          </w:rPr>
          <w:fldChar w:fldCharType="end"/>
        </w:r>
      </w:hyperlink>
    </w:p>
    <w:p w14:paraId="01C1ABA7" w14:textId="4D7F6017" w:rsidR="00426886" w:rsidRPr="00771870" w:rsidRDefault="00416DA4">
      <w:pPr>
        <w:pStyle w:val="TableofFigures"/>
        <w:tabs>
          <w:tab w:val="right" w:leader="dot" w:pos="9530"/>
        </w:tabs>
        <w:rPr>
          <w:rFonts w:cstheme="minorHAnsi"/>
          <w:noProof/>
        </w:rPr>
      </w:pPr>
      <w:hyperlink w:anchor="_Toc41922470" w:history="1">
        <w:r w:rsidR="00426886" w:rsidRPr="00771870">
          <w:rPr>
            <w:rStyle w:val="Hyperlink"/>
            <w:rFonts w:cstheme="minorHAnsi"/>
            <w:b/>
            <w:bCs/>
            <w:noProof/>
          </w:rPr>
          <w:t>Figure 8: Digital platforms ecosystem</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_Toc41922470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17</w:t>
        </w:r>
        <w:r w:rsidR="00426886" w:rsidRPr="00771870">
          <w:rPr>
            <w:rFonts w:cstheme="minorHAnsi"/>
            <w:noProof/>
            <w:webHidden/>
          </w:rPr>
          <w:fldChar w:fldCharType="end"/>
        </w:r>
      </w:hyperlink>
    </w:p>
    <w:p w14:paraId="7DE2DE03" w14:textId="758A73EE" w:rsidR="00426886" w:rsidRPr="00771870" w:rsidRDefault="00416DA4">
      <w:pPr>
        <w:pStyle w:val="TableofFigures"/>
        <w:tabs>
          <w:tab w:val="right" w:leader="dot" w:pos="9530"/>
        </w:tabs>
        <w:rPr>
          <w:rFonts w:cstheme="minorHAnsi"/>
          <w:noProof/>
        </w:rPr>
      </w:pPr>
      <w:hyperlink w:anchor="_Toc41922471" w:history="1">
        <w:r w:rsidR="00426886" w:rsidRPr="00771870">
          <w:rPr>
            <w:rStyle w:val="Hyperlink"/>
            <w:rFonts w:cstheme="minorHAnsi"/>
            <w:b/>
            <w:bCs/>
            <w:noProof/>
          </w:rPr>
          <w:t>Figure 11: Learning gap (years) based on the World Bank’s HCI for Lesotho</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_Toc41922471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36</w:t>
        </w:r>
        <w:r w:rsidR="00426886" w:rsidRPr="00771870">
          <w:rPr>
            <w:rFonts w:cstheme="minorHAnsi"/>
            <w:noProof/>
            <w:webHidden/>
          </w:rPr>
          <w:fldChar w:fldCharType="end"/>
        </w:r>
      </w:hyperlink>
    </w:p>
    <w:p w14:paraId="036C09B7" w14:textId="7B0E30BC" w:rsidR="00426886" w:rsidRPr="00771870" w:rsidRDefault="00416DA4">
      <w:pPr>
        <w:pStyle w:val="TableofFigures"/>
        <w:tabs>
          <w:tab w:val="right" w:leader="dot" w:pos="9530"/>
        </w:tabs>
        <w:rPr>
          <w:rFonts w:cstheme="minorHAnsi"/>
          <w:noProof/>
        </w:rPr>
      </w:pPr>
      <w:hyperlink w:anchor="_Toc41922472" w:history="1">
        <w:r w:rsidR="00426886" w:rsidRPr="00771870">
          <w:rPr>
            <w:rStyle w:val="Hyperlink"/>
            <w:rFonts w:cstheme="minorHAnsi"/>
            <w:b/>
            <w:bCs/>
            <w:noProof/>
          </w:rPr>
          <w:t>Figure 12: Digital skills proficiencies</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_Toc41922472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37</w:t>
        </w:r>
        <w:r w:rsidR="00426886" w:rsidRPr="00771870">
          <w:rPr>
            <w:rFonts w:cstheme="minorHAnsi"/>
            <w:noProof/>
            <w:webHidden/>
          </w:rPr>
          <w:fldChar w:fldCharType="end"/>
        </w:r>
      </w:hyperlink>
    </w:p>
    <w:p w14:paraId="62BD55D2" w14:textId="00B28104" w:rsidR="00426886" w:rsidRPr="00771870" w:rsidRDefault="00416DA4">
      <w:pPr>
        <w:pStyle w:val="TableofFigures"/>
        <w:tabs>
          <w:tab w:val="right" w:leader="dot" w:pos="9530"/>
        </w:tabs>
        <w:rPr>
          <w:rFonts w:cstheme="minorHAnsi"/>
          <w:noProof/>
        </w:rPr>
      </w:pPr>
      <w:hyperlink w:anchor="_Toc41922473" w:history="1">
        <w:r w:rsidR="00426886" w:rsidRPr="00771870">
          <w:rPr>
            <w:rStyle w:val="Hyperlink"/>
            <w:rFonts w:cstheme="minorHAnsi"/>
            <w:b/>
            <w:bCs/>
            <w:noProof/>
          </w:rPr>
          <w:t>Figure 13: Enrolment trends per field of study, 2012/2013 (number of students)</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_Toc41922473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40</w:t>
        </w:r>
        <w:r w:rsidR="00426886" w:rsidRPr="00771870">
          <w:rPr>
            <w:rFonts w:cstheme="minorHAnsi"/>
            <w:noProof/>
            <w:webHidden/>
          </w:rPr>
          <w:fldChar w:fldCharType="end"/>
        </w:r>
      </w:hyperlink>
    </w:p>
    <w:p w14:paraId="149236CD" w14:textId="67ACDE96" w:rsidR="00426886" w:rsidRPr="00771870" w:rsidRDefault="00416DA4">
      <w:pPr>
        <w:pStyle w:val="TableofFigures"/>
        <w:tabs>
          <w:tab w:val="right" w:leader="dot" w:pos="9530"/>
        </w:tabs>
        <w:rPr>
          <w:rFonts w:cstheme="minorHAnsi"/>
          <w:noProof/>
        </w:rPr>
      </w:pPr>
      <w:hyperlink w:anchor="_Toc41922474" w:history="1">
        <w:r w:rsidR="00426886" w:rsidRPr="00771870">
          <w:rPr>
            <w:rStyle w:val="Hyperlink"/>
            <w:rFonts w:cstheme="minorHAnsi"/>
            <w:b/>
            <w:bCs/>
            <w:noProof/>
          </w:rPr>
          <w:t>Figure 14: Six pillars of Babson’s ecosystem framework, applied to digital entrepreneurship</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_Toc41922474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45</w:t>
        </w:r>
        <w:r w:rsidR="00426886" w:rsidRPr="00771870">
          <w:rPr>
            <w:rFonts w:cstheme="minorHAnsi"/>
            <w:noProof/>
            <w:webHidden/>
          </w:rPr>
          <w:fldChar w:fldCharType="end"/>
        </w:r>
      </w:hyperlink>
    </w:p>
    <w:p w14:paraId="484D2453" w14:textId="612CB5DC" w:rsidR="00426886" w:rsidRPr="00771870" w:rsidRDefault="00416DA4">
      <w:pPr>
        <w:pStyle w:val="TableofFigures"/>
        <w:tabs>
          <w:tab w:val="right" w:leader="dot" w:pos="9530"/>
        </w:tabs>
        <w:rPr>
          <w:rFonts w:cstheme="minorHAnsi"/>
          <w:noProof/>
        </w:rPr>
      </w:pPr>
      <w:hyperlink w:anchor="_Toc41922475" w:history="1">
        <w:r w:rsidR="00426886" w:rsidRPr="00771870">
          <w:rPr>
            <w:rStyle w:val="Hyperlink"/>
            <w:rFonts w:cstheme="minorHAnsi"/>
            <w:b/>
            <w:bCs/>
            <w:noProof/>
          </w:rPr>
          <w:t>Figure 15: Lesotho’s 2020 Ease of Starting a Business Score</w:t>
        </w:r>
        <w:r w:rsidR="00426886" w:rsidRPr="00771870">
          <w:rPr>
            <w:rFonts w:cstheme="minorHAnsi"/>
            <w:noProof/>
            <w:webHidden/>
          </w:rPr>
          <w:tab/>
        </w:r>
        <w:r w:rsidR="00426886" w:rsidRPr="00771870">
          <w:rPr>
            <w:rFonts w:cstheme="minorHAnsi"/>
            <w:noProof/>
            <w:webHidden/>
          </w:rPr>
          <w:fldChar w:fldCharType="begin"/>
        </w:r>
        <w:r w:rsidR="00426886" w:rsidRPr="00771870">
          <w:rPr>
            <w:rFonts w:cstheme="minorHAnsi"/>
            <w:noProof/>
            <w:webHidden/>
          </w:rPr>
          <w:instrText xml:space="preserve"> PAGEREF _Toc41922475 \h </w:instrText>
        </w:r>
        <w:r w:rsidR="00426886" w:rsidRPr="00771870">
          <w:rPr>
            <w:rFonts w:cstheme="minorHAnsi"/>
            <w:noProof/>
            <w:webHidden/>
          </w:rPr>
        </w:r>
        <w:r w:rsidR="00426886" w:rsidRPr="00771870">
          <w:rPr>
            <w:rFonts w:cstheme="minorHAnsi"/>
            <w:noProof/>
            <w:webHidden/>
          </w:rPr>
          <w:fldChar w:fldCharType="separate"/>
        </w:r>
        <w:r w:rsidR="00426886" w:rsidRPr="00771870">
          <w:rPr>
            <w:rFonts w:cstheme="minorHAnsi"/>
            <w:noProof/>
            <w:webHidden/>
          </w:rPr>
          <w:t>46</w:t>
        </w:r>
        <w:r w:rsidR="00426886" w:rsidRPr="00771870">
          <w:rPr>
            <w:rFonts w:cstheme="minorHAnsi"/>
            <w:noProof/>
            <w:webHidden/>
          </w:rPr>
          <w:fldChar w:fldCharType="end"/>
        </w:r>
      </w:hyperlink>
    </w:p>
    <w:p w14:paraId="43218F99" w14:textId="1B43FC19" w:rsidR="00766705" w:rsidRPr="00771870" w:rsidRDefault="009678A2" w:rsidP="002F4A5B">
      <w:pPr>
        <w:spacing w:after="120" w:line="240" w:lineRule="auto"/>
        <w:rPr>
          <w:rFonts w:cstheme="minorHAnsi"/>
        </w:rPr>
      </w:pPr>
      <w:r w:rsidRPr="00771870">
        <w:rPr>
          <w:rFonts w:cstheme="minorHAnsi"/>
          <w:highlight w:val="yellow"/>
        </w:rPr>
        <w:fldChar w:fldCharType="end"/>
      </w:r>
    </w:p>
    <w:p w14:paraId="3A8861A7" w14:textId="05558DBC" w:rsidR="005D5AFF" w:rsidRPr="00771870" w:rsidRDefault="009678A2" w:rsidP="00426886">
      <w:pPr>
        <w:pStyle w:val="TableofFigures"/>
        <w:tabs>
          <w:tab w:val="right" w:leader="dot" w:pos="9540"/>
        </w:tabs>
        <w:rPr>
          <w:rFonts w:cstheme="minorHAnsi"/>
          <w:noProof/>
        </w:rPr>
      </w:pPr>
      <w:r w:rsidRPr="00771870">
        <w:rPr>
          <w:rFonts w:cstheme="minorHAnsi"/>
          <w:highlight w:val="yellow"/>
        </w:rPr>
        <w:fldChar w:fldCharType="begin"/>
      </w:r>
      <w:r w:rsidRPr="00771870">
        <w:rPr>
          <w:rFonts w:cstheme="minorHAnsi"/>
          <w:highlight w:val="yellow"/>
        </w:rPr>
        <w:instrText xml:space="preserve"> TOC \h \z \c "Table" </w:instrText>
      </w:r>
      <w:r w:rsidRPr="00771870">
        <w:rPr>
          <w:rFonts w:cstheme="minorHAnsi"/>
          <w:highlight w:val="yellow"/>
        </w:rPr>
        <w:fldChar w:fldCharType="separate"/>
      </w:r>
      <w:hyperlink w:anchor="_Toc23852391" w:history="1">
        <w:r w:rsidR="005D5AFF" w:rsidRPr="00771870">
          <w:rPr>
            <w:rStyle w:val="Hyperlink"/>
            <w:rFonts w:cstheme="minorHAnsi"/>
            <w:b/>
            <w:bCs/>
            <w:noProof/>
          </w:rPr>
          <w:t>Table 1: Benchmarking penetration, affordability and coverage based on ITU and GSMA data</w:t>
        </w:r>
        <w:r w:rsidR="005D5AFF" w:rsidRPr="00771870">
          <w:rPr>
            <w:rFonts w:cstheme="minorHAnsi"/>
            <w:noProof/>
            <w:webHidden/>
          </w:rPr>
          <w:tab/>
        </w:r>
        <w:r w:rsidR="00426886" w:rsidRPr="00771870">
          <w:rPr>
            <w:rFonts w:cstheme="minorHAnsi"/>
            <w:noProof/>
            <w:webHidden/>
          </w:rPr>
          <w:t xml:space="preserve">…   </w:t>
        </w:r>
        <w:r w:rsidR="005D5AFF" w:rsidRPr="00771870">
          <w:rPr>
            <w:rFonts w:cstheme="minorHAnsi"/>
            <w:noProof/>
            <w:webHidden/>
          </w:rPr>
          <w:fldChar w:fldCharType="begin"/>
        </w:r>
        <w:r w:rsidR="005D5AFF" w:rsidRPr="00771870">
          <w:rPr>
            <w:rFonts w:cstheme="minorHAnsi"/>
            <w:noProof/>
            <w:webHidden/>
          </w:rPr>
          <w:instrText xml:space="preserve"> PAGEREF _Toc23852391 \h </w:instrText>
        </w:r>
        <w:r w:rsidR="005D5AFF" w:rsidRPr="00771870">
          <w:rPr>
            <w:rFonts w:cstheme="minorHAnsi"/>
            <w:noProof/>
            <w:webHidden/>
          </w:rPr>
        </w:r>
        <w:r w:rsidR="005D5AFF" w:rsidRPr="00771870">
          <w:rPr>
            <w:rFonts w:cstheme="minorHAnsi"/>
            <w:noProof/>
            <w:webHidden/>
          </w:rPr>
          <w:fldChar w:fldCharType="separate"/>
        </w:r>
        <w:r w:rsidR="009B1386" w:rsidRPr="00771870">
          <w:rPr>
            <w:rFonts w:cstheme="minorHAnsi"/>
            <w:noProof/>
            <w:webHidden/>
          </w:rPr>
          <w:t>11</w:t>
        </w:r>
        <w:r w:rsidR="005D5AFF" w:rsidRPr="00771870">
          <w:rPr>
            <w:rFonts w:cstheme="minorHAnsi"/>
            <w:noProof/>
            <w:webHidden/>
          </w:rPr>
          <w:fldChar w:fldCharType="end"/>
        </w:r>
      </w:hyperlink>
    </w:p>
    <w:p w14:paraId="1B32B1A2" w14:textId="3723C2C8" w:rsidR="005D5AFF" w:rsidRPr="00771870" w:rsidRDefault="00416DA4" w:rsidP="00426886">
      <w:pPr>
        <w:pStyle w:val="TableofFigures"/>
        <w:tabs>
          <w:tab w:val="right" w:leader="dot" w:pos="9540"/>
        </w:tabs>
        <w:rPr>
          <w:rFonts w:cstheme="minorHAnsi"/>
          <w:noProof/>
        </w:rPr>
      </w:pPr>
      <w:hyperlink w:anchor="_Toc23852393" w:history="1">
        <w:r w:rsidR="005D5AFF" w:rsidRPr="00771870">
          <w:rPr>
            <w:rStyle w:val="Hyperlink"/>
            <w:rFonts w:cstheme="minorHAnsi"/>
            <w:b/>
            <w:bCs/>
            <w:noProof/>
          </w:rPr>
          <w:t>Table 2: Key Indicators for Lesotho’s Digital Platforms</w:t>
        </w:r>
        <w:r w:rsidR="005D5AFF" w:rsidRPr="00771870">
          <w:rPr>
            <w:rFonts w:cstheme="minorHAnsi"/>
            <w:noProof/>
            <w:webHidden/>
          </w:rPr>
          <w:tab/>
        </w:r>
        <w:r w:rsidR="005D5AFF" w:rsidRPr="00771870">
          <w:rPr>
            <w:rFonts w:cstheme="minorHAnsi"/>
            <w:noProof/>
            <w:webHidden/>
          </w:rPr>
          <w:fldChar w:fldCharType="begin"/>
        </w:r>
        <w:r w:rsidR="005D5AFF" w:rsidRPr="00771870">
          <w:rPr>
            <w:rFonts w:cstheme="minorHAnsi"/>
            <w:noProof/>
            <w:webHidden/>
          </w:rPr>
          <w:instrText xml:space="preserve"> PAGEREF _Toc23852393 \h </w:instrText>
        </w:r>
        <w:r w:rsidR="005D5AFF" w:rsidRPr="00771870">
          <w:rPr>
            <w:rFonts w:cstheme="minorHAnsi"/>
            <w:noProof/>
            <w:webHidden/>
          </w:rPr>
        </w:r>
        <w:r w:rsidR="005D5AFF" w:rsidRPr="00771870">
          <w:rPr>
            <w:rFonts w:cstheme="minorHAnsi"/>
            <w:noProof/>
            <w:webHidden/>
          </w:rPr>
          <w:fldChar w:fldCharType="separate"/>
        </w:r>
        <w:r w:rsidR="009B1386" w:rsidRPr="00771870">
          <w:rPr>
            <w:rFonts w:cstheme="minorHAnsi"/>
            <w:noProof/>
            <w:webHidden/>
          </w:rPr>
          <w:t>18</w:t>
        </w:r>
        <w:r w:rsidR="005D5AFF" w:rsidRPr="00771870">
          <w:rPr>
            <w:rFonts w:cstheme="minorHAnsi"/>
            <w:noProof/>
            <w:webHidden/>
          </w:rPr>
          <w:fldChar w:fldCharType="end"/>
        </w:r>
      </w:hyperlink>
    </w:p>
    <w:p w14:paraId="7441EB04" w14:textId="148B2EA0" w:rsidR="00766705" w:rsidRPr="00771870" w:rsidRDefault="009678A2" w:rsidP="002F4A5B">
      <w:pPr>
        <w:spacing w:after="120" w:line="240" w:lineRule="auto"/>
        <w:rPr>
          <w:rFonts w:cstheme="minorHAnsi"/>
        </w:rPr>
      </w:pPr>
      <w:r w:rsidRPr="00771870">
        <w:rPr>
          <w:rFonts w:cstheme="minorHAnsi"/>
          <w:highlight w:val="yellow"/>
        </w:rPr>
        <w:fldChar w:fldCharType="end"/>
      </w:r>
    </w:p>
    <w:p w14:paraId="338B2AB8" w14:textId="7CF2A996" w:rsidR="004E41E7" w:rsidRPr="00771870" w:rsidRDefault="004E41E7">
      <w:pPr>
        <w:spacing w:after="120" w:line="240" w:lineRule="auto"/>
        <w:rPr>
          <w:rFonts w:cstheme="minorHAnsi"/>
        </w:rPr>
      </w:pPr>
    </w:p>
    <w:p w14:paraId="0460CA0B" w14:textId="1033C6DD" w:rsidR="004E41E7" w:rsidRPr="00771870" w:rsidRDefault="004E41E7">
      <w:pPr>
        <w:spacing w:after="120" w:line="240" w:lineRule="auto"/>
        <w:rPr>
          <w:rFonts w:cstheme="minorHAnsi"/>
        </w:rPr>
      </w:pPr>
    </w:p>
    <w:p w14:paraId="167A551C" w14:textId="77777777" w:rsidR="002F4A5B" w:rsidRPr="00771870" w:rsidRDefault="002F4A5B" w:rsidP="002F4A5B">
      <w:pPr>
        <w:spacing w:after="120" w:line="240" w:lineRule="auto"/>
        <w:rPr>
          <w:rFonts w:cstheme="minorHAnsi"/>
        </w:rPr>
      </w:pPr>
    </w:p>
    <w:p w14:paraId="216B88EA" w14:textId="3570339A" w:rsidR="004E41E7" w:rsidRPr="00771870" w:rsidRDefault="004E41E7">
      <w:pPr>
        <w:spacing w:after="120" w:line="240" w:lineRule="auto"/>
        <w:rPr>
          <w:rFonts w:cstheme="minorHAnsi"/>
        </w:rPr>
      </w:pPr>
    </w:p>
    <w:p w14:paraId="5737BCC0" w14:textId="200103C7" w:rsidR="004E41E7" w:rsidRPr="00771870" w:rsidRDefault="00C6441B" w:rsidP="00C6441B">
      <w:pPr>
        <w:spacing w:after="0" w:line="240" w:lineRule="auto"/>
        <w:rPr>
          <w:rFonts w:cstheme="minorHAnsi"/>
        </w:rPr>
      </w:pPr>
      <w:r w:rsidRPr="00771870">
        <w:rPr>
          <w:rFonts w:cstheme="minorHAnsi"/>
        </w:rPr>
        <w:br w:type="page"/>
      </w:r>
    </w:p>
    <w:p w14:paraId="0ABE8661" w14:textId="62259F93" w:rsidR="00766705" w:rsidRPr="00771870" w:rsidRDefault="00C6441B">
      <w:pPr>
        <w:spacing w:after="120" w:line="240" w:lineRule="auto"/>
        <w:rPr>
          <w:rFonts w:cstheme="minorHAnsi"/>
        </w:rPr>
      </w:pPr>
      <w:r w:rsidRPr="00771870">
        <w:rPr>
          <w:rFonts w:cstheme="minorHAnsi"/>
          <w:noProof/>
          <w:color w:val="FFFFFF" w:themeColor="background1"/>
        </w:rPr>
        <w:lastRenderedPageBreak/>
        <mc:AlternateContent>
          <mc:Choice Requires="wps">
            <w:drawing>
              <wp:anchor distT="0" distB="0" distL="114300" distR="114300" simplePos="0" relativeHeight="251628032" behindDoc="1" locked="0" layoutInCell="1" allowOverlap="1" wp14:anchorId="4D4E7589" wp14:editId="36F59E5B">
                <wp:simplePos x="0" y="0"/>
                <wp:positionH relativeFrom="margin">
                  <wp:posOffset>-1051560</wp:posOffset>
                </wp:positionH>
                <wp:positionV relativeFrom="paragraph">
                  <wp:posOffset>-876300</wp:posOffset>
                </wp:positionV>
                <wp:extent cx="8031480" cy="942975"/>
                <wp:effectExtent l="0" t="0" r="26670" b="28575"/>
                <wp:wrapNone/>
                <wp:docPr id="29" name="Rectangle 29"/>
                <wp:cNvGraphicFramePr/>
                <a:graphic xmlns:a="http://schemas.openxmlformats.org/drawingml/2006/main">
                  <a:graphicData uri="http://schemas.microsoft.com/office/word/2010/wordprocessingShape">
                    <wps:wsp>
                      <wps:cNvSpPr/>
                      <wps:spPr>
                        <a:xfrm>
                          <a:off x="0" y="0"/>
                          <a:ext cx="8031480" cy="942975"/>
                        </a:xfrm>
                        <a:prstGeom prst="rect">
                          <a:avLst/>
                        </a:prstGeom>
                        <a:solidFill>
                          <a:schemeClr val="accent1">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463AB" w14:textId="3BBBF7CF" w:rsidR="009B1386" w:rsidRPr="00A17C3B" w:rsidRDefault="009B1386" w:rsidP="002E234A">
                            <w:pPr>
                              <w:pStyle w:val="Heading1"/>
                              <w:numPr>
                                <w:ilvl w:val="0"/>
                                <w:numId w:val="0"/>
                              </w:numPr>
                              <w:pBdr>
                                <w:bottom w:val="none" w:sz="0" w:space="0" w:color="auto"/>
                              </w:pBdr>
                              <w:ind w:left="1872"/>
                              <w:rPr>
                                <w:rFonts w:asciiTheme="minorHAnsi" w:hAnsiTheme="minorHAnsi" w:cstheme="minorHAnsi"/>
                                <w:color w:val="FFFFFF" w:themeColor="background1"/>
                                <w:lang w:val="en-ZA"/>
                              </w:rPr>
                            </w:pPr>
                            <w:bookmarkStart w:id="21" w:name="_Toc19798968"/>
                            <w:bookmarkStart w:id="22" w:name="_Toc19799225"/>
                            <w:bookmarkStart w:id="23" w:name="_Toc19826186"/>
                            <w:bookmarkStart w:id="24" w:name="_Toc24457883"/>
                            <w:bookmarkStart w:id="25" w:name="_Toc41923069"/>
                            <w:r w:rsidRPr="00A17C3B">
                              <w:rPr>
                                <w:rFonts w:asciiTheme="minorHAnsi" w:hAnsiTheme="minorHAnsi" w:cstheme="minorHAnsi"/>
                                <w:color w:val="FFFFFF" w:themeColor="background1"/>
                                <w:lang w:val="en-ZA"/>
                              </w:rPr>
                              <w:t>A</w:t>
                            </w:r>
                            <w:r>
                              <w:rPr>
                                <w:rFonts w:asciiTheme="minorHAnsi" w:hAnsiTheme="minorHAnsi" w:cstheme="minorHAnsi"/>
                                <w:color w:val="FFFFFF" w:themeColor="background1"/>
                                <w:lang w:val="en-ZA"/>
                              </w:rPr>
                              <w:t>bout the</w:t>
                            </w:r>
                            <w:r w:rsidRPr="00A17C3B">
                              <w:rPr>
                                <w:rFonts w:asciiTheme="minorHAnsi" w:hAnsiTheme="minorHAnsi" w:cstheme="minorHAnsi"/>
                                <w:color w:val="FFFFFF" w:themeColor="background1"/>
                                <w:lang w:val="en-ZA"/>
                              </w:rPr>
                              <w:t xml:space="preserve"> DE4A</w:t>
                            </w:r>
                            <w:r>
                              <w:rPr>
                                <w:rFonts w:asciiTheme="minorHAnsi" w:hAnsiTheme="minorHAnsi" w:cstheme="minorHAnsi"/>
                                <w:color w:val="FFFFFF" w:themeColor="background1"/>
                                <w:lang w:val="en-ZA"/>
                              </w:rPr>
                              <w:t xml:space="preserve"> Diagnostic Process in Lesotho</w:t>
                            </w:r>
                            <w:bookmarkEnd w:id="21"/>
                            <w:bookmarkEnd w:id="22"/>
                            <w:bookmarkEnd w:id="23"/>
                            <w:bookmarkEnd w:id="24"/>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E7589" id="Rectangle 29" o:spid="_x0000_s1030" style="position:absolute;margin-left:-82.8pt;margin-top:-69pt;width:632.4pt;height:74.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" fillcolor="#1f3763 [1604]" strokecolor="#212934 [1615]" strokeweight="1pt">
                <v:textbox>
                  <w:txbxContent>
                    <w:p w14:paraId="5BB463AB" w14:textId="3BBBF7CF" w:rsidR="009B1386" w:rsidRPr="00A17C3B" w:rsidRDefault="009B1386" w:rsidP="002E234A">
                      <w:pPr>
                        <w:pStyle w:val="Heading1"/>
                        <w:numPr>
                          <w:ilvl w:val="0"/>
                          <w:numId w:val="0"/>
                        </w:numPr>
                        <w:pBdr>
                          <w:bottom w:val="none" w:sz="0" w:space="0" w:color="auto"/>
                        </w:pBdr>
                        <w:ind w:left="1872"/>
                        <w:rPr>
                          <w:rFonts w:asciiTheme="minorHAnsi" w:hAnsiTheme="minorHAnsi" w:cstheme="minorHAnsi"/>
                          <w:color w:val="FFFFFF" w:themeColor="background1"/>
                          <w:lang w:val="en-ZA"/>
                        </w:rPr>
                      </w:pPr>
                      <w:bookmarkStart w:id="26" w:name="_Toc19798968"/>
                      <w:bookmarkStart w:id="27" w:name="_Toc19799225"/>
                      <w:bookmarkStart w:id="28" w:name="_Toc19826186"/>
                      <w:bookmarkStart w:id="29" w:name="_Toc24457883"/>
                      <w:bookmarkStart w:id="30" w:name="_Toc41923069"/>
                      <w:r w:rsidRPr="00A17C3B">
                        <w:rPr>
                          <w:rFonts w:asciiTheme="minorHAnsi" w:hAnsiTheme="minorHAnsi" w:cstheme="minorHAnsi"/>
                          <w:color w:val="FFFFFF" w:themeColor="background1"/>
                          <w:lang w:val="en-ZA"/>
                        </w:rPr>
                        <w:t>A</w:t>
                      </w:r>
                      <w:r>
                        <w:rPr>
                          <w:rFonts w:asciiTheme="minorHAnsi" w:hAnsiTheme="minorHAnsi" w:cstheme="minorHAnsi"/>
                          <w:color w:val="FFFFFF" w:themeColor="background1"/>
                          <w:lang w:val="en-ZA"/>
                        </w:rPr>
                        <w:t>bout the</w:t>
                      </w:r>
                      <w:r w:rsidRPr="00A17C3B">
                        <w:rPr>
                          <w:rFonts w:asciiTheme="minorHAnsi" w:hAnsiTheme="minorHAnsi" w:cstheme="minorHAnsi"/>
                          <w:color w:val="FFFFFF" w:themeColor="background1"/>
                          <w:lang w:val="en-ZA"/>
                        </w:rPr>
                        <w:t xml:space="preserve"> DE4A</w:t>
                      </w:r>
                      <w:r>
                        <w:rPr>
                          <w:rFonts w:asciiTheme="minorHAnsi" w:hAnsiTheme="minorHAnsi" w:cstheme="minorHAnsi"/>
                          <w:color w:val="FFFFFF" w:themeColor="background1"/>
                          <w:lang w:val="en-ZA"/>
                        </w:rPr>
                        <w:t xml:space="preserve"> Diagnostic Process in Lesotho</w:t>
                      </w:r>
                      <w:bookmarkEnd w:id="26"/>
                      <w:bookmarkEnd w:id="27"/>
                      <w:bookmarkEnd w:id="28"/>
                      <w:bookmarkEnd w:id="29"/>
                      <w:bookmarkEnd w:id="30"/>
                    </w:p>
                  </w:txbxContent>
                </v:textbox>
                <w10:wrap anchorx="margin"/>
              </v:rect>
            </w:pict>
          </mc:Fallback>
        </mc:AlternateContent>
      </w:r>
    </w:p>
    <w:p w14:paraId="11F2FAB9" w14:textId="318950F7" w:rsidR="00766705" w:rsidRPr="00771870" w:rsidRDefault="00766705">
      <w:pPr>
        <w:spacing w:after="120" w:line="240" w:lineRule="auto"/>
        <w:rPr>
          <w:rFonts w:cstheme="minorHAnsi"/>
        </w:rPr>
      </w:pPr>
    </w:p>
    <w:p w14:paraId="2F939F21" w14:textId="71F441B4" w:rsidR="00AE2FFF" w:rsidRPr="00771870" w:rsidRDefault="00F83FAB">
      <w:pPr>
        <w:spacing w:after="120" w:line="240" w:lineRule="auto"/>
        <w:jc w:val="both"/>
        <w:rPr>
          <w:rFonts w:eastAsia="Calibri" w:cstheme="minorHAnsi"/>
        </w:rPr>
      </w:pPr>
      <w:bookmarkStart w:id="31" w:name="_Ref9162042"/>
      <w:bookmarkStart w:id="32" w:name="_Toc9164992"/>
      <w:r w:rsidRPr="00771870">
        <w:rPr>
          <w:rFonts w:eastAsia="Calibri" w:cstheme="minorHAnsi"/>
          <w:b/>
          <w:bCs/>
        </w:rPr>
        <w:t>This assessment of Lesotho’s digital economy development has been initiated as part of the World Bank Group’s (WBG) Digital Economy for Africa initiative</w:t>
      </w:r>
      <w:r w:rsidR="00550950" w:rsidRPr="00771870">
        <w:rPr>
          <w:rFonts w:eastAsia="Calibri" w:cstheme="minorHAnsi"/>
          <w:b/>
          <w:bCs/>
        </w:rPr>
        <w:t xml:space="preserve"> (DE4A)</w:t>
      </w:r>
      <w:r w:rsidRPr="00771870">
        <w:rPr>
          <w:rFonts w:eastAsia="Calibri" w:cstheme="minorHAnsi"/>
          <w:b/>
          <w:bCs/>
        </w:rPr>
        <w:t xml:space="preserve">, </w:t>
      </w:r>
      <w:r w:rsidR="0032784C" w:rsidRPr="00771870">
        <w:rPr>
          <w:rFonts w:eastAsia="Calibri" w:cstheme="minorHAnsi"/>
          <w:b/>
          <w:bCs/>
        </w:rPr>
        <w:t xml:space="preserve">which was </w:t>
      </w:r>
      <w:r w:rsidRPr="00771870">
        <w:rPr>
          <w:rFonts w:eastAsia="Calibri" w:cstheme="minorHAnsi"/>
          <w:b/>
          <w:bCs/>
        </w:rPr>
        <w:t>launched in 2018 to support the African Union</w:t>
      </w:r>
      <w:r w:rsidR="0032784C" w:rsidRPr="00771870">
        <w:rPr>
          <w:rFonts w:eastAsia="Calibri" w:cstheme="minorHAnsi"/>
          <w:b/>
          <w:bCs/>
        </w:rPr>
        <w:t>-</w:t>
      </w:r>
      <w:r w:rsidRPr="00771870">
        <w:rPr>
          <w:rFonts w:eastAsia="Calibri" w:cstheme="minorHAnsi"/>
          <w:b/>
          <w:bCs/>
        </w:rPr>
        <w:t xml:space="preserve">led Digital Transformation Strategy for Africa. </w:t>
      </w:r>
      <w:r w:rsidRPr="00771870">
        <w:rPr>
          <w:rFonts w:eastAsia="Calibri" w:cstheme="minorHAnsi"/>
        </w:rPr>
        <w:t>The initiative aims to ensure that every individual, business</w:t>
      </w:r>
      <w:r w:rsidR="00AE2FFF" w:rsidRPr="00771870">
        <w:rPr>
          <w:rFonts w:eastAsia="Calibri" w:cstheme="minorHAnsi"/>
        </w:rPr>
        <w:t>,</w:t>
      </w:r>
      <w:r w:rsidRPr="00771870">
        <w:rPr>
          <w:rFonts w:eastAsia="Calibri" w:cstheme="minorHAnsi"/>
        </w:rPr>
        <w:t xml:space="preserve"> and government in Africa will be digitally enabled by 2030. </w:t>
      </w:r>
    </w:p>
    <w:p w14:paraId="78A83748" w14:textId="45E36901" w:rsidR="00627C22" w:rsidRPr="00771870" w:rsidRDefault="00F83FAB" w:rsidP="00627C22">
      <w:pPr>
        <w:spacing w:after="120" w:line="240" w:lineRule="auto"/>
        <w:jc w:val="both"/>
        <w:rPr>
          <w:rFonts w:eastAsia="Calibri" w:cstheme="minorHAnsi"/>
          <w:b/>
          <w:lang w:eastAsia="en-ZA"/>
        </w:rPr>
      </w:pPr>
      <w:r w:rsidRPr="00771870">
        <w:rPr>
          <w:rFonts w:eastAsia="Calibri" w:cstheme="minorHAnsi"/>
        </w:rPr>
        <w:t>The assessment maps the strengths and weaknesses that characterize the national digital economy ecosystem (see Figure 1) and identifies challenges and opportunities for future growth</w:t>
      </w:r>
      <w:r w:rsidR="00AE2FFF" w:rsidRPr="00771870">
        <w:rPr>
          <w:rFonts w:eastAsia="Calibri" w:cstheme="minorHAnsi"/>
        </w:rPr>
        <w:t>. The related diagnostic framework is based on a standardized methodology focused on five key foundations.</w:t>
      </w:r>
      <w:r w:rsidR="00627C22" w:rsidRPr="00771870">
        <w:rPr>
          <w:rFonts w:eastAsia="Calibri" w:cstheme="minorHAnsi"/>
          <w:b/>
          <w:lang w:eastAsia="en-ZA"/>
        </w:rPr>
        <w:t xml:space="preserve"> </w:t>
      </w:r>
      <w:r w:rsidR="00F404AC" w:rsidRPr="00771870">
        <w:rPr>
          <w:rFonts w:eastAsia="Calibri" w:cstheme="minorHAnsi"/>
          <w:b/>
          <w:lang w:eastAsia="en-ZA"/>
        </w:rPr>
        <w:t xml:space="preserve">It </w:t>
      </w:r>
      <w:r w:rsidR="00627C22" w:rsidRPr="00771870">
        <w:rPr>
          <w:rFonts w:eastAsia="Calibri" w:cstheme="minorHAnsi"/>
          <w:b/>
          <w:lang w:eastAsia="en-ZA"/>
        </w:rPr>
        <w:t xml:space="preserve">looks at five, foundational elements of the digital economy: </w:t>
      </w:r>
    </w:p>
    <w:p w14:paraId="685DCD39" w14:textId="40401A0A" w:rsidR="00627C22" w:rsidRPr="00771870" w:rsidRDefault="00627C22" w:rsidP="00627C22">
      <w:pPr>
        <w:numPr>
          <w:ilvl w:val="0"/>
          <w:numId w:val="2"/>
        </w:numPr>
        <w:spacing w:after="120" w:line="240" w:lineRule="auto"/>
        <w:jc w:val="both"/>
        <w:rPr>
          <w:rFonts w:eastAsia="Calibri" w:cstheme="minorHAnsi"/>
          <w:b/>
          <w:lang w:eastAsia="en-ZA"/>
        </w:rPr>
      </w:pPr>
      <w:r w:rsidRPr="00771870">
        <w:rPr>
          <w:rFonts w:eastAsia="Calibri" w:cstheme="minorHAnsi"/>
          <w:b/>
          <w:lang w:eastAsia="en-ZA"/>
        </w:rPr>
        <w:t xml:space="preserve">Digital Infrastructure: </w:t>
      </w:r>
      <w:r w:rsidRPr="00771870">
        <w:rPr>
          <w:rFonts w:eastAsia="Calibri" w:cstheme="minorHAnsi"/>
          <w:lang w:eastAsia="en-ZA"/>
        </w:rPr>
        <w:t xml:space="preserve">the availability of affordable and quality </w:t>
      </w:r>
      <w:r w:rsidR="00126131" w:rsidRPr="00771870">
        <w:rPr>
          <w:rFonts w:eastAsia="Calibri" w:cstheme="minorHAnsi"/>
          <w:lang w:eastAsia="en-ZA"/>
        </w:rPr>
        <w:t>Internet</w:t>
      </w:r>
      <w:r w:rsidRPr="00771870">
        <w:rPr>
          <w:rFonts w:eastAsia="Calibri" w:cstheme="minorHAnsi"/>
          <w:lang w:eastAsia="en-ZA"/>
        </w:rPr>
        <w:t>, which is instrumental to bringing more people and businesses online.</w:t>
      </w:r>
    </w:p>
    <w:p w14:paraId="7196FE83" w14:textId="462C8FC9" w:rsidR="00627C22" w:rsidRPr="00771870" w:rsidRDefault="00627C22" w:rsidP="00627C22">
      <w:pPr>
        <w:numPr>
          <w:ilvl w:val="0"/>
          <w:numId w:val="2"/>
        </w:numPr>
        <w:spacing w:after="120" w:line="240" w:lineRule="auto"/>
        <w:jc w:val="both"/>
        <w:rPr>
          <w:rFonts w:eastAsia="Calibri" w:cstheme="minorHAnsi"/>
          <w:b/>
          <w:lang w:eastAsia="en-ZA"/>
        </w:rPr>
      </w:pPr>
      <w:r w:rsidRPr="00771870">
        <w:rPr>
          <w:rFonts w:eastAsia="Calibri" w:cstheme="minorHAnsi"/>
          <w:b/>
          <w:lang w:eastAsia="en-ZA"/>
        </w:rPr>
        <w:t xml:space="preserve">Digital Platforms: </w:t>
      </w:r>
      <w:r w:rsidRPr="00771870">
        <w:rPr>
          <w:rFonts w:eastAsia="Calibri" w:cstheme="minorHAnsi"/>
          <w:lang w:eastAsia="en-ZA"/>
        </w:rPr>
        <w:t>the presence and use of digital platforms that can support greater digital exchange, transactions, and access to public services online.</w:t>
      </w:r>
    </w:p>
    <w:p w14:paraId="48AEDCA1" w14:textId="77777777" w:rsidR="00627C22" w:rsidRPr="00771870" w:rsidRDefault="00627C22" w:rsidP="00627C22">
      <w:pPr>
        <w:numPr>
          <w:ilvl w:val="0"/>
          <w:numId w:val="2"/>
        </w:numPr>
        <w:spacing w:after="120" w:line="240" w:lineRule="auto"/>
        <w:jc w:val="both"/>
        <w:rPr>
          <w:rFonts w:eastAsia="Calibri" w:cstheme="minorHAnsi"/>
          <w:b/>
          <w:lang w:eastAsia="en-ZA"/>
        </w:rPr>
      </w:pPr>
      <w:r w:rsidRPr="00771870">
        <w:rPr>
          <w:rFonts w:eastAsia="Calibri" w:cstheme="minorHAnsi"/>
          <w:b/>
          <w:lang w:eastAsia="en-ZA"/>
        </w:rPr>
        <w:t xml:space="preserve">Digital Financial Services: </w:t>
      </w:r>
      <w:r w:rsidRPr="00771870">
        <w:rPr>
          <w:rFonts w:eastAsia="Calibri" w:cstheme="minorHAnsi"/>
          <w:lang w:eastAsia="en-ZA"/>
        </w:rPr>
        <w:t>the ability to pay, save, borrow, and invest through digital means, which is key to financial inclusion and increasing the e-commerce market.</w:t>
      </w:r>
    </w:p>
    <w:p w14:paraId="7752DBD6" w14:textId="3A7984FE" w:rsidR="00627C22" w:rsidRPr="00771870" w:rsidRDefault="00627C22" w:rsidP="00627C22">
      <w:pPr>
        <w:numPr>
          <w:ilvl w:val="0"/>
          <w:numId w:val="2"/>
        </w:numPr>
        <w:spacing w:after="120" w:line="240" w:lineRule="auto"/>
        <w:jc w:val="both"/>
        <w:rPr>
          <w:rFonts w:eastAsia="Calibri" w:cstheme="minorHAnsi"/>
          <w:b/>
          <w:lang w:eastAsia="en-ZA"/>
        </w:rPr>
      </w:pPr>
      <w:r w:rsidRPr="00771870">
        <w:rPr>
          <w:rFonts w:eastAsia="Calibri" w:cstheme="minorHAnsi"/>
          <w:b/>
          <w:lang w:eastAsia="en-ZA"/>
        </w:rPr>
        <w:t>Digital Entrepreneurship:</w:t>
      </w:r>
      <w:r w:rsidRPr="00771870">
        <w:rPr>
          <w:rFonts w:eastAsia="Calibri" w:cstheme="minorHAnsi"/>
          <w:lang w:eastAsia="en-ZA"/>
        </w:rPr>
        <w:t xml:space="preserve"> the presence of an ecosystem critical to widening and deepening digital economic transformation, which supports entrepreneurs, startups, and bigger companies to generate new products and services that leverage new technologies and business models, including private platforms.</w:t>
      </w:r>
    </w:p>
    <w:p w14:paraId="40C8884B" w14:textId="288D402C" w:rsidR="00627C22" w:rsidRPr="00771870" w:rsidRDefault="00627C22" w:rsidP="00627C22">
      <w:pPr>
        <w:numPr>
          <w:ilvl w:val="0"/>
          <w:numId w:val="2"/>
        </w:numPr>
        <w:spacing w:after="120" w:line="240" w:lineRule="auto"/>
        <w:jc w:val="both"/>
        <w:rPr>
          <w:rFonts w:eastAsia="Calibri" w:cstheme="minorHAnsi"/>
          <w:b/>
          <w:lang w:eastAsia="en-ZA"/>
        </w:rPr>
      </w:pPr>
      <w:r w:rsidRPr="00771870">
        <w:rPr>
          <w:rFonts w:eastAsia="Calibri" w:cstheme="minorHAnsi"/>
          <w:b/>
          <w:lang w:eastAsia="en-ZA"/>
        </w:rPr>
        <w:t xml:space="preserve">Digital Skills: </w:t>
      </w:r>
      <w:r w:rsidRPr="00771870">
        <w:rPr>
          <w:rFonts w:eastAsia="Calibri" w:cstheme="minorHAnsi"/>
          <w:lang w:eastAsia="en-ZA"/>
        </w:rPr>
        <w:t>the development of a tech-savvy workforce with both the basic and advanced digital skills to support the increased adoption of technology and innovation and to enable investments in high value-added services.</w:t>
      </w:r>
    </w:p>
    <w:p w14:paraId="20EB6616" w14:textId="189E5A42" w:rsidR="00F83FAB" w:rsidRPr="00771870" w:rsidRDefault="00F83FAB">
      <w:pPr>
        <w:spacing w:after="120" w:line="240" w:lineRule="auto"/>
        <w:jc w:val="both"/>
        <w:rPr>
          <w:rFonts w:eastAsia="Calibri" w:cstheme="minorHAnsi"/>
        </w:rPr>
      </w:pPr>
    </w:p>
    <w:p w14:paraId="783D1FE5" w14:textId="6AA52216" w:rsidR="000F0431" w:rsidRPr="00771870" w:rsidRDefault="00832C9C">
      <w:pPr>
        <w:pStyle w:val="Caption"/>
        <w:spacing w:after="120"/>
        <w:jc w:val="center"/>
        <w:rPr>
          <w:rFonts w:cstheme="minorHAnsi"/>
          <w:b/>
          <w:bCs/>
          <w:sz w:val="22"/>
          <w:szCs w:val="22"/>
        </w:rPr>
      </w:pPr>
      <w:bookmarkStart w:id="33" w:name="_Toc19906244"/>
      <w:bookmarkStart w:id="34" w:name="_Toc19906793"/>
      <w:bookmarkStart w:id="35" w:name="_Toc41922463"/>
      <w:r w:rsidRPr="00771870">
        <w:rPr>
          <w:rFonts w:cstheme="minorHAnsi"/>
          <w:b/>
          <w:bCs/>
          <w:sz w:val="22"/>
          <w:szCs w:val="22"/>
        </w:rPr>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B3043E" w:rsidRPr="00771870">
        <w:rPr>
          <w:rFonts w:cstheme="minorHAnsi"/>
          <w:b/>
          <w:bCs/>
          <w:noProof/>
          <w:sz w:val="22"/>
          <w:szCs w:val="22"/>
        </w:rPr>
        <w:t>1</w:t>
      </w:r>
      <w:r w:rsidR="004C7672" w:rsidRPr="00771870">
        <w:rPr>
          <w:rFonts w:cstheme="minorHAnsi"/>
          <w:b/>
          <w:bCs/>
          <w:sz w:val="22"/>
          <w:szCs w:val="22"/>
        </w:rPr>
        <w:fldChar w:fldCharType="end"/>
      </w:r>
      <w:r w:rsidRPr="00771870">
        <w:rPr>
          <w:rFonts w:cstheme="minorHAnsi"/>
          <w:b/>
          <w:bCs/>
          <w:sz w:val="22"/>
          <w:szCs w:val="22"/>
        </w:rPr>
        <w:t>: Five key foundations of the digital economy ecosystem</w:t>
      </w:r>
      <w:bookmarkEnd w:id="31"/>
      <w:bookmarkEnd w:id="32"/>
      <w:bookmarkEnd w:id="33"/>
      <w:bookmarkEnd w:id="34"/>
      <w:bookmarkEnd w:id="35"/>
    </w:p>
    <w:p w14:paraId="6BEC1411" w14:textId="2403E4DC" w:rsidR="0076606E" w:rsidRPr="00771870" w:rsidRDefault="00B939DF">
      <w:pPr>
        <w:widowControl w:val="0"/>
        <w:snapToGrid w:val="0"/>
        <w:spacing w:after="120" w:line="240" w:lineRule="auto"/>
        <w:jc w:val="both"/>
        <w:rPr>
          <w:rFonts w:eastAsia="Calibri" w:cstheme="minorHAnsi"/>
          <w:b/>
          <w:lang w:eastAsia="en-ZA"/>
        </w:rPr>
      </w:pPr>
      <w:r w:rsidRPr="00771870">
        <w:rPr>
          <w:rFonts w:cstheme="minorHAnsi"/>
          <w:noProof/>
        </w:rPr>
        <w:drawing>
          <wp:inline distT="0" distB="0" distL="0" distR="0" wp14:anchorId="446FA41D" wp14:editId="57B35FD6">
            <wp:extent cx="6057631" cy="333756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659"/>
                    <a:stretch/>
                  </pic:blipFill>
                  <pic:spPr bwMode="auto">
                    <a:xfrm>
                      <a:off x="0" y="0"/>
                      <a:ext cx="6057900" cy="3337708"/>
                    </a:xfrm>
                    <a:prstGeom prst="rect">
                      <a:avLst/>
                    </a:prstGeom>
                    <a:ln>
                      <a:noFill/>
                    </a:ln>
                    <a:extLst>
                      <a:ext uri="{53640926-AAD7-44D8-BBD7-CCE9431645EC}">
                        <a14:shadowObscured xmlns:a14="http://schemas.microsoft.com/office/drawing/2010/main"/>
                      </a:ext>
                    </a:extLst>
                  </pic:spPr>
                </pic:pic>
              </a:graphicData>
            </a:graphic>
          </wp:inline>
        </w:drawing>
      </w:r>
    </w:p>
    <w:p w14:paraId="2D324E5B" w14:textId="32F67B0E" w:rsidR="0076606E" w:rsidRPr="00771870" w:rsidRDefault="0076606E">
      <w:pPr>
        <w:widowControl w:val="0"/>
        <w:snapToGrid w:val="0"/>
        <w:spacing w:after="120" w:line="240" w:lineRule="auto"/>
        <w:jc w:val="both"/>
        <w:rPr>
          <w:rFonts w:eastAsia="Calibri" w:cstheme="minorHAnsi"/>
          <w:b/>
          <w:lang w:eastAsia="en-ZA"/>
        </w:rPr>
      </w:pPr>
    </w:p>
    <w:p w14:paraId="02506D5E" w14:textId="0C401B41" w:rsidR="00A522A5" w:rsidRPr="00771870" w:rsidRDefault="00BA3BAC">
      <w:pPr>
        <w:spacing w:after="120" w:line="240" w:lineRule="auto"/>
        <w:jc w:val="both"/>
        <w:rPr>
          <w:rFonts w:eastAsia="Calibri" w:cstheme="minorHAnsi"/>
          <w:lang w:eastAsia="en-ZA"/>
        </w:rPr>
      </w:pPr>
      <w:r w:rsidRPr="00771870">
        <w:rPr>
          <w:rFonts w:eastAsia="Calibri" w:cstheme="minorHAnsi"/>
          <w:b/>
          <w:lang w:eastAsia="en-ZA"/>
        </w:rPr>
        <w:lastRenderedPageBreak/>
        <w:t>D</w:t>
      </w:r>
      <w:r w:rsidR="0082197D" w:rsidRPr="00771870">
        <w:rPr>
          <w:rFonts w:eastAsia="Calibri" w:cstheme="minorHAnsi"/>
          <w:b/>
          <w:lang w:eastAsia="en-ZA"/>
        </w:rPr>
        <w:t>igital transformation is reshaping our global economy</w:t>
      </w:r>
      <w:r w:rsidRPr="00771870">
        <w:rPr>
          <w:rFonts w:eastAsia="Calibri" w:cstheme="minorHAnsi"/>
          <w:b/>
          <w:lang w:eastAsia="en-ZA"/>
        </w:rPr>
        <w:t xml:space="preserve"> and </w:t>
      </w:r>
      <w:r w:rsidR="0082197D" w:rsidRPr="00771870">
        <w:rPr>
          <w:rFonts w:eastAsia="Calibri" w:cstheme="minorHAnsi"/>
          <w:b/>
          <w:lang w:eastAsia="en-ZA"/>
        </w:rPr>
        <w:t xml:space="preserve">permeating every sector and aspect of </w:t>
      </w:r>
      <w:r w:rsidRPr="00771870">
        <w:rPr>
          <w:rFonts w:eastAsia="Calibri" w:cstheme="minorHAnsi"/>
          <w:b/>
          <w:lang w:eastAsia="en-ZA"/>
        </w:rPr>
        <w:t xml:space="preserve">our </w:t>
      </w:r>
      <w:r w:rsidR="0082197D" w:rsidRPr="00771870">
        <w:rPr>
          <w:rFonts w:eastAsia="Calibri" w:cstheme="minorHAnsi"/>
          <w:b/>
          <w:lang w:eastAsia="en-ZA"/>
        </w:rPr>
        <w:t>daily li</w:t>
      </w:r>
      <w:r w:rsidRPr="00771870">
        <w:rPr>
          <w:rFonts w:eastAsia="Calibri" w:cstheme="minorHAnsi"/>
          <w:b/>
          <w:lang w:eastAsia="en-ZA"/>
        </w:rPr>
        <w:t xml:space="preserve">ves, </w:t>
      </w:r>
      <w:r w:rsidR="0082197D" w:rsidRPr="00771870">
        <w:rPr>
          <w:rFonts w:eastAsia="Calibri" w:cstheme="minorHAnsi"/>
          <w:b/>
          <w:lang w:eastAsia="en-ZA"/>
        </w:rPr>
        <w:t xml:space="preserve">changing the way we learn, work, trade, socialize, </w:t>
      </w:r>
      <w:r w:rsidRPr="00771870">
        <w:rPr>
          <w:rFonts w:eastAsia="Calibri" w:cstheme="minorHAnsi"/>
          <w:b/>
          <w:lang w:eastAsia="en-ZA"/>
        </w:rPr>
        <w:t xml:space="preserve">and </w:t>
      </w:r>
      <w:r w:rsidR="0082197D" w:rsidRPr="00771870">
        <w:rPr>
          <w:rFonts w:eastAsia="Calibri" w:cstheme="minorHAnsi"/>
          <w:b/>
          <w:lang w:eastAsia="en-ZA"/>
        </w:rPr>
        <w:t>access public and private services and information</w:t>
      </w:r>
      <w:r w:rsidR="009C7EDA" w:rsidRPr="00771870">
        <w:rPr>
          <w:rFonts w:eastAsia="Calibri" w:cstheme="minorHAnsi"/>
          <w:b/>
          <w:lang w:eastAsia="en-ZA"/>
        </w:rPr>
        <w:t xml:space="preserve"> </w:t>
      </w:r>
      <w:r w:rsidR="009C7EDA" w:rsidRPr="00771870">
        <w:rPr>
          <w:rFonts w:eastAsia="Calibri" w:cstheme="minorHAnsi"/>
          <w:bCs/>
          <w:lang w:eastAsia="en-ZA"/>
        </w:rPr>
        <w:t>(Figure 2).</w:t>
      </w:r>
      <w:r w:rsidR="0082197D" w:rsidRPr="00771870">
        <w:rPr>
          <w:rFonts w:eastAsia="Calibri" w:cstheme="minorHAnsi"/>
          <w:bCs/>
          <w:lang w:eastAsia="en-ZA"/>
        </w:rPr>
        <w:t xml:space="preserve"> </w:t>
      </w:r>
      <w:r w:rsidR="0082197D" w:rsidRPr="00771870">
        <w:rPr>
          <w:rFonts w:eastAsia="Calibri" w:cstheme="minorHAnsi"/>
          <w:lang w:eastAsia="en-ZA"/>
        </w:rPr>
        <w:t xml:space="preserve">In 2016, the global digital economy was worth some $11.5 </w:t>
      </w:r>
      <w:proofErr w:type="gramStart"/>
      <w:r w:rsidR="0082197D" w:rsidRPr="00771870">
        <w:rPr>
          <w:rFonts w:eastAsia="Calibri" w:cstheme="minorHAnsi"/>
          <w:lang w:eastAsia="en-ZA"/>
        </w:rPr>
        <w:t>trillion</w:t>
      </w:r>
      <w:r w:rsidR="00F402A5" w:rsidRPr="00771870">
        <w:rPr>
          <w:rFonts w:eastAsia="Calibri" w:cstheme="minorHAnsi"/>
          <w:lang w:eastAsia="en-ZA"/>
        </w:rPr>
        <w:t>,</w:t>
      </w:r>
      <w:r w:rsidR="005E24C4" w:rsidRPr="00771870">
        <w:rPr>
          <w:rFonts w:eastAsia="Calibri" w:cstheme="minorHAnsi"/>
          <w:lang w:eastAsia="en-ZA"/>
        </w:rPr>
        <w:t xml:space="preserve"> </w:t>
      </w:r>
      <w:r w:rsidR="0082197D" w:rsidRPr="00771870">
        <w:rPr>
          <w:rFonts w:eastAsia="Calibri" w:cstheme="minorHAnsi"/>
          <w:lang w:eastAsia="en-ZA"/>
        </w:rPr>
        <w:t xml:space="preserve"> equivalent</w:t>
      </w:r>
      <w:proofErr w:type="gramEnd"/>
      <w:r w:rsidR="0082197D" w:rsidRPr="00771870">
        <w:rPr>
          <w:rFonts w:eastAsia="Calibri" w:cstheme="minorHAnsi"/>
          <w:lang w:eastAsia="en-ZA"/>
        </w:rPr>
        <w:t xml:space="preserve"> to 15.5 percent of the world’s overall </w:t>
      </w:r>
      <w:r w:rsidR="003D0680" w:rsidRPr="00771870">
        <w:rPr>
          <w:rFonts w:eastAsia="Calibri" w:cstheme="minorHAnsi"/>
          <w:lang w:eastAsia="en-ZA"/>
        </w:rPr>
        <w:t>Gross Domestic Product (</w:t>
      </w:r>
      <w:r w:rsidR="0082197D" w:rsidRPr="00771870">
        <w:rPr>
          <w:rFonts w:eastAsia="Calibri" w:cstheme="minorHAnsi"/>
          <w:lang w:eastAsia="en-ZA"/>
        </w:rPr>
        <w:t>GDP</w:t>
      </w:r>
      <w:r w:rsidR="003D0680" w:rsidRPr="00771870">
        <w:rPr>
          <w:rFonts w:eastAsia="Calibri" w:cstheme="minorHAnsi"/>
          <w:lang w:eastAsia="en-ZA"/>
        </w:rPr>
        <w:t>)</w:t>
      </w:r>
      <w:r w:rsidR="0082197D" w:rsidRPr="00771870">
        <w:rPr>
          <w:rFonts w:eastAsia="Calibri" w:cstheme="minorHAnsi"/>
          <w:lang w:eastAsia="en-ZA"/>
        </w:rPr>
        <w:t>. It is expected to reach 25 percent in less than a decade, quickly outpacing the growth of the economy</w:t>
      </w:r>
      <w:r w:rsidR="005E24C4" w:rsidRPr="00771870">
        <w:rPr>
          <w:rFonts w:eastAsia="Calibri" w:cstheme="minorHAnsi"/>
          <w:lang w:eastAsia="en-ZA"/>
        </w:rPr>
        <w:t xml:space="preserve"> overall</w:t>
      </w:r>
      <w:r w:rsidR="0082197D" w:rsidRPr="00771870">
        <w:rPr>
          <w:rFonts w:eastAsia="Calibri" w:cstheme="minorHAnsi"/>
          <w:lang w:eastAsia="en-ZA"/>
        </w:rPr>
        <w:t xml:space="preserve">. However, countries like </w:t>
      </w:r>
      <w:r w:rsidR="00A522A5" w:rsidRPr="00771870">
        <w:rPr>
          <w:rFonts w:eastAsia="Calibri" w:cstheme="minorHAnsi"/>
          <w:lang w:eastAsia="en-ZA"/>
        </w:rPr>
        <w:t>Lesotho</w:t>
      </w:r>
      <w:r w:rsidR="0082197D" w:rsidRPr="00771870">
        <w:rPr>
          <w:rFonts w:eastAsia="Calibri" w:cstheme="minorHAnsi"/>
          <w:lang w:eastAsia="en-ZA"/>
        </w:rPr>
        <w:t xml:space="preserve"> are still currently capturing only a fraction of this growth and need to strategically invest in the foundational elements of their digital economy to keep pace.</w:t>
      </w:r>
      <w:r w:rsidR="0021459F" w:rsidRPr="00771870">
        <w:rPr>
          <w:rFonts w:eastAsia="Calibri" w:cstheme="minorHAnsi"/>
          <w:lang w:eastAsia="en-ZA"/>
        </w:rPr>
        <w:t xml:space="preserve"> </w:t>
      </w:r>
    </w:p>
    <w:p w14:paraId="17AEE0B2" w14:textId="45E3AEB1" w:rsidR="0082197D" w:rsidRPr="00771870" w:rsidRDefault="0082197D">
      <w:pPr>
        <w:spacing w:after="120" w:line="240" w:lineRule="auto"/>
        <w:jc w:val="both"/>
        <w:rPr>
          <w:rFonts w:eastAsia="Calibri" w:cstheme="minorHAnsi"/>
          <w:lang w:eastAsia="en-ZA"/>
        </w:rPr>
      </w:pPr>
      <w:r w:rsidRPr="00771870">
        <w:rPr>
          <w:rFonts w:eastAsia="Calibri" w:cstheme="minorHAnsi"/>
          <w:b/>
          <w:lang w:eastAsia="en-ZA"/>
        </w:rPr>
        <w:t xml:space="preserve">Universal adoption and </w:t>
      </w:r>
      <w:r w:rsidR="00110890" w:rsidRPr="00771870">
        <w:rPr>
          <w:rFonts w:eastAsia="Calibri" w:cstheme="minorHAnsi"/>
          <w:b/>
          <w:lang w:eastAsia="en-ZA"/>
        </w:rPr>
        <w:t xml:space="preserve">the </w:t>
      </w:r>
      <w:r w:rsidRPr="00771870">
        <w:rPr>
          <w:rFonts w:eastAsia="Calibri" w:cstheme="minorHAnsi"/>
          <w:b/>
          <w:lang w:eastAsia="en-ZA"/>
        </w:rPr>
        <w:t xml:space="preserve">effective application of digital technology is expected to characterize economies of the future, shaping their ability to succeed in the global marketplace and offer a better quality of life for their citizens. </w:t>
      </w:r>
      <w:r w:rsidRPr="00771870">
        <w:rPr>
          <w:rFonts w:eastAsia="Calibri" w:cstheme="minorHAnsi"/>
          <w:lang w:eastAsia="en-ZA"/>
        </w:rPr>
        <w:t xml:space="preserve">Disruptive technologies are already altering traditional business models and pathways to development, yielding significant efficiency and productivity gains, </w:t>
      </w:r>
      <w:r w:rsidR="00110890" w:rsidRPr="00771870">
        <w:rPr>
          <w:rFonts w:eastAsia="Calibri" w:cstheme="minorHAnsi"/>
          <w:lang w:eastAsia="en-ZA"/>
        </w:rPr>
        <w:t xml:space="preserve">and </w:t>
      </w:r>
      <w:r w:rsidRPr="00771870">
        <w:rPr>
          <w:rFonts w:eastAsia="Calibri" w:cstheme="minorHAnsi"/>
          <w:lang w:eastAsia="en-ZA"/>
        </w:rPr>
        <w:t xml:space="preserve">increased convenience, as well as supporting better access to services for consumers. Well-functioning digital economies thus may offer </w:t>
      </w:r>
      <w:r w:rsidR="00110890" w:rsidRPr="00771870">
        <w:rPr>
          <w:rFonts w:eastAsia="Calibri" w:cstheme="minorHAnsi"/>
          <w:lang w:eastAsia="en-ZA"/>
        </w:rPr>
        <w:t xml:space="preserve">innovative products and services and the </w:t>
      </w:r>
      <w:r w:rsidRPr="00771870">
        <w:rPr>
          <w:rFonts w:eastAsia="Calibri" w:cstheme="minorHAnsi"/>
          <w:lang w:eastAsia="en-ZA"/>
        </w:rPr>
        <w:t>potential to achieve faster economic growth, as well as creat</w:t>
      </w:r>
      <w:r w:rsidR="00110890" w:rsidRPr="00771870">
        <w:rPr>
          <w:rFonts w:eastAsia="Calibri" w:cstheme="minorHAnsi"/>
          <w:lang w:eastAsia="en-ZA"/>
        </w:rPr>
        <w:t>ing</w:t>
      </w:r>
      <w:r w:rsidRPr="00771870">
        <w:rPr>
          <w:rFonts w:eastAsia="Calibri" w:cstheme="minorHAnsi"/>
          <w:lang w:eastAsia="en-ZA"/>
        </w:rPr>
        <w:t xml:space="preserve"> more job opportunities. </w:t>
      </w:r>
      <w:r w:rsidR="00110890" w:rsidRPr="00771870">
        <w:rPr>
          <w:rFonts w:eastAsia="Calibri" w:cstheme="minorHAnsi"/>
          <w:lang w:eastAsia="en-ZA"/>
        </w:rPr>
        <w:t>But d</w:t>
      </w:r>
      <w:r w:rsidRPr="00771870">
        <w:rPr>
          <w:rFonts w:eastAsia="Calibri" w:cstheme="minorHAnsi"/>
          <w:lang w:eastAsia="en-ZA"/>
        </w:rPr>
        <w:t>isruptive technologies coming onto the market also carry risks that need to be managed and mitigated</w:t>
      </w:r>
      <w:r w:rsidR="00110890" w:rsidRPr="00771870">
        <w:rPr>
          <w:rFonts w:eastAsia="Calibri" w:cstheme="minorHAnsi"/>
          <w:lang w:eastAsia="en-ZA"/>
        </w:rPr>
        <w:t>;</w:t>
      </w:r>
      <w:r w:rsidRPr="00771870">
        <w:rPr>
          <w:rFonts w:eastAsia="Calibri" w:cstheme="minorHAnsi"/>
          <w:lang w:eastAsia="en-ZA"/>
        </w:rPr>
        <w:t xml:space="preserve"> for example, </w:t>
      </w:r>
      <w:r w:rsidR="00110890" w:rsidRPr="00771870">
        <w:rPr>
          <w:rFonts w:eastAsia="Calibri" w:cstheme="minorHAnsi"/>
          <w:lang w:eastAsia="en-ZA"/>
        </w:rPr>
        <w:t xml:space="preserve">they may cause </w:t>
      </w:r>
      <w:r w:rsidRPr="00771870">
        <w:rPr>
          <w:rFonts w:eastAsia="Calibri" w:cstheme="minorHAnsi"/>
          <w:lang w:eastAsia="en-ZA"/>
        </w:rPr>
        <w:t xml:space="preserve">job losses in industries affected by structural change and automation. Assessing where strategic investments and interventions need to be made is a critical first step to enabling </w:t>
      </w:r>
      <w:r w:rsidR="00110890" w:rsidRPr="00771870">
        <w:rPr>
          <w:rFonts w:eastAsia="Calibri" w:cstheme="minorHAnsi"/>
          <w:lang w:eastAsia="en-ZA"/>
        </w:rPr>
        <w:t xml:space="preserve">growth in the </w:t>
      </w:r>
      <w:r w:rsidRPr="00771870">
        <w:rPr>
          <w:rFonts w:eastAsia="Calibri" w:cstheme="minorHAnsi"/>
          <w:lang w:eastAsia="en-ZA"/>
        </w:rPr>
        <w:t>digital economy.</w:t>
      </w:r>
    </w:p>
    <w:p w14:paraId="246215D9" w14:textId="494BF517" w:rsidR="0082197D" w:rsidRPr="00771870" w:rsidRDefault="00CE79E8">
      <w:pPr>
        <w:pStyle w:val="Caption"/>
        <w:spacing w:after="120"/>
        <w:jc w:val="center"/>
        <w:rPr>
          <w:rFonts w:cstheme="minorHAnsi"/>
          <w:b/>
          <w:bCs/>
          <w:sz w:val="22"/>
          <w:szCs w:val="22"/>
        </w:rPr>
      </w:pPr>
      <w:bookmarkStart w:id="36" w:name="_Toc19906245"/>
      <w:bookmarkStart w:id="37" w:name="_Toc19906794"/>
      <w:bookmarkStart w:id="38" w:name="_Toc41922464"/>
      <w:r w:rsidRPr="00771870">
        <w:rPr>
          <w:rFonts w:cstheme="minorHAnsi"/>
          <w:b/>
          <w:bCs/>
          <w:noProof/>
          <w:sz w:val="22"/>
          <w:szCs w:val="22"/>
        </w:rPr>
        <w:drawing>
          <wp:anchor distT="0" distB="0" distL="114300" distR="114300" simplePos="0" relativeHeight="251665920" behindDoc="0" locked="0" layoutInCell="1" allowOverlap="1" wp14:anchorId="244E88CF" wp14:editId="59E91856">
            <wp:simplePos x="0" y="0"/>
            <wp:positionH relativeFrom="column">
              <wp:posOffset>205740</wp:posOffset>
            </wp:positionH>
            <wp:positionV relativeFrom="paragraph">
              <wp:posOffset>210185</wp:posOffset>
            </wp:positionV>
            <wp:extent cx="5564505" cy="3032760"/>
            <wp:effectExtent l="0" t="0" r="0" b="0"/>
            <wp:wrapSquare wrapText="bothSides"/>
            <wp:docPr id="1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564505" cy="3032760"/>
                    </a:xfrm>
                    <a:prstGeom prst="rect">
                      <a:avLst/>
                    </a:prstGeom>
                    <a:ln/>
                  </pic:spPr>
                </pic:pic>
              </a:graphicData>
            </a:graphic>
            <wp14:sizeRelH relativeFrom="margin">
              <wp14:pctWidth>0</wp14:pctWidth>
            </wp14:sizeRelH>
            <wp14:sizeRelV relativeFrom="margin">
              <wp14:pctHeight>0</wp14:pctHeight>
            </wp14:sizeRelV>
          </wp:anchor>
        </w:drawing>
      </w:r>
      <w:r w:rsidR="003153F4" w:rsidRPr="00771870">
        <w:rPr>
          <w:rFonts w:cstheme="minorHAnsi"/>
          <w:b/>
          <w:bCs/>
          <w:sz w:val="22"/>
          <w:szCs w:val="22"/>
        </w:rPr>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B3043E" w:rsidRPr="00771870">
        <w:rPr>
          <w:rFonts w:cstheme="minorHAnsi"/>
          <w:b/>
          <w:bCs/>
          <w:noProof/>
          <w:sz w:val="22"/>
          <w:szCs w:val="22"/>
        </w:rPr>
        <w:t>2</w:t>
      </w:r>
      <w:r w:rsidR="004C7672" w:rsidRPr="00771870">
        <w:rPr>
          <w:rFonts w:cstheme="minorHAnsi"/>
          <w:b/>
          <w:bCs/>
          <w:sz w:val="22"/>
          <w:szCs w:val="22"/>
        </w:rPr>
        <w:fldChar w:fldCharType="end"/>
      </w:r>
      <w:r w:rsidR="003153F4" w:rsidRPr="00771870">
        <w:rPr>
          <w:rFonts w:cstheme="minorHAnsi"/>
          <w:b/>
          <w:bCs/>
          <w:sz w:val="22"/>
          <w:szCs w:val="22"/>
        </w:rPr>
        <w:t>: The digital economy can bring shared prosperity and reduced poverty</w:t>
      </w:r>
      <w:bookmarkEnd w:id="36"/>
      <w:bookmarkEnd w:id="37"/>
      <w:bookmarkEnd w:id="38"/>
    </w:p>
    <w:p w14:paraId="4C6A25D7" w14:textId="77777777" w:rsidR="00CE79E8" w:rsidRPr="00771870" w:rsidRDefault="00CE79E8">
      <w:pPr>
        <w:spacing w:after="120" w:line="240" w:lineRule="auto"/>
        <w:jc w:val="both"/>
        <w:rPr>
          <w:rFonts w:eastAsia="Calibri" w:cstheme="minorHAnsi"/>
          <w:b/>
          <w:lang w:eastAsia="en-ZA"/>
        </w:rPr>
      </w:pPr>
    </w:p>
    <w:p w14:paraId="25AF6DB4" w14:textId="77777777" w:rsidR="00CE79E8" w:rsidRPr="00771870" w:rsidRDefault="00CE79E8">
      <w:pPr>
        <w:spacing w:after="120" w:line="240" w:lineRule="auto"/>
        <w:jc w:val="both"/>
        <w:rPr>
          <w:rFonts w:eastAsia="Calibri" w:cstheme="minorHAnsi"/>
          <w:b/>
          <w:lang w:eastAsia="en-ZA"/>
        </w:rPr>
      </w:pPr>
    </w:p>
    <w:p w14:paraId="49D56088" w14:textId="77777777" w:rsidR="00CE79E8" w:rsidRPr="00771870" w:rsidRDefault="00CE79E8">
      <w:pPr>
        <w:spacing w:after="120" w:line="240" w:lineRule="auto"/>
        <w:jc w:val="both"/>
        <w:rPr>
          <w:rFonts w:eastAsia="Calibri" w:cstheme="minorHAnsi"/>
          <w:b/>
          <w:lang w:eastAsia="en-ZA"/>
        </w:rPr>
      </w:pPr>
    </w:p>
    <w:p w14:paraId="0530931D" w14:textId="77777777" w:rsidR="00CE79E8" w:rsidRPr="00771870" w:rsidRDefault="00CE79E8">
      <w:pPr>
        <w:spacing w:after="120" w:line="240" w:lineRule="auto"/>
        <w:jc w:val="both"/>
        <w:rPr>
          <w:rFonts w:eastAsia="Calibri" w:cstheme="minorHAnsi"/>
          <w:b/>
          <w:lang w:eastAsia="en-ZA"/>
        </w:rPr>
      </w:pPr>
    </w:p>
    <w:p w14:paraId="16493966" w14:textId="77777777" w:rsidR="00CE79E8" w:rsidRPr="00771870" w:rsidRDefault="00CE79E8">
      <w:pPr>
        <w:spacing w:after="120" w:line="240" w:lineRule="auto"/>
        <w:jc w:val="both"/>
        <w:rPr>
          <w:rFonts w:eastAsia="Calibri" w:cstheme="minorHAnsi"/>
          <w:b/>
          <w:lang w:eastAsia="en-ZA"/>
        </w:rPr>
      </w:pPr>
    </w:p>
    <w:p w14:paraId="357F4F74" w14:textId="77777777" w:rsidR="00CE79E8" w:rsidRPr="00771870" w:rsidRDefault="00CE79E8">
      <w:pPr>
        <w:spacing w:after="120" w:line="240" w:lineRule="auto"/>
        <w:jc w:val="both"/>
        <w:rPr>
          <w:rFonts w:eastAsia="Calibri" w:cstheme="minorHAnsi"/>
          <w:b/>
          <w:lang w:eastAsia="en-ZA"/>
        </w:rPr>
      </w:pPr>
    </w:p>
    <w:p w14:paraId="5EE7BF7F" w14:textId="77777777" w:rsidR="00CE79E8" w:rsidRPr="00771870" w:rsidRDefault="00CE79E8">
      <w:pPr>
        <w:spacing w:after="120" w:line="240" w:lineRule="auto"/>
        <w:jc w:val="both"/>
        <w:rPr>
          <w:rFonts w:eastAsia="Calibri" w:cstheme="minorHAnsi"/>
          <w:b/>
          <w:lang w:eastAsia="en-ZA"/>
        </w:rPr>
      </w:pPr>
    </w:p>
    <w:p w14:paraId="02667C23" w14:textId="77777777" w:rsidR="00244FF3" w:rsidRPr="00771870" w:rsidRDefault="00244FF3">
      <w:pPr>
        <w:spacing w:after="120" w:line="240" w:lineRule="auto"/>
        <w:jc w:val="both"/>
        <w:rPr>
          <w:rFonts w:eastAsia="Calibri" w:cstheme="minorHAnsi"/>
          <w:b/>
          <w:lang w:eastAsia="en-ZA"/>
        </w:rPr>
      </w:pPr>
    </w:p>
    <w:p w14:paraId="667B65B8" w14:textId="77777777" w:rsidR="00C612B1" w:rsidRPr="00771870" w:rsidRDefault="00C612B1">
      <w:pPr>
        <w:spacing w:after="120" w:line="240" w:lineRule="auto"/>
        <w:jc w:val="both"/>
        <w:rPr>
          <w:rFonts w:eastAsia="Calibri" w:cstheme="minorHAnsi"/>
          <w:b/>
          <w:lang w:eastAsia="en-ZA"/>
        </w:rPr>
      </w:pPr>
    </w:p>
    <w:p w14:paraId="672EAA45" w14:textId="77777777" w:rsidR="00C612B1" w:rsidRPr="00771870" w:rsidRDefault="00C612B1">
      <w:pPr>
        <w:spacing w:after="120" w:line="240" w:lineRule="auto"/>
        <w:jc w:val="both"/>
        <w:rPr>
          <w:rFonts w:eastAsia="Calibri" w:cstheme="minorHAnsi"/>
          <w:b/>
          <w:lang w:eastAsia="en-ZA"/>
        </w:rPr>
      </w:pPr>
    </w:p>
    <w:p w14:paraId="1864EB11" w14:textId="6D48FDB4" w:rsidR="00F83FAB" w:rsidRPr="00771870" w:rsidRDefault="00F83FAB" w:rsidP="00F83FAB">
      <w:pPr>
        <w:spacing w:after="120" w:line="240" w:lineRule="auto"/>
        <w:jc w:val="both"/>
        <w:rPr>
          <w:rFonts w:eastAsia="Calibri" w:cstheme="minorHAnsi"/>
          <w:lang w:eastAsia="en-ZA"/>
        </w:rPr>
      </w:pPr>
      <w:bookmarkStart w:id="39" w:name="_Hlk19912662"/>
      <w:bookmarkStart w:id="40" w:name="_Toc19906246"/>
      <w:bookmarkStart w:id="41" w:name="_Toc19906795"/>
      <w:r w:rsidRPr="00771870">
        <w:rPr>
          <w:rFonts w:eastAsia="Calibri" w:cstheme="minorHAnsi"/>
          <w:b/>
          <w:lang w:eastAsia="en-ZA"/>
        </w:rPr>
        <w:lastRenderedPageBreak/>
        <w:t>This report aims to highlight opportunities to develop Lesotho’s digital economy with a special focus on policies that can bridge the digital divide and help Lesotho achieve the DE4A targets.</w:t>
      </w:r>
      <w:r w:rsidRPr="00771870">
        <w:rPr>
          <w:rFonts w:eastAsia="Calibri" w:cstheme="minorHAnsi"/>
          <w:lang w:eastAsia="en-ZA"/>
        </w:rPr>
        <w:t xml:space="preserve"> Based on quantitative and qualitative assessments</w:t>
      </w:r>
      <w:r w:rsidR="001D5214" w:rsidRPr="00771870">
        <w:rPr>
          <w:rFonts w:eastAsia="Calibri" w:cstheme="minorHAnsi"/>
          <w:lang w:eastAsia="en-ZA"/>
        </w:rPr>
        <w:t xml:space="preserve"> and the results of </w:t>
      </w:r>
      <w:r w:rsidRPr="00771870">
        <w:rPr>
          <w:rFonts w:eastAsia="Calibri" w:cstheme="minorHAnsi"/>
          <w:lang w:eastAsia="en-ZA"/>
        </w:rPr>
        <w:t>an in-country fact-finding mission, diagnostic findings provide practical and actionable recommendations that inform country digital economy targets and decisions on priority areas for development</w:t>
      </w:r>
      <w:r w:rsidR="001D5214" w:rsidRPr="00771870">
        <w:rPr>
          <w:rFonts w:eastAsia="Calibri" w:cstheme="minorHAnsi"/>
          <w:lang w:eastAsia="en-ZA"/>
        </w:rPr>
        <w:t xml:space="preserve">. The mission resulted in a series of in-depth, background papers on each of the DE4A’s five pillars (digital infrastructure, digital platforms, digital financial services, digital entrepreneurship, and digital skills. They </w:t>
      </w:r>
      <w:r w:rsidRPr="00771870">
        <w:rPr>
          <w:rFonts w:eastAsia="Calibri" w:cstheme="minorHAnsi"/>
          <w:lang w:eastAsia="en-ZA"/>
        </w:rPr>
        <w:t>propos</w:t>
      </w:r>
      <w:r w:rsidR="001D5214" w:rsidRPr="00771870">
        <w:rPr>
          <w:rFonts w:eastAsia="Calibri" w:cstheme="minorHAnsi"/>
          <w:lang w:eastAsia="en-ZA"/>
        </w:rPr>
        <w:t>e</w:t>
      </w:r>
      <w:r w:rsidRPr="00771870">
        <w:rPr>
          <w:rFonts w:eastAsia="Calibri" w:cstheme="minorHAnsi"/>
          <w:lang w:eastAsia="en-ZA"/>
        </w:rPr>
        <w:t xml:space="preserve"> a mix of possible policy reforms and interventions that directly address the need</w:t>
      </w:r>
      <w:r w:rsidR="001D5214" w:rsidRPr="00771870">
        <w:rPr>
          <w:rFonts w:eastAsia="Calibri" w:cstheme="minorHAnsi"/>
          <w:lang w:eastAsia="en-ZA"/>
        </w:rPr>
        <w:t xml:space="preserve"> </w:t>
      </w:r>
      <w:r w:rsidRPr="00771870">
        <w:rPr>
          <w:rFonts w:eastAsia="Calibri" w:cstheme="minorHAnsi"/>
          <w:lang w:eastAsia="en-ZA"/>
        </w:rPr>
        <w:t xml:space="preserve">for harnessing the economic and social benefits digital economies bring and </w:t>
      </w:r>
      <w:r w:rsidR="001D5214" w:rsidRPr="00771870">
        <w:rPr>
          <w:rFonts w:eastAsia="Calibri" w:cstheme="minorHAnsi"/>
          <w:lang w:eastAsia="en-ZA"/>
        </w:rPr>
        <w:t xml:space="preserve">the support for </w:t>
      </w:r>
      <w:r w:rsidRPr="00771870">
        <w:rPr>
          <w:rFonts w:eastAsia="Calibri" w:cstheme="minorHAnsi"/>
          <w:lang w:eastAsia="en-ZA"/>
        </w:rPr>
        <w:t>mitigating risks.</w:t>
      </w:r>
      <w:r w:rsidR="001D5214" w:rsidRPr="00771870">
        <w:rPr>
          <w:rFonts w:eastAsia="Calibri" w:cstheme="minorHAnsi"/>
          <w:lang w:eastAsia="en-ZA"/>
        </w:rPr>
        <w:t xml:space="preserve"> </w:t>
      </w:r>
    </w:p>
    <w:p w14:paraId="42C7F659" w14:textId="160C25EC" w:rsidR="0043776D" w:rsidRPr="00771870" w:rsidRDefault="00D968FF">
      <w:pPr>
        <w:pStyle w:val="Caption"/>
        <w:spacing w:after="120"/>
        <w:jc w:val="center"/>
        <w:rPr>
          <w:rFonts w:cstheme="minorHAnsi"/>
          <w:b/>
          <w:bCs/>
          <w:sz w:val="22"/>
          <w:szCs w:val="22"/>
        </w:rPr>
      </w:pPr>
      <w:bookmarkStart w:id="42" w:name="_Toc41922465"/>
      <w:bookmarkEnd w:id="39"/>
      <w:r w:rsidRPr="00771870">
        <w:rPr>
          <w:rFonts w:cstheme="minorHAnsi"/>
          <w:b/>
          <w:bCs/>
          <w:sz w:val="22"/>
          <w:szCs w:val="22"/>
        </w:rPr>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B3043E" w:rsidRPr="00771870">
        <w:rPr>
          <w:rFonts w:cstheme="minorHAnsi"/>
          <w:b/>
          <w:bCs/>
          <w:noProof/>
          <w:sz w:val="22"/>
          <w:szCs w:val="22"/>
        </w:rPr>
        <w:t>3</w:t>
      </w:r>
      <w:r w:rsidR="004C7672" w:rsidRPr="00771870">
        <w:rPr>
          <w:rFonts w:cstheme="minorHAnsi"/>
          <w:b/>
          <w:bCs/>
          <w:sz w:val="22"/>
          <w:szCs w:val="22"/>
        </w:rPr>
        <w:fldChar w:fldCharType="end"/>
      </w:r>
      <w:r w:rsidRPr="00771870">
        <w:rPr>
          <w:rFonts w:cstheme="minorHAnsi"/>
          <w:b/>
          <w:bCs/>
          <w:sz w:val="22"/>
          <w:szCs w:val="22"/>
        </w:rPr>
        <w:t xml:space="preserve">: The Africa-wide </w:t>
      </w:r>
      <w:r w:rsidR="00F83FAB" w:rsidRPr="00771870">
        <w:rPr>
          <w:rFonts w:cstheme="minorHAnsi"/>
          <w:b/>
          <w:bCs/>
          <w:sz w:val="22"/>
          <w:szCs w:val="22"/>
        </w:rPr>
        <w:t>DE4A proposed</w:t>
      </w:r>
      <w:r w:rsidRPr="00771870">
        <w:rPr>
          <w:rFonts w:cstheme="minorHAnsi"/>
          <w:b/>
          <w:bCs/>
          <w:sz w:val="22"/>
          <w:szCs w:val="22"/>
        </w:rPr>
        <w:t xml:space="preserve"> </w:t>
      </w:r>
      <w:r w:rsidR="007F1E61" w:rsidRPr="00771870">
        <w:rPr>
          <w:rFonts w:cstheme="minorHAnsi"/>
          <w:b/>
          <w:bCs/>
          <w:sz w:val="22"/>
          <w:szCs w:val="22"/>
        </w:rPr>
        <w:t xml:space="preserve">targets </w:t>
      </w:r>
      <w:r w:rsidRPr="00771870">
        <w:rPr>
          <w:rFonts w:cstheme="minorHAnsi"/>
          <w:b/>
          <w:bCs/>
          <w:sz w:val="22"/>
          <w:szCs w:val="22"/>
        </w:rPr>
        <w:t xml:space="preserve">across the five pillars of the digital economy </w:t>
      </w:r>
      <w:r w:rsidRPr="00771870">
        <w:rPr>
          <w:rFonts w:cstheme="minorHAnsi"/>
          <w:b/>
          <w:bCs/>
          <w:noProof/>
          <w:sz w:val="22"/>
          <w:szCs w:val="22"/>
        </w:rPr>
        <w:drawing>
          <wp:anchor distT="0" distB="0" distL="114300" distR="114300" simplePos="0" relativeHeight="251674112" behindDoc="0" locked="0" layoutInCell="1" allowOverlap="1" wp14:anchorId="21A75193" wp14:editId="51C49F7A">
            <wp:simplePos x="0" y="0"/>
            <wp:positionH relativeFrom="margin">
              <wp:align>right</wp:align>
            </wp:positionH>
            <wp:positionV relativeFrom="paragraph">
              <wp:posOffset>405130</wp:posOffset>
            </wp:positionV>
            <wp:extent cx="5988050" cy="2538730"/>
            <wp:effectExtent l="133350" t="133350" r="146050" b="166370"/>
            <wp:wrapSquare wrapText="bothSides"/>
            <wp:docPr id="6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837"/>
                    <a:stretch/>
                  </pic:blipFill>
                  <pic:spPr bwMode="auto">
                    <a:xfrm>
                      <a:off x="0" y="0"/>
                      <a:ext cx="5988050" cy="2538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bookmarkEnd w:id="40"/>
      <w:bookmarkEnd w:id="41"/>
      <w:bookmarkEnd w:id="42"/>
    </w:p>
    <w:p w14:paraId="53A5D470" w14:textId="1BD3A987" w:rsidR="004E41E7" w:rsidRPr="00771870" w:rsidRDefault="004E41E7">
      <w:pPr>
        <w:spacing w:after="120" w:line="240" w:lineRule="auto"/>
        <w:jc w:val="both"/>
        <w:rPr>
          <w:rFonts w:eastAsia="Calibri" w:cstheme="minorHAnsi"/>
          <w:lang w:eastAsia="en-ZA"/>
        </w:rPr>
      </w:pPr>
    </w:p>
    <w:p w14:paraId="221B558B" w14:textId="6E1FC4EC" w:rsidR="004E41E7" w:rsidRPr="00771870" w:rsidRDefault="004E41E7" w:rsidP="00425552">
      <w:pPr>
        <w:spacing w:after="120" w:line="240" w:lineRule="auto"/>
        <w:jc w:val="both"/>
        <w:rPr>
          <w:rFonts w:eastAsia="Calibri" w:cstheme="minorHAnsi"/>
          <w:lang w:eastAsia="en-ZA"/>
        </w:rPr>
      </w:pPr>
    </w:p>
    <w:p w14:paraId="53D282F3" w14:textId="4DF68FCD" w:rsidR="002F4A5B" w:rsidRPr="00771870" w:rsidRDefault="002F4A5B" w:rsidP="00425552">
      <w:pPr>
        <w:spacing w:after="120" w:line="240" w:lineRule="auto"/>
        <w:jc w:val="both"/>
        <w:rPr>
          <w:rFonts w:eastAsia="Calibri" w:cstheme="minorHAnsi"/>
          <w:lang w:eastAsia="en-ZA"/>
        </w:rPr>
      </w:pPr>
    </w:p>
    <w:p w14:paraId="06F7780E" w14:textId="5EC556A0" w:rsidR="002F4A5B" w:rsidRPr="00771870" w:rsidRDefault="002F4A5B" w:rsidP="00425552">
      <w:pPr>
        <w:spacing w:after="120" w:line="240" w:lineRule="auto"/>
        <w:jc w:val="both"/>
        <w:rPr>
          <w:rFonts w:eastAsia="Calibri" w:cstheme="minorHAnsi"/>
          <w:lang w:eastAsia="en-ZA"/>
        </w:rPr>
      </w:pPr>
    </w:p>
    <w:p w14:paraId="5399120A" w14:textId="08CE3FA2" w:rsidR="002F4A5B" w:rsidRPr="00771870" w:rsidRDefault="002F4A5B" w:rsidP="00425552">
      <w:pPr>
        <w:spacing w:after="120" w:line="240" w:lineRule="auto"/>
        <w:jc w:val="both"/>
        <w:rPr>
          <w:rFonts w:eastAsia="Calibri" w:cstheme="minorHAnsi"/>
          <w:lang w:eastAsia="en-ZA"/>
        </w:rPr>
      </w:pPr>
    </w:p>
    <w:p w14:paraId="6B6BD396" w14:textId="22A10200" w:rsidR="00C47346" w:rsidRPr="00771870" w:rsidRDefault="00C47346" w:rsidP="00425552">
      <w:pPr>
        <w:spacing w:after="120" w:line="240" w:lineRule="auto"/>
        <w:jc w:val="both"/>
        <w:rPr>
          <w:rFonts w:eastAsia="Calibri" w:cstheme="minorHAnsi"/>
          <w:lang w:eastAsia="en-ZA"/>
        </w:rPr>
      </w:pPr>
    </w:p>
    <w:p w14:paraId="15D6920B" w14:textId="63AD73E1" w:rsidR="00C47346" w:rsidRPr="00771870" w:rsidRDefault="00C47346" w:rsidP="00425552">
      <w:pPr>
        <w:spacing w:after="120" w:line="240" w:lineRule="auto"/>
        <w:jc w:val="both"/>
        <w:rPr>
          <w:rFonts w:eastAsia="Calibri" w:cstheme="minorHAnsi"/>
          <w:lang w:eastAsia="en-ZA"/>
        </w:rPr>
      </w:pPr>
    </w:p>
    <w:p w14:paraId="10436E4F" w14:textId="05EB91F0" w:rsidR="00C47346" w:rsidRPr="00771870" w:rsidRDefault="00C47346" w:rsidP="00425552">
      <w:pPr>
        <w:spacing w:after="120" w:line="240" w:lineRule="auto"/>
        <w:jc w:val="both"/>
        <w:rPr>
          <w:rFonts w:eastAsia="Calibri" w:cstheme="minorHAnsi"/>
          <w:lang w:eastAsia="en-ZA"/>
        </w:rPr>
      </w:pPr>
    </w:p>
    <w:p w14:paraId="394A515F" w14:textId="77777777" w:rsidR="00C47346" w:rsidRPr="00771870" w:rsidRDefault="00C47346" w:rsidP="00425552">
      <w:pPr>
        <w:spacing w:after="120" w:line="240" w:lineRule="auto"/>
        <w:jc w:val="both"/>
        <w:rPr>
          <w:rFonts w:eastAsia="Calibri" w:cstheme="minorHAnsi"/>
          <w:lang w:eastAsia="en-ZA"/>
        </w:rPr>
      </w:pPr>
    </w:p>
    <w:p w14:paraId="23D66CB3" w14:textId="7414DDA0" w:rsidR="002F4A5B" w:rsidRPr="00771870" w:rsidRDefault="002F4A5B" w:rsidP="00425552">
      <w:pPr>
        <w:spacing w:after="120" w:line="240" w:lineRule="auto"/>
        <w:jc w:val="both"/>
        <w:rPr>
          <w:rFonts w:eastAsia="Calibri" w:cstheme="minorHAnsi"/>
          <w:lang w:eastAsia="en-ZA"/>
        </w:rPr>
      </w:pPr>
    </w:p>
    <w:p w14:paraId="5F8731B8" w14:textId="608B3D94" w:rsidR="002F4A5B" w:rsidRPr="00771870" w:rsidRDefault="002F4A5B" w:rsidP="00425552">
      <w:pPr>
        <w:spacing w:after="120" w:line="240" w:lineRule="auto"/>
        <w:jc w:val="both"/>
        <w:rPr>
          <w:rFonts w:eastAsia="Calibri" w:cstheme="minorHAnsi"/>
          <w:lang w:eastAsia="en-ZA"/>
        </w:rPr>
      </w:pPr>
    </w:p>
    <w:p w14:paraId="58C63985" w14:textId="47998C97" w:rsidR="002F4A5B" w:rsidRPr="00771870" w:rsidRDefault="002F4A5B" w:rsidP="00425552">
      <w:pPr>
        <w:spacing w:after="120" w:line="240" w:lineRule="auto"/>
        <w:jc w:val="both"/>
        <w:rPr>
          <w:rFonts w:eastAsia="Calibri" w:cstheme="minorHAnsi"/>
          <w:lang w:eastAsia="en-ZA"/>
        </w:rPr>
      </w:pPr>
    </w:p>
    <w:p w14:paraId="68B35E8F" w14:textId="443F8EC2" w:rsidR="002F4A5B" w:rsidRPr="00771870" w:rsidRDefault="002F4A5B" w:rsidP="00425552">
      <w:pPr>
        <w:spacing w:after="120" w:line="240" w:lineRule="auto"/>
        <w:jc w:val="both"/>
        <w:rPr>
          <w:rFonts w:eastAsia="Calibri" w:cstheme="minorHAnsi"/>
          <w:lang w:eastAsia="en-ZA"/>
        </w:rPr>
      </w:pPr>
    </w:p>
    <w:p w14:paraId="55547726" w14:textId="246BE25F" w:rsidR="002F4A5B" w:rsidRPr="00771870" w:rsidRDefault="002F4A5B" w:rsidP="00425552">
      <w:pPr>
        <w:spacing w:after="120" w:line="240" w:lineRule="auto"/>
        <w:jc w:val="both"/>
        <w:rPr>
          <w:rFonts w:eastAsia="Calibri" w:cstheme="minorHAnsi"/>
          <w:lang w:eastAsia="en-ZA"/>
        </w:rPr>
      </w:pPr>
    </w:p>
    <w:p w14:paraId="79C3EFD8" w14:textId="77777777" w:rsidR="002F4A5B" w:rsidRPr="00771870" w:rsidRDefault="002F4A5B" w:rsidP="002F4A5B">
      <w:pPr>
        <w:spacing w:after="120" w:line="240" w:lineRule="auto"/>
        <w:jc w:val="both"/>
        <w:rPr>
          <w:rFonts w:eastAsia="Calibri" w:cstheme="minorHAnsi"/>
          <w:lang w:eastAsia="en-ZA"/>
        </w:rPr>
      </w:pPr>
    </w:p>
    <w:p w14:paraId="63334BCA" w14:textId="3F24A25F" w:rsidR="00820819" w:rsidRPr="00771870" w:rsidRDefault="00820819">
      <w:pPr>
        <w:spacing w:after="120" w:line="240" w:lineRule="auto"/>
        <w:jc w:val="both"/>
        <w:rPr>
          <w:rFonts w:eastAsia="Calibri" w:cstheme="minorHAnsi"/>
          <w:lang w:eastAsia="en-ZA"/>
        </w:rPr>
      </w:pPr>
      <w:bookmarkStart w:id="43" w:name="_heading=h.rsd460xonac8" w:colFirst="0" w:colLast="0"/>
      <w:bookmarkStart w:id="44" w:name="_heading=h.2et92p0" w:colFirst="0" w:colLast="0"/>
      <w:bookmarkEnd w:id="43"/>
      <w:bookmarkEnd w:id="44"/>
    </w:p>
    <w:p w14:paraId="4F3083FB" w14:textId="32CFDE46" w:rsidR="00020D7C" w:rsidRPr="00771870" w:rsidRDefault="00020D7C">
      <w:pPr>
        <w:spacing w:after="120" w:line="240" w:lineRule="auto"/>
        <w:jc w:val="both"/>
        <w:rPr>
          <w:rFonts w:eastAsia="Calibri" w:cstheme="minorHAnsi"/>
          <w:lang w:eastAsia="en-ZA"/>
        </w:rPr>
      </w:pPr>
      <w:r w:rsidRPr="00771870">
        <w:rPr>
          <w:rFonts w:cstheme="minorHAnsi"/>
          <w:noProof/>
          <w:color w:val="FFFFFF" w:themeColor="background1"/>
        </w:rPr>
        <w:lastRenderedPageBreak/>
        <mc:AlternateContent>
          <mc:Choice Requires="wps">
            <w:drawing>
              <wp:anchor distT="0" distB="0" distL="114300" distR="114300" simplePos="0" relativeHeight="251632128" behindDoc="1" locked="0" layoutInCell="1" allowOverlap="1" wp14:anchorId="3E9B2621" wp14:editId="7F26F6EA">
                <wp:simplePos x="0" y="0"/>
                <wp:positionH relativeFrom="margin">
                  <wp:posOffset>-923925</wp:posOffset>
                </wp:positionH>
                <wp:positionV relativeFrom="paragraph">
                  <wp:posOffset>-939800</wp:posOffset>
                </wp:positionV>
                <wp:extent cx="7772400" cy="1028700"/>
                <wp:effectExtent l="0" t="0" r="19050" b="19050"/>
                <wp:wrapNone/>
                <wp:docPr id="3603" name="Rectangle 3603"/>
                <wp:cNvGraphicFramePr/>
                <a:graphic xmlns:a="http://schemas.openxmlformats.org/drawingml/2006/main">
                  <a:graphicData uri="http://schemas.microsoft.com/office/word/2010/wordprocessingShape">
                    <wps:wsp>
                      <wps:cNvSpPr/>
                      <wps:spPr>
                        <a:xfrm>
                          <a:off x="0" y="0"/>
                          <a:ext cx="7772400" cy="1028700"/>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05D207ED" w14:textId="6FD613D3" w:rsidR="009B1386" w:rsidRPr="00A17C3B" w:rsidRDefault="009B1386" w:rsidP="002E234A">
                            <w:pPr>
                              <w:pStyle w:val="Heading1"/>
                              <w:numPr>
                                <w:ilvl w:val="0"/>
                                <w:numId w:val="0"/>
                              </w:numPr>
                              <w:pBdr>
                                <w:bottom w:val="none" w:sz="0" w:space="0" w:color="auto"/>
                              </w:pBdr>
                              <w:ind w:left="720" w:firstLine="720"/>
                              <w:rPr>
                                <w:rFonts w:asciiTheme="minorHAnsi" w:hAnsiTheme="minorHAnsi" w:cstheme="minorHAnsi"/>
                              </w:rPr>
                            </w:pPr>
                            <w:bookmarkStart w:id="45" w:name="_Toc19798969"/>
                            <w:bookmarkStart w:id="46" w:name="_Toc19799226"/>
                            <w:bookmarkStart w:id="47" w:name="_Toc19826187"/>
                            <w:bookmarkStart w:id="48" w:name="_Toc41923070"/>
                            <w:r w:rsidRPr="00A17C3B">
                              <w:rPr>
                                <w:rFonts w:asciiTheme="minorHAnsi" w:hAnsiTheme="minorHAnsi" w:cstheme="minorHAnsi"/>
                                <w:color w:val="FFFFFF" w:themeColor="background1"/>
                              </w:rPr>
                              <w:t>A</w:t>
                            </w:r>
                            <w:r>
                              <w:rPr>
                                <w:rFonts w:asciiTheme="minorHAnsi" w:hAnsiTheme="minorHAnsi" w:cstheme="minorHAnsi"/>
                                <w:color w:val="FFFFFF" w:themeColor="background1"/>
                              </w:rPr>
                              <w:t>cknowledgements</w:t>
                            </w:r>
                            <w:bookmarkEnd w:id="45"/>
                            <w:bookmarkEnd w:id="46"/>
                            <w:bookmarkEnd w:id="47"/>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B2621" id="Rectangle 3603" o:spid="_x0000_s1031" style="position:absolute;left:0;text-align:left;margin-left:-72.75pt;margin-top:-74pt;width:612pt;height:81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" fillcolor="#203864" strokecolor="#222a35" strokeweight="1pt">
                <v:textbox>
                  <w:txbxContent>
                    <w:p w14:paraId="05D207ED" w14:textId="6FD613D3" w:rsidR="009B1386" w:rsidRPr="00A17C3B" w:rsidRDefault="009B1386" w:rsidP="002E234A">
                      <w:pPr>
                        <w:pStyle w:val="Heading1"/>
                        <w:numPr>
                          <w:ilvl w:val="0"/>
                          <w:numId w:val="0"/>
                        </w:numPr>
                        <w:pBdr>
                          <w:bottom w:val="none" w:sz="0" w:space="0" w:color="auto"/>
                        </w:pBdr>
                        <w:ind w:left="720" w:firstLine="720"/>
                        <w:rPr>
                          <w:rFonts w:asciiTheme="minorHAnsi" w:hAnsiTheme="minorHAnsi" w:cstheme="minorHAnsi"/>
                        </w:rPr>
                      </w:pPr>
                      <w:bookmarkStart w:id="49" w:name="_Toc19798969"/>
                      <w:bookmarkStart w:id="50" w:name="_Toc19799226"/>
                      <w:bookmarkStart w:id="51" w:name="_Toc19826187"/>
                      <w:bookmarkStart w:id="52" w:name="_Toc41923070"/>
                      <w:r w:rsidRPr="00A17C3B">
                        <w:rPr>
                          <w:rFonts w:asciiTheme="minorHAnsi" w:hAnsiTheme="minorHAnsi" w:cstheme="minorHAnsi"/>
                          <w:color w:val="FFFFFF" w:themeColor="background1"/>
                        </w:rPr>
                        <w:t>A</w:t>
                      </w:r>
                      <w:r>
                        <w:rPr>
                          <w:rFonts w:asciiTheme="minorHAnsi" w:hAnsiTheme="minorHAnsi" w:cstheme="minorHAnsi"/>
                          <w:color w:val="FFFFFF" w:themeColor="background1"/>
                        </w:rPr>
                        <w:t>cknowledgements</w:t>
                      </w:r>
                      <w:bookmarkEnd w:id="49"/>
                      <w:bookmarkEnd w:id="50"/>
                      <w:bookmarkEnd w:id="51"/>
                      <w:bookmarkEnd w:id="52"/>
                    </w:p>
                  </w:txbxContent>
                </v:textbox>
                <w10:wrap anchorx="margin"/>
              </v:rect>
            </w:pict>
          </mc:Fallback>
        </mc:AlternateContent>
      </w:r>
    </w:p>
    <w:p w14:paraId="7CBF7462" w14:textId="5F56899A" w:rsidR="0082197D" w:rsidRPr="00771870" w:rsidRDefault="0082197D">
      <w:pPr>
        <w:spacing w:after="120" w:line="240" w:lineRule="auto"/>
        <w:jc w:val="both"/>
        <w:rPr>
          <w:rFonts w:eastAsia="Calibri" w:cstheme="minorHAnsi"/>
          <w:lang w:eastAsia="en-ZA"/>
        </w:rPr>
      </w:pPr>
      <w:r w:rsidRPr="00771870">
        <w:rPr>
          <w:rFonts w:eastAsia="Calibri" w:cstheme="minorHAnsi"/>
          <w:b/>
          <w:bCs/>
          <w:lang w:eastAsia="en-ZA"/>
        </w:rPr>
        <w:t xml:space="preserve">This report was researched and prepared by a team from the </w:t>
      </w:r>
      <w:r w:rsidR="009B2955" w:rsidRPr="00771870">
        <w:rPr>
          <w:rFonts w:eastAsia="Calibri" w:cstheme="minorHAnsi"/>
          <w:b/>
          <w:bCs/>
          <w:lang w:eastAsia="en-ZA"/>
        </w:rPr>
        <w:t>W</w:t>
      </w:r>
      <w:r w:rsidR="00F36AD9" w:rsidRPr="00771870">
        <w:rPr>
          <w:rFonts w:eastAsia="Calibri" w:cstheme="minorHAnsi"/>
          <w:b/>
          <w:bCs/>
          <w:lang w:eastAsia="en-ZA"/>
        </w:rPr>
        <w:t>orld Bank Group</w:t>
      </w:r>
      <w:r w:rsidR="00050DB0" w:rsidRPr="00771870">
        <w:rPr>
          <w:rFonts w:eastAsia="Calibri" w:cstheme="minorHAnsi"/>
          <w:b/>
          <w:bCs/>
          <w:lang w:eastAsia="en-ZA"/>
        </w:rPr>
        <w:t>. The team</w:t>
      </w:r>
      <w:r w:rsidRPr="00771870">
        <w:rPr>
          <w:rFonts w:eastAsia="Calibri" w:cstheme="minorHAnsi"/>
          <w:lang w:eastAsia="en-ZA"/>
        </w:rPr>
        <w:t xml:space="preserve"> includ</w:t>
      </w:r>
      <w:r w:rsidR="00050DB0" w:rsidRPr="00771870">
        <w:rPr>
          <w:rFonts w:eastAsia="Calibri" w:cstheme="minorHAnsi"/>
          <w:lang w:eastAsia="en-ZA"/>
        </w:rPr>
        <w:t>es</w:t>
      </w:r>
      <w:r w:rsidR="0021459F" w:rsidRPr="00771870">
        <w:rPr>
          <w:rFonts w:eastAsia="Calibri" w:cstheme="minorHAnsi"/>
          <w:lang w:eastAsia="en-ZA"/>
        </w:rPr>
        <w:t xml:space="preserve"> </w:t>
      </w:r>
      <w:r w:rsidR="00C342D6" w:rsidRPr="00771870">
        <w:rPr>
          <w:rFonts w:eastAsia="Calibri" w:cstheme="minorHAnsi"/>
          <w:lang w:eastAsia="en-ZA"/>
        </w:rPr>
        <w:t xml:space="preserve">Aki Enkenberg, </w:t>
      </w:r>
      <w:r w:rsidR="0029252E" w:rsidRPr="00771870">
        <w:rPr>
          <w:rFonts w:eastAsia="Calibri" w:cstheme="minorHAnsi"/>
          <w:lang w:eastAsia="en-ZA"/>
        </w:rPr>
        <w:t xml:space="preserve">Ida Mboob, </w:t>
      </w:r>
      <w:r w:rsidR="00C82658" w:rsidRPr="00771870">
        <w:rPr>
          <w:rFonts w:eastAsia="Calibri" w:cstheme="minorHAnsi"/>
          <w:lang w:eastAsia="en-ZA"/>
        </w:rPr>
        <w:t xml:space="preserve">Anne-Elisabeth Costafrolaz, </w:t>
      </w:r>
      <w:r w:rsidR="00C342D6" w:rsidRPr="00771870">
        <w:rPr>
          <w:rFonts w:eastAsia="Calibri" w:cstheme="minorHAnsi"/>
          <w:lang w:eastAsia="en-ZA"/>
        </w:rPr>
        <w:t>Justine White, Zoe Lu, Alice Zanza, Uzma Khalil, Crispen Mawadza, Kirstin Conti, Jana Kunicova</w:t>
      </w:r>
      <w:r w:rsidR="00050DB0" w:rsidRPr="00771870">
        <w:rPr>
          <w:rFonts w:eastAsia="Calibri" w:cstheme="minorHAnsi"/>
          <w:lang w:eastAsia="en-ZA"/>
        </w:rPr>
        <w:t>,</w:t>
      </w:r>
      <w:r w:rsidR="00C342D6" w:rsidRPr="00771870">
        <w:rPr>
          <w:rFonts w:eastAsia="Calibri" w:cstheme="minorHAnsi"/>
          <w:lang w:eastAsia="en-ZA"/>
        </w:rPr>
        <w:t xml:space="preserve"> Rachel Ort, </w:t>
      </w:r>
      <w:r w:rsidR="00C82658" w:rsidRPr="00771870">
        <w:rPr>
          <w:rFonts w:eastAsia="Calibri" w:cstheme="minorHAnsi"/>
          <w:lang w:eastAsia="en-ZA"/>
        </w:rPr>
        <w:t xml:space="preserve">Harisoa Rasolonjatovo, </w:t>
      </w:r>
      <w:r w:rsidR="00C342D6" w:rsidRPr="00771870">
        <w:rPr>
          <w:rFonts w:eastAsia="Calibri" w:cstheme="minorHAnsi"/>
          <w:lang w:eastAsia="en-ZA"/>
        </w:rPr>
        <w:t xml:space="preserve">Neil Butcher, </w:t>
      </w:r>
      <w:r w:rsidR="00050DB0" w:rsidRPr="00771870">
        <w:rPr>
          <w:rFonts w:eastAsia="Calibri" w:cstheme="minorHAnsi"/>
          <w:lang w:eastAsia="en-ZA"/>
        </w:rPr>
        <w:t xml:space="preserve">and </w:t>
      </w:r>
      <w:r w:rsidR="00C342D6" w:rsidRPr="00771870">
        <w:rPr>
          <w:rFonts w:eastAsia="Calibri" w:cstheme="minorHAnsi"/>
          <w:lang w:eastAsia="en-ZA"/>
        </w:rPr>
        <w:t xml:space="preserve">Monica Dzinotyiweyi </w:t>
      </w:r>
      <w:r w:rsidRPr="00771870">
        <w:rPr>
          <w:rFonts w:eastAsia="Calibri" w:cstheme="minorHAnsi"/>
          <w:lang w:eastAsia="en-ZA"/>
        </w:rPr>
        <w:t xml:space="preserve">(henceforth referred to as </w:t>
      </w:r>
      <w:r w:rsidR="00050DB0" w:rsidRPr="00771870">
        <w:rPr>
          <w:rFonts w:eastAsia="Calibri" w:cstheme="minorHAnsi"/>
          <w:lang w:eastAsia="en-ZA"/>
        </w:rPr>
        <w:t>“</w:t>
      </w:r>
      <w:r w:rsidRPr="00771870">
        <w:rPr>
          <w:rFonts w:eastAsia="Calibri" w:cstheme="minorHAnsi"/>
          <w:lang w:eastAsia="en-ZA"/>
        </w:rPr>
        <w:t>the core research team</w:t>
      </w:r>
      <w:r w:rsidR="00050DB0" w:rsidRPr="00771870">
        <w:rPr>
          <w:rFonts w:eastAsia="Calibri" w:cstheme="minorHAnsi"/>
          <w:lang w:eastAsia="en-ZA"/>
        </w:rPr>
        <w:t>”)</w:t>
      </w:r>
      <w:r w:rsidRPr="00771870">
        <w:rPr>
          <w:rFonts w:eastAsia="Calibri" w:cstheme="minorHAnsi"/>
          <w:lang w:eastAsia="en-ZA"/>
        </w:rPr>
        <w:t xml:space="preserve">, representing </w:t>
      </w:r>
      <w:r w:rsidR="00050DB0" w:rsidRPr="00771870">
        <w:rPr>
          <w:rFonts w:eastAsia="Calibri" w:cstheme="minorHAnsi"/>
          <w:lang w:eastAsia="en-ZA"/>
        </w:rPr>
        <w:t xml:space="preserve">the </w:t>
      </w:r>
      <w:r w:rsidR="00F36AD9" w:rsidRPr="00771870">
        <w:rPr>
          <w:rFonts w:eastAsia="Calibri" w:cstheme="minorHAnsi"/>
          <w:lang w:eastAsia="en-ZA"/>
        </w:rPr>
        <w:t>Digital Development, Finance Competitiveness and Innovation, Governance</w:t>
      </w:r>
      <w:r w:rsidR="00050DB0" w:rsidRPr="00771870">
        <w:rPr>
          <w:rFonts w:eastAsia="Calibri" w:cstheme="minorHAnsi"/>
          <w:lang w:eastAsia="en-ZA"/>
        </w:rPr>
        <w:t>,</w:t>
      </w:r>
      <w:r w:rsidR="00C82658" w:rsidRPr="00771870">
        <w:rPr>
          <w:rFonts w:eastAsia="Calibri" w:cstheme="minorHAnsi"/>
          <w:lang w:eastAsia="en-ZA"/>
        </w:rPr>
        <w:t xml:space="preserve"> and Education</w:t>
      </w:r>
      <w:r w:rsidR="00F36AD9" w:rsidRPr="00771870">
        <w:rPr>
          <w:rFonts w:eastAsia="Calibri" w:cstheme="minorHAnsi"/>
          <w:lang w:eastAsia="en-ZA"/>
        </w:rPr>
        <w:t xml:space="preserve"> </w:t>
      </w:r>
      <w:r w:rsidRPr="00771870">
        <w:rPr>
          <w:rFonts w:eastAsia="Calibri" w:cstheme="minorHAnsi"/>
          <w:lang w:eastAsia="en-ZA"/>
        </w:rPr>
        <w:t>Global Practices</w:t>
      </w:r>
      <w:r w:rsidR="0060788B" w:rsidRPr="00771870">
        <w:rPr>
          <w:rFonts w:eastAsia="Calibri" w:cstheme="minorHAnsi"/>
          <w:lang w:eastAsia="en-ZA"/>
        </w:rPr>
        <w:t xml:space="preserve">. </w:t>
      </w:r>
      <w:r w:rsidRPr="00771870">
        <w:rPr>
          <w:rFonts w:eastAsia="Calibri" w:cstheme="minorHAnsi"/>
          <w:lang w:eastAsia="en-ZA"/>
        </w:rPr>
        <w:t>The report also benefited from valuable feedback and thoughtful comments provided by the following colleagues:</w:t>
      </w:r>
      <w:r w:rsidR="0060788B" w:rsidRPr="00771870">
        <w:rPr>
          <w:rFonts w:eastAsia="Calibri" w:cstheme="minorHAnsi"/>
          <w:lang w:eastAsia="en-ZA"/>
        </w:rPr>
        <w:t xml:space="preserve"> </w:t>
      </w:r>
      <w:r w:rsidR="00C342D6" w:rsidRPr="00771870">
        <w:rPr>
          <w:rFonts w:cstheme="minorHAnsi"/>
        </w:rPr>
        <w:t xml:space="preserve">Isabella Hayward, Nazaneen Ali, </w:t>
      </w:r>
      <w:r w:rsidR="008C68D5" w:rsidRPr="00771870">
        <w:rPr>
          <w:rFonts w:cstheme="minorHAnsi"/>
        </w:rPr>
        <w:t xml:space="preserve">Dobromir Christow, </w:t>
      </w:r>
      <w:r w:rsidR="00C342D6" w:rsidRPr="00771870">
        <w:rPr>
          <w:rFonts w:cstheme="minorHAnsi"/>
        </w:rPr>
        <w:t xml:space="preserve">George Daniel, Sonja Loots, Koji Miyamoto, Julia Liberman, Michael </w:t>
      </w:r>
      <w:proofErr w:type="spellStart"/>
      <w:r w:rsidR="00C342D6" w:rsidRPr="00771870">
        <w:rPr>
          <w:rFonts w:cstheme="minorHAnsi"/>
        </w:rPr>
        <w:t>Alwan</w:t>
      </w:r>
      <w:proofErr w:type="spellEnd"/>
      <w:r w:rsidRPr="00771870">
        <w:rPr>
          <w:rFonts w:eastAsia="Calibri" w:cstheme="minorHAnsi"/>
          <w:lang w:eastAsia="en-ZA"/>
        </w:rPr>
        <w:t xml:space="preserve">, </w:t>
      </w:r>
      <w:r w:rsidR="005B08ED" w:rsidRPr="00771870">
        <w:rPr>
          <w:rFonts w:eastAsia="Calibri" w:cstheme="minorHAnsi"/>
          <w:lang w:eastAsia="en-ZA"/>
        </w:rPr>
        <w:t xml:space="preserve">James Neumann, </w:t>
      </w:r>
      <w:r w:rsidR="00507CC3" w:rsidRPr="00771870">
        <w:rPr>
          <w:rFonts w:eastAsia="Calibri" w:cstheme="minorHAnsi"/>
          <w:lang w:eastAsia="en-ZA"/>
        </w:rPr>
        <w:t xml:space="preserve">Victoria Monchuk, </w:t>
      </w:r>
      <w:r w:rsidR="00D31279" w:rsidRPr="00771870">
        <w:rPr>
          <w:rFonts w:eastAsia="Calibri" w:cstheme="minorHAnsi"/>
          <w:lang w:eastAsia="en-ZA"/>
        </w:rPr>
        <w:t xml:space="preserve">Noor Ibrahim Mohamed, </w:t>
      </w:r>
      <w:r w:rsidRPr="00771870">
        <w:rPr>
          <w:rFonts w:eastAsia="Calibri" w:cstheme="minorHAnsi"/>
          <w:lang w:eastAsia="en-ZA"/>
        </w:rPr>
        <w:t xml:space="preserve">and numerous </w:t>
      </w:r>
      <w:r w:rsidR="008C68D5" w:rsidRPr="00771870">
        <w:rPr>
          <w:rFonts w:eastAsia="Calibri" w:cstheme="minorHAnsi"/>
          <w:lang w:eastAsia="en-ZA"/>
        </w:rPr>
        <w:t xml:space="preserve">other </w:t>
      </w:r>
      <w:r w:rsidRPr="00771870">
        <w:rPr>
          <w:rFonts w:eastAsia="Calibri" w:cstheme="minorHAnsi"/>
          <w:lang w:eastAsia="en-ZA"/>
        </w:rPr>
        <w:t>colleagues</w:t>
      </w:r>
      <w:r w:rsidR="008C68D5" w:rsidRPr="00771870">
        <w:rPr>
          <w:rFonts w:eastAsia="Calibri" w:cstheme="minorHAnsi"/>
          <w:lang w:eastAsia="en-ZA"/>
        </w:rPr>
        <w:t xml:space="preserve">. </w:t>
      </w:r>
      <w:r w:rsidR="00050DB0" w:rsidRPr="00771870">
        <w:rPr>
          <w:rFonts w:eastAsia="Calibri" w:cstheme="minorHAnsi"/>
          <w:iCs/>
          <w:lang w:eastAsia="en-ZA"/>
        </w:rPr>
        <w:t xml:space="preserve">World Bank Group internal peer reviewers </w:t>
      </w:r>
      <w:r w:rsidR="00C342D6" w:rsidRPr="00771870">
        <w:rPr>
          <w:rFonts w:eastAsia="Calibri" w:cstheme="minorHAnsi"/>
          <w:lang w:eastAsia="en-ZA"/>
        </w:rPr>
        <w:t>Tim Kelly, Koji Miyamoto</w:t>
      </w:r>
      <w:r w:rsidR="00050DB0" w:rsidRPr="00771870">
        <w:rPr>
          <w:rFonts w:eastAsia="Calibri" w:cstheme="minorHAnsi"/>
          <w:lang w:eastAsia="en-ZA"/>
        </w:rPr>
        <w:t>,</w:t>
      </w:r>
      <w:r w:rsidR="00C342D6" w:rsidRPr="00771870">
        <w:rPr>
          <w:rFonts w:eastAsia="Calibri" w:cstheme="minorHAnsi"/>
          <w:lang w:eastAsia="en-ZA"/>
        </w:rPr>
        <w:t xml:space="preserve"> and Cristian Quijada Torres</w:t>
      </w:r>
      <w:r w:rsidRPr="00771870">
        <w:rPr>
          <w:rFonts w:eastAsia="Calibri" w:cstheme="minorHAnsi"/>
          <w:lang w:eastAsia="en-ZA"/>
        </w:rPr>
        <w:t xml:space="preserve"> kindly reviewed this report.</w:t>
      </w:r>
      <w:r w:rsidR="009B2955" w:rsidRPr="00771870">
        <w:rPr>
          <w:rFonts w:eastAsia="Calibri" w:cstheme="minorHAnsi"/>
          <w:lang w:eastAsia="en-ZA"/>
        </w:rPr>
        <w:t xml:space="preserve"> </w:t>
      </w:r>
      <w:r w:rsidRPr="00771870">
        <w:rPr>
          <w:rFonts w:eastAsia="Calibri" w:cstheme="minorHAnsi"/>
          <w:lang w:eastAsia="en-ZA"/>
        </w:rPr>
        <w:t xml:space="preserve">Comprehensive national stakeholder consultations were undertaken in preparing and finalizing the document. </w:t>
      </w:r>
    </w:p>
    <w:p w14:paraId="57E0D18E" w14:textId="5075DB9D" w:rsidR="0082197D" w:rsidRPr="00771870" w:rsidRDefault="0082197D">
      <w:pPr>
        <w:spacing w:after="120" w:line="240" w:lineRule="auto"/>
        <w:jc w:val="both"/>
        <w:rPr>
          <w:rFonts w:eastAsia="Calibri" w:cstheme="minorHAnsi"/>
          <w:lang w:eastAsia="en-ZA"/>
        </w:rPr>
      </w:pPr>
      <w:r w:rsidRPr="00771870">
        <w:rPr>
          <w:rFonts w:eastAsia="Calibri" w:cstheme="minorHAnsi"/>
          <w:b/>
          <w:bCs/>
          <w:lang w:eastAsia="en-ZA"/>
        </w:rPr>
        <w:t>The team would like to express their sincere gratitude t</w:t>
      </w:r>
      <w:r w:rsidR="00281C56" w:rsidRPr="00771870">
        <w:rPr>
          <w:rFonts w:eastAsia="Calibri" w:cstheme="minorHAnsi"/>
          <w:b/>
          <w:bCs/>
          <w:lang w:eastAsia="en-ZA"/>
        </w:rPr>
        <w:t xml:space="preserve">o </w:t>
      </w:r>
      <w:r w:rsidR="00F6425E" w:rsidRPr="00771870">
        <w:rPr>
          <w:rFonts w:eastAsia="Calibri" w:cstheme="minorHAnsi"/>
          <w:b/>
          <w:bCs/>
          <w:lang w:eastAsia="en-ZA"/>
        </w:rPr>
        <w:t xml:space="preserve">the following </w:t>
      </w:r>
      <w:r w:rsidR="00281C56" w:rsidRPr="00771870">
        <w:rPr>
          <w:rFonts w:eastAsia="Calibri" w:cstheme="minorHAnsi"/>
          <w:b/>
          <w:bCs/>
          <w:lang w:eastAsia="en-ZA"/>
        </w:rPr>
        <w:t xml:space="preserve">Ministries and </w:t>
      </w:r>
      <w:r w:rsidR="003D2BA2" w:rsidRPr="00771870">
        <w:rPr>
          <w:rFonts w:eastAsia="Calibri" w:cstheme="minorHAnsi"/>
          <w:b/>
          <w:bCs/>
          <w:lang w:eastAsia="en-ZA"/>
        </w:rPr>
        <w:t>government</w:t>
      </w:r>
      <w:r w:rsidRPr="00771870">
        <w:rPr>
          <w:rFonts w:eastAsia="Calibri" w:cstheme="minorHAnsi"/>
          <w:b/>
          <w:bCs/>
          <w:lang w:eastAsia="en-ZA"/>
        </w:rPr>
        <w:t xml:space="preserve"> </w:t>
      </w:r>
      <w:r w:rsidR="00281C56" w:rsidRPr="00771870">
        <w:rPr>
          <w:rFonts w:eastAsia="Calibri" w:cstheme="minorHAnsi"/>
          <w:b/>
          <w:bCs/>
          <w:lang w:eastAsia="en-ZA"/>
        </w:rPr>
        <w:t>agencies</w:t>
      </w:r>
      <w:r w:rsidRPr="00771870">
        <w:rPr>
          <w:rFonts w:eastAsia="Calibri" w:cstheme="minorHAnsi"/>
          <w:b/>
          <w:bCs/>
          <w:lang w:eastAsia="en-ZA"/>
        </w:rPr>
        <w:t xml:space="preserve"> </w:t>
      </w:r>
      <w:r w:rsidR="00F6425E" w:rsidRPr="00771870">
        <w:rPr>
          <w:rFonts w:eastAsia="Calibri" w:cstheme="minorHAnsi"/>
          <w:b/>
          <w:bCs/>
          <w:lang w:eastAsia="en-ZA"/>
        </w:rPr>
        <w:t xml:space="preserve">in Lesotho </w:t>
      </w:r>
      <w:r w:rsidRPr="00771870">
        <w:rPr>
          <w:rFonts w:eastAsia="Calibri" w:cstheme="minorHAnsi"/>
          <w:b/>
          <w:bCs/>
          <w:lang w:eastAsia="en-ZA"/>
        </w:rPr>
        <w:t>for their insights and generous cooperation during the drafting of the report</w:t>
      </w:r>
      <w:r w:rsidRPr="00771870">
        <w:rPr>
          <w:rFonts w:eastAsia="Calibri" w:cstheme="minorHAnsi"/>
          <w:lang w:eastAsia="en-ZA"/>
        </w:rPr>
        <w:t>:</w:t>
      </w:r>
      <w:r w:rsidR="00C342D6" w:rsidRPr="00771870">
        <w:rPr>
          <w:rFonts w:eastAsia="Calibri" w:cstheme="minorHAnsi"/>
          <w:lang w:eastAsia="en-ZA"/>
        </w:rPr>
        <w:t xml:space="preserve"> </w:t>
      </w:r>
      <w:r w:rsidR="00F6425E" w:rsidRPr="00771870">
        <w:rPr>
          <w:rFonts w:eastAsia="Calibri" w:cstheme="minorHAnsi"/>
          <w:lang w:eastAsia="en-ZA"/>
        </w:rPr>
        <w:t xml:space="preserve">the </w:t>
      </w:r>
      <w:r w:rsidR="00C342D6" w:rsidRPr="00771870">
        <w:rPr>
          <w:rFonts w:eastAsia="Calibri" w:cstheme="minorHAnsi"/>
          <w:lang w:eastAsia="en-ZA"/>
        </w:rPr>
        <w:t>Ministry of Development Planning, Ministry of Finance, Ministry of Communications, Science and Technology</w:t>
      </w:r>
      <w:r w:rsidR="00F6425E" w:rsidRPr="00771870">
        <w:rPr>
          <w:rFonts w:eastAsia="Calibri" w:cstheme="minorHAnsi"/>
          <w:lang w:eastAsia="en-ZA"/>
        </w:rPr>
        <w:t xml:space="preserve">; </w:t>
      </w:r>
      <w:r w:rsidR="00C342D6" w:rsidRPr="00771870">
        <w:rPr>
          <w:rFonts w:eastAsia="Calibri" w:cstheme="minorHAnsi"/>
          <w:lang w:eastAsia="en-ZA"/>
        </w:rPr>
        <w:t xml:space="preserve">Central Bank of Lesotho, Lesotho Communications Authority, </w:t>
      </w:r>
      <w:r w:rsidR="00F6425E" w:rsidRPr="00771870">
        <w:rPr>
          <w:rFonts w:eastAsia="Calibri" w:cstheme="minorHAnsi"/>
          <w:lang w:eastAsia="en-ZA"/>
        </w:rPr>
        <w:t xml:space="preserve">and </w:t>
      </w:r>
      <w:r w:rsidR="00C342D6" w:rsidRPr="00771870">
        <w:rPr>
          <w:rFonts w:eastAsia="Calibri" w:cstheme="minorHAnsi"/>
          <w:lang w:eastAsia="en-ZA"/>
        </w:rPr>
        <w:t>Ministry of Education and Training</w:t>
      </w:r>
      <w:r w:rsidR="00F6425E" w:rsidRPr="00771870">
        <w:rPr>
          <w:rFonts w:eastAsia="Calibri" w:cstheme="minorHAnsi"/>
          <w:lang w:eastAsia="en-ZA"/>
        </w:rPr>
        <w:t>; t</w:t>
      </w:r>
      <w:r w:rsidR="00C342D6" w:rsidRPr="00771870">
        <w:rPr>
          <w:rFonts w:eastAsia="Calibri" w:cstheme="minorHAnsi"/>
          <w:lang w:eastAsia="en-ZA"/>
        </w:rPr>
        <w:t xml:space="preserve">he Private Sector Competitiveness and Economic Diversification Project and </w:t>
      </w:r>
      <w:r w:rsidR="00F6425E" w:rsidRPr="00771870">
        <w:rPr>
          <w:rFonts w:eastAsia="Calibri" w:cstheme="minorHAnsi"/>
          <w:lang w:eastAsia="en-ZA"/>
        </w:rPr>
        <w:t xml:space="preserve">the </w:t>
      </w:r>
      <w:r w:rsidR="00C342D6" w:rsidRPr="00771870">
        <w:rPr>
          <w:rFonts w:eastAsia="Calibri" w:cstheme="minorHAnsi"/>
          <w:lang w:eastAsia="en-ZA"/>
        </w:rPr>
        <w:t>One-Stop Business Facilitation Center of the Ministry of Trade and Industry</w:t>
      </w:r>
      <w:r w:rsidR="00F6425E" w:rsidRPr="00771870">
        <w:rPr>
          <w:rFonts w:eastAsia="Calibri" w:cstheme="minorHAnsi"/>
          <w:lang w:eastAsia="en-ZA"/>
        </w:rPr>
        <w:t>; the</w:t>
      </w:r>
      <w:r w:rsidR="00C342D6" w:rsidRPr="00771870">
        <w:rPr>
          <w:rFonts w:eastAsia="Calibri" w:cstheme="minorHAnsi"/>
          <w:lang w:eastAsia="en-ZA"/>
        </w:rPr>
        <w:t xml:space="preserve"> Ministry of Home Affairs, Financial Intelligence Unit, Lesotho Revenue Authority, </w:t>
      </w:r>
      <w:r w:rsidR="00F6425E" w:rsidRPr="00771870">
        <w:rPr>
          <w:rFonts w:eastAsia="Calibri" w:cstheme="minorHAnsi"/>
          <w:lang w:eastAsia="en-ZA"/>
        </w:rPr>
        <w:t xml:space="preserve">and </w:t>
      </w:r>
      <w:r w:rsidR="00C342D6" w:rsidRPr="00771870">
        <w:rPr>
          <w:rFonts w:eastAsia="Calibri" w:cstheme="minorHAnsi"/>
          <w:lang w:eastAsia="en-ZA"/>
        </w:rPr>
        <w:t>Office of the Prime Minister</w:t>
      </w:r>
      <w:r w:rsidR="00F6425E" w:rsidRPr="00771870">
        <w:rPr>
          <w:rFonts w:eastAsia="Calibri" w:cstheme="minorHAnsi"/>
          <w:lang w:eastAsia="en-ZA"/>
        </w:rPr>
        <w:t>; the</w:t>
      </w:r>
      <w:r w:rsidR="00C342D6" w:rsidRPr="00771870">
        <w:rPr>
          <w:rFonts w:eastAsia="Calibri" w:cstheme="minorHAnsi"/>
          <w:lang w:eastAsia="en-ZA"/>
        </w:rPr>
        <w:t xml:space="preserve"> Ministry of Public Service, Land Administration Authority, </w:t>
      </w:r>
      <w:r w:rsidR="00F6425E" w:rsidRPr="00771870">
        <w:rPr>
          <w:rFonts w:eastAsia="Calibri" w:cstheme="minorHAnsi"/>
          <w:lang w:eastAsia="en-ZA"/>
        </w:rPr>
        <w:t xml:space="preserve">and </w:t>
      </w:r>
      <w:r w:rsidR="00C342D6" w:rsidRPr="00771870">
        <w:rPr>
          <w:rFonts w:eastAsia="Calibri" w:cstheme="minorHAnsi"/>
          <w:lang w:eastAsia="en-ZA"/>
        </w:rPr>
        <w:t>Ministry of Small Business Development, Co-operatives and Marketing</w:t>
      </w:r>
      <w:r w:rsidR="00F6425E" w:rsidRPr="00771870">
        <w:rPr>
          <w:rFonts w:eastAsia="Calibri" w:cstheme="minorHAnsi"/>
          <w:lang w:eastAsia="en-ZA"/>
        </w:rPr>
        <w:t>;</w:t>
      </w:r>
      <w:r w:rsidR="00C342D6" w:rsidRPr="00771870">
        <w:rPr>
          <w:rFonts w:eastAsia="Calibri" w:cstheme="minorHAnsi"/>
          <w:lang w:eastAsia="en-ZA"/>
        </w:rPr>
        <w:t xml:space="preserve"> </w:t>
      </w:r>
      <w:r w:rsidR="00F6425E" w:rsidRPr="00771870">
        <w:rPr>
          <w:rFonts w:eastAsia="Calibri" w:cstheme="minorHAnsi"/>
          <w:lang w:eastAsia="en-ZA"/>
        </w:rPr>
        <w:t xml:space="preserve">and the </w:t>
      </w:r>
      <w:r w:rsidR="00C342D6" w:rsidRPr="00771870">
        <w:rPr>
          <w:rFonts w:eastAsia="Calibri" w:cstheme="minorHAnsi"/>
          <w:lang w:eastAsia="en-ZA"/>
        </w:rPr>
        <w:t>Council on Higher Education</w:t>
      </w:r>
      <w:r w:rsidR="00F6425E" w:rsidRPr="00771870">
        <w:rPr>
          <w:rFonts w:eastAsia="Calibri" w:cstheme="minorHAnsi"/>
          <w:lang w:eastAsia="en-ZA"/>
        </w:rPr>
        <w:t>.</w:t>
      </w:r>
    </w:p>
    <w:p w14:paraId="304D865A" w14:textId="1160EDEA" w:rsidR="004E41E7" w:rsidRPr="00771870" w:rsidRDefault="0082197D">
      <w:pPr>
        <w:spacing w:after="120" w:line="240" w:lineRule="auto"/>
        <w:jc w:val="both"/>
        <w:rPr>
          <w:rFonts w:eastAsia="Calibri" w:cstheme="minorHAnsi"/>
          <w:lang w:eastAsia="en-ZA"/>
        </w:rPr>
      </w:pPr>
      <w:r w:rsidRPr="00771870">
        <w:rPr>
          <w:rFonts w:eastAsia="Calibri" w:cstheme="minorHAnsi"/>
          <w:b/>
          <w:lang w:eastAsia="en-ZA"/>
        </w:rPr>
        <w:t xml:space="preserve">The </w:t>
      </w:r>
      <w:r w:rsidR="00C612B1" w:rsidRPr="00771870">
        <w:rPr>
          <w:rFonts w:eastAsia="Calibri" w:cstheme="minorHAnsi"/>
          <w:b/>
          <w:lang w:eastAsia="en-ZA"/>
        </w:rPr>
        <w:t>Lesotho</w:t>
      </w:r>
      <w:r w:rsidRPr="00771870">
        <w:rPr>
          <w:rFonts w:eastAsia="Calibri" w:cstheme="minorHAnsi"/>
          <w:b/>
          <w:lang w:eastAsia="en-ZA"/>
        </w:rPr>
        <w:t xml:space="preserve"> DE4A Diagnostic </w:t>
      </w:r>
      <w:r w:rsidR="00C612B1" w:rsidRPr="00771870">
        <w:rPr>
          <w:rFonts w:eastAsia="Calibri" w:cstheme="minorHAnsi"/>
          <w:b/>
          <w:lang w:eastAsia="en-ZA"/>
        </w:rPr>
        <w:t>has</w:t>
      </w:r>
      <w:r w:rsidRPr="00771870">
        <w:rPr>
          <w:rFonts w:eastAsia="Calibri" w:cstheme="minorHAnsi"/>
          <w:b/>
          <w:lang w:eastAsia="en-ZA"/>
        </w:rPr>
        <w:t xml:space="preserve"> benefitted from the inputs of many stakeholders. </w:t>
      </w:r>
      <w:r w:rsidRPr="00771870">
        <w:rPr>
          <w:rFonts w:eastAsia="Calibri" w:cstheme="minorHAnsi"/>
          <w:lang w:eastAsia="en-ZA"/>
        </w:rPr>
        <w:t xml:space="preserve">Further to the public stakeholders </w:t>
      </w:r>
      <w:r w:rsidR="003C6E54" w:rsidRPr="00771870">
        <w:rPr>
          <w:rFonts w:eastAsia="Calibri" w:cstheme="minorHAnsi"/>
          <w:lang w:eastAsia="en-ZA"/>
        </w:rPr>
        <w:t xml:space="preserve">already </w:t>
      </w:r>
      <w:r w:rsidRPr="00771870">
        <w:rPr>
          <w:rFonts w:eastAsia="Calibri" w:cstheme="minorHAnsi"/>
          <w:lang w:eastAsia="en-ZA"/>
        </w:rPr>
        <w:t xml:space="preserve">mentioned, the team wishes to express </w:t>
      </w:r>
      <w:r w:rsidR="003C6E54" w:rsidRPr="00771870">
        <w:rPr>
          <w:rFonts w:eastAsia="Calibri" w:cstheme="minorHAnsi"/>
          <w:lang w:eastAsia="en-ZA"/>
        </w:rPr>
        <w:t xml:space="preserve">its </w:t>
      </w:r>
      <w:r w:rsidRPr="00771870">
        <w:rPr>
          <w:rFonts w:eastAsia="Calibri" w:cstheme="minorHAnsi"/>
          <w:lang w:eastAsia="en-ZA"/>
        </w:rPr>
        <w:t xml:space="preserve">thanks to the numerous public and private stakeholders </w:t>
      </w:r>
      <w:r w:rsidR="003C6E54" w:rsidRPr="00771870">
        <w:rPr>
          <w:rFonts w:eastAsia="Calibri" w:cstheme="minorHAnsi"/>
          <w:lang w:eastAsia="en-ZA"/>
        </w:rPr>
        <w:t>which</w:t>
      </w:r>
      <w:r w:rsidRPr="00771870">
        <w:rPr>
          <w:rFonts w:eastAsia="Calibri" w:cstheme="minorHAnsi"/>
          <w:lang w:eastAsia="en-ZA"/>
        </w:rPr>
        <w:t xml:space="preserve"> contributed their time and effort to this report and </w:t>
      </w:r>
      <w:r w:rsidR="003C6E54" w:rsidRPr="00771870">
        <w:rPr>
          <w:rFonts w:eastAsia="Calibri" w:cstheme="minorHAnsi"/>
          <w:lang w:eastAsia="en-ZA"/>
        </w:rPr>
        <w:t xml:space="preserve">its </w:t>
      </w:r>
      <w:r w:rsidRPr="00771870">
        <w:rPr>
          <w:rFonts w:eastAsia="Calibri" w:cstheme="minorHAnsi"/>
          <w:lang w:eastAsia="en-ZA"/>
        </w:rPr>
        <w:t>associated background papers, among which</w:t>
      </w:r>
      <w:r w:rsidR="003C6E54" w:rsidRPr="00771870">
        <w:rPr>
          <w:rFonts w:eastAsia="Calibri" w:cstheme="minorHAnsi"/>
          <w:lang w:eastAsia="en-ZA"/>
        </w:rPr>
        <w:t xml:space="preserve"> are</w:t>
      </w:r>
      <w:r w:rsidRPr="00771870">
        <w:rPr>
          <w:rFonts w:eastAsia="Calibri" w:cstheme="minorHAnsi"/>
          <w:lang w:eastAsia="en-ZA"/>
        </w:rPr>
        <w:t xml:space="preserve">: </w:t>
      </w:r>
      <w:r w:rsidR="003C6E54" w:rsidRPr="00771870">
        <w:rPr>
          <w:rFonts w:eastAsia="Calibri" w:cstheme="minorHAnsi"/>
          <w:lang w:eastAsia="en-ZA"/>
        </w:rPr>
        <w:t xml:space="preserve">the </w:t>
      </w:r>
      <w:r w:rsidR="00C342D6" w:rsidRPr="00771870">
        <w:rPr>
          <w:rFonts w:cstheme="minorHAnsi"/>
        </w:rPr>
        <w:t>Lesotho Nationa</w:t>
      </w:r>
      <w:r w:rsidR="0029252E" w:rsidRPr="00771870">
        <w:rPr>
          <w:rFonts w:cstheme="minorHAnsi"/>
        </w:rPr>
        <w:t>l</w:t>
      </w:r>
      <w:r w:rsidR="00C342D6" w:rsidRPr="00771870">
        <w:rPr>
          <w:rFonts w:cstheme="minorHAnsi"/>
        </w:rPr>
        <w:t xml:space="preserve"> Development Corporation, </w:t>
      </w:r>
      <w:proofErr w:type="spellStart"/>
      <w:r w:rsidR="00C342D6" w:rsidRPr="00771870">
        <w:rPr>
          <w:rFonts w:cstheme="minorHAnsi"/>
        </w:rPr>
        <w:t>CustomIT</w:t>
      </w:r>
      <w:proofErr w:type="spellEnd"/>
      <w:r w:rsidR="00C342D6" w:rsidRPr="00771870">
        <w:rPr>
          <w:rFonts w:cstheme="minorHAnsi"/>
        </w:rPr>
        <w:t>, Enigma, L</w:t>
      </w:r>
      <w:r w:rsidR="000E785F" w:rsidRPr="00771870">
        <w:rPr>
          <w:rFonts w:cstheme="minorHAnsi"/>
        </w:rPr>
        <w:t xml:space="preserve">esotho </w:t>
      </w:r>
      <w:r w:rsidR="00C342D6" w:rsidRPr="00771870">
        <w:rPr>
          <w:rFonts w:cstheme="minorHAnsi"/>
        </w:rPr>
        <w:t>E</w:t>
      </w:r>
      <w:r w:rsidR="000E785F" w:rsidRPr="00771870">
        <w:rPr>
          <w:rFonts w:cstheme="minorHAnsi"/>
        </w:rPr>
        <w:t xml:space="preserve">lectricity </w:t>
      </w:r>
      <w:r w:rsidR="00C342D6" w:rsidRPr="00771870">
        <w:rPr>
          <w:rFonts w:cstheme="minorHAnsi"/>
        </w:rPr>
        <w:t>C</w:t>
      </w:r>
      <w:r w:rsidR="000E785F" w:rsidRPr="00771870">
        <w:rPr>
          <w:rFonts w:cstheme="minorHAnsi"/>
        </w:rPr>
        <w:t>ompany</w:t>
      </w:r>
      <w:r w:rsidR="00C342D6" w:rsidRPr="00771870">
        <w:rPr>
          <w:rFonts w:cstheme="minorHAnsi"/>
        </w:rPr>
        <w:t xml:space="preserve"> Communications, LEO, </w:t>
      </w:r>
      <w:proofErr w:type="spellStart"/>
      <w:r w:rsidR="00C342D6" w:rsidRPr="00771870">
        <w:rPr>
          <w:rFonts w:cstheme="minorHAnsi"/>
        </w:rPr>
        <w:t>Comnet</w:t>
      </w:r>
      <w:proofErr w:type="spellEnd"/>
      <w:r w:rsidR="00C342D6" w:rsidRPr="00771870">
        <w:rPr>
          <w:rFonts w:cstheme="minorHAnsi"/>
        </w:rPr>
        <w:t xml:space="preserve"> Lesotho, Econet Telecom Lesotho, </w:t>
      </w:r>
      <w:r w:rsidR="003D340A" w:rsidRPr="00771870">
        <w:rPr>
          <w:rFonts w:cstheme="minorHAnsi"/>
        </w:rPr>
        <w:t xml:space="preserve">and </w:t>
      </w:r>
      <w:r w:rsidR="00C342D6" w:rsidRPr="00771870">
        <w:rPr>
          <w:rFonts w:cstheme="minorHAnsi"/>
        </w:rPr>
        <w:t>Vodacom Lesotho</w:t>
      </w:r>
      <w:r w:rsidR="003D340A" w:rsidRPr="00771870">
        <w:rPr>
          <w:rFonts w:cstheme="minorHAnsi"/>
        </w:rPr>
        <w:t>;</w:t>
      </w:r>
      <w:r w:rsidR="00C342D6" w:rsidRPr="00771870">
        <w:rPr>
          <w:rFonts w:cstheme="minorHAnsi"/>
        </w:rPr>
        <w:t xml:space="preserve"> </w:t>
      </w:r>
      <w:r w:rsidR="003D340A" w:rsidRPr="00771870">
        <w:rPr>
          <w:rFonts w:cstheme="minorHAnsi"/>
        </w:rPr>
        <w:t xml:space="preserve">the </w:t>
      </w:r>
      <w:r w:rsidR="00C342D6" w:rsidRPr="00771870">
        <w:rPr>
          <w:rFonts w:cstheme="minorHAnsi"/>
        </w:rPr>
        <w:t xml:space="preserve">Lesotho Basotho Enterprise Development Corporation,  Chamber of Commerce and Industry, National Development Corporation, Vodacom Innovation Hub, Limkokwing University, </w:t>
      </w:r>
      <w:r w:rsidR="003D340A" w:rsidRPr="00771870">
        <w:rPr>
          <w:rFonts w:cstheme="minorHAnsi"/>
        </w:rPr>
        <w:t xml:space="preserve">and </w:t>
      </w:r>
      <w:r w:rsidR="00C342D6" w:rsidRPr="00771870">
        <w:rPr>
          <w:rFonts w:cstheme="minorHAnsi"/>
        </w:rPr>
        <w:t>National University of Lesotho</w:t>
      </w:r>
      <w:r w:rsidR="003D340A" w:rsidRPr="00771870">
        <w:rPr>
          <w:rFonts w:cstheme="minorHAnsi"/>
        </w:rPr>
        <w:t>;</w:t>
      </w:r>
      <w:r w:rsidR="00C342D6" w:rsidRPr="00771870">
        <w:rPr>
          <w:rFonts w:cstheme="minorHAnsi"/>
        </w:rPr>
        <w:t xml:space="preserve"> </w:t>
      </w:r>
      <w:proofErr w:type="spellStart"/>
      <w:r w:rsidR="00C342D6" w:rsidRPr="00771870">
        <w:rPr>
          <w:rFonts w:cstheme="minorHAnsi"/>
        </w:rPr>
        <w:t>GrindNation</w:t>
      </w:r>
      <w:proofErr w:type="spellEnd"/>
      <w:r w:rsidR="00C342D6" w:rsidRPr="00771870">
        <w:rPr>
          <w:rFonts w:cstheme="minorHAnsi"/>
        </w:rPr>
        <w:t>,</w:t>
      </w:r>
      <w:r w:rsidR="003C6E54" w:rsidRPr="00771870">
        <w:rPr>
          <w:rFonts w:cstheme="minorHAnsi"/>
        </w:rPr>
        <w:t xml:space="preserve"> </w:t>
      </w:r>
      <w:r w:rsidR="00C342D6" w:rsidRPr="00771870">
        <w:rPr>
          <w:rFonts w:cstheme="minorHAnsi"/>
        </w:rPr>
        <w:t xml:space="preserve">Hookup Dinners, , Association of Lesotho Employers and Business, </w:t>
      </w:r>
      <w:r w:rsidR="004B54B8" w:rsidRPr="00771870">
        <w:rPr>
          <w:rFonts w:cstheme="minorHAnsi"/>
        </w:rPr>
        <w:t>First National Bank of Lesotho</w:t>
      </w:r>
      <w:r w:rsidR="00C342D6" w:rsidRPr="00771870">
        <w:rPr>
          <w:rFonts w:cstheme="minorHAnsi"/>
        </w:rPr>
        <w:t xml:space="preserve">, World Vision Lesotho, Nedbank Lesotho, </w:t>
      </w:r>
      <w:r w:rsidR="003D340A" w:rsidRPr="00771870">
        <w:rPr>
          <w:rFonts w:cstheme="minorHAnsi"/>
        </w:rPr>
        <w:t xml:space="preserve">and </w:t>
      </w:r>
      <w:r w:rsidR="00C342D6" w:rsidRPr="00771870">
        <w:rPr>
          <w:rFonts w:cstheme="minorHAnsi"/>
        </w:rPr>
        <w:t>Lesotho Electricity Company</w:t>
      </w:r>
      <w:r w:rsidR="003D340A" w:rsidRPr="00771870">
        <w:rPr>
          <w:rFonts w:cstheme="minorHAnsi"/>
        </w:rPr>
        <w:t>;</w:t>
      </w:r>
      <w:r w:rsidR="00C342D6" w:rsidRPr="00771870">
        <w:rPr>
          <w:rFonts w:cstheme="minorHAnsi"/>
        </w:rPr>
        <w:t xml:space="preserve"> </w:t>
      </w:r>
      <w:r w:rsidR="003D340A" w:rsidRPr="00771870">
        <w:rPr>
          <w:rFonts w:cstheme="minorHAnsi"/>
        </w:rPr>
        <w:t xml:space="preserve">and </w:t>
      </w:r>
      <w:r w:rsidR="00C342D6" w:rsidRPr="00771870">
        <w:rPr>
          <w:rFonts w:cstheme="minorHAnsi"/>
        </w:rPr>
        <w:t xml:space="preserve">Computer Business Solutions, </w:t>
      </w:r>
      <w:proofErr w:type="spellStart"/>
      <w:r w:rsidR="00C342D6" w:rsidRPr="00771870">
        <w:rPr>
          <w:rFonts w:cstheme="minorHAnsi"/>
        </w:rPr>
        <w:t>Zeecom</w:t>
      </w:r>
      <w:proofErr w:type="spellEnd"/>
      <w:r w:rsidR="00C342D6" w:rsidRPr="00771870">
        <w:rPr>
          <w:rFonts w:cstheme="minorHAnsi"/>
        </w:rPr>
        <w:t xml:space="preserve">, Girls Coding Academy, </w:t>
      </w:r>
      <w:proofErr w:type="spellStart"/>
      <w:r w:rsidR="00C342D6" w:rsidRPr="00771870">
        <w:rPr>
          <w:rFonts w:cstheme="minorHAnsi"/>
        </w:rPr>
        <w:t>Noblex</w:t>
      </w:r>
      <w:proofErr w:type="spellEnd"/>
      <w:r w:rsidR="00C342D6" w:rsidRPr="00771870">
        <w:rPr>
          <w:rFonts w:cstheme="minorHAnsi"/>
        </w:rPr>
        <w:t xml:space="preserve"> Pty Ltd, </w:t>
      </w:r>
      <w:proofErr w:type="spellStart"/>
      <w:r w:rsidR="00C342D6" w:rsidRPr="00771870">
        <w:rPr>
          <w:rFonts w:cstheme="minorHAnsi"/>
        </w:rPr>
        <w:t>Technify</w:t>
      </w:r>
      <w:proofErr w:type="spellEnd"/>
      <w:r w:rsidR="00C342D6" w:rsidRPr="00771870">
        <w:rPr>
          <w:rFonts w:cstheme="minorHAnsi"/>
        </w:rPr>
        <w:t xml:space="preserve">, </w:t>
      </w:r>
      <w:proofErr w:type="spellStart"/>
      <w:r w:rsidR="00C342D6" w:rsidRPr="00771870">
        <w:rPr>
          <w:rFonts w:cstheme="minorHAnsi"/>
        </w:rPr>
        <w:t>Basali</w:t>
      </w:r>
      <w:proofErr w:type="spellEnd"/>
      <w:r w:rsidR="00C342D6" w:rsidRPr="00771870">
        <w:rPr>
          <w:rFonts w:cstheme="minorHAnsi"/>
        </w:rPr>
        <w:t xml:space="preserve"> Tech, Lesotho College of Education, </w:t>
      </w:r>
      <w:r w:rsidR="0029252E" w:rsidRPr="00771870">
        <w:rPr>
          <w:rFonts w:cstheme="minorHAnsi"/>
        </w:rPr>
        <w:t xml:space="preserve">and </w:t>
      </w:r>
      <w:proofErr w:type="spellStart"/>
      <w:r w:rsidR="00C342D6" w:rsidRPr="00771870">
        <w:rPr>
          <w:rFonts w:cstheme="minorHAnsi"/>
        </w:rPr>
        <w:t>Lerotholi</w:t>
      </w:r>
      <w:proofErr w:type="spellEnd"/>
      <w:r w:rsidR="00C342D6" w:rsidRPr="00771870">
        <w:rPr>
          <w:rFonts w:cstheme="minorHAnsi"/>
        </w:rPr>
        <w:t xml:space="preserve"> Polytechnic</w:t>
      </w:r>
      <w:r w:rsidR="0029252E" w:rsidRPr="00771870">
        <w:rPr>
          <w:rFonts w:eastAsia="Calibri" w:cstheme="minorHAnsi"/>
          <w:color w:val="FF0000"/>
          <w:lang w:eastAsia="en-ZA"/>
        </w:rPr>
        <w:t>.</w:t>
      </w:r>
      <w:r w:rsidRPr="00771870">
        <w:rPr>
          <w:rFonts w:eastAsia="Calibri" w:cstheme="minorHAnsi"/>
          <w:lang w:eastAsia="en-ZA"/>
        </w:rPr>
        <w:t xml:space="preserve"> </w:t>
      </w:r>
    </w:p>
    <w:p w14:paraId="7B717969" w14:textId="7E06D5DA" w:rsidR="00C6441B" w:rsidRPr="00771870" w:rsidRDefault="00C6441B">
      <w:pPr>
        <w:spacing w:after="0" w:line="240" w:lineRule="auto"/>
        <w:rPr>
          <w:rFonts w:eastAsia="Calibri" w:cstheme="minorHAnsi"/>
          <w:lang w:eastAsia="en-ZA"/>
        </w:rPr>
      </w:pPr>
      <w:r w:rsidRPr="00771870">
        <w:rPr>
          <w:rFonts w:eastAsia="Calibri" w:cstheme="minorHAnsi"/>
          <w:lang w:eastAsia="en-ZA"/>
        </w:rPr>
        <w:br w:type="page"/>
      </w:r>
    </w:p>
    <w:p w14:paraId="2F10D569" w14:textId="7D87891D" w:rsidR="004E41E7" w:rsidRPr="00771870" w:rsidRDefault="00C6441B">
      <w:pPr>
        <w:spacing w:after="120" w:line="240" w:lineRule="auto"/>
        <w:jc w:val="both"/>
        <w:rPr>
          <w:rFonts w:eastAsia="Calibri" w:cstheme="minorHAnsi"/>
          <w:lang w:eastAsia="en-ZA"/>
        </w:rPr>
      </w:pPr>
      <w:r w:rsidRPr="00771870">
        <w:rPr>
          <w:rFonts w:cstheme="minorHAnsi"/>
          <w:noProof/>
          <w:color w:val="FFFFFF" w:themeColor="background1"/>
        </w:rPr>
        <w:lastRenderedPageBreak/>
        <mc:AlternateContent>
          <mc:Choice Requires="wps">
            <w:drawing>
              <wp:anchor distT="0" distB="0" distL="114300" distR="114300" simplePos="0" relativeHeight="251636224" behindDoc="1" locked="0" layoutInCell="1" allowOverlap="1" wp14:anchorId="6BDC76C1" wp14:editId="14DB68EB">
                <wp:simplePos x="0" y="0"/>
                <wp:positionH relativeFrom="page">
                  <wp:posOffset>-47625</wp:posOffset>
                </wp:positionH>
                <wp:positionV relativeFrom="paragraph">
                  <wp:posOffset>-882015</wp:posOffset>
                </wp:positionV>
                <wp:extent cx="7781925" cy="981075"/>
                <wp:effectExtent l="0" t="0" r="28575" b="28575"/>
                <wp:wrapNone/>
                <wp:docPr id="3604" name="Rectangle 3604"/>
                <wp:cNvGraphicFramePr/>
                <a:graphic xmlns:a="http://schemas.openxmlformats.org/drawingml/2006/main">
                  <a:graphicData uri="http://schemas.microsoft.com/office/word/2010/wordprocessingShape">
                    <wps:wsp>
                      <wps:cNvSpPr/>
                      <wps:spPr>
                        <a:xfrm>
                          <a:off x="0" y="0"/>
                          <a:ext cx="7781925" cy="981075"/>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390250A6" w14:textId="09BDAB00" w:rsidR="009B1386" w:rsidRPr="00302582" w:rsidRDefault="009B1386" w:rsidP="00302582">
                            <w:pPr>
                              <w:pStyle w:val="Heading1"/>
                              <w:numPr>
                                <w:ilvl w:val="0"/>
                                <w:numId w:val="0"/>
                              </w:numPr>
                              <w:pBdr>
                                <w:bottom w:val="none" w:sz="0" w:space="0" w:color="auto"/>
                              </w:pBdr>
                              <w:ind w:left="1152" w:firstLine="288"/>
                              <w:rPr>
                                <w:rFonts w:asciiTheme="minorHAnsi" w:hAnsiTheme="minorHAnsi" w:cstheme="minorHAnsi"/>
                                <w:color w:val="FFFFFF" w:themeColor="background1"/>
                                <w:lang w:val="en-ZA"/>
                              </w:rPr>
                            </w:pPr>
                            <w:bookmarkStart w:id="53" w:name="_Toc19798970"/>
                            <w:bookmarkStart w:id="54" w:name="_Toc19799227"/>
                            <w:bookmarkStart w:id="55" w:name="_Toc19826188"/>
                            <w:bookmarkStart w:id="56" w:name="_Toc41923071"/>
                            <w:r w:rsidRPr="00302582">
                              <w:rPr>
                                <w:rFonts w:asciiTheme="minorHAnsi" w:hAnsiTheme="minorHAnsi" w:cstheme="minorHAnsi"/>
                                <w:color w:val="FFFFFF" w:themeColor="background1"/>
                                <w:lang w:val="en-ZA"/>
                              </w:rPr>
                              <w:t>L</w:t>
                            </w:r>
                            <w:r>
                              <w:rPr>
                                <w:rFonts w:asciiTheme="minorHAnsi" w:hAnsiTheme="minorHAnsi" w:cstheme="minorHAnsi"/>
                                <w:color w:val="FFFFFF" w:themeColor="background1"/>
                                <w:lang w:val="en-ZA"/>
                              </w:rPr>
                              <w:t>ist of Acronyms</w:t>
                            </w:r>
                            <w:bookmarkEnd w:id="53"/>
                            <w:bookmarkEnd w:id="54"/>
                            <w:bookmarkEnd w:id="55"/>
                            <w:bookmarkEnd w:id="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C76C1" id="Rectangle 3604" o:spid="_x0000_s1032" style="position:absolute;left:0;text-align:left;margin-left:-3.75pt;margin-top:-69.45pt;width:612.75pt;height:77.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" fillcolor="#203864" strokecolor="#222a35" strokeweight="1pt">
                <v:textbox>
                  <w:txbxContent>
                    <w:p w14:paraId="390250A6" w14:textId="09BDAB00" w:rsidR="009B1386" w:rsidRPr="00302582" w:rsidRDefault="009B1386" w:rsidP="00302582">
                      <w:pPr>
                        <w:pStyle w:val="Heading1"/>
                        <w:numPr>
                          <w:ilvl w:val="0"/>
                          <w:numId w:val="0"/>
                        </w:numPr>
                        <w:pBdr>
                          <w:bottom w:val="none" w:sz="0" w:space="0" w:color="auto"/>
                        </w:pBdr>
                        <w:ind w:left="1152" w:firstLine="288"/>
                        <w:rPr>
                          <w:rFonts w:asciiTheme="minorHAnsi" w:hAnsiTheme="minorHAnsi" w:cstheme="minorHAnsi"/>
                          <w:color w:val="FFFFFF" w:themeColor="background1"/>
                          <w:lang w:val="en-ZA"/>
                        </w:rPr>
                      </w:pPr>
                      <w:bookmarkStart w:id="57" w:name="_Toc19798970"/>
                      <w:bookmarkStart w:id="58" w:name="_Toc19799227"/>
                      <w:bookmarkStart w:id="59" w:name="_Toc19826188"/>
                      <w:bookmarkStart w:id="60" w:name="_Toc41923071"/>
                      <w:r w:rsidRPr="00302582">
                        <w:rPr>
                          <w:rFonts w:asciiTheme="minorHAnsi" w:hAnsiTheme="minorHAnsi" w:cstheme="minorHAnsi"/>
                          <w:color w:val="FFFFFF" w:themeColor="background1"/>
                          <w:lang w:val="en-ZA"/>
                        </w:rPr>
                        <w:t>L</w:t>
                      </w:r>
                      <w:r>
                        <w:rPr>
                          <w:rFonts w:asciiTheme="minorHAnsi" w:hAnsiTheme="minorHAnsi" w:cstheme="minorHAnsi"/>
                          <w:color w:val="FFFFFF" w:themeColor="background1"/>
                          <w:lang w:val="en-ZA"/>
                        </w:rPr>
                        <w:t>ist of Acronyms</w:t>
                      </w:r>
                      <w:bookmarkEnd w:id="57"/>
                      <w:bookmarkEnd w:id="58"/>
                      <w:bookmarkEnd w:id="59"/>
                      <w:bookmarkEnd w:id="60"/>
                    </w:p>
                  </w:txbxContent>
                </v:textbox>
                <w10:wrap anchorx="page"/>
              </v:rect>
            </w:pict>
          </mc:Fallback>
        </mc:AlternateContent>
      </w:r>
    </w:p>
    <w:p w14:paraId="7F505189" w14:textId="6D585A38" w:rsidR="004E41E7" w:rsidRPr="00771870" w:rsidRDefault="004E41E7">
      <w:pPr>
        <w:spacing w:after="120" w:line="240" w:lineRule="auto"/>
        <w:jc w:val="both"/>
        <w:rPr>
          <w:rFonts w:eastAsia="Calibri" w:cstheme="minorHAnsi"/>
          <w:lang w:eastAsia="en-ZA"/>
        </w:rPr>
      </w:pPr>
    </w:p>
    <w:tbl>
      <w:tblPr>
        <w:tblW w:w="9360" w:type="dxa"/>
        <w:tblLayout w:type="fixed"/>
        <w:tblCellMar>
          <w:left w:w="43" w:type="dxa"/>
          <w:right w:w="43" w:type="dxa"/>
        </w:tblCellMar>
        <w:tblLook w:val="04A0" w:firstRow="1" w:lastRow="0" w:firstColumn="1" w:lastColumn="0" w:noHBand="0" w:noVBand="1"/>
      </w:tblPr>
      <w:tblGrid>
        <w:gridCol w:w="2250"/>
        <w:gridCol w:w="7110"/>
      </w:tblGrid>
      <w:tr w:rsidR="007A6CB1" w:rsidRPr="00771870" w14:paraId="060D8B9C" w14:textId="77777777" w:rsidTr="009A31F1">
        <w:trPr>
          <w:trHeight w:val="20"/>
        </w:trPr>
        <w:tc>
          <w:tcPr>
            <w:tcW w:w="2250" w:type="dxa"/>
            <w:tcBorders>
              <w:top w:val="nil"/>
              <w:left w:val="nil"/>
              <w:bottom w:val="nil"/>
              <w:right w:val="nil"/>
            </w:tcBorders>
            <w:shd w:val="clear" w:color="auto" w:fill="auto"/>
            <w:noWrap/>
            <w:vAlign w:val="center"/>
            <w:hideMark/>
          </w:tcPr>
          <w:p w14:paraId="425F4A9C" w14:textId="77777777" w:rsidR="007A6CB1" w:rsidRPr="00771870" w:rsidRDefault="007A6CB1" w:rsidP="00924078">
            <w:pPr>
              <w:spacing w:after="0" w:line="240" w:lineRule="auto"/>
              <w:rPr>
                <w:rFonts w:eastAsia="Times New Roman" w:cstheme="minorHAnsi"/>
                <w:color w:val="000000"/>
              </w:rPr>
            </w:pPr>
            <w:r w:rsidRPr="00771870">
              <w:rPr>
                <w:rFonts w:cstheme="minorHAnsi"/>
                <w:color w:val="000000"/>
              </w:rPr>
              <w:t>ACH</w:t>
            </w:r>
          </w:p>
        </w:tc>
        <w:tc>
          <w:tcPr>
            <w:tcW w:w="7110" w:type="dxa"/>
            <w:tcBorders>
              <w:top w:val="nil"/>
              <w:left w:val="nil"/>
              <w:bottom w:val="nil"/>
              <w:right w:val="nil"/>
            </w:tcBorders>
            <w:shd w:val="clear" w:color="auto" w:fill="auto"/>
            <w:noWrap/>
            <w:vAlign w:val="center"/>
            <w:hideMark/>
          </w:tcPr>
          <w:p w14:paraId="5CBE27E6"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Automated Clearing House</w:t>
            </w:r>
          </w:p>
        </w:tc>
      </w:tr>
      <w:tr w:rsidR="007A6CB1" w:rsidRPr="00771870" w14:paraId="5E622ABC" w14:textId="77777777" w:rsidTr="009A31F1">
        <w:trPr>
          <w:trHeight w:val="20"/>
        </w:trPr>
        <w:tc>
          <w:tcPr>
            <w:tcW w:w="2250" w:type="dxa"/>
            <w:tcBorders>
              <w:top w:val="nil"/>
              <w:left w:val="nil"/>
              <w:bottom w:val="nil"/>
              <w:right w:val="nil"/>
            </w:tcBorders>
            <w:shd w:val="clear" w:color="auto" w:fill="auto"/>
            <w:noWrap/>
            <w:vAlign w:val="center"/>
            <w:hideMark/>
          </w:tcPr>
          <w:p w14:paraId="50B1861C" w14:textId="77777777" w:rsidR="007A6CB1" w:rsidRPr="00771870" w:rsidRDefault="007A6CB1" w:rsidP="009A31F1">
            <w:pPr>
              <w:spacing w:after="0" w:line="240" w:lineRule="auto"/>
              <w:rPr>
                <w:rFonts w:cstheme="minorHAnsi"/>
                <w:color w:val="000000"/>
              </w:rPr>
            </w:pPr>
            <w:r w:rsidRPr="00771870">
              <w:rPr>
                <w:rFonts w:cstheme="minorHAnsi"/>
                <w:color w:val="000000"/>
              </w:rPr>
              <w:t>AfDB</w:t>
            </w:r>
          </w:p>
        </w:tc>
        <w:tc>
          <w:tcPr>
            <w:tcW w:w="7110" w:type="dxa"/>
            <w:tcBorders>
              <w:top w:val="nil"/>
              <w:left w:val="nil"/>
              <w:bottom w:val="nil"/>
              <w:right w:val="nil"/>
            </w:tcBorders>
            <w:shd w:val="clear" w:color="auto" w:fill="auto"/>
            <w:noWrap/>
            <w:vAlign w:val="center"/>
            <w:hideMark/>
          </w:tcPr>
          <w:p w14:paraId="4572C0FB"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African Development Bank</w:t>
            </w:r>
          </w:p>
        </w:tc>
      </w:tr>
      <w:tr w:rsidR="007A6CB1" w:rsidRPr="00771870" w14:paraId="6E239D89" w14:textId="77777777" w:rsidTr="009A31F1">
        <w:trPr>
          <w:trHeight w:val="20"/>
        </w:trPr>
        <w:tc>
          <w:tcPr>
            <w:tcW w:w="2250" w:type="dxa"/>
            <w:tcBorders>
              <w:top w:val="nil"/>
              <w:left w:val="nil"/>
              <w:bottom w:val="nil"/>
              <w:right w:val="nil"/>
            </w:tcBorders>
            <w:shd w:val="clear" w:color="auto" w:fill="auto"/>
            <w:noWrap/>
            <w:vAlign w:val="center"/>
            <w:hideMark/>
          </w:tcPr>
          <w:p w14:paraId="770E480F" w14:textId="77777777" w:rsidR="007A6CB1" w:rsidRPr="00771870" w:rsidRDefault="007A6CB1" w:rsidP="009A31F1">
            <w:pPr>
              <w:spacing w:after="0" w:line="240" w:lineRule="auto"/>
              <w:rPr>
                <w:rFonts w:cstheme="minorHAnsi"/>
                <w:color w:val="000000"/>
              </w:rPr>
            </w:pPr>
            <w:r w:rsidRPr="00771870">
              <w:rPr>
                <w:rFonts w:cstheme="minorHAnsi"/>
                <w:color w:val="000000"/>
              </w:rPr>
              <w:t>AFI</w:t>
            </w:r>
          </w:p>
        </w:tc>
        <w:tc>
          <w:tcPr>
            <w:tcW w:w="7110" w:type="dxa"/>
            <w:tcBorders>
              <w:top w:val="nil"/>
              <w:left w:val="nil"/>
              <w:bottom w:val="nil"/>
              <w:right w:val="nil"/>
            </w:tcBorders>
            <w:shd w:val="clear" w:color="auto" w:fill="auto"/>
            <w:noWrap/>
            <w:vAlign w:val="center"/>
            <w:hideMark/>
          </w:tcPr>
          <w:p w14:paraId="79EF5883"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Alliance for Financial Inclusion</w:t>
            </w:r>
          </w:p>
        </w:tc>
      </w:tr>
      <w:tr w:rsidR="007A6CB1" w:rsidRPr="00771870" w14:paraId="2687C877" w14:textId="77777777" w:rsidTr="009A31F1">
        <w:trPr>
          <w:trHeight w:val="20"/>
        </w:trPr>
        <w:tc>
          <w:tcPr>
            <w:tcW w:w="2250" w:type="dxa"/>
            <w:tcBorders>
              <w:top w:val="nil"/>
              <w:left w:val="nil"/>
              <w:bottom w:val="nil"/>
              <w:right w:val="nil"/>
            </w:tcBorders>
            <w:shd w:val="clear" w:color="auto" w:fill="auto"/>
            <w:noWrap/>
            <w:vAlign w:val="center"/>
            <w:hideMark/>
          </w:tcPr>
          <w:p w14:paraId="675F8C06" w14:textId="77777777" w:rsidR="007A6CB1" w:rsidRPr="00771870" w:rsidRDefault="007A6CB1" w:rsidP="009A31F1">
            <w:pPr>
              <w:spacing w:after="0" w:line="240" w:lineRule="auto"/>
              <w:rPr>
                <w:rFonts w:cstheme="minorHAnsi"/>
                <w:color w:val="000000"/>
              </w:rPr>
            </w:pPr>
            <w:r w:rsidRPr="00771870">
              <w:rPr>
                <w:rFonts w:cstheme="minorHAnsi"/>
                <w:color w:val="000000"/>
              </w:rPr>
              <w:t>API</w:t>
            </w:r>
          </w:p>
        </w:tc>
        <w:tc>
          <w:tcPr>
            <w:tcW w:w="7110" w:type="dxa"/>
            <w:tcBorders>
              <w:top w:val="nil"/>
              <w:left w:val="nil"/>
              <w:bottom w:val="nil"/>
              <w:right w:val="nil"/>
            </w:tcBorders>
            <w:shd w:val="clear" w:color="auto" w:fill="auto"/>
            <w:noWrap/>
            <w:vAlign w:val="center"/>
            <w:hideMark/>
          </w:tcPr>
          <w:p w14:paraId="578BBABD"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Application Program Interface </w:t>
            </w:r>
          </w:p>
        </w:tc>
      </w:tr>
      <w:tr w:rsidR="007A6CB1" w:rsidRPr="00771870" w14:paraId="5DCD9F11" w14:textId="77777777" w:rsidTr="009A31F1">
        <w:trPr>
          <w:trHeight w:val="20"/>
        </w:trPr>
        <w:tc>
          <w:tcPr>
            <w:tcW w:w="2250" w:type="dxa"/>
            <w:tcBorders>
              <w:top w:val="nil"/>
              <w:left w:val="nil"/>
              <w:bottom w:val="nil"/>
              <w:right w:val="nil"/>
            </w:tcBorders>
            <w:shd w:val="clear" w:color="auto" w:fill="auto"/>
            <w:noWrap/>
            <w:vAlign w:val="center"/>
            <w:hideMark/>
          </w:tcPr>
          <w:p w14:paraId="422254F9" w14:textId="77777777" w:rsidR="007A6CB1" w:rsidRPr="00771870" w:rsidRDefault="007A6CB1" w:rsidP="009A31F1">
            <w:pPr>
              <w:spacing w:after="0" w:line="240" w:lineRule="auto"/>
              <w:rPr>
                <w:rFonts w:cstheme="minorHAnsi"/>
                <w:color w:val="000000"/>
              </w:rPr>
            </w:pPr>
            <w:r w:rsidRPr="00771870">
              <w:rPr>
                <w:rFonts w:cstheme="minorHAnsi"/>
                <w:color w:val="000000"/>
              </w:rPr>
              <w:t>ASYCUDA</w:t>
            </w:r>
          </w:p>
        </w:tc>
        <w:tc>
          <w:tcPr>
            <w:tcW w:w="7110" w:type="dxa"/>
            <w:tcBorders>
              <w:top w:val="nil"/>
              <w:left w:val="nil"/>
              <w:bottom w:val="nil"/>
              <w:right w:val="nil"/>
            </w:tcBorders>
            <w:shd w:val="clear" w:color="auto" w:fill="auto"/>
            <w:noWrap/>
            <w:vAlign w:val="center"/>
            <w:hideMark/>
          </w:tcPr>
          <w:p w14:paraId="3A22A2D5"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Automated System for Customs Data</w:t>
            </w:r>
          </w:p>
        </w:tc>
      </w:tr>
      <w:tr w:rsidR="007A6CB1" w:rsidRPr="00771870" w14:paraId="2424774A" w14:textId="77777777" w:rsidTr="009A31F1">
        <w:trPr>
          <w:trHeight w:val="20"/>
        </w:trPr>
        <w:tc>
          <w:tcPr>
            <w:tcW w:w="2250" w:type="dxa"/>
            <w:tcBorders>
              <w:top w:val="nil"/>
              <w:left w:val="nil"/>
              <w:bottom w:val="nil"/>
              <w:right w:val="nil"/>
            </w:tcBorders>
            <w:shd w:val="clear" w:color="auto" w:fill="auto"/>
            <w:noWrap/>
            <w:vAlign w:val="center"/>
            <w:hideMark/>
          </w:tcPr>
          <w:p w14:paraId="345C3946" w14:textId="77777777" w:rsidR="007A6CB1" w:rsidRPr="00771870" w:rsidRDefault="007A6CB1" w:rsidP="009A31F1">
            <w:pPr>
              <w:spacing w:after="0" w:line="240" w:lineRule="auto"/>
              <w:rPr>
                <w:rFonts w:cstheme="minorHAnsi"/>
                <w:color w:val="000000"/>
              </w:rPr>
            </w:pPr>
            <w:r w:rsidRPr="00771870">
              <w:rPr>
                <w:rFonts w:cstheme="minorHAnsi"/>
                <w:color w:val="000000"/>
              </w:rPr>
              <w:t>ATM</w:t>
            </w:r>
          </w:p>
        </w:tc>
        <w:tc>
          <w:tcPr>
            <w:tcW w:w="7110" w:type="dxa"/>
            <w:tcBorders>
              <w:top w:val="nil"/>
              <w:left w:val="nil"/>
              <w:bottom w:val="nil"/>
              <w:right w:val="nil"/>
            </w:tcBorders>
            <w:shd w:val="clear" w:color="auto" w:fill="auto"/>
            <w:noWrap/>
            <w:vAlign w:val="center"/>
            <w:hideMark/>
          </w:tcPr>
          <w:p w14:paraId="510E140F"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Automated Teller Machine</w:t>
            </w:r>
          </w:p>
        </w:tc>
      </w:tr>
      <w:tr w:rsidR="007A6CB1" w:rsidRPr="00771870" w14:paraId="48339468" w14:textId="77777777" w:rsidTr="009A31F1">
        <w:trPr>
          <w:trHeight w:val="20"/>
        </w:trPr>
        <w:tc>
          <w:tcPr>
            <w:tcW w:w="2250" w:type="dxa"/>
            <w:tcBorders>
              <w:top w:val="nil"/>
              <w:left w:val="nil"/>
              <w:bottom w:val="nil"/>
              <w:right w:val="nil"/>
            </w:tcBorders>
            <w:shd w:val="clear" w:color="auto" w:fill="auto"/>
            <w:noWrap/>
            <w:vAlign w:val="center"/>
            <w:hideMark/>
          </w:tcPr>
          <w:p w14:paraId="260124AE" w14:textId="77777777" w:rsidR="007A6CB1" w:rsidRPr="00771870" w:rsidRDefault="007A6CB1" w:rsidP="009A31F1">
            <w:pPr>
              <w:spacing w:after="0" w:line="240" w:lineRule="auto"/>
              <w:rPr>
                <w:rFonts w:cstheme="minorHAnsi"/>
                <w:color w:val="000000"/>
              </w:rPr>
            </w:pPr>
            <w:r w:rsidRPr="00771870">
              <w:rPr>
                <w:rFonts w:cstheme="minorHAnsi"/>
                <w:color w:val="000000"/>
              </w:rPr>
              <w:t>B2B</w:t>
            </w:r>
          </w:p>
        </w:tc>
        <w:tc>
          <w:tcPr>
            <w:tcW w:w="7110" w:type="dxa"/>
            <w:tcBorders>
              <w:top w:val="nil"/>
              <w:left w:val="nil"/>
              <w:bottom w:val="nil"/>
              <w:right w:val="nil"/>
            </w:tcBorders>
            <w:shd w:val="clear" w:color="auto" w:fill="auto"/>
            <w:noWrap/>
            <w:vAlign w:val="center"/>
            <w:hideMark/>
          </w:tcPr>
          <w:p w14:paraId="14E8F60A"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Business-to-Business </w:t>
            </w:r>
          </w:p>
        </w:tc>
      </w:tr>
      <w:tr w:rsidR="007A6CB1" w:rsidRPr="00771870" w14:paraId="03BEBA26" w14:textId="77777777" w:rsidTr="009A31F1">
        <w:trPr>
          <w:trHeight w:val="20"/>
        </w:trPr>
        <w:tc>
          <w:tcPr>
            <w:tcW w:w="2250" w:type="dxa"/>
            <w:tcBorders>
              <w:top w:val="nil"/>
              <w:left w:val="nil"/>
              <w:bottom w:val="nil"/>
              <w:right w:val="nil"/>
            </w:tcBorders>
            <w:shd w:val="clear" w:color="auto" w:fill="auto"/>
            <w:noWrap/>
            <w:vAlign w:val="center"/>
            <w:hideMark/>
          </w:tcPr>
          <w:p w14:paraId="7DD12B26" w14:textId="77777777" w:rsidR="007A6CB1" w:rsidRPr="00771870" w:rsidRDefault="007A6CB1" w:rsidP="009A31F1">
            <w:pPr>
              <w:spacing w:after="0" w:line="240" w:lineRule="auto"/>
              <w:rPr>
                <w:rFonts w:cstheme="minorHAnsi"/>
                <w:color w:val="000000"/>
              </w:rPr>
            </w:pPr>
            <w:r w:rsidRPr="00771870">
              <w:rPr>
                <w:rFonts w:cstheme="minorHAnsi"/>
                <w:color w:val="000000"/>
              </w:rPr>
              <w:t>B2C</w:t>
            </w:r>
          </w:p>
        </w:tc>
        <w:tc>
          <w:tcPr>
            <w:tcW w:w="7110" w:type="dxa"/>
            <w:tcBorders>
              <w:top w:val="nil"/>
              <w:left w:val="nil"/>
              <w:bottom w:val="nil"/>
              <w:right w:val="nil"/>
            </w:tcBorders>
            <w:shd w:val="clear" w:color="auto" w:fill="auto"/>
            <w:noWrap/>
            <w:vAlign w:val="center"/>
            <w:hideMark/>
          </w:tcPr>
          <w:p w14:paraId="5C715B0C"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Business-to-Consumer </w:t>
            </w:r>
          </w:p>
        </w:tc>
      </w:tr>
      <w:tr w:rsidR="007A6CB1" w:rsidRPr="00771870" w14:paraId="7D2C4AFA" w14:textId="77777777" w:rsidTr="009A31F1">
        <w:trPr>
          <w:trHeight w:val="20"/>
        </w:trPr>
        <w:tc>
          <w:tcPr>
            <w:tcW w:w="2250" w:type="dxa"/>
            <w:tcBorders>
              <w:top w:val="nil"/>
              <w:left w:val="nil"/>
              <w:bottom w:val="nil"/>
              <w:right w:val="nil"/>
            </w:tcBorders>
            <w:shd w:val="clear" w:color="auto" w:fill="auto"/>
            <w:noWrap/>
            <w:vAlign w:val="center"/>
            <w:hideMark/>
          </w:tcPr>
          <w:p w14:paraId="46F7EEAA" w14:textId="77777777" w:rsidR="007A6CB1" w:rsidRPr="00771870" w:rsidRDefault="007A6CB1" w:rsidP="009A31F1">
            <w:pPr>
              <w:spacing w:after="0" w:line="240" w:lineRule="auto"/>
              <w:rPr>
                <w:rFonts w:cstheme="minorHAnsi"/>
                <w:color w:val="000000"/>
              </w:rPr>
            </w:pPr>
            <w:r w:rsidRPr="00771870">
              <w:rPr>
                <w:rFonts w:cstheme="minorHAnsi"/>
                <w:color w:val="000000"/>
              </w:rPr>
              <w:t>BEDCO</w:t>
            </w:r>
          </w:p>
        </w:tc>
        <w:tc>
          <w:tcPr>
            <w:tcW w:w="7110" w:type="dxa"/>
            <w:tcBorders>
              <w:top w:val="nil"/>
              <w:left w:val="nil"/>
              <w:bottom w:val="nil"/>
              <w:right w:val="nil"/>
            </w:tcBorders>
            <w:shd w:val="clear" w:color="auto" w:fill="auto"/>
            <w:noWrap/>
            <w:vAlign w:val="center"/>
            <w:hideMark/>
          </w:tcPr>
          <w:p w14:paraId="308BC5B4"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Basotho Enterprise Development Corporation</w:t>
            </w:r>
          </w:p>
        </w:tc>
      </w:tr>
      <w:tr w:rsidR="007A6CB1" w:rsidRPr="00771870" w14:paraId="7F87944A" w14:textId="77777777" w:rsidTr="009A31F1">
        <w:trPr>
          <w:trHeight w:val="20"/>
        </w:trPr>
        <w:tc>
          <w:tcPr>
            <w:tcW w:w="2250" w:type="dxa"/>
            <w:tcBorders>
              <w:top w:val="nil"/>
              <w:left w:val="nil"/>
              <w:bottom w:val="nil"/>
              <w:right w:val="nil"/>
            </w:tcBorders>
            <w:shd w:val="clear" w:color="auto" w:fill="auto"/>
            <w:noWrap/>
            <w:vAlign w:val="center"/>
            <w:hideMark/>
          </w:tcPr>
          <w:p w14:paraId="274548B1" w14:textId="77777777" w:rsidR="007A6CB1" w:rsidRPr="00771870" w:rsidRDefault="007A6CB1" w:rsidP="009A31F1">
            <w:pPr>
              <w:spacing w:after="0" w:line="240" w:lineRule="auto"/>
              <w:rPr>
                <w:rFonts w:cstheme="minorHAnsi"/>
                <w:color w:val="000000"/>
              </w:rPr>
            </w:pPr>
            <w:r w:rsidRPr="00771870">
              <w:rPr>
                <w:rFonts w:cstheme="minorHAnsi"/>
                <w:color w:val="000000"/>
              </w:rPr>
              <w:t>BOS</w:t>
            </w:r>
          </w:p>
        </w:tc>
        <w:tc>
          <w:tcPr>
            <w:tcW w:w="7110" w:type="dxa"/>
            <w:tcBorders>
              <w:top w:val="nil"/>
              <w:left w:val="nil"/>
              <w:bottom w:val="nil"/>
              <w:right w:val="nil"/>
            </w:tcBorders>
            <w:shd w:val="clear" w:color="auto" w:fill="auto"/>
            <w:noWrap/>
            <w:vAlign w:val="center"/>
            <w:hideMark/>
          </w:tcPr>
          <w:p w14:paraId="2802691F"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National Bureau of Statistics </w:t>
            </w:r>
          </w:p>
        </w:tc>
      </w:tr>
      <w:tr w:rsidR="007A6CB1" w:rsidRPr="00771870" w14:paraId="0D928533" w14:textId="77777777" w:rsidTr="009A31F1">
        <w:trPr>
          <w:trHeight w:val="20"/>
        </w:trPr>
        <w:tc>
          <w:tcPr>
            <w:tcW w:w="2250" w:type="dxa"/>
            <w:tcBorders>
              <w:top w:val="nil"/>
              <w:left w:val="nil"/>
              <w:bottom w:val="nil"/>
              <w:right w:val="nil"/>
            </w:tcBorders>
            <w:shd w:val="clear" w:color="auto" w:fill="auto"/>
            <w:noWrap/>
            <w:vAlign w:val="center"/>
            <w:hideMark/>
          </w:tcPr>
          <w:p w14:paraId="383B577D" w14:textId="653A47E1" w:rsidR="00426886" w:rsidRPr="00771870" w:rsidRDefault="00426886" w:rsidP="009A31F1">
            <w:pPr>
              <w:spacing w:after="0" w:line="240" w:lineRule="auto"/>
              <w:rPr>
                <w:rFonts w:cstheme="minorHAnsi"/>
                <w:color w:val="000000"/>
              </w:rPr>
            </w:pPr>
            <w:r w:rsidRPr="00771870">
              <w:rPr>
                <w:rFonts w:cstheme="minorHAnsi"/>
                <w:color w:val="000000"/>
              </w:rPr>
              <w:t>BTS</w:t>
            </w:r>
          </w:p>
          <w:p w14:paraId="0F50C669" w14:textId="4CCB8F0A" w:rsidR="007A6CB1" w:rsidRPr="00771870" w:rsidRDefault="007A6CB1" w:rsidP="009A31F1">
            <w:pPr>
              <w:spacing w:after="0" w:line="240" w:lineRule="auto"/>
              <w:rPr>
                <w:rFonts w:cstheme="minorHAnsi"/>
                <w:color w:val="000000"/>
              </w:rPr>
            </w:pPr>
            <w:r w:rsidRPr="00771870">
              <w:rPr>
                <w:rFonts w:cstheme="minorHAnsi"/>
                <w:color w:val="000000"/>
              </w:rPr>
              <w:t>CBL</w:t>
            </w:r>
          </w:p>
        </w:tc>
        <w:tc>
          <w:tcPr>
            <w:tcW w:w="7110" w:type="dxa"/>
            <w:tcBorders>
              <w:top w:val="nil"/>
              <w:left w:val="nil"/>
              <w:bottom w:val="nil"/>
              <w:right w:val="nil"/>
            </w:tcBorders>
            <w:shd w:val="clear" w:color="auto" w:fill="auto"/>
            <w:noWrap/>
            <w:vAlign w:val="center"/>
            <w:hideMark/>
          </w:tcPr>
          <w:p w14:paraId="018EBACF" w14:textId="7E2667C5" w:rsidR="00426886" w:rsidRPr="00771870" w:rsidRDefault="00426886" w:rsidP="009A31F1">
            <w:pPr>
              <w:spacing w:after="0" w:line="240" w:lineRule="auto"/>
              <w:rPr>
                <w:rFonts w:cstheme="minorHAnsi"/>
                <w:color w:val="000000"/>
                <w:lang w:val="en-GB"/>
              </w:rPr>
            </w:pPr>
            <w:r w:rsidRPr="00771870">
              <w:rPr>
                <w:rFonts w:cstheme="minorHAnsi"/>
                <w:color w:val="000000"/>
                <w:lang w:val="en-GB"/>
              </w:rPr>
              <w:t>Base Receiver Station</w:t>
            </w:r>
          </w:p>
          <w:p w14:paraId="28D8506F" w14:textId="57981C9E" w:rsidR="007A6CB1" w:rsidRPr="00771870" w:rsidRDefault="007A6CB1" w:rsidP="009A31F1">
            <w:pPr>
              <w:spacing w:after="0" w:line="240" w:lineRule="auto"/>
              <w:rPr>
                <w:rFonts w:cstheme="minorHAnsi"/>
                <w:color w:val="000000"/>
              </w:rPr>
            </w:pPr>
            <w:r w:rsidRPr="00771870">
              <w:rPr>
                <w:rFonts w:cstheme="minorHAnsi"/>
                <w:color w:val="000000"/>
                <w:lang w:val="en-GB"/>
              </w:rPr>
              <w:t>Central Bank of Lesotho</w:t>
            </w:r>
          </w:p>
        </w:tc>
      </w:tr>
      <w:tr w:rsidR="007A6CB1" w:rsidRPr="00771870" w14:paraId="636FA590" w14:textId="77777777" w:rsidTr="009A31F1">
        <w:trPr>
          <w:trHeight w:val="20"/>
        </w:trPr>
        <w:tc>
          <w:tcPr>
            <w:tcW w:w="2250" w:type="dxa"/>
            <w:tcBorders>
              <w:top w:val="nil"/>
              <w:left w:val="nil"/>
              <w:bottom w:val="nil"/>
              <w:right w:val="nil"/>
            </w:tcBorders>
            <w:shd w:val="clear" w:color="auto" w:fill="auto"/>
            <w:noWrap/>
            <w:vAlign w:val="center"/>
            <w:hideMark/>
          </w:tcPr>
          <w:p w14:paraId="490CA4F5" w14:textId="77777777" w:rsidR="007A6CB1" w:rsidRPr="00771870" w:rsidRDefault="007A6CB1" w:rsidP="009A31F1">
            <w:pPr>
              <w:spacing w:after="0" w:line="240" w:lineRule="auto"/>
              <w:rPr>
                <w:rFonts w:cstheme="minorHAnsi"/>
                <w:color w:val="000000"/>
              </w:rPr>
            </w:pPr>
            <w:r w:rsidRPr="00771870">
              <w:rPr>
                <w:rFonts w:cstheme="minorHAnsi"/>
                <w:color w:val="000000"/>
              </w:rPr>
              <w:t>CDD</w:t>
            </w:r>
          </w:p>
        </w:tc>
        <w:tc>
          <w:tcPr>
            <w:tcW w:w="7110" w:type="dxa"/>
            <w:tcBorders>
              <w:top w:val="nil"/>
              <w:left w:val="nil"/>
              <w:bottom w:val="nil"/>
              <w:right w:val="nil"/>
            </w:tcBorders>
            <w:shd w:val="clear" w:color="auto" w:fill="auto"/>
            <w:noWrap/>
            <w:vAlign w:val="center"/>
            <w:hideMark/>
          </w:tcPr>
          <w:p w14:paraId="05212406"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Customer Due Diligence</w:t>
            </w:r>
          </w:p>
        </w:tc>
      </w:tr>
      <w:tr w:rsidR="0091331C" w:rsidRPr="00771870" w14:paraId="66692B11" w14:textId="77777777" w:rsidTr="00031921">
        <w:trPr>
          <w:trHeight w:val="20"/>
        </w:trPr>
        <w:tc>
          <w:tcPr>
            <w:tcW w:w="2250" w:type="dxa"/>
            <w:tcBorders>
              <w:top w:val="nil"/>
              <w:left w:val="nil"/>
              <w:bottom w:val="nil"/>
              <w:right w:val="nil"/>
            </w:tcBorders>
            <w:shd w:val="clear" w:color="auto" w:fill="auto"/>
            <w:noWrap/>
            <w:vAlign w:val="center"/>
          </w:tcPr>
          <w:p w14:paraId="641B377E" w14:textId="676CBF74" w:rsidR="0091331C" w:rsidRPr="00771870" w:rsidRDefault="0091331C" w:rsidP="00031921">
            <w:pPr>
              <w:spacing w:after="0" w:line="240" w:lineRule="auto"/>
              <w:rPr>
                <w:rFonts w:cstheme="minorHAnsi"/>
                <w:color w:val="000000"/>
              </w:rPr>
            </w:pPr>
            <w:r w:rsidRPr="00771870">
              <w:rPr>
                <w:rFonts w:cstheme="minorHAnsi"/>
                <w:color w:val="000000"/>
              </w:rPr>
              <w:t>CGP</w:t>
            </w:r>
          </w:p>
        </w:tc>
        <w:tc>
          <w:tcPr>
            <w:tcW w:w="7110" w:type="dxa"/>
            <w:tcBorders>
              <w:top w:val="nil"/>
              <w:left w:val="nil"/>
              <w:bottom w:val="nil"/>
              <w:right w:val="nil"/>
            </w:tcBorders>
            <w:shd w:val="clear" w:color="auto" w:fill="auto"/>
            <w:noWrap/>
            <w:vAlign w:val="center"/>
          </w:tcPr>
          <w:p w14:paraId="032CBD5C" w14:textId="66583F5F" w:rsidR="0091331C" w:rsidRPr="00771870" w:rsidRDefault="0091331C" w:rsidP="00031921">
            <w:pPr>
              <w:spacing w:after="0" w:line="240" w:lineRule="auto"/>
              <w:rPr>
                <w:rFonts w:cstheme="minorHAnsi"/>
                <w:color w:val="000000"/>
                <w:lang w:val="en-GB"/>
              </w:rPr>
            </w:pPr>
            <w:r w:rsidRPr="00771870">
              <w:rPr>
                <w:rFonts w:cstheme="minorHAnsi"/>
                <w:color w:val="000000"/>
                <w:lang w:val="en-GB"/>
              </w:rPr>
              <w:t>Child Grants Program</w:t>
            </w:r>
          </w:p>
        </w:tc>
      </w:tr>
      <w:tr w:rsidR="007B24D2" w:rsidRPr="00771870" w14:paraId="76313D37" w14:textId="77777777" w:rsidTr="00031921">
        <w:trPr>
          <w:trHeight w:val="20"/>
        </w:trPr>
        <w:tc>
          <w:tcPr>
            <w:tcW w:w="2250" w:type="dxa"/>
            <w:tcBorders>
              <w:top w:val="nil"/>
              <w:left w:val="nil"/>
              <w:bottom w:val="nil"/>
              <w:right w:val="nil"/>
            </w:tcBorders>
            <w:shd w:val="clear" w:color="auto" w:fill="auto"/>
            <w:noWrap/>
            <w:vAlign w:val="center"/>
          </w:tcPr>
          <w:p w14:paraId="6B7C1DDC" w14:textId="5154E6EB" w:rsidR="007B24D2" w:rsidRPr="00771870" w:rsidRDefault="007B24D2" w:rsidP="00031921">
            <w:pPr>
              <w:spacing w:after="0" w:line="240" w:lineRule="auto"/>
              <w:rPr>
                <w:rFonts w:cstheme="minorHAnsi"/>
                <w:color w:val="000000"/>
              </w:rPr>
            </w:pPr>
            <w:r w:rsidRPr="00771870">
              <w:rPr>
                <w:rFonts w:cstheme="minorHAnsi"/>
                <w:color w:val="000000"/>
              </w:rPr>
              <w:t>CI</w:t>
            </w:r>
          </w:p>
        </w:tc>
        <w:tc>
          <w:tcPr>
            <w:tcW w:w="7110" w:type="dxa"/>
            <w:tcBorders>
              <w:top w:val="nil"/>
              <w:left w:val="nil"/>
              <w:bottom w:val="nil"/>
              <w:right w:val="nil"/>
            </w:tcBorders>
            <w:shd w:val="clear" w:color="auto" w:fill="auto"/>
            <w:noWrap/>
            <w:vAlign w:val="center"/>
          </w:tcPr>
          <w:p w14:paraId="13927F7B" w14:textId="29BD4AD0" w:rsidR="007B24D2" w:rsidRPr="00771870" w:rsidRDefault="007B24D2" w:rsidP="00031921">
            <w:pPr>
              <w:spacing w:after="0" w:line="240" w:lineRule="auto"/>
              <w:rPr>
                <w:rFonts w:cstheme="minorHAnsi"/>
                <w:color w:val="000000"/>
                <w:lang w:val="en-GB"/>
              </w:rPr>
            </w:pPr>
            <w:r w:rsidRPr="00771870">
              <w:rPr>
                <w:rFonts w:cstheme="minorHAnsi"/>
                <w:color w:val="000000"/>
                <w:lang w:val="en-GB"/>
              </w:rPr>
              <w:t>Critical Infrastructure</w:t>
            </w:r>
          </w:p>
        </w:tc>
      </w:tr>
      <w:tr w:rsidR="007B24D2" w:rsidRPr="00771870" w14:paraId="684963E0" w14:textId="77777777" w:rsidTr="00031921">
        <w:trPr>
          <w:trHeight w:val="20"/>
        </w:trPr>
        <w:tc>
          <w:tcPr>
            <w:tcW w:w="2250" w:type="dxa"/>
            <w:tcBorders>
              <w:top w:val="nil"/>
              <w:left w:val="nil"/>
              <w:bottom w:val="nil"/>
              <w:right w:val="nil"/>
            </w:tcBorders>
            <w:shd w:val="clear" w:color="auto" w:fill="auto"/>
            <w:noWrap/>
            <w:vAlign w:val="center"/>
          </w:tcPr>
          <w:p w14:paraId="325D67E9" w14:textId="78A68D38" w:rsidR="007B24D2" w:rsidRPr="00771870" w:rsidRDefault="007B24D2" w:rsidP="00031921">
            <w:pPr>
              <w:spacing w:after="0" w:line="240" w:lineRule="auto"/>
              <w:rPr>
                <w:rFonts w:cstheme="minorHAnsi"/>
                <w:color w:val="000000"/>
              </w:rPr>
            </w:pPr>
            <w:r w:rsidRPr="00771870">
              <w:rPr>
                <w:rFonts w:cstheme="minorHAnsi"/>
                <w:color w:val="000000"/>
              </w:rPr>
              <w:t>CII</w:t>
            </w:r>
          </w:p>
        </w:tc>
        <w:tc>
          <w:tcPr>
            <w:tcW w:w="7110" w:type="dxa"/>
            <w:tcBorders>
              <w:top w:val="nil"/>
              <w:left w:val="nil"/>
              <w:bottom w:val="nil"/>
              <w:right w:val="nil"/>
            </w:tcBorders>
            <w:shd w:val="clear" w:color="auto" w:fill="auto"/>
            <w:noWrap/>
            <w:vAlign w:val="center"/>
          </w:tcPr>
          <w:p w14:paraId="4468170F" w14:textId="02CFB9BF" w:rsidR="007B24D2" w:rsidRPr="00771870" w:rsidRDefault="007B24D2" w:rsidP="00031921">
            <w:pPr>
              <w:spacing w:after="0" w:line="240" w:lineRule="auto"/>
              <w:rPr>
                <w:rFonts w:cstheme="minorHAnsi"/>
                <w:color w:val="000000"/>
                <w:lang w:val="en-GB"/>
              </w:rPr>
            </w:pPr>
            <w:r w:rsidRPr="00771870">
              <w:rPr>
                <w:rFonts w:cstheme="minorHAnsi"/>
                <w:color w:val="000000"/>
                <w:lang w:val="en-GB"/>
              </w:rPr>
              <w:t>Critical Information Infrastructure</w:t>
            </w:r>
          </w:p>
        </w:tc>
      </w:tr>
      <w:tr w:rsidR="0091331C" w:rsidRPr="00771870" w14:paraId="71FF0D98" w14:textId="77777777" w:rsidTr="00031921">
        <w:trPr>
          <w:trHeight w:val="20"/>
        </w:trPr>
        <w:tc>
          <w:tcPr>
            <w:tcW w:w="2250" w:type="dxa"/>
            <w:tcBorders>
              <w:top w:val="nil"/>
              <w:left w:val="nil"/>
              <w:bottom w:val="nil"/>
              <w:right w:val="nil"/>
            </w:tcBorders>
            <w:shd w:val="clear" w:color="auto" w:fill="auto"/>
            <w:noWrap/>
            <w:vAlign w:val="center"/>
          </w:tcPr>
          <w:p w14:paraId="760B6FCF" w14:textId="19F24FB1" w:rsidR="0091331C" w:rsidRPr="00771870" w:rsidRDefault="0091331C" w:rsidP="00031921">
            <w:pPr>
              <w:spacing w:after="0" w:line="240" w:lineRule="auto"/>
              <w:rPr>
                <w:rFonts w:cstheme="minorHAnsi"/>
                <w:color w:val="000000"/>
              </w:rPr>
            </w:pPr>
            <w:r w:rsidRPr="00771870">
              <w:rPr>
                <w:rFonts w:cstheme="minorHAnsi"/>
                <w:color w:val="000000"/>
              </w:rPr>
              <w:t>CIT</w:t>
            </w:r>
          </w:p>
        </w:tc>
        <w:tc>
          <w:tcPr>
            <w:tcW w:w="7110" w:type="dxa"/>
            <w:tcBorders>
              <w:top w:val="nil"/>
              <w:left w:val="nil"/>
              <w:bottom w:val="nil"/>
              <w:right w:val="nil"/>
            </w:tcBorders>
            <w:shd w:val="clear" w:color="auto" w:fill="auto"/>
            <w:noWrap/>
            <w:vAlign w:val="center"/>
          </w:tcPr>
          <w:p w14:paraId="2FCD4C90" w14:textId="23EC25C8" w:rsidR="0091331C" w:rsidRPr="00771870" w:rsidRDefault="0091331C" w:rsidP="00031921">
            <w:pPr>
              <w:spacing w:after="0" w:line="240" w:lineRule="auto"/>
              <w:rPr>
                <w:rFonts w:cstheme="minorHAnsi"/>
                <w:color w:val="000000"/>
                <w:lang w:val="en-GB"/>
              </w:rPr>
            </w:pPr>
            <w:r w:rsidRPr="00771870">
              <w:rPr>
                <w:rFonts w:cstheme="minorHAnsi"/>
                <w:color w:val="000000"/>
                <w:lang w:val="en-GB"/>
              </w:rPr>
              <w:t xml:space="preserve">Cash </w:t>
            </w:r>
            <w:proofErr w:type="gramStart"/>
            <w:r w:rsidRPr="00771870">
              <w:rPr>
                <w:rFonts w:cstheme="minorHAnsi"/>
                <w:color w:val="000000"/>
                <w:lang w:val="en-GB"/>
              </w:rPr>
              <w:t>In</w:t>
            </w:r>
            <w:proofErr w:type="gramEnd"/>
            <w:r w:rsidRPr="00771870">
              <w:rPr>
                <w:rFonts w:cstheme="minorHAnsi"/>
                <w:color w:val="000000"/>
                <w:lang w:val="en-GB"/>
              </w:rPr>
              <w:t xml:space="preserve"> Transit</w:t>
            </w:r>
          </w:p>
        </w:tc>
      </w:tr>
      <w:tr w:rsidR="007A6CB1" w:rsidRPr="00771870" w14:paraId="244D09FC" w14:textId="77777777" w:rsidTr="009A31F1">
        <w:trPr>
          <w:trHeight w:val="20"/>
        </w:trPr>
        <w:tc>
          <w:tcPr>
            <w:tcW w:w="2250" w:type="dxa"/>
            <w:tcBorders>
              <w:top w:val="nil"/>
              <w:left w:val="nil"/>
              <w:bottom w:val="nil"/>
              <w:right w:val="nil"/>
            </w:tcBorders>
            <w:shd w:val="clear" w:color="auto" w:fill="auto"/>
            <w:noWrap/>
            <w:vAlign w:val="center"/>
            <w:hideMark/>
          </w:tcPr>
          <w:p w14:paraId="4D2F65AB" w14:textId="77777777" w:rsidR="007A6CB1" w:rsidRPr="00771870" w:rsidRDefault="007A6CB1" w:rsidP="009A31F1">
            <w:pPr>
              <w:spacing w:after="0" w:line="240" w:lineRule="auto"/>
              <w:rPr>
                <w:rFonts w:cstheme="minorHAnsi"/>
                <w:color w:val="000000"/>
              </w:rPr>
            </w:pPr>
            <w:r w:rsidRPr="00771870">
              <w:rPr>
                <w:rFonts w:cstheme="minorHAnsi"/>
                <w:color w:val="000000"/>
              </w:rPr>
              <w:t>CRB</w:t>
            </w:r>
          </w:p>
        </w:tc>
        <w:tc>
          <w:tcPr>
            <w:tcW w:w="7110" w:type="dxa"/>
            <w:tcBorders>
              <w:top w:val="nil"/>
              <w:left w:val="nil"/>
              <w:bottom w:val="nil"/>
              <w:right w:val="nil"/>
            </w:tcBorders>
            <w:shd w:val="clear" w:color="auto" w:fill="auto"/>
            <w:noWrap/>
            <w:vAlign w:val="center"/>
            <w:hideMark/>
          </w:tcPr>
          <w:p w14:paraId="2E5C4197"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Credit Reference Bureau</w:t>
            </w:r>
          </w:p>
        </w:tc>
      </w:tr>
      <w:tr w:rsidR="007A6CB1" w:rsidRPr="00771870" w14:paraId="4A5A6CF8" w14:textId="77777777" w:rsidTr="009A31F1">
        <w:trPr>
          <w:trHeight w:val="20"/>
        </w:trPr>
        <w:tc>
          <w:tcPr>
            <w:tcW w:w="2250" w:type="dxa"/>
            <w:tcBorders>
              <w:top w:val="nil"/>
              <w:left w:val="nil"/>
              <w:bottom w:val="nil"/>
              <w:right w:val="nil"/>
            </w:tcBorders>
            <w:shd w:val="clear" w:color="auto" w:fill="auto"/>
            <w:noWrap/>
            <w:vAlign w:val="center"/>
            <w:hideMark/>
          </w:tcPr>
          <w:p w14:paraId="3A84D101" w14:textId="77777777" w:rsidR="007A6CB1" w:rsidRPr="00771870" w:rsidRDefault="007A6CB1" w:rsidP="009A31F1">
            <w:pPr>
              <w:spacing w:after="0" w:line="240" w:lineRule="auto"/>
              <w:rPr>
                <w:rFonts w:cstheme="minorHAnsi"/>
                <w:color w:val="000000"/>
              </w:rPr>
            </w:pPr>
            <w:r w:rsidRPr="00771870">
              <w:rPr>
                <w:rFonts w:cstheme="minorHAnsi"/>
                <w:color w:val="000000"/>
              </w:rPr>
              <w:t>DE4A</w:t>
            </w:r>
          </w:p>
        </w:tc>
        <w:tc>
          <w:tcPr>
            <w:tcW w:w="7110" w:type="dxa"/>
            <w:tcBorders>
              <w:top w:val="nil"/>
              <w:left w:val="nil"/>
              <w:bottom w:val="nil"/>
              <w:right w:val="nil"/>
            </w:tcBorders>
            <w:shd w:val="clear" w:color="auto" w:fill="auto"/>
            <w:noWrap/>
            <w:vAlign w:val="center"/>
            <w:hideMark/>
          </w:tcPr>
          <w:p w14:paraId="1452DFA5"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Digital Economy for Africa</w:t>
            </w:r>
          </w:p>
        </w:tc>
      </w:tr>
      <w:tr w:rsidR="007A6CB1" w:rsidRPr="00771870" w14:paraId="063F9C5E" w14:textId="77777777" w:rsidTr="009A31F1">
        <w:trPr>
          <w:trHeight w:val="20"/>
        </w:trPr>
        <w:tc>
          <w:tcPr>
            <w:tcW w:w="2250" w:type="dxa"/>
            <w:tcBorders>
              <w:top w:val="nil"/>
              <w:left w:val="nil"/>
              <w:bottom w:val="nil"/>
              <w:right w:val="nil"/>
            </w:tcBorders>
            <w:shd w:val="clear" w:color="auto" w:fill="auto"/>
            <w:noWrap/>
            <w:vAlign w:val="center"/>
            <w:hideMark/>
          </w:tcPr>
          <w:p w14:paraId="0A13507F" w14:textId="77777777" w:rsidR="007A6CB1" w:rsidRPr="00771870" w:rsidRDefault="007A6CB1" w:rsidP="009A31F1">
            <w:pPr>
              <w:spacing w:after="0" w:line="240" w:lineRule="auto"/>
              <w:rPr>
                <w:rFonts w:cstheme="minorHAnsi"/>
                <w:color w:val="000000"/>
              </w:rPr>
            </w:pPr>
            <w:r w:rsidRPr="00771870">
              <w:rPr>
                <w:rFonts w:cstheme="minorHAnsi"/>
                <w:color w:val="000000"/>
              </w:rPr>
              <w:t>DFID</w:t>
            </w:r>
          </w:p>
        </w:tc>
        <w:tc>
          <w:tcPr>
            <w:tcW w:w="7110" w:type="dxa"/>
            <w:tcBorders>
              <w:top w:val="nil"/>
              <w:left w:val="nil"/>
              <w:bottom w:val="nil"/>
              <w:right w:val="nil"/>
            </w:tcBorders>
            <w:shd w:val="clear" w:color="auto" w:fill="auto"/>
            <w:noWrap/>
            <w:vAlign w:val="center"/>
            <w:hideMark/>
          </w:tcPr>
          <w:p w14:paraId="2203C8EB" w14:textId="77777777" w:rsidR="007A6CB1" w:rsidRPr="00771870" w:rsidRDefault="007A6CB1" w:rsidP="009A31F1">
            <w:pPr>
              <w:spacing w:after="0" w:line="240" w:lineRule="auto"/>
              <w:rPr>
                <w:rFonts w:cstheme="minorHAnsi"/>
                <w:color w:val="000000"/>
              </w:rPr>
            </w:pPr>
            <w:r w:rsidRPr="00771870">
              <w:rPr>
                <w:rFonts w:cstheme="minorHAnsi"/>
                <w:color w:val="000000"/>
              </w:rPr>
              <w:t>Department for International Development</w:t>
            </w:r>
          </w:p>
        </w:tc>
      </w:tr>
      <w:tr w:rsidR="007A6CB1" w:rsidRPr="00771870" w14:paraId="77DB6B96" w14:textId="77777777" w:rsidTr="009A31F1">
        <w:trPr>
          <w:trHeight w:val="20"/>
        </w:trPr>
        <w:tc>
          <w:tcPr>
            <w:tcW w:w="2250" w:type="dxa"/>
            <w:tcBorders>
              <w:top w:val="nil"/>
              <w:left w:val="nil"/>
              <w:bottom w:val="nil"/>
              <w:right w:val="nil"/>
            </w:tcBorders>
            <w:shd w:val="clear" w:color="auto" w:fill="auto"/>
            <w:noWrap/>
            <w:vAlign w:val="center"/>
            <w:hideMark/>
          </w:tcPr>
          <w:p w14:paraId="515E7014" w14:textId="77777777" w:rsidR="007A6CB1" w:rsidRPr="00771870" w:rsidRDefault="007A6CB1" w:rsidP="009A31F1">
            <w:pPr>
              <w:spacing w:after="0" w:line="240" w:lineRule="auto"/>
              <w:rPr>
                <w:rFonts w:cstheme="minorHAnsi"/>
                <w:color w:val="000000"/>
              </w:rPr>
            </w:pPr>
            <w:r w:rsidRPr="00771870">
              <w:rPr>
                <w:rFonts w:cstheme="minorHAnsi"/>
                <w:color w:val="000000"/>
              </w:rPr>
              <w:t>DFS</w:t>
            </w:r>
          </w:p>
        </w:tc>
        <w:tc>
          <w:tcPr>
            <w:tcW w:w="7110" w:type="dxa"/>
            <w:tcBorders>
              <w:top w:val="nil"/>
              <w:left w:val="nil"/>
              <w:bottom w:val="nil"/>
              <w:right w:val="nil"/>
            </w:tcBorders>
            <w:shd w:val="clear" w:color="auto" w:fill="auto"/>
            <w:noWrap/>
            <w:vAlign w:val="center"/>
            <w:hideMark/>
          </w:tcPr>
          <w:p w14:paraId="2EFE965E"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Digital Financial Service</w:t>
            </w:r>
          </w:p>
        </w:tc>
      </w:tr>
      <w:tr w:rsidR="007A6CB1" w:rsidRPr="00771870" w14:paraId="3566C2CC" w14:textId="77777777" w:rsidTr="009A31F1">
        <w:trPr>
          <w:trHeight w:val="20"/>
        </w:trPr>
        <w:tc>
          <w:tcPr>
            <w:tcW w:w="2250" w:type="dxa"/>
            <w:tcBorders>
              <w:top w:val="nil"/>
              <w:left w:val="nil"/>
              <w:bottom w:val="nil"/>
              <w:right w:val="nil"/>
            </w:tcBorders>
            <w:shd w:val="clear" w:color="auto" w:fill="auto"/>
            <w:noWrap/>
            <w:vAlign w:val="center"/>
            <w:hideMark/>
          </w:tcPr>
          <w:p w14:paraId="37BB58B9" w14:textId="77777777" w:rsidR="007A6CB1" w:rsidRPr="00771870" w:rsidRDefault="007A6CB1" w:rsidP="009A31F1">
            <w:pPr>
              <w:spacing w:after="0" w:line="240" w:lineRule="auto"/>
              <w:rPr>
                <w:rFonts w:cstheme="minorHAnsi"/>
                <w:color w:val="000000"/>
              </w:rPr>
            </w:pPr>
            <w:r w:rsidRPr="00771870">
              <w:rPr>
                <w:rFonts w:cstheme="minorHAnsi"/>
                <w:color w:val="000000"/>
              </w:rPr>
              <w:t>DPA</w:t>
            </w:r>
          </w:p>
        </w:tc>
        <w:tc>
          <w:tcPr>
            <w:tcW w:w="7110" w:type="dxa"/>
            <w:tcBorders>
              <w:top w:val="nil"/>
              <w:left w:val="nil"/>
              <w:bottom w:val="nil"/>
              <w:right w:val="nil"/>
            </w:tcBorders>
            <w:shd w:val="clear" w:color="auto" w:fill="auto"/>
            <w:noWrap/>
            <w:vAlign w:val="center"/>
            <w:hideMark/>
          </w:tcPr>
          <w:p w14:paraId="2947752B"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Data Protection Act </w:t>
            </w:r>
          </w:p>
        </w:tc>
      </w:tr>
      <w:tr w:rsidR="007A6CB1" w:rsidRPr="00771870" w14:paraId="14B8FFC0" w14:textId="77777777" w:rsidTr="009A31F1">
        <w:trPr>
          <w:trHeight w:val="20"/>
        </w:trPr>
        <w:tc>
          <w:tcPr>
            <w:tcW w:w="2250" w:type="dxa"/>
            <w:tcBorders>
              <w:top w:val="nil"/>
              <w:left w:val="nil"/>
              <w:bottom w:val="nil"/>
              <w:right w:val="nil"/>
            </w:tcBorders>
            <w:shd w:val="clear" w:color="auto" w:fill="auto"/>
            <w:noWrap/>
            <w:vAlign w:val="center"/>
            <w:hideMark/>
          </w:tcPr>
          <w:p w14:paraId="424BCD39" w14:textId="77777777" w:rsidR="007A6CB1" w:rsidRPr="00771870" w:rsidRDefault="007A6CB1" w:rsidP="009A31F1">
            <w:pPr>
              <w:spacing w:after="0" w:line="240" w:lineRule="auto"/>
              <w:rPr>
                <w:rFonts w:cstheme="minorHAnsi"/>
                <w:color w:val="000000"/>
              </w:rPr>
            </w:pPr>
            <w:r w:rsidRPr="00771870">
              <w:rPr>
                <w:rFonts w:cstheme="minorHAnsi"/>
                <w:color w:val="000000"/>
              </w:rPr>
              <w:t>DPC</w:t>
            </w:r>
          </w:p>
        </w:tc>
        <w:tc>
          <w:tcPr>
            <w:tcW w:w="7110" w:type="dxa"/>
            <w:tcBorders>
              <w:top w:val="nil"/>
              <w:left w:val="nil"/>
              <w:bottom w:val="nil"/>
              <w:right w:val="nil"/>
            </w:tcBorders>
            <w:shd w:val="clear" w:color="auto" w:fill="auto"/>
            <w:noWrap/>
            <w:vAlign w:val="center"/>
            <w:hideMark/>
          </w:tcPr>
          <w:p w14:paraId="710CD7A0" w14:textId="77777777" w:rsidR="007A6CB1" w:rsidRPr="00771870" w:rsidRDefault="007A6CB1" w:rsidP="009A31F1">
            <w:pPr>
              <w:spacing w:after="0" w:line="240" w:lineRule="auto"/>
              <w:rPr>
                <w:rFonts w:cstheme="minorHAnsi"/>
                <w:color w:val="000000"/>
              </w:rPr>
            </w:pPr>
            <w:r w:rsidRPr="00771870">
              <w:rPr>
                <w:rFonts w:cstheme="minorHAnsi"/>
                <w:color w:val="000000"/>
              </w:rPr>
              <w:t>Data Protection Commission</w:t>
            </w:r>
          </w:p>
        </w:tc>
      </w:tr>
      <w:tr w:rsidR="007A6CB1" w:rsidRPr="00771870" w14:paraId="131C75BD" w14:textId="77777777" w:rsidTr="009A31F1">
        <w:trPr>
          <w:trHeight w:val="100"/>
        </w:trPr>
        <w:tc>
          <w:tcPr>
            <w:tcW w:w="2250" w:type="dxa"/>
            <w:tcBorders>
              <w:top w:val="nil"/>
              <w:left w:val="nil"/>
              <w:bottom w:val="nil"/>
              <w:right w:val="nil"/>
            </w:tcBorders>
            <w:shd w:val="clear" w:color="auto" w:fill="auto"/>
            <w:noWrap/>
            <w:vAlign w:val="center"/>
            <w:hideMark/>
          </w:tcPr>
          <w:p w14:paraId="18382E83" w14:textId="77777777" w:rsidR="007A6CB1" w:rsidRPr="00771870" w:rsidRDefault="007A6CB1" w:rsidP="009A31F1">
            <w:pPr>
              <w:spacing w:after="0" w:line="240" w:lineRule="auto"/>
              <w:rPr>
                <w:rFonts w:cstheme="minorHAnsi"/>
                <w:color w:val="000000"/>
              </w:rPr>
            </w:pPr>
            <w:r w:rsidRPr="00771870">
              <w:rPr>
                <w:rFonts w:cstheme="minorHAnsi"/>
                <w:color w:val="000000"/>
              </w:rPr>
              <w:t>EFT</w:t>
            </w:r>
          </w:p>
        </w:tc>
        <w:tc>
          <w:tcPr>
            <w:tcW w:w="7110" w:type="dxa"/>
            <w:tcBorders>
              <w:top w:val="nil"/>
              <w:left w:val="nil"/>
              <w:bottom w:val="nil"/>
              <w:right w:val="nil"/>
            </w:tcBorders>
            <w:shd w:val="clear" w:color="auto" w:fill="auto"/>
            <w:noWrap/>
            <w:vAlign w:val="center"/>
            <w:hideMark/>
          </w:tcPr>
          <w:p w14:paraId="3E5D0F30"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Electronic Funds Transfer</w:t>
            </w:r>
          </w:p>
        </w:tc>
      </w:tr>
      <w:tr w:rsidR="007A6CB1" w:rsidRPr="00771870" w14:paraId="68EC73DF" w14:textId="77777777" w:rsidTr="009A31F1">
        <w:trPr>
          <w:trHeight w:val="20"/>
        </w:trPr>
        <w:tc>
          <w:tcPr>
            <w:tcW w:w="2250" w:type="dxa"/>
            <w:tcBorders>
              <w:top w:val="nil"/>
              <w:left w:val="nil"/>
              <w:bottom w:val="nil"/>
              <w:right w:val="nil"/>
            </w:tcBorders>
            <w:shd w:val="clear" w:color="auto" w:fill="auto"/>
            <w:noWrap/>
            <w:vAlign w:val="center"/>
            <w:hideMark/>
          </w:tcPr>
          <w:p w14:paraId="45DD8A35" w14:textId="77777777" w:rsidR="007A6CB1" w:rsidRPr="00771870" w:rsidRDefault="007A6CB1" w:rsidP="009A31F1">
            <w:pPr>
              <w:spacing w:after="0" w:line="240" w:lineRule="auto"/>
              <w:rPr>
                <w:rFonts w:cstheme="minorHAnsi"/>
                <w:color w:val="000000"/>
              </w:rPr>
            </w:pPr>
            <w:r w:rsidRPr="00771870">
              <w:rPr>
                <w:rFonts w:cstheme="minorHAnsi"/>
                <w:color w:val="000000"/>
              </w:rPr>
              <w:t>EGDI</w:t>
            </w:r>
          </w:p>
        </w:tc>
        <w:tc>
          <w:tcPr>
            <w:tcW w:w="7110" w:type="dxa"/>
            <w:tcBorders>
              <w:top w:val="nil"/>
              <w:left w:val="nil"/>
              <w:bottom w:val="nil"/>
              <w:right w:val="nil"/>
            </w:tcBorders>
            <w:shd w:val="clear" w:color="auto" w:fill="auto"/>
            <w:noWrap/>
            <w:vAlign w:val="center"/>
            <w:hideMark/>
          </w:tcPr>
          <w:p w14:paraId="5F0BF615" w14:textId="4E93D6D0" w:rsidR="007A6CB1" w:rsidRPr="00771870" w:rsidRDefault="00121E2D" w:rsidP="009A31F1">
            <w:pPr>
              <w:spacing w:after="0" w:line="240" w:lineRule="auto"/>
              <w:rPr>
                <w:rFonts w:cstheme="minorHAnsi"/>
                <w:color w:val="000000"/>
              </w:rPr>
            </w:pPr>
            <w:r w:rsidRPr="00771870">
              <w:rPr>
                <w:rFonts w:cstheme="minorHAnsi"/>
                <w:color w:val="000000"/>
                <w:lang w:val="en-GB"/>
              </w:rPr>
              <w:t>e</w:t>
            </w:r>
            <w:r w:rsidR="007A6CB1" w:rsidRPr="00771870">
              <w:rPr>
                <w:rFonts w:cstheme="minorHAnsi"/>
                <w:color w:val="000000"/>
                <w:lang w:val="en-GB"/>
              </w:rPr>
              <w:t>-Government Development Index</w:t>
            </w:r>
          </w:p>
        </w:tc>
      </w:tr>
      <w:tr w:rsidR="007A6CB1" w:rsidRPr="00771870" w14:paraId="0FDA7B93" w14:textId="77777777" w:rsidTr="009A31F1">
        <w:trPr>
          <w:trHeight w:val="20"/>
        </w:trPr>
        <w:tc>
          <w:tcPr>
            <w:tcW w:w="2250" w:type="dxa"/>
            <w:tcBorders>
              <w:top w:val="nil"/>
              <w:left w:val="nil"/>
              <w:bottom w:val="nil"/>
              <w:right w:val="nil"/>
            </w:tcBorders>
            <w:shd w:val="clear" w:color="auto" w:fill="auto"/>
            <w:noWrap/>
            <w:vAlign w:val="center"/>
            <w:hideMark/>
          </w:tcPr>
          <w:p w14:paraId="52260F99" w14:textId="77777777" w:rsidR="007A6CB1" w:rsidRPr="00771870" w:rsidRDefault="007A6CB1" w:rsidP="009A31F1">
            <w:pPr>
              <w:spacing w:after="0" w:line="240" w:lineRule="auto"/>
              <w:rPr>
                <w:rFonts w:cstheme="minorHAnsi"/>
                <w:color w:val="000000"/>
              </w:rPr>
            </w:pPr>
            <w:r w:rsidRPr="00771870">
              <w:rPr>
                <w:rFonts w:cstheme="minorHAnsi"/>
                <w:color w:val="000000"/>
              </w:rPr>
              <w:t>EU</w:t>
            </w:r>
          </w:p>
        </w:tc>
        <w:tc>
          <w:tcPr>
            <w:tcW w:w="7110" w:type="dxa"/>
            <w:tcBorders>
              <w:top w:val="nil"/>
              <w:left w:val="nil"/>
              <w:bottom w:val="nil"/>
              <w:right w:val="nil"/>
            </w:tcBorders>
            <w:shd w:val="clear" w:color="auto" w:fill="auto"/>
            <w:noWrap/>
            <w:vAlign w:val="center"/>
            <w:hideMark/>
          </w:tcPr>
          <w:p w14:paraId="19313567" w14:textId="77777777" w:rsidR="007A6CB1" w:rsidRPr="00771870" w:rsidRDefault="007A6CB1" w:rsidP="009A31F1">
            <w:pPr>
              <w:spacing w:after="0" w:line="240" w:lineRule="auto"/>
              <w:rPr>
                <w:rFonts w:cstheme="minorHAnsi"/>
                <w:color w:val="000000"/>
              </w:rPr>
            </w:pPr>
            <w:r w:rsidRPr="00771870">
              <w:rPr>
                <w:rFonts w:cstheme="minorHAnsi"/>
                <w:color w:val="000000"/>
              </w:rPr>
              <w:t>European Union</w:t>
            </w:r>
          </w:p>
        </w:tc>
      </w:tr>
      <w:tr w:rsidR="007A6CB1" w:rsidRPr="00771870" w14:paraId="676E1725" w14:textId="77777777" w:rsidTr="009A31F1">
        <w:trPr>
          <w:trHeight w:val="20"/>
        </w:trPr>
        <w:tc>
          <w:tcPr>
            <w:tcW w:w="2250" w:type="dxa"/>
            <w:tcBorders>
              <w:top w:val="nil"/>
              <w:left w:val="nil"/>
              <w:bottom w:val="nil"/>
              <w:right w:val="nil"/>
            </w:tcBorders>
            <w:shd w:val="clear" w:color="auto" w:fill="auto"/>
            <w:noWrap/>
            <w:vAlign w:val="center"/>
            <w:hideMark/>
          </w:tcPr>
          <w:p w14:paraId="4BC370FF" w14:textId="77777777" w:rsidR="007A6CB1" w:rsidRPr="00771870" w:rsidRDefault="007A6CB1" w:rsidP="009A31F1">
            <w:pPr>
              <w:spacing w:after="0" w:line="240" w:lineRule="auto"/>
              <w:rPr>
                <w:rFonts w:cstheme="minorHAnsi"/>
                <w:color w:val="000000"/>
              </w:rPr>
            </w:pPr>
            <w:r w:rsidRPr="00771870">
              <w:rPr>
                <w:rFonts w:cstheme="minorHAnsi"/>
                <w:color w:val="000000"/>
              </w:rPr>
              <w:t>ETL</w:t>
            </w:r>
          </w:p>
        </w:tc>
        <w:tc>
          <w:tcPr>
            <w:tcW w:w="7110" w:type="dxa"/>
            <w:tcBorders>
              <w:top w:val="nil"/>
              <w:left w:val="nil"/>
              <w:bottom w:val="nil"/>
              <w:right w:val="nil"/>
            </w:tcBorders>
            <w:shd w:val="clear" w:color="auto" w:fill="auto"/>
            <w:noWrap/>
            <w:vAlign w:val="center"/>
            <w:hideMark/>
          </w:tcPr>
          <w:p w14:paraId="23D2C220" w14:textId="77777777" w:rsidR="007A6CB1" w:rsidRPr="00771870" w:rsidRDefault="007A6CB1" w:rsidP="009A31F1">
            <w:pPr>
              <w:spacing w:after="0" w:line="240" w:lineRule="auto"/>
              <w:rPr>
                <w:rFonts w:cstheme="minorHAnsi"/>
                <w:color w:val="000000"/>
              </w:rPr>
            </w:pPr>
            <w:r w:rsidRPr="00771870">
              <w:rPr>
                <w:rFonts w:cstheme="minorHAnsi"/>
                <w:color w:val="000000"/>
              </w:rPr>
              <w:t>Econet Telecom Lesotho</w:t>
            </w:r>
          </w:p>
        </w:tc>
      </w:tr>
      <w:tr w:rsidR="007A6CB1" w:rsidRPr="00771870" w14:paraId="78E70A6A" w14:textId="77777777" w:rsidTr="009A31F1">
        <w:trPr>
          <w:trHeight w:val="20"/>
        </w:trPr>
        <w:tc>
          <w:tcPr>
            <w:tcW w:w="2250" w:type="dxa"/>
            <w:tcBorders>
              <w:top w:val="nil"/>
              <w:left w:val="nil"/>
              <w:bottom w:val="nil"/>
              <w:right w:val="nil"/>
            </w:tcBorders>
            <w:shd w:val="clear" w:color="auto" w:fill="auto"/>
            <w:noWrap/>
            <w:vAlign w:val="center"/>
            <w:hideMark/>
          </w:tcPr>
          <w:p w14:paraId="057AD843" w14:textId="77777777" w:rsidR="007A6CB1" w:rsidRPr="00771870" w:rsidRDefault="007A6CB1" w:rsidP="009A31F1">
            <w:pPr>
              <w:spacing w:after="0" w:line="240" w:lineRule="auto"/>
              <w:rPr>
                <w:rFonts w:cstheme="minorHAnsi"/>
                <w:color w:val="000000"/>
              </w:rPr>
            </w:pPr>
            <w:r w:rsidRPr="00771870">
              <w:rPr>
                <w:rFonts w:cstheme="minorHAnsi"/>
                <w:color w:val="000000"/>
              </w:rPr>
              <w:t>FDI</w:t>
            </w:r>
          </w:p>
        </w:tc>
        <w:tc>
          <w:tcPr>
            <w:tcW w:w="7110" w:type="dxa"/>
            <w:tcBorders>
              <w:top w:val="nil"/>
              <w:left w:val="nil"/>
              <w:bottom w:val="nil"/>
              <w:right w:val="nil"/>
            </w:tcBorders>
            <w:shd w:val="clear" w:color="auto" w:fill="auto"/>
            <w:noWrap/>
            <w:vAlign w:val="center"/>
            <w:hideMark/>
          </w:tcPr>
          <w:p w14:paraId="54C73271"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Foreign Direct Investment</w:t>
            </w:r>
          </w:p>
        </w:tc>
      </w:tr>
      <w:tr w:rsidR="007A6CB1" w:rsidRPr="00771870" w14:paraId="0DF879BA" w14:textId="77777777" w:rsidTr="009A31F1">
        <w:trPr>
          <w:trHeight w:val="20"/>
        </w:trPr>
        <w:tc>
          <w:tcPr>
            <w:tcW w:w="2250" w:type="dxa"/>
            <w:tcBorders>
              <w:top w:val="nil"/>
              <w:left w:val="nil"/>
              <w:bottom w:val="nil"/>
              <w:right w:val="nil"/>
            </w:tcBorders>
            <w:shd w:val="clear" w:color="auto" w:fill="auto"/>
            <w:noWrap/>
            <w:vAlign w:val="center"/>
            <w:hideMark/>
          </w:tcPr>
          <w:p w14:paraId="52877DE4" w14:textId="77777777" w:rsidR="007A6CB1" w:rsidRPr="00771870" w:rsidRDefault="007A6CB1" w:rsidP="009A31F1">
            <w:pPr>
              <w:spacing w:after="0" w:line="240" w:lineRule="auto"/>
              <w:rPr>
                <w:rFonts w:cstheme="minorHAnsi"/>
                <w:color w:val="000000"/>
              </w:rPr>
            </w:pPr>
            <w:r w:rsidRPr="00771870">
              <w:rPr>
                <w:rFonts w:cstheme="minorHAnsi"/>
                <w:color w:val="000000"/>
              </w:rPr>
              <w:t>FIU</w:t>
            </w:r>
          </w:p>
        </w:tc>
        <w:tc>
          <w:tcPr>
            <w:tcW w:w="7110" w:type="dxa"/>
            <w:tcBorders>
              <w:top w:val="nil"/>
              <w:left w:val="nil"/>
              <w:bottom w:val="nil"/>
              <w:right w:val="nil"/>
            </w:tcBorders>
            <w:shd w:val="clear" w:color="auto" w:fill="auto"/>
            <w:noWrap/>
            <w:vAlign w:val="center"/>
            <w:hideMark/>
          </w:tcPr>
          <w:p w14:paraId="32F5778F"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Financial Intelligence Unit</w:t>
            </w:r>
          </w:p>
        </w:tc>
      </w:tr>
      <w:tr w:rsidR="007A6CB1" w:rsidRPr="00771870" w14:paraId="77A1B102" w14:textId="77777777" w:rsidTr="009A31F1">
        <w:trPr>
          <w:trHeight w:val="20"/>
        </w:trPr>
        <w:tc>
          <w:tcPr>
            <w:tcW w:w="2250" w:type="dxa"/>
            <w:tcBorders>
              <w:top w:val="nil"/>
              <w:left w:val="nil"/>
              <w:bottom w:val="nil"/>
              <w:right w:val="nil"/>
            </w:tcBorders>
            <w:shd w:val="clear" w:color="auto" w:fill="auto"/>
            <w:noWrap/>
            <w:vAlign w:val="center"/>
            <w:hideMark/>
          </w:tcPr>
          <w:p w14:paraId="106280B5" w14:textId="77777777" w:rsidR="007A6CB1" w:rsidRPr="00771870" w:rsidRDefault="007A6CB1" w:rsidP="009A31F1">
            <w:pPr>
              <w:spacing w:after="0" w:line="240" w:lineRule="auto"/>
              <w:rPr>
                <w:rFonts w:cstheme="minorHAnsi"/>
                <w:color w:val="000000"/>
              </w:rPr>
            </w:pPr>
            <w:r w:rsidRPr="00771870">
              <w:rPr>
                <w:rFonts w:cstheme="minorHAnsi"/>
                <w:color w:val="000000"/>
              </w:rPr>
              <w:t>FNB</w:t>
            </w:r>
          </w:p>
        </w:tc>
        <w:tc>
          <w:tcPr>
            <w:tcW w:w="7110" w:type="dxa"/>
            <w:tcBorders>
              <w:top w:val="nil"/>
              <w:left w:val="nil"/>
              <w:bottom w:val="nil"/>
              <w:right w:val="nil"/>
            </w:tcBorders>
            <w:shd w:val="clear" w:color="auto" w:fill="auto"/>
            <w:noWrap/>
            <w:vAlign w:val="center"/>
            <w:hideMark/>
          </w:tcPr>
          <w:p w14:paraId="2DF052B5"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First National Bank of Lesotho</w:t>
            </w:r>
          </w:p>
        </w:tc>
      </w:tr>
      <w:tr w:rsidR="007A6CB1" w:rsidRPr="00771870" w14:paraId="3184DB06" w14:textId="77777777" w:rsidTr="009A31F1">
        <w:trPr>
          <w:trHeight w:val="20"/>
        </w:trPr>
        <w:tc>
          <w:tcPr>
            <w:tcW w:w="2250" w:type="dxa"/>
            <w:tcBorders>
              <w:top w:val="nil"/>
              <w:left w:val="nil"/>
              <w:bottom w:val="nil"/>
              <w:right w:val="nil"/>
            </w:tcBorders>
            <w:shd w:val="clear" w:color="auto" w:fill="auto"/>
            <w:noWrap/>
            <w:vAlign w:val="center"/>
            <w:hideMark/>
          </w:tcPr>
          <w:p w14:paraId="11108FF7" w14:textId="77777777" w:rsidR="007A6CB1" w:rsidRPr="00771870" w:rsidRDefault="007A6CB1" w:rsidP="009A31F1">
            <w:pPr>
              <w:spacing w:after="0" w:line="240" w:lineRule="auto"/>
              <w:rPr>
                <w:rFonts w:cstheme="minorHAnsi"/>
                <w:color w:val="000000"/>
              </w:rPr>
            </w:pPr>
            <w:r w:rsidRPr="00771870">
              <w:rPr>
                <w:rFonts w:cstheme="minorHAnsi"/>
                <w:color w:val="000000"/>
              </w:rPr>
              <w:t>FSDS</w:t>
            </w:r>
          </w:p>
        </w:tc>
        <w:tc>
          <w:tcPr>
            <w:tcW w:w="7110" w:type="dxa"/>
            <w:tcBorders>
              <w:top w:val="nil"/>
              <w:left w:val="nil"/>
              <w:bottom w:val="nil"/>
              <w:right w:val="nil"/>
            </w:tcBorders>
            <w:shd w:val="clear" w:color="auto" w:fill="auto"/>
            <w:noWrap/>
            <w:vAlign w:val="center"/>
            <w:hideMark/>
          </w:tcPr>
          <w:p w14:paraId="436FC27C"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Financial Sector Development Strategy</w:t>
            </w:r>
          </w:p>
        </w:tc>
      </w:tr>
      <w:tr w:rsidR="007A6CB1" w:rsidRPr="00771870" w14:paraId="58AA2A85" w14:textId="77777777" w:rsidTr="009A31F1">
        <w:trPr>
          <w:trHeight w:val="20"/>
        </w:trPr>
        <w:tc>
          <w:tcPr>
            <w:tcW w:w="2250" w:type="dxa"/>
            <w:tcBorders>
              <w:top w:val="nil"/>
              <w:left w:val="nil"/>
              <w:bottom w:val="nil"/>
              <w:right w:val="nil"/>
            </w:tcBorders>
            <w:shd w:val="clear" w:color="auto" w:fill="auto"/>
            <w:noWrap/>
            <w:vAlign w:val="center"/>
            <w:hideMark/>
          </w:tcPr>
          <w:p w14:paraId="50D35610" w14:textId="77777777" w:rsidR="007A6CB1" w:rsidRPr="00771870" w:rsidRDefault="007A6CB1" w:rsidP="009A31F1">
            <w:pPr>
              <w:spacing w:after="0" w:line="240" w:lineRule="auto"/>
              <w:rPr>
                <w:rFonts w:cstheme="minorHAnsi"/>
                <w:color w:val="000000"/>
              </w:rPr>
            </w:pPr>
            <w:r w:rsidRPr="00771870">
              <w:rPr>
                <w:rFonts w:cstheme="minorHAnsi"/>
                <w:color w:val="000000"/>
              </w:rPr>
              <w:t>FSP</w:t>
            </w:r>
          </w:p>
        </w:tc>
        <w:tc>
          <w:tcPr>
            <w:tcW w:w="7110" w:type="dxa"/>
            <w:tcBorders>
              <w:top w:val="nil"/>
              <w:left w:val="nil"/>
              <w:bottom w:val="nil"/>
              <w:right w:val="nil"/>
            </w:tcBorders>
            <w:shd w:val="clear" w:color="auto" w:fill="auto"/>
            <w:noWrap/>
            <w:vAlign w:val="center"/>
            <w:hideMark/>
          </w:tcPr>
          <w:p w14:paraId="56997855"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Financial Service Provider</w:t>
            </w:r>
          </w:p>
        </w:tc>
      </w:tr>
      <w:tr w:rsidR="007A6CB1" w:rsidRPr="00771870" w14:paraId="6EF659D6" w14:textId="77777777" w:rsidTr="009A31F1">
        <w:trPr>
          <w:trHeight w:val="20"/>
        </w:trPr>
        <w:tc>
          <w:tcPr>
            <w:tcW w:w="2250" w:type="dxa"/>
            <w:tcBorders>
              <w:top w:val="nil"/>
              <w:left w:val="nil"/>
              <w:bottom w:val="nil"/>
              <w:right w:val="nil"/>
            </w:tcBorders>
            <w:shd w:val="clear" w:color="auto" w:fill="auto"/>
            <w:noWrap/>
            <w:vAlign w:val="center"/>
            <w:hideMark/>
          </w:tcPr>
          <w:p w14:paraId="132E21C3" w14:textId="77777777" w:rsidR="007A6CB1" w:rsidRPr="00771870" w:rsidRDefault="007A6CB1" w:rsidP="009A31F1">
            <w:pPr>
              <w:spacing w:after="0" w:line="240" w:lineRule="auto"/>
              <w:rPr>
                <w:rFonts w:cstheme="minorHAnsi"/>
                <w:color w:val="000000"/>
              </w:rPr>
            </w:pPr>
            <w:r w:rsidRPr="00771870">
              <w:rPr>
                <w:rFonts w:cstheme="minorHAnsi"/>
                <w:color w:val="000000"/>
              </w:rPr>
              <w:t>G2B</w:t>
            </w:r>
          </w:p>
        </w:tc>
        <w:tc>
          <w:tcPr>
            <w:tcW w:w="7110" w:type="dxa"/>
            <w:tcBorders>
              <w:top w:val="nil"/>
              <w:left w:val="nil"/>
              <w:bottom w:val="nil"/>
              <w:right w:val="nil"/>
            </w:tcBorders>
            <w:shd w:val="clear" w:color="auto" w:fill="auto"/>
            <w:noWrap/>
            <w:vAlign w:val="center"/>
            <w:hideMark/>
          </w:tcPr>
          <w:p w14:paraId="6BD1E977" w14:textId="3B24D6C2"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Government-to-Business </w:t>
            </w:r>
          </w:p>
        </w:tc>
      </w:tr>
      <w:tr w:rsidR="007A6CB1" w:rsidRPr="00771870" w14:paraId="1377EF83" w14:textId="77777777" w:rsidTr="009A31F1">
        <w:trPr>
          <w:trHeight w:val="20"/>
        </w:trPr>
        <w:tc>
          <w:tcPr>
            <w:tcW w:w="2250" w:type="dxa"/>
            <w:tcBorders>
              <w:top w:val="nil"/>
              <w:left w:val="nil"/>
              <w:bottom w:val="nil"/>
              <w:right w:val="nil"/>
            </w:tcBorders>
            <w:shd w:val="clear" w:color="auto" w:fill="auto"/>
            <w:noWrap/>
            <w:vAlign w:val="center"/>
            <w:hideMark/>
          </w:tcPr>
          <w:p w14:paraId="7BE15E40"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G2C </w:t>
            </w:r>
          </w:p>
        </w:tc>
        <w:tc>
          <w:tcPr>
            <w:tcW w:w="7110" w:type="dxa"/>
            <w:tcBorders>
              <w:top w:val="nil"/>
              <w:left w:val="nil"/>
              <w:bottom w:val="nil"/>
              <w:right w:val="nil"/>
            </w:tcBorders>
            <w:shd w:val="clear" w:color="auto" w:fill="auto"/>
            <w:noWrap/>
            <w:vAlign w:val="center"/>
            <w:hideMark/>
          </w:tcPr>
          <w:p w14:paraId="0FE9B2AA" w14:textId="49E8D42E"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Government-to-Citizen </w:t>
            </w:r>
          </w:p>
        </w:tc>
      </w:tr>
      <w:tr w:rsidR="007A6CB1" w:rsidRPr="00771870" w14:paraId="3AB4D18B" w14:textId="77777777" w:rsidTr="009A31F1">
        <w:trPr>
          <w:trHeight w:val="20"/>
        </w:trPr>
        <w:tc>
          <w:tcPr>
            <w:tcW w:w="2250" w:type="dxa"/>
            <w:tcBorders>
              <w:top w:val="nil"/>
              <w:left w:val="nil"/>
              <w:bottom w:val="nil"/>
              <w:right w:val="nil"/>
            </w:tcBorders>
            <w:shd w:val="clear" w:color="auto" w:fill="auto"/>
            <w:noWrap/>
            <w:vAlign w:val="center"/>
            <w:hideMark/>
          </w:tcPr>
          <w:p w14:paraId="7B2C4090" w14:textId="77777777" w:rsidR="007A6CB1" w:rsidRPr="00771870" w:rsidRDefault="007A6CB1" w:rsidP="009A31F1">
            <w:pPr>
              <w:spacing w:after="0" w:line="240" w:lineRule="auto"/>
              <w:rPr>
                <w:rFonts w:cstheme="minorHAnsi"/>
                <w:color w:val="000000"/>
              </w:rPr>
            </w:pPr>
            <w:r w:rsidRPr="00771870">
              <w:rPr>
                <w:rFonts w:cstheme="minorHAnsi"/>
                <w:color w:val="000000"/>
              </w:rPr>
              <w:t>GDP</w:t>
            </w:r>
          </w:p>
        </w:tc>
        <w:tc>
          <w:tcPr>
            <w:tcW w:w="7110" w:type="dxa"/>
            <w:tcBorders>
              <w:top w:val="nil"/>
              <w:left w:val="nil"/>
              <w:bottom w:val="nil"/>
              <w:right w:val="nil"/>
            </w:tcBorders>
            <w:shd w:val="clear" w:color="auto" w:fill="auto"/>
            <w:noWrap/>
            <w:vAlign w:val="center"/>
            <w:hideMark/>
          </w:tcPr>
          <w:p w14:paraId="6BB5DB8E"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Gross Domestic Product</w:t>
            </w:r>
          </w:p>
        </w:tc>
      </w:tr>
      <w:tr w:rsidR="007A6CB1" w:rsidRPr="00771870" w14:paraId="4B69B93E" w14:textId="77777777" w:rsidTr="009A31F1">
        <w:trPr>
          <w:trHeight w:val="20"/>
        </w:trPr>
        <w:tc>
          <w:tcPr>
            <w:tcW w:w="2250" w:type="dxa"/>
            <w:tcBorders>
              <w:top w:val="nil"/>
              <w:left w:val="nil"/>
              <w:bottom w:val="nil"/>
              <w:right w:val="nil"/>
            </w:tcBorders>
            <w:shd w:val="clear" w:color="auto" w:fill="auto"/>
            <w:noWrap/>
            <w:vAlign w:val="center"/>
            <w:hideMark/>
          </w:tcPr>
          <w:p w14:paraId="45D79E2F" w14:textId="77777777" w:rsidR="007A6CB1" w:rsidRPr="00771870" w:rsidRDefault="007A6CB1" w:rsidP="009A31F1">
            <w:pPr>
              <w:spacing w:after="0" w:line="240" w:lineRule="auto"/>
              <w:rPr>
                <w:rFonts w:cstheme="minorHAnsi"/>
                <w:color w:val="000000"/>
              </w:rPr>
            </w:pPr>
            <w:r w:rsidRPr="00771870">
              <w:rPr>
                <w:rFonts w:cstheme="minorHAnsi"/>
                <w:color w:val="000000"/>
              </w:rPr>
              <w:t>GDPR</w:t>
            </w:r>
          </w:p>
        </w:tc>
        <w:tc>
          <w:tcPr>
            <w:tcW w:w="7110" w:type="dxa"/>
            <w:tcBorders>
              <w:top w:val="nil"/>
              <w:left w:val="nil"/>
              <w:bottom w:val="nil"/>
              <w:right w:val="nil"/>
            </w:tcBorders>
            <w:shd w:val="clear" w:color="auto" w:fill="auto"/>
            <w:noWrap/>
            <w:vAlign w:val="center"/>
            <w:hideMark/>
          </w:tcPr>
          <w:p w14:paraId="7BDC3EFF"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General Data Protection Regulations </w:t>
            </w:r>
          </w:p>
        </w:tc>
      </w:tr>
      <w:tr w:rsidR="007A6CB1" w:rsidRPr="00771870" w14:paraId="73F243F4" w14:textId="77777777" w:rsidTr="009A31F1">
        <w:trPr>
          <w:trHeight w:val="20"/>
        </w:trPr>
        <w:tc>
          <w:tcPr>
            <w:tcW w:w="2250" w:type="dxa"/>
            <w:tcBorders>
              <w:top w:val="nil"/>
              <w:left w:val="nil"/>
              <w:bottom w:val="nil"/>
              <w:right w:val="nil"/>
            </w:tcBorders>
            <w:shd w:val="clear" w:color="auto" w:fill="auto"/>
            <w:noWrap/>
            <w:vAlign w:val="center"/>
            <w:hideMark/>
          </w:tcPr>
          <w:p w14:paraId="31F45C10" w14:textId="77777777" w:rsidR="007A6CB1" w:rsidRPr="00771870" w:rsidRDefault="007A6CB1" w:rsidP="009A31F1">
            <w:pPr>
              <w:spacing w:after="0" w:line="240" w:lineRule="auto"/>
              <w:rPr>
                <w:rFonts w:cstheme="minorHAnsi"/>
                <w:color w:val="000000"/>
              </w:rPr>
            </w:pPr>
            <w:r w:rsidRPr="00771870">
              <w:rPr>
                <w:rFonts w:cstheme="minorHAnsi"/>
                <w:color w:val="000000"/>
              </w:rPr>
              <w:t>GEI</w:t>
            </w:r>
          </w:p>
        </w:tc>
        <w:tc>
          <w:tcPr>
            <w:tcW w:w="7110" w:type="dxa"/>
            <w:tcBorders>
              <w:top w:val="nil"/>
              <w:left w:val="nil"/>
              <w:bottom w:val="nil"/>
              <w:right w:val="nil"/>
            </w:tcBorders>
            <w:shd w:val="clear" w:color="auto" w:fill="auto"/>
            <w:noWrap/>
            <w:vAlign w:val="center"/>
            <w:hideMark/>
          </w:tcPr>
          <w:p w14:paraId="067C91CE"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Global Entrepreneurship Index</w:t>
            </w:r>
          </w:p>
        </w:tc>
      </w:tr>
      <w:tr w:rsidR="007A6CB1" w:rsidRPr="00771870" w14:paraId="16CA64BD" w14:textId="77777777" w:rsidTr="009A31F1">
        <w:trPr>
          <w:trHeight w:val="20"/>
        </w:trPr>
        <w:tc>
          <w:tcPr>
            <w:tcW w:w="2250" w:type="dxa"/>
            <w:tcBorders>
              <w:top w:val="nil"/>
              <w:left w:val="nil"/>
              <w:bottom w:val="nil"/>
              <w:right w:val="nil"/>
            </w:tcBorders>
            <w:shd w:val="clear" w:color="auto" w:fill="auto"/>
            <w:noWrap/>
            <w:vAlign w:val="center"/>
            <w:hideMark/>
          </w:tcPr>
          <w:p w14:paraId="3025E9B8" w14:textId="77777777" w:rsidR="007A6CB1" w:rsidRPr="00771870" w:rsidRDefault="007A6CB1" w:rsidP="009A31F1">
            <w:pPr>
              <w:spacing w:after="0" w:line="240" w:lineRule="auto"/>
              <w:rPr>
                <w:rFonts w:cstheme="minorHAnsi"/>
                <w:color w:val="000000"/>
              </w:rPr>
            </w:pPr>
            <w:r w:rsidRPr="00771870">
              <w:rPr>
                <w:rFonts w:cstheme="minorHAnsi"/>
                <w:color w:val="000000"/>
              </w:rPr>
              <w:t>GNI</w:t>
            </w:r>
          </w:p>
        </w:tc>
        <w:tc>
          <w:tcPr>
            <w:tcW w:w="7110" w:type="dxa"/>
            <w:tcBorders>
              <w:top w:val="nil"/>
              <w:left w:val="nil"/>
              <w:bottom w:val="nil"/>
              <w:right w:val="nil"/>
            </w:tcBorders>
            <w:shd w:val="clear" w:color="auto" w:fill="auto"/>
            <w:noWrap/>
            <w:vAlign w:val="center"/>
            <w:hideMark/>
          </w:tcPr>
          <w:p w14:paraId="3983F7E8"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Gross National Income per Capita</w:t>
            </w:r>
          </w:p>
        </w:tc>
      </w:tr>
      <w:tr w:rsidR="007A6CB1" w:rsidRPr="00771870" w14:paraId="4582C0A2" w14:textId="77777777" w:rsidTr="009A31F1">
        <w:trPr>
          <w:trHeight w:val="20"/>
        </w:trPr>
        <w:tc>
          <w:tcPr>
            <w:tcW w:w="2250" w:type="dxa"/>
            <w:tcBorders>
              <w:top w:val="nil"/>
              <w:left w:val="nil"/>
              <w:bottom w:val="nil"/>
              <w:right w:val="nil"/>
            </w:tcBorders>
            <w:shd w:val="clear" w:color="auto" w:fill="auto"/>
            <w:noWrap/>
            <w:vAlign w:val="center"/>
            <w:hideMark/>
          </w:tcPr>
          <w:p w14:paraId="6D8757E3" w14:textId="77777777" w:rsidR="007A6CB1" w:rsidRPr="00771870" w:rsidRDefault="007A6CB1" w:rsidP="009A31F1">
            <w:pPr>
              <w:spacing w:after="0" w:line="240" w:lineRule="auto"/>
              <w:rPr>
                <w:rFonts w:cstheme="minorHAnsi"/>
                <w:color w:val="000000"/>
              </w:rPr>
            </w:pPr>
            <w:r w:rsidRPr="00771870">
              <w:rPr>
                <w:rFonts w:cstheme="minorHAnsi"/>
                <w:color w:val="000000"/>
              </w:rPr>
              <w:t>GSM</w:t>
            </w:r>
          </w:p>
        </w:tc>
        <w:tc>
          <w:tcPr>
            <w:tcW w:w="7110" w:type="dxa"/>
            <w:tcBorders>
              <w:top w:val="nil"/>
              <w:left w:val="nil"/>
              <w:bottom w:val="nil"/>
              <w:right w:val="nil"/>
            </w:tcBorders>
            <w:shd w:val="clear" w:color="auto" w:fill="auto"/>
            <w:noWrap/>
            <w:vAlign w:val="center"/>
            <w:hideMark/>
          </w:tcPr>
          <w:p w14:paraId="7C438643"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Global System for Mobile Communications</w:t>
            </w:r>
          </w:p>
        </w:tc>
      </w:tr>
      <w:tr w:rsidR="007A6CB1" w:rsidRPr="00771870" w14:paraId="42F0AE1B" w14:textId="77777777" w:rsidTr="009A31F1">
        <w:trPr>
          <w:trHeight w:val="20"/>
        </w:trPr>
        <w:tc>
          <w:tcPr>
            <w:tcW w:w="2250" w:type="dxa"/>
            <w:tcBorders>
              <w:top w:val="nil"/>
              <w:left w:val="nil"/>
              <w:bottom w:val="nil"/>
              <w:right w:val="nil"/>
            </w:tcBorders>
            <w:shd w:val="clear" w:color="auto" w:fill="auto"/>
            <w:noWrap/>
            <w:vAlign w:val="center"/>
            <w:hideMark/>
          </w:tcPr>
          <w:p w14:paraId="4424F047" w14:textId="77777777" w:rsidR="007A6CB1" w:rsidRPr="00771870" w:rsidRDefault="007A6CB1" w:rsidP="009A31F1">
            <w:pPr>
              <w:spacing w:after="0" w:line="240" w:lineRule="auto"/>
              <w:rPr>
                <w:rFonts w:cstheme="minorHAnsi"/>
                <w:color w:val="000000"/>
              </w:rPr>
            </w:pPr>
            <w:r w:rsidRPr="00771870">
              <w:rPr>
                <w:rFonts w:cstheme="minorHAnsi"/>
                <w:color w:val="000000"/>
              </w:rPr>
              <w:t>GSMA</w:t>
            </w:r>
          </w:p>
        </w:tc>
        <w:tc>
          <w:tcPr>
            <w:tcW w:w="7110" w:type="dxa"/>
            <w:tcBorders>
              <w:top w:val="nil"/>
              <w:left w:val="nil"/>
              <w:bottom w:val="nil"/>
              <w:right w:val="nil"/>
            </w:tcBorders>
            <w:shd w:val="clear" w:color="auto" w:fill="auto"/>
            <w:noWrap/>
            <w:vAlign w:val="center"/>
            <w:hideMark/>
          </w:tcPr>
          <w:p w14:paraId="58229D12"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GSM Association</w:t>
            </w:r>
          </w:p>
        </w:tc>
      </w:tr>
      <w:tr w:rsidR="007A6CB1" w:rsidRPr="00771870" w14:paraId="04E65169" w14:textId="77777777" w:rsidTr="009A31F1">
        <w:trPr>
          <w:trHeight w:val="20"/>
        </w:trPr>
        <w:tc>
          <w:tcPr>
            <w:tcW w:w="2250" w:type="dxa"/>
            <w:tcBorders>
              <w:top w:val="nil"/>
              <w:left w:val="nil"/>
              <w:bottom w:val="nil"/>
              <w:right w:val="nil"/>
            </w:tcBorders>
            <w:shd w:val="clear" w:color="auto" w:fill="auto"/>
            <w:noWrap/>
            <w:vAlign w:val="center"/>
            <w:hideMark/>
          </w:tcPr>
          <w:p w14:paraId="2654113C" w14:textId="77777777" w:rsidR="007A6CB1" w:rsidRPr="00771870" w:rsidRDefault="007A6CB1" w:rsidP="009A31F1">
            <w:pPr>
              <w:spacing w:after="0" w:line="240" w:lineRule="auto"/>
              <w:rPr>
                <w:rFonts w:cstheme="minorHAnsi"/>
                <w:color w:val="000000"/>
              </w:rPr>
            </w:pPr>
            <w:r w:rsidRPr="00771870">
              <w:rPr>
                <w:rFonts w:cstheme="minorHAnsi"/>
                <w:color w:val="000000"/>
              </w:rPr>
              <w:t>HCI</w:t>
            </w:r>
          </w:p>
        </w:tc>
        <w:tc>
          <w:tcPr>
            <w:tcW w:w="7110" w:type="dxa"/>
            <w:tcBorders>
              <w:top w:val="nil"/>
              <w:left w:val="nil"/>
              <w:bottom w:val="nil"/>
              <w:right w:val="nil"/>
            </w:tcBorders>
            <w:shd w:val="clear" w:color="auto" w:fill="auto"/>
            <w:noWrap/>
            <w:vAlign w:val="center"/>
            <w:hideMark/>
          </w:tcPr>
          <w:p w14:paraId="0225F2F5"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Human Capital Index</w:t>
            </w:r>
          </w:p>
        </w:tc>
      </w:tr>
      <w:tr w:rsidR="007A6CB1" w:rsidRPr="00771870" w14:paraId="42473E03" w14:textId="77777777" w:rsidTr="009A31F1">
        <w:trPr>
          <w:trHeight w:val="20"/>
        </w:trPr>
        <w:tc>
          <w:tcPr>
            <w:tcW w:w="2250" w:type="dxa"/>
            <w:tcBorders>
              <w:top w:val="nil"/>
              <w:left w:val="nil"/>
              <w:bottom w:val="nil"/>
              <w:right w:val="nil"/>
            </w:tcBorders>
            <w:shd w:val="clear" w:color="auto" w:fill="auto"/>
            <w:noWrap/>
            <w:vAlign w:val="center"/>
            <w:hideMark/>
          </w:tcPr>
          <w:p w14:paraId="12CDE9AA" w14:textId="77777777" w:rsidR="007A6CB1" w:rsidRPr="00771870" w:rsidRDefault="007A6CB1" w:rsidP="009A31F1">
            <w:pPr>
              <w:spacing w:after="0" w:line="240" w:lineRule="auto"/>
              <w:rPr>
                <w:rFonts w:cstheme="minorHAnsi"/>
                <w:color w:val="000000"/>
              </w:rPr>
            </w:pPr>
            <w:r w:rsidRPr="00771870">
              <w:rPr>
                <w:rFonts w:cstheme="minorHAnsi"/>
                <w:color w:val="000000"/>
              </w:rPr>
              <w:t>HRMIS</w:t>
            </w:r>
          </w:p>
        </w:tc>
        <w:tc>
          <w:tcPr>
            <w:tcW w:w="7110" w:type="dxa"/>
            <w:tcBorders>
              <w:top w:val="nil"/>
              <w:left w:val="nil"/>
              <w:bottom w:val="nil"/>
              <w:right w:val="nil"/>
            </w:tcBorders>
            <w:shd w:val="clear" w:color="auto" w:fill="auto"/>
            <w:noWrap/>
            <w:vAlign w:val="center"/>
            <w:hideMark/>
          </w:tcPr>
          <w:p w14:paraId="0089D1EE"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Human Resource Management Information System</w:t>
            </w:r>
          </w:p>
        </w:tc>
      </w:tr>
      <w:tr w:rsidR="007A6CB1" w:rsidRPr="00771870" w14:paraId="60BA6375" w14:textId="77777777" w:rsidTr="009A31F1">
        <w:trPr>
          <w:trHeight w:val="20"/>
        </w:trPr>
        <w:tc>
          <w:tcPr>
            <w:tcW w:w="2250" w:type="dxa"/>
            <w:tcBorders>
              <w:top w:val="nil"/>
              <w:left w:val="nil"/>
              <w:bottom w:val="nil"/>
              <w:right w:val="nil"/>
            </w:tcBorders>
            <w:shd w:val="clear" w:color="auto" w:fill="auto"/>
            <w:noWrap/>
            <w:vAlign w:val="center"/>
            <w:hideMark/>
          </w:tcPr>
          <w:p w14:paraId="4222D12B" w14:textId="77777777" w:rsidR="007A6CB1" w:rsidRPr="00771870" w:rsidRDefault="007A6CB1" w:rsidP="009A31F1">
            <w:pPr>
              <w:spacing w:after="0" w:line="240" w:lineRule="auto"/>
              <w:rPr>
                <w:rFonts w:cstheme="minorHAnsi"/>
                <w:color w:val="000000"/>
              </w:rPr>
            </w:pPr>
            <w:r w:rsidRPr="00771870">
              <w:rPr>
                <w:rFonts w:cstheme="minorHAnsi"/>
                <w:color w:val="000000"/>
              </w:rPr>
              <w:t>ICT</w:t>
            </w:r>
          </w:p>
        </w:tc>
        <w:tc>
          <w:tcPr>
            <w:tcW w:w="7110" w:type="dxa"/>
            <w:tcBorders>
              <w:top w:val="nil"/>
              <w:left w:val="nil"/>
              <w:bottom w:val="nil"/>
              <w:right w:val="nil"/>
            </w:tcBorders>
            <w:shd w:val="clear" w:color="auto" w:fill="auto"/>
            <w:noWrap/>
            <w:vAlign w:val="center"/>
            <w:hideMark/>
          </w:tcPr>
          <w:p w14:paraId="4CBF44AC"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Information and Communication Technology</w:t>
            </w:r>
          </w:p>
        </w:tc>
      </w:tr>
      <w:tr w:rsidR="007A6CB1" w:rsidRPr="00771870" w14:paraId="4A52022E" w14:textId="77777777" w:rsidTr="009A31F1">
        <w:trPr>
          <w:trHeight w:val="20"/>
        </w:trPr>
        <w:tc>
          <w:tcPr>
            <w:tcW w:w="2250" w:type="dxa"/>
            <w:tcBorders>
              <w:top w:val="nil"/>
              <w:left w:val="nil"/>
              <w:bottom w:val="nil"/>
              <w:right w:val="nil"/>
            </w:tcBorders>
            <w:shd w:val="clear" w:color="auto" w:fill="auto"/>
            <w:noWrap/>
            <w:vAlign w:val="center"/>
            <w:hideMark/>
          </w:tcPr>
          <w:p w14:paraId="69866BB3" w14:textId="77777777" w:rsidR="007A6CB1" w:rsidRPr="00771870" w:rsidRDefault="007A6CB1" w:rsidP="009A31F1">
            <w:pPr>
              <w:spacing w:after="0" w:line="240" w:lineRule="auto"/>
              <w:rPr>
                <w:rFonts w:cstheme="minorHAnsi"/>
                <w:color w:val="000000"/>
              </w:rPr>
            </w:pPr>
            <w:r w:rsidRPr="00771870">
              <w:rPr>
                <w:rFonts w:cstheme="minorHAnsi"/>
                <w:color w:val="000000"/>
              </w:rPr>
              <w:t>ID</w:t>
            </w:r>
          </w:p>
        </w:tc>
        <w:tc>
          <w:tcPr>
            <w:tcW w:w="7110" w:type="dxa"/>
            <w:tcBorders>
              <w:top w:val="nil"/>
              <w:left w:val="nil"/>
              <w:bottom w:val="nil"/>
              <w:right w:val="nil"/>
            </w:tcBorders>
            <w:shd w:val="clear" w:color="auto" w:fill="auto"/>
            <w:noWrap/>
            <w:vAlign w:val="center"/>
            <w:hideMark/>
          </w:tcPr>
          <w:p w14:paraId="64DE96F4"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Identification Document</w:t>
            </w:r>
          </w:p>
        </w:tc>
      </w:tr>
      <w:tr w:rsidR="007A6CB1" w:rsidRPr="00771870" w14:paraId="1407538E" w14:textId="77777777" w:rsidTr="009A31F1">
        <w:trPr>
          <w:trHeight w:val="20"/>
        </w:trPr>
        <w:tc>
          <w:tcPr>
            <w:tcW w:w="2250" w:type="dxa"/>
            <w:tcBorders>
              <w:top w:val="nil"/>
              <w:left w:val="nil"/>
              <w:bottom w:val="nil"/>
              <w:right w:val="nil"/>
            </w:tcBorders>
            <w:shd w:val="clear" w:color="auto" w:fill="auto"/>
            <w:noWrap/>
            <w:vAlign w:val="center"/>
            <w:hideMark/>
          </w:tcPr>
          <w:p w14:paraId="472A7BFF" w14:textId="77777777" w:rsidR="007A6CB1" w:rsidRPr="00771870" w:rsidRDefault="007A6CB1" w:rsidP="009A31F1">
            <w:pPr>
              <w:spacing w:after="0" w:line="240" w:lineRule="auto"/>
              <w:rPr>
                <w:rFonts w:cstheme="minorHAnsi"/>
                <w:color w:val="000000"/>
              </w:rPr>
            </w:pPr>
            <w:r w:rsidRPr="00771870">
              <w:rPr>
                <w:rFonts w:cstheme="minorHAnsi"/>
                <w:color w:val="000000"/>
              </w:rPr>
              <w:t>IDI</w:t>
            </w:r>
          </w:p>
        </w:tc>
        <w:tc>
          <w:tcPr>
            <w:tcW w:w="7110" w:type="dxa"/>
            <w:tcBorders>
              <w:top w:val="nil"/>
              <w:left w:val="nil"/>
              <w:bottom w:val="nil"/>
              <w:right w:val="nil"/>
            </w:tcBorders>
            <w:shd w:val="clear" w:color="auto" w:fill="auto"/>
            <w:noWrap/>
            <w:vAlign w:val="center"/>
            <w:hideMark/>
          </w:tcPr>
          <w:p w14:paraId="43E3C4F2"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ICT Development Index</w:t>
            </w:r>
          </w:p>
        </w:tc>
      </w:tr>
      <w:tr w:rsidR="007A6CB1" w:rsidRPr="00771870" w14:paraId="2F6B2150" w14:textId="77777777" w:rsidTr="009A31F1">
        <w:trPr>
          <w:trHeight w:val="20"/>
        </w:trPr>
        <w:tc>
          <w:tcPr>
            <w:tcW w:w="2250" w:type="dxa"/>
            <w:tcBorders>
              <w:top w:val="nil"/>
              <w:left w:val="nil"/>
              <w:bottom w:val="nil"/>
              <w:right w:val="nil"/>
            </w:tcBorders>
            <w:shd w:val="clear" w:color="auto" w:fill="auto"/>
            <w:noWrap/>
            <w:vAlign w:val="center"/>
            <w:hideMark/>
          </w:tcPr>
          <w:p w14:paraId="781D27AE" w14:textId="77777777" w:rsidR="007A6CB1" w:rsidRPr="00771870" w:rsidRDefault="007A6CB1" w:rsidP="009A31F1">
            <w:pPr>
              <w:spacing w:after="0" w:line="240" w:lineRule="auto"/>
              <w:rPr>
                <w:rFonts w:cstheme="minorHAnsi"/>
                <w:color w:val="000000"/>
              </w:rPr>
            </w:pPr>
            <w:r w:rsidRPr="00771870">
              <w:rPr>
                <w:rFonts w:cstheme="minorHAnsi"/>
                <w:color w:val="000000"/>
              </w:rPr>
              <w:t>IFC</w:t>
            </w:r>
          </w:p>
        </w:tc>
        <w:tc>
          <w:tcPr>
            <w:tcW w:w="7110" w:type="dxa"/>
            <w:tcBorders>
              <w:top w:val="nil"/>
              <w:left w:val="nil"/>
              <w:bottom w:val="nil"/>
              <w:right w:val="nil"/>
            </w:tcBorders>
            <w:shd w:val="clear" w:color="auto" w:fill="auto"/>
            <w:noWrap/>
            <w:vAlign w:val="center"/>
            <w:hideMark/>
          </w:tcPr>
          <w:p w14:paraId="118827CA"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International Finance Corporation</w:t>
            </w:r>
          </w:p>
        </w:tc>
      </w:tr>
      <w:tr w:rsidR="007A6CB1" w:rsidRPr="00771870" w14:paraId="657A2800" w14:textId="77777777" w:rsidTr="009A31F1">
        <w:trPr>
          <w:trHeight w:val="20"/>
        </w:trPr>
        <w:tc>
          <w:tcPr>
            <w:tcW w:w="2250" w:type="dxa"/>
            <w:tcBorders>
              <w:top w:val="nil"/>
              <w:left w:val="nil"/>
              <w:bottom w:val="nil"/>
              <w:right w:val="nil"/>
            </w:tcBorders>
            <w:shd w:val="clear" w:color="auto" w:fill="auto"/>
            <w:noWrap/>
            <w:vAlign w:val="center"/>
            <w:hideMark/>
          </w:tcPr>
          <w:p w14:paraId="3BE9C4FE" w14:textId="77777777" w:rsidR="007A6CB1" w:rsidRPr="00771870" w:rsidRDefault="007A6CB1" w:rsidP="009A31F1">
            <w:pPr>
              <w:spacing w:after="0" w:line="240" w:lineRule="auto"/>
              <w:rPr>
                <w:rFonts w:cstheme="minorHAnsi"/>
                <w:color w:val="000000"/>
              </w:rPr>
            </w:pPr>
            <w:r w:rsidRPr="00771870">
              <w:rPr>
                <w:rFonts w:cstheme="minorHAnsi"/>
                <w:color w:val="000000"/>
              </w:rPr>
              <w:t>IFMIS</w:t>
            </w:r>
          </w:p>
        </w:tc>
        <w:tc>
          <w:tcPr>
            <w:tcW w:w="7110" w:type="dxa"/>
            <w:tcBorders>
              <w:top w:val="nil"/>
              <w:left w:val="nil"/>
              <w:bottom w:val="nil"/>
              <w:right w:val="nil"/>
            </w:tcBorders>
            <w:shd w:val="clear" w:color="auto" w:fill="auto"/>
            <w:noWrap/>
            <w:vAlign w:val="center"/>
            <w:hideMark/>
          </w:tcPr>
          <w:p w14:paraId="12371054"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Integrated Financial Management Information System</w:t>
            </w:r>
          </w:p>
        </w:tc>
      </w:tr>
      <w:tr w:rsidR="007A6CB1" w:rsidRPr="00771870" w14:paraId="72F6C37A" w14:textId="77777777" w:rsidTr="009A31F1">
        <w:trPr>
          <w:trHeight w:val="20"/>
        </w:trPr>
        <w:tc>
          <w:tcPr>
            <w:tcW w:w="2250" w:type="dxa"/>
            <w:tcBorders>
              <w:top w:val="nil"/>
              <w:left w:val="nil"/>
              <w:bottom w:val="nil"/>
              <w:right w:val="nil"/>
            </w:tcBorders>
            <w:shd w:val="clear" w:color="auto" w:fill="auto"/>
            <w:noWrap/>
            <w:vAlign w:val="center"/>
            <w:hideMark/>
          </w:tcPr>
          <w:p w14:paraId="1A5D7EC4" w14:textId="77777777" w:rsidR="007A6CB1" w:rsidRPr="00771870" w:rsidRDefault="007A6CB1" w:rsidP="009A31F1">
            <w:pPr>
              <w:spacing w:after="0" w:line="240" w:lineRule="auto"/>
              <w:rPr>
                <w:rFonts w:cstheme="minorHAnsi"/>
                <w:color w:val="000000"/>
              </w:rPr>
            </w:pPr>
            <w:r w:rsidRPr="00771870">
              <w:rPr>
                <w:rFonts w:cstheme="minorHAnsi"/>
                <w:color w:val="000000"/>
              </w:rPr>
              <w:t>ILO</w:t>
            </w:r>
          </w:p>
        </w:tc>
        <w:tc>
          <w:tcPr>
            <w:tcW w:w="7110" w:type="dxa"/>
            <w:tcBorders>
              <w:top w:val="nil"/>
              <w:left w:val="nil"/>
              <w:bottom w:val="nil"/>
              <w:right w:val="nil"/>
            </w:tcBorders>
            <w:shd w:val="clear" w:color="auto" w:fill="auto"/>
            <w:noWrap/>
            <w:vAlign w:val="center"/>
            <w:hideMark/>
          </w:tcPr>
          <w:p w14:paraId="0FD4D4DC"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International Labour Organisation</w:t>
            </w:r>
          </w:p>
        </w:tc>
      </w:tr>
      <w:tr w:rsidR="007A6CB1" w:rsidRPr="00771870" w14:paraId="1B020EC1" w14:textId="77777777" w:rsidTr="009A31F1">
        <w:trPr>
          <w:trHeight w:val="20"/>
        </w:trPr>
        <w:tc>
          <w:tcPr>
            <w:tcW w:w="2250" w:type="dxa"/>
            <w:tcBorders>
              <w:top w:val="nil"/>
              <w:left w:val="nil"/>
              <w:bottom w:val="nil"/>
              <w:right w:val="nil"/>
            </w:tcBorders>
            <w:shd w:val="clear" w:color="auto" w:fill="auto"/>
            <w:noWrap/>
            <w:vAlign w:val="center"/>
            <w:hideMark/>
          </w:tcPr>
          <w:p w14:paraId="7FB60B10" w14:textId="77777777" w:rsidR="007A6CB1" w:rsidRPr="00771870" w:rsidRDefault="007A6CB1" w:rsidP="009A31F1">
            <w:pPr>
              <w:spacing w:after="0" w:line="240" w:lineRule="auto"/>
              <w:rPr>
                <w:rFonts w:cstheme="minorHAnsi"/>
                <w:color w:val="000000"/>
              </w:rPr>
            </w:pPr>
            <w:r w:rsidRPr="00771870">
              <w:rPr>
                <w:rFonts w:cstheme="minorHAnsi"/>
                <w:color w:val="000000"/>
              </w:rPr>
              <w:lastRenderedPageBreak/>
              <w:t>IP</w:t>
            </w:r>
          </w:p>
        </w:tc>
        <w:tc>
          <w:tcPr>
            <w:tcW w:w="7110" w:type="dxa"/>
            <w:tcBorders>
              <w:top w:val="nil"/>
              <w:left w:val="nil"/>
              <w:bottom w:val="nil"/>
              <w:right w:val="nil"/>
            </w:tcBorders>
            <w:shd w:val="clear" w:color="auto" w:fill="auto"/>
            <w:noWrap/>
            <w:vAlign w:val="center"/>
            <w:hideMark/>
          </w:tcPr>
          <w:p w14:paraId="05D36CD0"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Intellectual Property</w:t>
            </w:r>
          </w:p>
        </w:tc>
      </w:tr>
      <w:tr w:rsidR="007A6CB1" w:rsidRPr="00771870" w14:paraId="26B2318B" w14:textId="77777777" w:rsidTr="009A31F1">
        <w:trPr>
          <w:trHeight w:val="20"/>
        </w:trPr>
        <w:tc>
          <w:tcPr>
            <w:tcW w:w="2250" w:type="dxa"/>
            <w:tcBorders>
              <w:top w:val="nil"/>
              <w:left w:val="nil"/>
              <w:bottom w:val="nil"/>
              <w:right w:val="nil"/>
            </w:tcBorders>
            <w:shd w:val="clear" w:color="auto" w:fill="auto"/>
            <w:noWrap/>
            <w:vAlign w:val="center"/>
            <w:hideMark/>
          </w:tcPr>
          <w:p w14:paraId="38FCB584" w14:textId="77777777" w:rsidR="007A6CB1" w:rsidRPr="00771870" w:rsidRDefault="007A6CB1" w:rsidP="009A31F1">
            <w:pPr>
              <w:spacing w:after="0" w:line="240" w:lineRule="auto"/>
              <w:rPr>
                <w:rFonts w:cstheme="minorHAnsi"/>
                <w:color w:val="000000"/>
              </w:rPr>
            </w:pPr>
            <w:r w:rsidRPr="00771870">
              <w:rPr>
                <w:rFonts w:cstheme="minorHAnsi"/>
                <w:color w:val="000000"/>
              </w:rPr>
              <w:t>ISP</w:t>
            </w:r>
          </w:p>
        </w:tc>
        <w:tc>
          <w:tcPr>
            <w:tcW w:w="7110" w:type="dxa"/>
            <w:tcBorders>
              <w:top w:val="nil"/>
              <w:left w:val="nil"/>
              <w:bottom w:val="nil"/>
              <w:right w:val="nil"/>
            </w:tcBorders>
            <w:shd w:val="clear" w:color="auto" w:fill="auto"/>
            <w:noWrap/>
            <w:vAlign w:val="center"/>
            <w:hideMark/>
          </w:tcPr>
          <w:p w14:paraId="51CC53A8" w14:textId="2CE0FB76" w:rsidR="007A6CB1" w:rsidRPr="00771870" w:rsidRDefault="007A6CB1" w:rsidP="009A31F1">
            <w:pPr>
              <w:spacing w:after="0" w:line="240" w:lineRule="auto"/>
              <w:rPr>
                <w:rFonts w:cstheme="minorHAnsi"/>
                <w:color w:val="000000"/>
              </w:rPr>
            </w:pPr>
            <w:r w:rsidRPr="00771870">
              <w:rPr>
                <w:rFonts w:cstheme="minorHAnsi"/>
                <w:color w:val="000000"/>
                <w:lang w:val="en-GB"/>
              </w:rPr>
              <w:t>Internet Service Provider</w:t>
            </w:r>
          </w:p>
        </w:tc>
      </w:tr>
      <w:tr w:rsidR="007A6CB1" w:rsidRPr="00771870" w14:paraId="2FE6B2E4" w14:textId="77777777" w:rsidTr="009A31F1">
        <w:trPr>
          <w:trHeight w:val="20"/>
        </w:trPr>
        <w:tc>
          <w:tcPr>
            <w:tcW w:w="2250" w:type="dxa"/>
            <w:tcBorders>
              <w:top w:val="nil"/>
              <w:left w:val="nil"/>
              <w:bottom w:val="nil"/>
              <w:right w:val="nil"/>
            </w:tcBorders>
            <w:shd w:val="clear" w:color="auto" w:fill="auto"/>
            <w:noWrap/>
            <w:vAlign w:val="center"/>
            <w:hideMark/>
          </w:tcPr>
          <w:p w14:paraId="1D236F59"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ITU     </w:t>
            </w:r>
          </w:p>
        </w:tc>
        <w:tc>
          <w:tcPr>
            <w:tcW w:w="7110" w:type="dxa"/>
            <w:tcBorders>
              <w:top w:val="nil"/>
              <w:left w:val="nil"/>
              <w:bottom w:val="nil"/>
              <w:right w:val="nil"/>
            </w:tcBorders>
            <w:shd w:val="clear" w:color="auto" w:fill="auto"/>
            <w:noWrap/>
            <w:vAlign w:val="center"/>
            <w:hideMark/>
          </w:tcPr>
          <w:p w14:paraId="7373789A"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International Telecommunication Union</w:t>
            </w:r>
          </w:p>
        </w:tc>
      </w:tr>
      <w:tr w:rsidR="007A6CB1" w:rsidRPr="00771870" w14:paraId="3E98E47B" w14:textId="77777777" w:rsidTr="009A31F1">
        <w:trPr>
          <w:trHeight w:val="20"/>
        </w:trPr>
        <w:tc>
          <w:tcPr>
            <w:tcW w:w="2250" w:type="dxa"/>
            <w:tcBorders>
              <w:top w:val="nil"/>
              <w:left w:val="nil"/>
              <w:bottom w:val="nil"/>
              <w:right w:val="nil"/>
            </w:tcBorders>
            <w:shd w:val="clear" w:color="auto" w:fill="auto"/>
            <w:noWrap/>
            <w:vAlign w:val="center"/>
            <w:hideMark/>
          </w:tcPr>
          <w:p w14:paraId="4069B3EA" w14:textId="77777777" w:rsidR="007A6CB1" w:rsidRPr="00771870" w:rsidRDefault="007A6CB1" w:rsidP="009A31F1">
            <w:pPr>
              <w:spacing w:after="0" w:line="240" w:lineRule="auto"/>
              <w:rPr>
                <w:rFonts w:cstheme="minorHAnsi"/>
                <w:color w:val="000000"/>
              </w:rPr>
            </w:pPr>
            <w:r w:rsidRPr="00771870">
              <w:rPr>
                <w:rFonts w:cstheme="minorHAnsi"/>
                <w:color w:val="000000"/>
              </w:rPr>
              <w:t>IXP</w:t>
            </w:r>
          </w:p>
        </w:tc>
        <w:tc>
          <w:tcPr>
            <w:tcW w:w="7110" w:type="dxa"/>
            <w:tcBorders>
              <w:top w:val="nil"/>
              <w:left w:val="nil"/>
              <w:bottom w:val="nil"/>
              <w:right w:val="nil"/>
            </w:tcBorders>
            <w:shd w:val="clear" w:color="auto" w:fill="auto"/>
            <w:noWrap/>
            <w:vAlign w:val="center"/>
            <w:hideMark/>
          </w:tcPr>
          <w:p w14:paraId="3227DEBE" w14:textId="7E66FBBE"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Internet </w:t>
            </w:r>
            <w:proofErr w:type="spellStart"/>
            <w:r w:rsidRPr="00771870">
              <w:rPr>
                <w:rFonts w:cstheme="minorHAnsi"/>
                <w:color w:val="000000"/>
                <w:lang w:val="en-GB"/>
              </w:rPr>
              <w:t>eXchange</w:t>
            </w:r>
            <w:proofErr w:type="spellEnd"/>
            <w:r w:rsidRPr="00771870">
              <w:rPr>
                <w:rFonts w:cstheme="minorHAnsi"/>
                <w:color w:val="000000"/>
                <w:lang w:val="en-GB"/>
              </w:rPr>
              <w:t xml:space="preserve"> Point</w:t>
            </w:r>
          </w:p>
        </w:tc>
      </w:tr>
      <w:tr w:rsidR="007A6CB1" w:rsidRPr="00771870" w14:paraId="0AA888C5" w14:textId="77777777" w:rsidTr="009A31F1">
        <w:trPr>
          <w:trHeight w:val="20"/>
        </w:trPr>
        <w:tc>
          <w:tcPr>
            <w:tcW w:w="2250" w:type="dxa"/>
            <w:tcBorders>
              <w:top w:val="nil"/>
              <w:left w:val="nil"/>
              <w:bottom w:val="nil"/>
              <w:right w:val="nil"/>
            </w:tcBorders>
            <w:shd w:val="clear" w:color="auto" w:fill="auto"/>
            <w:noWrap/>
            <w:vAlign w:val="center"/>
            <w:hideMark/>
          </w:tcPr>
          <w:p w14:paraId="0A822B23" w14:textId="77777777" w:rsidR="007A6CB1" w:rsidRPr="00771870" w:rsidRDefault="007A6CB1" w:rsidP="009A31F1">
            <w:pPr>
              <w:spacing w:after="0" w:line="240" w:lineRule="auto"/>
              <w:rPr>
                <w:rFonts w:cstheme="minorHAnsi"/>
                <w:color w:val="000000"/>
              </w:rPr>
            </w:pPr>
            <w:r w:rsidRPr="00771870">
              <w:rPr>
                <w:rFonts w:cstheme="minorHAnsi"/>
                <w:color w:val="000000"/>
              </w:rPr>
              <w:t>KYC</w:t>
            </w:r>
          </w:p>
        </w:tc>
        <w:tc>
          <w:tcPr>
            <w:tcW w:w="7110" w:type="dxa"/>
            <w:tcBorders>
              <w:top w:val="nil"/>
              <w:left w:val="nil"/>
              <w:bottom w:val="nil"/>
              <w:right w:val="nil"/>
            </w:tcBorders>
            <w:shd w:val="clear" w:color="auto" w:fill="auto"/>
            <w:noWrap/>
            <w:vAlign w:val="center"/>
            <w:hideMark/>
          </w:tcPr>
          <w:p w14:paraId="3EBD9922"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Know Your Customer</w:t>
            </w:r>
          </w:p>
        </w:tc>
      </w:tr>
      <w:tr w:rsidR="00D75506" w:rsidRPr="00771870" w14:paraId="0979492B" w14:textId="77777777" w:rsidTr="00031921">
        <w:trPr>
          <w:trHeight w:val="20"/>
        </w:trPr>
        <w:tc>
          <w:tcPr>
            <w:tcW w:w="2250" w:type="dxa"/>
            <w:tcBorders>
              <w:top w:val="nil"/>
              <w:left w:val="nil"/>
              <w:bottom w:val="nil"/>
              <w:right w:val="nil"/>
            </w:tcBorders>
            <w:shd w:val="clear" w:color="auto" w:fill="auto"/>
            <w:noWrap/>
            <w:vAlign w:val="center"/>
          </w:tcPr>
          <w:p w14:paraId="30E6485D" w14:textId="72C7FE9B" w:rsidR="00D75506" w:rsidRPr="00771870" w:rsidRDefault="00D75506">
            <w:pPr>
              <w:spacing w:after="0" w:line="240" w:lineRule="auto"/>
              <w:rPr>
                <w:rFonts w:cstheme="minorHAnsi"/>
                <w:color w:val="000000"/>
              </w:rPr>
            </w:pPr>
            <w:r w:rsidRPr="00771870">
              <w:rPr>
                <w:rFonts w:cstheme="minorHAnsi"/>
                <w:color w:val="000000"/>
              </w:rPr>
              <w:t>LAA</w:t>
            </w:r>
          </w:p>
        </w:tc>
        <w:tc>
          <w:tcPr>
            <w:tcW w:w="7110" w:type="dxa"/>
            <w:tcBorders>
              <w:top w:val="nil"/>
              <w:left w:val="nil"/>
              <w:bottom w:val="nil"/>
              <w:right w:val="nil"/>
            </w:tcBorders>
            <w:shd w:val="clear" w:color="auto" w:fill="auto"/>
            <w:noWrap/>
            <w:vAlign w:val="center"/>
          </w:tcPr>
          <w:p w14:paraId="0D72D59B" w14:textId="557895FF" w:rsidR="00D75506" w:rsidRPr="00771870" w:rsidRDefault="00D75506">
            <w:pPr>
              <w:spacing w:after="0" w:line="240" w:lineRule="auto"/>
              <w:rPr>
                <w:rFonts w:cstheme="minorHAnsi"/>
                <w:color w:val="000000"/>
                <w:lang w:val="en-GB"/>
              </w:rPr>
            </w:pPr>
            <w:r w:rsidRPr="00771870">
              <w:rPr>
                <w:rFonts w:cstheme="minorHAnsi"/>
                <w:color w:val="000000"/>
                <w:lang w:val="en-GB"/>
              </w:rPr>
              <w:t>Land Administration Authority</w:t>
            </w:r>
          </w:p>
        </w:tc>
      </w:tr>
      <w:tr w:rsidR="007A6CB1" w:rsidRPr="00771870" w14:paraId="33BBBBF7" w14:textId="77777777" w:rsidTr="009A31F1">
        <w:trPr>
          <w:trHeight w:val="20"/>
        </w:trPr>
        <w:tc>
          <w:tcPr>
            <w:tcW w:w="2250" w:type="dxa"/>
            <w:tcBorders>
              <w:top w:val="nil"/>
              <w:left w:val="nil"/>
              <w:bottom w:val="nil"/>
              <w:right w:val="nil"/>
            </w:tcBorders>
            <w:shd w:val="clear" w:color="auto" w:fill="auto"/>
            <w:noWrap/>
            <w:vAlign w:val="center"/>
            <w:hideMark/>
          </w:tcPr>
          <w:p w14:paraId="7E9391C1" w14:textId="77777777" w:rsidR="007A6CB1" w:rsidRPr="00771870" w:rsidRDefault="007A6CB1" w:rsidP="009A31F1">
            <w:pPr>
              <w:spacing w:after="0" w:line="240" w:lineRule="auto"/>
              <w:rPr>
                <w:rFonts w:cstheme="minorHAnsi"/>
                <w:color w:val="000000"/>
              </w:rPr>
            </w:pPr>
            <w:r w:rsidRPr="00771870">
              <w:rPr>
                <w:rFonts w:cstheme="minorHAnsi"/>
                <w:color w:val="000000"/>
              </w:rPr>
              <w:t>LCA</w:t>
            </w:r>
          </w:p>
        </w:tc>
        <w:tc>
          <w:tcPr>
            <w:tcW w:w="7110" w:type="dxa"/>
            <w:tcBorders>
              <w:top w:val="nil"/>
              <w:left w:val="nil"/>
              <w:bottom w:val="nil"/>
              <w:right w:val="nil"/>
            </w:tcBorders>
            <w:shd w:val="clear" w:color="auto" w:fill="auto"/>
            <w:noWrap/>
            <w:vAlign w:val="center"/>
            <w:hideMark/>
          </w:tcPr>
          <w:p w14:paraId="7E4B8F0C"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Lesotho Communications Authority</w:t>
            </w:r>
          </w:p>
        </w:tc>
      </w:tr>
      <w:tr w:rsidR="007A6CB1" w:rsidRPr="00771870" w14:paraId="7A27D991" w14:textId="77777777" w:rsidTr="009A31F1">
        <w:trPr>
          <w:trHeight w:val="20"/>
        </w:trPr>
        <w:tc>
          <w:tcPr>
            <w:tcW w:w="2250" w:type="dxa"/>
            <w:tcBorders>
              <w:top w:val="nil"/>
              <w:left w:val="nil"/>
              <w:bottom w:val="nil"/>
              <w:right w:val="nil"/>
            </w:tcBorders>
            <w:shd w:val="clear" w:color="auto" w:fill="auto"/>
            <w:noWrap/>
            <w:vAlign w:val="center"/>
            <w:hideMark/>
          </w:tcPr>
          <w:p w14:paraId="4426CF44" w14:textId="77777777" w:rsidR="007A6CB1" w:rsidRPr="00771870" w:rsidRDefault="007A6CB1" w:rsidP="009A31F1">
            <w:pPr>
              <w:spacing w:after="0" w:line="240" w:lineRule="auto"/>
              <w:rPr>
                <w:rFonts w:cstheme="minorHAnsi"/>
                <w:color w:val="000000"/>
              </w:rPr>
            </w:pPr>
            <w:r w:rsidRPr="00771870">
              <w:rPr>
                <w:rFonts w:cstheme="minorHAnsi"/>
                <w:color w:val="000000"/>
              </w:rPr>
              <w:t>LCCI</w:t>
            </w:r>
          </w:p>
        </w:tc>
        <w:tc>
          <w:tcPr>
            <w:tcW w:w="7110" w:type="dxa"/>
            <w:tcBorders>
              <w:top w:val="nil"/>
              <w:left w:val="nil"/>
              <w:bottom w:val="nil"/>
              <w:right w:val="nil"/>
            </w:tcBorders>
            <w:shd w:val="clear" w:color="auto" w:fill="auto"/>
            <w:noWrap/>
            <w:vAlign w:val="center"/>
            <w:hideMark/>
          </w:tcPr>
          <w:p w14:paraId="1FEA4A0F"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Lesotho Chamber of Commerce and Industry</w:t>
            </w:r>
          </w:p>
        </w:tc>
      </w:tr>
      <w:tr w:rsidR="007A6CB1" w:rsidRPr="00771870" w14:paraId="3F1FF8CD" w14:textId="77777777" w:rsidTr="009A31F1">
        <w:trPr>
          <w:trHeight w:val="20"/>
        </w:trPr>
        <w:tc>
          <w:tcPr>
            <w:tcW w:w="2250" w:type="dxa"/>
            <w:tcBorders>
              <w:top w:val="nil"/>
              <w:left w:val="nil"/>
              <w:bottom w:val="nil"/>
              <w:right w:val="nil"/>
            </w:tcBorders>
            <w:shd w:val="clear" w:color="auto" w:fill="auto"/>
            <w:noWrap/>
            <w:vAlign w:val="center"/>
            <w:hideMark/>
          </w:tcPr>
          <w:p w14:paraId="65D291C0" w14:textId="77777777" w:rsidR="007A6CB1" w:rsidRPr="00771870" w:rsidRDefault="007A6CB1" w:rsidP="009A31F1">
            <w:pPr>
              <w:spacing w:after="0" w:line="240" w:lineRule="auto"/>
              <w:rPr>
                <w:rFonts w:cstheme="minorHAnsi"/>
                <w:color w:val="000000"/>
              </w:rPr>
            </w:pPr>
            <w:r w:rsidRPr="00771870">
              <w:rPr>
                <w:rFonts w:cstheme="minorHAnsi"/>
                <w:color w:val="000000"/>
              </w:rPr>
              <w:t>LEAP</w:t>
            </w:r>
          </w:p>
        </w:tc>
        <w:tc>
          <w:tcPr>
            <w:tcW w:w="7110" w:type="dxa"/>
            <w:tcBorders>
              <w:top w:val="nil"/>
              <w:left w:val="nil"/>
              <w:bottom w:val="nil"/>
              <w:right w:val="nil"/>
            </w:tcBorders>
            <w:shd w:val="clear" w:color="auto" w:fill="auto"/>
            <w:noWrap/>
            <w:vAlign w:val="center"/>
            <w:hideMark/>
          </w:tcPr>
          <w:p w14:paraId="5A2E592D"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Lesotho Enterprise Assistance Program </w:t>
            </w:r>
          </w:p>
        </w:tc>
      </w:tr>
      <w:tr w:rsidR="007A6CB1" w:rsidRPr="00771870" w14:paraId="40DEECF7" w14:textId="77777777" w:rsidTr="009A31F1">
        <w:trPr>
          <w:trHeight w:val="20"/>
        </w:trPr>
        <w:tc>
          <w:tcPr>
            <w:tcW w:w="2250" w:type="dxa"/>
            <w:tcBorders>
              <w:top w:val="nil"/>
              <w:left w:val="nil"/>
              <w:bottom w:val="nil"/>
              <w:right w:val="nil"/>
            </w:tcBorders>
            <w:shd w:val="clear" w:color="auto" w:fill="auto"/>
            <w:noWrap/>
            <w:vAlign w:val="center"/>
            <w:hideMark/>
          </w:tcPr>
          <w:p w14:paraId="4898A810" w14:textId="77777777" w:rsidR="007A6CB1" w:rsidRPr="00771870" w:rsidRDefault="007A6CB1" w:rsidP="009A31F1">
            <w:pPr>
              <w:spacing w:after="0" w:line="240" w:lineRule="auto"/>
              <w:rPr>
                <w:rFonts w:cstheme="minorHAnsi"/>
                <w:color w:val="000000"/>
              </w:rPr>
            </w:pPr>
            <w:r w:rsidRPr="00771870">
              <w:rPr>
                <w:rFonts w:cstheme="minorHAnsi"/>
                <w:color w:val="000000"/>
              </w:rPr>
              <w:t>LEAP</w:t>
            </w:r>
          </w:p>
        </w:tc>
        <w:tc>
          <w:tcPr>
            <w:tcW w:w="7110" w:type="dxa"/>
            <w:tcBorders>
              <w:top w:val="nil"/>
              <w:left w:val="nil"/>
              <w:bottom w:val="nil"/>
              <w:right w:val="nil"/>
            </w:tcBorders>
            <w:shd w:val="clear" w:color="auto" w:fill="auto"/>
            <w:noWrap/>
            <w:vAlign w:val="center"/>
            <w:hideMark/>
          </w:tcPr>
          <w:p w14:paraId="2374549E" w14:textId="36F2D910" w:rsidR="007A6CB1" w:rsidRPr="00771870" w:rsidRDefault="007A6CB1" w:rsidP="009A31F1">
            <w:pPr>
              <w:spacing w:after="0" w:line="240" w:lineRule="auto"/>
              <w:rPr>
                <w:rFonts w:cstheme="minorHAnsi"/>
                <w:color w:val="000000"/>
              </w:rPr>
            </w:pPr>
            <w:r w:rsidRPr="00771870">
              <w:rPr>
                <w:rFonts w:cstheme="minorHAnsi"/>
                <w:color w:val="000000"/>
                <w:lang w:val="en-GB"/>
              </w:rPr>
              <w:t xml:space="preserve">Limkokwing Entrepreneurship Acceleration Program </w:t>
            </w:r>
          </w:p>
        </w:tc>
      </w:tr>
      <w:tr w:rsidR="007A6CB1" w:rsidRPr="00771870" w14:paraId="462889E0" w14:textId="77777777" w:rsidTr="009A31F1">
        <w:trPr>
          <w:trHeight w:val="20"/>
        </w:trPr>
        <w:tc>
          <w:tcPr>
            <w:tcW w:w="2250" w:type="dxa"/>
            <w:tcBorders>
              <w:top w:val="nil"/>
              <w:left w:val="nil"/>
              <w:bottom w:val="nil"/>
              <w:right w:val="nil"/>
            </w:tcBorders>
            <w:shd w:val="clear" w:color="auto" w:fill="auto"/>
            <w:noWrap/>
            <w:vAlign w:val="center"/>
            <w:hideMark/>
          </w:tcPr>
          <w:p w14:paraId="4335A914" w14:textId="77777777" w:rsidR="007A6CB1" w:rsidRPr="00771870" w:rsidRDefault="007A6CB1" w:rsidP="009A31F1">
            <w:pPr>
              <w:spacing w:after="0" w:line="240" w:lineRule="auto"/>
              <w:rPr>
                <w:rFonts w:cstheme="minorHAnsi"/>
                <w:color w:val="000000"/>
              </w:rPr>
            </w:pPr>
            <w:r w:rsidRPr="00771870">
              <w:rPr>
                <w:rFonts w:cstheme="minorHAnsi"/>
                <w:color w:val="000000"/>
              </w:rPr>
              <w:t>LEC</w:t>
            </w:r>
          </w:p>
        </w:tc>
        <w:tc>
          <w:tcPr>
            <w:tcW w:w="7110" w:type="dxa"/>
            <w:tcBorders>
              <w:top w:val="nil"/>
              <w:left w:val="nil"/>
              <w:bottom w:val="nil"/>
              <w:right w:val="nil"/>
            </w:tcBorders>
            <w:shd w:val="clear" w:color="auto" w:fill="auto"/>
            <w:noWrap/>
            <w:vAlign w:val="center"/>
            <w:hideMark/>
          </w:tcPr>
          <w:p w14:paraId="7CA44CF0" w14:textId="77777777" w:rsidR="007A6CB1" w:rsidRPr="00771870" w:rsidRDefault="007A6CB1" w:rsidP="009A31F1">
            <w:pPr>
              <w:spacing w:after="0" w:line="240" w:lineRule="auto"/>
              <w:rPr>
                <w:rFonts w:cstheme="minorHAnsi"/>
                <w:color w:val="000000"/>
              </w:rPr>
            </w:pPr>
            <w:bookmarkStart w:id="61" w:name="OLE_LINK1"/>
            <w:bookmarkStart w:id="62" w:name="OLE_LINK2"/>
            <w:r w:rsidRPr="00771870">
              <w:rPr>
                <w:rFonts w:cstheme="minorHAnsi"/>
                <w:color w:val="000000"/>
                <w:lang w:val="en-GB"/>
              </w:rPr>
              <w:t>Lesotho Electricity Company</w:t>
            </w:r>
            <w:bookmarkEnd w:id="61"/>
            <w:bookmarkEnd w:id="62"/>
          </w:p>
        </w:tc>
      </w:tr>
      <w:tr w:rsidR="007A6CB1" w:rsidRPr="00771870" w14:paraId="70AE72CD" w14:textId="77777777" w:rsidTr="009A31F1">
        <w:trPr>
          <w:trHeight w:val="20"/>
        </w:trPr>
        <w:tc>
          <w:tcPr>
            <w:tcW w:w="2250" w:type="dxa"/>
            <w:tcBorders>
              <w:top w:val="nil"/>
              <w:left w:val="nil"/>
              <w:bottom w:val="nil"/>
              <w:right w:val="nil"/>
            </w:tcBorders>
            <w:shd w:val="clear" w:color="auto" w:fill="auto"/>
            <w:noWrap/>
            <w:vAlign w:val="center"/>
            <w:hideMark/>
          </w:tcPr>
          <w:p w14:paraId="1C3E256D" w14:textId="77777777" w:rsidR="007A6CB1" w:rsidRPr="00771870" w:rsidRDefault="007A6CB1" w:rsidP="009A31F1">
            <w:pPr>
              <w:spacing w:after="0" w:line="240" w:lineRule="auto"/>
              <w:rPr>
                <w:rFonts w:cstheme="minorHAnsi"/>
                <w:color w:val="000000"/>
              </w:rPr>
            </w:pPr>
            <w:r w:rsidRPr="00771870">
              <w:rPr>
                <w:rFonts w:cstheme="minorHAnsi"/>
                <w:color w:val="000000"/>
              </w:rPr>
              <w:t>LECC</w:t>
            </w:r>
          </w:p>
        </w:tc>
        <w:tc>
          <w:tcPr>
            <w:tcW w:w="7110" w:type="dxa"/>
            <w:tcBorders>
              <w:top w:val="nil"/>
              <w:left w:val="nil"/>
              <w:bottom w:val="nil"/>
              <w:right w:val="nil"/>
            </w:tcBorders>
            <w:shd w:val="clear" w:color="auto" w:fill="auto"/>
            <w:noWrap/>
            <w:vAlign w:val="center"/>
            <w:hideMark/>
          </w:tcPr>
          <w:p w14:paraId="172E9247"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LEC Communications </w:t>
            </w:r>
          </w:p>
        </w:tc>
      </w:tr>
      <w:tr w:rsidR="007A6CB1" w:rsidRPr="00771870" w14:paraId="31335979" w14:textId="77777777" w:rsidTr="009A31F1">
        <w:trPr>
          <w:trHeight w:val="20"/>
        </w:trPr>
        <w:tc>
          <w:tcPr>
            <w:tcW w:w="2250" w:type="dxa"/>
            <w:tcBorders>
              <w:top w:val="nil"/>
              <w:left w:val="nil"/>
              <w:bottom w:val="nil"/>
              <w:right w:val="nil"/>
            </w:tcBorders>
            <w:shd w:val="clear" w:color="auto" w:fill="auto"/>
            <w:noWrap/>
            <w:vAlign w:val="center"/>
            <w:hideMark/>
          </w:tcPr>
          <w:p w14:paraId="6F770779" w14:textId="77777777" w:rsidR="007A6CB1" w:rsidRPr="00771870" w:rsidRDefault="007A6CB1" w:rsidP="009A31F1">
            <w:pPr>
              <w:spacing w:after="0" w:line="240" w:lineRule="auto"/>
              <w:rPr>
                <w:rFonts w:cstheme="minorHAnsi"/>
                <w:color w:val="000000"/>
              </w:rPr>
            </w:pPr>
            <w:r w:rsidRPr="00771870">
              <w:rPr>
                <w:rFonts w:cstheme="minorHAnsi"/>
                <w:color w:val="000000"/>
              </w:rPr>
              <w:t>LNDC</w:t>
            </w:r>
          </w:p>
        </w:tc>
        <w:tc>
          <w:tcPr>
            <w:tcW w:w="7110" w:type="dxa"/>
            <w:tcBorders>
              <w:top w:val="nil"/>
              <w:left w:val="nil"/>
              <w:bottom w:val="nil"/>
              <w:right w:val="nil"/>
            </w:tcBorders>
            <w:shd w:val="clear" w:color="auto" w:fill="auto"/>
            <w:noWrap/>
            <w:vAlign w:val="center"/>
            <w:hideMark/>
          </w:tcPr>
          <w:p w14:paraId="4466A777"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Lesotho National Development Corporation</w:t>
            </w:r>
          </w:p>
        </w:tc>
      </w:tr>
      <w:tr w:rsidR="007A6CB1" w:rsidRPr="00771870" w14:paraId="64FF8C54" w14:textId="77777777" w:rsidTr="009A31F1">
        <w:trPr>
          <w:trHeight w:val="20"/>
        </w:trPr>
        <w:tc>
          <w:tcPr>
            <w:tcW w:w="2250" w:type="dxa"/>
            <w:tcBorders>
              <w:top w:val="nil"/>
              <w:left w:val="nil"/>
              <w:bottom w:val="nil"/>
              <w:right w:val="nil"/>
            </w:tcBorders>
            <w:shd w:val="clear" w:color="auto" w:fill="auto"/>
            <w:noWrap/>
            <w:vAlign w:val="center"/>
            <w:hideMark/>
          </w:tcPr>
          <w:p w14:paraId="19FC3740" w14:textId="77777777" w:rsidR="007A6CB1" w:rsidRPr="00771870" w:rsidRDefault="007A6CB1" w:rsidP="009A31F1">
            <w:pPr>
              <w:spacing w:after="0" w:line="240" w:lineRule="auto"/>
              <w:rPr>
                <w:rFonts w:cstheme="minorHAnsi"/>
                <w:color w:val="000000"/>
              </w:rPr>
            </w:pPr>
            <w:r w:rsidRPr="00771870">
              <w:rPr>
                <w:rFonts w:cstheme="minorHAnsi"/>
                <w:color w:val="000000"/>
              </w:rPr>
              <w:t>LPB</w:t>
            </w:r>
          </w:p>
        </w:tc>
        <w:tc>
          <w:tcPr>
            <w:tcW w:w="7110" w:type="dxa"/>
            <w:tcBorders>
              <w:top w:val="nil"/>
              <w:left w:val="nil"/>
              <w:bottom w:val="nil"/>
              <w:right w:val="nil"/>
            </w:tcBorders>
            <w:shd w:val="clear" w:color="auto" w:fill="auto"/>
            <w:noWrap/>
            <w:vAlign w:val="center"/>
            <w:hideMark/>
          </w:tcPr>
          <w:p w14:paraId="7BE03FE1"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Lesotho Post Bank</w:t>
            </w:r>
          </w:p>
        </w:tc>
      </w:tr>
      <w:tr w:rsidR="007A6CB1" w:rsidRPr="00771870" w14:paraId="7DB972C4" w14:textId="77777777" w:rsidTr="009A31F1">
        <w:trPr>
          <w:trHeight w:val="20"/>
        </w:trPr>
        <w:tc>
          <w:tcPr>
            <w:tcW w:w="2250" w:type="dxa"/>
            <w:tcBorders>
              <w:top w:val="nil"/>
              <w:left w:val="nil"/>
              <w:bottom w:val="nil"/>
              <w:right w:val="nil"/>
            </w:tcBorders>
            <w:shd w:val="clear" w:color="auto" w:fill="auto"/>
            <w:noWrap/>
            <w:vAlign w:val="center"/>
            <w:hideMark/>
          </w:tcPr>
          <w:p w14:paraId="3AB75A71" w14:textId="77777777" w:rsidR="007A6CB1" w:rsidRPr="00771870" w:rsidRDefault="007A6CB1" w:rsidP="009A31F1">
            <w:pPr>
              <w:spacing w:after="0" w:line="240" w:lineRule="auto"/>
              <w:rPr>
                <w:rFonts w:cstheme="minorHAnsi"/>
                <w:color w:val="000000"/>
              </w:rPr>
            </w:pPr>
            <w:r w:rsidRPr="00771870">
              <w:rPr>
                <w:rFonts w:cstheme="minorHAnsi"/>
                <w:color w:val="000000"/>
              </w:rPr>
              <w:t>LRA</w:t>
            </w:r>
          </w:p>
        </w:tc>
        <w:tc>
          <w:tcPr>
            <w:tcW w:w="7110" w:type="dxa"/>
            <w:tcBorders>
              <w:top w:val="nil"/>
              <w:left w:val="nil"/>
              <w:bottom w:val="nil"/>
              <w:right w:val="nil"/>
            </w:tcBorders>
            <w:shd w:val="clear" w:color="auto" w:fill="auto"/>
            <w:noWrap/>
            <w:vAlign w:val="center"/>
            <w:hideMark/>
          </w:tcPr>
          <w:p w14:paraId="2715786B"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Lesotho Revenue Authority</w:t>
            </w:r>
          </w:p>
        </w:tc>
      </w:tr>
      <w:tr w:rsidR="007A6CB1" w:rsidRPr="00771870" w14:paraId="01139BAA" w14:textId="77777777" w:rsidTr="009A31F1">
        <w:trPr>
          <w:trHeight w:val="20"/>
        </w:trPr>
        <w:tc>
          <w:tcPr>
            <w:tcW w:w="2250" w:type="dxa"/>
            <w:tcBorders>
              <w:top w:val="nil"/>
              <w:left w:val="nil"/>
              <w:bottom w:val="nil"/>
              <w:right w:val="nil"/>
            </w:tcBorders>
            <w:shd w:val="clear" w:color="auto" w:fill="auto"/>
            <w:noWrap/>
            <w:vAlign w:val="center"/>
            <w:hideMark/>
          </w:tcPr>
          <w:p w14:paraId="4E74B77F" w14:textId="77777777" w:rsidR="007A6CB1" w:rsidRPr="00771870" w:rsidRDefault="007A6CB1" w:rsidP="009A31F1">
            <w:pPr>
              <w:spacing w:after="0" w:line="240" w:lineRule="auto"/>
              <w:rPr>
                <w:rFonts w:cstheme="minorHAnsi"/>
                <w:color w:val="000000"/>
              </w:rPr>
            </w:pPr>
            <w:r w:rsidRPr="00771870">
              <w:rPr>
                <w:rFonts w:cstheme="minorHAnsi"/>
                <w:color w:val="000000"/>
              </w:rPr>
              <w:t>M&amp;E</w:t>
            </w:r>
          </w:p>
        </w:tc>
        <w:tc>
          <w:tcPr>
            <w:tcW w:w="7110" w:type="dxa"/>
            <w:tcBorders>
              <w:top w:val="nil"/>
              <w:left w:val="nil"/>
              <w:bottom w:val="nil"/>
              <w:right w:val="nil"/>
            </w:tcBorders>
            <w:shd w:val="clear" w:color="auto" w:fill="auto"/>
            <w:noWrap/>
            <w:vAlign w:val="center"/>
            <w:hideMark/>
          </w:tcPr>
          <w:p w14:paraId="6EB06B5C"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Monitoring and Evaluation</w:t>
            </w:r>
          </w:p>
        </w:tc>
      </w:tr>
      <w:tr w:rsidR="007A6CB1" w:rsidRPr="00771870" w14:paraId="552732E4" w14:textId="77777777" w:rsidTr="009A31F1">
        <w:trPr>
          <w:trHeight w:val="20"/>
        </w:trPr>
        <w:tc>
          <w:tcPr>
            <w:tcW w:w="2250" w:type="dxa"/>
            <w:tcBorders>
              <w:top w:val="nil"/>
              <w:left w:val="nil"/>
              <w:bottom w:val="nil"/>
              <w:right w:val="nil"/>
            </w:tcBorders>
            <w:shd w:val="clear" w:color="auto" w:fill="auto"/>
            <w:noWrap/>
            <w:vAlign w:val="center"/>
            <w:hideMark/>
          </w:tcPr>
          <w:p w14:paraId="68478A51" w14:textId="77777777" w:rsidR="007A6CB1" w:rsidRPr="00771870" w:rsidRDefault="007A6CB1" w:rsidP="009A31F1">
            <w:pPr>
              <w:spacing w:after="0" w:line="240" w:lineRule="auto"/>
              <w:rPr>
                <w:rFonts w:cstheme="minorHAnsi"/>
                <w:color w:val="000000"/>
              </w:rPr>
            </w:pPr>
            <w:r w:rsidRPr="00771870">
              <w:rPr>
                <w:rFonts w:cstheme="minorHAnsi"/>
                <w:color w:val="000000"/>
              </w:rPr>
              <w:t>MCST</w:t>
            </w:r>
          </w:p>
        </w:tc>
        <w:tc>
          <w:tcPr>
            <w:tcW w:w="7110" w:type="dxa"/>
            <w:tcBorders>
              <w:top w:val="nil"/>
              <w:left w:val="nil"/>
              <w:bottom w:val="nil"/>
              <w:right w:val="nil"/>
            </w:tcBorders>
            <w:shd w:val="clear" w:color="auto" w:fill="auto"/>
            <w:noWrap/>
            <w:vAlign w:val="center"/>
            <w:hideMark/>
          </w:tcPr>
          <w:p w14:paraId="1B924329"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Ministry of Communications, Science and Technology</w:t>
            </w:r>
          </w:p>
        </w:tc>
      </w:tr>
      <w:tr w:rsidR="007A6CB1" w:rsidRPr="00771870" w14:paraId="374319FD" w14:textId="77777777" w:rsidTr="009A31F1">
        <w:trPr>
          <w:trHeight w:val="20"/>
        </w:trPr>
        <w:tc>
          <w:tcPr>
            <w:tcW w:w="2250" w:type="dxa"/>
            <w:tcBorders>
              <w:top w:val="nil"/>
              <w:left w:val="nil"/>
              <w:bottom w:val="nil"/>
              <w:right w:val="nil"/>
            </w:tcBorders>
            <w:shd w:val="clear" w:color="auto" w:fill="auto"/>
            <w:noWrap/>
            <w:vAlign w:val="center"/>
            <w:hideMark/>
          </w:tcPr>
          <w:p w14:paraId="5BD83B1B" w14:textId="77777777" w:rsidR="007A6CB1" w:rsidRPr="00771870" w:rsidRDefault="007A6CB1" w:rsidP="009A31F1">
            <w:pPr>
              <w:spacing w:after="0" w:line="240" w:lineRule="auto"/>
              <w:rPr>
                <w:rFonts w:cstheme="minorHAnsi"/>
                <w:color w:val="000000"/>
              </w:rPr>
            </w:pPr>
            <w:r w:rsidRPr="00771870">
              <w:rPr>
                <w:rFonts w:cstheme="minorHAnsi"/>
                <w:color w:val="000000"/>
              </w:rPr>
              <w:t>MDAs</w:t>
            </w:r>
          </w:p>
        </w:tc>
        <w:tc>
          <w:tcPr>
            <w:tcW w:w="7110" w:type="dxa"/>
            <w:tcBorders>
              <w:top w:val="nil"/>
              <w:left w:val="nil"/>
              <w:bottom w:val="nil"/>
              <w:right w:val="nil"/>
            </w:tcBorders>
            <w:shd w:val="clear" w:color="auto" w:fill="auto"/>
            <w:noWrap/>
            <w:vAlign w:val="center"/>
            <w:hideMark/>
          </w:tcPr>
          <w:p w14:paraId="11605254"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Ministries, Departments and Agencies</w:t>
            </w:r>
          </w:p>
        </w:tc>
      </w:tr>
      <w:tr w:rsidR="007A6CB1" w:rsidRPr="00771870" w14:paraId="3C4E1FC8" w14:textId="77777777" w:rsidTr="009A31F1">
        <w:trPr>
          <w:trHeight w:val="20"/>
        </w:trPr>
        <w:tc>
          <w:tcPr>
            <w:tcW w:w="2250" w:type="dxa"/>
            <w:tcBorders>
              <w:top w:val="nil"/>
              <w:left w:val="nil"/>
              <w:bottom w:val="nil"/>
              <w:right w:val="nil"/>
            </w:tcBorders>
            <w:shd w:val="clear" w:color="auto" w:fill="auto"/>
            <w:noWrap/>
            <w:vAlign w:val="center"/>
            <w:hideMark/>
          </w:tcPr>
          <w:p w14:paraId="2448BE9A" w14:textId="77777777" w:rsidR="007A6CB1" w:rsidRPr="00771870" w:rsidRDefault="007A6CB1" w:rsidP="009A31F1">
            <w:pPr>
              <w:spacing w:after="0" w:line="240" w:lineRule="auto"/>
              <w:rPr>
                <w:rFonts w:cstheme="minorHAnsi"/>
                <w:color w:val="000000"/>
              </w:rPr>
            </w:pPr>
            <w:r w:rsidRPr="00771870">
              <w:rPr>
                <w:rFonts w:cstheme="minorHAnsi"/>
                <w:color w:val="000000"/>
              </w:rPr>
              <w:t>MEST</w:t>
            </w:r>
          </w:p>
        </w:tc>
        <w:tc>
          <w:tcPr>
            <w:tcW w:w="7110" w:type="dxa"/>
            <w:tcBorders>
              <w:top w:val="nil"/>
              <w:left w:val="nil"/>
              <w:bottom w:val="nil"/>
              <w:right w:val="nil"/>
            </w:tcBorders>
            <w:shd w:val="clear" w:color="auto" w:fill="auto"/>
            <w:noWrap/>
            <w:vAlign w:val="center"/>
            <w:hideMark/>
          </w:tcPr>
          <w:p w14:paraId="15C4DC8F"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Meltwater Entrepreneurial School of Technology</w:t>
            </w:r>
          </w:p>
        </w:tc>
      </w:tr>
      <w:tr w:rsidR="007A6CB1" w:rsidRPr="00771870" w14:paraId="53106868" w14:textId="77777777" w:rsidTr="009A31F1">
        <w:trPr>
          <w:trHeight w:val="20"/>
        </w:trPr>
        <w:tc>
          <w:tcPr>
            <w:tcW w:w="2250" w:type="dxa"/>
            <w:tcBorders>
              <w:top w:val="nil"/>
              <w:left w:val="nil"/>
              <w:bottom w:val="nil"/>
              <w:right w:val="nil"/>
            </w:tcBorders>
            <w:shd w:val="clear" w:color="auto" w:fill="auto"/>
            <w:noWrap/>
            <w:vAlign w:val="center"/>
            <w:hideMark/>
          </w:tcPr>
          <w:p w14:paraId="4C89CC32" w14:textId="76E68AC4" w:rsidR="00426886" w:rsidRPr="00771870" w:rsidRDefault="00426886" w:rsidP="009A31F1">
            <w:pPr>
              <w:spacing w:after="0" w:line="240" w:lineRule="auto"/>
              <w:rPr>
                <w:rFonts w:cstheme="minorHAnsi"/>
                <w:color w:val="000000"/>
              </w:rPr>
            </w:pPr>
            <w:r w:rsidRPr="00771870">
              <w:rPr>
                <w:rFonts w:cstheme="minorHAnsi"/>
                <w:color w:val="000000"/>
              </w:rPr>
              <w:t>MET</w:t>
            </w:r>
          </w:p>
          <w:p w14:paraId="1C262096" w14:textId="492932AC" w:rsidR="007A6CB1" w:rsidRPr="00771870" w:rsidRDefault="007A6CB1" w:rsidP="009A31F1">
            <w:pPr>
              <w:spacing w:after="0" w:line="240" w:lineRule="auto"/>
              <w:rPr>
                <w:rFonts w:cstheme="minorHAnsi"/>
                <w:color w:val="000000"/>
              </w:rPr>
            </w:pPr>
            <w:r w:rsidRPr="00771870">
              <w:rPr>
                <w:rFonts w:cstheme="minorHAnsi"/>
                <w:color w:val="000000"/>
              </w:rPr>
              <w:t>MFI</w:t>
            </w:r>
          </w:p>
        </w:tc>
        <w:tc>
          <w:tcPr>
            <w:tcW w:w="7110" w:type="dxa"/>
            <w:tcBorders>
              <w:top w:val="nil"/>
              <w:left w:val="nil"/>
              <w:bottom w:val="nil"/>
              <w:right w:val="nil"/>
            </w:tcBorders>
            <w:shd w:val="clear" w:color="auto" w:fill="auto"/>
            <w:noWrap/>
            <w:vAlign w:val="center"/>
            <w:hideMark/>
          </w:tcPr>
          <w:p w14:paraId="00310650" w14:textId="31BD7469" w:rsidR="00426886" w:rsidRPr="00771870" w:rsidRDefault="00426886" w:rsidP="009A31F1">
            <w:pPr>
              <w:spacing w:after="0" w:line="240" w:lineRule="auto"/>
              <w:rPr>
                <w:rFonts w:cstheme="minorHAnsi"/>
                <w:color w:val="000000"/>
                <w:lang w:val="en-GB"/>
              </w:rPr>
            </w:pPr>
            <w:r w:rsidRPr="00771870">
              <w:rPr>
                <w:rFonts w:cstheme="minorHAnsi"/>
                <w:color w:val="000000"/>
                <w:lang w:val="en-GB"/>
              </w:rPr>
              <w:t>Ministry of Education and Training</w:t>
            </w:r>
          </w:p>
          <w:p w14:paraId="7DBCE7AA" w14:textId="5D6B8097" w:rsidR="007A6CB1" w:rsidRPr="00771870" w:rsidRDefault="007A6CB1" w:rsidP="009A31F1">
            <w:pPr>
              <w:spacing w:after="0" w:line="240" w:lineRule="auto"/>
              <w:rPr>
                <w:rFonts w:cstheme="minorHAnsi"/>
                <w:color w:val="000000"/>
              </w:rPr>
            </w:pPr>
            <w:r w:rsidRPr="00771870">
              <w:rPr>
                <w:rFonts w:cstheme="minorHAnsi"/>
                <w:color w:val="000000"/>
                <w:lang w:val="en-GB"/>
              </w:rPr>
              <w:t>Microfinance Financial Institution</w:t>
            </w:r>
          </w:p>
        </w:tc>
      </w:tr>
      <w:tr w:rsidR="007A6CB1" w:rsidRPr="00771870" w14:paraId="091E37A0" w14:textId="77777777" w:rsidTr="009A31F1">
        <w:trPr>
          <w:trHeight w:val="20"/>
        </w:trPr>
        <w:tc>
          <w:tcPr>
            <w:tcW w:w="2250" w:type="dxa"/>
            <w:tcBorders>
              <w:top w:val="nil"/>
              <w:left w:val="nil"/>
              <w:bottom w:val="nil"/>
              <w:right w:val="nil"/>
            </w:tcBorders>
            <w:shd w:val="clear" w:color="auto" w:fill="auto"/>
            <w:noWrap/>
            <w:vAlign w:val="center"/>
            <w:hideMark/>
          </w:tcPr>
          <w:p w14:paraId="37823D2A" w14:textId="77777777" w:rsidR="007A6CB1" w:rsidRPr="00771870" w:rsidRDefault="007A6CB1" w:rsidP="009A31F1">
            <w:pPr>
              <w:spacing w:after="0" w:line="240" w:lineRule="auto"/>
              <w:rPr>
                <w:rFonts w:cstheme="minorHAnsi"/>
                <w:color w:val="000000"/>
              </w:rPr>
            </w:pPr>
            <w:r w:rsidRPr="00771870">
              <w:rPr>
                <w:rFonts w:cstheme="minorHAnsi"/>
                <w:color w:val="000000"/>
              </w:rPr>
              <w:t>MIACH</w:t>
            </w:r>
          </w:p>
        </w:tc>
        <w:tc>
          <w:tcPr>
            <w:tcW w:w="7110" w:type="dxa"/>
            <w:tcBorders>
              <w:top w:val="nil"/>
              <w:left w:val="nil"/>
              <w:bottom w:val="nil"/>
              <w:right w:val="nil"/>
            </w:tcBorders>
            <w:shd w:val="clear" w:color="auto" w:fill="auto"/>
            <w:noWrap/>
            <w:vAlign w:val="center"/>
            <w:hideMark/>
          </w:tcPr>
          <w:p w14:paraId="1A7156DE"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Maseru Image Automated Clearing House </w:t>
            </w:r>
          </w:p>
        </w:tc>
      </w:tr>
      <w:tr w:rsidR="007A6CB1" w:rsidRPr="00771870" w14:paraId="7C638E47" w14:textId="77777777" w:rsidTr="009A31F1">
        <w:trPr>
          <w:trHeight w:val="20"/>
        </w:trPr>
        <w:tc>
          <w:tcPr>
            <w:tcW w:w="2250" w:type="dxa"/>
            <w:tcBorders>
              <w:top w:val="nil"/>
              <w:left w:val="nil"/>
              <w:bottom w:val="nil"/>
              <w:right w:val="nil"/>
            </w:tcBorders>
            <w:shd w:val="clear" w:color="auto" w:fill="auto"/>
            <w:noWrap/>
            <w:vAlign w:val="center"/>
            <w:hideMark/>
          </w:tcPr>
          <w:p w14:paraId="6748B8B5" w14:textId="77777777" w:rsidR="007A6CB1" w:rsidRPr="00771870" w:rsidRDefault="007A6CB1" w:rsidP="009A31F1">
            <w:pPr>
              <w:spacing w:after="0" w:line="240" w:lineRule="auto"/>
              <w:rPr>
                <w:rFonts w:cstheme="minorHAnsi"/>
                <w:color w:val="000000"/>
              </w:rPr>
            </w:pPr>
            <w:r w:rsidRPr="00771870">
              <w:rPr>
                <w:rFonts w:cstheme="minorHAnsi"/>
                <w:color w:val="000000"/>
              </w:rPr>
              <w:t>MNO</w:t>
            </w:r>
          </w:p>
        </w:tc>
        <w:tc>
          <w:tcPr>
            <w:tcW w:w="7110" w:type="dxa"/>
            <w:tcBorders>
              <w:top w:val="nil"/>
              <w:left w:val="nil"/>
              <w:bottom w:val="nil"/>
              <w:right w:val="nil"/>
            </w:tcBorders>
            <w:shd w:val="clear" w:color="auto" w:fill="auto"/>
            <w:noWrap/>
            <w:vAlign w:val="center"/>
            <w:hideMark/>
          </w:tcPr>
          <w:p w14:paraId="6BE2F1CF"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Mobile Network Operator</w:t>
            </w:r>
          </w:p>
        </w:tc>
      </w:tr>
      <w:tr w:rsidR="007A6CB1" w:rsidRPr="00771870" w14:paraId="58023454" w14:textId="77777777" w:rsidTr="009A31F1">
        <w:trPr>
          <w:trHeight w:val="20"/>
        </w:trPr>
        <w:tc>
          <w:tcPr>
            <w:tcW w:w="2250" w:type="dxa"/>
            <w:tcBorders>
              <w:top w:val="nil"/>
              <w:left w:val="nil"/>
              <w:bottom w:val="nil"/>
              <w:right w:val="nil"/>
            </w:tcBorders>
            <w:shd w:val="clear" w:color="auto" w:fill="auto"/>
            <w:noWrap/>
            <w:vAlign w:val="center"/>
            <w:hideMark/>
          </w:tcPr>
          <w:p w14:paraId="12563235" w14:textId="77777777" w:rsidR="007A6CB1" w:rsidRPr="00771870" w:rsidRDefault="007A6CB1" w:rsidP="009A31F1">
            <w:pPr>
              <w:spacing w:after="0" w:line="240" w:lineRule="auto"/>
              <w:rPr>
                <w:rFonts w:cstheme="minorHAnsi"/>
                <w:color w:val="000000"/>
              </w:rPr>
            </w:pPr>
            <w:r w:rsidRPr="00771870">
              <w:rPr>
                <w:rFonts w:cstheme="minorHAnsi"/>
                <w:color w:val="000000"/>
              </w:rPr>
              <w:t>MET</w:t>
            </w:r>
          </w:p>
        </w:tc>
        <w:tc>
          <w:tcPr>
            <w:tcW w:w="7110" w:type="dxa"/>
            <w:tcBorders>
              <w:top w:val="nil"/>
              <w:left w:val="nil"/>
              <w:bottom w:val="nil"/>
              <w:right w:val="nil"/>
            </w:tcBorders>
            <w:shd w:val="clear" w:color="auto" w:fill="auto"/>
            <w:noWrap/>
            <w:vAlign w:val="center"/>
            <w:hideMark/>
          </w:tcPr>
          <w:p w14:paraId="0FD0CAD6"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Ministry of Education and Training</w:t>
            </w:r>
          </w:p>
        </w:tc>
      </w:tr>
      <w:tr w:rsidR="009256BB" w:rsidRPr="00771870" w14:paraId="44A976B3" w14:textId="77777777" w:rsidTr="00031921">
        <w:trPr>
          <w:trHeight w:val="20"/>
        </w:trPr>
        <w:tc>
          <w:tcPr>
            <w:tcW w:w="2250" w:type="dxa"/>
            <w:tcBorders>
              <w:top w:val="nil"/>
              <w:left w:val="nil"/>
              <w:bottom w:val="nil"/>
              <w:right w:val="nil"/>
            </w:tcBorders>
            <w:shd w:val="clear" w:color="auto" w:fill="auto"/>
            <w:noWrap/>
            <w:vAlign w:val="center"/>
          </w:tcPr>
          <w:p w14:paraId="57BAEB8F" w14:textId="29A4B8C7" w:rsidR="009256BB" w:rsidRPr="00771870" w:rsidRDefault="009256BB">
            <w:pPr>
              <w:spacing w:after="0" w:line="240" w:lineRule="auto"/>
              <w:rPr>
                <w:rFonts w:cstheme="minorHAnsi"/>
                <w:color w:val="000000"/>
              </w:rPr>
            </w:pPr>
            <w:proofErr w:type="spellStart"/>
            <w:r w:rsidRPr="00771870">
              <w:rPr>
                <w:rFonts w:cstheme="minorHAnsi"/>
                <w:color w:val="000000"/>
              </w:rPr>
              <w:t>MoHA</w:t>
            </w:r>
            <w:proofErr w:type="spellEnd"/>
          </w:p>
        </w:tc>
        <w:tc>
          <w:tcPr>
            <w:tcW w:w="7110" w:type="dxa"/>
            <w:tcBorders>
              <w:top w:val="nil"/>
              <w:left w:val="nil"/>
              <w:bottom w:val="nil"/>
              <w:right w:val="nil"/>
            </w:tcBorders>
            <w:shd w:val="clear" w:color="auto" w:fill="auto"/>
            <w:noWrap/>
            <w:vAlign w:val="center"/>
          </w:tcPr>
          <w:p w14:paraId="38EBAF1B" w14:textId="6D79DD0D" w:rsidR="009256BB" w:rsidRPr="00771870" w:rsidRDefault="009256BB">
            <w:pPr>
              <w:spacing w:after="0" w:line="240" w:lineRule="auto"/>
              <w:rPr>
                <w:rFonts w:cstheme="minorHAnsi"/>
                <w:color w:val="000000"/>
                <w:lang w:val="en-GB"/>
              </w:rPr>
            </w:pPr>
            <w:r w:rsidRPr="00771870">
              <w:rPr>
                <w:rFonts w:cstheme="minorHAnsi"/>
                <w:color w:val="000000"/>
                <w:lang w:val="en-GB"/>
              </w:rPr>
              <w:t>Ministry of Home Affairs</w:t>
            </w:r>
          </w:p>
        </w:tc>
      </w:tr>
      <w:tr w:rsidR="007A6CB1" w:rsidRPr="00771870" w14:paraId="712E932D" w14:textId="77777777" w:rsidTr="009A31F1">
        <w:trPr>
          <w:trHeight w:val="20"/>
        </w:trPr>
        <w:tc>
          <w:tcPr>
            <w:tcW w:w="2250" w:type="dxa"/>
            <w:tcBorders>
              <w:top w:val="nil"/>
              <w:left w:val="nil"/>
              <w:bottom w:val="nil"/>
              <w:right w:val="nil"/>
            </w:tcBorders>
            <w:shd w:val="clear" w:color="auto" w:fill="auto"/>
            <w:noWrap/>
            <w:vAlign w:val="center"/>
            <w:hideMark/>
          </w:tcPr>
          <w:p w14:paraId="679E6A62" w14:textId="77777777" w:rsidR="007A6CB1" w:rsidRPr="00771870" w:rsidRDefault="007A6CB1" w:rsidP="009A31F1">
            <w:pPr>
              <w:spacing w:after="0" w:line="240" w:lineRule="auto"/>
              <w:rPr>
                <w:rFonts w:cstheme="minorHAnsi"/>
                <w:color w:val="000000"/>
              </w:rPr>
            </w:pPr>
            <w:r w:rsidRPr="00771870">
              <w:rPr>
                <w:rFonts w:cstheme="minorHAnsi"/>
                <w:color w:val="000000"/>
              </w:rPr>
              <w:t>MSBCM</w:t>
            </w:r>
          </w:p>
        </w:tc>
        <w:tc>
          <w:tcPr>
            <w:tcW w:w="7110" w:type="dxa"/>
            <w:tcBorders>
              <w:top w:val="nil"/>
              <w:left w:val="nil"/>
              <w:bottom w:val="nil"/>
              <w:right w:val="nil"/>
            </w:tcBorders>
            <w:shd w:val="clear" w:color="auto" w:fill="auto"/>
            <w:noWrap/>
            <w:vAlign w:val="center"/>
            <w:hideMark/>
          </w:tcPr>
          <w:p w14:paraId="436412B5"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Ministry of Small Business, Co-operatives and Marketing</w:t>
            </w:r>
          </w:p>
        </w:tc>
      </w:tr>
      <w:tr w:rsidR="007A6CB1" w:rsidRPr="00771870" w14:paraId="2733777D" w14:textId="77777777" w:rsidTr="009A31F1">
        <w:trPr>
          <w:trHeight w:val="20"/>
        </w:trPr>
        <w:tc>
          <w:tcPr>
            <w:tcW w:w="2250" w:type="dxa"/>
            <w:tcBorders>
              <w:top w:val="nil"/>
              <w:left w:val="nil"/>
              <w:bottom w:val="nil"/>
              <w:right w:val="nil"/>
            </w:tcBorders>
            <w:shd w:val="clear" w:color="auto" w:fill="auto"/>
            <w:noWrap/>
            <w:vAlign w:val="center"/>
            <w:hideMark/>
          </w:tcPr>
          <w:p w14:paraId="22D114FE" w14:textId="77777777" w:rsidR="007A6CB1" w:rsidRPr="00771870" w:rsidRDefault="007A6CB1" w:rsidP="009A31F1">
            <w:pPr>
              <w:spacing w:after="0" w:line="240" w:lineRule="auto"/>
              <w:rPr>
                <w:rFonts w:cstheme="minorHAnsi"/>
                <w:color w:val="000000"/>
              </w:rPr>
            </w:pPr>
            <w:r w:rsidRPr="00771870">
              <w:rPr>
                <w:rFonts w:cstheme="minorHAnsi"/>
                <w:color w:val="000000"/>
              </w:rPr>
              <w:t>MSME</w:t>
            </w:r>
          </w:p>
        </w:tc>
        <w:tc>
          <w:tcPr>
            <w:tcW w:w="7110" w:type="dxa"/>
            <w:tcBorders>
              <w:top w:val="nil"/>
              <w:left w:val="nil"/>
              <w:bottom w:val="nil"/>
              <w:right w:val="nil"/>
            </w:tcBorders>
            <w:shd w:val="clear" w:color="auto" w:fill="auto"/>
            <w:noWrap/>
            <w:vAlign w:val="center"/>
            <w:hideMark/>
          </w:tcPr>
          <w:p w14:paraId="4A1F20A0"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Micro, Small and Medium Enterprises</w:t>
            </w:r>
          </w:p>
        </w:tc>
      </w:tr>
      <w:tr w:rsidR="007A6CB1" w:rsidRPr="00771870" w14:paraId="105F30F5" w14:textId="77777777" w:rsidTr="009A31F1">
        <w:trPr>
          <w:trHeight w:val="20"/>
        </w:trPr>
        <w:tc>
          <w:tcPr>
            <w:tcW w:w="2250" w:type="dxa"/>
            <w:tcBorders>
              <w:top w:val="nil"/>
              <w:left w:val="nil"/>
              <w:bottom w:val="nil"/>
              <w:right w:val="nil"/>
            </w:tcBorders>
            <w:shd w:val="clear" w:color="auto" w:fill="auto"/>
            <w:noWrap/>
            <w:vAlign w:val="center"/>
            <w:hideMark/>
          </w:tcPr>
          <w:p w14:paraId="7C7BB652" w14:textId="77777777" w:rsidR="007A6CB1" w:rsidRPr="00771870" w:rsidRDefault="007A6CB1" w:rsidP="009A31F1">
            <w:pPr>
              <w:spacing w:after="0" w:line="240" w:lineRule="auto"/>
              <w:rPr>
                <w:rFonts w:cstheme="minorHAnsi"/>
                <w:color w:val="000000"/>
              </w:rPr>
            </w:pPr>
            <w:r w:rsidRPr="00771870">
              <w:rPr>
                <w:rFonts w:cstheme="minorHAnsi"/>
                <w:color w:val="000000"/>
              </w:rPr>
              <w:t>MTI</w:t>
            </w:r>
          </w:p>
        </w:tc>
        <w:tc>
          <w:tcPr>
            <w:tcW w:w="7110" w:type="dxa"/>
            <w:tcBorders>
              <w:top w:val="nil"/>
              <w:left w:val="nil"/>
              <w:bottom w:val="nil"/>
              <w:right w:val="nil"/>
            </w:tcBorders>
            <w:shd w:val="clear" w:color="auto" w:fill="auto"/>
            <w:noWrap/>
            <w:vAlign w:val="center"/>
            <w:hideMark/>
          </w:tcPr>
          <w:p w14:paraId="310E65AB"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Ministry of Trade and Industry</w:t>
            </w:r>
          </w:p>
        </w:tc>
      </w:tr>
      <w:tr w:rsidR="007A6CB1" w:rsidRPr="00771870" w14:paraId="7A34529F" w14:textId="77777777" w:rsidTr="009A31F1">
        <w:trPr>
          <w:trHeight w:val="20"/>
        </w:trPr>
        <w:tc>
          <w:tcPr>
            <w:tcW w:w="2250" w:type="dxa"/>
            <w:tcBorders>
              <w:top w:val="nil"/>
              <w:left w:val="nil"/>
              <w:bottom w:val="nil"/>
              <w:right w:val="nil"/>
            </w:tcBorders>
            <w:shd w:val="clear" w:color="auto" w:fill="auto"/>
            <w:noWrap/>
            <w:vAlign w:val="center"/>
            <w:hideMark/>
          </w:tcPr>
          <w:p w14:paraId="2EE5E6B2"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MTO </w:t>
            </w:r>
          </w:p>
        </w:tc>
        <w:tc>
          <w:tcPr>
            <w:tcW w:w="7110" w:type="dxa"/>
            <w:tcBorders>
              <w:top w:val="nil"/>
              <w:left w:val="nil"/>
              <w:bottom w:val="nil"/>
              <w:right w:val="nil"/>
            </w:tcBorders>
            <w:shd w:val="clear" w:color="auto" w:fill="auto"/>
            <w:noWrap/>
            <w:vAlign w:val="center"/>
            <w:hideMark/>
          </w:tcPr>
          <w:p w14:paraId="44CFFD46"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Money Transfer Organisation</w:t>
            </w:r>
          </w:p>
        </w:tc>
      </w:tr>
      <w:tr w:rsidR="007A6CB1" w:rsidRPr="00771870" w14:paraId="6853067E" w14:textId="77777777" w:rsidTr="009A31F1">
        <w:trPr>
          <w:trHeight w:val="20"/>
        </w:trPr>
        <w:tc>
          <w:tcPr>
            <w:tcW w:w="2250" w:type="dxa"/>
            <w:tcBorders>
              <w:top w:val="nil"/>
              <w:left w:val="nil"/>
              <w:bottom w:val="nil"/>
              <w:right w:val="nil"/>
            </w:tcBorders>
            <w:shd w:val="clear" w:color="auto" w:fill="auto"/>
            <w:noWrap/>
            <w:vAlign w:val="center"/>
            <w:hideMark/>
          </w:tcPr>
          <w:p w14:paraId="4452A90E" w14:textId="77777777" w:rsidR="007A6CB1" w:rsidRPr="00771870" w:rsidRDefault="007A6CB1" w:rsidP="009A31F1">
            <w:pPr>
              <w:spacing w:after="0" w:line="240" w:lineRule="auto"/>
              <w:rPr>
                <w:rFonts w:cstheme="minorHAnsi"/>
                <w:color w:val="000000"/>
              </w:rPr>
            </w:pPr>
            <w:r w:rsidRPr="00771870">
              <w:rPr>
                <w:rFonts w:cstheme="minorHAnsi"/>
                <w:color w:val="000000"/>
              </w:rPr>
              <w:t>NBFIs</w:t>
            </w:r>
          </w:p>
        </w:tc>
        <w:tc>
          <w:tcPr>
            <w:tcW w:w="7110" w:type="dxa"/>
            <w:tcBorders>
              <w:top w:val="nil"/>
              <w:left w:val="nil"/>
              <w:bottom w:val="nil"/>
              <w:right w:val="nil"/>
            </w:tcBorders>
            <w:shd w:val="clear" w:color="auto" w:fill="auto"/>
            <w:noWrap/>
            <w:vAlign w:val="center"/>
            <w:hideMark/>
          </w:tcPr>
          <w:p w14:paraId="322C4B57"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Non-Bank Financial Institutions</w:t>
            </w:r>
          </w:p>
        </w:tc>
      </w:tr>
      <w:tr w:rsidR="007A6CB1" w:rsidRPr="00771870" w14:paraId="407B1C32" w14:textId="77777777" w:rsidTr="009A31F1">
        <w:trPr>
          <w:trHeight w:val="20"/>
        </w:trPr>
        <w:tc>
          <w:tcPr>
            <w:tcW w:w="2250" w:type="dxa"/>
            <w:tcBorders>
              <w:top w:val="nil"/>
              <w:left w:val="nil"/>
              <w:bottom w:val="nil"/>
              <w:right w:val="nil"/>
            </w:tcBorders>
            <w:shd w:val="clear" w:color="auto" w:fill="auto"/>
            <w:noWrap/>
            <w:vAlign w:val="center"/>
            <w:hideMark/>
          </w:tcPr>
          <w:p w14:paraId="542D1153" w14:textId="77777777" w:rsidR="007A6CB1" w:rsidRPr="00771870" w:rsidRDefault="007A6CB1" w:rsidP="009A31F1">
            <w:pPr>
              <w:spacing w:after="0" w:line="240" w:lineRule="auto"/>
              <w:rPr>
                <w:rFonts w:cstheme="minorHAnsi"/>
                <w:color w:val="000000"/>
              </w:rPr>
            </w:pPr>
            <w:r w:rsidRPr="00771870">
              <w:rPr>
                <w:rFonts w:cstheme="minorHAnsi"/>
                <w:color w:val="000000"/>
              </w:rPr>
              <w:t xml:space="preserve">NPS </w:t>
            </w:r>
          </w:p>
        </w:tc>
        <w:tc>
          <w:tcPr>
            <w:tcW w:w="7110" w:type="dxa"/>
            <w:tcBorders>
              <w:top w:val="nil"/>
              <w:left w:val="nil"/>
              <w:bottom w:val="nil"/>
              <w:right w:val="nil"/>
            </w:tcBorders>
            <w:shd w:val="clear" w:color="auto" w:fill="auto"/>
            <w:noWrap/>
            <w:vAlign w:val="center"/>
            <w:hideMark/>
          </w:tcPr>
          <w:p w14:paraId="5FFE792A"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National Payments System</w:t>
            </w:r>
          </w:p>
        </w:tc>
      </w:tr>
      <w:tr w:rsidR="00712A78" w:rsidRPr="00771870" w14:paraId="7BC3043B" w14:textId="77777777" w:rsidTr="00031921">
        <w:trPr>
          <w:trHeight w:val="20"/>
        </w:trPr>
        <w:tc>
          <w:tcPr>
            <w:tcW w:w="2250" w:type="dxa"/>
            <w:tcBorders>
              <w:top w:val="nil"/>
              <w:left w:val="nil"/>
              <w:bottom w:val="nil"/>
              <w:right w:val="nil"/>
            </w:tcBorders>
            <w:shd w:val="clear" w:color="auto" w:fill="auto"/>
            <w:noWrap/>
            <w:vAlign w:val="center"/>
          </w:tcPr>
          <w:p w14:paraId="13F9F3CF" w14:textId="5C12F139" w:rsidR="00712A78" w:rsidRPr="00771870" w:rsidRDefault="00712A78">
            <w:pPr>
              <w:spacing w:after="0" w:line="240" w:lineRule="auto"/>
              <w:rPr>
                <w:rFonts w:cstheme="minorHAnsi"/>
                <w:color w:val="000000"/>
              </w:rPr>
            </w:pPr>
            <w:r w:rsidRPr="00771870">
              <w:rPr>
                <w:rFonts w:cstheme="minorHAnsi"/>
                <w:color w:val="000000"/>
              </w:rPr>
              <w:t>NREN</w:t>
            </w:r>
          </w:p>
        </w:tc>
        <w:tc>
          <w:tcPr>
            <w:tcW w:w="7110" w:type="dxa"/>
            <w:tcBorders>
              <w:top w:val="nil"/>
              <w:left w:val="nil"/>
              <w:bottom w:val="nil"/>
              <w:right w:val="nil"/>
            </w:tcBorders>
            <w:shd w:val="clear" w:color="auto" w:fill="auto"/>
            <w:noWrap/>
            <w:vAlign w:val="center"/>
          </w:tcPr>
          <w:p w14:paraId="770AFE19" w14:textId="15665FE8" w:rsidR="00712A78" w:rsidRPr="00771870" w:rsidRDefault="00712A78">
            <w:pPr>
              <w:spacing w:after="0" w:line="240" w:lineRule="auto"/>
              <w:rPr>
                <w:rFonts w:cstheme="minorHAnsi"/>
                <w:color w:val="000000"/>
                <w:lang w:val="en-GB"/>
              </w:rPr>
            </w:pPr>
            <w:r w:rsidRPr="00771870">
              <w:rPr>
                <w:rFonts w:cstheme="minorHAnsi"/>
                <w:color w:val="000000"/>
                <w:lang w:val="en-GB"/>
              </w:rPr>
              <w:t>National Research and Education Network</w:t>
            </w:r>
          </w:p>
        </w:tc>
      </w:tr>
      <w:tr w:rsidR="007A6CB1" w:rsidRPr="00771870" w14:paraId="4FEC0BC4" w14:textId="77777777" w:rsidTr="009A31F1">
        <w:trPr>
          <w:trHeight w:val="20"/>
        </w:trPr>
        <w:tc>
          <w:tcPr>
            <w:tcW w:w="2250" w:type="dxa"/>
            <w:tcBorders>
              <w:top w:val="nil"/>
              <w:left w:val="nil"/>
              <w:bottom w:val="nil"/>
              <w:right w:val="nil"/>
            </w:tcBorders>
            <w:shd w:val="clear" w:color="auto" w:fill="auto"/>
            <w:noWrap/>
            <w:vAlign w:val="center"/>
            <w:hideMark/>
          </w:tcPr>
          <w:p w14:paraId="4DF57F22" w14:textId="77777777" w:rsidR="007A6CB1" w:rsidRPr="00771870" w:rsidRDefault="007A6CB1" w:rsidP="009A31F1">
            <w:pPr>
              <w:spacing w:after="0" w:line="240" w:lineRule="auto"/>
              <w:rPr>
                <w:rFonts w:cstheme="minorHAnsi"/>
                <w:color w:val="000000"/>
              </w:rPr>
            </w:pPr>
            <w:r w:rsidRPr="00771870">
              <w:rPr>
                <w:rFonts w:cstheme="minorHAnsi"/>
                <w:color w:val="000000"/>
              </w:rPr>
              <w:t>NSDP</w:t>
            </w:r>
          </w:p>
        </w:tc>
        <w:tc>
          <w:tcPr>
            <w:tcW w:w="7110" w:type="dxa"/>
            <w:tcBorders>
              <w:top w:val="nil"/>
              <w:left w:val="nil"/>
              <w:bottom w:val="nil"/>
              <w:right w:val="nil"/>
            </w:tcBorders>
            <w:shd w:val="clear" w:color="auto" w:fill="auto"/>
            <w:noWrap/>
            <w:vAlign w:val="center"/>
            <w:hideMark/>
          </w:tcPr>
          <w:p w14:paraId="5E1B1471"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National Strategic Development Plan</w:t>
            </w:r>
          </w:p>
        </w:tc>
      </w:tr>
      <w:tr w:rsidR="007A6CB1" w:rsidRPr="00771870" w14:paraId="6E4EE902" w14:textId="77777777" w:rsidTr="009A31F1">
        <w:trPr>
          <w:trHeight w:val="20"/>
        </w:trPr>
        <w:tc>
          <w:tcPr>
            <w:tcW w:w="2250" w:type="dxa"/>
            <w:tcBorders>
              <w:top w:val="nil"/>
              <w:left w:val="nil"/>
              <w:bottom w:val="nil"/>
              <w:right w:val="nil"/>
            </w:tcBorders>
            <w:shd w:val="clear" w:color="auto" w:fill="auto"/>
            <w:noWrap/>
            <w:vAlign w:val="center"/>
            <w:hideMark/>
          </w:tcPr>
          <w:p w14:paraId="2D8C3A71" w14:textId="77777777" w:rsidR="007A6CB1" w:rsidRPr="00771870" w:rsidRDefault="007A6CB1" w:rsidP="009A31F1">
            <w:pPr>
              <w:spacing w:after="0" w:line="240" w:lineRule="auto"/>
              <w:rPr>
                <w:rFonts w:cstheme="minorHAnsi"/>
                <w:color w:val="000000"/>
              </w:rPr>
            </w:pPr>
            <w:r w:rsidRPr="00771870">
              <w:rPr>
                <w:rFonts w:cstheme="minorHAnsi"/>
                <w:color w:val="000000"/>
              </w:rPr>
              <w:t>NUL</w:t>
            </w:r>
          </w:p>
        </w:tc>
        <w:tc>
          <w:tcPr>
            <w:tcW w:w="7110" w:type="dxa"/>
            <w:tcBorders>
              <w:top w:val="nil"/>
              <w:left w:val="nil"/>
              <w:bottom w:val="nil"/>
              <w:right w:val="nil"/>
            </w:tcBorders>
            <w:shd w:val="clear" w:color="auto" w:fill="auto"/>
            <w:noWrap/>
            <w:vAlign w:val="center"/>
            <w:hideMark/>
          </w:tcPr>
          <w:p w14:paraId="77AACB87"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National University of Lesotho</w:t>
            </w:r>
          </w:p>
        </w:tc>
      </w:tr>
      <w:tr w:rsidR="0091331C" w:rsidRPr="00771870" w14:paraId="3D202B9D" w14:textId="77777777" w:rsidTr="00031921">
        <w:trPr>
          <w:trHeight w:val="20"/>
        </w:trPr>
        <w:tc>
          <w:tcPr>
            <w:tcW w:w="2250" w:type="dxa"/>
            <w:tcBorders>
              <w:top w:val="nil"/>
              <w:left w:val="nil"/>
              <w:bottom w:val="nil"/>
              <w:right w:val="nil"/>
            </w:tcBorders>
            <w:shd w:val="clear" w:color="auto" w:fill="auto"/>
            <w:noWrap/>
            <w:vAlign w:val="center"/>
          </w:tcPr>
          <w:p w14:paraId="45379926" w14:textId="5854249E" w:rsidR="0091331C" w:rsidRPr="00771870" w:rsidRDefault="0091331C" w:rsidP="00031921">
            <w:pPr>
              <w:spacing w:after="0" w:line="240" w:lineRule="auto"/>
              <w:rPr>
                <w:rFonts w:cstheme="minorHAnsi"/>
                <w:color w:val="000000"/>
              </w:rPr>
            </w:pPr>
            <w:r w:rsidRPr="00771870">
              <w:rPr>
                <w:rFonts w:cstheme="minorHAnsi"/>
                <w:color w:val="000000"/>
              </w:rPr>
              <w:t>OAP</w:t>
            </w:r>
          </w:p>
        </w:tc>
        <w:tc>
          <w:tcPr>
            <w:tcW w:w="7110" w:type="dxa"/>
            <w:tcBorders>
              <w:top w:val="nil"/>
              <w:left w:val="nil"/>
              <w:bottom w:val="nil"/>
              <w:right w:val="nil"/>
            </w:tcBorders>
            <w:shd w:val="clear" w:color="auto" w:fill="auto"/>
            <w:noWrap/>
            <w:vAlign w:val="center"/>
          </w:tcPr>
          <w:p w14:paraId="00FB20A6" w14:textId="6D5D10D6" w:rsidR="0091331C" w:rsidRPr="00771870" w:rsidRDefault="0091331C" w:rsidP="00031921">
            <w:pPr>
              <w:spacing w:after="0" w:line="240" w:lineRule="auto"/>
              <w:rPr>
                <w:rFonts w:cstheme="minorHAnsi"/>
                <w:color w:val="000000"/>
                <w:lang w:val="en-GB"/>
              </w:rPr>
            </w:pPr>
            <w:r w:rsidRPr="00771870">
              <w:rPr>
                <w:rFonts w:cstheme="minorHAnsi"/>
                <w:color w:val="000000"/>
                <w:lang w:val="en-GB"/>
              </w:rPr>
              <w:t>Old Age Pension</w:t>
            </w:r>
          </w:p>
        </w:tc>
      </w:tr>
      <w:tr w:rsidR="007A6CB1" w:rsidRPr="00771870" w14:paraId="5EDF91F4" w14:textId="77777777" w:rsidTr="009A31F1">
        <w:trPr>
          <w:trHeight w:val="20"/>
        </w:trPr>
        <w:tc>
          <w:tcPr>
            <w:tcW w:w="2250" w:type="dxa"/>
            <w:tcBorders>
              <w:top w:val="nil"/>
              <w:left w:val="nil"/>
              <w:bottom w:val="nil"/>
              <w:right w:val="nil"/>
            </w:tcBorders>
            <w:shd w:val="clear" w:color="auto" w:fill="auto"/>
            <w:noWrap/>
            <w:vAlign w:val="center"/>
            <w:hideMark/>
          </w:tcPr>
          <w:p w14:paraId="644DF260" w14:textId="77777777" w:rsidR="007A6CB1" w:rsidRPr="00771870" w:rsidRDefault="007A6CB1" w:rsidP="009A31F1">
            <w:pPr>
              <w:spacing w:after="0" w:line="240" w:lineRule="auto"/>
              <w:rPr>
                <w:rFonts w:cstheme="minorHAnsi"/>
                <w:color w:val="000000"/>
              </w:rPr>
            </w:pPr>
            <w:r w:rsidRPr="00771870">
              <w:rPr>
                <w:rFonts w:cstheme="minorHAnsi"/>
                <w:color w:val="000000"/>
              </w:rPr>
              <w:t>ODA</w:t>
            </w:r>
          </w:p>
        </w:tc>
        <w:tc>
          <w:tcPr>
            <w:tcW w:w="7110" w:type="dxa"/>
            <w:tcBorders>
              <w:top w:val="nil"/>
              <w:left w:val="nil"/>
              <w:bottom w:val="nil"/>
              <w:right w:val="nil"/>
            </w:tcBorders>
            <w:shd w:val="clear" w:color="auto" w:fill="auto"/>
            <w:noWrap/>
            <w:vAlign w:val="center"/>
            <w:hideMark/>
          </w:tcPr>
          <w:p w14:paraId="1D58486F" w14:textId="77777777" w:rsidR="007A6CB1" w:rsidRPr="00771870" w:rsidRDefault="007A6CB1" w:rsidP="009A31F1">
            <w:pPr>
              <w:spacing w:after="0" w:line="240" w:lineRule="auto"/>
              <w:rPr>
                <w:rFonts w:cstheme="minorHAnsi"/>
                <w:color w:val="000000"/>
              </w:rPr>
            </w:pPr>
            <w:r w:rsidRPr="00771870">
              <w:rPr>
                <w:rFonts w:cstheme="minorHAnsi"/>
                <w:color w:val="000000"/>
              </w:rPr>
              <w:t>Official Development Aid</w:t>
            </w:r>
          </w:p>
        </w:tc>
      </w:tr>
      <w:tr w:rsidR="007A6CB1" w:rsidRPr="00771870" w14:paraId="0DFA1F27" w14:textId="77777777" w:rsidTr="009A31F1">
        <w:trPr>
          <w:trHeight w:val="20"/>
        </w:trPr>
        <w:tc>
          <w:tcPr>
            <w:tcW w:w="2250" w:type="dxa"/>
            <w:tcBorders>
              <w:top w:val="nil"/>
              <w:left w:val="nil"/>
              <w:bottom w:val="nil"/>
              <w:right w:val="nil"/>
            </w:tcBorders>
            <w:shd w:val="clear" w:color="auto" w:fill="auto"/>
            <w:noWrap/>
            <w:vAlign w:val="center"/>
            <w:hideMark/>
          </w:tcPr>
          <w:p w14:paraId="41EF305B" w14:textId="77777777" w:rsidR="007A6CB1" w:rsidRPr="00771870" w:rsidRDefault="007A6CB1" w:rsidP="009A31F1">
            <w:pPr>
              <w:spacing w:after="0" w:line="240" w:lineRule="auto"/>
              <w:rPr>
                <w:rFonts w:cstheme="minorHAnsi"/>
                <w:color w:val="000000"/>
              </w:rPr>
            </w:pPr>
            <w:r w:rsidRPr="00771870">
              <w:rPr>
                <w:rFonts w:cstheme="minorHAnsi"/>
                <w:color w:val="000000"/>
              </w:rPr>
              <w:t>OECD</w:t>
            </w:r>
          </w:p>
        </w:tc>
        <w:tc>
          <w:tcPr>
            <w:tcW w:w="7110" w:type="dxa"/>
            <w:tcBorders>
              <w:top w:val="nil"/>
              <w:left w:val="nil"/>
              <w:bottom w:val="nil"/>
              <w:right w:val="nil"/>
            </w:tcBorders>
            <w:shd w:val="clear" w:color="auto" w:fill="auto"/>
            <w:noWrap/>
            <w:vAlign w:val="center"/>
            <w:hideMark/>
          </w:tcPr>
          <w:p w14:paraId="101EF06C"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Organization for Economic Co-operation and Development</w:t>
            </w:r>
          </w:p>
        </w:tc>
      </w:tr>
      <w:tr w:rsidR="00D75506" w:rsidRPr="00771870" w14:paraId="473B0160" w14:textId="77777777" w:rsidTr="00031921">
        <w:trPr>
          <w:trHeight w:val="20"/>
        </w:trPr>
        <w:tc>
          <w:tcPr>
            <w:tcW w:w="2250" w:type="dxa"/>
            <w:tcBorders>
              <w:top w:val="nil"/>
              <w:left w:val="nil"/>
              <w:bottom w:val="nil"/>
              <w:right w:val="nil"/>
            </w:tcBorders>
            <w:shd w:val="clear" w:color="auto" w:fill="auto"/>
            <w:noWrap/>
            <w:vAlign w:val="center"/>
          </w:tcPr>
          <w:p w14:paraId="15EE4168" w14:textId="3BB2DE7B" w:rsidR="00D75506" w:rsidRPr="00771870" w:rsidRDefault="00D75506">
            <w:pPr>
              <w:spacing w:after="0" w:line="240" w:lineRule="auto"/>
              <w:rPr>
                <w:rFonts w:cstheme="minorHAnsi"/>
                <w:color w:val="000000"/>
              </w:rPr>
            </w:pPr>
            <w:r w:rsidRPr="00771870">
              <w:rPr>
                <w:rFonts w:cstheme="minorHAnsi"/>
                <w:color w:val="000000"/>
              </w:rPr>
              <w:t>OBFC</w:t>
            </w:r>
          </w:p>
        </w:tc>
        <w:tc>
          <w:tcPr>
            <w:tcW w:w="7110" w:type="dxa"/>
            <w:tcBorders>
              <w:top w:val="nil"/>
              <w:left w:val="nil"/>
              <w:bottom w:val="nil"/>
              <w:right w:val="nil"/>
            </w:tcBorders>
            <w:shd w:val="clear" w:color="auto" w:fill="auto"/>
            <w:noWrap/>
            <w:vAlign w:val="center"/>
          </w:tcPr>
          <w:p w14:paraId="704FFA1C" w14:textId="55D51A71" w:rsidR="00D75506" w:rsidRPr="00771870" w:rsidRDefault="00D75506">
            <w:pPr>
              <w:spacing w:after="0" w:line="240" w:lineRule="auto"/>
              <w:rPr>
                <w:rFonts w:cstheme="minorHAnsi"/>
                <w:color w:val="000000"/>
                <w:lang w:val="en-GB"/>
              </w:rPr>
            </w:pPr>
            <w:r w:rsidRPr="00771870">
              <w:rPr>
                <w:rFonts w:cstheme="minorHAnsi"/>
                <w:color w:val="000000"/>
                <w:lang w:val="en-GB"/>
              </w:rPr>
              <w:t>One Stop Business Facilitation Centre</w:t>
            </w:r>
          </w:p>
        </w:tc>
      </w:tr>
      <w:tr w:rsidR="007A6CB1" w:rsidRPr="00771870" w14:paraId="122BCAD1" w14:textId="77777777" w:rsidTr="009A31F1">
        <w:trPr>
          <w:trHeight w:val="20"/>
        </w:trPr>
        <w:tc>
          <w:tcPr>
            <w:tcW w:w="2250" w:type="dxa"/>
            <w:tcBorders>
              <w:top w:val="nil"/>
              <w:left w:val="nil"/>
              <w:bottom w:val="nil"/>
              <w:right w:val="nil"/>
            </w:tcBorders>
            <w:shd w:val="clear" w:color="auto" w:fill="auto"/>
            <w:noWrap/>
            <w:vAlign w:val="center"/>
            <w:hideMark/>
          </w:tcPr>
          <w:p w14:paraId="4F89CC52" w14:textId="77777777" w:rsidR="007A6CB1" w:rsidRPr="00771870" w:rsidRDefault="007A6CB1" w:rsidP="009A31F1">
            <w:pPr>
              <w:spacing w:after="0" w:line="240" w:lineRule="auto"/>
              <w:rPr>
                <w:rFonts w:cstheme="minorHAnsi"/>
                <w:color w:val="000000"/>
              </w:rPr>
            </w:pPr>
            <w:r w:rsidRPr="00771870">
              <w:rPr>
                <w:rFonts w:cstheme="minorHAnsi"/>
                <w:color w:val="000000"/>
              </w:rPr>
              <w:t>OSI</w:t>
            </w:r>
          </w:p>
        </w:tc>
        <w:tc>
          <w:tcPr>
            <w:tcW w:w="7110" w:type="dxa"/>
            <w:tcBorders>
              <w:top w:val="nil"/>
              <w:left w:val="nil"/>
              <w:bottom w:val="nil"/>
              <w:right w:val="nil"/>
            </w:tcBorders>
            <w:shd w:val="clear" w:color="auto" w:fill="auto"/>
            <w:noWrap/>
            <w:vAlign w:val="center"/>
            <w:hideMark/>
          </w:tcPr>
          <w:p w14:paraId="7470459F" w14:textId="77777777" w:rsidR="007A6CB1" w:rsidRPr="00771870" w:rsidRDefault="007A6CB1" w:rsidP="009A31F1">
            <w:pPr>
              <w:spacing w:after="0" w:line="240" w:lineRule="auto"/>
              <w:rPr>
                <w:rFonts w:cstheme="minorHAnsi"/>
                <w:color w:val="000000"/>
              </w:rPr>
            </w:pPr>
            <w:r w:rsidRPr="00771870">
              <w:rPr>
                <w:rFonts w:cstheme="minorHAnsi"/>
                <w:color w:val="000000"/>
                <w:lang w:val="en-GB"/>
              </w:rPr>
              <w:t>Online Service Index</w:t>
            </w:r>
          </w:p>
        </w:tc>
      </w:tr>
      <w:tr w:rsidR="00D96BDA" w:rsidRPr="00771870" w14:paraId="25022971" w14:textId="77777777" w:rsidTr="009A31F1">
        <w:trPr>
          <w:trHeight w:val="20"/>
        </w:trPr>
        <w:tc>
          <w:tcPr>
            <w:tcW w:w="2250" w:type="dxa"/>
            <w:tcBorders>
              <w:top w:val="nil"/>
              <w:left w:val="nil"/>
              <w:bottom w:val="nil"/>
              <w:right w:val="nil"/>
            </w:tcBorders>
            <w:shd w:val="clear" w:color="auto" w:fill="auto"/>
            <w:noWrap/>
            <w:vAlign w:val="center"/>
            <w:hideMark/>
          </w:tcPr>
          <w:p w14:paraId="3E905BEE" w14:textId="7BCEB334" w:rsidR="00426886" w:rsidRPr="00771870" w:rsidRDefault="00426886" w:rsidP="00D96BDA">
            <w:pPr>
              <w:spacing w:after="0" w:line="240" w:lineRule="auto"/>
              <w:rPr>
                <w:rFonts w:cstheme="minorHAnsi"/>
                <w:color w:val="000000"/>
              </w:rPr>
            </w:pPr>
            <w:r w:rsidRPr="00771870">
              <w:rPr>
                <w:rFonts w:cstheme="minorHAnsi"/>
                <w:color w:val="000000"/>
              </w:rPr>
              <w:t>OTT</w:t>
            </w:r>
          </w:p>
          <w:p w14:paraId="351076B0" w14:textId="07C8D497" w:rsidR="00D96BDA" w:rsidRPr="00771870" w:rsidRDefault="00D96BDA" w:rsidP="00D96BDA">
            <w:pPr>
              <w:spacing w:after="0" w:line="240" w:lineRule="auto"/>
              <w:rPr>
                <w:rFonts w:cstheme="minorHAnsi"/>
                <w:color w:val="000000"/>
              </w:rPr>
            </w:pPr>
            <w:r w:rsidRPr="00771870">
              <w:rPr>
                <w:rFonts w:cstheme="minorHAnsi"/>
                <w:color w:val="000000"/>
              </w:rPr>
              <w:t>PCGF</w:t>
            </w:r>
          </w:p>
        </w:tc>
        <w:tc>
          <w:tcPr>
            <w:tcW w:w="7110" w:type="dxa"/>
            <w:tcBorders>
              <w:top w:val="nil"/>
              <w:left w:val="nil"/>
              <w:bottom w:val="nil"/>
              <w:right w:val="nil"/>
            </w:tcBorders>
            <w:shd w:val="clear" w:color="auto" w:fill="auto"/>
            <w:noWrap/>
            <w:vAlign w:val="center"/>
            <w:hideMark/>
          </w:tcPr>
          <w:p w14:paraId="43FF835D" w14:textId="30F2372E" w:rsidR="00426886" w:rsidRPr="00771870" w:rsidRDefault="00426886" w:rsidP="00D96BDA">
            <w:pPr>
              <w:spacing w:after="0" w:line="240" w:lineRule="auto"/>
              <w:rPr>
                <w:rFonts w:cstheme="minorHAnsi"/>
                <w:color w:val="000000"/>
                <w:lang w:val="en-GB"/>
              </w:rPr>
            </w:pPr>
            <w:r w:rsidRPr="00771870">
              <w:rPr>
                <w:rFonts w:cstheme="minorHAnsi"/>
                <w:color w:val="000000"/>
                <w:lang w:val="en-GB"/>
              </w:rPr>
              <w:t>Over-the-top services</w:t>
            </w:r>
          </w:p>
          <w:p w14:paraId="53A611B5" w14:textId="43238058" w:rsidR="00D96BDA" w:rsidRPr="00771870" w:rsidRDefault="00D96BDA" w:rsidP="00D96BDA">
            <w:pPr>
              <w:spacing w:after="0" w:line="240" w:lineRule="auto"/>
              <w:rPr>
                <w:rFonts w:cstheme="minorHAnsi"/>
                <w:color w:val="000000"/>
              </w:rPr>
            </w:pPr>
            <w:r w:rsidRPr="00771870">
              <w:rPr>
                <w:rFonts w:cstheme="minorHAnsi"/>
                <w:color w:val="000000"/>
                <w:lang w:val="en-GB"/>
              </w:rPr>
              <w:t>Partial Credit Guarantee Fund</w:t>
            </w:r>
          </w:p>
        </w:tc>
      </w:tr>
      <w:tr w:rsidR="00D96BDA" w:rsidRPr="00771870" w14:paraId="29FAA447" w14:textId="77777777" w:rsidTr="009A31F1">
        <w:trPr>
          <w:trHeight w:val="20"/>
        </w:trPr>
        <w:tc>
          <w:tcPr>
            <w:tcW w:w="2250" w:type="dxa"/>
            <w:tcBorders>
              <w:top w:val="nil"/>
              <w:left w:val="nil"/>
              <w:bottom w:val="nil"/>
              <w:right w:val="nil"/>
            </w:tcBorders>
            <w:shd w:val="clear" w:color="auto" w:fill="auto"/>
            <w:noWrap/>
            <w:vAlign w:val="center"/>
            <w:hideMark/>
          </w:tcPr>
          <w:p w14:paraId="5EFCA1FA" w14:textId="77777777" w:rsidR="00D96BDA" w:rsidRPr="00771870" w:rsidRDefault="00D96BDA" w:rsidP="00D96BDA">
            <w:pPr>
              <w:spacing w:after="0" w:line="240" w:lineRule="auto"/>
              <w:rPr>
                <w:rFonts w:cstheme="minorHAnsi"/>
                <w:color w:val="000000"/>
              </w:rPr>
            </w:pPr>
            <w:r w:rsidRPr="00771870">
              <w:rPr>
                <w:rFonts w:cstheme="minorHAnsi"/>
                <w:color w:val="000000"/>
              </w:rPr>
              <w:t>PPAD</w:t>
            </w:r>
          </w:p>
        </w:tc>
        <w:tc>
          <w:tcPr>
            <w:tcW w:w="7110" w:type="dxa"/>
            <w:tcBorders>
              <w:top w:val="nil"/>
              <w:left w:val="nil"/>
              <w:bottom w:val="nil"/>
              <w:right w:val="nil"/>
            </w:tcBorders>
            <w:shd w:val="clear" w:color="auto" w:fill="auto"/>
            <w:noWrap/>
            <w:vAlign w:val="center"/>
            <w:hideMark/>
          </w:tcPr>
          <w:p w14:paraId="1CDECA11"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Procurement Policy Advisory Division</w:t>
            </w:r>
          </w:p>
        </w:tc>
      </w:tr>
      <w:tr w:rsidR="00D96BDA" w:rsidRPr="00771870" w14:paraId="7A70D2F5" w14:textId="77777777" w:rsidTr="009A31F1">
        <w:trPr>
          <w:trHeight w:val="20"/>
        </w:trPr>
        <w:tc>
          <w:tcPr>
            <w:tcW w:w="2250" w:type="dxa"/>
            <w:tcBorders>
              <w:top w:val="nil"/>
              <w:left w:val="nil"/>
              <w:bottom w:val="nil"/>
              <w:right w:val="nil"/>
            </w:tcBorders>
            <w:shd w:val="clear" w:color="auto" w:fill="auto"/>
            <w:noWrap/>
            <w:vAlign w:val="center"/>
            <w:hideMark/>
          </w:tcPr>
          <w:p w14:paraId="0F7CF0D1" w14:textId="77777777" w:rsidR="00D96BDA" w:rsidRPr="00771870" w:rsidRDefault="00D96BDA" w:rsidP="00D96BDA">
            <w:pPr>
              <w:spacing w:after="0" w:line="240" w:lineRule="auto"/>
              <w:rPr>
                <w:rFonts w:cstheme="minorHAnsi"/>
                <w:color w:val="000000"/>
              </w:rPr>
            </w:pPr>
            <w:r w:rsidRPr="00771870">
              <w:rPr>
                <w:rFonts w:cstheme="minorHAnsi"/>
                <w:color w:val="000000"/>
              </w:rPr>
              <w:t>RIA</w:t>
            </w:r>
          </w:p>
        </w:tc>
        <w:tc>
          <w:tcPr>
            <w:tcW w:w="7110" w:type="dxa"/>
            <w:tcBorders>
              <w:top w:val="nil"/>
              <w:left w:val="nil"/>
              <w:bottom w:val="nil"/>
              <w:right w:val="nil"/>
            </w:tcBorders>
            <w:shd w:val="clear" w:color="auto" w:fill="auto"/>
            <w:noWrap/>
            <w:vAlign w:val="center"/>
            <w:hideMark/>
          </w:tcPr>
          <w:p w14:paraId="472F3E2B"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Research ICT Africa</w:t>
            </w:r>
          </w:p>
        </w:tc>
      </w:tr>
      <w:tr w:rsidR="00D96BDA" w:rsidRPr="00771870" w14:paraId="4C4386B3" w14:textId="77777777" w:rsidTr="009A31F1">
        <w:trPr>
          <w:trHeight w:val="20"/>
        </w:trPr>
        <w:tc>
          <w:tcPr>
            <w:tcW w:w="2250" w:type="dxa"/>
            <w:tcBorders>
              <w:top w:val="nil"/>
              <w:left w:val="nil"/>
              <w:bottom w:val="nil"/>
              <w:right w:val="nil"/>
            </w:tcBorders>
            <w:shd w:val="clear" w:color="auto" w:fill="auto"/>
            <w:noWrap/>
            <w:vAlign w:val="center"/>
            <w:hideMark/>
          </w:tcPr>
          <w:p w14:paraId="5559EAF4" w14:textId="77777777" w:rsidR="00D96BDA" w:rsidRPr="00771870" w:rsidRDefault="00D96BDA" w:rsidP="00D96BDA">
            <w:pPr>
              <w:spacing w:after="0" w:line="240" w:lineRule="auto"/>
              <w:rPr>
                <w:rFonts w:cstheme="minorHAnsi"/>
                <w:color w:val="000000"/>
              </w:rPr>
            </w:pPr>
            <w:r w:rsidRPr="00771870">
              <w:rPr>
                <w:rFonts w:cstheme="minorHAnsi"/>
                <w:color w:val="000000"/>
              </w:rPr>
              <w:t>RTGS</w:t>
            </w:r>
          </w:p>
        </w:tc>
        <w:tc>
          <w:tcPr>
            <w:tcW w:w="7110" w:type="dxa"/>
            <w:tcBorders>
              <w:top w:val="nil"/>
              <w:left w:val="nil"/>
              <w:bottom w:val="nil"/>
              <w:right w:val="nil"/>
            </w:tcBorders>
            <w:shd w:val="clear" w:color="auto" w:fill="auto"/>
            <w:noWrap/>
            <w:vAlign w:val="center"/>
            <w:hideMark/>
          </w:tcPr>
          <w:p w14:paraId="7597667C"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Real Time Gross Settlement</w:t>
            </w:r>
          </w:p>
        </w:tc>
      </w:tr>
      <w:tr w:rsidR="00D96BDA" w:rsidRPr="00771870" w14:paraId="2CC2E261" w14:textId="77777777" w:rsidTr="009A31F1">
        <w:trPr>
          <w:trHeight w:val="20"/>
        </w:trPr>
        <w:tc>
          <w:tcPr>
            <w:tcW w:w="2250" w:type="dxa"/>
            <w:tcBorders>
              <w:top w:val="nil"/>
              <w:left w:val="nil"/>
              <w:bottom w:val="nil"/>
              <w:right w:val="nil"/>
            </w:tcBorders>
            <w:shd w:val="clear" w:color="auto" w:fill="auto"/>
            <w:noWrap/>
            <w:vAlign w:val="center"/>
            <w:hideMark/>
          </w:tcPr>
          <w:p w14:paraId="55937158" w14:textId="77777777" w:rsidR="00D96BDA" w:rsidRPr="00771870" w:rsidRDefault="00D96BDA" w:rsidP="00D96BDA">
            <w:pPr>
              <w:spacing w:after="0" w:line="240" w:lineRule="auto"/>
              <w:rPr>
                <w:rFonts w:cstheme="minorHAnsi"/>
                <w:color w:val="000000"/>
              </w:rPr>
            </w:pPr>
            <w:r w:rsidRPr="00771870">
              <w:rPr>
                <w:rFonts w:cstheme="minorHAnsi"/>
                <w:color w:val="000000"/>
              </w:rPr>
              <w:t>SACU</w:t>
            </w:r>
          </w:p>
        </w:tc>
        <w:tc>
          <w:tcPr>
            <w:tcW w:w="7110" w:type="dxa"/>
            <w:tcBorders>
              <w:top w:val="nil"/>
              <w:left w:val="nil"/>
              <w:bottom w:val="nil"/>
              <w:right w:val="nil"/>
            </w:tcBorders>
            <w:shd w:val="clear" w:color="auto" w:fill="auto"/>
            <w:noWrap/>
            <w:vAlign w:val="center"/>
            <w:hideMark/>
          </w:tcPr>
          <w:p w14:paraId="14702187"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Southern Africa Customs Union</w:t>
            </w:r>
          </w:p>
        </w:tc>
      </w:tr>
      <w:tr w:rsidR="00D96BDA" w:rsidRPr="00771870" w14:paraId="463C8476" w14:textId="77777777" w:rsidTr="009A31F1">
        <w:trPr>
          <w:trHeight w:val="20"/>
        </w:trPr>
        <w:tc>
          <w:tcPr>
            <w:tcW w:w="2250" w:type="dxa"/>
            <w:tcBorders>
              <w:top w:val="nil"/>
              <w:left w:val="nil"/>
              <w:bottom w:val="nil"/>
              <w:right w:val="nil"/>
            </w:tcBorders>
            <w:shd w:val="clear" w:color="auto" w:fill="auto"/>
            <w:noWrap/>
            <w:vAlign w:val="center"/>
            <w:hideMark/>
          </w:tcPr>
          <w:p w14:paraId="4B736EC4" w14:textId="77777777" w:rsidR="00D96BDA" w:rsidRPr="00771870" w:rsidRDefault="00D96BDA" w:rsidP="00D96BDA">
            <w:pPr>
              <w:spacing w:after="0" w:line="240" w:lineRule="auto"/>
              <w:rPr>
                <w:rFonts w:cstheme="minorHAnsi"/>
                <w:color w:val="000000"/>
              </w:rPr>
            </w:pPr>
            <w:r w:rsidRPr="00771870">
              <w:rPr>
                <w:rFonts w:cstheme="minorHAnsi"/>
                <w:color w:val="000000"/>
              </w:rPr>
              <w:t>SADC</w:t>
            </w:r>
          </w:p>
        </w:tc>
        <w:tc>
          <w:tcPr>
            <w:tcW w:w="7110" w:type="dxa"/>
            <w:tcBorders>
              <w:top w:val="nil"/>
              <w:left w:val="nil"/>
              <w:bottom w:val="nil"/>
              <w:right w:val="nil"/>
            </w:tcBorders>
            <w:shd w:val="clear" w:color="auto" w:fill="auto"/>
            <w:noWrap/>
            <w:vAlign w:val="center"/>
            <w:hideMark/>
          </w:tcPr>
          <w:p w14:paraId="266D32A4"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Southern Africa Development Community</w:t>
            </w:r>
          </w:p>
        </w:tc>
      </w:tr>
      <w:tr w:rsidR="00D96BDA" w:rsidRPr="00771870" w14:paraId="1A6D8565" w14:textId="77777777" w:rsidTr="009A31F1">
        <w:trPr>
          <w:trHeight w:val="20"/>
        </w:trPr>
        <w:tc>
          <w:tcPr>
            <w:tcW w:w="2250" w:type="dxa"/>
            <w:tcBorders>
              <w:top w:val="nil"/>
              <w:left w:val="nil"/>
              <w:bottom w:val="nil"/>
              <w:right w:val="nil"/>
            </w:tcBorders>
            <w:shd w:val="clear" w:color="auto" w:fill="auto"/>
            <w:noWrap/>
            <w:vAlign w:val="center"/>
            <w:hideMark/>
          </w:tcPr>
          <w:p w14:paraId="1AB27644" w14:textId="77777777" w:rsidR="00D96BDA" w:rsidRPr="00771870" w:rsidRDefault="00D96BDA" w:rsidP="00D96BDA">
            <w:pPr>
              <w:spacing w:after="0" w:line="240" w:lineRule="auto"/>
              <w:rPr>
                <w:rFonts w:cstheme="minorHAnsi"/>
                <w:color w:val="000000"/>
              </w:rPr>
            </w:pPr>
            <w:r w:rsidRPr="00771870">
              <w:rPr>
                <w:rFonts w:cstheme="minorHAnsi"/>
                <w:color w:val="000000"/>
              </w:rPr>
              <w:t>SAIS</w:t>
            </w:r>
          </w:p>
        </w:tc>
        <w:tc>
          <w:tcPr>
            <w:tcW w:w="7110" w:type="dxa"/>
            <w:tcBorders>
              <w:top w:val="nil"/>
              <w:left w:val="nil"/>
              <w:bottom w:val="nil"/>
              <w:right w:val="nil"/>
            </w:tcBorders>
            <w:shd w:val="clear" w:color="auto" w:fill="auto"/>
            <w:noWrap/>
            <w:vAlign w:val="center"/>
            <w:hideMark/>
          </w:tcPr>
          <w:p w14:paraId="4B6FC88C"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Southern Africa Innovation Support</w:t>
            </w:r>
          </w:p>
        </w:tc>
      </w:tr>
      <w:tr w:rsidR="00D96BDA" w:rsidRPr="00771870" w14:paraId="0DD9DAB2" w14:textId="77777777" w:rsidTr="009A31F1">
        <w:trPr>
          <w:trHeight w:val="20"/>
        </w:trPr>
        <w:tc>
          <w:tcPr>
            <w:tcW w:w="2250" w:type="dxa"/>
            <w:tcBorders>
              <w:top w:val="nil"/>
              <w:left w:val="nil"/>
              <w:bottom w:val="nil"/>
              <w:right w:val="nil"/>
            </w:tcBorders>
            <w:shd w:val="clear" w:color="auto" w:fill="auto"/>
            <w:noWrap/>
            <w:vAlign w:val="center"/>
            <w:hideMark/>
          </w:tcPr>
          <w:p w14:paraId="76A321B2" w14:textId="77777777" w:rsidR="00D96BDA" w:rsidRPr="00771870" w:rsidRDefault="00D96BDA" w:rsidP="00D96BDA">
            <w:pPr>
              <w:spacing w:after="0" w:line="240" w:lineRule="auto"/>
              <w:rPr>
                <w:rFonts w:cstheme="minorHAnsi"/>
                <w:color w:val="000000"/>
              </w:rPr>
            </w:pPr>
            <w:r w:rsidRPr="00771870">
              <w:rPr>
                <w:rFonts w:cstheme="minorHAnsi"/>
                <w:color w:val="000000"/>
              </w:rPr>
              <w:t xml:space="preserve">SCD </w:t>
            </w:r>
          </w:p>
        </w:tc>
        <w:tc>
          <w:tcPr>
            <w:tcW w:w="7110" w:type="dxa"/>
            <w:tcBorders>
              <w:top w:val="nil"/>
              <w:left w:val="nil"/>
              <w:bottom w:val="nil"/>
              <w:right w:val="nil"/>
            </w:tcBorders>
            <w:shd w:val="clear" w:color="auto" w:fill="auto"/>
            <w:noWrap/>
            <w:vAlign w:val="center"/>
            <w:hideMark/>
          </w:tcPr>
          <w:p w14:paraId="6B5097BB"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Systematic Country Diagnostic</w:t>
            </w:r>
          </w:p>
        </w:tc>
      </w:tr>
      <w:tr w:rsidR="00D96BDA" w:rsidRPr="00771870" w14:paraId="59CE71BC" w14:textId="77777777" w:rsidTr="009A31F1">
        <w:trPr>
          <w:trHeight w:val="20"/>
        </w:trPr>
        <w:tc>
          <w:tcPr>
            <w:tcW w:w="2250" w:type="dxa"/>
            <w:tcBorders>
              <w:top w:val="nil"/>
              <w:left w:val="nil"/>
              <w:bottom w:val="nil"/>
              <w:right w:val="nil"/>
            </w:tcBorders>
            <w:shd w:val="clear" w:color="auto" w:fill="auto"/>
            <w:noWrap/>
            <w:vAlign w:val="center"/>
            <w:hideMark/>
          </w:tcPr>
          <w:p w14:paraId="79A79895" w14:textId="77777777" w:rsidR="00D96BDA" w:rsidRPr="00771870" w:rsidRDefault="00D96BDA" w:rsidP="00D96BDA">
            <w:pPr>
              <w:spacing w:after="0" w:line="240" w:lineRule="auto"/>
              <w:rPr>
                <w:rFonts w:cstheme="minorHAnsi"/>
                <w:color w:val="000000"/>
              </w:rPr>
            </w:pPr>
            <w:r w:rsidRPr="00771870">
              <w:rPr>
                <w:rFonts w:cstheme="minorHAnsi"/>
                <w:color w:val="000000"/>
              </w:rPr>
              <w:t>SIMM</w:t>
            </w:r>
          </w:p>
        </w:tc>
        <w:tc>
          <w:tcPr>
            <w:tcW w:w="7110" w:type="dxa"/>
            <w:tcBorders>
              <w:top w:val="nil"/>
              <w:left w:val="nil"/>
              <w:bottom w:val="nil"/>
              <w:right w:val="nil"/>
            </w:tcBorders>
            <w:shd w:val="clear" w:color="auto" w:fill="auto"/>
            <w:noWrap/>
            <w:vAlign w:val="center"/>
            <w:hideMark/>
          </w:tcPr>
          <w:p w14:paraId="2D9575A1"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Lesotho Scaling Inclusion through Mobile Money Project</w:t>
            </w:r>
          </w:p>
        </w:tc>
      </w:tr>
      <w:tr w:rsidR="00D96BDA" w:rsidRPr="00771870" w14:paraId="57A32A49" w14:textId="77777777" w:rsidTr="009A31F1">
        <w:trPr>
          <w:trHeight w:val="20"/>
        </w:trPr>
        <w:tc>
          <w:tcPr>
            <w:tcW w:w="2250" w:type="dxa"/>
            <w:tcBorders>
              <w:top w:val="nil"/>
              <w:left w:val="nil"/>
              <w:bottom w:val="nil"/>
              <w:right w:val="nil"/>
            </w:tcBorders>
            <w:shd w:val="clear" w:color="auto" w:fill="auto"/>
            <w:noWrap/>
            <w:vAlign w:val="center"/>
            <w:hideMark/>
          </w:tcPr>
          <w:p w14:paraId="5FEE27BD" w14:textId="77777777" w:rsidR="00D96BDA" w:rsidRPr="00771870" w:rsidRDefault="00D96BDA" w:rsidP="00D96BDA">
            <w:pPr>
              <w:spacing w:after="0" w:line="240" w:lineRule="auto"/>
              <w:rPr>
                <w:rFonts w:cstheme="minorHAnsi"/>
                <w:color w:val="000000"/>
              </w:rPr>
            </w:pPr>
            <w:r w:rsidRPr="00771870">
              <w:rPr>
                <w:rFonts w:cstheme="minorHAnsi"/>
                <w:color w:val="000000"/>
              </w:rPr>
              <w:t xml:space="preserve">SIRESS </w:t>
            </w:r>
          </w:p>
        </w:tc>
        <w:tc>
          <w:tcPr>
            <w:tcW w:w="7110" w:type="dxa"/>
            <w:tcBorders>
              <w:top w:val="nil"/>
              <w:left w:val="nil"/>
              <w:bottom w:val="nil"/>
              <w:right w:val="nil"/>
            </w:tcBorders>
            <w:shd w:val="clear" w:color="auto" w:fill="auto"/>
            <w:noWrap/>
            <w:vAlign w:val="center"/>
            <w:hideMark/>
          </w:tcPr>
          <w:p w14:paraId="4E7773D2"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SADC Integrated Regional Electronic Settlement System</w:t>
            </w:r>
          </w:p>
        </w:tc>
      </w:tr>
      <w:tr w:rsidR="00D96BDA" w:rsidRPr="00771870" w14:paraId="2D753FAE" w14:textId="77777777" w:rsidTr="009A31F1">
        <w:trPr>
          <w:trHeight w:val="20"/>
        </w:trPr>
        <w:tc>
          <w:tcPr>
            <w:tcW w:w="2250" w:type="dxa"/>
            <w:tcBorders>
              <w:top w:val="nil"/>
              <w:left w:val="nil"/>
              <w:bottom w:val="nil"/>
              <w:right w:val="nil"/>
            </w:tcBorders>
            <w:shd w:val="clear" w:color="auto" w:fill="auto"/>
            <w:noWrap/>
            <w:vAlign w:val="center"/>
            <w:hideMark/>
          </w:tcPr>
          <w:p w14:paraId="299A1B0C" w14:textId="77777777" w:rsidR="00D96BDA" w:rsidRPr="00771870" w:rsidRDefault="00D96BDA" w:rsidP="00D96BDA">
            <w:pPr>
              <w:spacing w:after="0" w:line="240" w:lineRule="auto"/>
              <w:rPr>
                <w:rFonts w:cstheme="minorHAnsi"/>
                <w:color w:val="000000"/>
              </w:rPr>
            </w:pPr>
            <w:r w:rsidRPr="00771870">
              <w:rPr>
                <w:rFonts w:cstheme="minorHAnsi"/>
                <w:color w:val="000000"/>
              </w:rPr>
              <w:t>SME</w:t>
            </w:r>
          </w:p>
        </w:tc>
        <w:tc>
          <w:tcPr>
            <w:tcW w:w="7110" w:type="dxa"/>
            <w:tcBorders>
              <w:top w:val="nil"/>
              <w:left w:val="nil"/>
              <w:bottom w:val="nil"/>
              <w:right w:val="nil"/>
            </w:tcBorders>
            <w:shd w:val="clear" w:color="auto" w:fill="auto"/>
            <w:noWrap/>
            <w:vAlign w:val="center"/>
            <w:hideMark/>
          </w:tcPr>
          <w:p w14:paraId="180C5DC0"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Small &amp; Medium Enterprise</w:t>
            </w:r>
          </w:p>
        </w:tc>
      </w:tr>
      <w:tr w:rsidR="00D96BDA" w:rsidRPr="00771870" w14:paraId="32E02FD7" w14:textId="77777777" w:rsidTr="009A31F1">
        <w:trPr>
          <w:trHeight w:val="20"/>
        </w:trPr>
        <w:tc>
          <w:tcPr>
            <w:tcW w:w="2250" w:type="dxa"/>
            <w:tcBorders>
              <w:top w:val="nil"/>
              <w:left w:val="nil"/>
              <w:bottom w:val="nil"/>
              <w:right w:val="nil"/>
            </w:tcBorders>
            <w:shd w:val="clear" w:color="auto" w:fill="auto"/>
            <w:noWrap/>
            <w:vAlign w:val="center"/>
            <w:hideMark/>
          </w:tcPr>
          <w:p w14:paraId="0618C125" w14:textId="77777777" w:rsidR="00D96BDA" w:rsidRPr="00771870" w:rsidRDefault="00D96BDA" w:rsidP="00D96BDA">
            <w:pPr>
              <w:spacing w:after="0" w:line="240" w:lineRule="auto"/>
              <w:rPr>
                <w:rFonts w:cstheme="minorHAnsi"/>
                <w:color w:val="000000"/>
              </w:rPr>
            </w:pPr>
            <w:r w:rsidRPr="00771870">
              <w:rPr>
                <w:rFonts w:cstheme="minorHAnsi"/>
                <w:color w:val="000000"/>
              </w:rPr>
              <w:lastRenderedPageBreak/>
              <w:t>SSA</w:t>
            </w:r>
          </w:p>
        </w:tc>
        <w:tc>
          <w:tcPr>
            <w:tcW w:w="7110" w:type="dxa"/>
            <w:tcBorders>
              <w:top w:val="nil"/>
              <w:left w:val="nil"/>
              <w:bottom w:val="nil"/>
              <w:right w:val="nil"/>
            </w:tcBorders>
            <w:shd w:val="clear" w:color="auto" w:fill="auto"/>
            <w:noWrap/>
            <w:vAlign w:val="center"/>
            <w:hideMark/>
          </w:tcPr>
          <w:p w14:paraId="7EB64E20"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Sub Saharan Africa</w:t>
            </w:r>
          </w:p>
        </w:tc>
      </w:tr>
      <w:tr w:rsidR="00D96BDA" w:rsidRPr="00771870" w14:paraId="0602EE71" w14:textId="77777777" w:rsidTr="009A31F1">
        <w:trPr>
          <w:trHeight w:val="20"/>
        </w:trPr>
        <w:tc>
          <w:tcPr>
            <w:tcW w:w="2250" w:type="dxa"/>
            <w:tcBorders>
              <w:top w:val="nil"/>
              <w:left w:val="nil"/>
              <w:bottom w:val="nil"/>
              <w:right w:val="nil"/>
            </w:tcBorders>
            <w:shd w:val="clear" w:color="auto" w:fill="auto"/>
            <w:noWrap/>
            <w:vAlign w:val="center"/>
            <w:hideMark/>
          </w:tcPr>
          <w:p w14:paraId="5D981BA7" w14:textId="77777777" w:rsidR="00D96BDA" w:rsidRPr="00771870" w:rsidRDefault="00D96BDA" w:rsidP="00D96BDA">
            <w:pPr>
              <w:spacing w:after="0" w:line="240" w:lineRule="auto"/>
              <w:rPr>
                <w:rFonts w:cstheme="minorHAnsi"/>
                <w:color w:val="000000"/>
              </w:rPr>
            </w:pPr>
            <w:r w:rsidRPr="00771870">
              <w:rPr>
                <w:rFonts w:cstheme="minorHAnsi"/>
                <w:color w:val="000000"/>
              </w:rPr>
              <w:t>STEM</w:t>
            </w:r>
          </w:p>
        </w:tc>
        <w:tc>
          <w:tcPr>
            <w:tcW w:w="7110" w:type="dxa"/>
            <w:tcBorders>
              <w:top w:val="nil"/>
              <w:left w:val="nil"/>
              <w:bottom w:val="nil"/>
              <w:right w:val="nil"/>
            </w:tcBorders>
            <w:shd w:val="clear" w:color="auto" w:fill="auto"/>
            <w:noWrap/>
            <w:vAlign w:val="center"/>
            <w:hideMark/>
          </w:tcPr>
          <w:p w14:paraId="2F69B9A0"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Science, Technology, Engineering and Mathematics</w:t>
            </w:r>
          </w:p>
        </w:tc>
      </w:tr>
      <w:tr w:rsidR="00D96BDA" w:rsidRPr="00771870" w14:paraId="44E75D01" w14:textId="77777777" w:rsidTr="00031921">
        <w:trPr>
          <w:trHeight w:val="20"/>
        </w:trPr>
        <w:tc>
          <w:tcPr>
            <w:tcW w:w="2250" w:type="dxa"/>
            <w:tcBorders>
              <w:top w:val="nil"/>
              <w:left w:val="nil"/>
              <w:bottom w:val="nil"/>
              <w:right w:val="nil"/>
            </w:tcBorders>
            <w:shd w:val="clear" w:color="auto" w:fill="auto"/>
            <w:noWrap/>
            <w:vAlign w:val="center"/>
          </w:tcPr>
          <w:p w14:paraId="4FD48A6A" w14:textId="0E50D841" w:rsidR="00D96BDA" w:rsidRPr="00771870" w:rsidRDefault="00D96BDA" w:rsidP="00D96BDA">
            <w:pPr>
              <w:spacing w:after="0" w:line="240" w:lineRule="auto"/>
              <w:rPr>
                <w:rFonts w:cstheme="minorHAnsi"/>
                <w:color w:val="000000"/>
              </w:rPr>
            </w:pPr>
            <w:r w:rsidRPr="00771870">
              <w:rPr>
                <w:rFonts w:cstheme="minorHAnsi"/>
                <w:color w:val="000000"/>
              </w:rPr>
              <w:t>TVET</w:t>
            </w:r>
          </w:p>
        </w:tc>
        <w:tc>
          <w:tcPr>
            <w:tcW w:w="7110" w:type="dxa"/>
            <w:tcBorders>
              <w:top w:val="nil"/>
              <w:left w:val="nil"/>
              <w:bottom w:val="nil"/>
              <w:right w:val="nil"/>
            </w:tcBorders>
            <w:shd w:val="clear" w:color="auto" w:fill="auto"/>
            <w:noWrap/>
            <w:vAlign w:val="center"/>
          </w:tcPr>
          <w:p w14:paraId="27CED5A8" w14:textId="078F12D8" w:rsidR="00D96BDA" w:rsidRPr="00771870" w:rsidRDefault="00D96BDA" w:rsidP="00D96BDA">
            <w:pPr>
              <w:spacing w:after="0" w:line="240" w:lineRule="auto"/>
              <w:rPr>
                <w:rFonts w:cstheme="minorHAnsi"/>
                <w:color w:val="000000"/>
                <w:lang w:val="en-GB"/>
              </w:rPr>
            </w:pPr>
            <w:r w:rsidRPr="00771870">
              <w:rPr>
                <w:rFonts w:cstheme="minorHAnsi"/>
                <w:color w:val="000000"/>
                <w:lang w:val="en-GB"/>
              </w:rPr>
              <w:t>Technical and Vocational Education and Training</w:t>
            </w:r>
          </w:p>
        </w:tc>
      </w:tr>
      <w:tr w:rsidR="00D96BDA" w:rsidRPr="00771870" w14:paraId="3B4B78A5" w14:textId="77777777" w:rsidTr="009A31F1">
        <w:trPr>
          <w:trHeight w:val="20"/>
        </w:trPr>
        <w:tc>
          <w:tcPr>
            <w:tcW w:w="2250" w:type="dxa"/>
            <w:tcBorders>
              <w:top w:val="nil"/>
              <w:left w:val="nil"/>
              <w:bottom w:val="nil"/>
              <w:right w:val="nil"/>
            </w:tcBorders>
            <w:shd w:val="clear" w:color="auto" w:fill="auto"/>
            <w:noWrap/>
            <w:vAlign w:val="center"/>
            <w:hideMark/>
          </w:tcPr>
          <w:p w14:paraId="39822B2F" w14:textId="77777777" w:rsidR="00D96BDA" w:rsidRPr="00771870" w:rsidRDefault="00D96BDA" w:rsidP="00D96BDA">
            <w:pPr>
              <w:spacing w:after="0" w:line="240" w:lineRule="auto"/>
              <w:rPr>
                <w:rFonts w:cstheme="minorHAnsi"/>
                <w:color w:val="000000"/>
              </w:rPr>
            </w:pPr>
            <w:r w:rsidRPr="00771870">
              <w:rPr>
                <w:rFonts w:cstheme="minorHAnsi"/>
                <w:color w:val="000000"/>
              </w:rPr>
              <w:t>UNCTAD</w:t>
            </w:r>
          </w:p>
        </w:tc>
        <w:tc>
          <w:tcPr>
            <w:tcW w:w="7110" w:type="dxa"/>
            <w:tcBorders>
              <w:top w:val="nil"/>
              <w:left w:val="nil"/>
              <w:bottom w:val="nil"/>
              <w:right w:val="nil"/>
            </w:tcBorders>
            <w:shd w:val="clear" w:color="auto" w:fill="auto"/>
            <w:noWrap/>
            <w:vAlign w:val="center"/>
            <w:hideMark/>
          </w:tcPr>
          <w:p w14:paraId="51BF8483"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United Nations Conference on Trade and Development</w:t>
            </w:r>
          </w:p>
        </w:tc>
      </w:tr>
      <w:tr w:rsidR="00D96BDA" w:rsidRPr="00771870" w14:paraId="0308E1B1" w14:textId="77777777" w:rsidTr="009A31F1">
        <w:trPr>
          <w:trHeight w:val="20"/>
        </w:trPr>
        <w:tc>
          <w:tcPr>
            <w:tcW w:w="2250" w:type="dxa"/>
            <w:tcBorders>
              <w:top w:val="nil"/>
              <w:left w:val="nil"/>
              <w:bottom w:val="nil"/>
              <w:right w:val="nil"/>
            </w:tcBorders>
            <w:shd w:val="clear" w:color="auto" w:fill="auto"/>
            <w:noWrap/>
            <w:vAlign w:val="center"/>
            <w:hideMark/>
          </w:tcPr>
          <w:p w14:paraId="596030B9" w14:textId="77777777" w:rsidR="00D96BDA" w:rsidRPr="00771870" w:rsidRDefault="00D96BDA" w:rsidP="00D96BDA">
            <w:pPr>
              <w:spacing w:after="0" w:line="240" w:lineRule="auto"/>
              <w:rPr>
                <w:rFonts w:cstheme="minorHAnsi"/>
                <w:color w:val="000000"/>
              </w:rPr>
            </w:pPr>
            <w:r w:rsidRPr="00771870">
              <w:rPr>
                <w:rFonts w:cstheme="minorHAnsi"/>
                <w:color w:val="000000"/>
              </w:rPr>
              <w:t>UNDP</w:t>
            </w:r>
          </w:p>
        </w:tc>
        <w:tc>
          <w:tcPr>
            <w:tcW w:w="7110" w:type="dxa"/>
            <w:tcBorders>
              <w:top w:val="nil"/>
              <w:left w:val="nil"/>
              <w:bottom w:val="nil"/>
              <w:right w:val="nil"/>
            </w:tcBorders>
            <w:shd w:val="clear" w:color="auto" w:fill="auto"/>
            <w:noWrap/>
            <w:vAlign w:val="center"/>
            <w:hideMark/>
          </w:tcPr>
          <w:p w14:paraId="5A3A20CB" w14:textId="77777777" w:rsidR="00D96BDA" w:rsidRPr="00771870" w:rsidRDefault="00D96BDA" w:rsidP="00D96BDA">
            <w:pPr>
              <w:spacing w:after="0" w:line="240" w:lineRule="auto"/>
              <w:rPr>
                <w:rFonts w:cstheme="minorHAnsi"/>
                <w:color w:val="000000"/>
              </w:rPr>
            </w:pPr>
            <w:r w:rsidRPr="00771870">
              <w:rPr>
                <w:rFonts w:cstheme="minorHAnsi"/>
                <w:color w:val="000000"/>
              </w:rPr>
              <w:t>United Nations Development Program</w:t>
            </w:r>
          </w:p>
        </w:tc>
      </w:tr>
      <w:tr w:rsidR="00D96BDA" w:rsidRPr="00771870" w14:paraId="6FD8B3FA" w14:textId="77777777" w:rsidTr="009A31F1">
        <w:trPr>
          <w:trHeight w:val="20"/>
        </w:trPr>
        <w:tc>
          <w:tcPr>
            <w:tcW w:w="2250" w:type="dxa"/>
            <w:tcBorders>
              <w:top w:val="nil"/>
              <w:left w:val="nil"/>
              <w:bottom w:val="nil"/>
              <w:right w:val="nil"/>
            </w:tcBorders>
            <w:shd w:val="clear" w:color="auto" w:fill="auto"/>
            <w:noWrap/>
            <w:vAlign w:val="center"/>
            <w:hideMark/>
          </w:tcPr>
          <w:p w14:paraId="06C703E5" w14:textId="77777777" w:rsidR="00D96BDA" w:rsidRPr="00771870" w:rsidRDefault="00D96BDA" w:rsidP="00D96BDA">
            <w:pPr>
              <w:spacing w:after="0" w:line="240" w:lineRule="auto"/>
              <w:rPr>
                <w:rFonts w:cstheme="minorHAnsi"/>
                <w:color w:val="000000"/>
              </w:rPr>
            </w:pPr>
            <w:r w:rsidRPr="00771870">
              <w:rPr>
                <w:rFonts w:cstheme="minorHAnsi"/>
                <w:color w:val="000000"/>
              </w:rPr>
              <w:t>UNECA</w:t>
            </w:r>
          </w:p>
        </w:tc>
        <w:tc>
          <w:tcPr>
            <w:tcW w:w="7110" w:type="dxa"/>
            <w:tcBorders>
              <w:top w:val="nil"/>
              <w:left w:val="nil"/>
              <w:bottom w:val="nil"/>
              <w:right w:val="nil"/>
            </w:tcBorders>
            <w:shd w:val="clear" w:color="auto" w:fill="auto"/>
            <w:noWrap/>
            <w:vAlign w:val="center"/>
            <w:hideMark/>
          </w:tcPr>
          <w:p w14:paraId="1BED0B56"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United Nations Economic Commission for Africa</w:t>
            </w:r>
          </w:p>
        </w:tc>
      </w:tr>
      <w:tr w:rsidR="00D96BDA" w:rsidRPr="00771870" w14:paraId="32DA0D21" w14:textId="77777777" w:rsidTr="009A31F1">
        <w:trPr>
          <w:trHeight w:val="20"/>
        </w:trPr>
        <w:tc>
          <w:tcPr>
            <w:tcW w:w="2250" w:type="dxa"/>
            <w:tcBorders>
              <w:top w:val="nil"/>
              <w:left w:val="nil"/>
              <w:bottom w:val="nil"/>
              <w:right w:val="nil"/>
            </w:tcBorders>
            <w:shd w:val="clear" w:color="auto" w:fill="auto"/>
            <w:noWrap/>
            <w:vAlign w:val="center"/>
            <w:hideMark/>
          </w:tcPr>
          <w:p w14:paraId="677D754B" w14:textId="77777777" w:rsidR="00D96BDA" w:rsidRPr="00771870" w:rsidRDefault="00D96BDA" w:rsidP="00D96BDA">
            <w:pPr>
              <w:spacing w:after="0" w:line="240" w:lineRule="auto"/>
              <w:rPr>
                <w:rFonts w:cstheme="minorHAnsi"/>
                <w:color w:val="000000"/>
              </w:rPr>
            </w:pPr>
            <w:r w:rsidRPr="00771870">
              <w:rPr>
                <w:rFonts w:cstheme="minorHAnsi"/>
                <w:color w:val="000000"/>
              </w:rPr>
              <w:t>USD</w:t>
            </w:r>
          </w:p>
        </w:tc>
        <w:tc>
          <w:tcPr>
            <w:tcW w:w="7110" w:type="dxa"/>
            <w:tcBorders>
              <w:top w:val="nil"/>
              <w:left w:val="nil"/>
              <w:bottom w:val="nil"/>
              <w:right w:val="nil"/>
            </w:tcBorders>
            <w:shd w:val="clear" w:color="auto" w:fill="auto"/>
            <w:noWrap/>
            <w:vAlign w:val="center"/>
            <w:hideMark/>
          </w:tcPr>
          <w:p w14:paraId="53099D08"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United States Dollar</w:t>
            </w:r>
          </w:p>
        </w:tc>
      </w:tr>
      <w:tr w:rsidR="00D96BDA" w:rsidRPr="00771870" w14:paraId="25C33AA0" w14:textId="77777777" w:rsidTr="00031921">
        <w:trPr>
          <w:trHeight w:val="20"/>
        </w:trPr>
        <w:tc>
          <w:tcPr>
            <w:tcW w:w="2250" w:type="dxa"/>
            <w:tcBorders>
              <w:top w:val="nil"/>
              <w:left w:val="nil"/>
              <w:bottom w:val="nil"/>
              <w:right w:val="nil"/>
            </w:tcBorders>
            <w:shd w:val="clear" w:color="auto" w:fill="auto"/>
            <w:noWrap/>
            <w:vAlign w:val="center"/>
          </w:tcPr>
          <w:p w14:paraId="288BA0E0" w14:textId="7E9951F3" w:rsidR="00D96BDA" w:rsidRPr="00771870" w:rsidRDefault="00D96BDA" w:rsidP="00D96BDA">
            <w:pPr>
              <w:spacing w:after="0" w:line="240" w:lineRule="auto"/>
              <w:rPr>
                <w:rFonts w:cstheme="minorHAnsi"/>
                <w:color w:val="000000"/>
              </w:rPr>
            </w:pPr>
            <w:r w:rsidRPr="00771870">
              <w:rPr>
                <w:rFonts w:cstheme="minorHAnsi"/>
                <w:color w:val="000000"/>
              </w:rPr>
              <w:t>USSD</w:t>
            </w:r>
          </w:p>
        </w:tc>
        <w:tc>
          <w:tcPr>
            <w:tcW w:w="7110" w:type="dxa"/>
            <w:tcBorders>
              <w:top w:val="nil"/>
              <w:left w:val="nil"/>
              <w:bottom w:val="nil"/>
              <w:right w:val="nil"/>
            </w:tcBorders>
            <w:shd w:val="clear" w:color="auto" w:fill="auto"/>
            <w:noWrap/>
            <w:vAlign w:val="center"/>
          </w:tcPr>
          <w:p w14:paraId="0FA771BE" w14:textId="1A713625" w:rsidR="00D96BDA" w:rsidRPr="00771870" w:rsidRDefault="00D96BDA" w:rsidP="00D96BDA">
            <w:pPr>
              <w:spacing w:after="0" w:line="240" w:lineRule="auto"/>
              <w:rPr>
                <w:rFonts w:cstheme="minorHAnsi"/>
                <w:color w:val="000000"/>
                <w:lang w:val="en-GB"/>
              </w:rPr>
            </w:pPr>
            <w:r w:rsidRPr="00771870">
              <w:rPr>
                <w:rFonts w:cstheme="minorHAnsi"/>
                <w:color w:val="000000"/>
                <w:lang w:val="en-GB"/>
              </w:rPr>
              <w:t>Unstructured Supplementary Service Data</w:t>
            </w:r>
          </w:p>
        </w:tc>
      </w:tr>
      <w:tr w:rsidR="00D96BDA" w:rsidRPr="00771870" w14:paraId="1A91D92A" w14:textId="77777777" w:rsidTr="009A31F1">
        <w:trPr>
          <w:trHeight w:val="20"/>
        </w:trPr>
        <w:tc>
          <w:tcPr>
            <w:tcW w:w="2250" w:type="dxa"/>
            <w:tcBorders>
              <w:top w:val="nil"/>
              <w:left w:val="nil"/>
              <w:bottom w:val="nil"/>
              <w:right w:val="nil"/>
            </w:tcBorders>
            <w:shd w:val="clear" w:color="auto" w:fill="auto"/>
            <w:noWrap/>
            <w:vAlign w:val="center"/>
            <w:hideMark/>
          </w:tcPr>
          <w:p w14:paraId="723680EE" w14:textId="77777777" w:rsidR="00D96BDA" w:rsidRPr="00771870" w:rsidRDefault="00D96BDA" w:rsidP="00D96BDA">
            <w:pPr>
              <w:spacing w:after="0" w:line="240" w:lineRule="auto"/>
              <w:rPr>
                <w:rFonts w:cstheme="minorHAnsi"/>
                <w:color w:val="000000"/>
              </w:rPr>
            </w:pPr>
            <w:r w:rsidRPr="00771870">
              <w:rPr>
                <w:rFonts w:cstheme="minorHAnsi"/>
                <w:color w:val="000000"/>
              </w:rPr>
              <w:t>USF</w:t>
            </w:r>
          </w:p>
        </w:tc>
        <w:tc>
          <w:tcPr>
            <w:tcW w:w="7110" w:type="dxa"/>
            <w:tcBorders>
              <w:top w:val="nil"/>
              <w:left w:val="nil"/>
              <w:bottom w:val="nil"/>
              <w:right w:val="nil"/>
            </w:tcBorders>
            <w:shd w:val="clear" w:color="auto" w:fill="auto"/>
            <w:noWrap/>
            <w:vAlign w:val="center"/>
            <w:hideMark/>
          </w:tcPr>
          <w:p w14:paraId="2FFD116A"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Universal Services Fund</w:t>
            </w:r>
          </w:p>
        </w:tc>
      </w:tr>
      <w:tr w:rsidR="00D96BDA" w:rsidRPr="00771870" w14:paraId="114BA68B" w14:textId="77777777" w:rsidTr="009A31F1">
        <w:trPr>
          <w:trHeight w:val="20"/>
        </w:trPr>
        <w:tc>
          <w:tcPr>
            <w:tcW w:w="2250" w:type="dxa"/>
            <w:tcBorders>
              <w:top w:val="nil"/>
              <w:left w:val="nil"/>
              <w:bottom w:val="nil"/>
              <w:right w:val="nil"/>
            </w:tcBorders>
            <w:shd w:val="clear" w:color="auto" w:fill="auto"/>
            <w:noWrap/>
            <w:vAlign w:val="center"/>
            <w:hideMark/>
          </w:tcPr>
          <w:p w14:paraId="6844E8F0" w14:textId="77777777" w:rsidR="00D96BDA" w:rsidRPr="00771870" w:rsidRDefault="00D96BDA" w:rsidP="00D96BDA">
            <w:pPr>
              <w:spacing w:after="0" w:line="240" w:lineRule="auto"/>
              <w:rPr>
                <w:rFonts w:cstheme="minorHAnsi"/>
                <w:color w:val="000000"/>
              </w:rPr>
            </w:pPr>
            <w:r w:rsidRPr="00771870">
              <w:rPr>
                <w:rFonts w:cstheme="minorHAnsi"/>
                <w:color w:val="000000"/>
              </w:rPr>
              <w:t>VAT</w:t>
            </w:r>
          </w:p>
        </w:tc>
        <w:tc>
          <w:tcPr>
            <w:tcW w:w="7110" w:type="dxa"/>
            <w:tcBorders>
              <w:top w:val="nil"/>
              <w:left w:val="nil"/>
              <w:bottom w:val="nil"/>
              <w:right w:val="nil"/>
            </w:tcBorders>
            <w:shd w:val="clear" w:color="auto" w:fill="auto"/>
            <w:noWrap/>
            <w:vAlign w:val="center"/>
            <w:hideMark/>
          </w:tcPr>
          <w:p w14:paraId="36A9205F"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Value Added Tax</w:t>
            </w:r>
          </w:p>
        </w:tc>
      </w:tr>
      <w:tr w:rsidR="00D96BDA" w:rsidRPr="00771870" w14:paraId="1F660094" w14:textId="77777777" w:rsidTr="009A31F1">
        <w:trPr>
          <w:trHeight w:val="20"/>
        </w:trPr>
        <w:tc>
          <w:tcPr>
            <w:tcW w:w="2250" w:type="dxa"/>
            <w:tcBorders>
              <w:top w:val="nil"/>
              <w:left w:val="nil"/>
              <w:bottom w:val="nil"/>
              <w:right w:val="nil"/>
            </w:tcBorders>
            <w:shd w:val="clear" w:color="auto" w:fill="auto"/>
            <w:noWrap/>
            <w:vAlign w:val="center"/>
            <w:hideMark/>
          </w:tcPr>
          <w:p w14:paraId="1E40E7A8" w14:textId="77777777" w:rsidR="00D96BDA" w:rsidRPr="00771870" w:rsidRDefault="00D96BDA" w:rsidP="00D96BDA">
            <w:pPr>
              <w:spacing w:after="0" w:line="240" w:lineRule="auto"/>
              <w:rPr>
                <w:rFonts w:cstheme="minorHAnsi"/>
                <w:color w:val="000000"/>
              </w:rPr>
            </w:pPr>
            <w:r w:rsidRPr="00771870">
              <w:rPr>
                <w:rFonts w:cstheme="minorHAnsi"/>
                <w:color w:val="000000"/>
              </w:rPr>
              <w:t>VCL</w:t>
            </w:r>
          </w:p>
        </w:tc>
        <w:tc>
          <w:tcPr>
            <w:tcW w:w="7110" w:type="dxa"/>
            <w:tcBorders>
              <w:top w:val="nil"/>
              <w:left w:val="nil"/>
              <w:bottom w:val="nil"/>
              <w:right w:val="nil"/>
            </w:tcBorders>
            <w:shd w:val="clear" w:color="auto" w:fill="auto"/>
            <w:noWrap/>
            <w:vAlign w:val="center"/>
            <w:hideMark/>
          </w:tcPr>
          <w:p w14:paraId="3B03E49C"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Vodacom Lesotho</w:t>
            </w:r>
          </w:p>
        </w:tc>
      </w:tr>
      <w:tr w:rsidR="00D96BDA" w:rsidRPr="00771870" w14:paraId="63089671" w14:textId="77777777" w:rsidTr="009A31F1">
        <w:trPr>
          <w:trHeight w:val="20"/>
        </w:trPr>
        <w:tc>
          <w:tcPr>
            <w:tcW w:w="2250" w:type="dxa"/>
            <w:tcBorders>
              <w:top w:val="nil"/>
              <w:left w:val="nil"/>
              <w:bottom w:val="nil"/>
              <w:right w:val="nil"/>
            </w:tcBorders>
            <w:shd w:val="clear" w:color="auto" w:fill="auto"/>
            <w:noWrap/>
            <w:vAlign w:val="center"/>
            <w:hideMark/>
          </w:tcPr>
          <w:p w14:paraId="2730E151" w14:textId="77777777" w:rsidR="00D96BDA" w:rsidRPr="00771870" w:rsidRDefault="00D96BDA" w:rsidP="00D96BDA">
            <w:pPr>
              <w:spacing w:after="0" w:line="240" w:lineRule="auto"/>
              <w:rPr>
                <w:rFonts w:cstheme="minorHAnsi"/>
                <w:color w:val="000000"/>
              </w:rPr>
            </w:pPr>
            <w:r w:rsidRPr="00771870">
              <w:rPr>
                <w:rFonts w:cstheme="minorHAnsi"/>
                <w:color w:val="000000"/>
              </w:rPr>
              <w:t>WBG</w:t>
            </w:r>
          </w:p>
        </w:tc>
        <w:tc>
          <w:tcPr>
            <w:tcW w:w="7110" w:type="dxa"/>
            <w:tcBorders>
              <w:top w:val="nil"/>
              <w:left w:val="nil"/>
              <w:bottom w:val="nil"/>
              <w:right w:val="nil"/>
            </w:tcBorders>
            <w:shd w:val="clear" w:color="auto" w:fill="auto"/>
            <w:noWrap/>
            <w:vAlign w:val="center"/>
            <w:hideMark/>
          </w:tcPr>
          <w:p w14:paraId="1940B912"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World Bank Group</w:t>
            </w:r>
          </w:p>
        </w:tc>
      </w:tr>
      <w:tr w:rsidR="00D96BDA" w:rsidRPr="00771870" w14:paraId="29904650" w14:textId="77777777" w:rsidTr="009A31F1">
        <w:trPr>
          <w:trHeight w:val="20"/>
        </w:trPr>
        <w:tc>
          <w:tcPr>
            <w:tcW w:w="2250" w:type="dxa"/>
            <w:tcBorders>
              <w:top w:val="nil"/>
              <w:left w:val="nil"/>
              <w:bottom w:val="nil"/>
              <w:right w:val="nil"/>
            </w:tcBorders>
            <w:shd w:val="clear" w:color="auto" w:fill="auto"/>
            <w:noWrap/>
            <w:vAlign w:val="center"/>
            <w:hideMark/>
          </w:tcPr>
          <w:p w14:paraId="5B806203" w14:textId="77777777" w:rsidR="00D96BDA" w:rsidRPr="00771870" w:rsidRDefault="00D96BDA" w:rsidP="00D96BDA">
            <w:pPr>
              <w:spacing w:after="0" w:line="240" w:lineRule="auto"/>
              <w:rPr>
                <w:rFonts w:cstheme="minorHAnsi"/>
                <w:color w:val="000000"/>
              </w:rPr>
            </w:pPr>
            <w:r w:rsidRPr="00771870">
              <w:rPr>
                <w:rFonts w:cstheme="minorHAnsi"/>
                <w:color w:val="000000"/>
              </w:rPr>
              <w:t>WEF</w:t>
            </w:r>
          </w:p>
        </w:tc>
        <w:tc>
          <w:tcPr>
            <w:tcW w:w="7110" w:type="dxa"/>
            <w:tcBorders>
              <w:top w:val="nil"/>
              <w:left w:val="nil"/>
              <w:bottom w:val="nil"/>
              <w:right w:val="nil"/>
            </w:tcBorders>
            <w:shd w:val="clear" w:color="auto" w:fill="auto"/>
            <w:noWrap/>
            <w:vAlign w:val="center"/>
            <w:hideMark/>
          </w:tcPr>
          <w:p w14:paraId="673CFBAF"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World Economic Forum</w:t>
            </w:r>
          </w:p>
        </w:tc>
      </w:tr>
      <w:tr w:rsidR="00D96BDA" w:rsidRPr="00771870" w14:paraId="3ABFA237" w14:textId="77777777" w:rsidTr="009A31F1">
        <w:trPr>
          <w:trHeight w:val="20"/>
        </w:trPr>
        <w:tc>
          <w:tcPr>
            <w:tcW w:w="2250" w:type="dxa"/>
            <w:tcBorders>
              <w:top w:val="nil"/>
              <w:left w:val="nil"/>
              <w:bottom w:val="nil"/>
              <w:right w:val="nil"/>
            </w:tcBorders>
            <w:shd w:val="clear" w:color="auto" w:fill="auto"/>
            <w:noWrap/>
            <w:vAlign w:val="center"/>
            <w:hideMark/>
          </w:tcPr>
          <w:p w14:paraId="1EE62775" w14:textId="77777777" w:rsidR="00D96BDA" w:rsidRPr="00771870" w:rsidRDefault="00D96BDA" w:rsidP="00D96BDA">
            <w:pPr>
              <w:spacing w:after="0" w:line="240" w:lineRule="auto"/>
              <w:rPr>
                <w:rFonts w:cstheme="minorHAnsi"/>
                <w:color w:val="000000"/>
              </w:rPr>
            </w:pPr>
            <w:r w:rsidRPr="00771870">
              <w:rPr>
                <w:rFonts w:cstheme="minorHAnsi"/>
                <w:color w:val="000000"/>
              </w:rPr>
              <w:t>WIPO</w:t>
            </w:r>
          </w:p>
        </w:tc>
        <w:tc>
          <w:tcPr>
            <w:tcW w:w="7110" w:type="dxa"/>
            <w:tcBorders>
              <w:top w:val="nil"/>
              <w:left w:val="nil"/>
              <w:bottom w:val="nil"/>
              <w:right w:val="nil"/>
            </w:tcBorders>
            <w:shd w:val="clear" w:color="auto" w:fill="auto"/>
            <w:noWrap/>
            <w:vAlign w:val="center"/>
            <w:hideMark/>
          </w:tcPr>
          <w:p w14:paraId="7E847669" w14:textId="77777777" w:rsidR="00D96BDA" w:rsidRPr="00771870" w:rsidRDefault="00D96BDA" w:rsidP="00D96BDA">
            <w:pPr>
              <w:spacing w:after="0" w:line="240" w:lineRule="auto"/>
              <w:rPr>
                <w:rFonts w:cstheme="minorHAnsi"/>
                <w:color w:val="000000"/>
              </w:rPr>
            </w:pPr>
            <w:r w:rsidRPr="00771870">
              <w:rPr>
                <w:rFonts w:cstheme="minorHAnsi"/>
                <w:color w:val="000000"/>
                <w:lang w:val="en-GB"/>
              </w:rPr>
              <w:t>World Intellectual Property Organization</w:t>
            </w:r>
          </w:p>
        </w:tc>
      </w:tr>
    </w:tbl>
    <w:p w14:paraId="51DA2395" w14:textId="3893EC16" w:rsidR="00031921" w:rsidRPr="00771870" w:rsidRDefault="00031921">
      <w:pPr>
        <w:spacing w:after="120" w:line="240" w:lineRule="auto"/>
        <w:jc w:val="both"/>
        <w:rPr>
          <w:rFonts w:eastAsia="Calibri" w:cstheme="minorHAnsi"/>
          <w:lang w:eastAsia="en-ZA"/>
        </w:rPr>
      </w:pPr>
    </w:p>
    <w:p w14:paraId="1DD4E37B" w14:textId="0B27B736" w:rsidR="00031921" w:rsidRPr="00771870" w:rsidRDefault="00031921">
      <w:pPr>
        <w:spacing w:after="120" w:line="240" w:lineRule="auto"/>
        <w:jc w:val="both"/>
        <w:rPr>
          <w:rFonts w:eastAsia="Calibri" w:cstheme="minorHAnsi"/>
          <w:lang w:eastAsia="en-ZA"/>
        </w:rPr>
      </w:pPr>
    </w:p>
    <w:p w14:paraId="0DAC37B6" w14:textId="22E1F139" w:rsidR="00031921" w:rsidRPr="00771870" w:rsidRDefault="00031921">
      <w:pPr>
        <w:spacing w:after="120" w:line="240" w:lineRule="auto"/>
        <w:jc w:val="both"/>
        <w:rPr>
          <w:rFonts w:eastAsia="Calibri" w:cstheme="minorHAnsi"/>
          <w:lang w:eastAsia="en-ZA"/>
        </w:rPr>
      </w:pPr>
    </w:p>
    <w:p w14:paraId="50EFE2B6" w14:textId="1DD93324" w:rsidR="00031921" w:rsidRPr="00771870" w:rsidRDefault="00031921">
      <w:pPr>
        <w:spacing w:after="120" w:line="240" w:lineRule="auto"/>
        <w:jc w:val="both"/>
        <w:rPr>
          <w:rFonts w:eastAsia="Calibri" w:cstheme="minorHAnsi"/>
          <w:lang w:eastAsia="en-ZA"/>
        </w:rPr>
      </w:pPr>
    </w:p>
    <w:p w14:paraId="308BA972" w14:textId="78F04B2F" w:rsidR="00031921" w:rsidRPr="00771870" w:rsidRDefault="00031921">
      <w:pPr>
        <w:spacing w:after="120" w:line="240" w:lineRule="auto"/>
        <w:jc w:val="both"/>
        <w:rPr>
          <w:rFonts w:eastAsia="Calibri" w:cstheme="minorHAnsi"/>
          <w:lang w:eastAsia="en-ZA"/>
        </w:rPr>
      </w:pPr>
    </w:p>
    <w:p w14:paraId="358142EF" w14:textId="3AF1A437" w:rsidR="00031921" w:rsidRPr="00771870" w:rsidRDefault="00031921">
      <w:pPr>
        <w:spacing w:after="120" w:line="240" w:lineRule="auto"/>
        <w:jc w:val="both"/>
        <w:rPr>
          <w:rFonts w:eastAsia="Calibri" w:cstheme="minorHAnsi"/>
          <w:lang w:eastAsia="en-ZA"/>
        </w:rPr>
      </w:pPr>
    </w:p>
    <w:p w14:paraId="6335A034" w14:textId="29570248" w:rsidR="00031921" w:rsidRPr="00771870" w:rsidRDefault="00031921">
      <w:pPr>
        <w:spacing w:after="120" w:line="240" w:lineRule="auto"/>
        <w:jc w:val="both"/>
        <w:rPr>
          <w:rFonts w:eastAsia="Calibri" w:cstheme="minorHAnsi"/>
          <w:lang w:eastAsia="en-ZA"/>
        </w:rPr>
      </w:pPr>
    </w:p>
    <w:p w14:paraId="09FF5156" w14:textId="22E0072B" w:rsidR="00300FA8" w:rsidRPr="00771870" w:rsidRDefault="00300FA8">
      <w:pPr>
        <w:spacing w:after="120" w:line="240" w:lineRule="auto"/>
        <w:jc w:val="both"/>
        <w:rPr>
          <w:rFonts w:eastAsia="Calibri" w:cstheme="minorHAnsi"/>
          <w:lang w:eastAsia="en-ZA"/>
        </w:rPr>
      </w:pPr>
    </w:p>
    <w:p w14:paraId="077FB592" w14:textId="49655750" w:rsidR="00300FA8" w:rsidRPr="00771870" w:rsidRDefault="00300FA8">
      <w:pPr>
        <w:spacing w:after="120" w:line="240" w:lineRule="auto"/>
        <w:jc w:val="both"/>
        <w:rPr>
          <w:rFonts w:eastAsia="Calibri" w:cstheme="minorHAnsi"/>
          <w:lang w:eastAsia="en-ZA"/>
        </w:rPr>
      </w:pPr>
    </w:p>
    <w:p w14:paraId="4FD37785" w14:textId="7E9D12E3" w:rsidR="00300FA8" w:rsidRPr="00771870" w:rsidRDefault="00300FA8">
      <w:pPr>
        <w:spacing w:after="120" w:line="240" w:lineRule="auto"/>
        <w:jc w:val="both"/>
        <w:rPr>
          <w:rFonts w:eastAsia="Calibri" w:cstheme="minorHAnsi"/>
          <w:lang w:eastAsia="en-ZA"/>
        </w:rPr>
      </w:pPr>
    </w:p>
    <w:p w14:paraId="6AEA8C0B" w14:textId="430B6C52" w:rsidR="00300FA8" w:rsidRPr="00771870" w:rsidRDefault="00300FA8">
      <w:pPr>
        <w:spacing w:after="120" w:line="240" w:lineRule="auto"/>
        <w:jc w:val="both"/>
        <w:rPr>
          <w:rFonts w:eastAsia="Calibri" w:cstheme="minorHAnsi"/>
          <w:lang w:eastAsia="en-ZA"/>
        </w:rPr>
      </w:pPr>
    </w:p>
    <w:p w14:paraId="2847560A" w14:textId="53BC85B7" w:rsidR="00300FA8" w:rsidRPr="00771870" w:rsidRDefault="00300FA8">
      <w:pPr>
        <w:spacing w:after="120" w:line="240" w:lineRule="auto"/>
        <w:jc w:val="both"/>
        <w:rPr>
          <w:rFonts w:eastAsia="Calibri" w:cstheme="minorHAnsi"/>
          <w:lang w:eastAsia="en-ZA"/>
        </w:rPr>
      </w:pPr>
    </w:p>
    <w:p w14:paraId="02628D48" w14:textId="19D2C7CB" w:rsidR="00300FA8" w:rsidRPr="00771870" w:rsidRDefault="00300FA8">
      <w:pPr>
        <w:spacing w:after="120" w:line="240" w:lineRule="auto"/>
        <w:jc w:val="both"/>
        <w:rPr>
          <w:rFonts w:eastAsia="Calibri" w:cstheme="minorHAnsi"/>
          <w:lang w:eastAsia="en-ZA"/>
        </w:rPr>
      </w:pPr>
    </w:p>
    <w:p w14:paraId="464778E9" w14:textId="3EF65C09" w:rsidR="00300FA8" w:rsidRPr="00771870" w:rsidRDefault="00300FA8">
      <w:pPr>
        <w:spacing w:after="120" w:line="240" w:lineRule="auto"/>
        <w:jc w:val="both"/>
        <w:rPr>
          <w:rFonts w:eastAsia="Calibri" w:cstheme="minorHAnsi"/>
          <w:lang w:eastAsia="en-ZA"/>
        </w:rPr>
      </w:pPr>
    </w:p>
    <w:p w14:paraId="0C359380" w14:textId="77777777" w:rsidR="00300FA8" w:rsidRPr="00771870" w:rsidRDefault="00300FA8">
      <w:pPr>
        <w:spacing w:after="120" w:line="240" w:lineRule="auto"/>
        <w:jc w:val="both"/>
        <w:rPr>
          <w:rFonts w:eastAsia="Calibri" w:cstheme="minorHAnsi"/>
          <w:lang w:eastAsia="en-ZA"/>
        </w:rPr>
      </w:pPr>
    </w:p>
    <w:p w14:paraId="61DE61B4" w14:textId="2B571746" w:rsidR="00031921" w:rsidRPr="00771870" w:rsidRDefault="00031921">
      <w:pPr>
        <w:spacing w:after="120" w:line="240" w:lineRule="auto"/>
        <w:jc w:val="both"/>
        <w:rPr>
          <w:rFonts w:eastAsia="Calibri" w:cstheme="minorHAnsi"/>
          <w:lang w:eastAsia="en-ZA"/>
        </w:rPr>
      </w:pPr>
    </w:p>
    <w:p w14:paraId="4724ACF3" w14:textId="650BBBEB" w:rsidR="00031921" w:rsidRPr="00771870" w:rsidRDefault="00031921">
      <w:pPr>
        <w:spacing w:after="120" w:line="240" w:lineRule="auto"/>
        <w:jc w:val="both"/>
        <w:rPr>
          <w:rFonts w:eastAsia="Calibri" w:cstheme="minorHAnsi"/>
          <w:lang w:eastAsia="en-ZA"/>
        </w:rPr>
      </w:pPr>
    </w:p>
    <w:p w14:paraId="0E3517D1" w14:textId="25DF608E" w:rsidR="00031921" w:rsidRPr="00771870" w:rsidRDefault="00031921">
      <w:pPr>
        <w:spacing w:after="120" w:line="240" w:lineRule="auto"/>
        <w:jc w:val="both"/>
        <w:rPr>
          <w:rFonts w:eastAsia="Calibri" w:cstheme="minorHAnsi"/>
          <w:lang w:eastAsia="en-ZA"/>
        </w:rPr>
      </w:pPr>
    </w:p>
    <w:p w14:paraId="0587E0D6" w14:textId="77777777" w:rsidR="00031921" w:rsidRPr="00771870" w:rsidRDefault="00031921">
      <w:pPr>
        <w:spacing w:after="120" w:line="240" w:lineRule="auto"/>
        <w:jc w:val="both"/>
        <w:rPr>
          <w:rFonts w:eastAsia="Calibri" w:cstheme="minorHAnsi"/>
          <w:lang w:eastAsia="en-ZA"/>
        </w:rPr>
      </w:pPr>
    </w:p>
    <w:p w14:paraId="7C82FE8A" w14:textId="486C0079" w:rsidR="00CA37BF" w:rsidRPr="00771870" w:rsidRDefault="00CA37BF">
      <w:pPr>
        <w:spacing w:after="120" w:line="240" w:lineRule="auto"/>
        <w:jc w:val="both"/>
        <w:rPr>
          <w:rFonts w:eastAsia="Calibri" w:cstheme="minorHAnsi"/>
          <w:lang w:eastAsia="en-ZA"/>
        </w:rPr>
      </w:pPr>
    </w:p>
    <w:p w14:paraId="069F5C06" w14:textId="2A99FCE4" w:rsidR="00CA37BF" w:rsidRPr="00771870" w:rsidRDefault="00CA37BF">
      <w:pPr>
        <w:spacing w:after="120" w:line="240" w:lineRule="auto"/>
        <w:jc w:val="both"/>
        <w:rPr>
          <w:rFonts w:eastAsia="Calibri" w:cstheme="minorHAnsi"/>
          <w:lang w:eastAsia="en-ZA"/>
        </w:rPr>
      </w:pPr>
    </w:p>
    <w:p w14:paraId="70877ED5" w14:textId="4645696B" w:rsidR="00CA37BF" w:rsidRPr="00771870" w:rsidRDefault="00CA37BF">
      <w:pPr>
        <w:spacing w:after="120" w:line="240" w:lineRule="auto"/>
        <w:jc w:val="both"/>
        <w:rPr>
          <w:rFonts w:eastAsia="Calibri" w:cstheme="minorHAnsi"/>
          <w:lang w:eastAsia="en-ZA"/>
        </w:rPr>
      </w:pPr>
    </w:p>
    <w:p w14:paraId="6FE9FD98" w14:textId="1C9347E6" w:rsidR="007D551D" w:rsidRPr="00771870" w:rsidRDefault="007D551D">
      <w:pPr>
        <w:spacing w:after="120" w:line="240" w:lineRule="auto"/>
        <w:jc w:val="both"/>
        <w:rPr>
          <w:rFonts w:eastAsia="Calibri" w:cstheme="minorHAnsi"/>
          <w:lang w:eastAsia="en-ZA"/>
        </w:rPr>
      </w:pPr>
    </w:p>
    <w:p w14:paraId="5939FC19" w14:textId="77777777" w:rsidR="009B1386" w:rsidRPr="00771870" w:rsidRDefault="009B1386">
      <w:pPr>
        <w:spacing w:after="120" w:line="240" w:lineRule="auto"/>
        <w:jc w:val="both"/>
        <w:rPr>
          <w:rFonts w:eastAsia="Calibri" w:cstheme="minorHAnsi"/>
          <w:lang w:eastAsia="en-ZA"/>
        </w:rPr>
      </w:pPr>
    </w:p>
    <w:p w14:paraId="0731F029" w14:textId="21D716AF" w:rsidR="00CA37BF" w:rsidRPr="00771870" w:rsidRDefault="00CA37BF">
      <w:pPr>
        <w:spacing w:after="120" w:line="240" w:lineRule="auto"/>
        <w:jc w:val="both"/>
        <w:rPr>
          <w:rFonts w:eastAsia="Calibri" w:cstheme="minorHAnsi"/>
          <w:lang w:eastAsia="en-ZA"/>
        </w:rPr>
      </w:pPr>
    </w:p>
    <w:p w14:paraId="4E27742F" w14:textId="5AA10CBC" w:rsidR="00CA37BF" w:rsidRPr="00771870" w:rsidRDefault="00CA37BF">
      <w:pPr>
        <w:spacing w:after="120" w:line="240" w:lineRule="auto"/>
        <w:jc w:val="both"/>
        <w:rPr>
          <w:rFonts w:eastAsia="Calibri" w:cstheme="minorHAnsi"/>
          <w:lang w:eastAsia="en-ZA"/>
        </w:rPr>
      </w:pPr>
    </w:p>
    <w:p w14:paraId="6F726415" w14:textId="7439F8C4" w:rsidR="00CA37BF" w:rsidRPr="00771870" w:rsidRDefault="00300FA8">
      <w:pPr>
        <w:spacing w:after="120" w:line="240" w:lineRule="auto"/>
        <w:jc w:val="both"/>
        <w:rPr>
          <w:rFonts w:eastAsia="Calibri" w:cstheme="minorHAnsi"/>
          <w:lang w:eastAsia="en-ZA"/>
        </w:rPr>
      </w:pPr>
      <w:r w:rsidRPr="00771870">
        <w:rPr>
          <w:rFonts w:cstheme="minorHAnsi"/>
          <w:noProof/>
          <w:color w:val="FFFFFF" w:themeColor="background1"/>
        </w:rPr>
        <w:lastRenderedPageBreak/>
        <mc:AlternateContent>
          <mc:Choice Requires="wps">
            <w:drawing>
              <wp:anchor distT="0" distB="0" distL="114300" distR="114300" simplePos="0" relativeHeight="251640320" behindDoc="1" locked="0" layoutInCell="1" allowOverlap="1" wp14:anchorId="63EFC7C3" wp14:editId="4054C73A">
                <wp:simplePos x="0" y="0"/>
                <wp:positionH relativeFrom="margin">
                  <wp:posOffset>-947724</wp:posOffset>
                </wp:positionH>
                <wp:positionV relativeFrom="paragraph">
                  <wp:posOffset>-630030</wp:posOffset>
                </wp:positionV>
                <wp:extent cx="7848600" cy="900545"/>
                <wp:effectExtent l="0" t="0" r="19050" b="13970"/>
                <wp:wrapNone/>
                <wp:docPr id="3605" name="Rectangle 3605"/>
                <wp:cNvGraphicFramePr/>
                <a:graphic xmlns:a="http://schemas.openxmlformats.org/drawingml/2006/main">
                  <a:graphicData uri="http://schemas.microsoft.com/office/word/2010/wordprocessingShape">
                    <wps:wsp>
                      <wps:cNvSpPr/>
                      <wps:spPr>
                        <a:xfrm>
                          <a:off x="0" y="0"/>
                          <a:ext cx="7848600" cy="900545"/>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3F9ADB05" w14:textId="780A85AD" w:rsidR="009B1386" w:rsidRPr="001531B9" w:rsidRDefault="009B1386" w:rsidP="00A66E37">
                            <w:pPr>
                              <w:pStyle w:val="Heading1"/>
                              <w:numPr>
                                <w:ilvl w:val="0"/>
                                <w:numId w:val="0"/>
                              </w:numPr>
                              <w:pBdr>
                                <w:bottom w:val="none" w:sz="0" w:space="0" w:color="auto"/>
                              </w:pBdr>
                              <w:ind w:left="720" w:firstLine="720"/>
                              <w:rPr>
                                <w:rFonts w:asciiTheme="minorHAnsi" w:hAnsiTheme="minorHAnsi" w:cstheme="minorHAnsi"/>
                                <w:color w:val="FFFFFF" w:themeColor="background1"/>
                                <w:lang w:val="en-ZA"/>
                              </w:rPr>
                            </w:pPr>
                            <w:r>
                              <w:rPr>
                                <w:rFonts w:asciiTheme="minorHAnsi" w:hAnsiTheme="minorHAnsi" w:cstheme="minorHAnsi"/>
                                <w:color w:val="FFFFFF" w:themeColor="background1"/>
                                <w:lang w:val="en-ZA"/>
                              </w:rPr>
                              <w:t xml:space="preserve">  </w:t>
                            </w:r>
                            <w:bookmarkStart w:id="63" w:name="_Toc41923072"/>
                            <w:r w:rsidRPr="001531B9">
                              <w:rPr>
                                <w:rFonts w:asciiTheme="minorHAnsi" w:hAnsiTheme="minorHAnsi" w:cstheme="minorHAnsi"/>
                                <w:color w:val="FFFFFF" w:themeColor="background1"/>
                                <w:lang w:val="en-ZA"/>
                              </w:rPr>
                              <w:t>E</w:t>
                            </w:r>
                            <w:r>
                              <w:rPr>
                                <w:rFonts w:asciiTheme="minorHAnsi" w:hAnsiTheme="minorHAnsi" w:cstheme="minorHAnsi"/>
                                <w:color w:val="FFFFFF" w:themeColor="background1"/>
                                <w:lang w:val="en-ZA"/>
                              </w:rPr>
                              <w:t>xecutive Summary</w:t>
                            </w:r>
                            <w:bookmarkEnd w:id="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C7C3" id="Rectangle 3605" o:spid="_x0000_s1033" style="position:absolute;left:0;text-align:left;margin-left:-74.6pt;margin-top:-49.6pt;width:618pt;height:70.9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" fillcolor="#203864" strokecolor="#222a35" strokeweight="1pt">
                <v:textbox>
                  <w:txbxContent>
                    <w:p w14:paraId="3F9ADB05" w14:textId="780A85AD" w:rsidR="009B1386" w:rsidRPr="001531B9" w:rsidRDefault="009B1386" w:rsidP="00A66E37">
                      <w:pPr>
                        <w:pStyle w:val="Heading1"/>
                        <w:numPr>
                          <w:ilvl w:val="0"/>
                          <w:numId w:val="0"/>
                        </w:numPr>
                        <w:pBdr>
                          <w:bottom w:val="none" w:sz="0" w:space="0" w:color="auto"/>
                        </w:pBdr>
                        <w:ind w:left="720" w:firstLine="720"/>
                        <w:rPr>
                          <w:rFonts w:asciiTheme="minorHAnsi" w:hAnsiTheme="minorHAnsi" w:cstheme="minorHAnsi"/>
                          <w:color w:val="FFFFFF" w:themeColor="background1"/>
                          <w:lang w:val="en-ZA"/>
                        </w:rPr>
                      </w:pPr>
                      <w:r>
                        <w:rPr>
                          <w:rFonts w:asciiTheme="minorHAnsi" w:hAnsiTheme="minorHAnsi" w:cstheme="minorHAnsi"/>
                          <w:color w:val="FFFFFF" w:themeColor="background1"/>
                          <w:lang w:val="en-ZA"/>
                        </w:rPr>
                        <w:t xml:space="preserve">  </w:t>
                      </w:r>
                      <w:bookmarkStart w:id="64" w:name="_Toc41923072"/>
                      <w:r w:rsidRPr="001531B9">
                        <w:rPr>
                          <w:rFonts w:asciiTheme="minorHAnsi" w:hAnsiTheme="minorHAnsi" w:cstheme="minorHAnsi"/>
                          <w:color w:val="FFFFFF" w:themeColor="background1"/>
                          <w:lang w:val="en-ZA"/>
                        </w:rPr>
                        <w:t>E</w:t>
                      </w:r>
                      <w:r>
                        <w:rPr>
                          <w:rFonts w:asciiTheme="minorHAnsi" w:hAnsiTheme="minorHAnsi" w:cstheme="minorHAnsi"/>
                          <w:color w:val="FFFFFF" w:themeColor="background1"/>
                          <w:lang w:val="en-ZA"/>
                        </w:rPr>
                        <w:t>xecutive Summary</w:t>
                      </w:r>
                      <w:bookmarkEnd w:id="64"/>
                    </w:p>
                  </w:txbxContent>
                </v:textbox>
                <w10:wrap anchorx="margin"/>
              </v:rect>
            </w:pict>
          </mc:Fallback>
        </mc:AlternateContent>
      </w:r>
    </w:p>
    <w:p w14:paraId="6C6861DD" w14:textId="77777777" w:rsidR="00CA37BF" w:rsidRPr="00771870" w:rsidRDefault="00CA37BF">
      <w:pPr>
        <w:spacing w:after="120" w:line="240" w:lineRule="auto"/>
        <w:jc w:val="both"/>
        <w:rPr>
          <w:rFonts w:eastAsia="Calibri" w:cstheme="minorHAnsi"/>
          <w:lang w:eastAsia="en-ZA"/>
        </w:rPr>
      </w:pPr>
    </w:p>
    <w:p w14:paraId="7595A3B7" w14:textId="673B97C3" w:rsidR="004F0687" w:rsidRPr="00771870" w:rsidRDefault="004F0687" w:rsidP="005C7718">
      <w:pPr>
        <w:spacing w:after="0" w:line="240" w:lineRule="auto"/>
        <w:rPr>
          <w:rFonts w:eastAsia="Calibri" w:cstheme="minorHAnsi"/>
          <w:lang w:eastAsia="en-ZA"/>
        </w:rPr>
      </w:pPr>
      <w:bookmarkStart w:id="65" w:name="_heading=h.tyjcwt" w:colFirst="0" w:colLast="0"/>
      <w:bookmarkStart w:id="66" w:name="_heading=h.3dy6vkm" w:colFirst="0" w:colLast="0"/>
      <w:bookmarkStart w:id="67" w:name="_heading=h.1t3h5sf" w:colFirst="0" w:colLast="0"/>
      <w:bookmarkStart w:id="68" w:name="_heading=h.77yq1qylkokr" w:colFirst="0" w:colLast="0"/>
      <w:bookmarkStart w:id="69" w:name="_heading=h.lwwtn69zuw4w" w:colFirst="0" w:colLast="0"/>
      <w:bookmarkStart w:id="70" w:name="_heading=h.4d34og8" w:colFirst="0" w:colLast="0"/>
      <w:bookmarkStart w:id="71" w:name="_heading=h.2s8eyo1" w:colFirst="0" w:colLast="0"/>
      <w:bookmarkStart w:id="72" w:name="_heading=h.wf2x3vec7m9f" w:colFirst="0" w:colLast="0"/>
      <w:bookmarkStart w:id="73" w:name="_heading=h.f1rogcmzhvov" w:colFirst="0" w:colLast="0"/>
      <w:bookmarkStart w:id="74" w:name="_heading=h.17dp8vu" w:colFirst="0" w:colLast="0"/>
      <w:bookmarkStart w:id="75" w:name="_heading=h.n39we5xdhckj" w:colFirst="0" w:colLast="0"/>
      <w:bookmarkStart w:id="76" w:name="_heading=h.3rdcrjn" w:colFirst="0" w:colLast="0"/>
      <w:bookmarkStart w:id="77" w:name="_heading=h.1ksv4uv" w:colFirst="0" w:colLast="0"/>
      <w:bookmarkStart w:id="78" w:name="_heading=h.lsh8i8zcvrzs" w:colFirst="0" w:colLast="0"/>
      <w:bookmarkStart w:id="79" w:name="_heading=h.44sinio" w:colFirst="0" w:colLast="0"/>
      <w:bookmarkStart w:id="80" w:name="_heading=h.2jxsxqh" w:colFirst="0" w:colLast="0"/>
      <w:bookmarkStart w:id="81" w:name="_heading=h.z337ya" w:colFirst="0" w:colLast="0"/>
      <w:bookmarkStart w:id="82" w:name="_heading=h.rktlf3tylytw" w:colFirst="0" w:colLast="0"/>
      <w:bookmarkStart w:id="83" w:name="_heading=h.v9dd92p666zw" w:colFirst="0" w:colLast="0"/>
      <w:bookmarkStart w:id="84" w:name="_heading=h.3dc6qkcna1ih" w:colFirst="0" w:colLast="0"/>
      <w:bookmarkStart w:id="85" w:name="_heading=h.h75sp7qi5034" w:colFirst="0" w:colLast="0"/>
      <w:bookmarkStart w:id="86" w:name="_heading=h.3j2qqm3" w:colFirst="0" w:colLast="0"/>
      <w:bookmarkStart w:id="87" w:name="_heading=h.1y810tw" w:colFirst="0" w:colLast="0"/>
      <w:bookmarkStart w:id="88" w:name="_heading=h.hbegbhpy7sz8" w:colFirst="0" w:colLast="0"/>
      <w:bookmarkStart w:id="89" w:name="_heading=h.2xcytpi" w:colFirst="0" w:colLast="0"/>
      <w:bookmarkStart w:id="90" w:name="_heading=h.1ci93xb" w:colFirst="0" w:colLast="0"/>
      <w:bookmarkStart w:id="91" w:name="_heading=h.dklw06j33ghh" w:colFirst="0" w:colLast="0"/>
      <w:bookmarkStart w:id="92" w:name="_heading=h.3whwml4" w:colFirst="0" w:colLast="0"/>
      <w:bookmarkStart w:id="93" w:name="_heading=h.2bn6wsx" w:colFirst="0" w:colLast="0"/>
      <w:bookmarkStart w:id="94" w:name="_heading=h.ajhxs04y8bzt" w:colFirst="0" w:colLast="0"/>
      <w:bookmarkStart w:id="95" w:name="_heading=h.qsh70q" w:colFirst="0" w:colLast="0"/>
      <w:bookmarkStart w:id="96" w:name="_heading=h.ti200noi7j7a" w:colFirst="0" w:colLast="0"/>
      <w:bookmarkStart w:id="97" w:name="_heading=h.3as4poj" w:colFirst="0" w:colLast="0"/>
      <w:bookmarkStart w:id="98" w:name="_heading=h.1pxezwc" w:colFirst="0" w:colLast="0"/>
      <w:bookmarkStart w:id="99" w:name="_heading=h.h7vxpbv3t2p9" w:colFirst="0" w:colLast="0"/>
      <w:bookmarkStart w:id="100" w:name="_heading=h.49x2ik5" w:colFirst="0" w:colLast="0"/>
      <w:bookmarkStart w:id="101" w:name="_heading=h.2p2csry" w:colFirst="0" w:colLast="0"/>
      <w:bookmarkStart w:id="102" w:name="_heading=h.147n2zr" w:colFirst="0" w:colLast="0"/>
      <w:bookmarkStart w:id="103" w:name="_heading=h.3o7alnk" w:colFirst="0" w:colLast="0"/>
      <w:bookmarkStart w:id="104" w:name="_heading=h.23ckvvd" w:colFirst="0" w:colLast="0"/>
      <w:bookmarkStart w:id="105" w:name="_heading=h.mrgs1tqgakhh" w:colFirst="0" w:colLast="0"/>
      <w:bookmarkStart w:id="106" w:name="_heading=h.6nplccvq5ge7" w:colFirst="0" w:colLast="0"/>
      <w:bookmarkStart w:id="107" w:name="_heading=h.ihv636" w:colFirst="0" w:colLast="0"/>
      <w:bookmarkStart w:id="108" w:name="_heading=h.fmzyt2nottsx" w:colFirst="0" w:colLast="0"/>
      <w:bookmarkStart w:id="109" w:name="_heading=h.32hioqz" w:colFirst="0" w:colLast="0"/>
      <w:bookmarkStart w:id="110" w:name="_heading=h.1hmsyys" w:colFirst="0" w:colLast="0"/>
      <w:bookmarkStart w:id="111" w:name="_heading=h.41mghml" w:colFirst="0" w:colLast="0"/>
      <w:bookmarkStart w:id="112" w:name="_heading=h.2grqrue" w:colFirst="0" w:colLast="0"/>
      <w:bookmarkStart w:id="113" w:name="_heading=h.vx1227" w:colFirst="0" w:colLast="0"/>
      <w:bookmarkStart w:id="114" w:name="_heading=h.3fwokq0" w:colFirst="0" w:colLast="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CEC309D" w14:textId="7751A4E3" w:rsidR="0058336C" w:rsidRPr="00771870" w:rsidRDefault="0058336C" w:rsidP="0058336C">
      <w:pPr>
        <w:spacing w:line="240" w:lineRule="auto"/>
        <w:jc w:val="both"/>
        <w:rPr>
          <w:rFonts w:cstheme="minorHAnsi"/>
        </w:rPr>
      </w:pPr>
      <w:bookmarkStart w:id="115" w:name="_heading=h.1v1yuxt" w:colFirst="0" w:colLast="0"/>
      <w:bookmarkEnd w:id="115"/>
      <w:r w:rsidRPr="00771870">
        <w:rPr>
          <w:rFonts w:cstheme="minorHAnsi"/>
          <w:b/>
        </w:rPr>
        <w:t xml:space="preserve">Lesotho’s development agenda relies on </w:t>
      </w:r>
      <w:r w:rsidR="00470D5B" w:rsidRPr="00771870">
        <w:rPr>
          <w:rFonts w:cstheme="minorHAnsi"/>
          <w:b/>
        </w:rPr>
        <w:t>its</w:t>
      </w:r>
      <w:r w:rsidRPr="00771870">
        <w:rPr>
          <w:rFonts w:cstheme="minorHAnsi"/>
          <w:b/>
        </w:rPr>
        <w:t xml:space="preserve"> ability to create jobs and promote private sector growth. </w:t>
      </w:r>
      <w:r w:rsidRPr="00771870">
        <w:rPr>
          <w:rFonts w:cstheme="minorHAnsi"/>
        </w:rPr>
        <w:t xml:space="preserve">The second National Strategic Development Plan of 2019 aims to transform the country from a consumer-based economy to a producer- and export-driven economy. It emphasizes the </w:t>
      </w:r>
      <w:r w:rsidR="00121E2D" w:rsidRPr="00771870">
        <w:rPr>
          <w:rFonts w:cstheme="minorHAnsi"/>
        </w:rPr>
        <w:t>g</w:t>
      </w:r>
      <w:r w:rsidR="003D2BA2" w:rsidRPr="00771870">
        <w:rPr>
          <w:rFonts w:cstheme="minorHAnsi"/>
        </w:rPr>
        <w:t>overnment</w:t>
      </w:r>
      <w:r w:rsidRPr="00771870">
        <w:rPr>
          <w:rFonts w:cstheme="minorHAnsi"/>
        </w:rPr>
        <w:t>’s commitment to engaging citizens and empowering individuals</w:t>
      </w:r>
      <w:r w:rsidR="00470D5B" w:rsidRPr="00771870">
        <w:rPr>
          <w:rFonts w:cstheme="minorHAnsi"/>
        </w:rPr>
        <w:t>, characterizing t</w:t>
      </w:r>
      <w:r w:rsidRPr="00771870">
        <w:rPr>
          <w:rFonts w:cstheme="minorHAnsi"/>
        </w:rPr>
        <w:t xml:space="preserve">he digital economy </w:t>
      </w:r>
      <w:r w:rsidR="00470D5B" w:rsidRPr="00771870">
        <w:rPr>
          <w:rFonts w:cstheme="minorHAnsi"/>
        </w:rPr>
        <w:t xml:space="preserve">as something that </w:t>
      </w:r>
      <w:r w:rsidRPr="00771870">
        <w:rPr>
          <w:rFonts w:cstheme="minorHAnsi"/>
        </w:rPr>
        <w:t>holds promise for meeting these objectives but not a</w:t>
      </w:r>
      <w:r w:rsidR="00470D5B" w:rsidRPr="00771870">
        <w:rPr>
          <w:rFonts w:cstheme="minorHAnsi"/>
        </w:rPr>
        <w:t>s a</w:t>
      </w:r>
      <w:r w:rsidRPr="00771870">
        <w:rPr>
          <w:rFonts w:cstheme="minorHAnsi"/>
        </w:rPr>
        <w:t xml:space="preserve"> panacea. </w:t>
      </w:r>
      <w:proofErr w:type="gramStart"/>
      <w:r w:rsidRPr="00771870">
        <w:rPr>
          <w:rFonts w:cstheme="minorHAnsi"/>
        </w:rPr>
        <w:t>In light of</w:t>
      </w:r>
      <w:proofErr w:type="gramEnd"/>
      <w:r w:rsidRPr="00771870">
        <w:rPr>
          <w:rFonts w:cstheme="minorHAnsi"/>
        </w:rPr>
        <w:t xml:space="preserve"> Lesotho’s challenges with poverty and unemployment, </w:t>
      </w:r>
      <w:r w:rsidR="00470D5B" w:rsidRPr="00771870">
        <w:rPr>
          <w:rFonts w:cstheme="minorHAnsi"/>
        </w:rPr>
        <w:t xml:space="preserve">a </w:t>
      </w:r>
      <w:r w:rsidRPr="00771870">
        <w:rPr>
          <w:rFonts w:cstheme="minorHAnsi"/>
        </w:rPr>
        <w:t xml:space="preserve">special focus </w:t>
      </w:r>
      <w:r w:rsidR="00470D5B" w:rsidRPr="00771870">
        <w:rPr>
          <w:rFonts w:cstheme="minorHAnsi"/>
        </w:rPr>
        <w:t xml:space="preserve">is </w:t>
      </w:r>
      <w:r w:rsidRPr="00771870">
        <w:rPr>
          <w:rFonts w:cstheme="minorHAnsi"/>
        </w:rPr>
        <w:t>need</w:t>
      </w:r>
      <w:r w:rsidR="00470D5B" w:rsidRPr="00771870">
        <w:rPr>
          <w:rFonts w:cstheme="minorHAnsi"/>
        </w:rPr>
        <w:t>ed</w:t>
      </w:r>
      <w:r w:rsidRPr="00771870">
        <w:rPr>
          <w:rFonts w:cstheme="minorHAnsi"/>
        </w:rPr>
        <w:t xml:space="preserve"> on inclusiveness and participation in the digital development process. </w:t>
      </w:r>
    </w:p>
    <w:p w14:paraId="5C11BC6B" w14:textId="1EFDA8CC" w:rsidR="0058336C" w:rsidRPr="00771870" w:rsidRDefault="00470D5B" w:rsidP="0058336C">
      <w:pPr>
        <w:spacing w:after="120" w:line="240" w:lineRule="auto"/>
        <w:jc w:val="both"/>
        <w:rPr>
          <w:rFonts w:eastAsia="Calibri" w:cstheme="minorHAnsi"/>
          <w:lang w:eastAsia="en-ZA"/>
        </w:rPr>
      </w:pPr>
      <w:r w:rsidRPr="00771870">
        <w:rPr>
          <w:rFonts w:eastAsia="Calibri" w:cstheme="minorHAnsi"/>
          <w:b/>
          <w:lang w:eastAsia="en-ZA"/>
        </w:rPr>
        <w:t xml:space="preserve">Globally, </w:t>
      </w:r>
      <w:r w:rsidR="00121E2D" w:rsidRPr="00771870">
        <w:rPr>
          <w:rFonts w:eastAsia="Calibri" w:cstheme="minorHAnsi"/>
          <w:b/>
          <w:lang w:eastAsia="en-ZA"/>
        </w:rPr>
        <w:t>the</w:t>
      </w:r>
      <w:r w:rsidR="0058336C" w:rsidRPr="00771870">
        <w:rPr>
          <w:rFonts w:eastAsia="Calibri" w:cstheme="minorHAnsi"/>
          <w:b/>
          <w:lang w:eastAsia="en-ZA"/>
        </w:rPr>
        <w:t xml:space="preserve"> digital economy has become an important driver of economic growth, innovation, and improved service delivery. </w:t>
      </w:r>
      <w:r w:rsidR="0058336C" w:rsidRPr="00771870">
        <w:rPr>
          <w:rFonts w:eastAsia="Calibri" w:cstheme="minorHAnsi"/>
          <w:lang w:eastAsia="en-ZA"/>
        </w:rPr>
        <w:t xml:space="preserve">Digitalization is fast changing the fundamental patterns of economic and social activity in our societies. </w:t>
      </w:r>
      <w:r w:rsidR="00126131" w:rsidRPr="00771870">
        <w:rPr>
          <w:rFonts w:eastAsia="Calibri" w:cstheme="minorHAnsi"/>
          <w:lang w:eastAsia="en-ZA"/>
        </w:rPr>
        <w:t>Internet</w:t>
      </w:r>
      <w:r w:rsidR="0058336C" w:rsidRPr="00771870">
        <w:rPr>
          <w:rFonts w:eastAsia="Calibri" w:cstheme="minorHAnsi"/>
          <w:lang w:eastAsia="en-ZA"/>
        </w:rPr>
        <w:t xml:space="preserve"> users worldwide </w:t>
      </w:r>
      <w:r w:rsidR="003F6914" w:rsidRPr="00771870">
        <w:rPr>
          <w:rFonts w:eastAsia="Calibri" w:cstheme="minorHAnsi"/>
          <w:lang w:eastAsia="en-ZA"/>
        </w:rPr>
        <w:t>increased</w:t>
      </w:r>
      <w:r w:rsidR="0058336C" w:rsidRPr="00771870">
        <w:rPr>
          <w:rFonts w:eastAsia="Calibri" w:cstheme="minorHAnsi"/>
          <w:lang w:eastAsia="en-ZA"/>
        </w:rPr>
        <w:t xml:space="preserve"> from 1 billion in 2005 to around 4 billion by 2018. The digital economy</w:t>
      </w:r>
      <w:r w:rsidRPr="00771870">
        <w:rPr>
          <w:rFonts w:eastAsia="Calibri" w:cstheme="minorHAnsi"/>
          <w:lang w:eastAsia="en-ZA"/>
        </w:rPr>
        <w:t xml:space="preserve">’s contribution </w:t>
      </w:r>
      <w:r w:rsidR="0058336C" w:rsidRPr="00771870">
        <w:rPr>
          <w:rFonts w:eastAsia="Calibri" w:cstheme="minorHAnsi"/>
          <w:lang w:eastAsia="en-ZA"/>
        </w:rPr>
        <w:t>is expected to grow from 15.5 percent to a quarter of global GDP between 2016 and 2026. Closing the digital infrastructure gap in Africa</w:t>
      </w:r>
      <w:r w:rsidRPr="00771870">
        <w:rPr>
          <w:rFonts w:eastAsia="Calibri" w:cstheme="minorHAnsi"/>
          <w:lang w:eastAsia="en-ZA"/>
        </w:rPr>
        <w:t xml:space="preserve"> </w:t>
      </w:r>
      <w:r w:rsidR="0058336C" w:rsidRPr="00771870">
        <w:rPr>
          <w:rFonts w:eastAsia="Calibri" w:cstheme="minorHAnsi"/>
          <w:lang w:eastAsia="en-ZA"/>
        </w:rPr>
        <w:t>can yield clear economic benefits, create much needed jobs</w:t>
      </w:r>
      <w:r w:rsidRPr="00771870">
        <w:rPr>
          <w:rFonts w:eastAsia="Calibri" w:cstheme="minorHAnsi"/>
          <w:lang w:eastAsia="en-ZA"/>
        </w:rPr>
        <w:t>,</w:t>
      </w:r>
      <w:r w:rsidR="0058336C" w:rsidRPr="00771870">
        <w:rPr>
          <w:rFonts w:eastAsia="Calibri" w:cstheme="minorHAnsi"/>
          <w:lang w:eastAsia="en-ZA"/>
        </w:rPr>
        <w:t xml:space="preserve"> and lead to better services for consumers</w:t>
      </w:r>
      <w:r w:rsidRPr="00771870">
        <w:rPr>
          <w:rFonts w:eastAsia="Calibri" w:cstheme="minorHAnsi"/>
          <w:lang w:eastAsia="en-ZA"/>
        </w:rPr>
        <w:t>, complement</w:t>
      </w:r>
      <w:r w:rsidR="00DA5D43" w:rsidRPr="00771870">
        <w:rPr>
          <w:rFonts w:eastAsia="Calibri" w:cstheme="minorHAnsi"/>
          <w:lang w:eastAsia="en-ZA"/>
        </w:rPr>
        <w:t>ing</w:t>
      </w:r>
      <w:r w:rsidRPr="00771870">
        <w:rPr>
          <w:rFonts w:eastAsia="Calibri" w:cstheme="minorHAnsi"/>
          <w:lang w:eastAsia="en-ZA"/>
        </w:rPr>
        <w:t xml:space="preserve"> development in human capital and improvements in </w:t>
      </w:r>
      <w:r w:rsidR="00DA5D43" w:rsidRPr="00771870">
        <w:rPr>
          <w:rFonts w:eastAsia="Calibri" w:cstheme="minorHAnsi"/>
          <w:lang w:eastAsia="en-ZA"/>
        </w:rPr>
        <w:t xml:space="preserve">other </w:t>
      </w:r>
      <w:r w:rsidRPr="00771870">
        <w:rPr>
          <w:rFonts w:eastAsia="Calibri" w:cstheme="minorHAnsi"/>
          <w:lang w:eastAsia="en-ZA"/>
        </w:rPr>
        <w:t>foundational areas</w:t>
      </w:r>
      <w:r w:rsidR="0058336C" w:rsidRPr="00771870">
        <w:rPr>
          <w:rFonts w:eastAsia="Calibri" w:cstheme="minorHAnsi"/>
          <w:lang w:eastAsia="en-ZA"/>
        </w:rPr>
        <w:t xml:space="preserve">.  </w:t>
      </w:r>
    </w:p>
    <w:p w14:paraId="2F76365B" w14:textId="69055042" w:rsidR="0058336C" w:rsidRPr="00771870" w:rsidRDefault="0058336C" w:rsidP="0058336C">
      <w:pPr>
        <w:spacing w:after="120" w:line="240" w:lineRule="auto"/>
        <w:jc w:val="both"/>
        <w:rPr>
          <w:rFonts w:eastAsia="Calibri" w:cstheme="minorHAnsi"/>
          <w:lang w:eastAsia="en-ZA"/>
        </w:rPr>
      </w:pPr>
      <w:r w:rsidRPr="00771870">
        <w:rPr>
          <w:rFonts w:eastAsia="Calibri" w:cstheme="minorHAnsi"/>
          <w:b/>
          <w:lang w:eastAsia="en-ZA"/>
        </w:rPr>
        <w:t>This report uses the Digital Economy for Africa (DE4A) methodology to conduct an examination of the five pillars of the digital economy in Lesotho</w:t>
      </w:r>
      <w:r w:rsidR="00DA5D43" w:rsidRPr="00771870">
        <w:rPr>
          <w:rFonts w:eastAsia="Calibri" w:cstheme="minorHAnsi"/>
          <w:lang w:eastAsia="en-ZA"/>
        </w:rPr>
        <w:t xml:space="preserve"> based on extensive desk research and interviews of a wide array of </w:t>
      </w:r>
      <w:r w:rsidR="004309DA" w:rsidRPr="00771870">
        <w:rPr>
          <w:rFonts w:eastAsia="Calibri" w:cstheme="minorHAnsi"/>
          <w:lang w:eastAsia="en-ZA"/>
        </w:rPr>
        <w:t>g</w:t>
      </w:r>
      <w:r w:rsidR="003D2BA2" w:rsidRPr="00771870">
        <w:rPr>
          <w:rFonts w:eastAsia="Calibri" w:cstheme="minorHAnsi"/>
          <w:lang w:eastAsia="en-ZA"/>
        </w:rPr>
        <w:t>overnment</w:t>
      </w:r>
      <w:r w:rsidR="00DA5D43" w:rsidRPr="00771870">
        <w:rPr>
          <w:rFonts w:eastAsia="Calibri" w:cstheme="minorHAnsi"/>
          <w:lang w:eastAsia="en-ZA"/>
        </w:rPr>
        <w:t xml:space="preserve"> entities and other stakeholders</w:t>
      </w:r>
      <w:r w:rsidRPr="00771870">
        <w:rPr>
          <w:rFonts w:eastAsia="Calibri" w:cstheme="minorHAnsi"/>
          <w:b/>
          <w:lang w:eastAsia="en-ZA"/>
        </w:rPr>
        <w:t xml:space="preserve">, </w:t>
      </w:r>
      <w:r w:rsidR="00DA5D43" w:rsidRPr="00771870">
        <w:rPr>
          <w:rFonts w:eastAsia="Calibri" w:cstheme="minorHAnsi"/>
          <w:bCs/>
          <w:lang w:eastAsia="en-ZA"/>
        </w:rPr>
        <w:t xml:space="preserve">and </w:t>
      </w:r>
      <w:r w:rsidRPr="00771870">
        <w:rPr>
          <w:rFonts w:eastAsia="Calibri" w:cstheme="minorHAnsi"/>
          <w:lang w:eastAsia="en-ZA"/>
        </w:rPr>
        <w:t>focusing on</w:t>
      </w:r>
      <w:r w:rsidRPr="00771870">
        <w:rPr>
          <w:rFonts w:eastAsia="Calibri" w:cstheme="minorHAnsi"/>
          <w:b/>
          <w:lang w:eastAsia="en-ZA"/>
        </w:rPr>
        <w:t xml:space="preserve"> </w:t>
      </w:r>
      <w:r w:rsidRPr="00771870">
        <w:rPr>
          <w:rFonts w:eastAsia="Calibri" w:cstheme="minorHAnsi"/>
          <w:lang w:eastAsia="en-ZA"/>
        </w:rPr>
        <w:t>digital infrastructure, digital platforms, digital financial services, digital entrepreneurship</w:t>
      </w:r>
      <w:r w:rsidR="00DA5D43" w:rsidRPr="00771870">
        <w:rPr>
          <w:rFonts w:eastAsia="Calibri" w:cstheme="minorHAnsi"/>
          <w:lang w:eastAsia="en-ZA"/>
        </w:rPr>
        <w:t>,</w:t>
      </w:r>
      <w:r w:rsidRPr="00771870">
        <w:rPr>
          <w:rFonts w:eastAsia="Calibri" w:cstheme="minorHAnsi"/>
          <w:lang w:eastAsia="en-ZA"/>
        </w:rPr>
        <w:t xml:space="preserve"> and digital skills</w:t>
      </w:r>
      <w:r w:rsidR="003171A9" w:rsidRPr="00771870">
        <w:rPr>
          <w:rFonts w:eastAsia="Calibri" w:cstheme="minorHAnsi"/>
          <w:lang w:eastAsia="en-ZA"/>
        </w:rPr>
        <w:t>.</w:t>
      </w:r>
      <w:r w:rsidRPr="00771870">
        <w:rPr>
          <w:rFonts w:eastAsia="Calibri" w:cstheme="minorHAnsi"/>
          <w:lang w:eastAsia="en-ZA"/>
        </w:rPr>
        <w:t xml:space="preserve"> The report aims to highlight opportunities to further develop Lesotho’s digital economy</w:t>
      </w:r>
      <w:r w:rsidR="00DA5D43" w:rsidRPr="00771870">
        <w:rPr>
          <w:rFonts w:eastAsia="Calibri" w:cstheme="minorHAnsi"/>
          <w:lang w:eastAsia="en-ZA"/>
        </w:rPr>
        <w:t>,</w:t>
      </w:r>
      <w:r w:rsidRPr="00771870">
        <w:rPr>
          <w:rFonts w:eastAsia="Calibri" w:cstheme="minorHAnsi"/>
          <w:lang w:eastAsia="en-ZA"/>
        </w:rPr>
        <w:t xml:space="preserve"> with a special focus on policies that can bridge the digital divide. Practical and actionable recommendations are put forward </w:t>
      </w:r>
      <w:r w:rsidR="00DA5D43" w:rsidRPr="00771870">
        <w:rPr>
          <w:rFonts w:eastAsia="Calibri" w:cstheme="minorHAnsi"/>
          <w:lang w:eastAsia="en-ZA"/>
        </w:rPr>
        <w:t xml:space="preserve">to aid </w:t>
      </w:r>
      <w:r w:rsidRPr="00771870">
        <w:rPr>
          <w:rFonts w:eastAsia="Calibri" w:cstheme="minorHAnsi"/>
          <w:lang w:eastAsia="en-ZA"/>
        </w:rPr>
        <w:t xml:space="preserve">decision-making, constituting a mix of possible policy reforms and </w:t>
      </w:r>
      <w:r w:rsidR="00C2197D" w:rsidRPr="00771870">
        <w:rPr>
          <w:rFonts w:eastAsia="Calibri" w:cstheme="minorHAnsi"/>
          <w:lang w:eastAsia="en-ZA"/>
        </w:rPr>
        <w:t>investments</w:t>
      </w:r>
      <w:r w:rsidRPr="00771870">
        <w:rPr>
          <w:rFonts w:eastAsia="Calibri" w:cstheme="minorHAnsi"/>
          <w:lang w:eastAsia="en-ZA"/>
        </w:rPr>
        <w:t xml:space="preserve">. </w:t>
      </w:r>
    </w:p>
    <w:p w14:paraId="65100099" w14:textId="2D298EFA" w:rsidR="0058336C" w:rsidRPr="00771870" w:rsidRDefault="0058336C" w:rsidP="0058336C">
      <w:pPr>
        <w:spacing w:line="240" w:lineRule="auto"/>
        <w:jc w:val="both"/>
        <w:rPr>
          <w:rFonts w:cstheme="minorHAnsi"/>
          <w:b/>
        </w:rPr>
      </w:pPr>
      <w:r w:rsidRPr="00771870">
        <w:rPr>
          <w:rFonts w:eastAsia="Calibri" w:cstheme="minorHAnsi"/>
          <w:b/>
          <w:lang w:eastAsia="en-ZA"/>
        </w:rPr>
        <w:t xml:space="preserve">The </w:t>
      </w:r>
      <w:r w:rsidR="00E01FF1" w:rsidRPr="00771870">
        <w:rPr>
          <w:rFonts w:eastAsia="Calibri" w:cstheme="minorHAnsi"/>
          <w:b/>
          <w:lang w:eastAsia="en-ZA"/>
        </w:rPr>
        <w:t xml:space="preserve">report’s </w:t>
      </w:r>
      <w:r w:rsidRPr="00771870">
        <w:rPr>
          <w:rFonts w:eastAsia="Calibri" w:cstheme="minorHAnsi"/>
          <w:b/>
          <w:lang w:eastAsia="en-ZA"/>
        </w:rPr>
        <w:t>diagnostic findings show that the digital economy is underutilized in Lesotho</w:t>
      </w:r>
      <w:r w:rsidR="00E01FF1" w:rsidRPr="00771870">
        <w:rPr>
          <w:rFonts w:eastAsia="Calibri" w:cstheme="minorHAnsi"/>
          <w:b/>
          <w:lang w:eastAsia="en-ZA"/>
        </w:rPr>
        <w:t>,</w:t>
      </w:r>
      <w:r w:rsidR="00094C7B" w:rsidRPr="00771870">
        <w:rPr>
          <w:rFonts w:eastAsia="Calibri" w:cstheme="minorHAnsi"/>
          <w:b/>
          <w:lang w:eastAsia="en-ZA"/>
        </w:rPr>
        <w:t xml:space="preserve"> though it</w:t>
      </w:r>
      <w:r w:rsidR="00C2197D" w:rsidRPr="00771870">
        <w:rPr>
          <w:rFonts w:eastAsia="Calibri" w:cstheme="minorHAnsi"/>
          <w:b/>
          <w:lang w:eastAsia="en-ZA"/>
        </w:rPr>
        <w:t xml:space="preserve"> holds significant potential for national development. </w:t>
      </w:r>
      <w:r w:rsidRPr="00771870">
        <w:rPr>
          <w:rFonts w:cstheme="minorHAnsi"/>
          <w:bCs/>
        </w:rPr>
        <w:t>A</w:t>
      </w:r>
      <w:r w:rsidRPr="00771870">
        <w:rPr>
          <w:rFonts w:cstheme="minorHAnsi"/>
        </w:rPr>
        <w:t xml:space="preserve"> coordinated</w:t>
      </w:r>
      <w:r w:rsidR="00E01FF1" w:rsidRPr="00771870">
        <w:rPr>
          <w:rFonts w:cstheme="minorHAnsi"/>
        </w:rPr>
        <w:t>,</w:t>
      </w:r>
      <w:r w:rsidRPr="00771870">
        <w:rPr>
          <w:rFonts w:cstheme="minorHAnsi"/>
        </w:rPr>
        <w:t xml:space="preserve"> holistic approach is needed for building an inclusive digital economy</w:t>
      </w:r>
      <w:r w:rsidR="00E01FF1" w:rsidRPr="00771870">
        <w:rPr>
          <w:rFonts w:cstheme="minorHAnsi"/>
        </w:rPr>
        <w:t xml:space="preserve"> in the country</w:t>
      </w:r>
      <w:r w:rsidRPr="00771870">
        <w:rPr>
          <w:rFonts w:cstheme="minorHAnsi"/>
        </w:rPr>
        <w:t xml:space="preserve">. Improved digital connectivity can only </w:t>
      </w:r>
      <w:r w:rsidR="00E01FF1" w:rsidRPr="00771870">
        <w:rPr>
          <w:rFonts w:cstheme="minorHAnsi"/>
        </w:rPr>
        <w:t>make</w:t>
      </w:r>
      <w:r w:rsidRPr="00771870">
        <w:rPr>
          <w:rFonts w:cstheme="minorHAnsi"/>
        </w:rPr>
        <w:t xml:space="preserve"> a transformational impact on economic opportunity and </w:t>
      </w:r>
      <w:r w:rsidR="00E01FF1" w:rsidRPr="00771870">
        <w:rPr>
          <w:rFonts w:cstheme="minorHAnsi"/>
        </w:rPr>
        <w:t xml:space="preserve">stimulate </w:t>
      </w:r>
      <w:r w:rsidRPr="00771870">
        <w:rPr>
          <w:rFonts w:cstheme="minorHAnsi"/>
        </w:rPr>
        <w:t xml:space="preserve">inclusive growth if </w:t>
      </w:r>
      <w:r w:rsidR="00E01FF1" w:rsidRPr="00771870">
        <w:rPr>
          <w:rFonts w:cstheme="minorHAnsi"/>
        </w:rPr>
        <w:t xml:space="preserve">it is </w:t>
      </w:r>
      <w:r w:rsidRPr="00771870">
        <w:rPr>
          <w:rFonts w:cstheme="minorHAnsi"/>
        </w:rPr>
        <w:t xml:space="preserve">combined with improvements in digital skills and literacy, access to digital payments and other financial services, </w:t>
      </w:r>
      <w:r w:rsidR="00E01FF1" w:rsidRPr="00771870">
        <w:rPr>
          <w:rFonts w:cstheme="minorHAnsi"/>
        </w:rPr>
        <w:t xml:space="preserve">and </w:t>
      </w:r>
      <w:r w:rsidRPr="00771870">
        <w:rPr>
          <w:rFonts w:cstheme="minorHAnsi"/>
        </w:rPr>
        <w:t xml:space="preserve">support to digital entrepreneurs. The </w:t>
      </w:r>
      <w:r w:rsidR="003171A9" w:rsidRPr="00771870">
        <w:rPr>
          <w:rFonts w:cstheme="minorHAnsi"/>
        </w:rPr>
        <w:t>g</w:t>
      </w:r>
      <w:r w:rsidR="003D2BA2" w:rsidRPr="00771870">
        <w:rPr>
          <w:rFonts w:cstheme="minorHAnsi"/>
        </w:rPr>
        <w:t>overnment</w:t>
      </w:r>
      <w:r w:rsidRPr="00771870">
        <w:rPr>
          <w:rFonts w:cstheme="minorHAnsi"/>
        </w:rPr>
        <w:t>’s ability to</w:t>
      </w:r>
      <w:r w:rsidR="00094C7B" w:rsidRPr="00771870">
        <w:rPr>
          <w:rFonts w:cstheme="minorHAnsi"/>
        </w:rPr>
        <w:t xml:space="preserve"> foster a strong</w:t>
      </w:r>
      <w:r w:rsidR="00E01FF1" w:rsidRPr="00771870">
        <w:rPr>
          <w:rFonts w:cstheme="minorHAnsi"/>
        </w:rPr>
        <w:t>,</w:t>
      </w:r>
      <w:r w:rsidR="00094C7B" w:rsidRPr="00771870">
        <w:rPr>
          <w:rFonts w:cstheme="minorHAnsi"/>
        </w:rPr>
        <w:t xml:space="preserve"> enabling environment,</w:t>
      </w:r>
      <w:r w:rsidRPr="00771870">
        <w:rPr>
          <w:rFonts w:cstheme="minorHAnsi"/>
        </w:rPr>
        <w:t xml:space="preserve"> develop platforms such as digital identity schemes</w:t>
      </w:r>
      <w:r w:rsidR="00E01FF1" w:rsidRPr="00771870">
        <w:rPr>
          <w:rFonts w:cstheme="minorHAnsi"/>
        </w:rPr>
        <w:t>,</w:t>
      </w:r>
      <w:r w:rsidRPr="00771870">
        <w:rPr>
          <w:rFonts w:cstheme="minorHAnsi"/>
        </w:rPr>
        <w:t xml:space="preserve"> and leverage technology for improved efficiency and service delivery is key to </w:t>
      </w:r>
      <w:r w:rsidR="00094C7B" w:rsidRPr="00771870">
        <w:rPr>
          <w:rFonts w:cstheme="minorHAnsi"/>
        </w:rPr>
        <w:t xml:space="preserve">progress in </w:t>
      </w:r>
      <w:r w:rsidRPr="00771870">
        <w:rPr>
          <w:rFonts w:cstheme="minorHAnsi"/>
        </w:rPr>
        <w:t xml:space="preserve">many of these areas. The combined effect of these improvements is larger than their sum. </w:t>
      </w:r>
      <w:r w:rsidRPr="00771870">
        <w:rPr>
          <w:rFonts w:cstheme="minorHAnsi"/>
          <w:b/>
        </w:rPr>
        <w:t xml:space="preserve"> </w:t>
      </w:r>
    </w:p>
    <w:p w14:paraId="31F3C89F" w14:textId="05FB4518" w:rsidR="0058336C" w:rsidRPr="00771870" w:rsidRDefault="00F83FAB" w:rsidP="0058336C">
      <w:pPr>
        <w:pStyle w:val="NoSpacing"/>
        <w:spacing w:after="120"/>
        <w:jc w:val="both"/>
        <w:rPr>
          <w:rFonts w:cstheme="minorHAnsi"/>
        </w:rPr>
      </w:pPr>
      <w:r w:rsidRPr="00771870">
        <w:rPr>
          <w:rFonts w:eastAsia="Times New Roman" w:cstheme="minorHAnsi"/>
          <w:b/>
        </w:rPr>
        <w:t>High-quality</w:t>
      </w:r>
      <w:r w:rsidR="005C2CCC">
        <w:rPr>
          <w:rFonts w:eastAsia="Times New Roman" w:cstheme="minorHAnsi"/>
          <w:b/>
        </w:rPr>
        <w:t xml:space="preserve"> and</w:t>
      </w:r>
      <w:r w:rsidRPr="00771870">
        <w:rPr>
          <w:rFonts w:eastAsia="Times New Roman" w:cstheme="minorHAnsi"/>
          <w:b/>
        </w:rPr>
        <w:t xml:space="preserve"> affordable broadband </w:t>
      </w:r>
      <w:r w:rsidR="00126131" w:rsidRPr="00771870">
        <w:rPr>
          <w:rFonts w:eastAsia="Times New Roman" w:cstheme="minorHAnsi"/>
          <w:b/>
        </w:rPr>
        <w:t>Internet</w:t>
      </w:r>
      <w:r w:rsidRPr="00771870">
        <w:rPr>
          <w:rFonts w:eastAsia="Times New Roman" w:cstheme="minorHAnsi"/>
          <w:b/>
        </w:rPr>
        <w:t xml:space="preserve"> is a key foundation of the digital economy.</w:t>
      </w:r>
      <w:r w:rsidRPr="00771870">
        <w:rPr>
          <w:rFonts w:eastAsia="Times New Roman" w:cstheme="minorHAnsi"/>
        </w:rPr>
        <w:t xml:space="preserve"> It contributes to</w:t>
      </w:r>
      <w:r w:rsidR="00F129DC" w:rsidRPr="00771870">
        <w:rPr>
          <w:rFonts w:eastAsia="Times New Roman" w:cstheme="minorHAnsi"/>
        </w:rPr>
        <w:t xml:space="preserve"> </w:t>
      </w:r>
      <w:r w:rsidRPr="00771870">
        <w:rPr>
          <w:rFonts w:eastAsia="Times New Roman" w:cstheme="minorHAnsi"/>
        </w:rPr>
        <w:t>enhancing productivity, facilitating information exchange, and improving service delivery across economies</w:t>
      </w:r>
      <w:r w:rsidR="0058336C" w:rsidRPr="00771870">
        <w:rPr>
          <w:rFonts w:eastAsia="Times New Roman" w:cstheme="minorHAnsi"/>
        </w:rPr>
        <w:t xml:space="preserve">. </w:t>
      </w:r>
      <w:r w:rsidR="00F129DC" w:rsidRPr="00771870">
        <w:rPr>
          <w:rFonts w:eastAsia="Times New Roman" w:cstheme="minorHAnsi"/>
        </w:rPr>
        <w:t xml:space="preserve">Although great </w:t>
      </w:r>
      <w:r w:rsidR="00F129DC" w:rsidRPr="00771870">
        <w:rPr>
          <w:rFonts w:cstheme="minorHAnsi"/>
        </w:rPr>
        <w:t>s</w:t>
      </w:r>
      <w:r w:rsidR="0058336C" w:rsidRPr="00771870">
        <w:rPr>
          <w:rFonts w:cstheme="minorHAnsi"/>
        </w:rPr>
        <w:t>trides have been made in improving Lesotho’s digital infrastructure,</w:t>
      </w:r>
      <w:r w:rsidR="00F129DC" w:rsidRPr="00771870">
        <w:rPr>
          <w:rFonts w:cstheme="minorHAnsi"/>
        </w:rPr>
        <w:t xml:space="preserve"> the country’s</w:t>
      </w:r>
      <w:r w:rsidR="0058336C" w:rsidRPr="00771870">
        <w:rPr>
          <w:rFonts w:cstheme="minorHAnsi"/>
        </w:rPr>
        <w:t xml:space="preserve"> adoption and use of technology is lagging. Although </w:t>
      </w:r>
      <w:r w:rsidR="0058336C" w:rsidRPr="00771870">
        <w:rPr>
          <w:rFonts w:cstheme="minorHAnsi"/>
          <w:color w:val="000000" w:themeColor="text1"/>
        </w:rPr>
        <w:t>9</w:t>
      </w:r>
      <w:r w:rsidR="00F129DC" w:rsidRPr="00771870">
        <w:rPr>
          <w:rFonts w:cstheme="minorHAnsi"/>
          <w:color w:val="000000" w:themeColor="text1"/>
        </w:rPr>
        <w:t xml:space="preserve">7 </w:t>
      </w:r>
      <w:r w:rsidR="00126131" w:rsidRPr="00771870">
        <w:rPr>
          <w:rFonts w:cstheme="minorHAnsi"/>
          <w:color w:val="000000" w:themeColor="text1"/>
        </w:rPr>
        <w:t>percent</w:t>
      </w:r>
      <w:r w:rsidR="0058336C" w:rsidRPr="00771870">
        <w:rPr>
          <w:rFonts w:cstheme="minorHAnsi"/>
          <w:color w:val="000000" w:themeColor="text1"/>
        </w:rPr>
        <w:t xml:space="preserve"> of the population was covered by a 3G network and 71.4</w:t>
      </w:r>
      <w:r w:rsidR="00F129DC" w:rsidRPr="00771870">
        <w:rPr>
          <w:rFonts w:cstheme="minorHAnsi"/>
          <w:color w:val="000000" w:themeColor="text1"/>
        </w:rPr>
        <w:t xml:space="preserve"> </w:t>
      </w:r>
      <w:r w:rsidR="00126131" w:rsidRPr="00771870">
        <w:rPr>
          <w:rFonts w:cstheme="minorHAnsi"/>
          <w:color w:val="000000" w:themeColor="text1"/>
        </w:rPr>
        <w:t>percent</w:t>
      </w:r>
      <w:r w:rsidR="0058336C" w:rsidRPr="00771870">
        <w:rPr>
          <w:rFonts w:cstheme="minorHAnsi"/>
          <w:color w:val="000000" w:themeColor="text1"/>
        </w:rPr>
        <w:t xml:space="preserve"> by a 4G network by 2018, demand remains modest. </w:t>
      </w:r>
      <w:r w:rsidR="0058336C" w:rsidRPr="00771870">
        <w:rPr>
          <w:rFonts w:cstheme="minorHAnsi"/>
        </w:rPr>
        <w:t>A</w:t>
      </w:r>
      <w:r w:rsidR="00F129DC" w:rsidRPr="00771870">
        <w:rPr>
          <w:rFonts w:cstheme="minorHAnsi"/>
        </w:rPr>
        <w:t xml:space="preserve">bout </w:t>
      </w:r>
      <w:r w:rsidR="003F6914" w:rsidRPr="00771870">
        <w:rPr>
          <w:rFonts w:cstheme="minorHAnsi"/>
        </w:rPr>
        <w:t>two thirds of the population</w:t>
      </w:r>
      <w:r w:rsidR="0058336C" w:rsidRPr="00771870">
        <w:rPr>
          <w:rFonts w:cstheme="minorHAnsi"/>
        </w:rPr>
        <w:t xml:space="preserve"> of Basotho are not using the </w:t>
      </w:r>
      <w:r w:rsidR="00126131" w:rsidRPr="00771870">
        <w:rPr>
          <w:rFonts w:cstheme="minorHAnsi"/>
        </w:rPr>
        <w:t>Internet</w:t>
      </w:r>
      <w:r w:rsidR="00F129DC" w:rsidRPr="00771870">
        <w:rPr>
          <w:rFonts w:cstheme="minorHAnsi"/>
        </w:rPr>
        <w:t xml:space="preserve"> regularly</w:t>
      </w:r>
      <w:r w:rsidR="0058336C" w:rsidRPr="00771870">
        <w:rPr>
          <w:rFonts w:cstheme="minorHAnsi"/>
        </w:rPr>
        <w:t xml:space="preserve">, pointing to a wide digital divide. Weak competition in the broadband market remains a challenge and contributes to </w:t>
      </w:r>
      <w:r w:rsidR="00F129DC" w:rsidRPr="00771870">
        <w:rPr>
          <w:rFonts w:cstheme="minorHAnsi"/>
        </w:rPr>
        <w:t xml:space="preserve">the </w:t>
      </w:r>
      <w:r w:rsidR="0058336C" w:rsidRPr="00771870">
        <w:rPr>
          <w:rFonts w:cstheme="minorHAnsi"/>
        </w:rPr>
        <w:t xml:space="preserve">high cost of communication services and low </w:t>
      </w:r>
      <w:r w:rsidR="00126131" w:rsidRPr="00771870">
        <w:rPr>
          <w:rFonts w:cstheme="minorHAnsi"/>
        </w:rPr>
        <w:t>Internet</w:t>
      </w:r>
      <w:r w:rsidR="0058336C" w:rsidRPr="00771870">
        <w:rPr>
          <w:rFonts w:cstheme="minorHAnsi"/>
        </w:rPr>
        <w:t xml:space="preserve"> use by businesses and consumers. </w:t>
      </w:r>
      <w:r w:rsidR="0058336C" w:rsidRPr="00771870">
        <w:rPr>
          <w:rFonts w:eastAsia="Calibri" w:cstheme="minorHAnsi"/>
          <w:lang w:eastAsia="en-ZA"/>
        </w:rPr>
        <w:t>The telecommunications regulatory environment is</w:t>
      </w:r>
      <w:r w:rsidR="00F129DC" w:rsidRPr="00771870">
        <w:rPr>
          <w:rFonts w:eastAsia="Calibri" w:cstheme="minorHAnsi"/>
          <w:lang w:eastAsia="en-ZA"/>
        </w:rPr>
        <w:t>,</w:t>
      </w:r>
      <w:r w:rsidR="0058336C" w:rsidRPr="00771870">
        <w:rPr>
          <w:rFonts w:eastAsia="Calibri" w:cstheme="minorHAnsi"/>
          <w:lang w:eastAsia="en-ZA"/>
        </w:rPr>
        <w:t xml:space="preserve"> in many ways</w:t>
      </w:r>
      <w:r w:rsidR="00F129DC" w:rsidRPr="00771870">
        <w:rPr>
          <w:rFonts w:eastAsia="Calibri" w:cstheme="minorHAnsi"/>
          <w:lang w:eastAsia="en-ZA"/>
        </w:rPr>
        <w:t>,</w:t>
      </w:r>
      <w:r w:rsidR="0058336C" w:rsidRPr="00771870">
        <w:rPr>
          <w:rFonts w:eastAsia="Calibri" w:cstheme="minorHAnsi"/>
          <w:lang w:eastAsia="en-ZA"/>
        </w:rPr>
        <w:t xml:space="preserve"> sound, and Lesotho has one of the best performing universal service funds in Africa, but the regulator’s independence is hampered by its stake in the sector, creating a perceived conflict of interest. Efforts at improving affordability should be prioritized by promoting more competition and sharing</w:t>
      </w:r>
      <w:r w:rsidR="00315610" w:rsidRPr="00771870">
        <w:rPr>
          <w:rFonts w:eastAsia="Calibri" w:cstheme="minorHAnsi"/>
          <w:lang w:eastAsia="en-ZA"/>
        </w:rPr>
        <w:t xml:space="preserve"> of </w:t>
      </w:r>
      <w:r w:rsidR="00A81575" w:rsidRPr="00771870">
        <w:rPr>
          <w:rFonts w:eastAsia="Calibri" w:cstheme="minorHAnsi"/>
          <w:lang w:eastAsia="en-ZA"/>
        </w:rPr>
        <w:t>i</w:t>
      </w:r>
      <w:r w:rsidR="00315610" w:rsidRPr="00771870">
        <w:rPr>
          <w:rFonts w:eastAsia="Calibri" w:cstheme="minorHAnsi"/>
          <w:lang w:eastAsia="en-ZA"/>
        </w:rPr>
        <w:t>nfrastructure.</w:t>
      </w:r>
      <w:r w:rsidR="0058336C" w:rsidRPr="00771870">
        <w:rPr>
          <w:rFonts w:eastAsia="Calibri" w:cstheme="minorHAnsi"/>
          <w:lang w:eastAsia="en-ZA"/>
        </w:rPr>
        <w:t xml:space="preserve"> Demand</w:t>
      </w:r>
      <w:r w:rsidR="00315610" w:rsidRPr="00771870">
        <w:rPr>
          <w:rFonts w:eastAsia="Calibri" w:cstheme="minorHAnsi"/>
          <w:lang w:eastAsia="en-ZA"/>
        </w:rPr>
        <w:t>-</w:t>
      </w:r>
      <w:r w:rsidR="0058336C" w:rsidRPr="00771870">
        <w:rPr>
          <w:rFonts w:eastAsia="Calibri" w:cstheme="minorHAnsi"/>
          <w:lang w:eastAsia="en-ZA"/>
        </w:rPr>
        <w:t xml:space="preserve">side measures looking at device affordability and </w:t>
      </w:r>
      <w:r w:rsidR="00315610" w:rsidRPr="00771870">
        <w:rPr>
          <w:rFonts w:eastAsia="Calibri" w:cstheme="minorHAnsi"/>
          <w:lang w:eastAsia="en-ZA"/>
        </w:rPr>
        <w:t xml:space="preserve">at </w:t>
      </w:r>
      <w:r w:rsidR="0058336C" w:rsidRPr="00771870">
        <w:rPr>
          <w:rFonts w:eastAsia="Calibri" w:cstheme="minorHAnsi"/>
          <w:lang w:eastAsia="en-ZA"/>
        </w:rPr>
        <w:t xml:space="preserve">stimulating demand could </w:t>
      </w:r>
      <w:r w:rsidR="003912C4" w:rsidRPr="00771870">
        <w:rPr>
          <w:rFonts w:eastAsia="Calibri" w:cstheme="minorHAnsi"/>
          <w:lang w:eastAsia="en-ZA"/>
        </w:rPr>
        <w:t xml:space="preserve">encourage </w:t>
      </w:r>
      <w:r w:rsidR="00315610" w:rsidRPr="00771870">
        <w:rPr>
          <w:rFonts w:eastAsia="Calibri" w:cstheme="minorHAnsi"/>
          <w:lang w:eastAsia="en-ZA"/>
        </w:rPr>
        <w:t xml:space="preserve">more </w:t>
      </w:r>
      <w:r w:rsidR="0058336C" w:rsidRPr="00771870">
        <w:rPr>
          <w:rFonts w:eastAsia="Calibri" w:cstheme="minorHAnsi"/>
          <w:lang w:eastAsia="en-ZA"/>
        </w:rPr>
        <w:t xml:space="preserve">adoption. The </w:t>
      </w:r>
      <w:r w:rsidR="00A81575" w:rsidRPr="00771870">
        <w:rPr>
          <w:rFonts w:eastAsia="Calibri" w:cstheme="minorHAnsi"/>
          <w:lang w:eastAsia="en-ZA"/>
        </w:rPr>
        <w:t>g</w:t>
      </w:r>
      <w:r w:rsidR="003D2BA2" w:rsidRPr="00771870">
        <w:rPr>
          <w:rFonts w:eastAsia="Calibri" w:cstheme="minorHAnsi"/>
          <w:lang w:eastAsia="en-ZA"/>
        </w:rPr>
        <w:t>overnment</w:t>
      </w:r>
      <w:r w:rsidR="0058336C" w:rsidRPr="00771870">
        <w:rPr>
          <w:rFonts w:eastAsia="Calibri" w:cstheme="minorHAnsi"/>
          <w:lang w:eastAsia="en-ZA"/>
        </w:rPr>
        <w:t xml:space="preserve"> should consider ways </w:t>
      </w:r>
      <w:r w:rsidR="00315610" w:rsidRPr="00771870">
        <w:rPr>
          <w:rFonts w:eastAsia="Calibri" w:cstheme="minorHAnsi"/>
          <w:lang w:eastAsia="en-ZA"/>
        </w:rPr>
        <w:t>of</w:t>
      </w:r>
      <w:r w:rsidR="0058336C" w:rsidRPr="00771870">
        <w:rPr>
          <w:rFonts w:eastAsia="Calibri" w:cstheme="minorHAnsi"/>
          <w:lang w:eastAsia="en-ZA"/>
        </w:rPr>
        <w:t xml:space="preserve"> reduc</w:t>
      </w:r>
      <w:r w:rsidR="00315610" w:rsidRPr="00771870">
        <w:rPr>
          <w:rFonts w:eastAsia="Calibri" w:cstheme="minorHAnsi"/>
          <w:lang w:eastAsia="en-ZA"/>
        </w:rPr>
        <w:t>ing</w:t>
      </w:r>
      <w:r w:rsidR="0058336C" w:rsidRPr="00771870">
        <w:rPr>
          <w:rFonts w:eastAsia="Calibri" w:cstheme="minorHAnsi"/>
          <w:lang w:eastAsia="en-ZA"/>
        </w:rPr>
        <w:t xml:space="preserve"> its role in the </w:t>
      </w:r>
      <w:r w:rsidR="00315610" w:rsidRPr="00771870">
        <w:rPr>
          <w:rFonts w:eastAsia="Calibri" w:cstheme="minorHAnsi"/>
          <w:lang w:eastAsia="en-ZA"/>
        </w:rPr>
        <w:t xml:space="preserve">telecommunications </w:t>
      </w:r>
      <w:r w:rsidR="0058336C" w:rsidRPr="00771870">
        <w:rPr>
          <w:rFonts w:eastAsia="Calibri" w:cstheme="minorHAnsi"/>
          <w:lang w:eastAsia="en-ZA"/>
        </w:rPr>
        <w:t>market and keep</w:t>
      </w:r>
      <w:r w:rsidR="00315610" w:rsidRPr="00771870">
        <w:rPr>
          <w:rFonts w:eastAsia="Calibri" w:cstheme="minorHAnsi"/>
          <w:lang w:eastAsia="en-ZA"/>
        </w:rPr>
        <w:t>ing</w:t>
      </w:r>
      <w:r w:rsidR="0058336C" w:rsidRPr="00771870">
        <w:rPr>
          <w:rFonts w:eastAsia="Calibri" w:cstheme="minorHAnsi"/>
          <w:lang w:eastAsia="en-ZA"/>
        </w:rPr>
        <w:t xml:space="preserve"> its levies and taxes reasonable. Overall, a more strategic approach to promoting universal access is encouraged. </w:t>
      </w:r>
    </w:p>
    <w:p w14:paraId="52717AEC" w14:textId="6E22BEA2" w:rsidR="0058336C" w:rsidRPr="00771870" w:rsidRDefault="0058336C" w:rsidP="0058336C">
      <w:pPr>
        <w:spacing w:after="120" w:line="240" w:lineRule="auto"/>
        <w:jc w:val="both"/>
        <w:rPr>
          <w:rFonts w:eastAsia="Calibri" w:cstheme="minorHAnsi"/>
          <w:lang w:eastAsia="en-ZA"/>
        </w:rPr>
      </w:pPr>
      <w:r w:rsidRPr="00771870">
        <w:rPr>
          <w:rFonts w:cstheme="minorHAnsi"/>
          <w:b/>
        </w:rPr>
        <w:lastRenderedPageBreak/>
        <w:t>Public and private digital platforms are critical elements of a digital economy</w:t>
      </w:r>
      <w:r w:rsidRPr="00771870">
        <w:rPr>
          <w:rFonts w:cstheme="minorHAnsi"/>
        </w:rPr>
        <w:t>. Digital technology offers potential for enhanced efficiency, transparency</w:t>
      </w:r>
      <w:r w:rsidR="00F47395" w:rsidRPr="00771870">
        <w:rPr>
          <w:rFonts w:cstheme="minorHAnsi"/>
        </w:rPr>
        <w:t>,</w:t>
      </w:r>
      <w:r w:rsidRPr="00771870">
        <w:rPr>
          <w:rFonts w:cstheme="minorHAnsi"/>
        </w:rPr>
        <w:t xml:space="preserve"> and service delivery in the public sector, but the </w:t>
      </w:r>
      <w:r w:rsidR="00A81575" w:rsidRPr="00771870">
        <w:rPr>
          <w:rFonts w:cstheme="minorHAnsi"/>
        </w:rPr>
        <w:t>g</w:t>
      </w:r>
      <w:r w:rsidR="003D2BA2" w:rsidRPr="00771870">
        <w:rPr>
          <w:rFonts w:cstheme="minorHAnsi"/>
        </w:rPr>
        <w:t>overnment</w:t>
      </w:r>
      <w:r w:rsidRPr="00771870">
        <w:rPr>
          <w:rFonts w:cstheme="minorHAnsi"/>
        </w:rPr>
        <w:t xml:space="preserve">’s efforts in this field appear fragmented and slow moving. Lesotho ranks among Africa’s lowest performers in the United Nations’ global </w:t>
      </w:r>
      <w:r w:rsidR="00A81575" w:rsidRPr="00771870">
        <w:rPr>
          <w:rFonts w:cstheme="minorHAnsi"/>
        </w:rPr>
        <w:t>e-</w:t>
      </w:r>
      <w:r w:rsidR="003D2BA2" w:rsidRPr="00771870">
        <w:rPr>
          <w:rFonts w:cstheme="minorHAnsi"/>
        </w:rPr>
        <w:t>Government</w:t>
      </w:r>
      <w:r w:rsidRPr="00771870">
        <w:rPr>
          <w:rFonts w:cstheme="minorHAnsi"/>
        </w:rPr>
        <w:t xml:space="preserve"> Development Index (EDGI). The state of institutional readiness for digital platforms is low, particularly with respect to </w:t>
      </w:r>
      <w:r w:rsidR="00126131" w:rsidRPr="00771870">
        <w:rPr>
          <w:rFonts w:cstheme="minorHAnsi"/>
        </w:rPr>
        <w:t>Internet</w:t>
      </w:r>
      <w:r w:rsidRPr="00771870">
        <w:rPr>
          <w:rFonts w:cstheme="minorHAnsi"/>
        </w:rPr>
        <w:t xml:space="preserve">/mobile platform savviness and </w:t>
      </w:r>
      <w:r w:rsidR="00F47395" w:rsidRPr="00771870">
        <w:rPr>
          <w:rFonts w:cstheme="minorHAnsi"/>
        </w:rPr>
        <w:t xml:space="preserve">the </w:t>
      </w:r>
      <w:r w:rsidRPr="00771870">
        <w:rPr>
          <w:rFonts w:cstheme="minorHAnsi"/>
        </w:rPr>
        <w:t xml:space="preserve">sustainability of </w:t>
      </w:r>
      <w:r w:rsidR="00F63DFC" w:rsidRPr="00771870">
        <w:rPr>
          <w:rFonts w:cstheme="minorHAnsi"/>
        </w:rPr>
        <w:t xml:space="preserve">Information and Communication Technology </w:t>
      </w:r>
      <w:r w:rsidR="00216C1D" w:rsidRPr="00771870">
        <w:rPr>
          <w:rFonts w:cstheme="minorHAnsi"/>
        </w:rPr>
        <w:t>(</w:t>
      </w:r>
      <w:r w:rsidRPr="00771870">
        <w:rPr>
          <w:rFonts w:cstheme="minorHAnsi"/>
        </w:rPr>
        <w:t>ICT</w:t>
      </w:r>
      <w:r w:rsidR="00216C1D" w:rsidRPr="00771870">
        <w:rPr>
          <w:rFonts w:cstheme="minorHAnsi"/>
        </w:rPr>
        <w:t>)</w:t>
      </w:r>
      <w:r w:rsidRPr="00771870">
        <w:rPr>
          <w:rFonts w:cstheme="minorHAnsi"/>
        </w:rPr>
        <w:t xml:space="preserve"> projects. Existing ICT tools in the public sector are not fully utilized and </w:t>
      </w:r>
      <w:r w:rsidR="00F47395" w:rsidRPr="00771870">
        <w:rPr>
          <w:rFonts w:cstheme="minorHAnsi"/>
        </w:rPr>
        <w:t xml:space="preserve">the </w:t>
      </w:r>
      <w:r w:rsidRPr="00771870">
        <w:rPr>
          <w:rFonts w:cstheme="minorHAnsi"/>
        </w:rPr>
        <w:t xml:space="preserve">interoperability of different systems is lacking. </w:t>
      </w:r>
      <w:r w:rsidRPr="00771870">
        <w:rPr>
          <w:rFonts w:eastAsia="Calibri" w:cstheme="minorHAnsi"/>
          <w:lang w:eastAsia="en-ZA"/>
        </w:rPr>
        <w:t>Private digital platforms have not yet found a proper footing in Lesotho and few locally developed</w:t>
      </w:r>
      <w:r w:rsidR="00F47395" w:rsidRPr="00771870">
        <w:rPr>
          <w:rFonts w:eastAsia="Calibri" w:cstheme="minorHAnsi"/>
          <w:lang w:eastAsia="en-ZA"/>
        </w:rPr>
        <w:t>,</w:t>
      </w:r>
      <w:r w:rsidRPr="00771870">
        <w:rPr>
          <w:rFonts w:eastAsia="Calibri" w:cstheme="minorHAnsi"/>
          <w:lang w:eastAsia="en-ZA"/>
        </w:rPr>
        <w:t xml:space="preserve"> platform-based business</w:t>
      </w:r>
      <w:r w:rsidR="00F47395" w:rsidRPr="00771870">
        <w:rPr>
          <w:rFonts w:eastAsia="Calibri" w:cstheme="minorHAnsi"/>
          <w:lang w:eastAsia="en-ZA"/>
        </w:rPr>
        <w:t xml:space="preserve"> </w:t>
      </w:r>
      <w:r w:rsidRPr="00771870">
        <w:rPr>
          <w:rFonts w:eastAsia="Calibri" w:cstheme="minorHAnsi"/>
          <w:lang w:eastAsia="en-ZA"/>
        </w:rPr>
        <w:t>models exist.</w:t>
      </w:r>
      <w:r w:rsidR="00F47395" w:rsidRPr="00771870">
        <w:rPr>
          <w:rFonts w:eastAsia="Calibri" w:cstheme="minorHAnsi"/>
          <w:lang w:eastAsia="en-ZA"/>
        </w:rPr>
        <w:t xml:space="preserve"> However, </w:t>
      </w:r>
      <w:r w:rsidR="00F47395" w:rsidRPr="00771870">
        <w:rPr>
          <w:rFonts w:cstheme="minorHAnsi"/>
        </w:rPr>
        <w:t>p</w:t>
      </w:r>
      <w:r w:rsidRPr="00771870">
        <w:rPr>
          <w:rFonts w:cstheme="minorHAnsi"/>
        </w:rPr>
        <w:t xml:space="preserve">rogress is being </w:t>
      </w:r>
      <w:proofErr w:type="gramStart"/>
      <w:r w:rsidRPr="00771870">
        <w:rPr>
          <w:rFonts w:cstheme="minorHAnsi"/>
        </w:rPr>
        <w:t>made</w:t>
      </w:r>
      <w:r w:rsidR="00F47395" w:rsidRPr="00771870">
        <w:rPr>
          <w:rFonts w:cstheme="minorHAnsi"/>
        </w:rPr>
        <w:t>:</w:t>
      </w:r>
      <w:proofErr w:type="gramEnd"/>
      <w:r w:rsidR="00FF23BB" w:rsidRPr="00771870">
        <w:rPr>
          <w:rFonts w:cstheme="minorHAnsi"/>
        </w:rPr>
        <w:t xml:space="preserve"> </w:t>
      </w:r>
      <w:r w:rsidRPr="00771870">
        <w:rPr>
          <w:rFonts w:cstheme="minorHAnsi"/>
        </w:rPr>
        <w:t xml:space="preserve">Lesotho is one of the few countries </w:t>
      </w:r>
      <w:r w:rsidR="002071C7" w:rsidRPr="00771870">
        <w:rPr>
          <w:rFonts w:cstheme="minorHAnsi"/>
        </w:rPr>
        <w:t>in</w:t>
      </w:r>
      <w:r w:rsidRPr="00771870">
        <w:rPr>
          <w:rFonts w:cstheme="minorHAnsi"/>
        </w:rPr>
        <w:t xml:space="preserve"> Africa with a biometric National ID</w:t>
      </w:r>
      <w:r w:rsidR="00FF23BB" w:rsidRPr="00771870">
        <w:rPr>
          <w:rFonts w:cstheme="minorHAnsi"/>
        </w:rPr>
        <w:t>. The ID</w:t>
      </w:r>
      <w:r w:rsidRPr="00771870">
        <w:rPr>
          <w:rFonts w:cstheme="minorHAnsi"/>
        </w:rPr>
        <w:t xml:space="preserve"> has been rolled out to 85</w:t>
      </w:r>
      <w:r w:rsidR="00126131" w:rsidRPr="00771870">
        <w:rPr>
          <w:rFonts w:cstheme="minorHAnsi"/>
        </w:rPr>
        <w:t>percent</w:t>
      </w:r>
      <w:r w:rsidRPr="00771870">
        <w:rPr>
          <w:rFonts w:cstheme="minorHAnsi"/>
        </w:rPr>
        <w:t xml:space="preserve"> of the eligible population and is piloting an </w:t>
      </w:r>
      <w:r w:rsidR="00267862" w:rsidRPr="00771870">
        <w:rPr>
          <w:rFonts w:cstheme="minorHAnsi"/>
        </w:rPr>
        <w:t>Application Program</w:t>
      </w:r>
      <w:r w:rsidR="00BE097E">
        <w:rPr>
          <w:rFonts w:cstheme="minorHAnsi"/>
        </w:rPr>
        <w:t>ming</w:t>
      </w:r>
      <w:r w:rsidR="00267862" w:rsidRPr="00771870">
        <w:rPr>
          <w:rFonts w:cstheme="minorHAnsi"/>
        </w:rPr>
        <w:t xml:space="preserve"> Interface (</w:t>
      </w:r>
      <w:r w:rsidRPr="00771870">
        <w:rPr>
          <w:rFonts w:cstheme="minorHAnsi"/>
        </w:rPr>
        <w:t>API</w:t>
      </w:r>
      <w:r w:rsidR="00EB5E27" w:rsidRPr="00771870">
        <w:rPr>
          <w:rFonts w:cstheme="minorHAnsi"/>
        </w:rPr>
        <w:t>)</w:t>
      </w:r>
      <w:r w:rsidRPr="00771870">
        <w:rPr>
          <w:rFonts w:cstheme="minorHAnsi"/>
        </w:rPr>
        <w:t xml:space="preserve"> to facilitate verification and </w:t>
      </w:r>
      <w:r w:rsidR="00F47395" w:rsidRPr="00771870">
        <w:rPr>
          <w:rFonts w:cstheme="minorHAnsi"/>
        </w:rPr>
        <w:t xml:space="preserve">the </w:t>
      </w:r>
      <w:r w:rsidRPr="00771870">
        <w:rPr>
          <w:rFonts w:cstheme="minorHAnsi"/>
        </w:rPr>
        <w:t xml:space="preserve">authentication of identity by third parties. </w:t>
      </w:r>
      <w:r w:rsidR="00FF23BB" w:rsidRPr="00771870">
        <w:rPr>
          <w:rFonts w:cstheme="minorHAnsi"/>
        </w:rPr>
        <w:t>Additionally, s</w:t>
      </w:r>
      <w:r w:rsidRPr="00771870">
        <w:rPr>
          <w:rFonts w:cstheme="minorHAnsi"/>
        </w:rPr>
        <w:t xml:space="preserve">everal </w:t>
      </w:r>
      <w:r w:rsidR="007B221D" w:rsidRPr="00771870">
        <w:rPr>
          <w:rFonts w:cstheme="minorHAnsi"/>
        </w:rPr>
        <w:t>go</w:t>
      </w:r>
      <w:r w:rsidR="003D2BA2" w:rsidRPr="00771870">
        <w:rPr>
          <w:rFonts w:cstheme="minorHAnsi"/>
        </w:rPr>
        <w:t>vernment</w:t>
      </w:r>
      <w:r w:rsidR="007B2B2A" w:rsidRPr="00771870">
        <w:rPr>
          <w:rFonts w:cstheme="minorHAnsi"/>
        </w:rPr>
        <w:t>-</w:t>
      </w:r>
      <w:r w:rsidRPr="00771870">
        <w:rPr>
          <w:rFonts w:cstheme="minorHAnsi"/>
        </w:rPr>
        <w:t>to</w:t>
      </w:r>
      <w:r w:rsidR="007B2B2A" w:rsidRPr="00771870">
        <w:rPr>
          <w:rFonts w:cstheme="minorHAnsi"/>
        </w:rPr>
        <w:t>-</w:t>
      </w:r>
      <w:r w:rsidRPr="00771870">
        <w:rPr>
          <w:rFonts w:cstheme="minorHAnsi"/>
        </w:rPr>
        <w:t>Business (G2B) services have been developed and adopted with success. Going forward, a</w:t>
      </w:r>
      <w:r w:rsidRPr="00771870">
        <w:rPr>
          <w:rFonts w:eastAsia="Calibri" w:cstheme="minorHAnsi"/>
          <w:lang w:eastAsia="en-ZA"/>
        </w:rPr>
        <w:t xml:space="preserve"> strategic</w:t>
      </w:r>
      <w:r w:rsidR="00FF23BB" w:rsidRPr="00771870">
        <w:rPr>
          <w:rFonts w:eastAsia="Calibri" w:cstheme="minorHAnsi"/>
          <w:lang w:eastAsia="en-ZA"/>
        </w:rPr>
        <w:t>,</w:t>
      </w:r>
      <w:r w:rsidRPr="00771870">
        <w:rPr>
          <w:rFonts w:eastAsia="Calibri" w:cstheme="minorHAnsi"/>
          <w:lang w:eastAsia="en-ZA"/>
        </w:rPr>
        <w:t xml:space="preserve"> </w:t>
      </w:r>
      <w:r w:rsidR="003D2BA2" w:rsidRPr="00771870">
        <w:rPr>
          <w:rFonts w:eastAsia="Calibri" w:cstheme="minorHAnsi"/>
          <w:lang w:eastAsia="en-ZA"/>
        </w:rPr>
        <w:t>government</w:t>
      </w:r>
      <w:r w:rsidRPr="00771870">
        <w:rPr>
          <w:rFonts w:eastAsia="Calibri" w:cstheme="minorHAnsi"/>
          <w:lang w:eastAsia="en-ZA"/>
        </w:rPr>
        <w:t xml:space="preserve">-wide approach is needed, combined with </w:t>
      </w:r>
      <w:r w:rsidR="00F47395" w:rsidRPr="00771870">
        <w:rPr>
          <w:rFonts w:eastAsia="Calibri" w:cstheme="minorHAnsi"/>
          <w:lang w:eastAsia="en-ZA"/>
        </w:rPr>
        <w:t xml:space="preserve">an </w:t>
      </w:r>
      <w:r w:rsidRPr="00771870">
        <w:rPr>
          <w:rFonts w:eastAsia="Calibri" w:cstheme="minorHAnsi"/>
          <w:lang w:eastAsia="en-ZA"/>
        </w:rPr>
        <w:t xml:space="preserve">improved focus on </w:t>
      </w:r>
      <w:r w:rsidR="00F47395" w:rsidRPr="00771870">
        <w:rPr>
          <w:rFonts w:eastAsia="Calibri" w:cstheme="minorHAnsi"/>
          <w:lang w:eastAsia="en-ZA"/>
        </w:rPr>
        <w:t xml:space="preserve">the </w:t>
      </w:r>
      <w:r w:rsidRPr="00771870">
        <w:rPr>
          <w:rFonts w:eastAsia="Calibri" w:cstheme="minorHAnsi"/>
          <w:lang w:eastAsia="en-ZA"/>
        </w:rPr>
        <w:t>quality, accessibility</w:t>
      </w:r>
      <w:r w:rsidR="00F47395" w:rsidRPr="00771870">
        <w:rPr>
          <w:rFonts w:eastAsia="Calibri" w:cstheme="minorHAnsi"/>
          <w:lang w:eastAsia="en-ZA"/>
        </w:rPr>
        <w:t>,</w:t>
      </w:r>
      <w:r w:rsidRPr="00771870">
        <w:rPr>
          <w:rFonts w:eastAsia="Calibri" w:cstheme="minorHAnsi"/>
          <w:lang w:eastAsia="en-ZA"/>
        </w:rPr>
        <w:t xml:space="preserve"> and interoperability of existing systems. Steps towards a more data</w:t>
      </w:r>
      <w:r w:rsidR="00F47395" w:rsidRPr="00771870">
        <w:rPr>
          <w:rFonts w:eastAsia="Calibri" w:cstheme="minorHAnsi"/>
          <w:lang w:eastAsia="en-ZA"/>
        </w:rPr>
        <w:t xml:space="preserve"> </w:t>
      </w:r>
      <w:r w:rsidRPr="00771870">
        <w:rPr>
          <w:rFonts w:eastAsia="Calibri" w:cstheme="minorHAnsi"/>
          <w:lang w:eastAsia="en-ZA"/>
        </w:rPr>
        <w:t xml:space="preserve">driven and citizen centric approach are recommended. </w:t>
      </w:r>
      <w:r w:rsidR="009C6844" w:rsidRPr="00771870">
        <w:rPr>
          <w:rFonts w:eastAsia="Calibri" w:cstheme="minorHAnsi"/>
          <w:lang w:eastAsia="en-ZA"/>
        </w:rPr>
        <w:t xml:space="preserve">The ability to integrate </w:t>
      </w:r>
      <w:r w:rsidR="003D2BA2" w:rsidRPr="00771870">
        <w:rPr>
          <w:rFonts w:eastAsia="Calibri" w:cstheme="minorHAnsi"/>
          <w:lang w:eastAsia="en-ZA"/>
        </w:rPr>
        <w:t>government</w:t>
      </w:r>
      <w:r w:rsidR="009C6844" w:rsidRPr="00771870">
        <w:rPr>
          <w:rFonts w:eastAsia="Calibri" w:cstheme="minorHAnsi"/>
          <w:lang w:eastAsia="en-ZA"/>
        </w:rPr>
        <w:t xml:space="preserve"> data directly into private platforms and services through open APIs would </w:t>
      </w:r>
      <w:r w:rsidR="00FF23BB" w:rsidRPr="00771870">
        <w:rPr>
          <w:rFonts w:eastAsia="Calibri" w:cstheme="minorHAnsi"/>
          <w:lang w:eastAsia="en-ZA"/>
        </w:rPr>
        <w:t xml:space="preserve">support the development of </w:t>
      </w:r>
      <w:r w:rsidR="009C6844" w:rsidRPr="00771870">
        <w:rPr>
          <w:rFonts w:eastAsia="Calibri" w:cstheme="minorHAnsi"/>
          <w:lang w:eastAsia="en-ZA"/>
        </w:rPr>
        <w:t xml:space="preserve">private platforms. </w:t>
      </w:r>
      <w:r w:rsidRPr="00771870">
        <w:rPr>
          <w:rFonts w:cstheme="minorHAnsi"/>
          <w:bCs/>
        </w:rPr>
        <w:t xml:space="preserve">Gaps in Lesotho’s regulatory framework need to be addressed to </w:t>
      </w:r>
      <w:r w:rsidR="00FF23BB" w:rsidRPr="00771870">
        <w:rPr>
          <w:rFonts w:cstheme="minorHAnsi"/>
          <w:bCs/>
        </w:rPr>
        <w:t xml:space="preserve">facilitate </w:t>
      </w:r>
      <w:r w:rsidR="00F47395" w:rsidRPr="00771870">
        <w:rPr>
          <w:rFonts w:cstheme="minorHAnsi"/>
          <w:bCs/>
        </w:rPr>
        <w:t xml:space="preserve">the </w:t>
      </w:r>
      <w:r w:rsidRPr="00771870">
        <w:rPr>
          <w:rFonts w:cstheme="minorHAnsi"/>
          <w:bCs/>
        </w:rPr>
        <w:t>adoption and expansion of digital platforms.</w:t>
      </w:r>
      <w:r w:rsidRPr="00771870">
        <w:rPr>
          <w:rFonts w:eastAsia="Calibri" w:cstheme="minorHAnsi"/>
          <w:lang w:eastAsia="en-ZA"/>
        </w:rPr>
        <w:t xml:space="preserve"> </w:t>
      </w:r>
    </w:p>
    <w:p w14:paraId="66858407" w14:textId="51A43AF3" w:rsidR="0058336C" w:rsidRPr="00771870" w:rsidRDefault="0058336C" w:rsidP="0058336C">
      <w:pPr>
        <w:spacing w:after="120" w:line="240" w:lineRule="auto"/>
        <w:jc w:val="both"/>
        <w:rPr>
          <w:rFonts w:eastAsia="Calibri" w:cstheme="minorHAnsi"/>
          <w:lang w:eastAsia="en-ZA"/>
        </w:rPr>
      </w:pPr>
      <w:r w:rsidRPr="00771870">
        <w:rPr>
          <w:rFonts w:cstheme="minorHAnsi"/>
          <w:b/>
        </w:rPr>
        <w:t xml:space="preserve">Digital financial services (DFS) </w:t>
      </w:r>
      <w:r w:rsidRPr="00771870">
        <w:rPr>
          <w:rFonts w:cstheme="minorHAnsi"/>
          <w:b/>
          <w:bCs/>
        </w:rPr>
        <w:t>comprise a broad range of financial products and services</w:t>
      </w:r>
      <w:r w:rsidR="00E63701" w:rsidRPr="00771870">
        <w:rPr>
          <w:rFonts w:cstheme="minorHAnsi"/>
          <w:b/>
          <w:bCs/>
        </w:rPr>
        <w:t xml:space="preserve"> delivered digitally</w:t>
      </w:r>
      <w:r w:rsidR="00F47395" w:rsidRPr="00771870">
        <w:rPr>
          <w:rFonts w:cstheme="minorHAnsi"/>
          <w:b/>
          <w:bCs/>
        </w:rPr>
        <w:t>,</w:t>
      </w:r>
      <w:r w:rsidRPr="00771870">
        <w:rPr>
          <w:rFonts w:cstheme="minorHAnsi"/>
          <w:b/>
          <w:bCs/>
        </w:rPr>
        <w:t xml:space="preserve"> such as payments, transfers, savings, credit, </w:t>
      </w:r>
      <w:r w:rsidR="002071C7" w:rsidRPr="00771870">
        <w:rPr>
          <w:rFonts w:cstheme="minorHAnsi"/>
          <w:b/>
          <w:bCs/>
        </w:rPr>
        <w:t xml:space="preserve">and </w:t>
      </w:r>
      <w:r w:rsidRPr="00771870">
        <w:rPr>
          <w:rFonts w:cstheme="minorHAnsi"/>
          <w:b/>
          <w:bCs/>
        </w:rPr>
        <w:t>insurance. They constitute a key enabler for transactions and financial inclusion in the digital economy.</w:t>
      </w:r>
      <w:r w:rsidRPr="00771870">
        <w:rPr>
          <w:rFonts w:cstheme="minorHAnsi"/>
          <w:bCs/>
        </w:rPr>
        <w:t xml:space="preserve"> </w:t>
      </w:r>
      <w:bookmarkStart w:id="116" w:name="_GoBack"/>
      <w:r w:rsidRPr="00771870">
        <w:rPr>
          <w:rFonts w:cstheme="minorHAnsi"/>
          <w:bCs/>
        </w:rPr>
        <w:t>DFS are crucial for Lesotho in the transmission of remittances, notably from South Africa, that play a vital role in many Basotho livelihoods.</w:t>
      </w:r>
      <w:r w:rsidR="00F47395" w:rsidRPr="00771870">
        <w:rPr>
          <w:rFonts w:cstheme="minorHAnsi"/>
          <w:bCs/>
        </w:rPr>
        <w:t xml:space="preserve"> </w:t>
      </w:r>
      <w:r w:rsidRPr="00771870">
        <w:rPr>
          <w:rFonts w:cstheme="minorHAnsi"/>
          <w:bCs/>
        </w:rPr>
        <w:t>Inward remittances contribute 17 percent to the country’s GDP. Developments in this sector in Lesotho have been led by mobile operators and banks. Consumers have been eager to adopt these services</w:t>
      </w:r>
      <w:r w:rsidR="00F47395" w:rsidRPr="00771870">
        <w:rPr>
          <w:rFonts w:cstheme="minorHAnsi"/>
          <w:bCs/>
        </w:rPr>
        <w:t>,</w:t>
      </w:r>
      <w:r w:rsidRPr="00771870">
        <w:rPr>
          <w:rFonts w:cstheme="minorHAnsi"/>
          <w:bCs/>
        </w:rPr>
        <w:t xml:space="preserve"> and m</w:t>
      </w:r>
      <w:r w:rsidRPr="00771870">
        <w:rPr>
          <w:rFonts w:eastAsia="Calibri" w:cstheme="minorHAnsi"/>
          <w:lang w:eastAsia="en-ZA"/>
        </w:rPr>
        <w:t xml:space="preserve">obile money </w:t>
      </w:r>
      <w:r w:rsidR="00F47395" w:rsidRPr="00771870">
        <w:rPr>
          <w:rFonts w:eastAsia="Calibri" w:cstheme="minorHAnsi"/>
          <w:lang w:eastAsia="en-ZA"/>
        </w:rPr>
        <w:t xml:space="preserve">especially </w:t>
      </w:r>
      <w:r w:rsidRPr="00771870">
        <w:rPr>
          <w:rFonts w:eastAsia="Calibri" w:cstheme="minorHAnsi"/>
          <w:lang w:eastAsia="en-ZA"/>
        </w:rPr>
        <w:t xml:space="preserve">has successfully driven financial inclusion in Lesotho. </w:t>
      </w:r>
      <w:bookmarkEnd w:id="116"/>
      <w:r w:rsidRPr="00771870">
        <w:rPr>
          <w:rFonts w:eastAsia="Calibri" w:cstheme="minorHAnsi"/>
          <w:lang w:eastAsia="en-ZA"/>
        </w:rPr>
        <w:t>The enabling and regulatory environment</w:t>
      </w:r>
      <w:r w:rsidR="00E63701" w:rsidRPr="00771870">
        <w:rPr>
          <w:rFonts w:cstheme="minorHAnsi"/>
        </w:rPr>
        <w:t xml:space="preserve"> </w:t>
      </w:r>
      <w:r w:rsidR="00E63701" w:rsidRPr="00771870">
        <w:rPr>
          <w:rFonts w:eastAsia="Calibri" w:cstheme="minorHAnsi"/>
          <w:lang w:eastAsia="en-ZA"/>
        </w:rPr>
        <w:t>to support further innovation and market entry</w:t>
      </w:r>
      <w:r w:rsidRPr="00771870">
        <w:rPr>
          <w:rFonts w:eastAsia="Calibri" w:cstheme="minorHAnsi"/>
          <w:lang w:eastAsia="en-ZA"/>
        </w:rPr>
        <w:t xml:space="preserve"> is still quite rigid</w:t>
      </w:r>
      <w:r w:rsidR="00E63701" w:rsidRPr="00771870">
        <w:rPr>
          <w:rFonts w:eastAsia="Calibri" w:cstheme="minorHAnsi"/>
          <w:lang w:eastAsia="en-ZA"/>
        </w:rPr>
        <w:t>.</w:t>
      </w:r>
      <w:r w:rsidRPr="00771870">
        <w:rPr>
          <w:rFonts w:eastAsia="Calibri" w:cstheme="minorHAnsi"/>
          <w:lang w:eastAsia="en-ZA"/>
        </w:rPr>
        <w:t xml:space="preserve"> </w:t>
      </w:r>
      <w:r w:rsidR="00F83FAB" w:rsidRPr="00771870">
        <w:rPr>
          <w:rFonts w:eastAsia="Calibri" w:cstheme="minorHAnsi"/>
          <w:lang w:eastAsia="en-ZA"/>
        </w:rPr>
        <w:t xml:space="preserve">The </w:t>
      </w:r>
      <w:r w:rsidR="003D2BA2" w:rsidRPr="00771870">
        <w:rPr>
          <w:rFonts w:eastAsia="Calibri" w:cstheme="minorHAnsi"/>
          <w:lang w:eastAsia="en-ZA"/>
        </w:rPr>
        <w:t>government</w:t>
      </w:r>
      <w:r w:rsidR="00F83FAB" w:rsidRPr="00771870">
        <w:rPr>
          <w:rFonts w:eastAsia="Calibri" w:cstheme="minorHAnsi"/>
          <w:lang w:eastAsia="en-ZA"/>
        </w:rPr>
        <w:t xml:space="preserve"> could demonstrate leadership by moving </w:t>
      </w:r>
      <w:r w:rsidR="00F47395" w:rsidRPr="00771870">
        <w:rPr>
          <w:rFonts w:eastAsia="Calibri" w:cstheme="minorHAnsi"/>
          <w:lang w:eastAsia="en-ZA"/>
        </w:rPr>
        <w:t xml:space="preserve">ahead </w:t>
      </w:r>
      <w:r w:rsidR="00F83FAB" w:rsidRPr="00771870">
        <w:rPr>
          <w:rFonts w:eastAsia="Calibri" w:cstheme="minorHAnsi"/>
          <w:lang w:eastAsia="en-ZA"/>
        </w:rPr>
        <w:t xml:space="preserve">to </w:t>
      </w:r>
      <w:r w:rsidR="00F47395" w:rsidRPr="00771870">
        <w:rPr>
          <w:rFonts w:eastAsia="Calibri" w:cstheme="minorHAnsi"/>
          <w:lang w:eastAsia="en-ZA"/>
        </w:rPr>
        <w:t xml:space="preserve">both </w:t>
      </w:r>
      <w:r w:rsidR="00F83FAB" w:rsidRPr="00771870">
        <w:rPr>
          <w:rFonts w:eastAsia="Calibri" w:cstheme="minorHAnsi"/>
          <w:lang w:eastAsia="en-ZA"/>
        </w:rPr>
        <w:t xml:space="preserve">use and accept electronic payments </w:t>
      </w:r>
      <w:bookmarkStart w:id="117" w:name="_Hlk20177695"/>
      <w:r w:rsidR="00F83FAB" w:rsidRPr="00771870">
        <w:rPr>
          <w:rFonts w:eastAsia="Calibri" w:cstheme="minorHAnsi"/>
          <w:lang w:eastAsia="en-ZA"/>
        </w:rPr>
        <w:t xml:space="preserve">across its </w:t>
      </w:r>
      <w:r w:rsidR="003D2BA2" w:rsidRPr="00771870">
        <w:rPr>
          <w:rFonts w:eastAsia="Calibri" w:cstheme="minorHAnsi"/>
          <w:lang w:eastAsia="en-ZA"/>
        </w:rPr>
        <w:t>government</w:t>
      </w:r>
      <w:r w:rsidR="00F83FAB" w:rsidRPr="00771870">
        <w:rPr>
          <w:rFonts w:eastAsia="Calibri" w:cstheme="minorHAnsi"/>
          <w:lang w:eastAsia="en-ZA"/>
        </w:rPr>
        <w:t xml:space="preserve"> </w:t>
      </w:r>
      <w:r w:rsidR="00F47395" w:rsidRPr="00771870">
        <w:rPr>
          <w:rFonts w:eastAsia="Calibri" w:cstheme="minorHAnsi"/>
          <w:lang w:eastAsia="en-ZA"/>
        </w:rPr>
        <w:t xml:space="preserve">services </w:t>
      </w:r>
      <w:r w:rsidR="00F83FAB" w:rsidRPr="00771870">
        <w:rPr>
          <w:rFonts w:eastAsia="Calibri" w:cstheme="minorHAnsi"/>
          <w:lang w:eastAsia="en-ZA"/>
        </w:rPr>
        <w:t>to businesses and citizens</w:t>
      </w:r>
      <w:bookmarkEnd w:id="117"/>
      <w:r w:rsidR="00F83FAB" w:rsidRPr="00771870">
        <w:rPr>
          <w:rFonts w:eastAsia="Calibri" w:cstheme="minorHAnsi"/>
          <w:lang w:eastAsia="en-ZA"/>
        </w:rPr>
        <w:t xml:space="preserve">. </w:t>
      </w:r>
      <w:r w:rsidR="00F47395" w:rsidRPr="00771870">
        <w:rPr>
          <w:rFonts w:eastAsia="Calibri" w:cstheme="minorHAnsi"/>
          <w:lang w:eastAsia="en-ZA"/>
        </w:rPr>
        <w:t>The f</w:t>
      </w:r>
      <w:r w:rsidR="00F83FAB" w:rsidRPr="00771870">
        <w:rPr>
          <w:rFonts w:eastAsia="Calibri" w:cstheme="minorHAnsi"/>
          <w:lang w:eastAsia="en-ZA"/>
        </w:rPr>
        <w:t xml:space="preserve">ocus should also be on developing interoperability between different products and services and </w:t>
      </w:r>
      <w:r w:rsidR="00F47395" w:rsidRPr="00771870">
        <w:rPr>
          <w:rFonts w:eastAsia="Calibri" w:cstheme="minorHAnsi"/>
          <w:lang w:eastAsia="en-ZA"/>
        </w:rPr>
        <w:t xml:space="preserve">on </w:t>
      </w:r>
      <w:r w:rsidR="00F83FAB" w:rsidRPr="00771870">
        <w:rPr>
          <w:rFonts w:eastAsia="Calibri" w:cstheme="minorHAnsi"/>
          <w:lang w:eastAsia="en-ZA"/>
        </w:rPr>
        <w:t>improving consumer protection.</w:t>
      </w:r>
    </w:p>
    <w:p w14:paraId="6E392E43" w14:textId="7664BA75" w:rsidR="009C6844" w:rsidRPr="00771870" w:rsidRDefault="0058336C" w:rsidP="009C6844">
      <w:pPr>
        <w:spacing w:after="120" w:line="240" w:lineRule="auto"/>
        <w:jc w:val="both"/>
        <w:rPr>
          <w:rFonts w:eastAsia="Calibri" w:cstheme="minorHAnsi"/>
          <w:lang w:eastAsia="en-ZA"/>
        </w:rPr>
      </w:pPr>
      <w:r w:rsidRPr="00771870">
        <w:rPr>
          <w:rFonts w:eastAsia="Meiryo" w:cstheme="minorHAnsi"/>
          <w:b/>
          <w:bCs/>
          <w:color w:val="000000"/>
        </w:rPr>
        <w:t>Ensuring the availability of digitally literate citizens and a digitally competent workforce will enable economies to reap the benefits that a digital society brings.</w:t>
      </w:r>
      <w:r w:rsidRPr="00771870">
        <w:rPr>
          <w:rFonts w:eastAsia="Meiryo" w:cstheme="minorHAnsi"/>
          <w:bCs/>
          <w:color w:val="000000"/>
        </w:rPr>
        <w:t xml:space="preserve"> </w:t>
      </w:r>
      <w:r w:rsidRPr="00771870">
        <w:rPr>
          <w:rFonts w:eastAsia="Calibri" w:cstheme="minorHAnsi"/>
          <w:lang w:eastAsia="en-ZA"/>
        </w:rPr>
        <w:t xml:space="preserve">Digital skills have a high priority in national and sectoral development strategies and plans, but </w:t>
      </w:r>
      <w:r w:rsidR="00F47395" w:rsidRPr="00771870">
        <w:rPr>
          <w:rFonts w:eastAsia="Calibri" w:cstheme="minorHAnsi"/>
          <w:lang w:eastAsia="en-ZA"/>
        </w:rPr>
        <w:t xml:space="preserve">their </w:t>
      </w:r>
      <w:r w:rsidRPr="00771870">
        <w:rPr>
          <w:rFonts w:eastAsia="Calibri" w:cstheme="minorHAnsi"/>
          <w:lang w:eastAsia="en-ZA"/>
        </w:rPr>
        <w:t xml:space="preserve">implementation remains insufficient, constituting a clear bottleneck for Lesotho and an area where policy and institutional reforms are needed. </w:t>
      </w:r>
      <w:r w:rsidRPr="00771870">
        <w:rPr>
          <w:rFonts w:eastAsia="Meiryo" w:cstheme="minorHAnsi"/>
          <w:bCs/>
          <w:color w:val="000000"/>
        </w:rPr>
        <w:t>Lesotho’s performance in digital skills needs to be understood against the broader context of education and human capital development</w:t>
      </w:r>
      <w:r w:rsidR="00F47395" w:rsidRPr="00771870">
        <w:rPr>
          <w:rFonts w:eastAsia="Meiryo" w:cstheme="minorHAnsi"/>
          <w:bCs/>
          <w:color w:val="000000"/>
        </w:rPr>
        <w:t>:</w:t>
      </w:r>
      <w:r w:rsidRPr="00771870">
        <w:rPr>
          <w:rFonts w:eastAsia="Meiryo" w:cstheme="minorHAnsi"/>
          <w:bCs/>
          <w:color w:val="000000"/>
        </w:rPr>
        <w:t xml:space="preserve"> </w:t>
      </w:r>
      <w:r w:rsidRPr="00771870">
        <w:rPr>
          <w:rFonts w:cstheme="minorHAnsi"/>
          <w:bCs/>
        </w:rPr>
        <w:t>Lesotho scores 0.37 on the</w:t>
      </w:r>
      <w:r w:rsidRPr="00771870">
        <w:rPr>
          <w:rFonts w:cstheme="minorHAnsi"/>
        </w:rPr>
        <w:t xml:space="preserve"> World Bank’s 2018</w:t>
      </w:r>
      <w:r w:rsidRPr="00771870">
        <w:rPr>
          <w:rFonts w:cstheme="minorHAnsi"/>
          <w:bCs/>
        </w:rPr>
        <w:t xml:space="preserve"> Human Capital Index and is ranked </w:t>
      </w:r>
      <w:r w:rsidRPr="00771870">
        <w:rPr>
          <w:rFonts w:cstheme="minorHAnsi"/>
        </w:rPr>
        <w:t xml:space="preserve">143 out of 157 countries. </w:t>
      </w:r>
      <w:r w:rsidRPr="00771870">
        <w:rPr>
          <w:rFonts w:eastAsia="Meiryo" w:cstheme="minorHAnsi"/>
          <w:bCs/>
          <w:color w:val="000000"/>
        </w:rPr>
        <w:t>Digital skills development in Lesotho is hampered by the low level</w:t>
      </w:r>
      <w:r w:rsidR="001D14AE" w:rsidRPr="00771870">
        <w:rPr>
          <w:rFonts w:eastAsia="Meiryo" w:cstheme="minorHAnsi"/>
          <w:bCs/>
          <w:color w:val="000000"/>
        </w:rPr>
        <w:t>s</w:t>
      </w:r>
      <w:r w:rsidRPr="00771870">
        <w:rPr>
          <w:rFonts w:eastAsia="Meiryo" w:cstheme="minorHAnsi"/>
          <w:bCs/>
          <w:color w:val="000000"/>
        </w:rPr>
        <w:t xml:space="preserve"> of basic literacy and numeracy skills</w:t>
      </w:r>
      <w:r w:rsidR="001D14AE" w:rsidRPr="00771870">
        <w:rPr>
          <w:rFonts w:eastAsia="Meiryo" w:cstheme="minorHAnsi"/>
          <w:bCs/>
          <w:color w:val="000000"/>
        </w:rPr>
        <w:t>, with</w:t>
      </w:r>
      <w:r w:rsidR="009C6844" w:rsidRPr="00771870">
        <w:rPr>
          <w:rFonts w:eastAsia="Meiryo" w:cstheme="minorHAnsi"/>
          <w:bCs/>
          <w:color w:val="000000"/>
        </w:rPr>
        <w:t xml:space="preserve"> a </w:t>
      </w:r>
      <w:r w:rsidRPr="00771870">
        <w:rPr>
          <w:rFonts w:eastAsia="Meiryo" w:cstheme="minorHAnsi"/>
          <w:bCs/>
          <w:color w:val="000000"/>
        </w:rPr>
        <w:t xml:space="preserve">wide gap in basic level digital literacy. </w:t>
      </w:r>
      <w:r w:rsidRPr="00771870">
        <w:rPr>
          <w:rFonts w:eastAsia="Calibri" w:cstheme="minorHAnsi"/>
          <w:lang w:eastAsia="en-ZA"/>
        </w:rPr>
        <w:t xml:space="preserve">Measures to improve digital skills </w:t>
      </w:r>
      <w:r w:rsidRPr="00771870">
        <w:rPr>
          <w:rFonts w:eastAsia="Meiryo" w:cstheme="minorHAnsi"/>
          <w:bCs/>
          <w:color w:val="000000"/>
        </w:rPr>
        <w:t>could have a significant impact on the country’s growth and development</w:t>
      </w:r>
      <w:r w:rsidR="00F16A84" w:rsidRPr="00771870">
        <w:rPr>
          <w:rFonts w:eastAsia="Meiryo" w:cstheme="minorHAnsi"/>
          <w:bCs/>
          <w:color w:val="000000"/>
        </w:rPr>
        <w:t>.</w:t>
      </w:r>
      <w:r w:rsidR="00B6299E" w:rsidRPr="00771870">
        <w:rPr>
          <w:rFonts w:eastAsia="Meiryo" w:cstheme="minorHAnsi"/>
          <w:bCs/>
          <w:color w:val="000000"/>
        </w:rPr>
        <w:t xml:space="preserve"> </w:t>
      </w:r>
      <w:r w:rsidR="00F16A84" w:rsidRPr="00771870">
        <w:rPr>
          <w:rFonts w:eastAsia="Meiryo" w:cstheme="minorHAnsi"/>
          <w:bCs/>
          <w:color w:val="000000"/>
        </w:rPr>
        <w:t>S</w:t>
      </w:r>
      <w:r w:rsidRPr="00771870">
        <w:rPr>
          <w:rFonts w:eastAsia="Meiryo" w:cstheme="minorHAnsi"/>
          <w:bCs/>
          <w:color w:val="000000"/>
        </w:rPr>
        <w:t>mall</w:t>
      </w:r>
      <w:r w:rsidR="00F16A84" w:rsidRPr="00771870">
        <w:rPr>
          <w:rFonts w:eastAsia="Meiryo" w:cstheme="minorHAnsi"/>
          <w:bCs/>
          <w:color w:val="000000"/>
        </w:rPr>
        <w:t>-</w:t>
      </w:r>
      <w:r w:rsidRPr="00771870">
        <w:rPr>
          <w:rFonts w:eastAsia="Meiryo" w:cstheme="minorHAnsi"/>
          <w:bCs/>
          <w:color w:val="000000"/>
        </w:rPr>
        <w:t xml:space="preserve"> and medium</w:t>
      </w:r>
      <w:r w:rsidR="00F16A84" w:rsidRPr="00771870">
        <w:rPr>
          <w:rFonts w:eastAsia="Meiryo" w:cstheme="minorHAnsi"/>
          <w:bCs/>
          <w:color w:val="000000"/>
        </w:rPr>
        <w:t>-sized</w:t>
      </w:r>
      <w:r w:rsidRPr="00771870">
        <w:rPr>
          <w:rFonts w:eastAsia="Meiryo" w:cstheme="minorHAnsi"/>
          <w:bCs/>
          <w:color w:val="000000"/>
        </w:rPr>
        <w:t xml:space="preserve"> businesses, as well as large corporations, collectively indicate that there is a much higher demand for skilled ICT professionals than </w:t>
      </w:r>
      <w:r w:rsidR="001D14AE" w:rsidRPr="00771870">
        <w:rPr>
          <w:rFonts w:eastAsia="Meiryo" w:cstheme="minorHAnsi"/>
          <w:bCs/>
          <w:color w:val="000000"/>
        </w:rPr>
        <w:t>there are ICT professionals</w:t>
      </w:r>
      <w:r w:rsidR="00444C7B" w:rsidRPr="00771870">
        <w:rPr>
          <w:rFonts w:eastAsia="Meiryo" w:cstheme="minorHAnsi"/>
          <w:bCs/>
          <w:color w:val="000000"/>
        </w:rPr>
        <w:t xml:space="preserve"> </w:t>
      </w:r>
      <w:r w:rsidRPr="00771870">
        <w:rPr>
          <w:rFonts w:eastAsia="Meiryo" w:cstheme="minorHAnsi"/>
          <w:bCs/>
          <w:color w:val="000000"/>
        </w:rPr>
        <w:t xml:space="preserve">available </w:t>
      </w:r>
      <w:r w:rsidR="00444C7B" w:rsidRPr="00771870">
        <w:rPr>
          <w:rFonts w:eastAsia="Meiryo" w:cstheme="minorHAnsi"/>
          <w:bCs/>
          <w:color w:val="000000"/>
        </w:rPr>
        <w:t>and willing to work in Lesotho</w:t>
      </w:r>
      <w:r w:rsidRPr="00771870">
        <w:rPr>
          <w:rFonts w:eastAsia="Meiryo" w:cstheme="minorHAnsi"/>
          <w:bCs/>
          <w:color w:val="000000"/>
        </w:rPr>
        <w:t xml:space="preserve">. However, </w:t>
      </w:r>
      <w:r w:rsidR="008121E3" w:rsidRPr="00771870">
        <w:rPr>
          <w:rFonts w:eastAsia="Meiryo" w:cstheme="minorHAnsi"/>
          <w:bCs/>
          <w:color w:val="000000"/>
        </w:rPr>
        <w:t>these measures n</w:t>
      </w:r>
      <w:r w:rsidRPr="00771870">
        <w:rPr>
          <w:rFonts w:eastAsia="Calibri" w:cstheme="minorHAnsi"/>
          <w:lang w:eastAsia="en-ZA"/>
        </w:rPr>
        <w:t xml:space="preserve">eed to be backed up by an improved strategic focus and </w:t>
      </w:r>
      <w:r w:rsidR="008121E3" w:rsidRPr="00771870">
        <w:rPr>
          <w:rFonts w:eastAsia="Calibri" w:cstheme="minorHAnsi"/>
          <w:lang w:eastAsia="en-ZA"/>
        </w:rPr>
        <w:t xml:space="preserve">better </w:t>
      </w:r>
      <w:r w:rsidRPr="00771870">
        <w:rPr>
          <w:rFonts w:eastAsia="Calibri" w:cstheme="minorHAnsi"/>
          <w:lang w:eastAsia="en-ZA"/>
        </w:rPr>
        <w:t xml:space="preserve">data. Many of the key challenges </w:t>
      </w:r>
      <w:r w:rsidR="00B14AE4" w:rsidRPr="00771870">
        <w:rPr>
          <w:rFonts w:eastAsia="Calibri" w:cstheme="minorHAnsi"/>
          <w:lang w:eastAsia="en-ZA"/>
        </w:rPr>
        <w:t>reflect those that appear more broadly in</w:t>
      </w:r>
      <w:r w:rsidRPr="00771870">
        <w:rPr>
          <w:rFonts w:eastAsia="Calibri" w:cstheme="minorHAnsi"/>
          <w:lang w:eastAsia="en-ZA"/>
        </w:rPr>
        <w:t xml:space="preserve"> the formal education system and require improvement </w:t>
      </w:r>
      <w:r w:rsidR="001D14AE" w:rsidRPr="00771870">
        <w:rPr>
          <w:rFonts w:eastAsia="Calibri" w:cstheme="minorHAnsi"/>
          <w:lang w:eastAsia="en-ZA"/>
        </w:rPr>
        <w:t xml:space="preserve">in the </w:t>
      </w:r>
      <w:r w:rsidRPr="00771870">
        <w:rPr>
          <w:rFonts w:eastAsia="Calibri" w:cstheme="minorHAnsi"/>
          <w:lang w:eastAsia="en-ZA"/>
        </w:rPr>
        <w:t>learning infrastructure, curricula, pedagogy</w:t>
      </w:r>
      <w:r w:rsidR="001D14AE" w:rsidRPr="00771870">
        <w:rPr>
          <w:rFonts w:eastAsia="Calibri" w:cstheme="minorHAnsi"/>
          <w:lang w:eastAsia="en-ZA"/>
        </w:rPr>
        <w:t>,</w:t>
      </w:r>
      <w:r w:rsidRPr="00771870">
        <w:rPr>
          <w:rFonts w:eastAsia="Calibri" w:cstheme="minorHAnsi"/>
          <w:lang w:eastAsia="en-ZA"/>
        </w:rPr>
        <w:t xml:space="preserve"> and upgrading of teachers’ competences. </w:t>
      </w:r>
      <w:r w:rsidR="00097C1F" w:rsidRPr="00771870">
        <w:rPr>
          <w:rFonts w:eastAsia="Calibri" w:cstheme="minorHAnsi"/>
          <w:lang w:eastAsia="en-ZA"/>
        </w:rPr>
        <w:t xml:space="preserve">There is </w:t>
      </w:r>
      <w:r w:rsidR="001D14AE" w:rsidRPr="00771870">
        <w:rPr>
          <w:rFonts w:eastAsia="Calibri" w:cstheme="minorHAnsi"/>
          <w:lang w:eastAsia="en-ZA"/>
        </w:rPr>
        <w:t xml:space="preserve">an </w:t>
      </w:r>
      <w:r w:rsidR="00097C1F" w:rsidRPr="00771870">
        <w:rPr>
          <w:rFonts w:eastAsia="Calibri" w:cstheme="minorHAnsi"/>
          <w:lang w:eastAsia="en-ZA"/>
        </w:rPr>
        <w:t>opportunity for p</w:t>
      </w:r>
      <w:r w:rsidR="009C6844" w:rsidRPr="00771870">
        <w:rPr>
          <w:rFonts w:eastAsia="Calibri" w:cstheme="minorHAnsi"/>
          <w:lang w:eastAsia="en-ZA"/>
        </w:rPr>
        <w:t xml:space="preserve">artnerships with the private sector </w:t>
      </w:r>
      <w:r w:rsidR="00097C1F" w:rsidRPr="00771870">
        <w:rPr>
          <w:rFonts w:eastAsia="Calibri" w:cstheme="minorHAnsi"/>
          <w:lang w:eastAsia="en-ZA"/>
        </w:rPr>
        <w:t xml:space="preserve">to </w:t>
      </w:r>
      <w:r w:rsidR="009C6844" w:rsidRPr="00771870">
        <w:rPr>
          <w:rFonts w:eastAsia="Calibri" w:cstheme="minorHAnsi"/>
          <w:lang w:eastAsia="en-ZA"/>
        </w:rPr>
        <w:t xml:space="preserve">be expanded </w:t>
      </w:r>
      <w:r w:rsidR="00097C1F" w:rsidRPr="00771870">
        <w:rPr>
          <w:rFonts w:eastAsia="Calibri" w:cstheme="minorHAnsi"/>
          <w:lang w:eastAsia="en-ZA"/>
        </w:rPr>
        <w:t xml:space="preserve">to fill these gaps </w:t>
      </w:r>
      <w:r w:rsidR="00C2197D" w:rsidRPr="00771870">
        <w:rPr>
          <w:rFonts w:eastAsia="Calibri" w:cstheme="minorHAnsi"/>
          <w:lang w:eastAsia="en-ZA"/>
        </w:rPr>
        <w:t>and to</w:t>
      </w:r>
      <w:r w:rsidR="009C6844" w:rsidRPr="00771870">
        <w:rPr>
          <w:rFonts w:eastAsia="Calibri" w:cstheme="minorHAnsi"/>
          <w:lang w:eastAsia="en-ZA"/>
        </w:rPr>
        <w:t xml:space="preserve"> promot</w:t>
      </w:r>
      <w:r w:rsidR="00B135C8" w:rsidRPr="00771870">
        <w:rPr>
          <w:rFonts w:eastAsia="Calibri" w:cstheme="minorHAnsi"/>
          <w:lang w:eastAsia="en-ZA"/>
        </w:rPr>
        <w:t>e</w:t>
      </w:r>
      <w:r w:rsidR="009C6844" w:rsidRPr="00771870">
        <w:rPr>
          <w:rFonts w:eastAsia="Calibri" w:cstheme="minorHAnsi"/>
          <w:lang w:eastAsia="en-ZA"/>
        </w:rPr>
        <w:t xml:space="preserve"> innovation in digital skills development.</w:t>
      </w:r>
    </w:p>
    <w:p w14:paraId="7E5D9477" w14:textId="2B388C19" w:rsidR="0058336C" w:rsidRPr="00771870" w:rsidRDefault="0058336C" w:rsidP="0058336C">
      <w:pPr>
        <w:spacing w:after="120" w:line="240" w:lineRule="auto"/>
        <w:jc w:val="both"/>
        <w:rPr>
          <w:rFonts w:cstheme="minorHAnsi"/>
        </w:rPr>
      </w:pPr>
      <w:r w:rsidRPr="00771870">
        <w:rPr>
          <w:rFonts w:cstheme="minorHAnsi"/>
          <w:b/>
          <w:color w:val="000000" w:themeColor="text1"/>
        </w:rPr>
        <w:t>Digital entrepreneurship creates new markets, products</w:t>
      </w:r>
      <w:r w:rsidR="001D14AE" w:rsidRPr="00771870">
        <w:rPr>
          <w:rFonts w:cstheme="minorHAnsi"/>
          <w:b/>
          <w:color w:val="000000" w:themeColor="text1"/>
        </w:rPr>
        <w:t>,</w:t>
      </w:r>
      <w:r w:rsidRPr="00771870">
        <w:rPr>
          <w:rFonts w:cstheme="minorHAnsi"/>
          <w:b/>
          <w:color w:val="000000" w:themeColor="text1"/>
        </w:rPr>
        <w:t xml:space="preserve"> and services and helps in </w:t>
      </w:r>
      <w:r w:rsidR="001D14AE" w:rsidRPr="00771870">
        <w:rPr>
          <w:rFonts w:cstheme="minorHAnsi"/>
          <w:b/>
          <w:color w:val="000000" w:themeColor="text1"/>
        </w:rPr>
        <w:t xml:space="preserve">the </w:t>
      </w:r>
      <w:r w:rsidRPr="00771870">
        <w:rPr>
          <w:rFonts w:cstheme="minorHAnsi"/>
          <w:b/>
          <w:color w:val="000000" w:themeColor="text1"/>
        </w:rPr>
        <w:t>adoption of new technology and business models in the economy.</w:t>
      </w:r>
      <w:r w:rsidRPr="00771870">
        <w:rPr>
          <w:rFonts w:cstheme="minorHAnsi"/>
          <w:color w:val="000000" w:themeColor="text1"/>
        </w:rPr>
        <w:t xml:space="preserve"> It can contribute to net employment growth and help enhance </w:t>
      </w:r>
      <w:r w:rsidRPr="00771870">
        <w:rPr>
          <w:rFonts w:cstheme="minorHAnsi"/>
        </w:rPr>
        <w:t xml:space="preserve">competitiveness and productivity. </w:t>
      </w:r>
      <w:r w:rsidRPr="00771870">
        <w:rPr>
          <w:rFonts w:cstheme="minorHAnsi"/>
          <w:bCs/>
          <w:color w:val="000000" w:themeColor="text1"/>
        </w:rPr>
        <w:t>Vibrant digital entrepreneurship ecosystems are needed to help digital entrepreneurs flourish</w:t>
      </w:r>
      <w:r w:rsidR="008F0157" w:rsidRPr="00771870">
        <w:rPr>
          <w:rFonts w:cstheme="minorHAnsi"/>
          <w:bCs/>
          <w:color w:val="000000" w:themeColor="text1"/>
        </w:rPr>
        <w:t>.</w:t>
      </w:r>
      <w:r w:rsidRPr="00771870">
        <w:rPr>
          <w:rFonts w:cstheme="minorHAnsi"/>
          <w:bCs/>
          <w:color w:val="000000" w:themeColor="text1"/>
        </w:rPr>
        <w:t xml:space="preserve"> </w:t>
      </w:r>
      <w:r w:rsidR="008F0157" w:rsidRPr="00771870">
        <w:rPr>
          <w:rFonts w:cstheme="minorHAnsi"/>
          <w:bCs/>
          <w:color w:val="000000" w:themeColor="text1"/>
        </w:rPr>
        <w:t xml:space="preserve">Such ecosystems </w:t>
      </w:r>
      <w:r w:rsidRPr="00771870">
        <w:rPr>
          <w:rFonts w:cstheme="minorHAnsi"/>
          <w:bCs/>
          <w:color w:val="000000" w:themeColor="text1"/>
        </w:rPr>
        <w:t>encompass</w:t>
      </w:r>
      <w:r w:rsidRPr="00771870">
        <w:rPr>
          <w:rFonts w:cstheme="minorHAnsi"/>
          <w:color w:val="000000" w:themeColor="text1"/>
        </w:rPr>
        <w:t xml:space="preserve"> a conducive business environment</w:t>
      </w:r>
      <w:r w:rsidR="00C06DDB" w:rsidRPr="00771870">
        <w:rPr>
          <w:rFonts w:cstheme="minorHAnsi"/>
          <w:color w:val="000000" w:themeColor="text1"/>
        </w:rPr>
        <w:t xml:space="preserve"> that</w:t>
      </w:r>
      <w:r w:rsidRPr="00771870">
        <w:rPr>
          <w:rFonts w:cstheme="minorHAnsi"/>
          <w:color w:val="000000" w:themeColor="text1"/>
        </w:rPr>
        <w:t xml:space="preserve"> support</w:t>
      </w:r>
      <w:r w:rsidR="00C06DDB" w:rsidRPr="00771870">
        <w:rPr>
          <w:rFonts w:cstheme="minorHAnsi"/>
          <w:color w:val="000000" w:themeColor="text1"/>
        </w:rPr>
        <w:t>s</w:t>
      </w:r>
      <w:r w:rsidRPr="00771870">
        <w:rPr>
          <w:rFonts w:cstheme="minorHAnsi"/>
          <w:color w:val="000000" w:themeColor="text1"/>
        </w:rPr>
        <w:t xml:space="preserve"> organizations, </w:t>
      </w:r>
      <w:r w:rsidR="008F0157" w:rsidRPr="00771870">
        <w:rPr>
          <w:rFonts w:cstheme="minorHAnsi"/>
          <w:color w:val="000000" w:themeColor="text1"/>
        </w:rPr>
        <w:t xml:space="preserve">provide access to </w:t>
      </w:r>
      <w:r w:rsidRPr="00771870">
        <w:rPr>
          <w:rFonts w:cstheme="minorHAnsi"/>
          <w:color w:val="000000" w:themeColor="text1"/>
        </w:rPr>
        <w:t>early</w:t>
      </w:r>
      <w:r w:rsidR="008F0157" w:rsidRPr="00771870">
        <w:rPr>
          <w:rFonts w:cstheme="minorHAnsi"/>
          <w:color w:val="000000" w:themeColor="text1"/>
        </w:rPr>
        <w:t>-</w:t>
      </w:r>
      <w:r w:rsidRPr="00771870">
        <w:rPr>
          <w:rFonts w:cstheme="minorHAnsi"/>
          <w:color w:val="000000" w:themeColor="text1"/>
        </w:rPr>
        <w:t>stage financing</w:t>
      </w:r>
      <w:r w:rsidR="001D14AE" w:rsidRPr="00771870">
        <w:rPr>
          <w:rFonts w:cstheme="minorHAnsi"/>
          <w:color w:val="000000" w:themeColor="text1"/>
        </w:rPr>
        <w:t>,</w:t>
      </w:r>
      <w:r w:rsidRPr="00771870">
        <w:rPr>
          <w:rFonts w:cstheme="minorHAnsi"/>
          <w:color w:val="000000" w:themeColor="text1"/>
        </w:rPr>
        <w:t xml:space="preserve"> and </w:t>
      </w:r>
      <w:r w:rsidR="008F0157" w:rsidRPr="00771870">
        <w:rPr>
          <w:rFonts w:cstheme="minorHAnsi"/>
          <w:color w:val="000000" w:themeColor="text1"/>
        </w:rPr>
        <w:t>nurture</w:t>
      </w:r>
      <w:r w:rsidR="001D14AE" w:rsidRPr="00771870">
        <w:rPr>
          <w:rFonts w:cstheme="minorHAnsi"/>
          <w:color w:val="000000" w:themeColor="text1"/>
        </w:rPr>
        <w:t>s</w:t>
      </w:r>
      <w:r w:rsidR="008F0157" w:rsidRPr="00771870">
        <w:rPr>
          <w:rFonts w:cstheme="minorHAnsi"/>
          <w:color w:val="000000" w:themeColor="text1"/>
        </w:rPr>
        <w:t xml:space="preserve"> </w:t>
      </w:r>
      <w:r w:rsidRPr="00771870">
        <w:rPr>
          <w:rFonts w:cstheme="minorHAnsi"/>
          <w:color w:val="000000" w:themeColor="text1"/>
        </w:rPr>
        <w:t xml:space="preserve">talent. Lesotho’s digital </w:t>
      </w:r>
      <w:r w:rsidRPr="00771870">
        <w:rPr>
          <w:rFonts w:cstheme="minorHAnsi"/>
          <w:color w:val="000000" w:themeColor="text1"/>
        </w:rPr>
        <w:lastRenderedPageBreak/>
        <w:t xml:space="preserve">entrepreneurship ecosystem is considered nascent, especially in comparison to its African peers. </w:t>
      </w:r>
      <w:r w:rsidR="001D14AE" w:rsidRPr="00771870">
        <w:rPr>
          <w:rFonts w:cstheme="minorHAnsi"/>
          <w:color w:val="000000" w:themeColor="text1"/>
        </w:rPr>
        <w:t>The country</w:t>
      </w:r>
      <w:r w:rsidRPr="00771870">
        <w:rPr>
          <w:rFonts w:cstheme="minorHAnsi"/>
          <w:color w:val="000000" w:themeColor="text1"/>
        </w:rPr>
        <w:t xml:space="preserve"> is further disadvantaged by its small market size, cost of data, and brain drain to South Africa,</w:t>
      </w:r>
      <w:r w:rsidR="00744CDE" w:rsidRPr="00771870">
        <w:rPr>
          <w:rFonts w:cstheme="minorHAnsi"/>
          <w:color w:val="000000" w:themeColor="text1"/>
        </w:rPr>
        <w:t xml:space="preserve"> </w:t>
      </w:r>
      <w:r w:rsidRPr="00771870">
        <w:rPr>
          <w:rFonts w:cstheme="minorHAnsi"/>
          <w:color w:val="000000" w:themeColor="text1"/>
        </w:rPr>
        <w:t xml:space="preserve">viewed </w:t>
      </w:r>
      <w:r w:rsidR="001D14AE" w:rsidRPr="00771870">
        <w:rPr>
          <w:rFonts w:cstheme="minorHAnsi"/>
          <w:color w:val="000000" w:themeColor="text1"/>
        </w:rPr>
        <w:t xml:space="preserve">by investors </w:t>
      </w:r>
      <w:r w:rsidRPr="00771870">
        <w:rPr>
          <w:rFonts w:cstheme="minorHAnsi"/>
          <w:color w:val="000000" w:themeColor="text1"/>
        </w:rPr>
        <w:t xml:space="preserve">as a more </w:t>
      </w:r>
      <w:r w:rsidR="00653730" w:rsidRPr="00771870">
        <w:rPr>
          <w:rFonts w:cstheme="minorHAnsi"/>
          <w:color w:val="000000" w:themeColor="text1"/>
        </w:rPr>
        <w:t>attractive</w:t>
      </w:r>
      <w:r w:rsidRPr="00771870">
        <w:rPr>
          <w:rFonts w:cstheme="minorHAnsi"/>
          <w:color w:val="000000" w:themeColor="text1"/>
        </w:rPr>
        <w:t xml:space="preserve"> market. There are a limited number of IT firms operating in Lesotho and they face constrained growth due to a limited customer base.</w:t>
      </w:r>
      <w:r w:rsidRPr="00771870">
        <w:rPr>
          <w:rFonts w:cstheme="minorHAnsi"/>
        </w:rPr>
        <w:t xml:space="preserve"> The diagnostic finds tha</w:t>
      </w:r>
      <w:r w:rsidR="009C6844" w:rsidRPr="00771870">
        <w:rPr>
          <w:rFonts w:cstheme="minorHAnsi"/>
        </w:rPr>
        <w:t>t</w:t>
      </w:r>
      <w:r w:rsidRPr="00771870">
        <w:rPr>
          <w:rFonts w:cstheme="minorHAnsi"/>
        </w:rPr>
        <w:t xml:space="preserve"> the quality of existing program</w:t>
      </w:r>
      <w:r w:rsidR="001D14AE" w:rsidRPr="00771870">
        <w:rPr>
          <w:rFonts w:cstheme="minorHAnsi"/>
        </w:rPr>
        <w:t>s</w:t>
      </w:r>
      <w:r w:rsidRPr="00771870">
        <w:rPr>
          <w:rFonts w:cstheme="minorHAnsi"/>
        </w:rPr>
        <w:t xml:space="preserve"> and services is inadequate for supporting the growth of idea-stage and early-stage entrepreneurs. Digital entre</w:t>
      </w:r>
      <w:r w:rsidR="009C6844" w:rsidRPr="00771870">
        <w:rPr>
          <w:rFonts w:cstheme="minorHAnsi"/>
        </w:rPr>
        <w:t>p</w:t>
      </w:r>
      <w:r w:rsidRPr="00771870">
        <w:rPr>
          <w:rFonts w:cstheme="minorHAnsi"/>
        </w:rPr>
        <w:t>reneurship should find a clear champion in the public sector</w:t>
      </w:r>
      <w:r w:rsidR="009C6844" w:rsidRPr="00771870">
        <w:rPr>
          <w:rFonts w:cstheme="minorHAnsi"/>
        </w:rPr>
        <w:t>. It could be</w:t>
      </w:r>
      <w:r w:rsidRPr="00771870">
        <w:rPr>
          <w:rFonts w:cstheme="minorHAnsi"/>
        </w:rPr>
        <w:t xml:space="preserve"> stimulated by increasing the quality of support programs, promoting access to finance</w:t>
      </w:r>
      <w:r w:rsidR="001D14AE" w:rsidRPr="00771870">
        <w:rPr>
          <w:rFonts w:cstheme="minorHAnsi"/>
        </w:rPr>
        <w:t>,</w:t>
      </w:r>
      <w:r w:rsidRPr="00771870">
        <w:rPr>
          <w:rFonts w:cstheme="minorHAnsi"/>
        </w:rPr>
        <w:t xml:space="preserve"> and leveraging </w:t>
      </w:r>
      <w:r w:rsidR="001D14AE" w:rsidRPr="00771870">
        <w:rPr>
          <w:rFonts w:cstheme="minorHAnsi"/>
        </w:rPr>
        <w:t xml:space="preserve">the </w:t>
      </w:r>
      <w:r w:rsidRPr="00771870">
        <w:rPr>
          <w:rFonts w:cstheme="minorHAnsi"/>
        </w:rPr>
        <w:t xml:space="preserve">regional networks </w:t>
      </w:r>
      <w:r w:rsidR="001D14AE" w:rsidRPr="00771870">
        <w:rPr>
          <w:rFonts w:cstheme="minorHAnsi"/>
        </w:rPr>
        <w:t>that exist across</w:t>
      </w:r>
      <w:r w:rsidRPr="00771870">
        <w:rPr>
          <w:rFonts w:cstheme="minorHAnsi"/>
        </w:rPr>
        <w:t xml:space="preserve"> Southern Africa.  </w:t>
      </w:r>
    </w:p>
    <w:p w14:paraId="5344CF19" w14:textId="48F41413" w:rsidR="007046B7" w:rsidRPr="00771870" w:rsidRDefault="007046B7" w:rsidP="0058336C">
      <w:pPr>
        <w:spacing w:after="120" w:line="240" w:lineRule="auto"/>
        <w:jc w:val="both"/>
        <w:rPr>
          <w:rFonts w:cstheme="minorHAnsi"/>
        </w:rPr>
      </w:pPr>
      <w:r w:rsidRPr="00771870">
        <w:rPr>
          <w:rFonts w:eastAsia="Calibri" w:cstheme="minorHAnsi"/>
          <w:b/>
          <w:lang w:eastAsia="en-ZA"/>
        </w:rPr>
        <w:t xml:space="preserve">The findings suggest that there is a need to shift </w:t>
      </w:r>
      <w:r w:rsidR="00C64113" w:rsidRPr="00771870">
        <w:rPr>
          <w:rFonts w:eastAsia="Calibri" w:cstheme="minorHAnsi"/>
          <w:b/>
          <w:lang w:eastAsia="en-ZA"/>
        </w:rPr>
        <w:t xml:space="preserve">the </w:t>
      </w:r>
      <w:r w:rsidRPr="00771870">
        <w:rPr>
          <w:rFonts w:eastAsia="Calibri" w:cstheme="minorHAnsi"/>
          <w:b/>
          <w:lang w:eastAsia="en-ZA"/>
        </w:rPr>
        <w:t>emphasis from supply to demand-side measures in Lesotho.</w:t>
      </w:r>
      <w:r w:rsidRPr="00771870">
        <w:rPr>
          <w:rFonts w:eastAsia="Calibri" w:cstheme="minorHAnsi"/>
          <w:lang w:eastAsia="en-ZA"/>
        </w:rPr>
        <w:t xml:space="preserve"> The digital services market is relatively underdeveloped and actions to </w:t>
      </w:r>
      <w:proofErr w:type="spellStart"/>
      <w:r w:rsidRPr="00771870">
        <w:rPr>
          <w:rFonts w:eastAsia="Calibri" w:cstheme="minorHAnsi"/>
          <w:lang w:eastAsia="en-ZA"/>
        </w:rPr>
        <w:t>to</w:t>
      </w:r>
      <w:proofErr w:type="spellEnd"/>
      <w:r w:rsidRPr="00771870">
        <w:rPr>
          <w:rFonts w:eastAsia="Calibri" w:cstheme="minorHAnsi"/>
          <w:lang w:eastAsia="en-ZA"/>
        </w:rPr>
        <w:t xml:space="preserve"> develop better </w:t>
      </w:r>
      <w:r w:rsidR="00C64113" w:rsidRPr="00771870">
        <w:rPr>
          <w:rFonts w:eastAsia="Calibri" w:cstheme="minorHAnsi"/>
          <w:lang w:eastAsia="en-ZA"/>
        </w:rPr>
        <w:t xml:space="preserve">local content, </w:t>
      </w:r>
      <w:r w:rsidRPr="00771870">
        <w:rPr>
          <w:rFonts w:eastAsia="Calibri" w:cstheme="minorHAnsi"/>
          <w:lang w:eastAsia="en-ZA"/>
        </w:rPr>
        <w:t xml:space="preserve">digital </w:t>
      </w:r>
      <w:r w:rsidR="003D2BA2" w:rsidRPr="00771870">
        <w:rPr>
          <w:rFonts w:eastAsia="Calibri" w:cstheme="minorHAnsi"/>
          <w:lang w:eastAsia="en-ZA"/>
        </w:rPr>
        <w:t>government</w:t>
      </w:r>
      <w:r w:rsidRPr="00771870">
        <w:rPr>
          <w:rFonts w:eastAsia="Calibri" w:cstheme="minorHAnsi"/>
          <w:lang w:eastAsia="en-ZA"/>
        </w:rPr>
        <w:t xml:space="preserve"> service</w:t>
      </w:r>
      <w:r w:rsidR="00C64113" w:rsidRPr="00771870">
        <w:rPr>
          <w:rFonts w:eastAsia="Calibri" w:cstheme="minorHAnsi"/>
          <w:lang w:eastAsia="en-ZA"/>
        </w:rPr>
        <w:t xml:space="preserve">s, </w:t>
      </w:r>
      <w:r w:rsidRPr="00771870">
        <w:rPr>
          <w:rFonts w:eastAsia="Calibri" w:cstheme="minorHAnsi"/>
          <w:lang w:eastAsia="en-ZA"/>
        </w:rPr>
        <w:t xml:space="preserve">and improved digital skills could encourage </w:t>
      </w:r>
      <w:r w:rsidR="00C64113" w:rsidRPr="00771870">
        <w:rPr>
          <w:rFonts w:eastAsia="Calibri" w:cstheme="minorHAnsi"/>
          <w:lang w:eastAsia="en-ZA"/>
        </w:rPr>
        <w:t xml:space="preserve">the adoption of </w:t>
      </w:r>
      <w:proofErr w:type="gramStart"/>
      <w:r w:rsidRPr="00771870">
        <w:rPr>
          <w:rFonts w:eastAsia="Calibri" w:cstheme="minorHAnsi"/>
          <w:lang w:eastAsia="en-ZA"/>
        </w:rPr>
        <w:t xml:space="preserve">technology  </w:t>
      </w:r>
      <w:r w:rsidR="00ED24B8" w:rsidRPr="00771870">
        <w:rPr>
          <w:rFonts w:eastAsia="Calibri" w:cstheme="minorHAnsi"/>
          <w:lang w:eastAsia="en-ZA"/>
        </w:rPr>
        <w:t>and</w:t>
      </w:r>
      <w:proofErr w:type="gramEnd"/>
      <w:r w:rsidR="00ED24B8" w:rsidRPr="00771870">
        <w:rPr>
          <w:rFonts w:eastAsia="Calibri" w:cstheme="minorHAnsi"/>
          <w:lang w:eastAsia="en-ZA"/>
        </w:rPr>
        <w:t xml:space="preserve"> its </w:t>
      </w:r>
      <w:r w:rsidRPr="00771870">
        <w:rPr>
          <w:rFonts w:eastAsia="Calibri" w:cstheme="minorHAnsi"/>
          <w:lang w:eastAsia="en-ZA"/>
        </w:rPr>
        <w:t>use among the population. Looking beyond Lesotho’s borders is also necessary for the digital economy to flourish. As a small</w:t>
      </w:r>
      <w:r w:rsidR="00ED24B8" w:rsidRPr="00771870">
        <w:rPr>
          <w:rFonts w:eastAsia="Calibri" w:cstheme="minorHAnsi"/>
          <w:lang w:eastAsia="en-ZA"/>
        </w:rPr>
        <w:t>,</w:t>
      </w:r>
      <w:r w:rsidRPr="00771870">
        <w:rPr>
          <w:rFonts w:eastAsia="Calibri" w:cstheme="minorHAnsi"/>
          <w:lang w:eastAsia="en-ZA"/>
        </w:rPr>
        <w:t xml:space="preserve"> landlocked country and market, Lesotho’s dependence on its neighbors, most notably South Africa, is high. But regional digital integration could provide major benefits, by promoting access to regional infrastructure</w:t>
      </w:r>
      <w:r w:rsidR="00ED24B8" w:rsidRPr="00771870">
        <w:rPr>
          <w:rFonts w:eastAsia="Calibri" w:cstheme="minorHAnsi"/>
          <w:lang w:eastAsia="en-ZA"/>
        </w:rPr>
        <w:t xml:space="preserve"> and to </w:t>
      </w:r>
      <w:r w:rsidRPr="00771870">
        <w:rPr>
          <w:rFonts w:eastAsia="Calibri" w:cstheme="minorHAnsi"/>
          <w:lang w:eastAsia="en-ZA"/>
        </w:rPr>
        <w:t>digital products and services</w:t>
      </w:r>
      <w:r w:rsidR="00ED24B8" w:rsidRPr="00771870">
        <w:rPr>
          <w:rFonts w:eastAsia="Calibri" w:cstheme="minorHAnsi"/>
          <w:lang w:eastAsia="en-ZA"/>
        </w:rPr>
        <w:t>,</w:t>
      </w:r>
      <w:r w:rsidRPr="00771870">
        <w:rPr>
          <w:rFonts w:eastAsia="Calibri" w:cstheme="minorHAnsi"/>
          <w:lang w:eastAsia="en-ZA"/>
        </w:rPr>
        <w:t xml:space="preserve"> and </w:t>
      </w:r>
      <w:r w:rsidR="00ED24B8" w:rsidRPr="00771870">
        <w:rPr>
          <w:rFonts w:eastAsia="Calibri" w:cstheme="minorHAnsi"/>
          <w:lang w:eastAsia="en-ZA"/>
        </w:rPr>
        <w:t xml:space="preserve">by </w:t>
      </w:r>
      <w:r w:rsidRPr="00771870">
        <w:rPr>
          <w:rFonts w:eastAsia="Calibri" w:cstheme="minorHAnsi"/>
          <w:lang w:eastAsia="en-ZA"/>
        </w:rPr>
        <w:t xml:space="preserve">opening markets for Basotho entrepreneurs. </w:t>
      </w:r>
    </w:p>
    <w:p w14:paraId="6D1CC754" w14:textId="56B2F518" w:rsidR="008E7743" w:rsidRPr="00771870" w:rsidRDefault="00DE6604" w:rsidP="008E7743">
      <w:pPr>
        <w:spacing w:after="120" w:line="240" w:lineRule="auto"/>
        <w:jc w:val="both"/>
        <w:rPr>
          <w:rFonts w:eastAsia="Calibri" w:cstheme="minorHAnsi"/>
          <w:lang w:eastAsia="en-ZA"/>
        </w:rPr>
      </w:pPr>
      <w:r w:rsidRPr="00771870">
        <w:rPr>
          <w:rFonts w:eastAsia="Calibri" w:cstheme="minorHAnsi"/>
          <w:b/>
          <w:lang w:eastAsia="en-ZA"/>
        </w:rPr>
        <w:t xml:space="preserve">Based on the </w:t>
      </w:r>
      <w:r w:rsidR="00295464" w:rsidRPr="00771870">
        <w:rPr>
          <w:rFonts w:eastAsia="Calibri" w:cstheme="minorHAnsi"/>
          <w:b/>
          <w:lang w:eastAsia="en-ZA"/>
        </w:rPr>
        <w:t>a</w:t>
      </w:r>
      <w:r w:rsidRPr="00771870">
        <w:rPr>
          <w:rFonts w:eastAsia="Calibri" w:cstheme="minorHAnsi"/>
          <w:b/>
          <w:lang w:eastAsia="en-ZA"/>
        </w:rPr>
        <w:t>nalysis, three broad</w:t>
      </w:r>
      <w:r w:rsidR="00ED24B8" w:rsidRPr="00771870">
        <w:rPr>
          <w:rFonts w:eastAsia="Calibri" w:cstheme="minorHAnsi"/>
          <w:b/>
          <w:lang w:eastAsia="en-ZA"/>
        </w:rPr>
        <w:t>,</w:t>
      </w:r>
      <w:r w:rsidRPr="00771870">
        <w:rPr>
          <w:rFonts w:eastAsia="Calibri" w:cstheme="minorHAnsi"/>
          <w:b/>
          <w:lang w:eastAsia="en-ZA"/>
        </w:rPr>
        <w:t xml:space="preserve"> </w:t>
      </w:r>
      <w:r w:rsidR="002E2F19" w:rsidRPr="00771870">
        <w:rPr>
          <w:rFonts w:eastAsia="Calibri" w:cstheme="minorHAnsi"/>
          <w:b/>
          <w:lang w:eastAsia="en-ZA"/>
        </w:rPr>
        <w:t>priority</w:t>
      </w:r>
      <w:r w:rsidRPr="00771870">
        <w:rPr>
          <w:rFonts w:eastAsia="Calibri" w:cstheme="minorHAnsi"/>
          <w:b/>
          <w:lang w:eastAsia="en-ZA"/>
        </w:rPr>
        <w:t xml:space="preserve"> areas emerge as opportunities for Lesotho</w:t>
      </w:r>
      <w:r w:rsidRPr="00771870">
        <w:rPr>
          <w:rFonts w:eastAsia="Calibri" w:cstheme="minorHAnsi"/>
          <w:lang w:eastAsia="en-ZA"/>
        </w:rPr>
        <w:t>, illustrating where public and private efforts are needed to accelerate the digital economy</w:t>
      </w:r>
      <w:r w:rsidR="00E46E73" w:rsidRPr="00771870">
        <w:rPr>
          <w:rFonts w:eastAsia="Calibri" w:cstheme="minorHAnsi"/>
          <w:lang w:eastAsia="en-ZA"/>
        </w:rPr>
        <w:t>. The</w:t>
      </w:r>
      <w:r w:rsidR="00FB447C" w:rsidRPr="00771870">
        <w:rPr>
          <w:rFonts w:eastAsia="Calibri" w:cstheme="minorHAnsi"/>
          <w:lang w:eastAsia="en-ZA"/>
        </w:rPr>
        <w:t xml:space="preserve"> full list of</w:t>
      </w:r>
      <w:r w:rsidR="00E46E73" w:rsidRPr="00771870">
        <w:rPr>
          <w:rFonts w:eastAsia="Calibri" w:cstheme="minorHAnsi"/>
          <w:lang w:eastAsia="en-ZA"/>
        </w:rPr>
        <w:t xml:space="preserve"> </w:t>
      </w:r>
      <w:r w:rsidR="00FB447C" w:rsidRPr="00771870">
        <w:rPr>
          <w:rFonts w:eastAsia="Calibri" w:cstheme="minorHAnsi"/>
          <w:lang w:eastAsia="en-ZA"/>
        </w:rPr>
        <w:t xml:space="preserve">detailed recommendations </w:t>
      </w:r>
      <w:r w:rsidR="008121E3" w:rsidRPr="00771870">
        <w:rPr>
          <w:rFonts w:eastAsia="Calibri" w:cstheme="minorHAnsi"/>
          <w:lang w:eastAsia="en-ZA"/>
        </w:rPr>
        <w:t>is</w:t>
      </w:r>
      <w:r w:rsidR="00FB447C" w:rsidRPr="00771870">
        <w:rPr>
          <w:rFonts w:eastAsia="Calibri" w:cstheme="minorHAnsi"/>
          <w:lang w:eastAsia="en-ZA"/>
        </w:rPr>
        <w:t xml:space="preserve"> included </w:t>
      </w:r>
      <w:r w:rsidR="00E46E73" w:rsidRPr="00771870">
        <w:rPr>
          <w:rFonts w:eastAsia="Calibri" w:cstheme="minorHAnsi"/>
          <w:lang w:eastAsia="en-ZA"/>
        </w:rPr>
        <w:t xml:space="preserve">in Annex 1, and all recommendations </w:t>
      </w:r>
      <w:r w:rsidR="002B68B3" w:rsidRPr="00771870">
        <w:rPr>
          <w:rFonts w:eastAsia="Calibri" w:cstheme="minorHAnsi"/>
          <w:lang w:eastAsia="en-ZA"/>
        </w:rPr>
        <w:t>are elaborated</w:t>
      </w:r>
      <w:r w:rsidR="00E46E73" w:rsidRPr="00771870">
        <w:rPr>
          <w:rFonts w:eastAsia="Calibri" w:cstheme="minorHAnsi"/>
          <w:lang w:eastAsia="en-ZA"/>
        </w:rPr>
        <w:t xml:space="preserve"> </w:t>
      </w:r>
      <w:r w:rsidR="00ED24B8" w:rsidRPr="00771870">
        <w:rPr>
          <w:rFonts w:eastAsia="Calibri" w:cstheme="minorHAnsi"/>
          <w:lang w:eastAsia="en-ZA"/>
        </w:rPr>
        <w:t xml:space="preserve">upon </w:t>
      </w:r>
      <w:r w:rsidR="00E46E73" w:rsidRPr="00771870">
        <w:rPr>
          <w:rFonts w:eastAsia="Calibri" w:cstheme="minorHAnsi"/>
          <w:lang w:eastAsia="en-ZA"/>
        </w:rPr>
        <w:t xml:space="preserve">fully under individual chapters of the report. </w:t>
      </w:r>
    </w:p>
    <w:p w14:paraId="001814E1" w14:textId="75BD6867" w:rsidR="006677CE" w:rsidRPr="00771870" w:rsidRDefault="00816C32" w:rsidP="008E7743">
      <w:pPr>
        <w:spacing w:after="120" w:line="240" w:lineRule="auto"/>
        <w:jc w:val="both"/>
        <w:rPr>
          <w:rFonts w:eastAsia="Calibri" w:cstheme="minorHAnsi"/>
          <w:b/>
          <w:color w:val="FF0000"/>
          <w:lang w:eastAsia="en-ZA"/>
        </w:rPr>
      </w:pPr>
      <w:r w:rsidRPr="00771870">
        <w:rPr>
          <w:rFonts w:eastAsia="Calibri" w:cstheme="minorHAnsi"/>
          <w:b/>
          <w:color w:val="0070C0"/>
          <w:lang w:eastAsia="en-ZA"/>
        </w:rPr>
        <w:t xml:space="preserve">Priority </w:t>
      </w:r>
      <w:r w:rsidR="006677CE" w:rsidRPr="00771870">
        <w:rPr>
          <w:rFonts w:eastAsia="Calibri" w:cstheme="minorHAnsi"/>
          <w:b/>
          <w:color w:val="0070C0"/>
          <w:lang w:eastAsia="en-ZA"/>
        </w:rPr>
        <w:t>1: I</w:t>
      </w:r>
      <w:r w:rsidR="00C37904" w:rsidRPr="00771870">
        <w:rPr>
          <w:rFonts w:eastAsia="Calibri" w:cstheme="minorHAnsi"/>
          <w:b/>
          <w:color w:val="0070C0"/>
          <w:lang w:eastAsia="en-ZA"/>
        </w:rPr>
        <w:t>mprove the enabling environment for the digital economy</w:t>
      </w:r>
    </w:p>
    <w:p w14:paraId="7838BC37" w14:textId="0A6A30B0" w:rsidR="007046B7" w:rsidRPr="00771870" w:rsidRDefault="009D09AC" w:rsidP="00321E34">
      <w:pPr>
        <w:spacing w:after="120" w:line="240" w:lineRule="auto"/>
        <w:jc w:val="both"/>
        <w:rPr>
          <w:rFonts w:eastAsia="Calibri" w:cstheme="minorHAnsi"/>
          <w:bCs/>
          <w:lang w:eastAsia="en-ZA"/>
        </w:rPr>
      </w:pPr>
      <w:r w:rsidRPr="00771870">
        <w:rPr>
          <w:rFonts w:eastAsia="Calibri" w:cstheme="minorHAnsi"/>
          <w:bCs/>
          <w:lang w:eastAsia="en-ZA"/>
        </w:rPr>
        <w:t xml:space="preserve">The </w:t>
      </w:r>
      <w:r w:rsidR="00923D86" w:rsidRPr="00771870">
        <w:rPr>
          <w:rFonts w:eastAsia="Calibri" w:cstheme="minorHAnsi"/>
          <w:bCs/>
          <w:lang w:eastAsia="en-ZA"/>
        </w:rPr>
        <w:t>priority</w:t>
      </w:r>
      <w:r w:rsidRPr="00771870">
        <w:rPr>
          <w:rFonts w:eastAsia="Calibri" w:cstheme="minorHAnsi"/>
          <w:bCs/>
          <w:lang w:eastAsia="en-ZA"/>
        </w:rPr>
        <w:t xml:space="preserve"> area focuses on addressing noted policy, legal</w:t>
      </w:r>
      <w:r w:rsidR="00ED24B8" w:rsidRPr="00771870">
        <w:rPr>
          <w:rFonts w:eastAsia="Calibri" w:cstheme="minorHAnsi"/>
          <w:bCs/>
          <w:lang w:eastAsia="en-ZA"/>
        </w:rPr>
        <w:t>,</w:t>
      </w:r>
      <w:r w:rsidRPr="00771870">
        <w:rPr>
          <w:rFonts w:eastAsia="Calibri" w:cstheme="minorHAnsi"/>
          <w:bCs/>
          <w:lang w:eastAsia="en-ZA"/>
        </w:rPr>
        <w:t xml:space="preserve"> and regulatory gaps, and stimulating </w:t>
      </w:r>
      <w:r w:rsidR="00FA7975" w:rsidRPr="00771870">
        <w:rPr>
          <w:rFonts w:eastAsia="Calibri" w:cstheme="minorHAnsi"/>
          <w:bCs/>
          <w:lang w:eastAsia="en-ZA"/>
        </w:rPr>
        <w:t>the enabling environment for digital technology</w:t>
      </w:r>
      <w:r w:rsidR="009B1386" w:rsidRPr="00771870">
        <w:rPr>
          <w:rFonts w:eastAsia="Calibri" w:cstheme="minorHAnsi"/>
          <w:bCs/>
          <w:lang w:eastAsia="en-ZA"/>
        </w:rPr>
        <w:t xml:space="preserve"> </w:t>
      </w:r>
      <w:r w:rsidR="00FA7975" w:rsidRPr="00771870">
        <w:rPr>
          <w:rFonts w:eastAsia="Calibri" w:cstheme="minorHAnsi"/>
          <w:bCs/>
          <w:lang w:eastAsia="en-ZA"/>
        </w:rPr>
        <w:t>adoption and us</w:t>
      </w:r>
      <w:r w:rsidR="00923D86" w:rsidRPr="00771870">
        <w:rPr>
          <w:rFonts w:eastAsia="Calibri" w:cstheme="minorHAnsi"/>
          <w:bCs/>
          <w:lang w:eastAsia="en-ZA"/>
        </w:rPr>
        <w:t>e</w:t>
      </w:r>
      <w:r w:rsidR="002E058F" w:rsidRPr="00771870">
        <w:rPr>
          <w:rFonts w:eastAsia="Calibri" w:cstheme="minorHAnsi"/>
          <w:bCs/>
          <w:lang w:eastAsia="en-ZA"/>
        </w:rPr>
        <w:t xml:space="preserve">. The measures outlined under this priority </w:t>
      </w:r>
      <w:r w:rsidR="00EF069B" w:rsidRPr="00771870">
        <w:rPr>
          <w:rFonts w:eastAsia="Calibri" w:cstheme="minorHAnsi"/>
          <w:bCs/>
          <w:lang w:eastAsia="en-ZA"/>
        </w:rPr>
        <w:t>can assist</w:t>
      </w:r>
      <w:r w:rsidR="002E058F" w:rsidRPr="00771870">
        <w:rPr>
          <w:rFonts w:eastAsia="Calibri" w:cstheme="minorHAnsi"/>
          <w:bCs/>
          <w:lang w:eastAsia="en-ZA"/>
        </w:rPr>
        <w:t xml:space="preserve"> Lesotho </w:t>
      </w:r>
      <w:r w:rsidR="00EF069B" w:rsidRPr="00771870">
        <w:rPr>
          <w:rFonts w:eastAsia="Calibri" w:cstheme="minorHAnsi"/>
          <w:bCs/>
          <w:lang w:eastAsia="en-ZA"/>
        </w:rPr>
        <w:t xml:space="preserve">in increasing </w:t>
      </w:r>
      <w:r w:rsidR="00126131" w:rsidRPr="00771870">
        <w:rPr>
          <w:rFonts w:eastAsia="Calibri" w:cstheme="minorHAnsi"/>
          <w:bCs/>
          <w:lang w:eastAsia="en-ZA"/>
        </w:rPr>
        <w:t>Internet</w:t>
      </w:r>
      <w:r w:rsidR="00EF069B" w:rsidRPr="00771870">
        <w:rPr>
          <w:rFonts w:eastAsia="Calibri" w:cstheme="minorHAnsi"/>
          <w:bCs/>
          <w:lang w:eastAsia="en-ZA"/>
        </w:rPr>
        <w:t xml:space="preserve"> adoption</w:t>
      </w:r>
      <w:r w:rsidR="00744CDE" w:rsidRPr="00771870">
        <w:rPr>
          <w:rFonts w:eastAsia="Calibri" w:cstheme="minorHAnsi"/>
          <w:bCs/>
          <w:lang w:eastAsia="en-ZA"/>
        </w:rPr>
        <w:t>,</w:t>
      </w:r>
      <w:r w:rsidR="00EF069B" w:rsidRPr="00771870">
        <w:rPr>
          <w:rFonts w:eastAsia="Calibri" w:cstheme="minorHAnsi"/>
          <w:bCs/>
          <w:lang w:eastAsia="en-ZA"/>
        </w:rPr>
        <w:t xml:space="preserve"> </w:t>
      </w:r>
      <w:r w:rsidR="00ED24B8" w:rsidRPr="00771870">
        <w:rPr>
          <w:rFonts w:eastAsia="Calibri" w:cstheme="minorHAnsi"/>
          <w:bCs/>
          <w:lang w:eastAsia="en-ZA"/>
        </w:rPr>
        <w:t xml:space="preserve">as well as in </w:t>
      </w:r>
      <w:r w:rsidR="00EF069B" w:rsidRPr="00771870">
        <w:rPr>
          <w:rFonts w:eastAsia="Calibri" w:cstheme="minorHAnsi"/>
          <w:bCs/>
          <w:lang w:eastAsia="en-ZA"/>
        </w:rPr>
        <w:t>improving the use of its digital infrastructure</w:t>
      </w:r>
      <w:r w:rsidR="00744CDE" w:rsidRPr="00771870">
        <w:rPr>
          <w:rFonts w:eastAsia="Calibri" w:cstheme="minorHAnsi"/>
          <w:bCs/>
          <w:lang w:eastAsia="en-ZA"/>
        </w:rPr>
        <w:t xml:space="preserve"> and </w:t>
      </w:r>
      <w:r w:rsidR="00C2197D" w:rsidRPr="00771870">
        <w:rPr>
          <w:rFonts w:eastAsia="Calibri" w:cstheme="minorHAnsi"/>
          <w:bCs/>
          <w:lang w:eastAsia="en-ZA"/>
        </w:rPr>
        <w:t xml:space="preserve">advancing the development and use of </w:t>
      </w:r>
      <w:r w:rsidR="00ED24B8" w:rsidRPr="00771870">
        <w:rPr>
          <w:rFonts w:eastAsia="Calibri" w:cstheme="minorHAnsi"/>
          <w:bCs/>
          <w:lang w:eastAsia="en-ZA"/>
        </w:rPr>
        <w:t xml:space="preserve">its </w:t>
      </w:r>
      <w:r w:rsidR="00C2197D" w:rsidRPr="00771870">
        <w:rPr>
          <w:rFonts w:eastAsia="Calibri" w:cstheme="minorHAnsi"/>
          <w:bCs/>
          <w:lang w:eastAsia="en-ZA"/>
        </w:rPr>
        <w:t>digital platforms and financial services</w:t>
      </w:r>
      <w:r w:rsidR="00EF069B" w:rsidRPr="00771870">
        <w:rPr>
          <w:rFonts w:eastAsia="Calibri" w:cstheme="minorHAnsi"/>
          <w:bCs/>
          <w:lang w:eastAsia="en-ZA"/>
        </w:rPr>
        <w:t>.</w:t>
      </w:r>
      <w:r w:rsidR="007C5FBD" w:rsidRPr="00771870">
        <w:rPr>
          <w:rFonts w:eastAsia="Calibri" w:cstheme="minorHAnsi"/>
          <w:bCs/>
          <w:lang w:eastAsia="en-ZA"/>
        </w:rPr>
        <w:t xml:space="preserve"> </w:t>
      </w:r>
      <w:r w:rsidR="00ED24B8" w:rsidRPr="00771870">
        <w:rPr>
          <w:rFonts w:eastAsia="Calibri" w:cstheme="minorHAnsi"/>
          <w:bCs/>
          <w:lang w:eastAsia="en-ZA"/>
        </w:rPr>
        <w:t>The f</w:t>
      </w:r>
      <w:r w:rsidR="00FA7975" w:rsidRPr="00771870">
        <w:rPr>
          <w:rFonts w:eastAsia="Calibri" w:cstheme="minorHAnsi"/>
          <w:bCs/>
          <w:lang w:eastAsia="en-ZA"/>
        </w:rPr>
        <w:t xml:space="preserve">oundational pillars </w:t>
      </w:r>
      <w:r w:rsidR="00ED24B8" w:rsidRPr="00771870">
        <w:rPr>
          <w:rFonts w:eastAsia="Calibri" w:cstheme="minorHAnsi"/>
          <w:bCs/>
          <w:lang w:eastAsia="en-ZA"/>
        </w:rPr>
        <w:t xml:space="preserve">of digital development are </w:t>
      </w:r>
      <w:r w:rsidR="00FA7975" w:rsidRPr="00771870">
        <w:rPr>
          <w:rFonts w:eastAsia="Calibri" w:cstheme="minorHAnsi"/>
          <w:bCs/>
          <w:lang w:eastAsia="en-ZA"/>
        </w:rPr>
        <w:t xml:space="preserve">linked to this priority concern with digital infrastructure and digital financial services. </w:t>
      </w:r>
      <w:r w:rsidR="00ED24B8" w:rsidRPr="00771870">
        <w:rPr>
          <w:rFonts w:eastAsia="Calibri" w:cstheme="minorHAnsi"/>
          <w:bCs/>
          <w:lang w:eastAsia="en-ZA"/>
        </w:rPr>
        <w:t>The i</w:t>
      </w:r>
      <w:r w:rsidR="0085262E" w:rsidRPr="00771870">
        <w:rPr>
          <w:rFonts w:eastAsia="Calibri" w:cstheme="minorHAnsi"/>
          <w:bCs/>
          <w:lang w:eastAsia="en-ZA"/>
        </w:rPr>
        <w:t xml:space="preserve">nterventions </w:t>
      </w:r>
      <w:r w:rsidR="00ED24B8" w:rsidRPr="00771870">
        <w:rPr>
          <w:rFonts w:eastAsia="Calibri" w:cstheme="minorHAnsi"/>
          <w:bCs/>
          <w:lang w:eastAsia="en-ZA"/>
        </w:rPr>
        <w:t xml:space="preserve">recommended </w:t>
      </w:r>
      <w:r w:rsidR="0085262E" w:rsidRPr="00771870">
        <w:rPr>
          <w:rFonts w:eastAsia="Calibri" w:cstheme="minorHAnsi"/>
          <w:bCs/>
          <w:lang w:eastAsia="en-ZA"/>
        </w:rPr>
        <w:t xml:space="preserve">under this priority </w:t>
      </w:r>
      <w:r w:rsidR="00FA7975" w:rsidRPr="00771870">
        <w:rPr>
          <w:rFonts w:eastAsia="Calibri" w:cstheme="minorHAnsi"/>
          <w:bCs/>
          <w:lang w:eastAsia="en-ZA"/>
        </w:rPr>
        <w:t>include</w:t>
      </w:r>
      <w:r w:rsidR="0085262E" w:rsidRPr="00771870">
        <w:rPr>
          <w:rFonts w:eastAsia="Calibri" w:cstheme="minorHAnsi"/>
          <w:bCs/>
          <w:lang w:eastAsia="en-ZA"/>
        </w:rPr>
        <w:t xml:space="preserve"> </w:t>
      </w:r>
      <w:r w:rsidRPr="00771870">
        <w:rPr>
          <w:rFonts w:eastAsia="Calibri" w:cstheme="minorHAnsi"/>
          <w:bCs/>
          <w:lang w:eastAsia="en-ZA"/>
        </w:rPr>
        <w:t>the following</w:t>
      </w:r>
      <w:r w:rsidR="00FA7975" w:rsidRPr="00771870">
        <w:rPr>
          <w:rFonts w:eastAsia="Calibri" w:cstheme="minorHAnsi"/>
          <w:bCs/>
          <w:lang w:eastAsia="en-ZA"/>
        </w:rPr>
        <w:t>:</w:t>
      </w:r>
    </w:p>
    <w:p w14:paraId="733BDB72" w14:textId="694E39D4" w:rsidR="00321E34" w:rsidRPr="00771870" w:rsidRDefault="00435062" w:rsidP="00C51870">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Enhanc</w:t>
      </w:r>
      <w:r w:rsidR="00424527" w:rsidRPr="00771870">
        <w:rPr>
          <w:rFonts w:eastAsia="Calibri" w:cstheme="minorHAnsi"/>
          <w:b/>
          <w:lang w:eastAsia="en-ZA"/>
        </w:rPr>
        <w:t>ing</w:t>
      </w:r>
      <w:r w:rsidRPr="00771870">
        <w:rPr>
          <w:rFonts w:eastAsia="Calibri" w:cstheme="minorHAnsi"/>
          <w:b/>
          <w:lang w:eastAsia="en-ZA"/>
        </w:rPr>
        <w:t xml:space="preserve"> policy direction</w:t>
      </w:r>
      <w:r w:rsidR="00DB26AF" w:rsidRPr="00771870">
        <w:rPr>
          <w:rFonts w:eastAsia="Calibri" w:cstheme="minorHAnsi"/>
          <w:b/>
          <w:lang w:eastAsia="en-ZA"/>
        </w:rPr>
        <w:t xml:space="preserve"> for </w:t>
      </w:r>
      <w:r w:rsidR="00ED24B8" w:rsidRPr="00771870">
        <w:rPr>
          <w:rFonts w:eastAsia="Calibri" w:cstheme="minorHAnsi"/>
          <w:b/>
          <w:lang w:eastAsia="en-ZA"/>
        </w:rPr>
        <w:t xml:space="preserve">the </w:t>
      </w:r>
      <w:r w:rsidRPr="00771870">
        <w:rPr>
          <w:rFonts w:eastAsia="Calibri" w:cstheme="minorHAnsi"/>
          <w:b/>
          <w:lang w:eastAsia="en-ZA"/>
        </w:rPr>
        <w:t xml:space="preserve">development </w:t>
      </w:r>
      <w:r w:rsidR="00ED24B8" w:rsidRPr="00771870">
        <w:rPr>
          <w:rFonts w:eastAsia="Calibri" w:cstheme="minorHAnsi"/>
          <w:b/>
          <w:lang w:eastAsia="en-ZA"/>
        </w:rPr>
        <w:t xml:space="preserve">of the digital economy </w:t>
      </w:r>
      <w:r w:rsidRPr="00771870">
        <w:rPr>
          <w:rFonts w:eastAsia="Calibri" w:cstheme="minorHAnsi"/>
          <w:b/>
          <w:lang w:eastAsia="en-ZA"/>
        </w:rPr>
        <w:t>in Lesotho</w:t>
      </w:r>
      <w:r w:rsidR="00A23507" w:rsidRPr="00771870">
        <w:rPr>
          <w:rFonts w:eastAsia="Calibri" w:cstheme="minorHAnsi"/>
          <w:b/>
          <w:lang w:eastAsia="en-ZA"/>
        </w:rPr>
        <w:t xml:space="preserve">, by </w:t>
      </w:r>
      <w:r w:rsidR="00384E92" w:rsidRPr="00771870">
        <w:rPr>
          <w:rFonts w:eastAsia="Calibri" w:cstheme="minorHAnsi"/>
          <w:b/>
          <w:lang w:eastAsia="en-ZA"/>
        </w:rPr>
        <w:t>building upon the draft</w:t>
      </w:r>
      <w:r w:rsidR="00146749" w:rsidRPr="00771870">
        <w:rPr>
          <w:rFonts w:eastAsia="Calibri" w:cstheme="minorHAnsi"/>
          <w:b/>
          <w:lang w:eastAsia="en-ZA"/>
        </w:rPr>
        <w:t xml:space="preserve"> national</w:t>
      </w:r>
      <w:r w:rsidR="00384E92" w:rsidRPr="00771870">
        <w:rPr>
          <w:rFonts w:eastAsia="Calibri" w:cstheme="minorHAnsi"/>
          <w:b/>
          <w:lang w:eastAsia="en-ZA"/>
        </w:rPr>
        <w:t xml:space="preserve"> broadband</w:t>
      </w:r>
      <w:r w:rsidR="00146749" w:rsidRPr="00771870">
        <w:rPr>
          <w:rFonts w:eastAsia="Calibri" w:cstheme="minorHAnsi"/>
          <w:b/>
          <w:lang w:eastAsia="en-ZA"/>
        </w:rPr>
        <w:t xml:space="preserve"> strategy </w:t>
      </w:r>
      <w:r w:rsidR="00B5002C" w:rsidRPr="00771870">
        <w:rPr>
          <w:rFonts w:eastAsia="Calibri" w:cstheme="minorHAnsi"/>
          <w:b/>
          <w:lang w:eastAsia="en-ZA"/>
        </w:rPr>
        <w:t xml:space="preserve">to </w:t>
      </w:r>
      <w:r w:rsidR="00146749" w:rsidRPr="00771870">
        <w:rPr>
          <w:rFonts w:eastAsia="Calibri" w:cstheme="minorHAnsi"/>
          <w:b/>
          <w:lang w:eastAsia="en-ZA"/>
        </w:rPr>
        <w:t>guide</w:t>
      </w:r>
      <w:r w:rsidR="00384E92" w:rsidRPr="00771870">
        <w:rPr>
          <w:rFonts w:eastAsia="Calibri" w:cstheme="minorHAnsi"/>
          <w:b/>
          <w:lang w:eastAsia="en-ZA"/>
        </w:rPr>
        <w:t xml:space="preserve"> </w:t>
      </w:r>
      <w:r w:rsidR="00ED24B8" w:rsidRPr="00771870">
        <w:rPr>
          <w:rFonts w:eastAsia="Calibri" w:cstheme="minorHAnsi"/>
          <w:b/>
          <w:lang w:eastAsia="en-ZA"/>
        </w:rPr>
        <w:t xml:space="preserve">the deployment of digital </w:t>
      </w:r>
      <w:r w:rsidR="00384E92" w:rsidRPr="00771870">
        <w:rPr>
          <w:rFonts w:eastAsia="Calibri" w:cstheme="minorHAnsi"/>
          <w:b/>
          <w:lang w:eastAsia="en-ZA"/>
        </w:rPr>
        <w:t xml:space="preserve">infrastructure </w:t>
      </w:r>
      <w:r w:rsidR="00B5002C" w:rsidRPr="00771870">
        <w:rPr>
          <w:rFonts w:eastAsia="Calibri" w:cstheme="minorHAnsi"/>
          <w:b/>
          <w:lang w:eastAsia="en-ZA"/>
        </w:rPr>
        <w:t>deployment</w:t>
      </w:r>
      <w:r w:rsidR="007046B7" w:rsidRPr="00771870">
        <w:rPr>
          <w:rFonts w:eastAsia="Calibri" w:cstheme="minorHAnsi"/>
          <w:b/>
          <w:lang w:eastAsia="en-ZA"/>
        </w:rPr>
        <w:t xml:space="preserve"> and bridge the digital divide</w:t>
      </w:r>
      <w:r w:rsidR="00384E92" w:rsidRPr="00771870">
        <w:rPr>
          <w:rFonts w:eastAsia="Calibri" w:cstheme="minorHAnsi"/>
          <w:bCs/>
          <w:lang w:eastAsia="en-ZA"/>
        </w:rPr>
        <w:t xml:space="preserve">. </w:t>
      </w:r>
      <w:r w:rsidR="001A77AF" w:rsidRPr="00771870">
        <w:rPr>
          <w:rFonts w:eastAsia="Calibri" w:cstheme="minorHAnsi"/>
          <w:bCs/>
          <w:lang w:eastAsia="en-ZA"/>
        </w:rPr>
        <w:t>The policy should be designed and drafted by the M</w:t>
      </w:r>
      <w:r w:rsidR="00994115" w:rsidRPr="00771870">
        <w:rPr>
          <w:rFonts w:eastAsia="Calibri" w:cstheme="minorHAnsi"/>
          <w:bCs/>
          <w:lang w:eastAsia="en-ZA"/>
        </w:rPr>
        <w:t xml:space="preserve">inistry of </w:t>
      </w:r>
      <w:r w:rsidR="001A77AF" w:rsidRPr="00771870">
        <w:rPr>
          <w:rFonts w:eastAsia="Calibri" w:cstheme="minorHAnsi"/>
          <w:bCs/>
          <w:lang w:eastAsia="en-ZA"/>
        </w:rPr>
        <w:t>C</w:t>
      </w:r>
      <w:r w:rsidR="00994115" w:rsidRPr="00771870">
        <w:rPr>
          <w:rFonts w:eastAsia="Calibri" w:cstheme="minorHAnsi"/>
          <w:bCs/>
          <w:lang w:eastAsia="en-ZA"/>
        </w:rPr>
        <w:t xml:space="preserve">ommunication, </w:t>
      </w:r>
      <w:r w:rsidR="001A77AF" w:rsidRPr="00771870">
        <w:rPr>
          <w:rFonts w:eastAsia="Calibri" w:cstheme="minorHAnsi"/>
          <w:bCs/>
          <w:lang w:eastAsia="en-ZA"/>
        </w:rPr>
        <w:t>S</w:t>
      </w:r>
      <w:r w:rsidR="00994115" w:rsidRPr="00771870">
        <w:rPr>
          <w:rFonts w:eastAsia="Calibri" w:cstheme="minorHAnsi"/>
          <w:bCs/>
          <w:lang w:eastAsia="en-ZA"/>
        </w:rPr>
        <w:t xml:space="preserve">cience and </w:t>
      </w:r>
      <w:r w:rsidR="001A77AF" w:rsidRPr="00771870">
        <w:rPr>
          <w:rFonts w:eastAsia="Calibri" w:cstheme="minorHAnsi"/>
          <w:bCs/>
          <w:lang w:eastAsia="en-ZA"/>
        </w:rPr>
        <w:t>T</w:t>
      </w:r>
      <w:r w:rsidR="00994115" w:rsidRPr="00771870">
        <w:rPr>
          <w:rFonts w:eastAsia="Calibri" w:cstheme="minorHAnsi"/>
          <w:bCs/>
          <w:lang w:eastAsia="en-ZA"/>
        </w:rPr>
        <w:t>echnology (MCST)</w:t>
      </w:r>
      <w:r w:rsidR="001A77AF" w:rsidRPr="00771870">
        <w:rPr>
          <w:rFonts w:eastAsia="Calibri" w:cstheme="minorHAnsi"/>
          <w:bCs/>
          <w:lang w:eastAsia="en-ZA"/>
        </w:rPr>
        <w:t xml:space="preserve"> </w:t>
      </w:r>
      <w:r w:rsidR="002553F7" w:rsidRPr="00771870">
        <w:rPr>
          <w:rFonts w:eastAsia="Calibri" w:cstheme="minorHAnsi"/>
          <w:bCs/>
          <w:lang w:eastAsia="en-ZA"/>
        </w:rPr>
        <w:t>in cooperation with</w:t>
      </w:r>
      <w:r w:rsidR="001A77AF" w:rsidRPr="00771870">
        <w:rPr>
          <w:rFonts w:eastAsia="Calibri" w:cstheme="minorHAnsi"/>
          <w:bCs/>
          <w:lang w:eastAsia="en-ZA"/>
        </w:rPr>
        <w:t xml:space="preserve"> </w:t>
      </w:r>
      <w:r w:rsidR="002553F7" w:rsidRPr="00771870">
        <w:rPr>
          <w:rFonts w:eastAsia="Calibri" w:cstheme="minorHAnsi"/>
          <w:bCs/>
          <w:lang w:eastAsia="en-ZA"/>
        </w:rPr>
        <w:t>public and private sector</w:t>
      </w:r>
      <w:r w:rsidR="001A77AF" w:rsidRPr="00771870">
        <w:rPr>
          <w:rFonts w:eastAsia="Calibri" w:cstheme="minorHAnsi"/>
          <w:bCs/>
          <w:lang w:eastAsia="en-ZA"/>
        </w:rPr>
        <w:t xml:space="preserve"> stakeholders. </w:t>
      </w:r>
    </w:p>
    <w:p w14:paraId="2CE4E952" w14:textId="790D7711" w:rsidR="00B5002C" w:rsidRPr="00771870" w:rsidRDefault="00B5002C" w:rsidP="00C51870">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Improv</w:t>
      </w:r>
      <w:r w:rsidR="00424527" w:rsidRPr="00771870">
        <w:rPr>
          <w:rFonts w:eastAsia="Calibri" w:cstheme="minorHAnsi"/>
          <w:b/>
          <w:lang w:eastAsia="en-ZA"/>
        </w:rPr>
        <w:t>ing</w:t>
      </w:r>
      <w:r w:rsidRPr="00771870">
        <w:rPr>
          <w:rFonts w:eastAsia="Calibri" w:cstheme="minorHAnsi"/>
          <w:b/>
          <w:lang w:eastAsia="en-ZA"/>
        </w:rPr>
        <w:t xml:space="preserve"> the legal and regulatory environment for the digital economy by addressing identified gaps in legislation, with immediate priority given to passing the bills on cybersecurity and e-transactions</w:t>
      </w:r>
      <w:r w:rsidR="00315EDD" w:rsidRPr="00771870">
        <w:rPr>
          <w:rFonts w:eastAsia="Calibri" w:cstheme="minorHAnsi"/>
          <w:bCs/>
          <w:lang w:eastAsia="en-ZA"/>
        </w:rPr>
        <w:t xml:space="preserve">, for which the ministry </w:t>
      </w:r>
      <w:r w:rsidR="00ED24B8" w:rsidRPr="00771870">
        <w:rPr>
          <w:rFonts w:eastAsia="Calibri" w:cstheme="minorHAnsi"/>
          <w:bCs/>
          <w:lang w:eastAsia="en-ZA"/>
        </w:rPr>
        <w:t xml:space="preserve">responsible </w:t>
      </w:r>
      <w:r w:rsidR="00315EDD" w:rsidRPr="00771870">
        <w:rPr>
          <w:rFonts w:eastAsia="Calibri" w:cstheme="minorHAnsi"/>
          <w:bCs/>
          <w:lang w:eastAsia="en-ZA"/>
        </w:rPr>
        <w:t>is MCST.</w:t>
      </w:r>
      <w:r w:rsidR="0064196F" w:rsidRPr="00771870">
        <w:rPr>
          <w:rFonts w:eastAsia="Calibri" w:cstheme="minorHAnsi"/>
          <w:bCs/>
          <w:lang w:eastAsia="en-ZA"/>
        </w:rPr>
        <w:t xml:space="preserve"> Other important areas to address include data protection, consumer protection</w:t>
      </w:r>
      <w:r w:rsidR="00ED24B8" w:rsidRPr="00771870">
        <w:rPr>
          <w:rFonts w:eastAsia="Calibri" w:cstheme="minorHAnsi"/>
          <w:bCs/>
          <w:lang w:eastAsia="en-ZA"/>
        </w:rPr>
        <w:t>,</w:t>
      </w:r>
      <w:r w:rsidR="0064196F" w:rsidRPr="00771870">
        <w:rPr>
          <w:rFonts w:eastAsia="Calibri" w:cstheme="minorHAnsi"/>
          <w:bCs/>
          <w:lang w:eastAsia="en-ZA"/>
        </w:rPr>
        <w:t xml:space="preserve"> and intellectual property.</w:t>
      </w:r>
      <w:r w:rsidR="00315EDD" w:rsidRPr="00771870">
        <w:rPr>
          <w:rFonts w:eastAsia="Calibri" w:cstheme="minorHAnsi"/>
          <w:bCs/>
          <w:lang w:eastAsia="en-ZA"/>
        </w:rPr>
        <w:t xml:space="preserve"> </w:t>
      </w:r>
    </w:p>
    <w:p w14:paraId="69B4DC79" w14:textId="3DE040C7" w:rsidR="002553F7" w:rsidRPr="00771870" w:rsidRDefault="007046B7" w:rsidP="00C51870">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 xml:space="preserve">Consider reducing </w:t>
      </w:r>
      <w:r w:rsidR="002553F7" w:rsidRPr="00771870">
        <w:rPr>
          <w:rFonts w:eastAsia="Calibri" w:cstheme="minorHAnsi"/>
          <w:b/>
          <w:lang w:eastAsia="en-ZA"/>
        </w:rPr>
        <w:t xml:space="preserve">the role of the state in </w:t>
      </w:r>
      <w:r w:rsidR="001A77AF" w:rsidRPr="00771870">
        <w:rPr>
          <w:rFonts w:eastAsia="Calibri" w:cstheme="minorHAnsi"/>
          <w:b/>
          <w:lang w:eastAsia="en-ZA"/>
        </w:rPr>
        <w:t>digital</w:t>
      </w:r>
      <w:r w:rsidR="002553F7" w:rsidRPr="00771870">
        <w:rPr>
          <w:rFonts w:eastAsia="Calibri" w:cstheme="minorHAnsi"/>
          <w:b/>
          <w:lang w:eastAsia="en-ZA"/>
        </w:rPr>
        <w:t xml:space="preserve"> </w:t>
      </w:r>
      <w:r w:rsidR="00384E92" w:rsidRPr="00771870">
        <w:rPr>
          <w:rFonts w:eastAsia="Calibri" w:cstheme="minorHAnsi"/>
          <w:b/>
          <w:lang w:eastAsia="en-ZA"/>
        </w:rPr>
        <w:t xml:space="preserve">infrastructure development </w:t>
      </w:r>
      <w:r w:rsidR="002553F7" w:rsidRPr="00771870">
        <w:rPr>
          <w:rFonts w:eastAsia="Calibri" w:cstheme="minorHAnsi"/>
          <w:b/>
          <w:lang w:eastAsia="en-ZA"/>
        </w:rPr>
        <w:t>and identify ways to leverage state-owned digital infrastructure in</w:t>
      </w:r>
      <w:r w:rsidR="00ED24B8" w:rsidRPr="00771870">
        <w:rPr>
          <w:rFonts w:eastAsia="Calibri" w:cstheme="minorHAnsi"/>
          <w:b/>
          <w:lang w:eastAsia="en-ZA"/>
        </w:rPr>
        <w:t xml:space="preserve"> </w:t>
      </w:r>
      <w:r w:rsidR="002553F7" w:rsidRPr="00771870">
        <w:rPr>
          <w:rFonts w:eastAsia="Calibri" w:cstheme="minorHAnsi"/>
          <w:b/>
          <w:lang w:eastAsia="en-ZA"/>
        </w:rPr>
        <w:t>more strategic</w:t>
      </w:r>
      <w:r w:rsidR="00ED24B8" w:rsidRPr="00771870">
        <w:rPr>
          <w:rFonts w:eastAsia="Calibri" w:cstheme="minorHAnsi"/>
          <w:b/>
          <w:lang w:eastAsia="en-ZA"/>
        </w:rPr>
        <w:t>all</w:t>
      </w:r>
      <w:r w:rsidR="002553F7" w:rsidRPr="00771870">
        <w:rPr>
          <w:rFonts w:eastAsia="Calibri" w:cstheme="minorHAnsi"/>
          <w:b/>
          <w:lang w:eastAsia="en-ZA"/>
        </w:rPr>
        <w:t xml:space="preserve">y. </w:t>
      </w:r>
      <w:r w:rsidR="002553F7" w:rsidRPr="00771870">
        <w:rPr>
          <w:rFonts w:eastAsia="Calibri" w:cstheme="minorHAnsi"/>
          <w:bCs/>
          <w:lang w:eastAsia="en-ZA"/>
        </w:rPr>
        <w:t xml:space="preserve">Priority should be given </w:t>
      </w:r>
      <w:r w:rsidR="00795033" w:rsidRPr="00771870">
        <w:rPr>
          <w:rFonts w:eastAsia="Calibri" w:cstheme="minorHAnsi"/>
          <w:bCs/>
          <w:lang w:eastAsia="en-ZA"/>
        </w:rPr>
        <w:t>to</w:t>
      </w:r>
      <w:r w:rsidR="002E566C" w:rsidRPr="00771870">
        <w:rPr>
          <w:rFonts w:eastAsia="Calibri" w:cstheme="minorHAnsi"/>
          <w:bCs/>
          <w:lang w:eastAsia="en-ZA"/>
        </w:rPr>
        <w:t xml:space="preserve"> divesting</w:t>
      </w:r>
      <w:r w:rsidR="00582EDA" w:rsidRPr="00771870">
        <w:rPr>
          <w:rFonts w:eastAsia="Calibri" w:cstheme="minorHAnsi"/>
          <w:bCs/>
          <w:lang w:eastAsia="en-ZA"/>
        </w:rPr>
        <w:t xml:space="preserve"> </w:t>
      </w:r>
      <w:r w:rsidR="0064196F" w:rsidRPr="00771870">
        <w:rPr>
          <w:rFonts w:eastAsia="Calibri" w:cstheme="minorHAnsi"/>
          <w:bCs/>
          <w:lang w:eastAsia="en-ZA"/>
        </w:rPr>
        <w:t>state-owned shares in</w:t>
      </w:r>
      <w:r w:rsidR="006879D6" w:rsidRPr="00771870">
        <w:rPr>
          <w:rFonts w:eastAsia="Calibri" w:cstheme="minorHAnsi"/>
          <w:bCs/>
          <w:lang w:eastAsia="en-ZA"/>
        </w:rPr>
        <w:t xml:space="preserve"> the</w:t>
      </w:r>
      <w:r w:rsidR="0064196F" w:rsidRPr="00771870">
        <w:rPr>
          <w:rFonts w:eastAsia="Calibri" w:cstheme="minorHAnsi"/>
          <w:bCs/>
          <w:lang w:eastAsia="en-ZA"/>
        </w:rPr>
        <w:t xml:space="preserve"> </w:t>
      </w:r>
      <w:r w:rsidR="006879D6" w:rsidRPr="00771870">
        <w:rPr>
          <w:rFonts w:cstheme="minorHAnsi"/>
        </w:rPr>
        <w:t>West Indian Ocean Cable Company (</w:t>
      </w:r>
      <w:r w:rsidR="0064196F" w:rsidRPr="00771870">
        <w:rPr>
          <w:rFonts w:eastAsia="Calibri" w:cstheme="minorHAnsi"/>
          <w:bCs/>
          <w:lang w:eastAsia="en-ZA"/>
        </w:rPr>
        <w:t>WIOCC</w:t>
      </w:r>
      <w:r w:rsidR="006879D6" w:rsidRPr="00771870">
        <w:rPr>
          <w:rFonts w:eastAsia="Calibri" w:cstheme="minorHAnsi"/>
          <w:bCs/>
          <w:lang w:eastAsia="en-ZA"/>
        </w:rPr>
        <w:t>)</w:t>
      </w:r>
      <w:r w:rsidR="002E566C" w:rsidRPr="00771870">
        <w:rPr>
          <w:rFonts w:eastAsia="Calibri" w:cstheme="minorHAnsi"/>
          <w:bCs/>
          <w:lang w:eastAsia="en-ZA"/>
        </w:rPr>
        <w:t xml:space="preserve"> and </w:t>
      </w:r>
      <w:r w:rsidR="00604CFF" w:rsidRPr="00771870">
        <w:rPr>
          <w:rFonts w:eastAsia="Calibri" w:cstheme="minorHAnsi"/>
          <w:bCs/>
          <w:lang w:eastAsia="en-ZA"/>
        </w:rPr>
        <w:t>considering</w:t>
      </w:r>
      <w:r w:rsidR="002E566C" w:rsidRPr="00771870">
        <w:rPr>
          <w:rFonts w:eastAsia="Calibri" w:cstheme="minorHAnsi"/>
          <w:bCs/>
          <w:lang w:eastAsia="en-ZA"/>
        </w:rPr>
        <w:t xml:space="preserve"> how the fiber</w:t>
      </w:r>
      <w:r w:rsidR="00146589" w:rsidRPr="00771870">
        <w:rPr>
          <w:rFonts w:eastAsia="Calibri" w:cstheme="minorHAnsi"/>
          <w:bCs/>
          <w:lang w:eastAsia="en-ZA"/>
        </w:rPr>
        <w:t xml:space="preserve"> optic assets of </w:t>
      </w:r>
      <w:r w:rsidR="00F037A9" w:rsidRPr="00771870">
        <w:rPr>
          <w:rFonts w:eastAsia="Calibri" w:cstheme="minorHAnsi"/>
          <w:bCs/>
          <w:lang w:eastAsia="en-ZA"/>
        </w:rPr>
        <w:t xml:space="preserve">the </w:t>
      </w:r>
      <w:r w:rsidR="00F037A9" w:rsidRPr="00771870">
        <w:rPr>
          <w:rFonts w:cstheme="minorHAnsi"/>
          <w:color w:val="000000"/>
          <w:lang w:val="en-GB"/>
        </w:rPr>
        <w:t>Lesotho Electricity Company</w:t>
      </w:r>
      <w:r w:rsidR="00F037A9" w:rsidRPr="00771870">
        <w:rPr>
          <w:rFonts w:eastAsia="Calibri" w:cstheme="minorHAnsi"/>
          <w:bCs/>
          <w:lang w:eastAsia="en-ZA"/>
        </w:rPr>
        <w:t xml:space="preserve"> (</w:t>
      </w:r>
      <w:r w:rsidR="00146589" w:rsidRPr="00771870">
        <w:rPr>
          <w:rFonts w:eastAsia="Calibri" w:cstheme="minorHAnsi"/>
          <w:bCs/>
          <w:lang w:eastAsia="en-ZA"/>
        </w:rPr>
        <w:t>LEC</w:t>
      </w:r>
      <w:r w:rsidR="00F037A9" w:rsidRPr="00771870">
        <w:rPr>
          <w:rFonts w:eastAsia="Calibri" w:cstheme="minorHAnsi"/>
          <w:bCs/>
          <w:lang w:eastAsia="en-ZA"/>
        </w:rPr>
        <w:t>)</w:t>
      </w:r>
      <w:r w:rsidR="002E566C" w:rsidRPr="00771870">
        <w:rPr>
          <w:rFonts w:eastAsia="Calibri" w:cstheme="minorHAnsi"/>
          <w:bCs/>
          <w:lang w:eastAsia="en-ZA"/>
        </w:rPr>
        <w:t xml:space="preserve"> could be </w:t>
      </w:r>
      <w:r w:rsidR="00ED24B8" w:rsidRPr="00771870">
        <w:rPr>
          <w:rFonts w:eastAsia="Calibri" w:cstheme="minorHAnsi"/>
          <w:bCs/>
          <w:lang w:eastAsia="en-ZA"/>
        </w:rPr>
        <w:t xml:space="preserve">used </w:t>
      </w:r>
      <w:r w:rsidR="002E566C" w:rsidRPr="00771870">
        <w:rPr>
          <w:rFonts w:eastAsia="Calibri" w:cstheme="minorHAnsi"/>
          <w:bCs/>
          <w:lang w:eastAsia="en-ZA"/>
        </w:rPr>
        <w:t>more effectively for improving national broadband connectivity.</w:t>
      </w:r>
      <w:r w:rsidR="00315EDD" w:rsidRPr="00771870">
        <w:rPr>
          <w:rFonts w:eastAsia="Calibri" w:cstheme="minorHAnsi"/>
          <w:bCs/>
          <w:lang w:eastAsia="en-ZA"/>
        </w:rPr>
        <w:t xml:space="preserve"> This </w:t>
      </w:r>
      <w:r w:rsidR="00311B0F" w:rsidRPr="00771870">
        <w:rPr>
          <w:rFonts w:eastAsia="Calibri" w:cstheme="minorHAnsi"/>
          <w:bCs/>
          <w:lang w:eastAsia="en-ZA"/>
        </w:rPr>
        <w:t>recommendation should be taken forward by the M</w:t>
      </w:r>
      <w:r w:rsidR="006879D6" w:rsidRPr="00771870">
        <w:rPr>
          <w:rFonts w:eastAsia="Calibri" w:cstheme="minorHAnsi"/>
          <w:bCs/>
          <w:lang w:eastAsia="en-ZA"/>
        </w:rPr>
        <w:t xml:space="preserve">inistry </w:t>
      </w:r>
      <w:r w:rsidR="00311B0F" w:rsidRPr="00771870">
        <w:rPr>
          <w:rFonts w:eastAsia="Calibri" w:cstheme="minorHAnsi"/>
          <w:bCs/>
          <w:lang w:eastAsia="en-ZA"/>
        </w:rPr>
        <w:t>o</w:t>
      </w:r>
      <w:r w:rsidR="006879D6" w:rsidRPr="00771870">
        <w:rPr>
          <w:rFonts w:eastAsia="Calibri" w:cstheme="minorHAnsi"/>
          <w:bCs/>
          <w:lang w:eastAsia="en-ZA"/>
        </w:rPr>
        <w:t xml:space="preserve">f </w:t>
      </w:r>
      <w:r w:rsidR="00311B0F" w:rsidRPr="00771870">
        <w:rPr>
          <w:rFonts w:eastAsia="Calibri" w:cstheme="minorHAnsi"/>
          <w:bCs/>
          <w:lang w:eastAsia="en-ZA"/>
        </w:rPr>
        <w:t>F</w:t>
      </w:r>
      <w:r w:rsidR="006879D6" w:rsidRPr="00771870">
        <w:rPr>
          <w:rFonts w:eastAsia="Calibri" w:cstheme="minorHAnsi"/>
          <w:bCs/>
          <w:lang w:eastAsia="en-ZA"/>
        </w:rPr>
        <w:t>inance (</w:t>
      </w:r>
      <w:proofErr w:type="spellStart"/>
      <w:r w:rsidR="006879D6" w:rsidRPr="00771870">
        <w:rPr>
          <w:rFonts w:eastAsia="Calibri" w:cstheme="minorHAnsi"/>
          <w:bCs/>
          <w:lang w:eastAsia="en-ZA"/>
        </w:rPr>
        <w:t>MoF</w:t>
      </w:r>
      <w:proofErr w:type="spellEnd"/>
      <w:r w:rsidR="006879D6" w:rsidRPr="00771870">
        <w:rPr>
          <w:rFonts w:eastAsia="Calibri" w:cstheme="minorHAnsi"/>
          <w:bCs/>
          <w:lang w:eastAsia="en-ZA"/>
        </w:rPr>
        <w:t>)</w:t>
      </w:r>
      <w:r w:rsidR="00311B0F" w:rsidRPr="00771870">
        <w:rPr>
          <w:rFonts w:eastAsia="Calibri" w:cstheme="minorHAnsi"/>
          <w:bCs/>
          <w:lang w:eastAsia="en-ZA"/>
        </w:rPr>
        <w:t xml:space="preserve"> and MCST. </w:t>
      </w:r>
    </w:p>
    <w:p w14:paraId="2F28AFFB" w14:textId="34DE2E23" w:rsidR="00311B0F" w:rsidRPr="00771870" w:rsidRDefault="00311B0F" w:rsidP="00C51870">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 xml:space="preserve">Improving the </w:t>
      </w:r>
      <w:r w:rsidR="00500BFD" w:rsidRPr="00771870">
        <w:rPr>
          <w:rFonts w:eastAsia="Calibri" w:cstheme="minorHAnsi"/>
          <w:b/>
          <w:lang w:eastAsia="en-ZA"/>
        </w:rPr>
        <w:t xml:space="preserve">regulatory </w:t>
      </w:r>
      <w:r w:rsidRPr="00771870">
        <w:rPr>
          <w:rFonts w:eastAsia="Calibri" w:cstheme="minorHAnsi"/>
          <w:b/>
          <w:lang w:eastAsia="en-ZA"/>
        </w:rPr>
        <w:t>environment for digital financial services</w:t>
      </w:r>
      <w:r w:rsidRPr="00771870">
        <w:rPr>
          <w:rFonts w:eastAsia="Calibri" w:cstheme="minorHAnsi"/>
          <w:bCs/>
          <w:lang w:eastAsia="en-ZA"/>
        </w:rPr>
        <w:t xml:space="preserve">, including simplifying </w:t>
      </w:r>
      <w:r w:rsidR="00A21E8A" w:rsidRPr="00771870">
        <w:rPr>
          <w:rFonts w:eastAsia="Calibri" w:cstheme="minorHAnsi"/>
          <w:bCs/>
          <w:lang w:eastAsia="en-ZA"/>
        </w:rPr>
        <w:t>Know-Your-Customer (</w:t>
      </w:r>
      <w:r w:rsidRPr="00771870">
        <w:rPr>
          <w:rFonts w:eastAsia="Calibri" w:cstheme="minorHAnsi"/>
          <w:bCs/>
          <w:lang w:eastAsia="en-ZA"/>
        </w:rPr>
        <w:t>KYC</w:t>
      </w:r>
      <w:r w:rsidR="00A21E8A" w:rsidRPr="00771870">
        <w:rPr>
          <w:rFonts w:eastAsia="Calibri" w:cstheme="minorHAnsi"/>
          <w:bCs/>
          <w:lang w:eastAsia="en-ZA"/>
        </w:rPr>
        <w:t>)</w:t>
      </w:r>
      <w:r w:rsidRPr="00771870">
        <w:rPr>
          <w:rFonts w:eastAsia="Calibri" w:cstheme="minorHAnsi"/>
          <w:bCs/>
          <w:lang w:eastAsia="en-ZA"/>
        </w:rPr>
        <w:t xml:space="preserve"> and </w:t>
      </w:r>
      <w:r w:rsidR="00147CB0" w:rsidRPr="00771870">
        <w:rPr>
          <w:rFonts w:eastAsia="Calibri" w:cstheme="minorHAnsi"/>
          <w:bCs/>
          <w:lang w:eastAsia="en-ZA"/>
        </w:rPr>
        <w:t>Customer Due Diligence (</w:t>
      </w:r>
      <w:r w:rsidRPr="00771870">
        <w:rPr>
          <w:rFonts w:eastAsia="Calibri" w:cstheme="minorHAnsi"/>
          <w:bCs/>
          <w:lang w:eastAsia="en-ZA"/>
        </w:rPr>
        <w:t>CDD</w:t>
      </w:r>
      <w:r w:rsidR="00147CB0" w:rsidRPr="00771870">
        <w:rPr>
          <w:rFonts w:eastAsia="Calibri" w:cstheme="minorHAnsi"/>
          <w:bCs/>
          <w:lang w:eastAsia="en-ZA"/>
        </w:rPr>
        <w:t>)</w:t>
      </w:r>
      <w:r w:rsidRPr="00771870">
        <w:rPr>
          <w:rFonts w:eastAsia="Calibri" w:cstheme="minorHAnsi"/>
          <w:bCs/>
          <w:lang w:eastAsia="en-ZA"/>
        </w:rPr>
        <w:t xml:space="preserve"> requirements, </w:t>
      </w:r>
      <w:r w:rsidR="00500BFD" w:rsidRPr="00771870">
        <w:rPr>
          <w:rFonts w:eastAsia="Calibri" w:cstheme="minorHAnsi"/>
          <w:bCs/>
          <w:lang w:eastAsia="en-ZA"/>
        </w:rPr>
        <w:t xml:space="preserve">lowering costs for remittances, improving market entry and interoperability, </w:t>
      </w:r>
      <w:r w:rsidR="001B4FF9" w:rsidRPr="00771870">
        <w:rPr>
          <w:rFonts w:eastAsia="Calibri" w:cstheme="minorHAnsi"/>
          <w:bCs/>
          <w:lang w:eastAsia="en-ZA"/>
        </w:rPr>
        <w:t xml:space="preserve">establishing a collateral registry and strengthening the regulatory institutions. The party </w:t>
      </w:r>
      <w:r w:rsidR="00ED24B8" w:rsidRPr="00771870">
        <w:rPr>
          <w:rFonts w:eastAsia="Calibri" w:cstheme="minorHAnsi"/>
          <w:bCs/>
          <w:lang w:eastAsia="en-ZA"/>
        </w:rPr>
        <w:t>responsible for</w:t>
      </w:r>
      <w:r w:rsidR="001B4FF9" w:rsidRPr="00771870">
        <w:rPr>
          <w:rFonts w:eastAsia="Calibri" w:cstheme="minorHAnsi"/>
          <w:bCs/>
          <w:lang w:eastAsia="en-ZA"/>
        </w:rPr>
        <w:t xml:space="preserve"> </w:t>
      </w:r>
      <w:r w:rsidR="00ED24B8" w:rsidRPr="00771870">
        <w:rPr>
          <w:rFonts w:eastAsia="Calibri" w:cstheme="minorHAnsi"/>
          <w:bCs/>
          <w:lang w:eastAsia="en-ZA"/>
        </w:rPr>
        <w:t xml:space="preserve">taking </w:t>
      </w:r>
      <w:r w:rsidR="001B4FF9" w:rsidRPr="00771870">
        <w:rPr>
          <w:rFonts w:eastAsia="Calibri" w:cstheme="minorHAnsi"/>
          <w:bCs/>
          <w:lang w:eastAsia="en-ZA"/>
        </w:rPr>
        <w:t xml:space="preserve">these recommendations forward is in most cases the </w:t>
      </w:r>
      <w:r w:rsidR="000E1E94" w:rsidRPr="00771870">
        <w:rPr>
          <w:rFonts w:eastAsia="Calibri" w:cstheme="minorHAnsi"/>
          <w:bCs/>
          <w:lang w:eastAsia="en-ZA"/>
        </w:rPr>
        <w:t>Central Bank of Lesotho (</w:t>
      </w:r>
      <w:r w:rsidR="001B4FF9" w:rsidRPr="00771870">
        <w:rPr>
          <w:rFonts w:eastAsia="Calibri" w:cstheme="minorHAnsi"/>
          <w:bCs/>
          <w:lang w:eastAsia="en-ZA"/>
        </w:rPr>
        <w:t>CBL</w:t>
      </w:r>
      <w:r w:rsidR="000E1E94" w:rsidRPr="00771870">
        <w:rPr>
          <w:rFonts w:eastAsia="Calibri" w:cstheme="minorHAnsi"/>
          <w:bCs/>
          <w:lang w:eastAsia="en-ZA"/>
        </w:rPr>
        <w:t>)</w:t>
      </w:r>
      <w:r w:rsidR="001B4FF9" w:rsidRPr="00771870">
        <w:rPr>
          <w:rFonts w:eastAsia="Calibri" w:cstheme="minorHAnsi"/>
          <w:bCs/>
          <w:lang w:eastAsia="en-ZA"/>
        </w:rPr>
        <w:t xml:space="preserve">. </w:t>
      </w:r>
    </w:p>
    <w:p w14:paraId="232F51C9" w14:textId="41040CB6" w:rsidR="006677CE" w:rsidRPr="00771870" w:rsidRDefault="00816C32" w:rsidP="008E7743">
      <w:pPr>
        <w:spacing w:after="120" w:line="240" w:lineRule="auto"/>
        <w:jc w:val="both"/>
        <w:rPr>
          <w:rFonts w:eastAsia="Calibri" w:cstheme="minorHAnsi"/>
          <w:b/>
          <w:color w:val="0070C0"/>
          <w:lang w:eastAsia="en-ZA"/>
        </w:rPr>
      </w:pPr>
      <w:r w:rsidRPr="00771870">
        <w:rPr>
          <w:rFonts w:eastAsia="Calibri" w:cstheme="minorHAnsi"/>
          <w:b/>
          <w:color w:val="0070C0"/>
          <w:lang w:eastAsia="en-ZA"/>
        </w:rPr>
        <w:lastRenderedPageBreak/>
        <w:t xml:space="preserve">Priority </w:t>
      </w:r>
      <w:r w:rsidR="006677CE" w:rsidRPr="00771870">
        <w:rPr>
          <w:rFonts w:eastAsia="Calibri" w:cstheme="minorHAnsi"/>
          <w:b/>
          <w:color w:val="0070C0"/>
          <w:lang w:eastAsia="en-ZA"/>
        </w:rPr>
        <w:t xml:space="preserve">2: </w:t>
      </w:r>
      <w:r w:rsidR="00AB426E" w:rsidRPr="00771870">
        <w:rPr>
          <w:rFonts w:eastAsia="Calibri" w:cstheme="minorHAnsi"/>
          <w:b/>
          <w:bCs/>
          <w:color w:val="0070C0"/>
          <w:lang w:eastAsia="en-ZA"/>
        </w:rPr>
        <w:t xml:space="preserve">Drive digital transformation and demand by </w:t>
      </w:r>
      <w:r w:rsidR="00384E92" w:rsidRPr="00771870">
        <w:rPr>
          <w:rFonts w:eastAsia="Calibri" w:cstheme="minorHAnsi"/>
          <w:b/>
          <w:bCs/>
          <w:color w:val="0070C0"/>
          <w:lang w:eastAsia="en-ZA"/>
        </w:rPr>
        <w:t>strengthening</w:t>
      </w:r>
      <w:r w:rsidR="00AB426E" w:rsidRPr="00771870">
        <w:rPr>
          <w:rFonts w:eastAsia="Calibri" w:cstheme="minorHAnsi"/>
          <w:b/>
          <w:bCs/>
          <w:color w:val="0070C0"/>
          <w:lang w:eastAsia="en-ZA"/>
        </w:rPr>
        <w:t xml:space="preserve"> public sector platforms</w:t>
      </w:r>
      <w:r w:rsidR="00384E92" w:rsidRPr="00771870">
        <w:rPr>
          <w:rFonts w:eastAsia="Calibri" w:cstheme="minorHAnsi"/>
          <w:b/>
          <w:bCs/>
          <w:color w:val="0070C0"/>
          <w:lang w:eastAsia="en-ZA"/>
        </w:rPr>
        <w:t xml:space="preserve"> and infrastructure</w:t>
      </w:r>
    </w:p>
    <w:p w14:paraId="31627591" w14:textId="7D2BC237" w:rsidR="007E46FE" w:rsidRPr="00771870" w:rsidRDefault="001B4FF9" w:rsidP="001B4FF9">
      <w:pPr>
        <w:spacing w:after="120" w:line="240" w:lineRule="auto"/>
        <w:jc w:val="both"/>
        <w:rPr>
          <w:rFonts w:eastAsia="Calibri" w:cstheme="minorHAnsi"/>
          <w:bCs/>
          <w:lang w:eastAsia="en-ZA"/>
        </w:rPr>
      </w:pPr>
      <w:r w:rsidRPr="00771870">
        <w:rPr>
          <w:rFonts w:eastAsia="Calibri" w:cstheme="minorHAnsi"/>
          <w:bCs/>
          <w:lang w:eastAsia="en-ZA"/>
        </w:rPr>
        <w:t xml:space="preserve">The priority area focuses on </w:t>
      </w:r>
      <w:r w:rsidR="00D826FA" w:rsidRPr="00771870">
        <w:rPr>
          <w:rFonts w:eastAsia="Calibri" w:cstheme="minorHAnsi"/>
          <w:bCs/>
          <w:lang w:eastAsia="en-ZA"/>
        </w:rPr>
        <w:t>improving the public sector’s ability to</w:t>
      </w:r>
      <w:r w:rsidR="007046B7" w:rsidRPr="00771870">
        <w:rPr>
          <w:rFonts w:eastAsia="Calibri" w:cstheme="minorHAnsi"/>
          <w:bCs/>
          <w:lang w:eastAsia="en-ZA"/>
        </w:rPr>
        <w:t xml:space="preserve"> guide</w:t>
      </w:r>
      <w:r w:rsidR="00D826FA" w:rsidRPr="00771870">
        <w:rPr>
          <w:rFonts w:eastAsia="Calibri" w:cstheme="minorHAnsi"/>
          <w:bCs/>
          <w:lang w:eastAsia="en-ZA"/>
        </w:rPr>
        <w:t xml:space="preserve"> digital transformation in Lesotho, both by</w:t>
      </w:r>
      <w:r w:rsidR="00D04ABE" w:rsidRPr="00771870">
        <w:rPr>
          <w:rFonts w:eastAsia="Calibri" w:cstheme="minorHAnsi"/>
          <w:bCs/>
          <w:lang w:eastAsia="en-ZA"/>
        </w:rPr>
        <w:t>:</w:t>
      </w:r>
      <w:r w:rsidR="00D826FA" w:rsidRPr="00771870">
        <w:rPr>
          <w:rFonts w:eastAsia="Calibri" w:cstheme="minorHAnsi"/>
          <w:bCs/>
          <w:lang w:eastAsia="en-ZA"/>
        </w:rPr>
        <w:t xml:space="preserve"> </w:t>
      </w:r>
      <w:r w:rsidR="00100E8D" w:rsidRPr="00771870">
        <w:rPr>
          <w:rFonts w:eastAsia="Calibri" w:cstheme="minorHAnsi"/>
          <w:bCs/>
          <w:lang w:eastAsia="en-ZA"/>
        </w:rPr>
        <w:t xml:space="preserve">a) improving </w:t>
      </w:r>
      <w:r w:rsidR="00D04ABE" w:rsidRPr="00771870">
        <w:rPr>
          <w:rFonts w:eastAsia="Calibri" w:cstheme="minorHAnsi"/>
          <w:bCs/>
          <w:lang w:eastAsia="en-ZA"/>
        </w:rPr>
        <w:t xml:space="preserve">the </w:t>
      </w:r>
      <w:r w:rsidR="00100E8D" w:rsidRPr="00771870">
        <w:rPr>
          <w:rFonts w:eastAsia="Calibri" w:cstheme="minorHAnsi"/>
          <w:bCs/>
          <w:lang w:eastAsia="en-ZA"/>
        </w:rPr>
        <w:t>leadership and coordination</w:t>
      </w:r>
      <w:r w:rsidR="00D04ABE" w:rsidRPr="00771870">
        <w:rPr>
          <w:rFonts w:eastAsia="Calibri" w:cstheme="minorHAnsi"/>
          <w:bCs/>
          <w:lang w:eastAsia="en-ZA"/>
        </w:rPr>
        <w:t xml:space="preserve"> of</w:t>
      </w:r>
      <w:r w:rsidR="00100E8D" w:rsidRPr="00771870">
        <w:rPr>
          <w:rFonts w:eastAsia="Calibri" w:cstheme="minorHAnsi"/>
          <w:bCs/>
          <w:lang w:eastAsia="en-ZA"/>
        </w:rPr>
        <w:t xml:space="preserve"> digital </w:t>
      </w:r>
      <w:r w:rsidR="003D2BA2" w:rsidRPr="00771870">
        <w:rPr>
          <w:rFonts w:eastAsia="Calibri" w:cstheme="minorHAnsi"/>
          <w:bCs/>
          <w:lang w:eastAsia="en-ZA"/>
        </w:rPr>
        <w:t>government</w:t>
      </w:r>
      <w:r w:rsidR="00100E8D" w:rsidRPr="00771870">
        <w:rPr>
          <w:rFonts w:eastAsia="Calibri" w:cstheme="minorHAnsi"/>
          <w:bCs/>
          <w:lang w:eastAsia="en-ZA"/>
        </w:rPr>
        <w:t xml:space="preserve"> transformation</w:t>
      </w:r>
      <w:r w:rsidR="00D04ABE" w:rsidRPr="00771870">
        <w:rPr>
          <w:rFonts w:eastAsia="Calibri" w:cstheme="minorHAnsi"/>
          <w:bCs/>
          <w:lang w:eastAsia="en-ZA"/>
        </w:rPr>
        <w:t>;</w:t>
      </w:r>
      <w:r w:rsidR="00100E8D" w:rsidRPr="00771870">
        <w:rPr>
          <w:rFonts w:eastAsia="Calibri" w:cstheme="minorHAnsi"/>
          <w:bCs/>
          <w:lang w:eastAsia="en-ZA"/>
        </w:rPr>
        <w:t xml:space="preserve"> b) e</w:t>
      </w:r>
      <w:r w:rsidR="00F92867" w:rsidRPr="00771870">
        <w:rPr>
          <w:rFonts w:eastAsia="Calibri" w:cstheme="minorHAnsi"/>
          <w:bCs/>
          <w:lang w:eastAsia="en-ZA"/>
        </w:rPr>
        <w:t xml:space="preserve">nhancing </w:t>
      </w:r>
      <w:r w:rsidR="0046710F" w:rsidRPr="00771870">
        <w:rPr>
          <w:rFonts w:eastAsia="Calibri" w:cstheme="minorHAnsi"/>
          <w:bCs/>
          <w:lang w:eastAsia="en-ZA"/>
        </w:rPr>
        <w:t xml:space="preserve">the </w:t>
      </w:r>
      <w:r w:rsidR="00F92867" w:rsidRPr="00771870">
        <w:rPr>
          <w:rFonts w:eastAsia="Calibri" w:cstheme="minorHAnsi"/>
          <w:bCs/>
          <w:lang w:eastAsia="en-ZA"/>
        </w:rPr>
        <w:t xml:space="preserve">infrastructure and </w:t>
      </w:r>
      <w:r w:rsidR="00B0692D" w:rsidRPr="00771870">
        <w:rPr>
          <w:rFonts w:eastAsia="Calibri" w:cstheme="minorHAnsi"/>
          <w:bCs/>
          <w:lang w:eastAsia="en-ZA"/>
        </w:rPr>
        <w:t>shared digital platforms that the ministries and agencies can use</w:t>
      </w:r>
      <w:r w:rsidR="0046710F" w:rsidRPr="00771870">
        <w:rPr>
          <w:rFonts w:eastAsia="Calibri" w:cstheme="minorHAnsi"/>
          <w:bCs/>
          <w:lang w:eastAsia="en-ZA"/>
        </w:rPr>
        <w:t>;</w:t>
      </w:r>
      <w:r w:rsidR="00B0692D" w:rsidRPr="00771870">
        <w:rPr>
          <w:rFonts w:eastAsia="Calibri" w:cstheme="minorHAnsi"/>
          <w:bCs/>
          <w:lang w:eastAsia="en-ZA"/>
        </w:rPr>
        <w:t xml:space="preserve"> </w:t>
      </w:r>
      <w:r w:rsidR="00100E8D" w:rsidRPr="00771870">
        <w:rPr>
          <w:rFonts w:eastAsia="Calibri" w:cstheme="minorHAnsi"/>
          <w:bCs/>
          <w:lang w:eastAsia="en-ZA"/>
        </w:rPr>
        <w:t>and</w:t>
      </w:r>
      <w:r w:rsidR="0046710F" w:rsidRPr="00771870">
        <w:rPr>
          <w:rFonts w:eastAsia="Calibri" w:cstheme="minorHAnsi"/>
          <w:bCs/>
          <w:lang w:eastAsia="en-ZA"/>
        </w:rPr>
        <w:t>,</w:t>
      </w:r>
      <w:r w:rsidR="00100E8D" w:rsidRPr="00771870">
        <w:rPr>
          <w:rFonts w:eastAsia="Calibri" w:cstheme="minorHAnsi"/>
          <w:bCs/>
          <w:lang w:eastAsia="en-ZA"/>
        </w:rPr>
        <w:t xml:space="preserve"> c</w:t>
      </w:r>
      <w:r w:rsidR="00D826FA" w:rsidRPr="00771870">
        <w:rPr>
          <w:rFonts w:eastAsia="Calibri" w:cstheme="minorHAnsi"/>
          <w:bCs/>
          <w:lang w:eastAsia="en-ZA"/>
        </w:rPr>
        <w:t xml:space="preserve">) </w:t>
      </w:r>
      <w:r w:rsidR="00100E8D" w:rsidRPr="00771870">
        <w:rPr>
          <w:rFonts w:eastAsia="Calibri" w:cstheme="minorHAnsi"/>
          <w:bCs/>
          <w:lang w:eastAsia="en-ZA"/>
        </w:rPr>
        <w:t>enhanc</w:t>
      </w:r>
      <w:r w:rsidR="0046710F" w:rsidRPr="00771870">
        <w:rPr>
          <w:rFonts w:eastAsia="Calibri" w:cstheme="minorHAnsi"/>
          <w:bCs/>
          <w:lang w:eastAsia="en-ZA"/>
        </w:rPr>
        <w:t>ing</w:t>
      </w:r>
      <w:r w:rsidR="00100E8D" w:rsidRPr="00771870">
        <w:rPr>
          <w:rFonts w:eastAsia="Calibri" w:cstheme="minorHAnsi"/>
          <w:bCs/>
          <w:lang w:eastAsia="en-ZA"/>
        </w:rPr>
        <w:t xml:space="preserve"> citizen-facing digital service delivery. </w:t>
      </w:r>
      <w:r w:rsidR="007E46FE" w:rsidRPr="00771870">
        <w:rPr>
          <w:rFonts w:eastAsia="Calibri" w:cstheme="minorHAnsi"/>
          <w:bCs/>
          <w:lang w:eastAsia="en-ZA"/>
        </w:rPr>
        <w:t>Recommended interventions under this priority include the following:</w:t>
      </w:r>
    </w:p>
    <w:p w14:paraId="4A3FE181" w14:textId="6A5391DE" w:rsidR="007E46FE" w:rsidRPr="00771870" w:rsidRDefault="00384E92" w:rsidP="00C51870">
      <w:pPr>
        <w:pStyle w:val="ListParagraph"/>
        <w:numPr>
          <w:ilvl w:val="0"/>
          <w:numId w:val="22"/>
        </w:numPr>
        <w:spacing w:after="120" w:line="240" w:lineRule="auto"/>
        <w:jc w:val="both"/>
        <w:rPr>
          <w:rFonts w:cstheme="minorHAnsi"/>
          <w:b/>
          <w:i/>
          <w:color w:val="2F5496" w:themeColor="accent1" w:themeShade="BF"/>
        </w:rPr>
      </w:pPr>
      <w:r w:rsidRPr="00771870">
        <w:rPr>
          <w:rFonts w:eastAsia="Calibri" w:cstheme="minorHAnsi"/>
          <w:b/>
          <w:lang w:eastAsia="en-ZA"/>
        </w:rPr>
        <w:t xml:space="preserve">Building upon the National Strategic Development Plan II, </w:t>
      </w:r>
      <w:r w:rsidR="00F619F1" w:rsidRPr="00771870">
        <w:rPr>
          <w:rFonts w:eastAsia="Calibri" w:cstheme="minorHAnsi"/>
          <w:b/>
          <w:lang w:eastAsia="en-ZA"/>
        </w:rPr>
        <w:t>deepen the approaches to digitization in the identified sectoral and thematic priority areas. These approaches may be used as key components of more comprehensive</w:t>
      </w:r>
      <w:r w:rsidR="0046710F" w:rsidRPr="00771870">
        <w:rPr>
          <w:rFonts w:eastAsia="Calibri" w:cstheme="minorHAnsi"/>
          <w:b/>
          <w:lang w:eastAsia="en-ZA"/>
        </w:rPr>
        <w:t>,</w:t>
      </w:r>
      <w:r w:rsidR="00FE2C23" w:rsidRPr="00771870">
        <w:rPr>
          <w:rFonts w:eastAsia="Calibri" w:cstheme="minorHAnsi"/>
          <w:b/>
          <w:lang w:eastAsia="en-ZA"/>
        </w:rPr>
        <w:t xml:space="preserve"> </w:t>
      </w:r>
      <w:r w:rsidR="001D456E" w:rsidRPr="00771870">
        <w:rPr>
          <w:rFonts w:eastAsia="Calibri" w:cstheme="minorHAnsi"/>
          <w:b/>
          <w:lang w:eastAsia="en-ZA"/>
        </w:rPr>
        <w:t>whole-of-</w:t>
      </w:r>
      <w:r w:rsidR="003D2BA2" w:rsidRPr="00771870">
        <w:rPr>
          <w:rFonts w:eastAsia="Calibri" w:cstheme="minorHAnsi"/>
          <w:b/>
          <w:lang w:eastAsia="en-ZA"/>
        </w:rPr>
        <w:t>government</w:t>
      </w:r>
      <w:r w:rsidR="001D456E" w:rsidRPr="00771870">
        <w:rPr>
          <w:rFonts w:eastAsia="Calibri" w:cstheme="minorHAnsi"/>
          <w:b/>
          <w:lang w:eastAsia="en-ZA"/>
        </w:rPr>
        <w:t xml:space="preserve"> approach to </w:t>
      </w:r>
      <w:r w:rsidR="003D2BA2" w:rsidRPr="00771870">
        <w:rPr>
          <w:rFonts w:eastAsia="Calibri" w:cstheme="minorHAnsi"/>
          <w:b/>
          <w:lang w:eastAsia="en-ZA"/>
        </w:rPr>
        <w:t>government</w:t>
      </w:r>
      <w:r w:rsidR="00EF7CE9" w:rsidRPr="00771870">
        <w:rPr>
          <w:rFonts w:eastAsia="Calibri" w:cstheme="minorHAnsi"/>
          <w:b/>
          <w:lang w:eastAsia="en-ZA"/>
        </w:rPr>
        <w:t xml:space="preserve"> in Lesotho</w:t>
      </w:r>
      <w:r w:rsidR="00F619F1" w:rsidRPr="00771870">
        <w:rPr>
          <w:rFonts w:eastAsia="Calibri" w:cstheme="minorHAnsi"/>
          <w:b/>
          <w:lang w:eastAsia="en-ZA"/>
        </w:rPr>
        <w:t>.</w:t>
      </w:r>
      <w:r w:rsidR="001D456E" w:rsidRPr="00771870">
        <w:rPr>
          <w:rFonts w:eastAsia="Calibri" w:cstheme="minorHAnsi"/>
          <w:b/>
          <w:lang w:eastAsia="en-ZA"/>
        </w:rPr>
        <w:t xml:space="preserve"> </w:t>
      </w:r>
      <w:r w:rsidR="00F619F1" w:rsidRPr="00771870">
        <w:rPr>
          <w:rFonts w:eastAsia="Calibri" w:cstheme="minorHAnsi"/>
          <w:bCs/>
          <w:lang w:eastAsia="en-ZA"/>
        </w:rPr>
        <w:t xml:space="preserve">Such an approach would </w:t>
      </w:r>
      <w:r w:rsidR="00871E1C" w:rsidRPr="00771870">
        <w:rPr>
          <w:rFonts w:eastAsia="Calibri" w:cstheme="minorHAnsi"/>
          <w:bCs/>
          <w:lang w:eastAsia="en-ZA"/>
        </w:rPr>
        <w:t>defin</w:t>
      </w:r>
      <w:r w:rsidR="00F619F1" w:rsidRPr="00771870">
        <w:rPr>
          <w:rFonts w:eastAsia="Calibri" w:cstheme="minorHAnsi"/>
          <w:bCs/>
          <w:lang w:eastAsia="en-ZA"/>
        </w:rPr>
        <w:t>e</w:t>
      </w:r>
      <w:r w:rsidR="00A93AC2" w:rsidRPr="00771870">
        <w:rPr>
          <w:rFonts w:eastAsia="Calibri" w:cstheme="minorHAnsi"/>
          <w:bCs/>
          <w:lang w:eastAsia="en-ZA"/>
        </w:rPr>
        <w:t xml:space="preserve"> the roles, responsibilities</w:t>
      </w:r>
      <w:r w:rsidR="0046710F" w:rsidRPr="00771870">
        <w:rPr>
          <w:rFonts w:eastAsia="Calibri" w:cstheme="minorHAnsi"/>
          <w:bCs/>
          <w:lang w:eastAsia="en-ZA"/>
        </w:rPr>
        <w:t>,</w:t>
      </w:r>
      <w:r w:rsidR="00A93AC2" w:rsidRPr="00771870">
        <w:rPr>
          <w:rFonts w:eastAsia="Calibri" w:cstheme="minorHAnsi"/>
          <w:bCs/>
          <w:lang w:eastAsia="en-ZA"/>
        </w:rPr>
        <w:t xml:space="preserve"> and coordination mechanisms between relevant </w:t>
      </w:r>
      <w:r w:rsidR="000D1C8B" w:rsidRPr="00771870">
        <w:rPr>
          <w:rFonts w:eastAsia="Calibri" w:cstheme="minorHAnsi"/>
          <w:bCs/>
          <w:lang w:eastAsia="en-ZA"/>
        </w:rPr>
        <w:t>ministries and agencies</w:t>
      </w:r>
      <w:r w:rsidR="0046710F" w:rsidRPr="00771870">
        <w:rPr>
          <w:rFonts w:eastAsia="Calibri" w:cstheme="minorHAnsi"/>
          <w:bCs/>
          <w:lang w:eastAsia="en-ZA"/>
        </w:rPr>
        <w:t>,</w:t>
      </w:r>
      <w:r w:rsidR="00670013" w:rsidRPr="00771870">
        <w:rPr>
          <w:rFonts w:eastAsia="Calibri" w:cstheme="minorHAnsi"/>
          <w:bCs/>
          <w:lang w:eastAsia="en-ZA"/>
        </w:rPr>
        <w:t xml:space="preserve"> and </w:t>
      </w:r>
      <w:r w:rsidR="00F619F1" w:rsidRPr="00771870">
        <w:rPr>
          <w:rFonts w:eastAsia="Calibri" w:cstheme="minorHAnsi"/>
          <w:bCs/>
          <w:lang w:eastAsia="en-ZA"/>
        </w:rPr>
        <w:t xml:space="preserve">guide </w:t>
      </w:r>
      <w:r w:rsidR="00670013" w:rsidRPr="00771870">
        <w:rPr>
          <w:rFonts w:eastAsia="Calibri" w:cstheme="minorHAnsi"/>
          <w:bCs/>
          <w:lang w:eastAsia="en-ZA"/>
        </w:rPr>
        <w:t>invest</w:t>
      </w:r>
      <w:r w:rsidR="00F619F1" w:rsidRPr="00771870">
        <w:rPr>
          <w:rFonts w:eastAsia="Calibri" w:cstheme="minorHAnsi"/>
          <w:bCs/>
          <w:lang w:eastAsia="en-ZA"/>
        </w:rPr>
        <w:t>ments</w:t>
      </w:r>
      <w:r w:rsidR="00670013" w:rsidRPr="00771870">
        <w:rPr>
          <w:rFonts w:eastAsia="Calibri" w:cstheme="minorHAnsi"/>
          <w:bCs/>
          <w:lang w:eastAsia="en-ZA"/>
        </w:rPr>
        <w:t xml:space="preserve"> in skills and capacity development</w:t>
      </w:r>
      <w:r w:rsidR="007046B7" w:rsidRPr="00771870">
        <w:rPr>
          <w:rFonts w:eastAsia="Calibri" w:cstheme="minorHAnsi"/>
          <w:bCs/>
          <w:lang w:eastAsia="en-ZA"/>
        </w:rPr>
        <w:t xml:space="preserve"> within key </w:t>
      </w:r>
      <w:r w:rsidR="007046B7" w:rsidRPr="00771870">
        <w:rPr>
          <w:rFonts w:eastAsia="Calibri" w:cstheme="minorHAnsi"/>
          <w:lang w:eastAsia="en-ZA"/>
        </w:rPr>
        <w:t xml:space="preserve">ministries and </w:t>
      </w:r>
      <w:r w:rsidR="003D2BA2" w:rsidRPr="00771870">
        <w:rPr>
          <w:rFonts w:eastAsia="Calibri" w:cstheme="minorHAnsi"/>
          <w:lang w:eastAsia="en-ZA"/>
        </w:rPr>
        <w:t>g</w:t>
      </w:r>
      <w:r w:rsidR="003F1BF6" w:rsidRPr="00771870">
        <w:rPr>
          <w:rFonts w:eastAsia="Calibri" w:cstheme="minorHAnsi"/>
          <w:lang w:eastAsia="en-ZA"/>
        </w:rPr>
        <w:t>o</w:t>
      </w:r>
      <w:r w:rsidR="003D2BA2" w:rsidRPr="00771870">
        <w:rPr>
          <w:rFonts w:eastAsia="Calibri" w:cstheme="minorHAnsi"/>
          <w:lang w:eastAsia="en-ZA"/>
        </w:rPr>
        <w:t>vernment</w:t>
      </w:r>
      <w:r w:rsidR="007046B7" w:rsidRPr="00771870">
        <w:rPr>
          <w:rFonts w:eastAsia="Calibri" w:cstheme="minorHAnsi"/>
          <w:lang w:eastAsia="en-ZA"/>
        </w:rPr>
        <w:t xml:space="preserve"> entities driving digital policies. </w:t>
      </w:r>
    </w:p>
    <w:p w14:paraId="6C12F3DE" w14:textId="2366394B" w:rsidR="000D1C8B" w:rsidRPr="00771870" w:rsidRDefault="000D1C8B" w:rsidP="00C51870">
      <w:pPr>
        <w:pStyle w:val="ListParagraph"/>
        <w:numPr>
          <w:ilvl w:val="0"/>
          <w:numId w:val="22"/>
        </w:numPr>
        <w:spacing w:after="120" w:line="240" w:lineRule="auto"/>
        <w:jc w:val="both"/>
        <w:rPr>
          <w:rFonts w:cstheme="minorHAnsi"/>
          <w:b/>
          <w:i/>
          <w:color w:val="2F5496" w:themeColor="accent1" w:themeShade="BF"/>
        </w:rPr>
      </w:pPr>
      <w:r w:rsidRPr="00771870">
        <w:rPr>
          <w:rFonts w:eastAsia="Calibri" w:cstheme="minorHAnsi"/>
          <w:b/>
          <w:lang w:eastAsia="en-ZA"/>
        </w:rPr>
        <w:t xml:space="preserve">Ensuring that </w:t>
      </w:r>
      <w:r w:rsidR="003D2BA2" w:rsidRPr="00771870">
        <w:rPr>
          <w:rFonts w:eastAsia="Calibri" w:cstheme="minorHAnsi"/>
          <w:b/>
          <w:lang w:eastAsia="en-ZA"/>
        </w:rPr>
        <w:t>government</w:t>
      </w:r>
      <w:r w:rsidR="00A21B75" w:rsidRPr="00771870">
        <w:rPr>
          <w:rFonts w:eastAsia="Calibri" w:cstheme="minorHAnsi"/>
          <w:b/>
          <w:lang w:eastAsia="en-ZA"/>
        </w:rPr>
        <w:t xml:space="preserve"> has </w:t>
      </w:r>
      <w:r w:rsidR="00670013" w:rsidRPr="00771870">
        <w:rPr>
          <w:rFonts w:eastAsia="Calibri" w:cstheme="minorHAnsi"/>
          <w:b/>
          <w:lang w:eastAsia="en-ZA"/>
        </w:rPr>
        <w:t>the necessary infrastructure</w:t>
      </w:r>
      <w:r w:rsidR="006B5941" w:rsidRPr="00771870">
        <w:rPr>
          <w:rFonts w:eastAsia="Calibri" w:cstheme="minorHAnsi"/>
          <w:b/>
          <w:lang w:eastAsia="en-ZA"/>
        </w:rPr>
        <w:t xml:space="preserve"> and</w:t>
      </w:r>
      <w:r w:rsidR="00C632EF" w:rsidRPr="00771870">
        <w:rPr>
          <w:rFonts w:eastAsia="Calibri" w:cstheme="minorHAnsi"/>
          <w:b/>
          <w:lang w:eastAsia="en-ZA"/>
        </w:rPr>
        <w:t xml:space="preserve"> </w:t>
      </w:r>
      <w:r w:rsidR="00670013" w:rsidRPr="00771870">
        <w:rPr>
          <w:rFonts w:eastAsia="Calibri" w:cstheme="minorHAnsi"/>
          <w:b/>
          <w:lang w:eastAsia="en-ZA"/>
        </w:rPr>
        <w:t xml:space="preserve">connectivity and that these are widely used. </w:t>
      </w:r>
      <w:r w:rsidR="00670013" w:rsidRPr="00771870">
        <w:rPr>
          <w:rFonts w:eastAsia="Calibri" w:cstheme="minorHAnsi"/>
          <w:bCs/>
          <w:lang w:eastAsia="en-ZA"/>
        </w:rPr>
        <w:t>Specific measures</w:t>
      </w:r>
      <w:r w:rsidR="00F619F1" w:rsidRPr="00771870">
        <w:rPr>
          <w:rFonts w:eastAsia="Calibri" w:cstheme="minorHAnsi"/>
          <w:bCs/>
          <w:lang w:eastAsia="en-ZA"/>
        </w:rPr>
        <w:t xml:space="preserve"> for </w:t>
      </w:r>
      <w:r w:rsidR="003D2BA2" w:rsidRPr="00771870">
        <w:rPr>
          <w:rFonts w:eastAsia="Calibri" w:cstheme="minorHAnsi"/>
          <w:bCs/>
          <w:lang w:eastAsia="en-ZA"/>
        </w:rPr>
        <w:t>government</w:t>
      </w:r>
      <w:r w:rsidR="00F619F1" w:rsidRPr="00771870">
        <w:rPr>
          <w:rFonts w:eastAsia="Calibri" w:cstheme="minorHAnsi"/>
          <w:bCs/>
          <w:lang w:eastAsia="en-ZA"/>
        </w:rPr>
        <w:t xml:space="preserve"> infrastructure</w:t>
      </w:r>
      <w:r w:rsidR="00670013" w:rsidRPr="00771870">
        <w:rPr>
          <w:rFonts w:eastAsia="Calibri" w:cstheme="minorHAnsi"/>
          <w:bCs/>
          <w:lang w:eastAsia="en-ZA"/>
        </w:rPr>
        <w:t xml:space="preserve"> can include</w:t>
      </w:r>
      <w:r w:rsidR="0046710F" w:rsidRPr="00771870">
        <w:rPr>
          <w:rFonts w:eastAsia="Calibri" w:cstheme="minorHAnsi"/>
          <w:bCs/>
          <w:lang w:eastAsia="en-ZA"/>
        </w:rPr>
        <w:t>:</w:t>
      </w:r>
      <w:r w:rsidR="00670013" w:rsidRPr="00771870">
        <w:rPr>
          <w:rFonts w:eastAsia="Calibri" w:cstheme="minorHAnsi"/>
          <w:bCs/>
          <w:lang w:eastAsia="en-ZA"/>
        </w:rPr>
        <w:t xml:space="preserve"> </w:t>
      </w:r>
      <w:r w:rsidR="00446C74" w:rsidRPr="00771870">
        <w:rPr>
          <w:rFonts w:eastAsia="Calibri" w:cstheme="minorHAnsi"/>
          <w:bCs/>
          <w:lang w:eastAsia="en-ZA"/>
        </w:rPr>
        <w:t>purchasing</w:t>
      </w:r>
      <w:r w:rsidR="00670013" w:rsidRPr="00771870">
        <w:rPr>
          <w:rFonts w:eastAsia="Calibri" w:cstheme="minorHAnsi"/>
          <w:bCs/>
          <w:lang w:eastAsia="en-ZA"/>
        </w:rPr>
        <w:t xml:space="preserve"> </w:t>
      </w:r>
      <w:r w:rsidR="00126131" w:rsidRPr="00771870">
        <w:rPr>
          <w:rFonts w:eastAsia="Calibri" w:cstheme="minorHAnsi"/>
          <w:bCs/>
          <w:lang w:eastAsia="en-ZA"/>
        </w:rPr>
        <w:t>Internet</w:t>
      </w:r>
      <w:r w:rsidR="00670013" w:rsidRPr="00771870">
        <w:rPr>
          <w:rFonts w:eastAsia="Calibri" w:cstheme="minorHAnsi"/>
          <w:bCs/>
          <w:lang w:eastAsia="en-ZA"/>
        </w:rPr>
        <w:t xml:space="preserve"> bandwidth</w:t>
      </w:r>
      <w:r w:rsidR="00446C74" w:rsidRPr="00771870">
        <w:rPr>
          <w:rFonts w:eastAsia="Calibri" w:cstheme="minorHAnsi"/>
          <w:bCs/>
          <w:lang w:eastAsia="en-ZA"/>
        </w:rPr>
        <w:t xml:space="preserve"> in bulk</w:t>
      </w:r>
      <w:r w:rsidR="00670013" w:rsidRPr="00771870">
        <w:rPr>
          <w:rFonts w:eastAsia="Calibri" w:cstheme="minorHAnsi"/>
          <w:bCs/>
          <w:lang w:eastAsia="en-ZA"/>
        </w:rPr>
        <w:t xml:space="preserve"> for the </w:t>
      </w:r>
      <w:r w:rsidR="003D2BA2" w:rsidRPr="00771870">
        <w:rPr>
          <w:rFonts w:eastAsia="Calibri" w:cstheme="minorHAnsi"/>
          <w:bCs/>
          <w:lang w:eastAsia="en-ZA"/>
        </w:rPr>
        <w:t>government</w:t>
      </w:r>
      <w:r w:rsidR="00670013" w:rsidRPr="00771870">
        <w:rPr>
          <w:rFonts w:eastAsia="Calibri" w:cstheme="minorHAnsi"/>
          <w:bCs/>
          <w:lang w:eastAsia="en-ZA"/>
        </w:rPr>
        <w:t>’s own use</w:t>
      </w:r>
      <w:r w:rsidR="0046710F" w:rsidRPr="00771870">
        <w:rPr>
          <w:rFonts w:eastAsia="Calibri" w:cstheme="minorHAnsi"/>
          <w:bCs/>
          <w:lang w:eastAsia="en-ZA"/>
        </w:rPr>
        <w:t>;</w:t>
      </w:r>
      <w:r w:rsidR="00013DCC" w:rsidRPr="00771870">
        <w:rPr>
          <w:rFonts w:eastAsia="Calibri" w:cstheme="minorHAnsi"/>
          <w:bCs/>
          <w:lang w:eastAsia="en-ZA"/>
        </w:rPr>
        <w:t xml:space="preserve"> investing in </w:t>
      </w:r>
      <w:r w:rsidR="00F619F1" w:rsidRPr="00771870">
        <w:rPr>
          <w:rFonts w:eastAsia="Calibri" w:cstheme="minorHAnsi"/>
          <w:bCs/>
          <w:lang w:eastAsia="en-ZA"/>
        </w:rPr>
        <w:t xml:space="preserve">shared services </w:t>
      </w:r>
      <w:r w:rsidR="006B5941" w:rsidRPr="00771870">
        <w:rPr>
          <w:rFonts w:eastAsia="Calibri" w:cstheme="minorHAnsi"/>
          <w:bCs/>
          <w:lang w:eastAsia="en-ZA"/>
        </w:rPr>
        <w:t>and enterprise systems</w:t>
      </w:r>
      <w:r w:rsidR="0046710F" w:rsidRPr="00771870">
        <w:rPr>
          <w:rFonts w:eastAsia="Calibri" w:cstheme="minorHAnsi"/>
          <w:bCs/>
          <w:lang w:eastAsia="en-ZA"/>
        </w:rPr>
        <w:t>;</w:t>
      </w:r>
      <w:r w:rsidR="00991F19" w:rsidRPr="00771870">
        <w:rPr>
          <w:rFonts w:eastAsia="Calibri" w:cstheme="minorHAnsi"/>
          <w:bCs/>
          <w:lang w:eastAsia="en-ZA"/>
        </w:rPr>
        <w:t xml:space="preserve"> </w:t>
      </w:r>
      <w:r w:rsidR="00F04D1D" w:rsidRPr="00771870">
        <w:rPr>
          <w:rFonts w:eastAsia="Calibri" w:cstheme="minorHAnsi"/>
          <w:bCs/>
          <w:lang w:eastAsia="en-ZA"/>
        </w:rPr>
        <w:t xml:space="preserve">protecting and storing </w:t>
      </w:r>
      <w:r w:rsidR="003D2BA2" w:rsidRPr="00771870">
        <w:rPr>
          <w:rFonts w:eastAsia="Calibri" w:cstheme="minorHAnsi"/>
          <w:bCs/>
          <w:lang w:eastAsia="en-ZA"/>
        </w:rPr>
        <w:t>government</w:t>
      </w:r>
      <w:r w:rsidR="00F04D1D" w:rsidRPr="00771870">
        <w:rPr>
          <w:rFonts w:eastAsia="Calibri" w:cstheme="minorHAnsi"/>
          <w:bCs/>
          <w:lang w:eastAsia="en-ZA"/>
        </w:rPr>
        <w:t xml:space="preserve"> data</w:t>
      </w:r>
      <w:r w:rsidR="0046710F" w:rsidRPr="00771870">
        <w:rPr>
          <w:rFonts w:eastAsia="Calibri" w:cstheme="minorHAnsi"/>
          <w:bCs/>
          <w:lang w:eastAsia="en-ZA"/>
        </w:rPr>
        <w:t xml:space="preserve">, </w:t>
      </w:r>
      <w:r w:rsidR="006B5941" w:rsidRPr="00771870">
        <w:rPr>
          <w:rFonts w:eastAsia="Calibri" w:cstheme="minorHAnsi"/>
          <w:bCs/>
          <w:lang w:eastAsia="en-ZA"/>
        </w:rPr>
        <w:t>including cybersecurity and data rescue and recovery facilities</w:t>
      </w:r>
      <w:r w:rsidR="0046710F" w:rsidRPr="00771870">
        <w:rPr>
          <w:rFonts w:eastAsia="Calibri" w:cstheme="minorHAnsi"/>
          <w:bCs/>
          <w:lang w:eastAsia="en-ZA"/>
        </w:rPr>
        <w:t>;</w:t>
      </w:r>
      <w:r w:rsidR="00F04D1D" w:rsidRPr="00771870">
        <w:rPr>
          <w:rFonts w:eastAsia="Calibri" w:cstheme="minorHAnsi"/>
          <w:bCs/>
          <w:lang w:eastAsia="en-ZA"/>
        </w:rPr>
        <w:t xml:space="preserve">, </w:t>
      </w:r>
      <w:r w:rsidR="00991F19" w:rsidRPr="00771870">
        <w:rPr>
          <w:rFonts w:eastAsia="Calibri" w:cstheme="minorHAnsi"/>
          <w:bCs/>
          <w:lang w:eastAsia="en-ZA"/>
        </w:rPr>
        <w:t>enforcing standards</w:t>
      </w:r>
      <w:r w:rsidR="0046710F" w:rsidRPr="00771870">
        <w:rPr>
          <w:rFonts w:eastAsia="Calibri" w:cstheme="minorHAnsi"/>
          <w:bCs/>
          <w:lang w:eastAsia="en-ZA"/>
        </w:rPr>
        <w:t>;</w:t>
      </w:r>
      <w:r w:rsidR="00A104D1" w:rsidRPr="00771870">
        <w:rPr>
          <w:rFonts w:eastAsia="Calibri" w:cstheme="minorHAnsi"/>
          <w:bCs/>
          <w:lang w:eastAsia="en-ZA"/>
        </w:rPr>
        <w:t xml:space="preserve"> </w:t>
      </w:r>
      <w:r w:rsidR="000A6622" w:rsidRPr="00771870">
        <w:rPr>
          <w:rFonts w:eastAsia="Calibri" w:cstheme="minorHAnsi"/>
          <w:bCs/>
          <w:lang w:eastAsia="en-ZA"/>
        </w:rPr>
        <w:t xml:space="preserve">and </w:t>
      </w:r>
      <w:r w:rsidR="00F04D1D" w:rsidRPr="00771870">
        <w:rPr>
          <w:rFonts w:eastAsia="Calibri" w:cstheme="minorHAnsi"/>
          <w:bCs/>
          <w:lang w:eastAsia="en-ZA"/>
        </w:rPr>
        <w:t xml:space="preserve">providing technical support for the operation and maintenance of </w:t>
      </w:r>
      <w:r w:rsidR="003D2BA2" w:rsidRPr="00771870">
        <w:rPr>
          <w:rFonts w:eastAsia="Calibri" w:cstheme="minorHAnsi"/>
          <w:bCs/>
          <w:lang w:eastAsia="en-ZA"/>
        </w:rPr>
        <w:t>government</w:t>
      </w:r>
      <w:r w:rsidR="00F04D1D" w:rsidRPr="00771870">
        <w:rPr>
          <w:rFonts w:eastAsia="Calibri" w:cstheme="minorHAnsi"/>
          <w:bCs/>
          <w:lang w:eastAsia="en-ZA"/>
        </w:rPr>
        <w:t xml:space="preserve"> systems</w:t>
      </w:r>
      <w:r w:rsidR="00FB5CDC" w:rsidRPr="00771870">
        <w:rPr>
          <w:rFonts w:eastAsia="Calibri" w:cstheme="minorHAnsi"/>
          <w:bCs/>
          <w:lang w:eastAsia="en-ZA"/>
        </w:rPr>
        <w:t>.</w:t>
      </w:r>
      <w:r w:rsidR="000A6622" w:rsidRPr="00771870">
        <w:rPr>
          <w:rFonts w:eastAsia="Calibri" w:cstheme="minorHAnsi"/>
          <w:bCs/>
          <w:lang w:eastAsia="en-ZA"/>
        </w:rPr>
        <w:t xml:space="preserve"> </w:t>
      </w:r>
      <w:r w:rsidR="00DD2707" w:rsidRPr="00771870">
        <w:rPr>
          <w:rFonts w:eastAsia="Calibri" w:cstheme="minorHAnsi"/>
          <w:bCs/>
          <w:lang w:eastAsia="en-ZA"/>
        </w:rPr>
        <w:t xml:space="preserve">The MCST has a coordinating function </w:t>
      </w:r>
      <w:r w:rsidR="00AB426E" w:rsidRPr="00771870">
        <w:rPr>
          <w:rFonts w:eastAsia="Calibri" w:cstheme="minorHAnsi"/>
          <w:bCs/>
          <w:lang w:eastAsia="en-ZA"/>
        </w:rPr>
        <w:t xml:space="preserve">within </w:t>
      </w:r>
      <w:r w:rsidR="00DD2707" w:rsidRPr="00771870">
        <w:rPr>
          <w:rFonts w:eastAsia="Calibri" w:cstheme="minorHAnsi"/>
          <w:bCs/>
          <w:lang w:eastAsia="en-ZA"/>
        </w:rPr>
        <w:t xml:space="preserve">this agenda. </w:t>
      </w:r>
    </w:p>
    <w:p w14:paraId="33509E5D" w14:textId="608EE5A7" w:rsidR="00C2693B" w:rsidRPr="00771870" w:rsidRDefault="006B5941" w:rsidP="00897ECB">
      <w:pPr>
        <w:pStyle w:val="ListParagraph"/>
        <w:numPr>
          <w:ilvl w:val="0"/>
          <w:numId w:val="22"/>
        </w:numPr>
        <w:spacing w:after="120" w:line="240" w:lineRule="auto"/>
        <w:jc w:val="both"/>
        <w:rPr>
          <w:rFonts w:cstheme="minorHAnsi"/>
          <w:b/>
          <w:i/>
          <w:color w:val="2F5496" w:themeColor="accent1" w:themeShade="BF"/>
        </w:rPr>
      </w:pPr>
      <w:r w:rsidRPr="00771870">
        <w:rPr>
          <w:rFonts w:eastAsia="Calibri" w:cstheme="minorHAnsi"/>
          <w:b/>
          <w:lang w:eastAsia="en-ZA"/>
        </w:rPr>
        <w:t>Increas</w:t>
      </w:r>
      <w:r w:rsidR="00C632EF" w:rsidRPr="00771870">
        <w:rPr>
          <w:rFonts w:eastAsia="Calibri" w:cstheme="minorHAnsi"/>
          <w:b/>
          <w:lang w:eastAsia="en-ZA"/>
        </w:rPr>
        <w:t>ing</w:t>
      </w:r>
      <w:r w:rsidRPr="00771870">
        <w:rPr>
          <w:rFonts w:eastAsia="Calibri" w:cstheme="minorHAnsi"/>
          <w:b/>
          <w:lang w:eastAsia="en-ZA"/>
        </w:rPr>
        <w:t xml:space="preserve"> interoperability between platforms for increased efficiency and service delivery by l</w:t>
      </w:r>
      <w:r w:rsidR="00991F19" w:rsidRPr="00771870">
        <w:rPr>
          <w:rFonts w:eastAsia="Calibri" w:cstheme="minorHAnsi"/>
          <w:b/>
          <w:lang w:eastAsia="en-ZA"/>
        </w:rPr>
        <w:t xml:space="preserve">everaging </w:t>
      </w:r>
      <w:r w:rsidRPr="00771870">
        <w:rPr>
          <w:rFonts w:eastAsia="Calibri" w:cstheme="minorHAnsi"/>
          <w:b/>
          <w:lang w:eastAsia="en-ZA"/>
        </w:rPr>
        <w:t xml:space="preserve">experiences from </w:t>
      </w:r>
      <w:r w:rsidR="00991F19" w:rsidRPr="00771870">
        <w:rPr>
          <w:rFonts w:eastAsia="Calibri" w:cstheme="minorHAnsi"/>
          <w:b/>
          <w:lang w:eastAsia="en-ZA"/>
        </w:rPr>
        <w:t xml:space="preserve">the national identity system and </w:t>
      </w:r>
      <w:r w:rsidRPr="00771870">
        <w:rPr>
          <w:rFonts w:eastAsia="Calibri" w:cstheme="minorHAnsi"/>
          <w:b/>
          <w:lang w:eastAsia="en-ZA"/>
        </w:rPr>
        <w:t xml:space="preserve">enhancing </w:t>
      </w:r>
      <w:r w:rsidR="0046710F" w:rsidRPr="00771870">
        <w:rPr>
          <w:rFonts w:eastAsia="Calibri" w:cstheme="minorHAnsi"/>
          <w:b/>
          <w:lang w:eastAsia="en-ZA"/>
        </w:rPr>
        <w:t xml:space="preserve">the </w:t>
      </w:r>
      <w:r w:rsidR="00991F19" w:rsidRPr="00771870">
        <w:rPr>
          <w:rFonts w:eastAsia="Calibri" w:cstheme="minorHAnsi"/>
          <w:b/>
          <w:lang w:eastAsia="en-ZA"/>
        </w:rPr>
        <w:t>digital payment</w:t>
      </w:r>
      <w:r w:rsidRPr="00771870">
        <w:rPr>
          <w:rFonts w:eastAsia="Calibri" w:cstheme="minorHAnsi"/>
          <w:b/>
          <w:lang w:eastAsia="en-ZA"/>
        </w:rPr>
        <w:t xml:space="preserve"> infrastructure.</w:t>
      </w:r>
      <w:r w:rsidR="00991F19" w:rsidRPr="00771870">
        <w:rPr>
          <w:rFonts w:eastAsia="Calibri" w:cstheme="minorHAnsi"/>
          <w:b/>
          <w:lang w:eastAsia="en-ZA"/>
        </w:rPr>
        <w:t xml:space="preserve"> </w:t>
      </w:r>
      <w:r w:rsidR="0046710F" w:rsidRPr="00771870">
        <w:rPr>
          <w:rFonts w:eastAsia="Calibri" w:cstheme="minorHAnsi"/>
          <w:bCs/>
          <w:lang w:eastAsia="en-ZA"/>
        </w:rPr>
        <w:t xml:space="preserve">A </w:t>
      </w:r>
      <w:r w:rsidR="001C25FD" w:rsidRPr="00771870">
        <w:rPr>
          <w:rFonts w:eastAsia="Calibri" w:cstheme="minorHAnsi"/>
          <w:bCs/>
          <w:lang w:eastAsia="en-ZA"/>
        </w:rPr>
        <w:t>well-developed digital identity system can offer a platform for authenticating and verif</w:t>
      </w:r>
      <w:r w:rsidR="0046710F" w:rsidRPr="00771870">
        <w:rPr>
          <w:rFonts w:eastAsia="Calibri" w:cstheme="minorHAnsi"/>
          <w:bCs/>
          <w:lang w:eastAsia="en-ZA"/>
        </w:rPr>
        <w:t>ying</w:t>
      </w:r>
      <w:r w:rsidR="001C25FD" w:rsidRPr="00771870">
        <w:rPr>
          <w:rFonts w:eastAsia="Calibri" w:cstheme="minorHAnsi"/>
          <w:bCs/>
          <w:lang w:eastAsia="en-ZA"/>
        </w:rPr>
        <w:t xml:space="preserve"> services</w:t>
      </w:r>
      <w:r w:rsidR="0046710F" w:rsidRPr="00771870">
        <w:rPr>
          <w:rFonts w:eastAsia="Calibri" w:cstheme="minorHAnsi"/>
          <w:bCs/>
          <w:lang w:eastAsia="en-ZA"/>
        </w:rPr>
        <w:t>, which</w:t>
      </w:r>
      <w:r w:rsidR="001C25FD" w:rsidRPr="00771870">
        <w:rPr>
          <w:rFonts w:eastAsia="Calibri" w:cstheme="minorHAnsi"/>
          <w:bCs/>
          <w:lang w:eastAsia="en-ZA"/>
        </w:rPr>
        <w:t xml:space="preserve"> should be </w:t>
      </w:r>
      <w:r w:rsidR="0046710F" w:rsidRPr="00771870">
        <w:rPr>
          <w:rFonts w:eastAsia="Calibri" w:cstheme="minorHAnsi"/>
          <w:bCs/>
          <w:lang w:eastAsia="en-ZA"/>
        </w:rPr>
        <w:t xml:space="preserve">used </w:t>
      </w:r>
      <w:r w:rsidR="001C25FD" w:rsidRPr="00771870">
        <w:rPr>
          <w:rFonts w:eastAsia="Calibri" w:cstheme="minorHAnsi"/>
          <w:bCs/>
          <w:lang w:eastAsia="en-ZA"/>
        </w:rPr>
        <w:t>consistently where needed</w:t>
      </w:r>
      <w:r w:rsidR="00BF73BA" w:rsidRPr="00771870">
        <w:rPr>
          <w:rFonts w:eastAsia="Calibri" w:cstheme="minorHAnsi"/>
          <w:bCs/>
          <w:lang w:eastAsia="en-ZA"/>
        </w:rPr>
        <w:t xml:space="preserve">. </w:t>
      </w:r>
      <w:r w:rsidR="00A104D1" w:rsidRPr="00771870">
        <w:rPr>
          <w:rFonts w:eastAsia="Calibri" w:cstheme="minorHAnsi"/>
          <w:bCs/>
          <w:lang w:eastAsia="en-ZA"/>
        </w:rPr>
        <w:t>Digital p</w:t>
      </w:r>
      <w:r w:rsidR="00991F19" w:rsidRPr="00771870">
        <w:rPr>
          <w:rFonts w:eastAsia="Calibri" w:cstheme="minorHAnsi"/>
          <w:bCs/>
          <w:lang w:eastAsia="en-ZA"/>
        </w:rPr>
        <w:t>ayments</w:t>
      </w:r>
      <w:r w:rsidR="00A104D1" w:rsidRPr="00771870">
        <w:rPr>
          <w:rFonts w:eastAsia="Calibri" w:cstheme="minorHAnsi"/>
          <w:bCs/>
          <w:lang w:eastAsia="en-ZA"/>
        </w:rPr>
        <w:t xml:space="preserve"> can introduce </w:t>
      </w:r>
      <w:r w:rsidR="00E25406" w:rsidRPr="00771870">
        <w:rPr>
          <w:rFonts w:eastAsia="Calibri" w:cstheme="minorHAnsi"/>
          <w:bCs/>
          <w:lang w:eastAsia="en-ZA"/>
        </w:rPr>
        <w:t>significant</w:t>
      </w:r>
      <w:r w:rsidR="00991F19" w:rsidRPr="00771870">
        <w:rPr>
          <w:rFonts w:eastAsia="Calibri" w:cstheme="minorHAnsi"/>
          <w:bCs/>
          <w:lang w:eastAsia="en-ZA"/>
        </w:rPr>
        <w:t xml:space="preserve"> efficiencies and </w:t>
      </w:r>
      <w:r w:rsidR="00A104D1" w:rsidRPr="00771870">
        <w:rPr>
          <w:rFonts w:eastAsia="Calibri" w:cstheme="minorHAnsi"/>
          <w:bCs/>
          <w:lang w:eastAsia="en-ZA"/>
        </w:rPr>
        <w:t xml:space="preserve">offer </w:t>
      </w:r>
      <w:r w:rsidR="00991F19" w:rsidRPr="00771870">
        <w:rPr>
          <w:rFonts w:eastAsia="Calibri" w:cstheme="minorHAnsi"/>
          <w:bCs/>
          <w:lang w:eastAsia="en-ZA"/>
        </w:rPr>
        <w:t xml:space="preserve">new ways to transact with the </w:t>
      </w:r>
      <w:r w:rsidR="003D2BA2" w:rsidRPr="00771870">
        <w:rPr>
          <w:rFonts w:eastAsia="Calibri" w:cstheme="minorHAnsi"/>
          <w:bCs/>
          <w:lang w:eastAsia="en-ZA"/>
        </w:rPr>
        <w:t>government</w:t>
      </w:r>
      <w:r w:rsidR="00991F19" w:rsidRPr="00771870">
        <w:rPr>
          <w:rFonts w:eastAsia="Calibri" w:cstheme="minorHAnsi"/>
          <w:bCs/>
          <w:lang w:eastAsia="en-ZA"/>
        </w:rPr>
        <w:t xml:space="preserve">. The </w:t>
      </w:r>
      <w:r w:rsidR="003F1BF6" w:rsidRPr="00771870">
        <w:rPr>
          <w:rFonts w:eastAsia="Calibri" w:cstheme="minorHAnsi"/>
          <w:bCs/>
          <w:lang w:eastAsia="en-ZA"/>
        </w:rPr>
        <w:t>g</w:t>
      </w:r>
      <w:r w:rsidR="003D2BA2" w:rsidRPr="00771870">
        <w:rPr>
          <w:rFonts w:eastAsia="Calibri" w:cstheme="minorHAnsi"/>
          <w:bCs/>
          <w:lang w:eastAsia="en-ZA"/>
        </w:rPr>
        <w:t>overnment</w:t>
      </w:r>
      <w:r w:rsidR="00991F19" w:rsidRPr="00771870">
        <w:rPr>
          <w:rFonts w:eastAsia="Calibri" w:cstheme="minorHAnsi"/>
          <w:bCs/>
          <w:lang w:eastAsia="en-ZA"/>
        </w:rPr>
        <w:t xml:space="preserve"> should take gradual steps to adopt digital payment</w:t>
      </w:r>
      <w:r w:rsidR="0094528E" w:rsidRPr="00771870">
        <w:rPr>
          <w:rFonts w:eastAsia="Calibri" w:cstheme="minorHAnsi"/>
          <w:bCs/>
          <w:lang w:eastAsia="en-ZA"/>
        </w:rPr>
        <w:t xml:space="preserve"> options</w:t>
      </w:r>
      <w:r w:rsidR="00991F19" w:rsidRPr="00771870">
        <w:rPr>
          <w:rFonts w:eastAsia="Calibri" w:cstheme="minorHAnsi"/>
          <w:bCs/>
          <w:lang w:eastAsia="en-ZA"/>
        </w:rPr>
        <w:t xml:space="preserve"> across </w:t>
      </w:r>
      <w:r w:rsidR="0046710F" w:rsidRPr="00771870">
        <w:rPr>
          <w:rFonts w:eastAsia="Calibri" w:cstheme="minorHAnsi"/>
          <w:bCs/>
          <w:lang w:eastAsia="en-ZA"/>
        </w:rPr>
        <w:t xml:space="preserve">the </w:t>
      </w:r>
      <w:r w:rsidR="00991F19" w:rsidRPr="00771870">
        <w:rPr>
          <w:rFonts w:eastAsia="Calibri" w:cstheme="minorHAnsi"/>
          <w:bCs/>
          <w:lang w:eastAsia="en-ZA"/>
        </w:rPr>
        <w:t>various services it offers, including paying taxes and fees</w:t>
      </w:r>
      <w:r w:rsidR="0046710F" w:rsidRPr="00771870">
        <w:rPr>
          <w:rFonts w:eastAsia="Calibri" w:cstheme="minorHAnsi"/>
          <w:bCs/>
          <w:lang w:eastAsia="en-ZA"/>
        </w:rPr>
        <w:t>,</w:t>
      </w:r>
      <w:r w:rsidR="00991F19" w:rsidRPr="00771870">
        <w:rPr>
          <w:rFonts w:eastAsia="Calibri" w:cstheme="minorHAnsi"/>
          <w:bCs/>
          <w:lang w:eastAsia="en-ZA"/>
        </w:rPr>
        <w:t xml:space="preserve"> and receiving social grants</w:t>
      </w:r>
      <w:r w:rsidR="00BF73BA" w:rsidRPr="00771870">
        <w:rPr>
          <w:rFonts w:eastAsia="Calibri" w:cstheme="minorHAnsi"/>
          <w:bCs/>
          <w:lang w:eastAsia="en-ZA"/>
        </w:rPr>
        <w:t xml:space="preserve">. Increased </w:t>
      </w:r>
      <w:r w:rsidRPr="00771870">
        <w:rPr>
          <w:rFonts w:eastAsia="Calibri" w:cstheme="minorHAnsi"/>
          <w:bCs/>
          <w:lang w:eastAsia="en-ZA"/>
        </w:rPr>
        <w:t xml:space="preserve">collaboration </w:t>
      </w:r>
      <w:r w:rsidR="00BF73BA" w:rsidRPr="00771870">
        <w:rPr>
          <w:rFonts w:eastAsia="Calibri" w:cstheme="minorHAnsi"/>
          <w:bCs/>
          <w:lang w:eastAsia="en-ZA"/>
        </w:rPr>
        <w:t>between MCST,</w:t>
      </w:r>
      <w:r w:rsidR="00132FA8" w:rsidRPr="00771870">
        <w:rPr>
          <w:rFonts w:eastAsia="Calibri" w:cstheme="minorHAnsi"/>
          <w:bCs/>
          <w:lang w:eastAsia="en-ZA"/>
        </w:rPr>
        <w:t xml:space="preserve"> the Ministry of Home Affairs (</w:t>
      </w:r>
      <w:proofErr w:type="spellStart"/>
      <w:r w:rsidR="00BF73BA" w:rsidRPr="00771870">
        <w:rPr>
          <w:rFonts w:eastAsia="Calibri" w:cstheme="minorHAnsi"/>
          <w:bCs/>
          <w:lang w:eastAsia="en-ZA"/>
        </w:rPr>
        <w:t>MoHA</w:t>
      </w:r>
      <w:proofErr w:type="spellEnd"/>
      <w:r w:rsidR="00132FA8" w:rsidRPr="00771870">
        <w:rPr>
          <w:rFonts w:eastAsia="Calibri" w:cstheme="minorHAnsi"/>
          <w:bCs/>
          <w:lang w:eastAsia="en-ZA"/>
        </w:rPr>
        <w:t>)</w:t>
      </w:r>
      <w:r w:rsidR="0046710F" w:rsidRPr="00771870">
        <w:rPr>
          <w:rFonts w:eastAsia="Calibri" w:cstheme="minorHAnsi"/>
          <w:bCs/>
          <w:lang w:eastAsia="en-ZA"/>
        </w:rPr>
        <w:t>,</w:t>
      </w:r>
      <w:r w:rsidR="00BF73BA" w:rsidRPr="00771870">
        <w:rPr>
          <w:rFonts w:eastAsia="Calibri" w:cstheme="minorHAnsi"/>
          <w:bCs/>
          <w:lang w:eastAsia="en-ZA"/>
        </w:rPr>
        <w:t xml:space="preserve"> and CBL </w:t>
      </w:r>
      <w:r w:rsidRPr="00771870">
        <w:rPr>
          <w:rFonts w:eastAsia="Calibri" w:cstheme="minorHAnsi"/>
          <w:bCs/>
          <w:lang w:eastAsia="en-ZA"/>
        </w:rPr>
        <w:t>may further support the advancement of interoperability between critical platforms</w:t>
      </w:r>
      <w:r w:rsidR="00BF73BA" w:rsidRPr="00771870">
        <w:rPr>
          <w:rFonts w:eastAsia="Calibri" w:cstheme="minorHAnsi"/>
          <w:bCs/>
          <w:lang w:eastAsia="en-ZA"/>
        </w:rPr>
        <w:t>.</w:t>
      </w:r>
    </w:p>
    <w:p w14:paraId="73523A40" w14:textId="14625767" w:rsidR="00E25406" w:rsidRPr="00771870" w:rsidRDefault="000A0486" w:rsidP="008121E3">
      <w:pPr>
        <w:pStyle w:val="ListParagraph"/>
        <w:numPr>
          <w:ilvl w:val="0"/>
          <w:numId w:val="22"/>
        </w:numPr>
        <w:spacing w:line="240" w:lineRule="auto"/>
        <w:jc w:val="both"/>
        <w:rPr>
          <w:rFonts w:eastAsia="Calibri" w:cstheme="minorHAnsi"/>
          <w:b/>
          <w:color w:val="0070C0"/>
          <w:lang w:eastAsia="en-ZA"/>
        </w:rPr>
      </w:pPr>
      <w:r w:rsidRPr="00771870">
        <w:rPr>
          <w:rFonts w:cstheme="minorHAnsi"/>
          <w:b/>
          <w:iCs/>
        </w:rPr>
        <w:t>Develop</w:t>
      </w:r>
      <w:r w:rsidR="009B1386" w:rsidRPr="00771870">
        <w:rPr>
          <w:rFonts w:cstheme="minorHAnsi"/>
          <w:b/>
          <w:iCs/>
        </w:rPr>
        <w:t>ing</w:t>
      </w:r>
      <w:r w:rsidRPr="00771870">
        <w:rPr>
          <w:rFonts w:cstheme="minorHAnsi"/>
          <w:b/>
          <w:iCs/>
        </w:rPr>
        <w:t xml:space="preserve"> citizen-facing digital public services to drive demand, access</w:t>
      </w:r>
      <w:r w:rsidR="0046710F" w:rsidRPr="00771870">
        <w:rPr>
          <w:rFonts w:cstheme="minorHAnsi"/>
          <w:b/>
          <w:iCs/>
        </w:rPr>
        <w:t>,</w:t>
      </w:r>
      <w:r w:rsidRPr="00771870">
        <w:rPr>
          <w:rFonts w:cstheme="minorHAnsi"/>
          <w:b/>
          <w:iCs/>
        </w:rPr>
        <w:t xml:space="preserve"> and efficiencies.</w:t>
      </w:r>
      <w:r w:rsidR="008121E3" w:rsidRPr="00771870">
        <w:rPr>
          <w:rFonts w:cstheme="minorHAnsi"/>
          <w:b/>
          <w:i/>
        </w:rPr>
        <w:t xml:space="preserve"> </w:t>
      </w:r>
      <w:r w:rsidR="008121E3" w:rsidRPr="00771870">
        <w:rPr>
          <w:rFonts w:cstheme="minorHAnsi"/>
          <w:bCs/>
          <w:iCs/>
        </w:rPr>
        <w:t>Digital</w:t>
      </w:r>
      <w:r w:rsidRPr="00771870">
        <w:rPr>
          <w:rFonts w:cstheme="minorHAnsi"/>
          <w:bCs/>
        </w:rPr>
        <w:t xml:space="preserve"> </w:t>
      </w:r>
      <w:r w:rsidR="008121E3" w:rsidRPr="00771870">
        <w:rPr>
          <w:rFonts w:cstheme="minorHAnsi"/>
          <w:bCs/>
        </w:rPr>
        <w:t>government</w:t>
      </w:r>
      <w:r w:rsidR="00240EC2" w:rsidRPr="00771870">
        <w:rPr>
          <w:rFonts w:cstheme="minorHAnsi"/>
          <w:bCs/>
        </w:rPr>
        <w:t xml:space="preserve"> </w:t>
      </w:r>
      <w:r w:rsidRPr="00771870">
        <w:rPr>
          <w:rFonts w:cstheme="minorHAnsi"/>
          <w:bCs/>
        </w:rPr>
        <w:t xml:space="preserve">transformation </w:t>
      </w:r>
      <w:r w:rsidR="008121E3" w:rsidRPr="00771870">
        <w:rPr>
          <w:rFonts w:cstheme="minorHAnsi"/>
          <w:bCs/>
        </w:rPr>
        <w:t>should be based on a</w:t>
      </w:r>
      <w:r w:rsidRPr="00771870">
        <w:rPr>
          <w:rFonts w:cstheme="minorHAnsi"/>
          <w:bCs/>
        </w:rPr>
        <w:t xml:space="preserve"> user-</w:t>
      </w:r>
      <w:r w:rsidR="008121E3" w:rsidRPr="00771870">
        <w:rPr>
          <w:rFonts w:cstheme="minorHAnsi"/>
          <w:bCs/>
        </w:rPr>
        <w:t>centered approach</w:t>
      </w:r>
      <w:r w:rsidRPr="00771870">
        <w:rPr>
          <w:rFonts w:cstheme="minorHAnsi"/>
          <w:bCs/>
        </w:rPr>
        <w:t xml:space="preserve"> </w:t>
      </w:r>
      <w:r w:rsidR="005A6D9E" w:rsidRPr="00771870">
        <w:rPr>
          <w:rFonts w:cstheme="minorHAnsi"/>
          <w:bCs/>
        </w:rPr>
        <w:t>that responds to citizens’</w:t>
      </w:r>
      <w:r w:rsidRPr="00771870">
        <w:rPr>
          <w:rFonts w:cstheme="minorHAnsi"/>
          <w:bCs/>
        </w:rPr>
        <w:t xml:space="preserve"> </w:t>
      </w:r>
      <w:r w:rsidR="008121E3" w:rsidRPr="00771870">
        <w:rPr>
          <w:rFonts w:cstheme="minorHAnsi"/>
          <w:bCs/>
        </w:rPr>
        <w:t>needs</w:t>
      </w:r>
      <w:r w:rsidRPr="00771870">
        <w:rPr>
          <w:rFonts w:cstheme="minorHAnsi"/>
          <w:bCs/>
        </w:rPr>
        <w:t xml:space="preserve">. </w:t>
      </w:r>
      <w:r w:rsidR="005A6D9E" w:rsidRPr="00771870">
        <w:rPr>
          <w:rFonts w:cstheme="minorHAnsi"/>
          <w:bCs/>
        </w:rPr>
        <w:t xml:space="preserve">To enhance the quality of </w:t>
      </w:r>
      <w:r w:rsidR="0046710F" w:rsidRPr="00771870">
        <w:rPr>
          <w:rFonts w:cstheme="minorHAnsi"/>
          <w:bCs/>
        </w:rPr>
        <w:t xml:space="preserve">the </w:t>
      </w:r>
      <w:r w:rsidR="005A6D9E" w:rsidRPr="00771870">
        <w:rPr>
          <w:rFonts w:cstheme="minorHAnsi"/>
          <w:bCs/>
        </w:rPr>
        <w:t xml:space="preserve">services delivered, it would be beneficial </w:t>
      </w:r>
      <w:r w:rsidR="005A6D9E" w:rsidRPr="00771870">
        <w:rPr>
          <w:rFonts w:cstheme="minorHAnsi"/>
        </w:rPr>
        <w:t xml:space="preserve">to develop </w:t>
      </w:r>
      <w:r w:rsidRPr="00771870">
        <w:rPr>
          <w:rFonts w:cstheme="minorHAnsi"/>
        </w:rPr>
        <w:t>monitoring and evaluation</w:t>
      </w:r>
      <w:r w:rsidR="005A6D9E" w:rsidRPr="00771870">
        <w:rPr>
          <w:rFonts w:cstheme="minorHAnsi"/>
        </w:rPr>
        <w:t xml:space="preserve"> tools for citizen-facing platforms and for</w:t>
      </w:r>
      <w:r w:rsidRPr="00771870">
        <w:rPr>
          <w:rFonts w:cstheme="minorHAnsi"/>
        </w:rPr>
        <w:t xml:space="preserve"> robust citizen feedback mechanisms</w:t>
      </w:r>
      <w:r w:rsidRPr="00771870">
        <w:rPr>
          <w:rFonts w:cstheme="minorHAnsi"/>
          <w:bCs/>
        </w:rPr>
        <w:t xml:space="preserve">. </w:t>
      </w:r>
      <w:r w:rsidR="001A77AF" w:rsidRPr="00771870">
        <w:rPr>
          <w:rFonts w:cstheme="minorHAnsi"/>
        </w:rPr>
        <w:t xml:space="preserve">Moving towards the progressive digitization of government data would improve the ability to innovate for service delivery in the private sector. </w:t>
      </w:r>
      <w:r w:rsidR="005A6D9E" w:rsidRPr="00771870">
        <w:rPr>
          <w:rFonts w:cstheme="minorHAnsi"/>
        </w:rPr>
        <w:t xml:space="preserve">Given that </w:t>
      </w:r>
      <w:r w:rsidR="001A77AF" w:rsidRPr="00771870">
        <w:rPr>
          <w:rFonts w:cstheme="minorHAnsi"/>
        </w:rPr>
        <w:t xml:space="preserve">there are relatively few existing digital public services </w:t>
      </w:r>
      <w:r w:rsidR="005A6D9E" w:rsidRPr="00771870">
        <w:rPr>
          <w:rFonts w:cstheme="minorHAnsi"/>
        </w:rPr>
        <w:t>in Lesotho, the government</w:t>
      </w:r>
      <w:r w:rsidR="001A77AF" w:rsidRPr="00771870">
        <w:rPr>
          <w:rFonts w:cstheme="minorHAnsi"/>
        </w:rPr>
        <w:t xml:space="preserve"> may want to consider how the agenda should be coordinated among the responsible ministries. </w:t>
      </w:r>
    </w:p>
    <w:p w14:paraId="6CCE40DF" w14:textId="592B6BC7" w:rsidR="00E25406" w:rsidRPr="00771870" w:rsidRDefault="00E25406" w:rsidP="00E25406">
      <w:pPr>
        <w:spacing w:after="120" w:line="240" w:lineRule="auto"/>
        <w:jc w:val="both"/>
        <w:rPr>
          <w:rFonts w:eastAsia="Calibri" w:cstheme="minorHAnsi"/>
          <w:color w:val="0070C0"/>
          <w:lang w:eastAsia="en-ZA"/>
        </w:rPr>
      </w:pPr>
      <w:r w:rsidRPr="00771870">
        <w:rPr>
          <w:rFonts w:eastAsia="Calibri" w:cstheme="minorHAnsi"/>
          <w:b/>
          <w:color w:val="0070C0"/>
          <w:lang w:eastAsia="en-ZA"/>
        </w:rPr>
        <w:t>Priority 3: Strengthen the digital ecosystem through digital skills and entrepreneurship</w:t>
      </w:r>
    </w:p>
    <w:p w14:paraId="3E5A81BB" w14:textId="1BBFB428" w:rsidR="002B0F9A" w:rsidRPr="00771870" w:rsidRDefault="00EF069B" w:rsidP="002B0F9A">
      <w:pPr>
        <w:spacing w:after="120" w:line="240" w:lineRule="auto"/>
        <w:jc w:val="both"/>
        <w:rPr>
          <w:rFonts w:cstheme="minorHAnsi"/>
          <w:bCs/>
        </w:rPr>
      </w:pPr>
      <w:r w:rsidRPr="00771870">
        <w:rPr>
          <w:rFonts w:eastAsia="Calibri" w:cstheme="minorHAnsi"/>
          <w:bCs/>
          <w:lang w:eastAsia="en-ZA"/>
        </w:rPr>
        <w:t xml:space="preserve">The priority area focuses on efforts needed </w:t>
      </w:r>
      <w:r w:rsidR="002B0F9A" w:rsidRPr="00771870">
        <w:rPr>
          <w:rFonts w:eastAsia="Calibri" w:cstheme="minorHAnsi"/>
          <w:bCs/>
          <w:lang w:eastAsia="en-ZA"/>
        </w:rPr>
        <w:t xml:space="preserve">in Lesotho for improving </w:t>
      </w:r>
      <w:r w:rsidR="0046710F" w:rsidRPr="00771870">
        <w:rPr>
          <w:rFonts w:eastAsia="Calibri" w:cstheme="minorHAnsi"/>
          <w:bCs/>
          <w:lang w:eastAsia="en-ZA"/>
        </w:rPr>
        <w:t xml:space="preserve">the </w:t>
      </w:r>
      <w:r w:rsidR="002B0F9A" w:rsidRPr="00771870">
        <w:rPr>
          <w:rFonts w:eastAsia="Calibri" w:cstheme="minorHAnsi"/>
          <w:bCs/>
          <w:lang w:eastAsia="en-ZA"/>
        </w:rPr>
        <w:t>digital skills of the population, ranging from basic entry</w:t>
      </w:r>
      <w:r w:rsidR="0046710F" w:rsidRPr="00771870">
        <w:rPr>
          <w:rFonts w:eastAsia="Calibri" w:cstheme="minorHAnsi"/>
          <w:bCs/>
          <w:lang w:eastAsia="en-ZA"/>
        </w:rPr>
        <w:t>-</w:t>
      </w:r>
      <w:r w:rsidR="002B0F9A" w:rsidRPr="00771870">
        <w:rPr>
          <w:rFonts w:eastAsia="Calibri" w:cstheme="minorHAnsi"/>
          <w:bCs/>
          <w:lang w:eastAsia="en-ZA"/>
        </w:rPr>
        <w:t xml:space="preserve">level skills to advanced digital talent and know-how. </w:t>
      </w:r>
      <w:r w:rsidR="002B0F9A" w:rsidRPr="00771870">
        <w:rPr>
          <w:rFonts w:cstheme="minorHAnsi"/>
          <w:bCs/>
        </w:rPr>
        <w:t xml:space="preserve">In addition, </w:t>
      </w:r>
      <w:r w:rsidRPr="00771870">
        <w:rPr>
          <w:rFonts w:cstheme="minorHAnsi"/>
          <w:bCs/>
        </w:rPr>
        <w:t>key actions are outlined for improving t</w:t>
      </w:r>
      <w:r w:rsidR="00C513EE" w:rsidRPr="00771870">
        <w:rPr>
          <w:rFonts w:cstheme="minorHAnsi"/>
          <w:bCs/>
        </w:rPr>
        <w:t xml:space="preserve">he conditions </w:t>
      </w:r>
      <w:r w:rsidR="00F500E8" w:rsidRPr="00771870">
        <w:rPr>
          <w:rFonts w:cstheme="minorHAnsi"/>
          <w:bCs/>
        </w:rPr>
        <w:t xml:space="preserve">and support </w:t>
      </w:r>
      <w:r w:rsidR="002B664D" w:rsidRPr="00771870">
        <w:rPr>
          <w:rFonts w:cstheme="minorHAnsi"/>
          <w:bCs/>
        </w:rPr>
        <w:t>mechanisms</w:t>
      </w:r>
      <w:r w:rsidR="00F500E8" w:rsidRPr="00771870">
        <w:rPr>
          <w:rFonts w:cstheme="minorHAnsi"/>
          <w:bCs/>
        </w:rPr>
        <w:t xml:space="preserve"> </w:t>
      </w:r>
      <w:r w:rsidR="00C513EE" w:rsidRPr="00771870">
        <w:rPr>
          <w:rFonts w:cstheme="minorHAnsi"/>
          <w:bCs/>
        </w:rPr>
        <w:t>for</w:t>
      </w:r>
      <w:r w:rsidR="002B0F9A" w:rsidRPr="00771870">
        <w:rPr>
          <w:rFonts w:cstheme="minorHAnsi"/>
          <w:bCs/>
        </w:rPr>
        <w:t xml:space="preserve"> Basotho entrepreneurs to </w:t>
      </w:r>
      <w:r w:rsidR="00774574" w:rsidRPr="00771870">
        <w:rPr>
          <w:rFonts w:cstheme="minorHAnsi"/>
          <w:bCs/>
        </w:rPr>
        <w:t>develop digital products and services for local and international markets</w:t>
      </w:r>
      <w:r w:rsidR="00F500E8" w:rsidRPr="00771870">
        <w:rPr>
          <w:rFonts w:cstheme="minorHAnsi"/>
          <w:bCs/>
        </w:rPr>
        <w:t>. Both</w:t>
      </w:r>
      <w:r w:rsidR="00B43A58" w:rsidRPr="00771870">
        <w:rPr>
          <w:rFonts w:cstheme="minorHAnsi"/>
          <w:bCs/>
        </w:rPr>
        <w:t xml:space="preserve"> areas offer significant potential for public-private cooperation. </w:t>
      </w:r>
      <w:r w:rsidR="00F500E8" w:rsidRPr="00771870">
        <w:rPr>
          <w:rFonts w:eastAsia="Calibri" w:cstheme="minorHAnsi"/>
          <w:bCs/>
          <w:lang w:eastAsia="en-ZA"/>
        </w:rPr>
        <w:t>Recommended interventions include:</w:t>
      </w:r>
    </w:p>
    <w:p w14:paraId="5E6C107A" w14:textId="5F7E098B" w:rsidR="00F6452E" w:rsidRPr="00771870" w:rsidRDefault="00F500E8" w:rsidP="00C51870">
      <w:pPr>
        <w:pStyle w:val="ListParagraph"/>
        <w:numPr>
          <w:ilvl w:val="0"/>
          <w:numId w:val="22"/>
        </w:numPr>
        <w:spacing w:after="120" w:line="240" w:lineRule="auto"/>
        <w:jc w:val="both"/>
        <w:rPr>
          <w:rFonts w:eastAsia="Calibri" w:cstheme="minorHAnsi"/>
          <w:b/>
          <w:lang w:eastAsia="en-ZA"/>
        </w:rPr>
      </w:pPr>
      <w:r w:rsidRPr="00771870">
        <w:rPr>
          <w:rFonts w:eastAsia="Calibri" w:cstheme="minorHAnsi"/>
          <w:b/>
          <w:lang w:eastAsia="en-ZA"/>
        </w:rPr>
        <w:t>De</w:t>
      </w:r>
      <w:r w:rsidR="002B664D" w:rsidRPr="00771870">
        <w:rPr>
          <w:rFonts w:eastAsia="Calibri" w:cstheme="minorHAnsi"/>
          <w:b/>
          <w:lang w:eastAsia="en-ZA"/>
        </w:rPr>
        <w:t>veloping a</w:t>
      </w:r>
      <w:r w:rsidRPr="00771870">
        <w:rPr>
          <w:rFonts w:eastAsia="Calibri" w:cstheme="minorHAnsi"/>
          <w:b/>
          <w:lang w:eastAsia="en-ZA"/>
        </w:rPr>
        <w:t xml:space="preserve"> strategy </w:t>
      </w:r>
      <w:r w:rsidR="002B664D" w:rsidRPr="00771870">
        <w:rPr>
          <w:rFonts w:eastAsia="Calibri" w:cstheme="minorHAnsi"/>
          <w:b/>
          <w:lang w:eastAsia="en-ZA"/>
        </w:rPr>
        <w:t xml:space="preserve">and defining </w:t>
      </w:r>
      <w:r w:rsidR="0046710F" w:rsidRPr="00771870">
        <w:rPr>
          <w:rFonts w:eastAsia="Calibri" w:cstheme="minorHAnsi"/>
          <w:b/>
          <w:lang w:eastAsia="en-ZA"/>
        </w:rPr>
        <w:t xml:space="preserve">the </w:t>
      </w:r>
      <w:r w:rsidR="002B664D" w:rsidRPr="00771870">
        <w:rPr>
          <w:rFonts w:eastAsia="Calibri" w:cstheme="minorHAnsi"/>
          <w:b/>
          <w:lang w:eastAsia="en-ZA"/>
        </w:rPr>
        <w:t xml:space="preserve">implementation mechanisms </w:t>
      </w:r>
      <w:r w:rsidRPr="00771870">
        <w:rPr>
          <w:rFonts w:eastAsia="Calibri" w:cstheme="minorHAnsi"/>
          <w:b/>
          <w:lang w:eastAsia="en-ZA"/>
        </w:rPr>
        <w:t>for digital skills development in Lesotho</w:t>
      </w:r>
      <w:r w:rsidR="002B664D" w:rsidRPr="00771870">
        <w:rPr>
          <w:rFonts w:eastAsia="Calibri" w:cstheme="minorHAnsi"/>
          <w:b/>
          <w:lang w:eastAsia="en-ZA"/>
        </w:rPr>
        <w:t xml:space="preserve">. </w:t>
      </w:r>
      <w:r w:rsidR="002B664D" w:rsidRPr="00771870">
        <w:rPr>
          <w:rFonts w:eastAsia="Calibri" w:cstheme="minorHAnsi"/>
          <w:bCs/>
          <w:lang w:eastAsia="en-ZA"/>
        </w:rPr>
        <w:t xml:space="preserve">These efforts should be </w:t>
      </w:r>
      <w:r w:rsidRPr="00771870">
        <w:rPr>
          <w:rFonts w:eastAsia="Calibri" w:cstheme="minorHAnsi"/>
          <w:bCs/>
          <w:lang w:eastAsia="en-ZA"/>
        </w:rPr>
        <w:t xml:space="preserve">underpinned by a </w:t>
      </w:r>
      <w:r w:rsidR="0032006A" w:rsidRPr="00771870">
        <w:rPr>
          <w:rFonts w:eastAsia="Calibri" w:cstheme="minorHAnsi"/>
          <w:bCs/>
          <w:lang w:eastAsia="en-ZA"/>
        </w:rPr>
        <w:t xml:space="preserve">new </w:t>
      </w:r>
      <w:r w:rsidRPr="00771870">
        <w:rPr>
          <w:rFonts w:eastAsia="Calibri" w:cstheme="minorHAnsi"/>
          <w:bCs/>
          <w:lang w:eastAsia="en-ZA"/>
        </w:rPr>
        <w:t xml:space="preserve">digital skills framework and improved ways to monitor </w:t>
      </w:r>
      <w:r w:rsidR="007D2DA8" w:rsidRPr="00771870">
        <w:rPr>
          <w:rFonts w:eastAsia="Calibri" w:cstheme="minorHAnsi"/>
          <w:bCs/>
          <w:lang w:eastAsia="en-ZA"/>
        </w:rPr>
        <w:t xml:space="preserve">and collect data about existing skills. </w:t>
      </w:r>
      <w:r w:rsidR="008D4698" w:rsidRPr="00771870">
        <w:rPr>
          <w:rFonts w:eastAsia="Calibri" w:cstheme="minorHAnsi"/>
          <w:bCs/>
          <w:lang w:eastAsia="en-ZA"/>
        </w:rPr>
        <w:t xml:space="preserve">The education system should </w:t>
      </w:r>
      <w:proofErr w:type="gramStart"/>
      <w:r w:rsidR="008D4698" w:rsidRPr="00771870">
        <w:rPr>
          <w:rFonts w:eastAsia="Calibri" w:cstheme="minorHAnsi"/>
          <w:bCs/>
          <w:lang w:eastAsia="en-ZA"/>
        </w:rPr>
        <w:t>prioriti</w:t>
      </w:r>
      <w:r w:rsidR="002D179B" w:rsidRPr="00771870">
        <w:rPr>
          <w:rFonts w:eastAsia="Calibri" w:cstheme="minorHAnsi"/>
          <w:bCs/>
          <w:lang w:eastAsia="en-ZA"/>
        </w:rPr>
        <w:t>z</w:t>
      </w:r>
      <w:r w:rsidR="008D4698" w:rsidRPr="00771870">
        <w:rPr>
          <w:rFonts w:eastAsia="Calibri" w:cstheme="minorHAnsi"/>
          <w:bCs/>
          <w:lang w:eastAsia="en-ZA"/>
        </w:rPr>
        <w:t>e</w:t>
      </w:r>
      <w:r w:rsidR="002D179B" w:rsidRPr="00771870">
        <w:rPr>
          <w:rFonts w:eastAsia="Calibri" w:cstheme="minorHAnsi"/>
          <w:bCs/>
          <w:lang w:eastAsia="en-ZA"/>
        </w:rPr>
        <w:t>:</w:t>
      </w:r>
      <w:proofErr w:type="gramEnd"/>
      <w:r w:rsidR="008D4698" w:rsidRPr="00771870">
        <w:rPr>
          <w:rFonts w:eastAsia="Calibri" w:cstheme="minorHAnsi"/>
          <w:bCs/>
          <w:lang w:eastAsia="en-ZA"/>
        </w:rPr>
        <w:t xml:space="preserve"> a) expanding partnerships between industry and education</w:t>
      </w:r>
      <w:r w:rsidR="002D179B" w:rsidRPr="00771870">
        <w:rPr>
          <w:rFonts w:eastAsia="Calibri" w:cstheme="minorHAnsi"/>
          <w:bCs/>
          <w:lang w:eastAsia="en-ZA"/>
        </w:rPr>
        <w:t>:</w:t>
      </w:r>
      <w:r w:rsidR="008D4698" w:rsidRPr="00771870">
        <w:rPr>
          <w:rFonts w:eastAsia="Calibri" w:cstheme="minorHAnsi"/>
          <w:bCs/>
          <w:lang w:eastAsia="en-ZA"/>
        </w:rPr>
        <w:t xml:space="preserve"> </w:t>
      </w:r>
      <w:r w:rsidR="009749DC" w:rsidRPr="00771870">
        <w:rPr>
          <w:rFonts w:eastAsia="Calibri" w:cstheme="minorHAnsi"/>
          <w:bCs/>
          <w:lang w:eastAsia="en-ZA"/>
        </w:rPr>
        <w:t xml:space="preserve">b) </w:t>
      </w:r>
      <w:r w:rsidR="008D4698" w:rsidRPr="00771870">
        <w:rPr>
          <w:rFonts w:eastAsia="Calibri" w:cstheme="minorHAnsi"/>
          <w:bCs/>
          <w:lang w:eastAsia="en-ZA"/>
        </w:rPr>
        <w:t>standardizing curriculum, assessment and pedagogy</w:t>
      </w:r>
      <w:r w:rsidR="002D179B" w:rsidRPr="00771870">
        <w:rPr>
          <w:rFonts w:eastAsia="Calibri" w:cstheme="minorHAnsi"/>
          <w:bCs/>
          <w:lang w:eastAsia="en-ZA"/>
        </w:rPr>
        <w:t>:</w:t>
      </w:r>
      <w:r w:rsidR="008D4698" w:rsidRPr="00771870">
        <w:rPr>
          <w:rFonts w:eastAsia="Calibri" w:cstheme="minorHAnsi"/>
          <w:bCs/>
          <w:lang w:eastAsia="en-ZA"/>
        </w:rPr>
        <w:t xml:space="preserve"> and</w:t>
      </w:r>
      <w:r w:rsidR="002D179B" w:rsidRPr="00771870">
        <w:rPr>
          <w:rFonts w:eastAsia="Calibri" w:cstheme="minorHAnsi"/>
          <w:bCs/>
          <w:lang w:eastAsia="en-ZA"/>
        </w:rPr>
        <w:t>,</w:t>
      </w:r>
      <w:r w:rsidR="008D4698" w:rsidRPr="00771870">
        <w:rPr>
          <w:rFonts w:eastAsia="Calibri" w:cstheme="minorHAnsi"/>
          <w:bCs/>
          <w:lang w:eastAsia="en-ZA"/>
        </w:rPr>
        <w:t xml:space="preserve"> </w:t>
      </w:r>
      <w:r w:rsidR="009749DC" w:rsidRPr="00771870">
        <w:rPr>
          <w:rFonts w:eastAsia="Calibri" w:cstheme="minorHAnsi"/>
          <w:bCs/>
          <w:lang w:eastAsia="en-ZA"/>
        </w:rPr>
        <w:t xml:space="preserve">c) </w:t>
      </w:r>
      <w:r w:rsidR="008D4698" w:rsidRPr="00771870">
        <w:rPr>
          <w:rFonts w:eastAsia="Calibri" w:cstheme="minorHAnsi"/>
          <w:bCs/>
          <w:lang w:eastAsia="en-ZA"/>
        </w:rPr>
        <w:t xml:space="preserve">improving achievement in foundational literacy. </w:t>
      </w:r>
      <w:r w:rsidR="003873A6" w:rsidRPr="00771870">
        <w:rPr>
          <w:rFonts w:eastAsia="Calibri" w:cstheme="minorHAnsi"/>
          <w:bCs/>
          <w:lang w:eastAsia="en-ZA"/>
        </w:rPr>
        <w:t xml:space="preserve">The responsible ministry for these actions is </w:t>
      </w:r>
      <w:r w:rsidR="00426886" w:rsidRPr="00771870">
        <w:rPr>
          <w:rFonts w:eastAsia="Calibri" w:cstheme="minorHAnsi"/>
          <w:bCs/>
          <w:lang w:eastAsia="en-ZA"/>
        </w:rPr>
        <w:t>the Ministry of Education and Training (MET)</w:t>
      </w:r>
      <w:r w:rsidR="003873A6" w:rsidRPr="00771870">
        <w:rPr>
          <w:rFonts w:eastAsia="Calibri" w:cstheme="minorHAnsi"/>
          <w:bCs/>
          <w:lang w:eastAsia="en-ZA"/>
        </w:rPr>
        <w:t xml:space="preserve"> </w:t>
      </w:r>
    </w:p>
    <w:p w14:paraId="459295A8" w14:textId="4F460F87" w:rsidR="00CB321D" w:rsidRPr="00771870" w:rsidRDefault="00CB321D" w:rsidP="00C51870">
      <w:pPr>
        <w:pStyle w:val="ListParagraph"/>
        <w:numPr>
          <w:ilvl w:val="0"/>
          <w:numId w:val="22"/>
        </w:numPr>
        <w:spacing w:after="120" w:line="240" w:lineRule="auto"/>
        <w:jc w:val="both"/>
        <w:rPr>
          <w:rFonts w:eastAsia="Calibri" w:cstheme="minorHAnsi"/>
          <w:b/>
          <w:lang w:eastAsia="en-ZA"/>
        </w:rPr>
      </w:pPr>
      <w:r w:rsidRPr="00771870">
        <w:rPr>
          <w:rFonts w:eastAsia="Calibri" w:cstheme="minorHAnsi"/>
          <w:b/>
          <w:lang w:eastAsia="en-ZA"/>
        </w:rPr>
        <w:t xml:space="preserve">Improving digital infrastructure and connectivity </w:t>
      </w:r>
      <w:r w:rsidR="009C6297" w:rsidRPr="00771870">
        <w:rPr>
          <w:rFonts w:eastAsia="Calibri" w:cstheme="minorHAnsi"/>
          <w:b/>
          <w:lang w:eastAsia="en-ZA"/>
        </w:rPr>
        <w:t>in</w:t>
      </w:r>
      <w:r w:rsidRPr="00771870">
        <w:rPr>
          <w:rFonts w:eastAsia="Calibri" w:cstheme="minorHAnsi"/>
          <w:b/>
          <w:lang w:eastAsia="en-ZA"/>
        </w:rPr>
        <w:t xml:space="preserve"> </w:t>
      </w:r>
      <w:r w:rsidR="00AF698C" w:rsidRPr="00771870">
        <w:rPr>
          <w:rFonts w:eastAsia="Calibri" w:cstheme="minorHAnsi"/>
          <w:b/>
          <w:lang w:eastAsia="en-ZA"/>
        </w:rPr>
        <w:t xml:space="preserve">research and </w:t>
      </w:r>
      <w:r w:rsidRPr="00771870">
        <w:rPr>
          <w:rFonts w:eastAsia="Calibri" w:cstheme="minorHAnsi"/>
          <w:b/>
          <w:lang w:eastAsia="en-ZA"/>
        </w:rPr>
        <w:t xml:space="preserve">educational </w:t>
      </w:r>
      <w:r w:rsidR="009C6297" w:rsidRPr="00771870">
        <w:rPr>
          <w:rFonts w:eastAsia="Calibri" w:cstheme="minorHAnsi"/>
          <w:b/>
          <w:lang w:eastAsia="en-ZA"/>
        </w:rPr>
        <w:t>institutions</w:t>
      </w:r>
      <w:r w:rsidR="00896396" w:rsidRPr="00771870">
        <w:rPr>
          <w:rFonts w:eastAsia="Calibri" w:cstheme="minorHAnsi"/>
          <w:b/>
          <w:lang w:eastAsia="en-ZA"/>
        </w:rPr>
        <w:t xml:space="preserve"> by establishing a National Research and Education Network</w:t>
      </w:r>
      <w:r w:rsidR="009C6297" w:rsidRPr="00771870">
        <w:rPr>
          <w:rFonts w:eastAsia="Calibri" w:cstheme="minorHAnsi"/>
          <w:b/>
          <w:lang w:eastAsia="en-ZA"/>
        </w:rPr>
        <w:t xml:space="preserve"> in Lesotho</w:t>
      </w:r>
      <w:r w:rsidR="00896396" w:rsidRPr="00771870">
        <w:rPr>
          <w:rFonts w:eastAsia="Calibri" w:cstheme="minorHAnsi"/>
          <w:b/>
          <w:lang w:eastAsia="en-ZA"/>
        </w:rPr>
        <w:t xml:space="preserve">, </w:t>
      </w:r>
      <w:r w:rsidR="009A722D" w:rsidRPr="00771870">
        <w:rPr>
          <w:rFonts w:eastAsia="Calibri" w:cstheme="minorHAnsi"/>
          <w:bCs/>
          <w:lang w:eastAsia="en-ZA"/>
        </w:rPr>
        <w:t>resulting in lower cost</w:t>
      </w:r>
      <w:r w:rsidR="00783427" w:rsidRPr="00771870">
        <w:rPr>
          <w:rFonts w:eastAsia="Calibri" w:cstheme="minorHAnsi"/>
          <w:bCs/>
          <w:lang w:eastAsia="en-ZA"/>
        </w:rPr>
        <w:t>s for</w:t>
      </w:r>
      <w:r w:rsidR="009A722D" w:rsidRPr="00771870">
        <w:rPr>
          <w:rFonts w:eastAsia="Calibri" w:cstheme="minorHAnsi"/>
          <w:bCs/>
          <w:lang w:eastAsia="en-ZA"/>
        </w:rPr>
        <w:t xml:space="preserve"> </w:t>
      </w:r>
      <w:r w:rsidR="00126131" w:rsidRPr="00771870">
        <w:rPr>
          <w:rFonts w:eastAsia="Calibri" w:cstheme="minorHAnsi"/>
          <w:bCs/>
          <w:lang w:eastAsia="en-ZA"/>
        </w:rPr>
        <w:lastRenderedPageBreak/>
        <w:t>Internet</w:t>
      </w:r>
      <w:r w:rsidR="009A722D" w:rsidRPr="00771870">
        <w:rPr>
          <w:rFonts w:eastAsia="Calibri" w:cstheme="minorHAnsi"/>
          <w:bCs/>
          <w:lang w:eastAsia="en-ZA"/>
        </w:rPr>
        <w:t xml:space="preserve"> bandwidth</w:t>
      </w:r>
      <w:r w:rsidR="00783427" w:rsidRPr="00771870">
        <w:rPr>
          <w:rFonts w:eastAsia="Calibri" w:cstheme="minorHAnsi"/>
          <w:bCs/>
          <w:lang w:eastAsia="en-ZA"/>
        </w:rPr>
        <w:t xml:space="preserve"> </w:t>
      </w:r>
      <w:r w:rsidR="009A722D" w:rsidRPr="00771870">
        <w:rPr>
          <w:rFonts w:eastAsia="Calibri" w:cstheme="minorHAnsi"/>
          <w:bCs/>
          <w:lang w:eastAsia="en-ZA"/>
        </w:rPr>
        <w:t>and improved access to educational re</w:t>
      </w:r>
      <w:r w:rsidR="009749DC" w:rsidRPr="00771870">
        <w:rPr>
          <w:rFonts w:eastAsia="Calibri" w:cstheme="minorHAnsi"/>
          <w:bCs/>
          <w:lang w:eastAsia="en-ZA"/>
        </w:rPr>
        <w:t>sources. The commitment for establishing the N</w:t>
      </w:r>
      <w:r w:rsidR="006864A1" w:rsidRPr="00771870">
        <w:rPr>
          <w:rFonts w:eastAsia="Calibri" w:cstheme="minorHAnsi"/>
          <w:bCs/>
          <w:lang w:eastAsia="en-ZA"/>
        </w:rPr>
        <w:t>ational Research and Education Network (N</w:t>
      </w:r>
      <w:r w:rsidR="009749DC" w:rsidRPr="00771870">
        <w:rPr>
          <w:rFonts w:eastAsia="Calibri" w:cstheme="minorHAnsi"/>
          <w:bCs/>
          <w:lang w:eastAsia="en-ZA"/>
        </w:rPr>
        <w:t>REN</w:t>
      </w:r>
      <w:r w:rsidR="006864A1" w:rsidRPr="00771870">
        <w:rPr>
          <w:rFonts w:eastAsia="Calibri" w:cstheme="minorHAnsi"/>
          <w:bCs/>
          <w:lang w:eastAsia="en-ZA"/>
        </w:rPr>
        <w:t>)</w:t>
      </w:r>
      <w:r w:rsidR="009749DC" w:rsidRPr="00771870">
        <w:rPr>
          <w:rFonts w:eastAsia="Calibri" w:cstheme="minorHAnsi"/>
          <w:bCs/>
          <w:lang w:eastAsia="en-ZA"/>
        </w:rPr>
        <w:t xml:space="preserve"> is already stated in the NSDP II.</w:t>
      </w:r>
    </w:p>
    <w:p w14:paraId="2521F794" w14:textId="4A6D59F7" w:rsidR="00060959" w:rsidRPr="00771870" w:rsidRDefault="003873A6" w:rsidP="0032784C">
      <w:pPr>
        <w:pStyle w:val="ListParagraph"/>
        <w:numPr>
          <w:ilvl w:val="0"/>
          <w:numId w:val="22"/>
        </w:numPr>
        <w:spacing w:after="120" w:line="240" w:lineRule="auto"/>
        <w:jc w:val="both"/>
        <w:rPr>
          <w:rFonts w:eastAsia="Calibri" w:cstheme="minorHAnsi"/>
          <w:b/>
          <w:lang w:eastAsia="en-ZA"/>
        </w:rPr>
      </w:pPr>
      <w:r w:rsidRPr="00771870">
        <w:rPr>
          <w:rFonts w:eastAsia="Calibri" w:cstheme="minorHAnsi"/>
          <w:b/>
          <w:lang w:eastAsia="en-ZA"/>
        </w:rPr>
        <w:t xml:space="preserve">Improve </w:t>
      </w:r>
      <w:r w:rsidR="006864A1" w:rsidRPr="00771870">
        <w:rPr>
          <w:rFonts w:eastAsia="Calibri" w:cstheme="minorHAnsi"/>
          <w:b/>
          <w:lang w:eastAsia="en-ZA"/>
        </w:rPr>
        <w:t xml:space="preserve">the </w:t>
      </w:r>
      <w:r w:rsidRPr="00771870">
        <w:rPr>
          <w:rFonts w:eastAsia="Calibri" w:cstheme="minorHAnsi"/>
          <w:b/>
          <w:lang w:eastAsia="en-ZA"/>
        </w:rPr>
        <w:t>coordination</w:t>
      </w:r>
      <w:r w:rsidR="00830DBC" w:rsidRPr="00771870">
        <w:rPr>
          <w:rFonts w:eastAsia="Calibri" w:cstheme="minorHAnsi"/>
          <w:b/>
          <w:lang w:eastAsia="en-ZA"/>
        </w:rPr>
        <w:t xml:space="preserve"> and implementation of the </w:t>
      </w:r>
      <w:r w:rsidRPr="00771870">
        <w:rPr>
          <w:rFonts w:eastAsia="Calibri" w:cstheme="minorHAnsi"/>
          <w:b/>
          <w:lang w:eastAsia="en-ZA"/>
        </w:rPr>
        <w:t>digital entrepreneurship agenda,</w:t>
      </w:r>
      <w:r w:rsidRPr="00771870">
        <w:rPr>
          <w:rFonts w:eastAsia="Calibri" w:cstheme="minorHAnsi"/>
          <w:bCs/>
          <w:lang w:eastAsia="en-ZA"/>
        </w:rPr>
        <w:t xml:space="preserve"> </w:t>
      </w:r>
      <w:r w:rsidR="00423C14" w:rsidRPr="00771870">
        <w:rPr>
          <w:rFonts w:eastAsia="Calibri" w:cstheme="minorHAnsi"/>
          <w:bCs/>
          <w:lang w:eastAsia="en-ZA"/>
        </w:rPr>
        <w:t xml:space="preserve">among others, </w:t>
      </w:r>
      <w:r w:rsidRPr="00771870">
        <w:rPr>
          <w:rFonts w:eastAsia="Calibri" w:cstheme="minorHAnsi"/>
          <w:bCs/>
          <w:lang w:eastAsia="en-ZA"/>
        </w:rPr>
        <w:t xml:space="preserve">by </w:t>
      </w:r>
      <w:r w:rsidR="00E403F7" w:rsidRPr="00771870">
        <w:rPr>
          <w:rFonts w:eastAsia="Calibri" w:cstheme="minorHAnsi"/>
          <w:bCs/>
          <w:lang w:eastAsia="en-ZA"/>
        </w:rPr>
        <w:t>identifying a public sector entity to coordinate activities</w:t>
      </w:r>
      <w:r w:rsidR="00783427" w:rsidRPr="00771870">
        <w:rPr>
          <w:rFonts w:eastAsia="Calibri" w:cstheme="minorHAnsi"/>
          <w:bCs/>
          <w:lang w:eastAsia="en-ZA"/>
        </w:rPr>
        <w:t xml:space="preserve"> and </w:t>
      </w:r>
      <w:r w:rsidR="00E403F7" w:rsidRPr="00771870">
        <w:rPr>
          <w:rFonts w:eastAsia="Calibri" w:cstheme="minorHAnsi"/>
          <w:bCs/>
          <w:lang w:eastAsia="en-ZA"/>
        </w:rPr>
        <w:t>catalyz</w:t>
      </w:r>
      <w:r w:rsidR="00783427" w:rsidRPr="00771870">
        <w:rPr>
          <w:rFonts w:eastAsia="Calibri" w:cstheme="minorHAnsi"/>
          <w:bCs/>
          <w:lang w:eastAsia="en-ZA"/>
        </w:rPr>
        <w:t>e</w:t>
      </w:r>
      <w:r w:rsidR="00E403F7" w:rsidRPr="00771870">
        <w:rPr>
          <w:rFonts w:eastAsia="Calibri" w:cstheme="minorHAnsi"/>
          <w:bCs/>
          <w:lang w:eastAsia="en-ZA"/>
        </w:rPr>
        <w:t xml:space="preserve"> private sector champions</w:t>
      </w:r>
      <w:r w:rsidR="00830DBC" w:rsidRPr="00771870">
        <w:rPr>
          <w:rFonts w:eastAsia="Calibri" w:cstheme="minorHAnsi"/>
          <w:bCs/>
          <w:lang w:eastAsia="en-ZA"/>
        </w:rPr>
        <w:t xml:space="preserve"> to support </w:t>
      </w:r>
      <w:r w:rsidR="002E4677" w:rsidRPr="00771870">
        <w:rPr>
          <w:rFonts w:eastAsia="Calibri" w:cstheme="minorHAnsi"/>
          <w:bCs/>
          <w:lang w:eastAsia="en-ZA"/>
        </w:rPr>
        <w:t>entrepreneurship</w:t>
      </w:r>
      <w:r w:rsidR="00830DBC" w:rsidRPr="00771870">
        <w:rPr>
          <w:rFonts w:eastAsia="Calibri" w:cstheme="minorHAnsi"/>
          <w:bCs/>
          <w:lang w:eastAsia="en-ZA"/>
        </w:rPr>
        <w:t xml:space="preserve"> programs, improv</w:t>
      </w:r>
      <w:r w:rsidR="0068434A" w:rsidRPr="00771870">
        <w:rPr>
          <w:rFonts w:eastAsia="Calibri" w:cstheme="minorHAnsi"/>
          <w:bCs/>
          <w:lang w:eastAsia="en-ZA"/>
        </w:rPr>
        <w:t>ing</w:t>
      </w:r>
      <w:r w:rsidR="00830DBC" w:rsidRPr="00771870">
        <w:rPr>
          <w:rFonts w:eastAsia="Calibri" w:cstheme="minorHAnsi"/>
          <w:bCs/>
          <w:lang w:eastAsia="en-ZA"/>
        </w:rPr>
        <w:t xml:space="preserve"> access to finance</w:t>
      </w:r>
      <w:r w:rsidR="0068434A" w:rsidRPr="00771870">
        <w:rPr>
          <w:rFonts w:eastAsia="Calibri" w:cstheme="minorHAnsi"/>
          <w:bCs/>
          <w:lang w:eastAsia="en-ZA"/>
        </w:rPr>
        <w:t xml:space="preserve">, developing </w:t>
      </w:r>
      <w:r w:rsidR="00783427" w:rsidRPr="00771870">
        <w:rPr>
          <w:rFonts w:eastAsia="Calibri" w:cstheme="minorHAnsi"/>
          <w:bCs/>
          <w:lang w:eastAsia="en-ZA"/>
        </w:rPr>
        <w:t xml:space="preserve">the </w:t>
      </w:r>
      <w:r w:rsidR="0068434A" w:rsidRPr="00771870">
        <w:rPr>
          <w:rFonts w:eastAsia="Calibri" w:cstheme="minorHAnsi"/>
          <w:bCs/>
          <w:lang w:eastAsia="en-ZA"/>
        </w:rPr>
        <w:t>capacity of existing innovation hubs</w:t>
      </w:r>
      <w:r w:rsidR="00783427" w:rsidRPr="00771870">
        <w:rPr>
          <w:rFonts w:eastAsia="Calibri" w:cstheme="minorHAnsi"/>
          <w:bCs/>
          <w:lang w:eastAsia="en-ZA"/>
        </w:rPr>
        <w:t>,</w:t>
      </w:r>
      <w:r w:rsidR="0068434A" w:rsidRPr="00771870">
        <w:rPr>
          <w:rFonts w:eastAsia="Calibri" w:cstheme="minorHAnsi"/>
          <w:bCs/>
          <w:lang w:eastAsia="en-ZA"/>
        </w:rPr>
        <w:t xml:space="preserve"> and</w:t>
      </w:r>
      <w:r w:rsidR="00E770C5" w:rsidRPr="00771870">
        <w:rPr>
          <w:rFonts w:eastAsia="Calibri" w:cstheme="minorHAnsi"/>
          <w:bCs/>
          <w:lang w:eastAsia="en-ZA"/>
        </w:rPr>
        <w:t xml:space="preserve"> </w:t>
      </w:r>
      <w:r w:rsidR="00CB321D" w:rsidRPr="00771870">
        <w:rPr>
          <w:rFonts w:eastAsia="Calibri" w:cstheme="minorHAnsi"/>
          <w:bCs/>
          <w:lang w:eastAsia="en-ZA"/>
        </w:rPr>
        <w:t xml:space="preserve">making sure Basotho entrepreneurs can benefit from </w:t>
      </w:r>
      <w:r w:rsidR="00E770C5" w:rsidRPr="00771870">
        <w:rPr>
          <w:rFonts w:eastAsia="Calibri" w:cstheme="minorHAnsi"/>
          <w:bCs/>
          <w:lang w:eastAsia="en-ZA"/>
        </w:rPr>
        <w:t>regional and pan-A</w:t>
      </w:r>
      <w:r w:rsidR="002E4677" w:rsidRPr="00771870">
        <w:rPr>
          <w:rFonts w:eastAsia="Calibri" w:cstheme="minorHAnsi"/>
          <w:bCs/>
          <w:lang w:eastAsia="en-ZA"/>
        </w:rPr>
        <w:t>f</w:t>
      </w:r>
      <w:r w:rsidR="00E770C5" w:rsidRPr="00771870">
        <w:rPr>
          <w:rFonts w:eastAsia="Calibri" w:cstheme="minorHAnsi"/>
          <w:bCs/>
          <w:lang w:eastAsia="en-ZA"/>
        </w:rPr>
        <w:t>rican support programs. The M</w:t>
      </w:r>
      <w:r w:rsidR="006864A1" w:rsidRPr="00771870">
        <w:rPr>
          <w:rFonts w:eastAsia="Calibri" w:cstheme="minorHAnsi"/>
          <w:bCs/>
          <w:lang w:eastAsia="en-ZA"/>
        </w:rPr>
        <w:t xml:space="preserve">inistry of </w:t>
      </w:r>
      <w:r w:rsidR="00E770C5" w:rsidRPr="00771870">
        <w:rPr>
          <w:rFonts w:eastAsia="Calibri" w:cstheme="minorHAnsi"/>
          <w:bCs/>
          <w:lang w:eastAsia="en-ZA"/>
        </w:rPr>
        <w:t>T</w:t>
      </w:r>
      <w:r w:rsidR="006864A1" w:rsidRPr="00771870">
        <w:rPr>
          <w:rFonts w:eastAsia="Calibri" w:cstheme="minorHAnsi"/>
          <w:bCs/>
          <w:lang w:eastAsia="en-ZA"/>
        </w:rPr>
        <w:t xml:space="preserve">rade and </w:t>
      </w:r>
      <w:r w:rsidR="00E770C5" w:rsidRPr="00771870">
        <w:rPr>
          <w:rFonts w:eastAsia="Calibri" w:cstheme="minorHAnsi"/>
          <w:bCs/>
          <w:lang w:eastAsia="en-ZA"/>
        </w:rPr>
        <w:t>I</w:t>
      </w:r>
      <w:r w:rsidR="006864A1" w:rsidRPr="00771870">
        <w:rPr>
          <w:rFonts w:eastAsia="Calibri" w:cstheme="minorHAnsi"/>
          <w:bCs/>
          <w:lang w:eastAsia="en-ZA"/>
        </w:rPr>
        <w:t>ndustry (MTI)</w:t>
      </w:r>
      <w:r w:rsidR="00E770C5" w:rsidRPr="00771870">
        <w:rPr>
          <w:rFonts w:eastAsia="Calibri" w:cstheme="minorHAnsi"/>
          <w:bCs/>
          <w:lang w:eastAsia="en-ZA"/>
        </w:rPr>
        <w:t xml:space="preserve"> should take responsibility over most of the activities.</w:t>
      </w:r>
    </w:p>
    <w:p w14:paraId="5AC695DD" w14:textId="77777777" w:rsidR="00781279" w:rsidRPr="00771870" w:rsidRDefault="00781279" w:rsidP="00781279">
      <w:pPr>
        <w:spacing w:after="0" w:line="240" w:lineRule="auto"/>
        <w:rPr>
          <w:rFonts w:eastAsia="Times New Roman" w:cstheme="minorHAnsi"/>
          <w:i/>
          <w:iCs/>
          <w:color w:val="000000"/>
          <w:lang w:val="en-GB" w:eastAsia="en-GB"/>
        </w:rPr>
        <w:sectPr w:rsidR="00781279" w:rsidRPr="00771870" w:rsidSect="00771870">
          <w:headerReference w:type="even" r:id="rId20"/>
          <w:footerReference w:type="default" r:id="rId21"/>
          <w:headerReference w:type="first" r:id="rId22"/>
          <w:footerReference w:type="first" r:id="rId23"/>
          <w:pgSz w:w="12240" w:h="15840"/>
          <w:pgMar w:top="990" w:right="1440" w:bottom="360" w:left="1260" w:header="720" w:footer="720" w:gutter="0"/>
          <w:pgNumType w:fmt="lowerRoman" w:start="0" w:chapSep="colon"/>
          <w:cols w:space="720"/>
          <w:titlePg/>
          <w:docGrid w:linePitch="360"/>
        </w:sectPr>
      </w:pPr>
    </w:p>
    <w:p w14:paraId="2CD68142" w14:textId="19C7E1C7" w:rsidR="0082197D" w:rsidRPr="00771870" w:rsidRDefault="009F60B6">
      <w:pPr>
        <w:spacing w:after="120" w:line="240" w:lineRule="auto"/>
        <w:jc w:val="both"/>
        <w:rPr>
          <w:rFonts w:eastAsia="Calibri" w:cstheme="minorHAnsi"/>
          <w:lang w:eastAsia="en-ZA"/>
        </w:rPr>
      </w:pPr>
      <w:r w:rsidRPr="00771870">
        <w:rPr>
          <w:rFonts w:cstheme="minorHAnsi"/>
          <w:noProof/>
          <w:color w:val="FFFFFF" w:themeColor="background1"/>
        </w:rPr>
        <w:lastRenderedPageBreak/>
        <mc:AlternateContent>
          <mc:Choice Requires="wps">
            <w:drawing>
              <wp:anchor distT="0" distB="0" distL="114300" distR="114300" simplePos="0" relativeHeight="251645440" behindDoc="1" locked="0" layoutInCell="1" allowOverlap="1" wp14:anchorId="62FB112E" wp14:editId="0F6BDD55">
                <wp:simplePos x="0" y="0"/>
                <wp:positionH relativeFrom="page">
                  <wp:align>left</wp:align>
                </wp:positionH>
                <wp:positionV relativeFrom="paragraph">
                  <wp:posOffset>-623455</wp:posOffset>
                </wp:positionV>
                <wp:extent cx="7810500" cy="923925"/>
                <wp:effectExtent l="0" t="0" r="19050" b="28575"/>
                <wp:wrapNone/>
                <wp:docPr id="3606" name="Rectangle 3606"/>
                <wp:cNvGraphicFramePr/>
                <a:graphic xmlns:a="http://schemas.openxmlformats.org/drawingml/2006/main">
                  <a:graphicData uri="http://schemas.microsoft.com/office/word/2010/wordprocessingShape">
                    <wps:wsp>
                      <wps:cNvSpPr/>
                      <wps:spPr>
                        <a:xfrm>
                          <a:off x="0" y="0"/>
                          <a:ext cx="7810500" cy="923925"/>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689CB8DE" w14:textId="7416CC08" w:rsidR="009B1386" w:rsidRPr="003608F1" w:rsidRDefault="009B1386" w:rsidP="00195F63">
                            <w:pPr>
                              <w:pStyle w:val="Heading1"/>
                              <w:numPr>
                                <w:ilvl w:val="0"/>
                                <w:numId w:val="3"/>
                              </w:numPr>
                              <w:pBdr>
                                <w:bottom w:val="none" w:sz="0" w:space="0" w:color="auto"/>
                              </w:pBdr>
                              <w:rPr>
                                <w:rFonts w:asciiTheme="minorHAnsi" w:hAnsiTheme="minorHAnsi" w:cstheme="minorHAnsi"/>
                                <w:color w:val="FFFFFF" w:themeColor="background1"/>
                                <w:lang w:val="en-ZA"/>
                              </w:rPr>
                            </w:pPr>
                            <w:bookmarkStart w:id="118" w:name="_Toc41923073"/>
                            <w:r>
                              <w:rPr>
                                <w:rFonts w:asciiTheme="minorHAnsi" w:hAnsiTheme="minorHAnsi" w:cstheme="minorHAnsi"/>
                                <w:color w:val="FFFFFF" w:themeColor="background1"/>
                                <w:lang w:val="en-ZA"/>
                              </w:rPr>
                              <w:t>Introduction</w:t>
                            </w:r>
                            <w:bookmarkEnd w:id="1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B112E" id="Rectangle 3606" o:spid="_x0000_s1034" style="position:absolute;left:0;text-align:left;margin-left:0;margin-top:-49.1pt;width:615pt;height:72.75pt;z-index:-251671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" fillcolor="#203864" strokecolor="#222a35" strokeweight="1pt">
                <v:textbox>
                  <w:txbxContent>
                    <w:p w14:paraId="689CB8DE" w14:textId="7416CC08" w:rsidR="009B1386" w:rsidRPr="003608F1" w:rsidRDefault="009B1386" w:rsidP="00195F63">
                      <w:pPr>
                        <w:pStyle w:val="Heading1"/>
                        <w:numPr>
                          <w:ilvl w:val="0"/>
                          <w:numId w:val="3"/>
                        </w:numPr>
                        <w:pBdr>
                          <w:bottom w:val="none" w:sz="0" w:space="0" w:color="auto"/>
                        </w:pBdr>
                        <w:rPr>
                          <w:rFonts w:asciiTheme="minorHAnsi" w:hAnsiTheme="minorHAnsi" w:cstheme="minorHAnsi"/>
                          <w:color w:val="FFFFFF" w:themeColor="background1"/>
                          <w:lang w:val="en-ZA"/>
                        </w:rPr>
                      </w:pPr>
                      <w:bookmarkStart w:id="119" w:name="_Toc41923073"/>
                      <w:r>
                        <w:rPr>
                          <w:rFonts w:asciiTheme="minorHAnsi" w:hAnsiTheme="minorHAnsi" w:cstheme="minorHAnsi"/>
                          <w:color w:val="FFFFFF" w:themeColor="background1"/>
                          <w:lang w:val="en-ZA"/>
                        </w:rPr>
                        <w:t>Introduction</w:t>
                      </w:r>
                      <w:bookmarkEnd w:id="119"/>
                    </w:p>
                  </w:txbxContent>
                </v:textbox>
                <w10:wrap anchorx="page"/>
              </v:rect>
            </w:pict>
          </mc:Fallback>
        </mc:AlternateContent>
      </w:r>
    </w:p>
    <w:p w14:paraId="1657FB19" w14:textId="77777777" w:rsidR="004E41E7" w:rsidRPr="00771870" w:rsidRDefault="004E41E7">
      <w:pPr>
        <w:autoSpaceDE w:val="0"/>
        <w:autoSpaceDN w:val="0"/>
        <w:adjustRightInd w:val="0"/>
        <w:spacing w:after="120" w:line="240" w:lineRule="auto"/>
        <w:jc w:val="both"/>
        <w:rPr>
          <w:rFonts w:cstheme="minorHAnsi"/>
          <w:b/>
        </w:rPr>
      </w:pPr>
      <w:bookmarkStart w:id="120" w:name="_heading=h.2u6wntf" w:colFirst="0" w:colLast="0"/>
      <w:bookmarkStart w:id="121" w:name="_heading=h.19c6y18" w:colFirst="0" w:colLast="0"/>
      <w:bookmarkEnd w:id="120"/>
      <w:bookmarkEnd w:id="121"/>
    </w:p>
    <w:p w14:paraId="4FF267DF" w14:textId="77777777" w:rsidR="000B318D" w:rsidRPr="00771870" w:rsidRDefault="000B318D">
      <w:pPr>
        <w:autoSpaceDE w:val="0"/>
        <w:autoSpaceDN w:val="0"/>
        <w:adjustRightInd w:val="0"/>
        <w:spacing w:after="120" w:line="240" w:lineRule="auto"/>
        <w:jc w:val="both"/>
        <w:rPr>
          <w:rFonts w:cstheme="minorHAnsi"/>
          <w:b/>
        </w:rPr>
      </w:pPr>
    </w:p>
    <w:p w14:paraId="2941ABD2" w14:textId="3442E2C6" w:rsidR="004F0687" w:rsidRPr="00771870" w:rsidRDefault="00D100C0">
      <w:pPr>
        <w:autoSpaceDE w:val="0"/>
        <w:autoSpaceDN w:val="0"/>
        <w:adjustRightInd w:val="0"/>
        <w:spacing w:after="120" w:line="240" w:lineRule="auto"/>
        <w:jc w:val="both"/>
        <w:rPr>
          <w:rFonts w:cstheme="minorHAnsi"/>
        </w:rPr>
      </w:pPr>
      <w:r w:rsidRPr="00771870">
        <w:rPr>
          <w:rFonts w:cstheme="minorHAnsi"/>
          <w:b/>
        </w:rPr>
        <w:t xml:space="preserve">Lesotho </w:t>
      </w:r>
      <w:r w:rsidR="00DE0DA4" w:rsidRPr="00771870">
        <w:rPr>
          <w:rFonts w:cstheme="minorHAnsi"/>
          <w:b/>
        </w:rPr>
        <w:t xml:space="preserve">is </w:t>
      </w:r>
      <w:r w:rsidRPr="00771870">
        <w:rPr>
          <w:rFonts w:cstheme="minorHAnsi"/>
          <w:b/>
        </w:rPr>
        <w:t xml:space="preserve">a landlocked country with a population of </w:t>
      </w:r>
      <w:r w:rsidR="00E201BE" w:rsidRPr="00771870">
        <w:rPr>
          <w:rFonts w:cstheme="minorHAnsi"/>
          <w:b/>
        </w:rPr>
        <w:t xml:space="preserve">about </w:t>
      </w:r>
      <w:r w:rsidRPr="00771870">
        <w:rPr>
          <w:rFonts w:cstheme="minorHAnsi"/>
          <w:b/>
        </w:rPr>
        <w:t>2.0 millio</w:t>
      </w:r>
      <w:r w:rsidR="00BA30D4" w:rsidRPr="00771870">
        <w:rPr>
          <w:rFonts w:cstheme="minorHAnsi"/>
          <w:b/>
        </w:rPr>
        <w:t>n</w:t>
      </w:r>
      <w:r w:rsidRPr="00771870">
        <w:rPr>
          <w:rFonts w:cstheme="minorHAnsi"/>
          <w:b/>
        </w:rPr>
        <w:t xml:space="preserve"> people</w:t>
      </w:r>
      <w:r w:rsidR="00BA30D4" w:rsidRPr="00771870">
        <w:rPr>
          <w:rFonts w:cstheme="minorHAnsi"/>
          <w:b/>
        </w:rPr>
        <w:t xml:space="preserve">. It </w:t>
      </w:r>
      <w:r w:rsidRPr="00771870">
        <w:rPr>
          <w:rFonts w:cstheme="minorHAnsi"/>
          <w:b/>
        </w:rPr>
        <w:t>is distinct in its mountainous terrain and</w:t>
      </w:r>
      <w:r w:rsidR="009E6E58" w:rsidRPr="00771870">
        <w:rPr>
          <w:rFonts w:cstheme="minorHAnsi"/>
          <w:b/>
        </w:rPr>
        <w:t xml:space="preserve"> it is </w:t>
      </w:r>
      <w:r w:rsidRPr="00771870">
        <w:rPr>
          <w:rFonts w:cstheme="minorHAnsi"/>
          <w:b/>
        </w:rPr>
        <w:t xml:space="preserve">surrounded </w:t>
      </w:r>
      <w:r w:rsidR="009E6E58" w:rsidRPr="00771870">
        <w:rPr>
          <w:rFonts w:cstheme="minorHAnsi"/>
          <w:b/>
        </w:rPr>
        <w:t xml:space="preserve">geographically </w:t>
      </w:r>
      <w:r w:rsidRPr="00771870">
        <w:rPr>
          <w:rFonts w:cstheme="minorHAnsi"/>
          <w:b/>
        </w:rPr>
        <w:t>by South Africa. With a 2017 GDP per capita of US$1</w:t>
      </w:r>
      <w:r w:rsidR="00DE0DA4" w:rsidRPr="00771870">
        <w:rPr>
          <w:rFonts w:cstheme="minorHAnsi"/>
          <w:b/>
        </w:rPr>
        <w:t>,</w:t>
      </w:r>
      <w:r w:rsidR="0081096F" w:rsidRPr="00771870">
        <w:rPr>
          <w:rFonts w:cstheme="minorHAnsi"/>
          <w:b/>
        </w:rPr>
        <w:t>3</w:t>
      </w:r>
      <w:r w:rsidR="00E201BE" w:rsidRPr="00771870">
        <w:rPr>
          <w:rFonts w:cstheme="minorHAnsi"/>
          <w:b/>
        </w:rPr>
        <w:t>24</w:t>
      </w:r>
      <w:r w:rsidR="00DE0DA4" w:rsidRPr="00771870">
        <w:rPr>
          <w:rFonts w:cstheme="minorHAnsi"/>
          <w:b/>
        </w:rPr>
        <w:t>,</w:t>
      </w:r>
      <w:r w:rsidR="0081096F" w:rsidRPr="00771870">
        <w:rPr>
          <w:rFonts w:cstheme="minorHAnsi"/>
          <w:b/>
        </w:rPr>
        <w:t xml:space="preserve"> </w:t>
      </w:r>
      <w:r w:rsidRPr="00771870">
        <w:rPr>
          <w:rFonts w:cstheme="minorHAnsi"/>
          <w:b/>
        </w:rPr>
        <w:t>Lesotho is</w:t>
      </w:r>
      <w:r w:rsidR="00A522A5" w:rsidRPr="00771870">
        <w:rPr>
          <w:rFonts w:cstheme="minorHAnsi"/>
          <w:b/>
        </w:rPr>
        <w:t xml:space="preserve"> a lower</w:t>
      </w:r>
      <w:r w:rsidR="00DC035B" w:rsidRPr="00771870">
        <w:rPr>
          <w:rFonts w:cstheme="minorHAnsi"/>
          <w:b/>
        </w:rPr>
        <w:t>-</w:t>
      </w:r>
      <w:r w:rsidR="00A522A5" w:rsidRPr="00771870">
        <w:rPr>
          <w:rFonts w:cstheme="minorHAnsi"/>
          <w:b/>
        </w:rPr>
        <w:t>middle-income country, but</w:t>
      </w:r>
      <w:r w:rsidRPr="00771870">
        <w:rPr>
          <w:rFonts w:cstheme="minorHAnsi"/>
          <w:b/>
        </w:rPr>
        <w:t xml:space="preserve"> </w:t>
      </w:r>
      <w:r w:rsidR="00DC035B" w:rsidRPr="00771870">
        <w:rPr>
          <w:rFonts w:cstheme="minorHAnsi"/>
          <w:b/>
        </w:rPr>
        <w:t xml:space="preserve">still </w:t>
      </w:r>
      <w:r w:rsidRPr="00771870">
        <w:rPr>
          <w:rFonts w:cstheme="minorHAnsi"/>
          <w:b/>
        </w:rPr>
        <w:t xml:space="preserve">relatively poor by </w:t>
      </w:r>
      <w:r w:rsidR="00A522A5" w:rsidRPr="00771870">
        <w:rPr>
          <w:rFonts w:cstheme="minorHAnsi"/>
          <w:b/>
        </w:rPr>
        <w:t>Southern African standards.</w:t>
      </w:r>
      <w:r w:rsidRPr="00771870">
        <w:rPr>
          <w:rFonts w:cstheme="minorHAnsi"/>
          <w:b/>
        </w:rPr>
        <w:t xml:space="preserve"> </w:t>
      </w:r>
      <w:r w:rsidR="0081096F" w:rsidRPr="00771870">
        <w:rPr>
          <w:rFonts w:cstheme="minorHAnsi"/>
        </w:rPr>
        <w:t xml:space="preserve">Over the past decade, </w:t>
      </w:r>
      <w:r w:rsidR="00DC035B" w:rsidRPr="00771870">
        <w:rPr>
          <w:rFonts w:cstheme="minorHAnsi"/>
        </w:rPr>
        <w:t xml:space="preserve">it </w:t>
      </w:r>
      <w:r w:rsidR="0081096F" w:rsidRPr="00771870">
        <w:rPr>
          <w:rFonts w:cstheme="minorHAnsi"/>
        </w:rPr>
        <w:t>has experienced strong GDP growth</w:t>
      </w:r>
      <w:r w:rsidR="00DC035B" w:rsidRPr="00771870">
        <w:rPr>
          <w:rFonts w:cstheme="minorHAnsi"/>
        </w:rPr>
        <w:t>,</w:t>
      </w:r>
      <w:r w:rsidR="003401F8" w:rsidRPr="00771870">
        <w:rPr>
          <w:rFonts w:cstheme="minorHAnsi"/>
        </w:rPr>
        <w:t xml:space="preserve"> averaging around 3</w:t>
      </w:r>
      <w:r w:rsidR="00DC035B" w:rsidRPr="00771870">
        <w:rPr>
          <w:rFonts w:cstheme="minorHAnsi"/>
        </w:rPr>
        <w:t xml:space="preserve"> percen</w:t>
      </w:r>
      <w:r w:rsidR="00102163" w:rsidRPr="00771870">
        <w:rPr>
          <w:rFonts w:cstheme="minorHAnsi"/>
        </w:rPr>
        <w:t>t</w:t>
      </w:r>
      <w:r w:rsidR="00DC035B" w:rsidRPr="00771870">
        <w:rPr>
          <w:rFonts w:cstheme="minorHAnsi"/>
        </w:rPr>
        <w:t xml:space="preserve"> </w:t>
      </w:r>
      <w:r w:rsidR="003401F8" w:rsidRPr="00771870">
        <w:rPr>
          <w:rFonts w:cstheme="minorHAnsi"/>
        </w:rPr>
        <w:t xml:space="preserve">per </w:t>
      </w:r>
      <w:r w:rsidR="00D675C4" w:rsidRPr="00771870">
        <w:rPr>
          <w:rFonts w:cstheme="minorHAnsi"/>
        </w:rPr>
        <w:t>annum</w:t>
      </w:r>
      <w:r w:rsidR="009C3AC3" w:rsidRPr="00771870">
        <w:rPr>
          <w:rFonts w:cstheme="minorHAnsi"/>
        </w:rPr>
        <w:t>,</w:t>
      </w:r>
      <w:r w:rsidR="00D675C4" w:rsidRPr="00771870">
        <w:rPr>
          <w:rFonts w:cstheme="minorHAnsi"/>
        </w:rPr>
        <w:t xml:space="preserve"> but</w:t>
      </w:r>
      <w:r w:rsidR="007537BB" w:rsidRPr="00771870">
        <w:rPr>
          <w:rFonts w:cstheme="minorHAnsi"/>
        </w:rPr>
        <w:t xml:space="preserve"> experienced a slowdown after the droughts of 2015</w:t>
      </w:r>
      <w:r w:rsidR="009C3AC3" w:rsidRPr="00771870">
        <w:rPr>
          <w:rFonts w:cstheme="minorHAnsi"/>
        </w:rPr>
        <w:t>–</w:t>
      </w:r>
      <w:r w:rsidR="007537BB" w:rsidRPr="00771870">
        <w:rPr>
          <w:rFonts w:cstheme="minorHAnsi"/>
        </w:rPr>
        <w:t>2016.</w:t>
      </w:r>
      <w:r w:rsidR="003E5FA1" w:rsidRPr="00771870">
        <w:rPr>
          <w:rFonts w:cstheme="minorHAnsi"/>
        </w:rPr>
        <w:t xml:space="preserve"> The </w:t>
      </w:r>
      <w:r w:rsidR="00BA30D4" w:rsidRPr="00771870">
        <w:rPr>
          <w:rFonts w:cstheme="minorHAnsi"/>
        </w:rPr>
        <w:t xml:space="preserve">economy is </w:t>
      </w:r>
      <w:r w:rsidR="00007F8B" w:rsidRPr="00771870">
        <w:rPr>
          <w:rFonts w:cstheme="minorHAnsi"/>
        </w:rPr>
        <w:t>dominated</w:t>
      </w:r>
      <w:r w:rsidR="00BA30D4" w:rsidRPr="00771870">
        <w:rPr>
          <w:rFonts w:cstheme="minorHAnsi"/>
        </w:rPr>
        <w:t xml:space="preserve"> by </w:t>
      </w:r>
      <w:r w:rsidR="003401F8" w:rsidRPr="00771870">
        <w:rPr>
          <w:rFonts w:cstheme="minorHAnsi"/>
        </w:rPr>
        <w:t xml:space="preserve">public spending and </w:t>
      </w:r>
      <w:r w:rsidR="00BA30D4" w:rsidRPr="00771870">
        <w:rPr>
          <w:rFonts w:cstheme="minorHAnsi"/>
        </w:rPr>
        <w:t>agriculture, which contributes around 7.4</w:t>
      </w:r>
      <w:r w:rsidR="009C3AC3" w:rsidRPr="00771870">
        <w:rPr>
          <w:rFonts w:cstheme="minorHAnsi"/>
        </w:rPr>
        <w:t xml:space="preserve"> </w:t>
      </w:r>
      <w:r w:rsidR="00126131" w:rsidRPr="00771870">
        <w:rPr>
          <w:rFonts w:cstheme="minorHAnsi"/>
        </w:rPr>
        <w:t>percent</w:t>
      </w:r>
      <w:r w:rsidR="00BA30D4" w:rsidRPr="00771870">
        <w:rPr>
          <w:rFonts w:cstheme="minorHAnsi"/>
        </w:rPr>
        <w:t xml:space="preserve"> to the </w:t>
      </w:r>
      <w:r w:rsidR="009C3AC3" w:rsidRPr="00771870">
        <w:rPr>
          <w:rFonts w:cstheme="minorHAnsi"/>
        </w:rPr>
        <w:t xml:space="preserve">country’s </w:t>
      </w:r>
      <w:r w:rsidR="00BA30D4" w:rsidRPr="00771870">
        <w:rPr>
          <w:rFonts w:cstheme="minorHAnsi"/>
        </w:rPr>
        <w:t>GDP and provid</w:t>
      </w:r>
      <w:r w:rsidR="00DE0DA4" w:rsidRPr="00771870">
        <w:rPr>
          <w:rFonts w:cstheme="minorHAnsi"/>
        </w:rPr>
        <w:t>es</w:t>
      </w:r>
      <w:r w:rsidR="00BA30D4" w:rsidRPr="00771870">
        <w:rPr>
          <w:rFonts w:cstheme="minorHAnsi"/>
        </w:rPr>
        <w:t xml:space="preserve"> sustenance to over 70 percent of the population.</w:t>
      </w:r>
      <w:r w:rsidR="00DE0DA4" w:rsidRPr="00771870">
        <w:rPr>
          <w:rFonts w:cstheme="minorHAnsi"/>
        </w:rPr>
        <w:t xml:space="preserve"> </w:t>
      </w:r>
      <w:r w:rsidR="00BA30D4" w:rsidRPr="00771870">
        <w:rPr>
          <w:rFonts w:cstheme="minorHAnsi"/>
        </w:rPr>
        <w:t>Basotho migrant</w:t>
      </w:r>
      <w:r w:rsidR="009C3AC3" w:rsidRPr="00771870">
        <w:rPr>
          <w:rFonts w:cstheme="minorHAnsi"/>
        </w:rPr>
        <w:t>s,</w:t>
      </w:r>
      <w:r w:rsidR="00BA30D4" w:rsidRPr="00771870">
        <w:rPr>
          <w:rFonts w:cstheme="minorHAnsi"/>
        </w:rPr>
        <w:t xml:space="preserve"> work</w:t>
      </w:r>
      <w:r w:rsidR="009C3AC3" w:rsidRPr="00771870">
        <w:rPr>
          <w:rFonts w:cstheme="minorHAnsi"/>
        </w:rPr>
        <w:t>ing</w:t>
      </w:r>
      <w:r w:rsidR="00BA30D4" w:rsidRPr="00771870">
        <w:rPr>
          <w:rFonts w:cstheme="minorHAnsi"/>
        </w:rPr>
        <w:t xml:space="preserve"> mainly in </w:t>
      </w:r>
      <w:r w:rsidR="00A522A5" w:rsidRPr="00771870">
        <w:rPr>
          <w:rFonts w:cstheme="minorHAnsi"/>
        </w:rPr>
        <w:t>neighboring</w:t>
      </w:r>
      <w:r w:rsidR="00BA30D4" w:rsidRPr="00771870">
        <w:rPr>
          <w:rFonts w:cstheme="minorHAnsi"/>
        </w:rPr>
        <w:t xml:space="preserve"> South Africa</w:t>
      </w:r>
      <w:r w:rsidR="009C3AC3" w:rsidRPr="00771870">
        <w:rPr>
          <w:rFonts w:cstheme="minorHAnsi"/>
        </w:rPr>
        <w:t>, make</w:t>
      </w:r>
      <w:r w:rsidR="00BA30D4" w:rsidRPr="00771870">
        <w:rPr>
          <w:rFonts w:cstheme="minorHAnsi"/>
        </w:rPr>
        <w:t xml:space="preserve"> </w:t>
      </w:r>
      <w:r w:rsidR="00D675C4" w:rsidRPr="00771870">
        <w:rPr>
          <w:rFonts w:cstheme="minorHAnsi"/>
        </w:rPr>
        <w:t xml:space="preserve">a </w:t>
      </w:r>
      <w:r w:rsidR="00BA30D4" w:rsidRPr="00771870">
        <w:rPr>
          <w:rFonts w:cstheme="minorHAnsi"/>
        </w:rPr>
        <w:t xml:space="preserve">vital contribution to livelihoods through remittances. </w:t>
      </w:r>
      <w:r w:rsidR="003E5FA1" w:rsidRPr="00771870">
        <w:rPr>
          <w:rFonts w:cstheme="minorHAnsi"/>
        </w:rPr>
        <w:t xml:space="preserve">Lesotho is a member of the Southern African Customs Union (SACU) and </w:t>
      </w:r>
      <w:r w:rsidR="003D2BA2" w:rsidRPr="00771870">
        <w:rPr>
          <w:rFonts w:cstheme="minorHAnsi"/>
        </w:rPr>
        <w:t>government</w:t>
      </w:r>
      <w:r w:rsidR="003E5FA1" w:rsidRPr="00771870">
        <w:rPr>
          <w:rFonts w:cstheme="minorHAnsi"/>
        </w:rPr>
        <w:t xml:space="preserve"> spending is highly dependent on SACU revenues. </w:t>
      </w:r>
      <w:r w:rsidR="001C3E91" w:rsidRPr="00771870">
        <w:rPr>
          <w:rFonts w:cstheme="minorHAnsi"/>
        </w:rPr>
        <w:t xml:space="preserve">As well as finding public </w:t>
      </w:r>
      <w:r w:rsidR="00340CC2" w:rsidRPr="00771870">
        <w:rPr>
          <w:rFonts w:cstheme="minorHAnsi"/>
        </w:rPr>
        <w:t xml:space="preserve">spending </w:t>
      </w:r>
      <w:r w:rsidR="001C3E91" w:rsidRPr="00771870">
        <w:rPr>
          <w:rFonts w:cstheme="minorHAnsi"/>
        </w:rPr>
        <w:t>inefficient</w:t>
      </w:r>
      <w:r w:rsidR="00340CC2" w:rsidRPr="00771870">
        <w:rPr>
          <w:rFonts w:cstheme="minorHAnsi"/>
        </w:rPr>
        <w:t xml:space="preserve"> </w:t>
      </w:r>
      <w:r w:rsidR="001C3E91" w:rsidRPr="00771870">
        <w:rPr>
          <w:rFonts w:cstheme="minorHAnsi"/>
        </w:rPr>
        <w:t>and hig</w:t>
      </w:r>
      <w:r w:rsidR="00340CC2" w:rsidRPr="00771870">
        <w:rPr>
          <w:rFonts w:cstheme="minorHAnsi"/>
        </w:rPr>
        <w:t xml:space="preserve">h, </w:t>
      </w:r>
      <w:r w:rsidR="001C3E91" w:rsidRPr="00771870">
        <w:rPr>
          <w:rFonts w:cstheme="minorHAnsi"/>
        </w:rPr>
        <w:t>the World Bank’s 2015 Systematic Country Diagnostic (SDC) identified Lesotho’s weak business environment, poor access to finance, lack of skills and infrastructure, as constraints for economic growth.</w:t>
      </w:r>
      <w:r w:rsidR="003E5FA1" w:rsidRPr="00771870">
        <w:rPr>
          <w:rStyle w:val="FootnoteReference"/>
          <w:rFonts w:asciiTheme="minorHAnsi" w:hAnsiTheme="minorHAnsi" w:cstheme="minorHAnsi"/>
          <w:sz w:val="22"/>
          <w:szCs w:val="22"/>
        </w:rPr>
        <w:footnoteReference w:id="1"/>
      </w:r>
      <w:r w:rsidR="009C3AC3" w:rsidRPr="00771870">
        <w:rPr>
          <w:rFonts w:cstheme="minorHAnsi"/>
        </w:rPr>
        <w:t>,</w:t>
      </w:r>
    </w:p>
    <w:p w14:paraId="4F150EBA" w14:textId="718F5AEA" w:rsidR="003E5FA1" w:rsidRPr="00771870" w:rsidRDefault="003E5FA1" w:rsidP="002F4A5B">
      <w:pPr>
        <w:autoSpaceDE w:val="0"/>
        <w:autoSpaceDN w:val="0"/>
        <w:adjustRightInd w:val="0"/>
        <w:spacing w:after="120" w:line="240" w:lineRule="auto"/>
        <w:jc w:val="both"/>
        <w:rPr>
          <w:rFonts w:cstheme="minorHAnsi"/>
        </w:rPr>
      </w:pPr>
      <w:r w:rsidRPr="00771870">
        <w:rPr>
          <w:rFonts w:cstheme="minorHAnsi"/>
          <w:b/>
        </w:rPr>
        <w:t>Lesotho is sparsely populated</w:t>
      </w:r>
      <w:r w:rsidR="00DE0DA4" w:rsidRPr="00771870">
        <w:rPr>
          <w:rFonts w:cstheme="minorHAnsi"/>
          <w:b/>
        </w:rPr>
        <w:t>,</w:t>
      </w:r>
      <w:r w:rsidRPr="00771870">
        <w:rPr>
          <w:rFonts w:cstheme="minorHAnsi"/>
          <w:b/>
        </w:rPr>
        <w:t xml:space="preserve"> and its population largely young and rural.</w:t>
      </w:r>
      <w:r w:rsidRPr="00771870">
        <w:rPr>
          <w:rFonts w:cstheme="minorHAnsi"/>
        </w:rPr>
        <w:t xml:space="preserve"> Unemployment is high with 32.8 percent of the working age population unemployed in the 3</w:t>
      </w:r>
      <w:r w:rsidRPr="00771870">
        <w:rPr>
          <w:rFonts w:cstheme="minorHAnsi"/>
          <w:vertAlign w:val="superscript"/>
        </w:rPr>
        <w:t>rd</w:t>
      </w:r>
      <w:r w:rsidRPr="00771870">
        <w:rPr>
          <w:rFonts w:cstheme="minorHAnsi"/>
        </w:rPr>
        <w:t xml:space="preserve"> quarter of 2016</w:t>
      </w:r>
      <w:r w:rsidR="0027000E" w:rsidRPr="00771870">
        <w:rPr>
          <w:rFonts w:cstheme="minorHAnsi"/>
        </w:rPr>
        <w:t>.</w:t>
      </w:r>
      <w:r w:rsidRPr="00771870">
        <w:rPr>
          <w:rStyle w:val="FootnoteReference"/>
          <w:rFonts w:asciiTheme="minorHAnsi" w:hAnsiTheme="minorHAnsi" w:cstheme="minorHAnsi"/>
          <w:sz w:val="22"/>
          <w:szCs w:val="22"/>
        </w:rPr>
        <w:footnoteReference w:id="2"/>
      </w:r>
      <w:r w:rsidR="0021459F" w:rsidRPr="00771870">
        <w:rPr>
          <w:rFonts w:cstheme="minorHAnsi"/>
        </w:rPr>
        <w:t xml:space="preserve"> </w:t>
      </w:r>
      <w:r w:rsidRPr="00771870">
        <w:rPr>
          <w:rFonts w:cstheme="minorHAnsi"/>
        </w:rPr>
        <w:t>Life expectancy is relatively low at 56 years</w:t>
      </w:r>
      <w:r w:rsidR="006F137C" w:rsidRPr="00771870">
        <w:rPr>
          <w:rFonts w:cstheme="minorHAnsi"/>
        </w:rPr>
        <w:t>. The persistence of poverty in Lesotho is strong despite economic growth in the past 15 years. Lesotho’s poverty rate as measured by the national poverty line fell from 56.6 percent in 2002 to 49.7 percent in 2017. By the international poverty line, 27.3 of Basotho were classified as poor in 2017. Although this is low when compared with other countries in Sub-Saharan Africa, it is high among other lower-middle</w:t>
      </w:r>
      <w:r w:rsidR="0031487F" w:rsidRPr="00771870">
        <w:rPr>
          <w:rFonts w:cstheme="minorHAnsi"/>
        </w:rPr>
        <w:t>-</w:t>
      </w:r>
      <w:r w:rsidR="006F137C" w:rsidRPr="00771870">
        <w:rPr>
          <w:rFonts w:cstheme="minorHAnsi"/>
        </w:rPr>
        <w:t>income countries and in the region</w:t>
      </w:r>
      <w:r w:rsidR="0031487F" w:rsidRPr="00771870">
        <w:rPr>
          <w:rFonts w:cstheme="minorHAnsi"/>
        </w:rPr>
        <w:t xml:space="preserve"> overall</w:t>
      </w:r>
      <w:r w:rsidR="006F137C" w:rsidRPr="00771870">
        <w:rPr>
          <w:rFonts w:cstheme="minorHAnsi"/>
        </w:rPr>
        <w:t>. Urban areas recorded strong poverty reduction</w:t>
      </w:r>
      <w:r w:rsidR="0031487F" w:rsidRPr="00771870">
        <w:rPr>
          <w:rFonts w:cstheme="minorHAnsi"/>
        </w:rPr>
        <w:t>,</w:t>
      </w:r>
      <w:r w:rsidR="006F137C" w:rsidRPr="00771870">
        <w:rPr>
          <w:rFonts w:cstheme="minorHAnsi"/>
        </w:rPr>
        <w:t xml:space="preserve"> while rural areas’ poverty levels stagnated, adding to an existing urban</w:t>
      </w:r>
      <w:r w:rsidR="0031487F" w:rsidRPr="00771870">
        <w:rPr>
          <w:rFonts w:cstheme="minorHAnsi"/>
        </w:rPr>
        <w:t>–</w:t>
      </w:r>
      <w:r w:rsidR="006F137C" w:rsidRPr="00771870">
        <w:rPr>
          <w:rFonts w:cstheme="minorHAnsi"/>
        </w:rPr>
        <w:t>rural divide. The main channel out of poverty appears to be secondary and higher education, which disadvantages rural areas where educational attainments are lower</w:t>
      </w:r>
      <w:r w:rsidR="0031487F" w:rsidRPr="00771870">
        <w:rPr>
          <w:rFonts w:cstheme="minorHAnsi"/>
        </w:rPr>
        <w:t>.</w:t>
      </w:r>
      <w:r w:rsidR="006F137C" w:rsidRPr="00771870">
        <w:rPr>
          <w:rStyle w:val="FootnoteReference"/>
          <w:rFonts w:asciiTheme="minorHAnsi" w:hAnsiTheme="minorHAnsi" w:cstheme="minorHAnsi"/>
          <w:sz w:val="22"/>
          <w:szCs w:val="22"/>
        </w:rPr>
        <w:footnoteReference w:id="3"/>
      </w:r>
      <w:r w:rsidR="006F137C" w:rsidRPr="00771870">
        <w:rPr>
          <w:rFonts w:cstheme="minorHAnsi"/>
        </w:rPr>
        <w:t xml:space="preserve"> </w:t>
      </w:r>
      <w:r w:rsidR="003459DE" w:rsidRPr="00771870">
        <w:rPr>
          <w:rFonts w:cstheme="minorHAnsi"/>
        </w:rPr>
        <w:t>The UN Economic Commission for Africa estimates that Lesotho would require 5</w:t>
      </w:r>
      <w:r w:rsidR="00126131" w:rsidRPr="00771870">
        <w:rPr>
          <w:rFonts w:cstheme="minorHAnsi"/>
        </w:rPr>
        <w:t>percent</w:t>
      </w:r>
      <w:r w:rsidR="003459DE" w:rsidRPr="00771870">
        <w:rPr>
          <w:rFonts w:cstheme="minorHAnsi"/>
        </w:rPr>
        <w:t xml:space="preserve"> annual GDP growth to significantly reduce poverty</w:t>
      </w:r>
      <w:r w:rsidR="002F4A5B" w:rsidRPr="00771870">
        <w:rPr>
          <w:rStyle w:val="FootnoteReference"/>
          <w:rFonts w:asciiTheme="minorHAnsi" w:hAnsiTheme="minorHAnsi" w:cstheme="minorHAnsi"/>
          <w:sz w:val="22"/>
          <w:szCs w:val="22"/>
        </w:rPr>
        <w:footnoteReference w:id="4"/>
      </w:r>
      <w:r w:rsidR="003459DE" w:rsidRPr="00771870">
        <w:rPr>
          <w:rFonts w:cstheme="minorHAnsi"/>
        </w:rPr>
        <w:t xml:space="preserve">. </w:t>
      </w:r>
    </w:p>
    <w:p w14:paraId="1752D193" w14:textId="16955F93" w:rsidR="00E746FE" w:rsidRPr="00771870" w:rsidRDefault="00BA30D4" w:rsidP="002F4A5B">
      <w:pPr>
        <w:autoSpaceDE w:val="0"/>
        <w:autoSpaceDN w:val="0"/>
        <w:adjustRightInd w:val="0"/>
        <w:spacing w:after="120" w:line="240" w:lineRule="auto"/>
        <w:jc w:val="both"/>
        <w:rPr>
          <w:rFonts w:cstheme="minorHAnsi"/>
        </w:rPr>
      </w:pPr>
      <w:r w:rsidRPr="00771870">
        <w:rPr>
          <w:rFonts w:cstheme="minorHAnsi"/>
          <w:b/>
        </w:rPr>
        <w:t xml:space="preserve">Strides have been made in improving </w:t>
      </w:r>
      <w:r w:rsidR="003459DE" w:rsidRPr="00771870">
        <w:rPr>
          <w:rFonts w:cstheme="minorHAnsi"/>
          <w:b/>
        </w:rPr>
        <w:t>Lesotho’s</w:t>
      </w:r>
      <w:r w:rsidRPr="00771870">
        <w:rPr>
          <w:rFonts w:cstheme="minorHAnsi"/>
          <w:b/>
        </w:rPr>
        <w:t xml:space="preserve"> digital</w:t>
      </w:r>
      <w:r w:rsidR="003459DE" w:rsidRPr="00771870">
        <w:rPr>
          <w:rFonts w:cstheme="minorHAnsi"/>
          <w:b/>
        </w:rPr>
        <w:t xml:space="preserve"> i</w:t>
      </w:r>
      <w:r w:rsidRPr="00771870">
        <w:rPr>
          <w:rFonts w:cstheme="minorHAnsi"/>
          <w:b/>
        </w:rPr>
        <w:t xml:space="preserve">nfrastructure, but </w:t>
      </w:r>
      <w:r w:rsidR="0031487F" w:rsidRPr="00771870">
        <w:rPr>
          <w:rFonts w:cstheme="minorHAnsi"/>
          <w:b/>
        </w:rPr>
        <w:t xml:space="preserve">its </w:t>
      </w:r>
      <w:r w:rsidRPr="00771870">
        <w:rPr>
          <w:rFonts w:cstheme="minorHAnsi"/>
          <w:b/>
        </w:rPr>
        <w:t>adoption and use of technology is lagging.</w:t>
      </w:r>
      <w:r w:rsidRPr="00771870">
        <w:rPr>
          <w:rFonts w:cstheme="minorHAnsi"/>
        </w:rPr>
        <w:t xml:space="preserve"> This is demonstrated by the low standing of Lesotho on the </w:t>
      </w:r>
      <w:r w:rsidR="003E5FA1" w:rsidRPr="00771870">
        <w:rPr>
          <w:rFonts w:cstheme="minorHAnsi"/>
        </w:rPr>
        <w:t xml:space="preserve">World Bank </w:t>
      </w:r>
      <w:r w:rsidRPr="00771870">
        <w:rPr>
          <w:rFonts w:cstheme="minorHAnsi"/>
        </w:rPr>
        <w:t xml:space="preserve">Digital Adoption Index measuring </w:t>
      </w:r>
      <w:r w:rsidR="0031487F" w:rsidRPr="00771870">
        <w:rPr>
          <w:rFonts w:cstheme="minorHAnsi"/>
        </w:rPr>
        <w:t xml:space="preserve">the </w:t>
      </w:r>
      <w:r w:rsidRPr="00771870">
        <w:rPr>
          <w:rFonts w:cstheme="minorHAnsi"/>
        </w:rPr>
        <w:t>adoption of technology by businesses</w:t>
      </w:r>
      <w:r w:rsidR="00E746FE" w:rsidRPr="00771870">
        <w:rPr>
          <w:rFonts w:cstheme="minorHAnsi"/>
        </w:rPr>
        <w:t xml:space="preserve">, </w:t>
      </w:r>
      <w:r w:rsidR="003D2BA2" w:rsidRPr="00771870">
        <w:rPr>
          <w:rFonts w:cstheme="minorHAnsi"/>
        </w:rPr>
        <w:t>government</w:t>
      </w:r>
      <w:r w:rsidR="0031487F" w:rsidRPr="00771870">
        <w:rPr>
          <w:rFonts w:cstheme="minorHAnsi"/>
        </w:rPr>
        <w:t>,</w:t>
      </w:r>
      <w:r w:rsidR="00E746FE" w:rsidRPr="00771870">
        <w:rPr>
          <w:rFonts w:cstheme="minorHAnsi"/>
        </w:rPr>
        <w:t xml:space="preserve"> a</w:t>
      </w:r>
      <w:r w:rsidRPr="00771870">
        <w:rPr>
          <w:rFonts w:cstheme="minorHAnsi"/>
        </w:rPr>
        <w:t>nd citizens</w:t>
      </w:r>
      <w:r w:rsidR="00E746FE" w:rsidRPr="00771870">
        <w:rPr>
          <w:rFonts w:cstheme="minorHAnsi"/>
        </w:rPr>
        <w:t xml:space="preserve"> (Figure </w:t>
      </w:r>
      <w:r w:rsidR="00E41AA8" w:rsidRPr="00771870">
        <w:rPr>
          <w:rFonts w:cstheme="minorHAnsi"/>
        </w:rPr>
        <w:t>4</w:t>
      </w:r>
      <w:r w:rsidR="00E746FE" w:rsidRPr="00771870">
        <w:rPr>
          <w:rFonts w:cstheme="minorHAnsi"/>
        </w:rPr>
        <w:t>)</w:t>
      </w:r>
      <w:r w:rsidRPr="00771870">
        <w:rPr>
          <w:rFonts w:cstheme="minorHAnsi"/>
        </w:rPr>
        <w:t>.</w:t>
      </w:r>
      <w:r w:rsidR="0002268C" w:rsidRPr="00771870">
        <w:rPr>
          <w:rFonts w:cstheme="minorHAnsi"/>
        </w:rPr>
        <w:t xml:space="preserve"> </w:t>
      </w:r>
      <w:r w:rsidR="0031487F" w:rsidRPr="00771870">
        <w:rPr>
          <w:rFonts w:cstheme="minorHAnsi"/>
        </w:rPr>
        <w:t>About</w:t>
      </w:r>
      <w:r w:rsidR="00FA719A" w:rsidRPr="00771870">
        <w:rPr>
          <w:rFonts w:cstheme="minorHAnsi"/>
        </w:rPr>
        <w:t xml:space="preserve"> </w:t>
      </w:r>
      <w:r w:rsidR="00D675C4" w:rsidRPr="00771870">
        <w:rPr>
          <w:rFonts w:cstheme="minorHAnsi"/>
        </w:rPr>
        <w:t>two thirds</w:t>
      </w:r>
      <w:r w:rsidR="002F4A5B" w:rsidRPr="00771870">
        <w:rPr>
          <w:rStyle w:val="FootnoteReference"/>
          <w:rFonts w:asciiTheme="minorHAnsi" w:hAnsiTheme="minorHAnsi" w:cstheme="minorHAnsi"/>
          <w:sz w:val="22"/>
          <w:szCs w:val="22"/>
        </w:rPr>
        <w:footnoteReference w:id="5"/>
      </w:r>
      <w:r w:rsidR="00FA719A" w:rsidRPr="00771870">
        <w:rPr>
          <w:rFonts w:cstheme="minorHAnsi"/>
        </w:rPr>
        <w:t xml:space="preserve"> of</w:t>
      </w:r>
      <w:r w:rsidR="00D675C4" w:rsidRPr="00771870">
        <w:rPr>
          <w:rFonts w:cstheme="minorHAnsi"/>
        </w:rPr>
        <w:t xml:space="preserve"> </w:t>
      </w:r>
      <w:r w:rsidR="00FA719A" w:rsidRPr="00771870">
        <w:rPr>
          <w:rFonts w:cstheme="minorHAnsi"/>
        </w:rPr>
        <w:t xml:space="preserve">Basotho are not regularly using the </w:t>
      </w:r>
      <w:r w:rsidR="00126131" w:rsidRPr="00771870">
        <w:rPr>
          <w:rFonts w:cstheme="minorHAnsi"/>
        </w:rPr>
        <w:t>Internet</w:t>
      </w:r>
      <w:r w:rsidR="00FA719A" w:rsidRPr="00771870">
        <w:rPr>
          <w:rFonts w:cstheme="minorHAnsi"/>
        </w:rPr>
        <w:t xml:space="preserve">, pointing to a </w:t>
      </w:r>
      <w:r w:rsidR="00CF7044" w:rsidRPr="00771870">
        <w:rPr>
          <w:rFonts w:cstheme="minorHAnsi"/>
        </w:rPr>
        <w:t xml:space="preserve">wide </w:t>
      </w:r>
      <w:r w:rsidR="00FA719A" w:rsidRPr="00771870">
        <w:rPr>
          <w:rFonts w:cstheme="minorHAnsi"/>
        </w:rPr>
        <w:t xml:space="preserve">digital divide </w:t>
      </w:r>
      <w:r w:rsidR="00CF7044" w:rsidRPr="00771870">
        <w:rPr>
          <w:rFonts w:cstheme="minorHAnsi"/>
        </w:rPr>
        <w:t>that has been difficult to close.</w:t>
      </w:r>
      <w:r w:rsidR="00FA719A" w:rsidRPr="00771870">
        <w:rPr>
          <w:rFonts w:cstheme="minorHAnsi"/>
        </w:rPr>
        <w:t xml:space="preserve"> </w:t>
      </w:r>
      <w:r w:rsidR="008955B6" w:rsidRPr="00771870">
        <w:rPr>
          <w:rFonts w:eastAsia="Times New Roman" w:cstheme="minorHAnsi"/>
        </w:rPr>
        <w:t>Weak</w:t>
      </w:r>
      <w:r w:rsidR="008955B6" w:rsidRPr="00771870">
        <w:rPr>
          <w:rFonts w:cstheme="minorHAnsi"/>
        </w:rPr>
        <w:t xml:space="preserve"> competition in the broadband market remains a challenge and contributes to </w:t>
      </w:r>
      <w:r w:rsidR="0031487F" w:rsidRPr="00771870">
        <w:rPr>
          <w:rFonts w:cstheme="minorHAnsi"/>
        </w:rPr>
        <w:t xml:space="preserve">the </w:t>
      </w:r>
      <w:r w:rsidR="008955B6" w:rsidRPr="00771870">
        <w:rPr>
          <w:rFonts w:cstheme="minorHAnsi"/>
        </w:rPr>
        <w:t xml:space="preserve">high cost of communication services and low </w:t>
      </w:r>
      <w:r w:rsidR="00126131" w:rsidRPr="00771870">
        <w:rPr>
          <w:rFonts w:cstheme="minorHAnsi"/>
        </w:rPr>
        <w:t>Internet</w:t>
      </w:r>
      <w:r w:rsidR="008955B6" w:rsidRPr="00771870">
        <w:rPr>
          <w:rFonts w:cstheme="minorHAnsi"/>
        </w:rPr>
        <w:t xml:space="preserve"> use by businesses and consumers.</w:t>
      </w:r>
      <w:r w:rsidR="0031487F" w:rsidRPr="00771870">
        <w:rPr>
          <w:rFonts w:cstheme="minorHAnsi"/>
          <w:b/>
          <w:color w:val="000000" w:themeColor="text1"/>
        </w:rPr>
        <w:t xml:space="preserve"> </w:t>
      </w:r>
      <w:r w:rsidR="008955B6" w:rsidRPr="00771870">
        <w:rPr>
          <w:rFonts w:cstheme="minorHAnsi"/>
          <w:color w:val="000000" w:themeColor="text1"/>
        </w:rPr>
        <w:t xml:space="preserve">Lesotho suffers from a persistent digital divide, and multi-faceted problems around affordability, </w:t>
      </w:r>
      <w:r w:rsidR="0031487F" w:rsidRPr="00771870">
        <w:rPr>
          <w:rFonts w:cstheme="minorHAnsi"/>
          <w:color w:val="000000" w:themeColor="text1"/>
        </w:rPr>
        <w:t xml:space="preserve">the </w:t>
      </w:r>
      <w:r w:rsidR="008955B6" w:rsidRPr="00771870">
        <w:rPr>
          <w:rFonts w:cstheme="minorHAnsi"/>
          <w:color w:val="000000" w:themeColor="text1"/>
        </w:rPr>
        <w:t xml:space="preserve">lack of </w:t>
      </w:r>
      <w:r w:rsidR="00126131" w:rsidRPr="00771870">
        <w:rPr>
          <w:rFonts w:cstheme="minorHAnsi"/>
        </w:rPr>
        <w:t>Internet</w:t>
      </w:r>
      <w:r w:rsidR="008955B6" w:rsidRPr="00771870">
        <w:rPr>
          <w:rFonts w:cstheme="minorHAnsi"/>
        </w:rPr>
        <w:t>-enabled devices, limited demand</w:t>
      </w:r>
      <w:r w:rsidR="0031487F" w:rsidRPr="00771870">
        <w:rPr>
          <w:rFonts w:cstheme="minorHAnsi"/>
        </w:rPr>
        <w:t>,</w:t>
      </w:r>
      <w:r w:rsidR="008955B6" w:rsidRPr="00771870">
        <w:rPr>
          <w:rFonts w:cstheme="minorHAnsi"/>
        </w:rPr>
        <w:t xml:space="preserve"> and poor digital skills hinder progress towards universal access. </w:t>
      </w:r>
    </w:p>
    <w:p w14:paraId="25423223" w14:textId="43B072D2" w:rsidR="00C827FF" w:rsidRPr="00771870" w:rsidRDefault="00A522A5" w:rsidP="002F4A5B">
      <w:pPr>
        <w:autoSpaceDE w:val="0"/>
        <w:autoSpaceDN w:val="0"/>
        <w:adjustRightInd w:val="0"/>
        <w:spacing w:after="120" w:line="240" w:lineRule="auto"/>
        <w:jc w:val="both"/>
        <w:rPr>
          <w:rFonts w:cstheme="minorHAnsi"/>
        </w:rPr>
      </w:pPr>
      <w:r w:rsidRPr="00771870">
        <w:rPr>
          <w:rFonts w:cstheme="minorHAnsi"/>
          <w:b/>
        </w:rPr>
        <w:t>Lesotho’s private sector makes limited use of digital technologies.</w:t>
      </w:r>
      <w:r w:rsidRPr="00771870">
        <w:rPr>
          <w:rFonts w:cstheme="minorHAnsi"/>
        </w:rPr>
        <w:t xml:space="preserve"> </w:t>
      </w:r>
      <w:r w:rsidR="00E746FE" w:rsidRPr="00771870">
        <w:rPr>
          <w:rFonts w:cstheme="minorHAnsi"/>
        </w:rPr>
        <w:t xml:space="preserve">In the private sector, digital technology can change the way economies of scale are achieved, particularly through e-commerce and digital payments. The digital economy may provide </w:t>
      </w:r>
      <w:r w:rsidR="0031487F" w:rsidRPr="00771870">
        <w:rPr>
          <w:rFonts w:cstheme="minorHAnsi"/>
        </w:rPr>
        <w:t xml:space="preserve">the </w:t>
      </w:r>
      <w:r w:rsidR="00E746FE" w:rsidRPr="00771870">
        <w:rPr>
          <w:rFonts w:cstheme="minorHAnsi"/>
        </w:rPr>
        <w:t xml:space="preserve">better matching of buyers and sellers in a competitive marketplace. Shifting cash into digital accounts for </w:t>
      </w:r>
      <w:r w:rsidR="003D2BA2" w:rsidRPr="00771870">
        <w:rPr>
          <w:rFonts w:cstheme="minorHAnsi"/>
        </w:rPr>
        <w:t>government</w:t>
      </w:r>
      <w:r w:rsidR="00E746FE" w:rsidRPr="00771870">
        <w:rPr>
          <w:rFonts w:cstheme="minorHAnsi"/>
        </w:rPr>
        <w:t xml:space="preserve"> payments, remittances, Small and Medium Enterprise (SME) payments, and agricultural value-chain payments can enable broad-based participation in digital economy. </w:t>
      </w:r>
      <w:r w:rsidRPr="00771870">
        <w:rPr>
          <w:rFonts w:cstheme="minorHAnsi"/>
        </w:rPr>
        <w:t>Data from the World Bank Enterprise Surveys</w:t>
      </w:r>
      <w:r w:rsidR="003E5FA1" w:rsidRPr="00771870">
        <w:rPr>
          <w:rFonts w:cstheme="minorHAnsi"/>
        </w:rPr>
        <w:footnoteReference w:id="6"/>
      </w:r>
      <w:r w:rsidRPr="00771870">
        <w:rPr>
          <w:rFonts w:cstheme="minorHAnsi"/>
        </w:rPr>
        <w:t xml:space="preserve"> show that only 15 percent of formal manufacturing and services firms in Lesotho have a website</w:t>
      </w:r>
      <w:r w:rsidR="0031487F" w:rsidRPr="00771870">
        <w:rPr>
          <w:rFonts w:cstheme="minorHAnsi"/>
        </w:rPr>
        <w:t>,</w:t>
      </w:r>
      <w:r w:rsidRPr="00771870">
        <w:rPr>
          <w:rFonts w:cstheme="minorHAnsi"/>
        </w:rPr>
        <w:t xml:space="preserve"> compared with 31 percent of firms in Sub-Saharan Africa</w:t>
      </w:r>
      <w:r w:rsidR="00FB58A3" w:rsidRPr="00771870">
        <w:rPr>
          <w:rFonts w:cstheme="minorHAnsi"/>
        </w:rPr>
        <w:t xml:space="preserve"> (SSA)</w:t>
      </w:r>
      <w:r w:rsidRPr="00771870">
        <w:rPr>
          <w:rFonts w:cstheme="minorHAnsi"/>
        </w:rPr>
        <w:t xml:space="preserve">. Few Basotho firms engage in e-commerce to attract international customers. </w:t>
      </w:r>
      <w:r w:rsidR="00D100C0" w:rsidRPr="00771870">
        <w:rPr>
          <w:rFonts w:cstheme="minorHAnsi"/>
        </w:rPr>
        <w:t xml:space="preserve">A recent </w:t>
      </w:r>
      <w:r w:rsidR="00D100C0" w:rsidRPr="00771870">
        <w:rPr>
          <w:rFonts w:cstheme="minorHAnsi"/>
        </w:rPr>
        <w:lastRenderedPageBreak/>
        <w:t xml:space="preserve">e-Trade Readiness Assessment by </w:t>
      </w:r>
      <w:r w:rsidR="00DD12E8" w:rsidRPr="00771870">
        <w:rPr>
          <w:rFonts w:cstheme="minorHAnsi"/>
        </w:rPr>
        <w:t>the United Nations Conference on Trade and Development (</w:t>
      </w:r>
      <w:r w:rsidR="00D100C0" w:rsidRPr="00771870">
        <w:rPr>
          <w:rFonts w:cstheme="minorHAnsi"/>
        </w:rPr>
        <w:t>UNCTAD</w:t>
      </w:r>
      <w:r w:rsidR="00DD12E8" w:rsidRPr="00771870">
        <w:rPr>
          <w:rFonts w:cstheme="minorHAnsi"/>
        </w:rPr>
        <w:t>)</w:t>
      </w:r>
      <w:r w:rsidR="00D100C0" w:rsidRPr="00771870">
        <w:rPr>
          <w:rFonts w:cstheme="minorHAnsi"/>
        </w:rPr>
        <w:t xml:space="preserve"> identified the high price of connectivity, low uptake of </w:t>
      </w:r>
      <w:r w:rsidR="00030F39" w:rsidRPr="00771870">
        <w:rPr>
          <w:rFonts w:cstheme="minorHAnsi"/>
        </w:rPr>
        <w:t>technology</w:t>
      </w:r>
      <w:r w:rsidR="00D100C0" w:rsidRPr="00771870">
        <w:rPr>
          <w:rFonts w:cstheme="minorHAnsi"/>
        </w:rPr>
        <w:t xml:space="preserve">, </w:t>
      </w:r>
      <w:r w:rsidR="0031487F" w:rsidRPr="00771870">
        <w:rPr>
          <w:rFonts w:cstheme="minorHAnsi"/>
        </w:rPr>
        <w:t xml:space="preserve">and </w:t>
      </w:r>
      <w:r w:rsidR="00D100C0" w:rsidRPr="00771870">
        <w:rPr>
          <w:rFonts w:cstheme="minorHAnsi"/>
        </w:rPr>
        <w:t>low level</w:t>
      </w:r>
      <w:r w:rsidR="0031487F" w:rsidRPr="00771870">
        <w:rPr>
          <w:rFonts w:cstheme="minorHAnsi"/>
        </w:rPr>
        <w:t>s</w:t>
      </w:r>
      <w:r w:rsidR="00D100C0" w:rsidRPr="00771870">
        <w:rPr>
          <w:rFonts w:cstheme="minorHAnsi"/>
        </w:rPr>
        <w:t xml:space="preserve"> of digital skills and access to financing as bottlenecks in developing e-</w:t>
      </w:r>
      <w:r w:rsidR="00977E25" w:rsidRPr="00771870">
        <w:rPr>
          <w:rFonts w:cstheme="minorHAnsi"/>
        </w:rPr>
        <w:t>c</w:t>
      </w:r>
      <w:r w:rsidR="00D100C0" w:rsidRPr="00771870">
        <w:rPr>
          <w:rFonts w:cstheme="minorHAnsi"/>
        </w:rPr>
        <w:t>ommerce in Lesotho</w:t>
      </w:r>
      <w:r w:rsidR="0031487F" w:rsidRPr="00771870">
        <w:rPr>
          <w:rFonts w:cstheme="minorHAnsi"/>
        </w:rPr>
        <w:t>.</w:t>
      </w:r>
      <w:r w:rsidR="00D100C0" w:rsidRPr="00C53321">
        <w:rPr>
          <w:rStyle w:val="FootnoteReference"/>
        </w:rPr>
        <w:footnoteReference w:id="7"/>
      </w:r>
      <w:r w:rsidR="00D100C0" w:rsidRPr="00771870">
        <w:rPr>
          <w:rFonts w:cstheme="minorHAnsi"/>
        </w:rPr>
        <w:t xml:space="preserve"> </w:t>
      </w:r>
      <w:r w:rsidR="00E746FE" w:rsidRPr="00771870">
        <w:rPr>
          <w:rFonts w:cstheme="minorHAnsi"/>
        </w:rPr>
        <w:t>A small local ICT industry has emerged</w:t>
      </w:r>
      <w:r w:rsidR="00030F39" w:rsidRPr="00771870">
        <w:rPr>
          <w:rFonts w:cstheme="minorHAnsi"/>
        </w:rPr>
        <w:t xml:space="preserve"> in Lesotho, </w:t>
      </w:r>
      <w:r w:rsidR="00E746FE" w:rsidRPr="00771870">
        <w:rPr>
          <w:rFonts w:cstheme="minorHAnsi"/>
        </w:rPr>
        <w:t xml:space="preserve">held back by </w:t>
      </w:r>
      <w:r w:rsidR="00030F39" w:rsidRPr="00771870">
        <w:rPr>
          <w:rFonts w:cstheme="minorHAnsi"/>
        </w:rPr>
        <w:t xml:space="preserve">the small local market. </w:t>
      </w:r>
    </w:p>
    <w:p w14:paraId="697EC916" w14:textId="61A8F323" w:rsidR="00D100C0" w:rsidRPr="00771870" w:rsidRDefault="00E746FE" w:rsidP="007F74C4">
      <w:pPr>
        <w:autoSpaceDE w:val="0"/>
        <w:autoSpaceDN w:val="0"/>
        <w:adjustRightInd w:val="0"/>
        <w:spacing w:after="120" w:line="240" w:lineRule="auto"/>
        <w:jc w:val="both"/>
        <w:rPr>
          <w:rFonts w:cstheme="minorHAnsi"/>
          <w:b/>
        </w:rPr>
      </w:pPr>
      <w:r w:rsidRPr="00771870">
        <w:rPr>
          <w:rFonts w:cstheme="minorHAnsi"/>
          <w:b/>
        </w:rPr>
        <w:t xml:space="preserve">The digital economy offers potential for enhanced service delivery in the public sector, but the Lesotho </w:t>
      </w:r>
      <w:r w:rsidR="00BB7959" w:rsidRPr="00771870">
        <w:rPr>
          <w:rFonts w:cstheme="minorHAnsi"/>
          <w:b/>
        </w:rPr>
        <w:t>government</w:t>
      </w:r>
      <w:r w:rsidRPr="00771870">
        <w:rPr>
          <w:rFonts w:cstheme="minorHAnsi"/>
          <w:b/>
        </w:rPr>
        <w:t xml:space="preserve">’s efforts in this field appear fragmented and slow moving. </w:t>
      </w:r>
      <w:r w:rsidR="00FA719A" w:rsidRPr="00771870">
        <w:rPr>
          <w:rFonts w:cstheme="minorHAnsi"/>
        </w:rPr>
        <w:t xml:space="preserve">Lesotho ranks among Africa’s lowest performers in the United Nations’ global </w:t>
      </w:r>
      <w:r w:rsidR="00126131" w:rsidRPr="00771870">
        <w:rPr>
          <w:rFonts w:cstheme="minorHAnsi"/>
        </w:rPr>
        <w:t>e-</w:t>
      </w:r>
      <w:r w:rsidR="003D2BA2" w:rsidRPr="00771870">
        <w:rPr>
          <w:rFonts w:cstheme="minorHAnsi"/>
        </w:rPr>
        <w:t>Government</w:t>
      </w:r>
      <w:r w:rsidR="00FA719A" w:rsidRPr="00771870">
        <w:rPr>
          <w:rFonts w:cstheme="minorHAnsi"/>
        </w:rPr>
        <w:t xml:space="preserve"> Development Index (EDGI)</w:t>
      </w:r>
      <w:r w:rsidR="0031487F" w:rsidRPr="00771870">
        <w:rPr>
          <w:rFonts w:cstheme="minorHAnsi"/>
        </w:rPr>
        <w:t xml:space="preserve">, </w:t>
      </w:r>
      <w:r w:rsidR="00FA719A" w:rsidRPr="00771870">
        <w:rPr>
          <w:rFonts w:cstheme="minorHAnsi"/>
        </w:rPr>
        <w:t xml:space="preserve">falling below the continental average and </w:t>
      </w:r>
      <w:r w:rsidR="0031487F" w:rsidRPr="00771870">
        <w:rPr>
          <w:rFonts w:cstheme="minorHAnsi"/>
        </w:rPr>
        <w:t xml:space="preserve">below </w:t>
      </w:r>
      <w:r w:rsidR="005B3CFE" w:rsidRPr="00771870">
        <w:rPr>
          <w:rFonts w:cstheme="minorHAnsi"/>
        </w:rPr>
        <w:t xml:space="preserve">other </w:t>
      </w:r>
      <w:r w:rsidR="00FA719A" w:rsidRPr="00771870">
        <w:rPr>
          <w:rFonts w:cstheme="minorHAnsi"/>
        </w:rPr>
        <w:t>Southern African Development Community (SADC) countries (</w:t>
      </w:r>
      <w:r w:rsidR="00C16404" w:rsidRPr="00771870">
        <w:rPr>
          <w:rFonts w:cstheme="minorHAnsi"/>
        </w:rPr>
        <w:t xml:space="preserve">see Annex </w:t>
      </w:r>
      <w:r w:rsidR="002A4CD8" w:rsidRPr="00771870">
        <w:rPr>
          <w:rFonts w:cstheme="minorHAnsi"/>
        </w:rPr>
        <w:t>6</w:t>
      </w:r>
      <w:r w:rsidR="00FA719A" w:rsidRPr="00771870">
        <w:rPr>
          <w:rFonts w:cstheme="minorHAnsi"/>
        </w:rPr>
        <w:t xml:space="preserve">). </w:t>
      </w:r>
      <w:r w:rsidRPr="00771870">
        <w:rPr>
          <w:rFonts w:cstheme="minorHAnsi"/>
        </w:rPr>
        <w:t xml:space="preserve">Lesotho has taken first steps to develop </w:t>
      </w:r>
      <w:r w:rsidR="00126131" w:rsidRPr="00771870">
        <w:rPr>
          <w:rFonts w:cstheme="minorHAnsi"/>
        </w:rPr>
        <w:t>e-</w:t>
      </w:r>
      <w:r w:rsidR="003D2BA2" w:rsidRPr="00771870">
        <w:rPr>
          <w:rFonts w:cstheme="minorHAnsi"/>
        </w:rPr>
        <w:t>Government</w:t>
      </w:r>
      <w:r w:rsidRPr="00771870">
        <w:rPr>
          <w:rFonts w:cstheme="minorHAnsi"/>
        </w:rPr>
        <w:t xml:space="preserve"> through investing in </w:t>
      </w:r>
      <w:r w:rsidR="003D2BA2" w:rsidRPr="00771870">
        <w:rPr>
          <w:rFonts w:cstheme="minorHAnsi"/>
        </w:rPr>
        <w:t>government</w:t>
      </w:r>
      <w:r w:rsidRPr="00771870">
        <w:rPr>
          <w:rFonts w:cstheme="minorHAnsi"/>
        </w:rPr>
        <w:t xml:space="preserve"> data centers and </w:t>
      </w:r>
      <w:r w:rsidR="0031487F" w:rsidRPr="00771870">
        <w:rPr>
          <w:rFonts w:cstheme="minorHAnsi"/>
        </w:rPr>
        <w:t xml:space="preserve">an </w:t>
      </w:r>
      <w:r w:rsidRPr="00771870">
        <w:rPr>
          <w:rFonts w:cstheme="minorHAnsi"/>
        </w:rPr>
        <w:t>online presence</w:t>
      </w:r>
      <w:r w:rsidR="00112211" w:rsidRPr="00771870">
        <w:rPr>
          <w:rFonts w:cstheme="minorHAnsi"/>
        </w:rPr>
        <w:t xml:space="preserve">, but </w:t>
      </w:r>
      <w:r w:rsidR="0031487F" w:rsidRPr="00771870">
        <w:rPr>
          <w:rFonts w:cstheme="minorHAnsi"/>
        </w:rPr>
        <w:t xml:space="preserve">its </w:t>
      </w:r>
      <w:r w:rsidR="00112211" w:rsidRPr="00771870">
        <w:rPr>
          <w:rFonts w:cstheme="minorHAnsi"/>
        </w:rPr>
        <w:t>efforts</w:t>
      </w:r>
      <w:r w:rsidR="005B3CFE" w:rsidRPr="00771870">
        <w:rPr>
          <w:rFonts w:cstheme="minorHAnsi"/>
        </w:rPr>
        <w:t xml:space="preserve"> are not well coordinated</w:t>
      </w:r>
      <w:r w:rsidR="00112211" w:rsidRPr="00771870">
        <w:rPr>
          <w:rFonts w:cstheme="minorHAnsi"/>
        </w:rPr>
        <w:t>.</w:t>
      </w:r>
      <w:r w:rsidRPr="00771870">
        <w:rPr>
          <w:rFonts w:cstheme="minorHAnsi"/>
        </w:rPr>
        <w:t xml:space="preserve"> Examples of successful initiatives include the national digital ID system and various G2B services offered online.</w:t>
      </w:r>
      <w:r w:rsidR="00FA719A" w:rsidRPr="00771870">
        <w:rPr>
          <w:rFonts w:cstheme="minorHAnsi"/>
        </w:rPr>
        <w:t xml:space="preserve"> </w:t>
      </w:r>
      <w:r w:rsidR="00C827FF" w:rsidRPr="00771870">
        <w:rPr>
          <w:rFonts w:cstheme="minorHAnsi"/>
        </w:rPr>
        <w:t xml:space="preserve">The 2019/2020 </w:t>
      </w:r>
      <w:r w:rsidR="003D2BA2" w:rsidRPr="00771870">
        <w:rPr>
          <w:rFonts w:cstheme="minorHAnsi"/>
        </w:rPr>
        <w:t>government</w:t>
      </w:r>
      <w:r w:rsidR="00C827FF" w:rsidRPr="00771870">
        <w:rPr>
          <w:rFonts w:cstheme="minorHAnsi"/>
        </w:rPr>
        <w:t xml:space="preserve"> budget reiterates commitment to accelerate the implementation of </w:t>
      </w:r>
      <w:r w:rsidR="00126131" w:rsidRPr="00771870">
        <w:rPr>
          <w:rFonts w:cstheme="minorHAnsi"/>
        </w:rPr>
        <w:t>e-</w:t>
      </w:r>
      <w:r w:rsidR="003D2BA2" w:rsidRPr="00771870">
        <w:rPr>
          <w:rFonts w:cstheme="minorHAnsi"/>
        </w:rPr>
        <w:t>Government</w:t>
      </w:r>
      <w:r w:rsidR="00C827FF" w:rsidRPr="00771870">
        <w:rPr>
          <w:rFonts w:cstheme="minorHAnsi"/>
        </w:rPr>
        <w:t xml:space="preserve"> services</w:t>
      </w:r>
      <w:r w:rsidR="0031487F" w:rsidRPr="00771870">
        <w:rPr>
          <w:rFonts w:cstheme="minorHAnsi"/>
        </w:rPr>
        <w:t>,</w:t>
      </w:r>
      <w:r w:rsidR="00C827FF" w:rsidRPr="00771870">
        <w:rPr>
          <w:rFonts w:cstheme="minorHAnsi"/>
        </w:rPr>
        <w:t xml:space="preserve"> and plans are underway to establish 46 community e-services centers, housed in </w:t>
      </w:r>
      <w:r w:rsidR="0031487F" w:rsidRPr="00771870">
        <w:rPr>
          <w:rFonts w:cstheme="minorHAnsi"/>
        </w:rPr>
        <w:t xml:space="preserve">branches of </w:t>
      </w:r>
      <w:r w:rsidR="00C827FF" w:rsidRPr="00771870">
        <w:rPr>
          <w:rFonts w:cstheme="minorHAnsi"/>
        </w:rPr>
        <w:t>the Postal Services  and agencies countrywide.</w:t>
      </w:r>
      <w:r w:rsidR="00C827FF" w:rsidRPr="00771870">
        <w:rPr>
          <w:rStyle w:val="FootnoteReference"/>
          <w:rFonts w:asciiTheme="minorHAnsi" w:hAnsiTheme="minorHAnsi" w:cstheme="minorHAnsi"/>
          <w:sz w:val="22"/>
          <w:szCs w:val="22"/>
        </w:rPr>
        <w:footnoteReference w:id="8"/>
      </w:r>
      <w:r w:rsidR="00C827FF" w:rsidRPr="00771870">
        <w:rPr>
          <w:rFonts w:cstheme="minorHAnsi"/>
        </w:rPr>
        <w:t xml:space="preserve"> </w:t>
      </w:r>
      <w:r w:rsidRPr="00771870">
        <w:rPr>
          <w:rFonts w:cstheme="minorHAnsi"/>
        </w:rPr>
        <w:t xml:space="preserve">By ramping up its efforts </w:t>
      </w:r>
      <w:r w:rsidR="0031487F" w:rsidRPr="00771870">
        <w:rPr>
          <w:rFonts w:cstheme="minorHAnsi"/>
        </w:rPr>
        <w:t>to</w:t>
      </w:r>
      <w:r w:rsidRPr="00771870">
        <w:rPr>
          <w:rFonts w:cstheme="minorHAnsi"/>
        </w:rPr>
        <w:t xml:space="preserve"> digitaliz</w:t>
      </w:r>
      <w:r w:rsidR="0031487F" w:rsidRPr="00771870">
        <w:rPr>
          <w:rFonts w:cstheme="minorHAnsi"/>
        </w:rPr>
        <w:t>e</w:t>
      </w:r>
      <w:r w:rsidRPr="00771870">
        <w:rPr>
          <w:rFonts w:cstheme="minorHAnsi"/>
        </w:rPr>
        <w:t xml:space="preserve"> governance, Lesotho </w:t>
      </w:r>
      <w:r w:rsidR="008B158D" w:rsidRPr="00771870">
        <w:rPr>
          <w:rFonts w:cstheme="minorHAnsi"/>
        </w:rPr>
        <w:t xml:space="preserve">would </w:t>
      </w:r>
      <w:r w:rsidRPr="00771870">
        <w:rPr>
          <w:rFonts w:cstheme="minorHAnsi"/>
        </w:rPr>
        <w:t xml:space="preserve">be making services </w:t>
      </w:r>
      <w:r w:rsidR="008B158D" w:rsidRPr="00771870">
        <w:rPr>
          <w:rFonts w:cstheme="minorHAnsi"/>
        </w:rPr>
        <w:t xml:space="preserve">more </w:t>
      </w:r>
      <w:r w:rsidRPr="00771870">
        <w:rPr>
          <w:rFonts w:cstheme="minorHAnsi"/>
        </w:rPr>
        <w:t>efficient, accessible</w:t>
      </w:r>
      <w:r w:rsidR="0031487F" w:rsidRPr="00771870">
        <w:rPr>
          <w:rFonts w:cstheme="minorHAnsi"/>
        </w:rPr>
        <w:t>,</w:t>
      </w:r>
      <w:r w:rsidRPr="00771870">
        <w:rPr>
          <w:rFonts w:cstheme="minorHAnsi"/>
        </w:rPr>
        <w:t xml:space="preserve"> and better targeted.</w:t>
      </w:r>
    </w:p>
    <w:p w14:paraId="10A8FD28" w14:textId="68236B68" w:rsidR="0050208C" w:rsidRPr="00771870" w:rsidRDefault="0050208C" w:rsidP="007F74C4">
      <w:pPr>
        <w:pStyle w:val="Caption"/>
        <w:keepNext/>
        <w:jc w:val="center"/>
        <w:rPr>
          <w:rFonts w:cstheme="minorHAnsi"/>
          <w:b/>
          <w:bCs/>
          <w:sz w:val="22"/>
          <w:szCs w:val="22"/>
        </w:rPr>
      </w:pPr>
      <w:bookmarkStart w:id="122" w:name="_Toc19906247"/>
      <w:bookmarkStart w:id="123" w:name="_Toc19906796"/>
      <w:bookmarkStart w:id="124" w:name="_Toc41922466"/>
      <w:r w:rsidRPr="00771870">
        <w:rPr>
          <w:rFonts w:cstheme="minorHAnsi"/>
          <w:b/>
          <w:bCs/>
          <w:sz w:val="22"/>
          <w:szCs w:val="22"/>
        </w:rPr>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B3043E" w:rsidRPr="00771870">
        <w:rPr>
          <w:rFonts w:cstheme="minorHAnsi"/>
          <w:b/>
          <w:bCs/>
          <w:noProof/>
          <w:sz w:val="22"/>
          <w:szCs w:val="22"/>
        </w:rPr>
        <w:t>4</w:t>
      </w:r>
      <w:r w:rsidR="004C7672" w:rsidRPr="00771870">
        <w:rPr>
          <w:rFonts w:cstheme="minorHAnsi"/>
          <w:b/>
          <w:bCs/>
          <w:sz w:val="22"/>
          <w:szCs w:val="22"/>
        </w:rPr>
        <w:fldChar w:fldCharType="end"/>
      </w:r>
      <w:r w:rsidRPr="00771870">
        <w:rPr>
          <w:rFonts w:cstheme="minorHAnsi"/>
          <w:b/>
          <w:bCs/>
          <w:sz w:val="22"/>
          <w:szCs w:val="22"/>
        </w:rPr>
        <w:t>: Lesotho in the Digital Adoption Index (scale 0-1)</w:t>
      </w:r>
      <w:bookmarkEnd w:id="122"/>
      <w:bookmarkEnd w:id="123"/>
      <w:bookmarkEnd w:id="124"/>
    </w:p>
    <w:p w14:paraId="0CF112E2" w14:textId="77777777" w:rsidR="00015220" w:rsidRPr="00771870" w:rsidRDefault="00015220" w:rsidP="002F4A5B">
      <w:pPr>
        <w:spacing w:line="240" w:lineRule="auto"/>
        <w:jc w:val="center"/>
        <w:rPr>
          <w:rFonts w:cstheme="minorHAnsi"/>
          <w:b/>
          <w:bCs/>
          <w:color w:val="002060"/>
        </w:rPr>
      </w:pPr>
      <w:r w:rsidRPr="00771870">
        <w:rPr>
          <w:rFonts w:cstheme="minorHAnsi"/>
          <w:noProof/>
        </w:rPr>
        <w:drawing>
          <wp:inline distT="0" distB="0" distL="0" distR="0" wp14:anchorId="787213EC" wp14:editId="3816B084">
            <wp:extent cx="4867275" cy="2714625"/>
            <wp:effectExtent l="0" t="0" r="0" b="0"/>
            <wp:docPr id="45" name="Chart 45">
              <a:extLst xmlns:a="http://schemas.openxmlformats.org/drawingml/2006/main">
                <a:ext uri="{FF2B5EF4-FFF2-40B4-BE49-F238E27FC236}">
                  <a16:creationId xmlns:a16="http://schemas.microsoft.com/office/drawing/2014/main" id="{288AD3BE-FBB5-4985-88D5-6338664C3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6E2AF1" w14:textId="77777777" w:rsidR="00015220" w:rsidRPr="00771870" w:rsidRDefault="00015220" w:rsidP="002F4A5B">
      <w:pPr>
        <w:spacing w:line="240" w:lineRule="auto"/>
        <w:jc w:val="center"/>
        <w:rPr>
          <w:rFonts w:cstheme="minorHAnsi"/>
        </w:rPr>
      </w:pPr>
      <w:r w:rsidRPr="00771870">
        <w:rPr>
          <w:rFonts w:cstheme="minorHAnsi"/>
          <w:i/>
        </w:rPr>
        <w:t>Source:</w:t>
      </w:r>
      <w:r w:rsidRPr="00771870">
        <w:rPr>
          <w:rFonts w:cstheme="minorHAnsi"/>
        </w:rPr>
        <w:t xml:space="preserve"> World Bank 2018.</w:t>
      </w:r>
    </w:p>
    <w:p w14:paraId="2730925B" w14:textId="7D654227" w:rsidR="004F0687" w:rsidRPr="00771870" w:rsidRDefault="00E746FE" w:rsidP="002F4A5B">
      <w:pPr>
        <w:spacing w:after="120" w:line="240" w:lineRule="auto"/>
        <w:jc w:val="both"/>
        <w:rPr>
          <w:rFonts w:cstheme="minorHAnsi"/>
        </w:rPr>
      </w:pPr>
      <w:r w:rsidRPr="00771870">
        <w:rPr>
          <w:rFonts w:cstheme="minorHAnsi"/>
          <w:b/>
          <w:lang w:val="en-GB"/>
        </w:rPr>
        <w:t>Basotho consumers have been rapid adopters of new technology in the form of mobile phones and mobile payments. However, limited digital skills</w:t>
      </w:r>
      <w:r w:rsidR="005B3CFE" w:rsidRPr="00771870">
        <w:rPr>
          <w:rFonts w:cstheme="minorHAnsi"/>
          <w:b/>
          <w:lang w:val="en-GB"/>
        </w:rPr>
        <w:t xml:space="preserve"> </w:t>
      </w:r>
      <w:r w:rsidRPr="00771870">
        <w:rPr>
          <w:rFonts w:cstheme="minorHAnsi"/>
          <w:b/>
          <w:lang w:val="en-GB"/>
        </w:rPr>
        <w:t xml:space="preserve">hold back </w:t>
      </w:r>
      <w:r w:rsidR="00EA00CB" w:rsidRPr="00771870">
        <w:rPr>
          <w:rFonts w:cstheme="minorHAnsi"/>
          <w:b/>
          <w:lang w:val="en-GB"/>
        </w:rPr>
        <w:t xml:space="preserve">the extent of their </w:t>
      </w:r>
      <w:r w:rsidRPr="00771870">
        <w:rPr>
          <w:rFonts w:cstheme="minorHAnsi"/>
          <w:b/>
          <w:lang w:val="en-GB"/>
        </w:rPr>
        <w:t xml:space="preserve">adoption and use of digital products and services. </w:t>
      </w:r>
      <w:r w:rsidRPr="00771870">
        <w:rPr>
          <w:rFonts w:cstheme="minorHAnsi"/>
          <w:lang w:val="en-GB"/>
        </w:rPr>
        <w:t>A</w:t>
      </w:r>
      <w:proofErr w:type="spellStart"/>
      <w:r w:rsidR="005B3CFE" w:rsidRPr="00771870">
        <w:rPr>
          <w:rFonts w:cstheme="minorHAnsi"/>
        </w:rPr>
        <w:t>lthough</w:t>
      </w:r>
      <w:proofErr w:type="spellEnd"/>
      <w:r w:rsidR="003459DE" w:rsidRPr="00771870">
        <w:rPr>
          <w:rFonts w:cstheme="minorHAnsi"/>
        </w:rPr>
        <w:t xml:space="preserve"> Lesotho has </w:t>
      </w:r>
      <w:r w:rsidR="005F3208" w:rsidRPr="00771870">
        <w:rPr>
          <w:rFonts w:cstheme="minorHAnsi"/>
        </w:rPr>
        <w:t xml:space="preserve">a relatively high literacy rate in the Sub-Saharan </w:t>
      </w:r>
      <w:r w:rsidR="003459DE" w:rsidRPr="00771870">
        <w:rPr>
          <w:rFonts w:cstheme="minorHAnsi"/>
        </w:rPr>
        <w:t>Africa</w:t>
      </w:r>
      <w:r w:rsidR="005F3208" w:rsidRPr="00771870">
        <w:rPr>
          <w:rFonts w:cstheme="minorHAnsi"/>
        </w:rPr>
        <w:t>n context</w:t>
      </w:r>
      <w:r w:rsidR="00EA00CB" w:rsidRPr="00771870">
        <w:rPr>
          <w:rFonts w:cstheme="minorHAnsi"/>
        </w:rPr>
        <w:t>,</w:t>
      </w:r>
      <w:r w:rsidR="003459DE" w:rsidRPr="00771870">
        <w:rPr>
          <w:rFonts w:cstheme="minorHAnsi"/>
        </w:rPr>
        <w:t xml:space="preserve"> with </w:t>
      </w:r>
      <w:r w:rsidR="005F3208" w:rsidRPr="00771870">
        <w:rPr>
          <w:rFonts w:cstheme="minorHAnsi"/>
        </w:rPr>
        <w:t>77</w:t>
      </w:r>
      <w:r w:rsidR="00EA00CB" w:rsidRPr="00771870">
        <w:rPr>
          <w:rFonts w:cstheme="minorHAnsi"/>
        </w:rPr>
        <w:t xml:space="preserve"> percent of </w:t>
      </w:r>
      <w:r w:rsidR="005F3208" w:rsidRPr="00771870">
        <w:rPr>
          <w:rFonts w:cstheme="minorHAnsi"/>
        </w:rPr>
        <w:t>adults and 87</w:t>
      </w:r>
      <w:r w:rsidR="00EA00CB" w:rsidRPr="00771870">
        <w:rPr>
          <w:rFonts w:cstheme="minorHAnsi"/>
        </w:rPr>
        <w:t xml:space="preserve"> percen</w:t>
      </w:r>
      <w:r w:rsidR="00C45C6C" w:rsidRPr="00771870">
        <w:rPr>
          <w:rFonts w:cstheme="minorHAnsi"/>
        </w:rPr>
        <w:t>t</w:t>
      </w:r>
      <w:r w:rsidR="00EA00CB" w:rsidRPr="00771870">
        <w:rPr>
          <w:rFonts w:cstheme="minorHAnsi"/>
        </w:rPr>
        <w:t xml:space="preserve"> </w:t>
      </w:r>
      <w:r w:rsidR="005F3208" w:rsidRPr="00771870">
        <w:rPr>
          <w:rFonts w:cstheme="minorHAnsi"/>
        </w:rPr>
        <w:t>of youth</w:t>
      </w:r>
      <w:r w:rsidR="003459DE" w:rsidRPr="00771870">
        <w:rPr>
          <w:rFonts w:cstheme="minorHAnsi"/>
        </w:rPr>
        <w:t xml:space="preserve"> classified as literate</w:t>
      </w:r>
      <w:r w:rsidR="00EA00CB" w:rsidRPr="00771870">
        <w:rPr>
          <w:rFonts w:cstheme="minorHAnsi"/>
        </w:rPr>
        <w:t>,</w:t>
      </w:r>
      <w:r w:rsidR="00D44BEF" w:rsidRPr="00771870">
        <w:rPr>
          <w:rStyle w:val="FootnoteReference"/>
          <w:rFonts w:asciiTheme="minorHAnsi" w:hAnsiTheme="minorHAnsi" w:cstheme="minorHAnsi"/>
          <w:sz w:val="22"/>
          <w:szCs w:val="22"/>
        </w:rPr>
        <w:footnoteReference w:id="9"/>
      </w:r>
      <w:r w:rsidR="003459DE" w:rsidRPr="00771870">
        <w:rPr>
          <w:rFonts w:cstheme="minorHAnsi"/>
        </w:rPr>
        <w:t xml:space="preserve"> human capital development remains weak</w:t>
      </w:r>
      <w:r w:rsidR="005B3CFE" w:rsidRPr="00771870">
        <w:rPr>
          <w:rFonts w:cstheme="minorHAnsi"/>
        </w:rPr>
        <w:t>. T</w:t>
      </w:r>
      <w:r w:rsidR="003459DE" w:rsidRPr="00771870">
        <w:rPr>
          <w:rFonts w:cstheme="minorHAnsi"/>
        </w:rPr>
        <w:t>he country ranked 143 of 157 countries in the World Bank’s 2018 Human Capital Index</w:t>
      </w:r>
      <w:r w:rsidR="00B00981" w:rsidRPr="00771870">
        <w:rPr>
          <w:rFonts w:cstheme="minorHAnsi"/>
        </w:rPr>
        <w:t xml:space="preserve"> (HCI)</w:t>
      </w:r>
      <w:r w:rsidR="000B38D9" w:rsidRPr="00771870">
        <w:rPr>
          <w:rStyle w:val="FootnoteReference"/>
          <w:rFonts w:asciiTheme="minorHAnsi" w:hAnsiTheme="minorHAnsi" w:cstheme="minorHAnsi"/>
          <w:sz w:val="22"/>
          <w:szCs w:val="22"/>
        </w:rPr>
        <w:footnoteReference w:id="10"/>
      </w:r>
      <w:r w:rsidR="00C5155B" w:rsidRPr="00771870">
        <w:rPr>
          <w:rFonts w:cstheme="minorHAnsi"/>
        </w:rPr>
        <w:t>.</w:t>
      </w:r>
      <w:r w:rsidR="0002268C" w:rsidRPr="00771870">
        <w:rPr>
          <w:rFonts w:cstheme="minorHAnsi"/>
        </w:rPr>
        <w:t xml:space="preserve"> </w:t>
      </w:r>
      <w:r w:rsidR="00EA00CB" w:rsidRPr="00771870">
        <w:rPr>
          <w:rFonts w:cstheme="minorHAnsi"/>
        </w:rPr>
        <w:t>The li</w:t>
      </w:r>
      <w:r w:rsidR="00FA719A" w:rsidRPr="00771870">
        <w:rPr>
          <w:rFonts w:cstheme="minorHAnsi"/>
        </w:rPr>
        <w:t>mited digital literacy hold</w:t>
      </w:r>
      <w:r w:rsidR="00EA00CB" w:rsidRPr="00771870">
        <w:rPr>
          <w:rFonts w:cstheme="minorHAnsi"/>
        </w:rPr>
        <w:t>ing</w:t>
      </w:r>
      <w:r w:rsidR="00FA719A" w:rsidRPr="00771870">
        <w:rPr>
          <w:rFonts w:cstheme="minorHAnsi"/>
        </w:rPr>
        <w:t xml:space="preserve"> back </w:t>
      </w:r>
      <w:r w:rsidR="00EA00CB" w:rsidRPr="00771870">
        <w:rPr>
          <w:rFonts w:cstheme="minorHAnsi"/>
        </w:rPr>
        <w:t xml:space="preserve">the </w:t>
      </w:r>
      <w:r w:rsidR="00FA719A" w:rsidRPr="00771870">
        <w:rPr>
          <w:rFonts w:cstheme="minorHAnsi"/>
        </w:rPr>
        <w:t>adoption and use of digital products and services</w:t>
      </w:r>
      <w:r w:rsidR="00EA00CB" w:rsidRPr="00771870">
        <w:rPr>
          <w:rFonts w:cstheme="minorHAnsi"/>
        </w:rPr>
        <w:t xml:space="preserve"> </w:t>
      </w:r>
      <w:r w:rsidR="00FA719A" w:rsidRPr="00771870">
        <w:rPr>
          <w:rFonts w:cstheme="minorHAnsi"/>
        </w:rPr>
        <w:t>restrict</w:t>
      </w:r>
      <w:r w:rsidR="00EA00CB" w:rsidRPr="00771870">
        <w:rPr>
          <w:rFonts w:cstheme="minorHAnsi"/>
        </w:rPr>
        <w:t>s</w:t>
      </w:r>
      <w:r w:rsidR="00FA719A" w:rsidRPr="00771870">
        <w:rPr>
          <w:rFonts w:cstheme="minorHAnsi"/>
        </w:rPr>
        <w:t xml:space="preserve"> the growth potential for digital businesses. </w:t>
      </w:r>
      <w:r w:rsidR="003459DE" w:rsidRPr="00771870">
        <w:rPr>
          <w:rFonts w:cstheme="minorHAnsi"/>
        </w:rPr>
        <w:t>Lesotho suffers from an exodus of skilled people to South Africa, which constitutes a drag on competitiveness and lessens the interest of companies hoping to grow their operations in Lesotho.</w:t>
      </w:r>
      <w:r w:rsidR="00400D44" w:rsidRPr="00771870">
        <w:rPr>
          <w:rFonts w:cstheme="minorHAnsi"/>
        </w:rPr>
        <w:t xml:space="preserve"> This constitutes a major challenge for Lesotho, with a limited pool of skilled labor and a small domestic market. </w:t>
      </w:r>
    </w:p>
    <w:p w14:paraId="3B006954" w14:textId="64B4CA02" w:rsidR="006F137C" w:rsidRPr="00771870" w:rsidRDefault="004F0687">
      <w:pPr>
        <w:autoSpaceDE w:val="0"/>
        <w:autoSpaceDN w:val="0"/>
        <w:adjustRightInd w:val="0"/>
        <w:spacing w:after="120" w:line="240" w:lineRule="auto"/>
        <w:jc w:val="both"/>
        <w:rPr>
          <w:rFonts w:eastAsia="Calibri" w:cstheme="minorHAnsi"/>
          <w:highlight w:val="white"/>
          <w:lang w:eastAsia="en-ZA"/>
        </w:rPr>
      </w:pPr>
      <w:r w:rsidRPr="00771870">
        <w:rPr>
          <w:rFonts w:cstheme="minorHAnsi"/>
          <w:b/>
        </w:rPr>
        <w:lastRenderedPageBreak/>
        <w:t>Improved digital infrastructure can only achieve the desired transformational impact if combined with a capable public sector, investments in digital skills and literacy, increased access to digital financial services</w:t>
      </w:r>
      <w:r w:rsidR="00EA00CB" w:rsidRPr="00771870">
        <w:rPr>
          <w:rFonts w:cstheme="minorHAnsi"/>
          <w:b/>
        </w:rPr>
        <w:t xml:space="preserve">, and </w:t>
      </w:r>
      <w:r w:rsidRPr="00771870">
        <w:rPr>
          <w:rFonts w:cstheme="minorHAnsi"/>
          <w:b/>
        </w:rPr>
        <w:t>ramp</w:t>
      </w:r>
      <w:r w:rsidR="00EA00CB" w:rsidRPr="00771870">
        <w:rPr>
          <w:rFonts w:cstheme="minorHAnsi"/>
          <w:b/>
        </w:rPr>
        <w:t>ed</w:t>
      </w:r>
      <w:r w:rsidRPr="00771870">
        <w:rPr>
          <w:rFonts w:cstheme="minorHAnsi"/>
          <w:b/>
        </w:rPr>
        <w:t xml:space="preserve"> up support for digital start-ups and existing businesses. </w:t>
      </w:r>
      <w:r w:rsidRPr="00771870">
        <w:rPr>
          <w:rFonts w:cstheme="minorHAnsi"/>
        </w:rPr>
        <w:t xml:space="preserve">A holistic view to developing the digital economy is required. </w:t>
      </w:r>
      <w:r w:rsidR="0082197D" w:rsidRPr="00771870">
        <w:rPr>
          <w:rFonts w:eastAsia="Calibri" w:cstheme="minorHAnsi"/>
          <w:highlight w:val="white"/>
          <w:lang w:eastAsia="en-ZA"/>
        </w:rPr>
        <w:t xml:space="preserve">The </w:t>
      </w:r>
      <w:r w:rsidRPr="00771870">
        <w:rPr>
          <w:rFonts w:eastAsia="Calibri" w:cstheme="minorHAnsi"/>
          <w:highlight w:val="white"/>
          <w:lang w:eastAsia="en-ZA"/>
        </w:rPr>
        <w:t>following chapters of the report</w:t>
      </w:r>
      <w:r w:rsidR="0082197D" w:rsidRPr="00771870">
        <w:rPr>
          <w:rFonts w:eastAsia="Calibri" w:cstheme="minorHAnsi"/>
          <w:highlight w:val="white"/>
          <w:lang w:eastAsia="en-ZA"/>
        </w:rPr>
        <w:t xml:space="preserve"> will provide a diagnostic and offer recommendations on the five foundations of the digital economy in </w:t>
      </w:r>
      <w:r w:rsidR="00E03334" w:rsidRPr="00771870">
        <w:rPr>
          <w:rFonts w:eastAsia="Calibri" w:cstheme="minorHAnsi"/>
          <w:highlight w:val="white"/>
          <w:lang w:eastAsia="en-ZA"/>
        </w:rPr>
        <w:t>Lesotho</w:t>
      </w:r>
      <w:r w:rsidR="0082197D" w:rsidRPr="00771870">
        <w:rPr>
          <w:rFonts w:eastAsia="Calibri" w:cstheme="minorHAnsi"/>
          <w:highlight w:val="white"/>
          <w:lang w:eastAsia="en-ZA"/>
        </w:rPr>
        <w:t xml:space="preserve">. The report will examine, in turn, challenges concerning </w:t>
      </w:r>
      <w:r w:rsidR="00126ACC" w:rsidRPr="00771870">
        <w:rPr>
          <w:rFonts w:eastAsia="Calibri" w:cstheme="minorHAnsi"/>
          <w:highlight w:val="white"/>
          <w:lang w:eastAsia="en-ZA"/>
        </w:rPr>
        <w:t xml:space="preserve">the policy and legal environment, </w:t>
      </w:r>
      <w:r w:rsidR="0082197D" w:rsidRPr="00771870">
        <w:rPr>
          <w:rFonts w:eastAsia="Calibri" w:cstheme="minorHAnsi"/>
          <w:highlight w:val="white"/>
          <w:lang w:eastAsia="en-ZA"/>
        </w:rPr>
        <w:t xml:space="preserve">digital infrastructure, public digital platforms, </w:t>
      </w:r>
      <w:r w:rsidR="00D64110" w:rsidRPr="00771870">
        <w:rPr>
          <w:rFonts w:eastAsia="Calibri" w:cstheme="minorHAnsi"/>
          <w:highlight w:val="white"/>
          <w:lang w:eastAsia="en-ZA"/>
        </w:rPr>
        <w:t xml:space="preserve">private digital platforms, </w:t>
      </w:r>
      <w:r w:rsidR="0082197D" w:rsidRPr="00771870">
        <w:rPr>
          <w:rFonts w:eastAsia="Calibri" w:cstheme="minorHAnsi"/>
          <w:highlight w:val="white"/>
          <w:lang w:eastAsia="en-ZA"/>
        </w:rPr>
        <w:t>digital financial services, digital entrepreneurship, and digital skills.</w:t>
      </w:r>
      <w:r w:rsidR="00764562" w:rsidRPr="00771870">
        <w:rPr>
          <w:rFonts w:eastAsia="Calibri" w:cstheme="minorHAnsi"/>
          <w:highlight w:val="white"/>
          <w:lang w:eastAsia="en-ZA"/>
        </w:rPr>
        <w:t xml:space="preserve"> This report reviews how the digital divide affects the foundations of the digital economy and provides policy options for bridging the </w:t>
      </w:r>
      <w:r w:rsidR="00426886" w:rsidRPr="00771870">
        <w:rPr>
          <w:rFonts w:eastAsia="Calibri" w:cstheme="minorHAnsi"/>
          <w:highlight w:val="white"/>
          <w:lang w:eastAsia="en-ZA"/>
        </w:rPr>
        <w:t xml:space="preserve">digital </w:t>
      </w:r>
      <w:r w:rsidR="00764562" w:rsidRPr="00771870">
        <w:rPr>
          <w:rFonts w:eastAsia="Calibri" w:cstheme="minorHAnsi"/>
          <w:highlight w:val="white"/>
          <w:lang w:eastAsia="en-ZA"/>
        </w:rPr>
        <w:t>divide</w:t>
      </w:r>
      <w:r w:rsidR="00EA00CB" w:rsidRPr="00771870">
        <w:rPr>
          <w:rFonts w:eastAsia="Calibri" w:cstheme="minorHAnsi"/>
          <w:highlight w:val="white"/>
          <w:lang w:eastAsia="en-ZA"/>
        </w:rPr>
        <w:t>.</w:t>
      </w:r>
    </w:p>
    <w:p w14:paraId="326ACEBF" w14:textId="11E2FF57" w:rsidR="006F137C" w:rsidRPr="00771870" w:rsidRDefault="006F137C">
      <w:pPr>
        <w:spacing w:after="0" w:line="240" w:lineRule="auto"/>
        <w:rPr>
          <w:rFonts w:eastAsia="Calibri" w:cstheme="minorHAnsi"/>
          <w:highlight w:val="white"/>
          <w:lang w:eastAsia="en-ZA"/>
        </w:rPr>
      </w:pPr>
      <w:r w:rsidRPr="00771870">
        <w:rPr>
          <w:rFonts w:eastAsia="Calibri" w:cstheme="minorHAnsi"/>
          <w:highlight w:val="white"/>
          <w:lang w:eastAsia="en-ZA"/>
        </w:rPr>
        <w:br w:type="page"/>
      </w:r>
    </w:p>
    <w:p w14:paraId="143FE003" w14:textId="36EDF219" w:rsidR="001D7F82" w:rsidRPr="00771870" w:rsidRDefault="006F137C">
      <w:pPr>
        <w:autoSpaceDE w:val="0"/>
        <w:autoSpaceDN w:val="0"/>
        <w:adjustRightInd w:val="0"/>
        <w:spacing w:after="120" w:line="240" w:lineRule="auto"/>
        <w:jc w:val="both"/>
        <w:rPr>
          <w:rFonts w:eastAsia="Calibri" w:cstheme="minorHAnsi"/>
          <w:highlight w:val="white"/>
          <w:lang w:eastAsia="en-ZA"/>
        </w:rPr>
      </w:pPr>
      <w:r w:rsidRPr="00771870">
        <w:rPr>
          <w:rFonts w:cstheme="minorHAnsi"/>
          <w:noProof/>
        </w:rPr>
        <w:lastRenderedPageBreak/>
        <mc:AlternateContent>
          <mc:Choice Requires="wps">
            <w:drawing>
              <wp:anchor distT="0" distB="0" distL="114300" distR="114300" simplePos="0" relativeHeight="251653632" behindDoc="1" locked="0" layoutInCell="1" allowOverlap="1" wp14:anchorId="37F09721" wp14:editId="597E78FD">
                <wp:simplePos x="0" y="0"/>
                <wp:positionH relativeFrom="margin">
                  <wp:posOffset>-1431925</wp:posOffset>
                </wp:positionH>
                <wp:positionV relativeFrom="paragraph">
                  <wp:posOffset>-620683</wp:posOffset>
                </wp:positionV>
                <wp:extent cx="8171180" cy="895350"/>
                <wp:effectExtent l="0" t="0" r="20320" b="19050"/>
                <wp:wrapNone/>
                <wp:docPr id="3608" name="Rectangle 3608"/>
                <wp:cNvGraphicFramePr/>
                <a:graphic xmlns:a="http://schemas.openxmlformats.org/drawingml/2006/main">
                  <a:graphicData uri="http://schemas.microsoft.com/office/word/2010/wordprocessingShape">
                    <wps:wsp>
                      <wps:cNvSpPr/>
                      <wps:spPr>
                        <a:xfrm>
                          <a:off x="0" y="0"/>
                          <a:ext cx="8171180" cy="895350"/>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173D1C19" w14:textId="270376BD" w:rsidR="009B1386" w:rsidRPr="00C420CD" w:rsidRDefault="009B1386" w:rsidP="00C420CD">
                            <w:pPr>
                              <w:pStyle w:val="Heading1"/>
                              <w:numPr>
                                <w:ilvl w:val="0"/>
                                <w:numId w:val="0"/>
                              </w:numPr>
                              <w:pBdr>
                                <w:bottom w:val="none" w:sz="0" w:space="0" w:color="auto"/>
                              </w:pBdr>
                              <w:ind w:left="1872" w:firstLine="288"/>
                              <w:rPr>
                                <w:rFonts w:asciiTheme="minorHAnsi" w:hAnsiTheme="minorHAnsi" w:cstheme="minorHAnsi"/>
                                <w:color w:val="FFFFFF" w:themeColor="background1"/>
                                <w:lang w:val="en-ZA"/>
                              </w:rPr>
                            </w:pPr>
                            <w:bookmarkStart w:id="125" w:name="_Toc41923074"/>
                            <w:r w:rsidRPr="00C420CD">
                              <w:rPr>
                                <w:rFonts w:asciiTheme="minorHAnsi" w:hAnsiTheme="minorHAnsi" w:cstheme="minorHAnsi"/>
                                <w:color w:val="FFFFFF" w:themeColor="background1"/>
                                <w:lang w:val="en-ZA"/>
                              </w:rPr>
                              <w:t xml:space="preserve">2. </w:t>
                            </w:r>
                            <w:r>
                              <w:rPr>
                                <w:rFonts w:asciiTheme="minorHAnsi" w:hAnsiTheme="minorHAnsi" w:cstheme="minorHAnsi"/>
                                <w:color w:val="FFFFFF" w:themeColor="background1"/>
                                <w:lang w:val="en-ZA"/>
                              </w:rPr>
                              <w:t>Diagnostic Findings</w:t>
                            </w:r>
                            <w:bookmarkEnd w:id="125"/>
                            <w:r w:rsidRPr="00C420CD">
                              <w:rPr>
                                <w:rFonts w:asciiTheme="minorHAnsi" w:hAnsiTheme="minorHAnsi" w:cstheme="minorHAnsi"/>
                                <w:color w:val="FFFFFF" w:themeColor="background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9721" id="Rectangle 3608" o:spid="_x0000_s1035" style="position:absolute;left:0;text-align:left;margin-left:-112.75pt;margin-top:-48.85pt;width:643.4pt;height:7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" fillcolor="#203864" strokecolor="#222a35" strokeweight="1pt">
                <v:textbox>
                  <w:txbxContent>
                    <w:p w14:paraId="173D1C19" w14:textId="270376BD" w:rsidR="009B1386" w:rsidRPr="00C420CD" w:rsidRDefault="009B1386" w:rsidP="00C420CD">
                      <w:pPr>
                        <w:pStyle w:val="Heading1"/>
                        <w:numPr>
                          <w:ilvl w:val="0"/>
                          <w:numId w:val="0"/>
                        </w:numPr>
                        <w:pBdr>
                          <w:bottom w:val="none" w:sz="0" w:space="0" w:color="auto"/>
                        </w:pBdr>
                        <w:ind w:left="1872" w:firstLine="288"/>
                        <w:rPr>
                          <w:rFonts w:asciiTheme="minorHAnsi" w:hAnsiTheme="minorHAnsi" w:cstheme="minorHAnsi"/>
                          <w:color w:val="FFFFFF" w:themeColor="background1"/>
                          <w:lang w:val="en-ZA"/>
                        </w:rPr>
                      </w:pPr>
                      <w:bookmarkStart w:id="126" w:name="_Toc41923074"/>
                      <w:r w:rsidRPr="00C420CD">
                        <w:rPr>
                          <w:rFonts w:asciiTheme="minorHAnsi" w:hAnsiTheme="minorHAnsi" w:cstheme="minorHAnsi"/>
                          <w:color w:val="FFFFFF" w:themeColor="background1"/>
                          <w:lang w:val="en-ZA"/>
                        </w:rPr>
                        <w:t xml:space="preserve">2. </w:t>
                      </w:r>
                      <w:r>
                        <w:rPr>
                          <w:rFonts w:asciiTheme="minorHAnsi" w:hAnsiTheme="minorHAnsi" w:cstheme="minorHAnsi"/>
                          <w:color w:val="FFFFFF" w:themeColor="background1"/>
                          <w:lang w:val="en-ZA"/>
                        </w:rPr>
                        <w:t>Diagnostic Findings</w:t>
                      </w:r>
                      <w:bookmarkEnd w:id="126"/>
                      <w:r w:rsidRPr="00C420CD">
                        <w:rPr>
                          <w:rFonts w:asciiTheme="minorHAnsi" w:hAnsiTheme="minorHAnsi" w:cstheme="minorHAnsi"/>
                          <w:color w:val="FFFFFF" w:themeColor="background1"/>
                          <w:lang w:val="en-ZA"/>
                        </w:rPr>
                        <w:t xml:space="preserve"> </w:t>
                      </w:r>
                    </w:p>
                  </w:txbxContent>
                </v:textbox>
                <w10:wrap anchorx="margin"/>
              </v:rect>
            </w:pict>
          </mc:Fallback>
        </mc:AlternateContent>
      </w:r>
    </w:p>
    <w:p w14:paraId="2C1BB10E" w14:textId="4075FE01" w:rsidR="00074871" w:rsidRPr="00771870" w:rsidRDefault="00074871">
      <w:pPr>
        <w:autoSpaceDE w:val="0"/>
        <w:autoSpaceDN w:val="0"/>
        <w:adjustRightInd w:val="0"/>
        <w:spacing w:after="120" w:line="240" w:lineRule="auto"/>
        <w:jc w:val="both"/>
        <w:rPr>
          <w:rFonts w:eastAsia="Calibri" w:cstheme="minorHAnsi"/>
          <w:highlight w:val="white"/>
          <w:lang w:eastAsia="en-ZA"/>
        </w:rPr>
      </w:pPr>
    </w:p>
    <w:p w14:paraId="0CB939FB" w14:textId="551FF9C5" w:rsidR="008955B6" w:rsidRPr="00BA39CD" w:rsidRDefault="00CA37BF" w:rsidP="007F74C4">
      <w:pPr>
        <w:pStyle w:val="Heading2"/>
        <w:numPr>
          <w:ilvl w:val="0"/>
          <w:numId w:val="0"/>
        </w:numPr>
        <w:spacing w:after="240" w:line="240" w:lineRule="auto"/>
        <w:rPr>
          <w:rFonts w:asciiTheme="minorHAnsi" w:eastAsia="Times New Roman" w:hAnsiTheme="minorHAnsi" w:cstheme="minorHAnsi"/>
          <w:b w:val="0"/>
          <w:bCs w:val="0"/>
          <w:smallCaps w:val="0"/>
          <w:lang w:eastAsia="en-ZA"/>
        </w:rPr>
      </w:pPr>
      <w:bookmarkStart w:id="127" w:name="_Toc41923075"/>
      <w:r w:rsidRPr="00BA39CD">
        <w:rPr>
          <w:rFonts w:asciiTheme="minorHAnsi" w:eastAsia="Times New Roman" w:hAnsiTheme="minorHAnsi" w:cstheme="minorHAnsi"/>
          <w:lang w:eastAsia="en-ZA"/>
        </w:rPr>
        <w:t xml:space="preserve">2.1. </w:t>
      </w:r>
      <w:r w:rsidR="008955B6" w:rsidRPr="00BA39CD">
        <w:rPr>
          <w:rFonts w:asciiTheme="minorHAnsi" w:eastAsia="Times New Roman" w:hAnsiTheme="minorHAnsi" w:cstheme="minorHAnsi"/>
          <w:lang w:eastAsia="en-ZA"/>
        </w:rPr>
        <w:t xml:space="preserve">The </w:t>
      </w:r>
      <w:r w:rsidR="000D48B8" w:rsidRPr="00BA39CD">
        <w:rPr>
          <w:rFonts w:asciiTheme="minorHAnsi" w:eastAsia="Times New Roman" w:hAnsiTheme="minorHAnsi" w:cstheme="minorHAnsi"/>
          <w:lang w:eastAsia="en-ZA"/>
        </w:rPr>
        <w:t xml:space="preserve">Digital </w:t>
      </w:r>
      <w:r w:rsidR="008955B6" w:rsidRPr="00BA39CD">
        <w:rPr>
          <w:rFonts w:asciiTheme="minorHAnsi" w:eastAsia="Times New Roman" w:hAnsiTheme="minorHAnsi" w:cstheme="minorHAnsi"/>
          <w:lang w:eastAsia="en-ZA"/>
        </w:rPr>
        <w:t xml:space="preserve">Policy and Legal </w:t>
      </w:r>
      <w:r w:rsidR="000D48B8" w:rsidRPr="00BA39CD">
        <w:rPr>
          <w:rFonts w:asciiTheme="minorHAnsi" w:eastAsia="Times New Roman" w:hAnsiTheme="minorHAnsi" w:cstheme="minorHAnsi"/>
          <w:lang w:eastAsia="en-ZA"/>
        </w:rPr>
        <w:t xml:space="preserve">Landscape </w:t>
      </w:r>
      <w:r w:rsidR="008955B6" w:rsidRPr="00BA39CD">
        <w:rPr>
          <w:rFonts w:asciiTheme="minorHAnsi" w:eastAsia="Times New Roman" w:hAnsiTheme="minorHAnsi" w:cstheme="minorHAnsi"/>
          <w:lang w:eastAsia="en-ZA"/>
        </w:rPr>
        <w:t>in Lesotho</w:t>
      </w:r>
      <w:bookmarkEnd w:id="127"/>
    </w:p>
    <w:p w14:paraId="43092088" w14:textId="3BA459E5" w:rsidR="00EC2196" w:rsidRPr="00771870" w:rsidRDefault="005F3208" w:rsidP="002F4A5B">
      <w:pPr>
        <w:pStyle w:val="Normal6728"/>
        <w:spacing w:after="120" w:line="240" w:lineRule="auto"/>
        <w:jc w:val="both"/>
        <w:rPr>
          <w:rFonts w:asciiTheme="minorHAnsi" w:eastAsia="Times New Roman" w:hAnsiTheme="minorHAnsi" w:cstheme="minorHAnsi"/>
        </w:rPr>
      </w:pPr>
      <w:bookmarkStart w:id="128" w:name="_Hlk19912375"/>
      <w:r w:rsidRPr="00771870">
        <w:rPr>
          <w:rFonts w:asciiTheme="minorHAnsi" w:hAnsiTheme="minorHAnsi" w:cstheme="minorHAnsi"/>
          <w:b/>
        </w:rPr>
        <w:t>Well</w:t>
      </w:r>
      <w:r w:rsidR="00073C7A" w:rsidRPr="00771870">
        <w:rPr>
          <w:rFonts w:asciiTheme="minorHAnsi" w:hAnsiTheme="minorHAnsi" w:cstheme="minorHAnsi"/>
          <w:b/>
        </w:rPr>
        <w:t>-</w:t>
      </w:r>
      <w:r w:rsidRPr="00771870">
        <w:rPr>
          <w:rFonts w:asciiTheme="minorHAnsi" w:hAnsiTheme="minorHAnsi" w:cstheme="minorHAnsi"/>
          <w:b/>
        </w:rPr>
        <w:t xml:space="preserve">defined policy direction and the ability to design </w:t>
      </w:r>
      <w:r w:rsidR="004459F7" w:rsidRPr="00771870">
        <w:rPr>
          <w:rFonts w:asciiTheme="minorHAnsi" w:hAnsiTheme="minorHAnsi" w:cstheme="minorHAnsi"/>
          <w:b/>
        </w:rPr>
        <w:t xml:space="preserve">national </w:t>
      </w:r>
      <w:r w:rsidRPr="00771870">
        <w:rPr>
          <w:rFonts w:asciiTheme="minorHAnsi" w:hAnsiTheme="minorHAnsi" w:cstheme="minorHAnsi"/>
          <w:b/>
        </w:rPr>
        <w:t xml:space="preserve">strategies </w:t>
      </w:r>
      <w:r w:rsidR="005E4076" w:rsidRPr="00771870">
        <w:rPr>
          <w:rFonts w:asciiTheme="minorHAnsi" w:hAnsiTheme="minorHAnsi" w:cstheme="minorHAnsi"/>
          <w:b/>
        </w:rPr>
        <w:t xml:space="preserve">and execute them </w:t>
      </w:r>
      <w:r w:rsidR="004459F7" w:rsidRPr="00771870">
        <w:rPr>
          <w:rFonts w:asciiTheme="minorHAnsi" w:hAnsiTheme="minorHAnsi" w:cstheme="minorHAnsi"/>
          <w:b/>
        </w:rPr>
        <w:t>are</w:t>
      </w:r>
      <w:r w:rsidR="000D48B8" w:rsidRPr="00771870">
        <w:rPr>
          <w:rFonts w:asciiTheme="minorHAnsi" w:hAnsiTheme="minorHAnsi" w:cstheme="minorHAnsi"/>
          <w:b/>
        </w:rPr>
        <w:t xml:space="preserve"> key </w:t>
      </w:r>
      <w:r w:rsidR="005E4076" w:rsidRPr="00771870">
        <w:rPr>
          <w:rFonts w:asciiTheme="minorHAnsi" w:hAnsiTheme="minorHAnsi" w:cstheme="minorHAnsi"/>
          <w:b/>
        </w:rPr>
        <w:t xml:space="preserve">to </w:t>
      </w:r>
      <w:r w:rsidR="000D48B8" w:rsidRPr="00771870">
        <w:rPr>
          <w:rFonts w:asciiTheme="minorHAnsi" w:hAnsiTheme="minorHAnsi" w:cstheme="minorHAnsi"/>
          <w:b/>
        </w:rPr>
        <w:t>developing an</w:t>
      </w:r>
      <w:r w:rsidR="004459F7" w:rsidRPr="00771870">
        <w:rPr>
          <w:rFonts w:asciiTheme="minorHAnsi" w:hAnsiTheme="minorHAnsi" w:cstheme="minorHAnsi"/>
          <w:b/>
        </w:rPr>
        <w:t xml:space="preserve"> </w:t>
      </w:r>
      <w:r w:rsidRPr="00771870">
        <w:rPr>
          <w:rFonts w:asciiTheme="minorHAnsi" w:hAnsiTheme="minorHAnsi" w:cstheme="minorHAnsi"/>
          <w:b/>
        </w:rPr>
        <w:t xml:space="preserve">enabling environment for the digital economy. </w:t>
      </w:r>
      <w:r w:rsidR="008955B6" w:rsidRPr="00771870">
        <w:rPr>
          <w:rFonts w:asciiTheme="minorHAnsi" w:eastAsia="Times New Roman" w:hAnsiTheme="minorHAnsi" w:cstheme="minorHAnsi"/>
        </w:rPr>
        <w:t>Lesotho has followed a sound model for ICT sector development, including independent sector regulation and strong private sector participation. The telecommunications market was liberalized in the late 1990s</w:t>
      </w:r>
      <w:r w:rsidR="005E4076" w:rsidRPr="00771870">
        <w:rPr>
          <w:rFonts w:asciiTheme="minorHAnsi" w:eastAsia="Times New Roman" w:hAnsiTheme="minorHAnsi" w:cstheme="minorHAnsi"/>
        </w:rPr>
        <w:t xml:space="preserve"> and</w:t>
      </w:r>
      <w:r w:rsidR="008955B6" w:rsidRPr="00771870">
        <w:rPr>
          <w:rFonts w:asciiTheme="minorHAnsi" w:eastAsia="Times New Roman" w:hAnsiTheme="minorHAnsi" w:cstheme="minorHAnsi"/>
        </w:rPr>
        <w:t xml:space="preserve"> followed by policy and legal steps to keep on par with </w:t>
      </w:r>
      <w:r w:rsidR="005E4076" w:rsidRPr="00771870">
        <w:rPr>
          <w:rFonts w:asciiTheme="minorHAnsi" w:eastAsia="Times New Roman" w:hAnsiTheme="minorHAnsi" w:cstheme="minorHAnsi"/>
        </w:rPr>
        <w:t xml:space="preserve">the </w:t>
      </w:r>
      <w:r w:rsidR="000D48B8" w:rsidRPr="00771870">
        <w:rPr>
          <w:rFonts w:asciiTheme="minorHAnsi" w:eastAsia="Times New Roman" w:hAnsiTheme="minorHAnsi" w:cstheme="minorHAnsi"/>
        </w:rPr>
        <w:t xml:space="preserve">technological </w:t>
      </w:r>
      <w:r w:rsidR="008955B6" w:rsidRPr="00771870">
        <w:rPr>
          <w:rFonts w:asciiTheme="minorHAnsi" w:eastAsia="Times New Roman" w:hAnsiTheme="minorHAnsi" w:cstheme="minorHAnsi"/>
        </w:rPr>
        <w:t>evolution taking place in the sector</w:t>
      </w:r>
      <w:r w:rsidR="008955B6" w:rsidRPr="00771870">
        <w:rPr>
          <w:rStyle w:val="FootnoteReference"/>
          <w:rFonts w:asciiTheme="minorHAnsi" w:eastAsia="Times New Roman" w:hAnsiTheme="minorHAnsi" w:cstheme="minorHAnsi"/>
          <w:sz w:val="22"/>
          <w:szCs w:val="22"/>
        </w:rPr>
        <w:footnoteReference w:id="11"/>
      </w:r>
      <w:r w:rsidR="008955B6" w:rsidRPr="00771870">
        <w:rPr>
          <w:rFonts w:asciiTheme="minorHAnsi" w:eastAsia="Times New Roman" w:hAnsiTheme="minorHAnsi" w:cstheme="minorHAnsi"/>
        </w:rPr>
        <w:t xml:space="preserve">. </w:t>
      </w:r>
      <w:r w:rsidR="00935B6C" w:rsidRPr="00771870">
        <w:rPr>
          <w:rFonts w:asciiTheme="minorHAnsi" w:eastAsia="Times New Roman" w:hAnsiTheme="minorHAnsi" w:cstheme="minorHAnsi"/>
        </w:rPr>
        <w:t>Lesotho’s</w:t>
      </w:r>
      <w:r w:rsidR="008955B6" w:rsidRPr="00771870">
        <w:rPr>
          <w:rFonts w:asciiTheme="minorHAnsi" w:eastAsia="Times New Roman" w:hAnsiTheme="minorHAnsi" w:cstheme="minorHAnsi"/>
        </w:rPr>
        <w:t xml:space="preserve"> ICT Policy of 2005 and Communications Act of 2012 set the path for </w:t>
      </w:r>
      <w:r w:rsidR="00935B6C" w:rsidRPr="00771870">
        <w:rPr>
          <w:rFonts w:asciiTheme="minorHAnsi" w:eastAsia="Times New Roman" w:hAnsiTheme="minorHAnsi" w:cstheme="minorHAnsi"/>
        </w:rPr>
        <w:t>infrastructure expansion</w:t>
      </w:r>
      <w:r w:rsidR="008955B6" w:rsidRPr="00771870">
        <w:rPr>
          <w:rFonts w:asciiTheme="minorHAnsi" w:eastAsia="Times New Roman" w:hAnsiTheme="minorHAnsi" w:cstheme="minorHAnsi"/>
        </w:rPr>
        <w:t xml:space="preserve"> and growing the digital services market. </w:t>
      </w:r>
    </w:p>
    <w:p w14:paraId="315992A9" w14:textId="707B6E18" w:rsidR="008C7BE5" w:rsidRPr="00771870" w:rsidRDefault="008C7BE5" w:rsidP="002F4A5B">
      <w:pPr>
        <w:pStyle w:val="Normal6728"/>
        <w:spacing w:after="120" w:line="240" w:lineRule="auto"/>
        <w:jc w:val="both"/>
        <w:rPr>
          <w:rFonts w:asciiTheme="minorHAnsi" w:hAnsiTheme="minorHAnsi" w:cstheme="minorHAnsi"/>
        </w:rPr>
      </w:pPr>
      <w:r w:rsidRPr="00771870">
        <w:rPr>
          <w:rFonts w:asciiTheme="minorHAnsi" w:eastAsia="Times New Roman" w:hAnsiTheme="minorHAnsi" w:cstheme="minorHAnsi"/>
          <w:b/>
        </w:rPr>
        <w:t>However, Lesotho currently lacks a comprehensive national digital policy or strategy that could provide policy direction, principles, objectives</w:t>
      </w:r>
      <w:r w:rsidR="005E4076" w:rsidRPr="00771870">
        <w:rPr>
          <w:rFonts w:asciiTheme="minorHAnsi" w:eastAsia="Times New Roman" w:hAnsiTheme="minorHAnsi" w:cstheme="minorHAnsi"/>
          <w:b/>
        </w:rPr>
        <w:t>,</w:t>
      </w:r>
      <w:r w:rsidRPr="00771870">
        <w:rPr>
          <w:rFonts w:asciiTheme="minorHAnsi" w:eastAsia="Times New Roman" w:hAnsiTheme="minorHAnsi" w:cstheme="minorHAnsi"/>
          <w:b/>
        </w:rPr>
        <w:t xml:space="preserve"> and </w:t>
      </w:r>
      <w:r w:rsidR="000449AD" w:rsidRPr="00771870">
        <w:rPr>
          <w:rFonts w:asciiTheme="minorHAnsi" w:eastAsia="Times New Roman" w:hAnsiTheme="minorHAnsi" w:cstheme="minorHAnsi"/>
          <w:b/>
        </w:rPr>
        <w:t>monitoring and evaluation (</w:t>
      </w:r>
      <w:r w:rsidRPr="00771870">
        <w:rPr>
          <w:rFonts w:asciiTheme="minorHAnsi" w:eastAsia="Times New Roman" w:hAnsiTheme="minorHAnsi" w:cstheme="minorHAnsi"/>
          <w:b/>
        </w:rPr>
        <w:t>M&amp;E</w:t>
      </w:r>
      <w:r w:rsidR="000449AD" w:rsidRPr="00771870">
        <w:rPr>
          <w:rFonts w:asciiTheme="minorHAnsi" w:eastAsia="Times New Roman" w:hAnsiTheme="minorHAnsi" w:cstheme="minorHAnsi"/>
          <w:b/>
        </w:rPr>
        <w:t>)</w:t>
      </w:r>
      <w:r w:rsidRPr="00771870">
        <w:rPr>
          <w:rFonts w:asciiTheme="minorHAnsi" w:eastAsia="Times New Roman" w:hAnsiTheme="minorHAnsi" w:cstheme="minorHAnsi"/>
          <w:b/>
        </w:rPr>
        <w:t xml:space="preserve"> arrangements for advancing digital development</w:t>
      </w:r>
      <w:r w:rsidRPr="00771870">
        <w:rPr>
          <w:rFonts w:asciiTheme="minorHAnsi" w:eastAsia="Times New Roman" w:hAnsiTheme="minorHAnsi" w:cstheme="minorHAnsi"/>
        </w:rPr>
        <w:t xml:space="preserve">. </w:t>
      </w:r>
      <w:proofErr w:type="gramStart"/>
      <w:r w:rsidRPr="00771870">
        <w:rPr>
          <w:rFonts w:asciiTheme="minorHAnsi" w:eastAsia="Times New Roman" w:hAnsiTheme="minorHAnsi" w:cstheme="minorHAnsi"/>
        </w:rPr>
        <w:t>As a consequence</w:t>
      </w:r>
      <w:proofErr w:type="gramEnd"/>
      <w:r w:rsidRPr="00771870">
        <w:rPr>
          <w:rFonts w:asciiTheme="minorHAnsi" w:eastAsia="Times New Roman" w:hAnsiTheme="minorHAnsi" w:cstheme="minorHAnsi"/>
        </w:rPr>
        <w:t>, c</w:t>
      </w:r>
      <w:r w:rsidR="008955B6" w:rsidRPr="00771870">
        <w:rPr>
          <w:rFonts w:asciiTheme="minorHAnsi" w:hAnsiTheme="minorHAnsi" w:cstheme="minorHAnsi"/>
        </w:rPr>
        <w:t>onvening stakeholders around a shared vision for the country is problematic</w:t>
      </w:r>
      <w:r w:rsidR="00A727F5" w:rsidRPr="00771870">
        <w:rPr>
          <w:rFonts w:asciiTheme="minorHAnsi" w:hAnsiTheme="minorHAnsi" w:cstheme="minorHAnsi"/>
        </w:rPr>
        <w:t xml:space="preserve">. </w:t>
      </w:r>
      <w:r w:rsidR="00935B6C" w:rsidRPr="00771870">
        <w:rPr>
          <w:rFonts w:asciiTheme="minorHAnsi" w:hAnsiTheme="minorHAnsi" w:cstheme="minorHAnsi"/>
        </w:rPr>
        <w:t>Although th</w:t>
      </w:r>
      <w:r w:rsidR="00A727F5" w:rsidRPr="00771870">
        <w:rPr>
          <w:rFonts w:asciiTheme="minorHAnsi" w:hAnsiTheme="minorHAnsi" w:cstheme="minorHAnsi"/>
        </w:rPr>
        <w:t xml:space="preserve">e Ministry of Communications, Science and Technology (MCST) has </w:t>
      </w:r>
      <w:r w:rsidR="00935B6C" w:rsidRPr="00771870">
        <w:rPr>
          <w:rFonts w:asciiTheme="minorHAnsi" w:hAnsiTheme="minorHAnsi" w:cstheme="minorHAnsi"/>
        </w:rPr>
        <w:t xml:space="preserve">a </w:t>
      </w:r>
      <w:r w:rsidR="003C1F1F" w:rsidRPr="00771870">
        <w:rPr>
          <w:rFonts w:asciiTheme="minorHAnsi" w:hAnsiTheme="minorHAnsi" w:cstheme="minorHAnsi"/>
        </w:rPr>
        <w:t>definitive</w:t>
      </w:r>
      <w:r w:rsidR="00935B6C" w:rsidRPr="00771870">
        <w:rPr>
          <w:rFonts w:asciiTheme="minorHAnsi" w:hAnsiTheme="minorHAnsi" w:cstheme="minorHAnsi"/>
        </w:rPr>
        <w:t xml:space="preserve"> </w:t>
      </w:r>
      <w:r w:rsidR="00A727F5" w:rsidRPr="00771870">
        <w:rPr>
          <w:rFonts w:asciiTheme="minorHAnsi" w:hAnsiTheme="minorHAnsi" w:cstheme="minorHAnsi"/>
        </w:rPr>
        <w:t xml:space="preserve">overall responsibility </w:t>
      </w:r>
      <w:r w:rsidR="00C35C91" w:rsidRPr="00771870">
        <w:rPr>
          <w:rFonts w:asciiTheme="minorHAnsi" w:hAnsiTheme="minorHAnsi" w:cstheme="minorHAnsi"/>
        </w:rPr>
        <w:t>for</w:t>
      </w:r>
      <w:r w:rsidR="001E7AF3" w:rsidRPr="00771870">
        <w:rPr>
          <w:rFonts w:asciiTheme="minorHAnsi" w:hAnsiTheme="minorHAnsi" w:cstheme="minorHAnsi"/>
        </w:rPr>
        <w:t xml:space="preserve"> designing and implementing</w:t>
      </w:r>
      <w:r w:rsidR="00C35C91" w:rsidRPr="00771870">
        <w:rPr>
          <w:rFonts w:asciiTheme="minorHAnsi" w:hAnsiTheme="minorHAnsi" w:cstheme="minorHAnsi"/>
        </w:rPr>
        <w:t xml:space="preserve"> </w:t>
      </w:r>
      <w:r w:rsidR="00935B6C" w:rsidRPr="00771870">
        <w:rPr>
          <w:rFonts w:asciiTheme="minorHAnsi" w:hAnsiTheme="minorHAnsi" w:cstheme="minorHAnsi"/>
        </w:rPr>
        <w:t>ICT policy</w:t>
      </w:r>
      <w:r w:rsidR="00A727F5" w:rsidRPr="00771870">
        <w:rPr>
          <w:rFonts w:asciiTheme="minorHAnsi" w:hAnsiTheme="minorHAnsi" w:cstheme="minorHAnsi"/>
        </w:rPr>
        <w:t xml:space="preserve">, </w:t>
      </w:r>
      <w:r w:rsidR="00935B6C" w:rsidRPr="00771870">
        <w:rPr>
          <w:rFonts w:asciiTheme="minorHAnsi" w:hAnsiTheme="minorHAnsi" w:cstheme="minorHAnsi"/>
        </w:rPr>
        <w:t xml:space="preserve">there is </w:t>
      </w:r>
      <w:r w:rsidR="005E4076" w:rsidRPr="00771870">
        <w:rPr>
          <w:rFonts w:asciiTheme="minorHAnsi" w:hAnsiTheme="minorHAnsi" w:cstheme="minorHAnsi"/>
        </w:rPr>
        <w:t xml:space="preserve">a </w:t>
      </w:r>
      <w:r w:rsidR="001E7AF3" w:rsidRPr="00771870">
        <w:rPr>
          <w:rFonts w:asciiTheme="minorHAnsi" w:hAnsiTheme="minorHAnsi" w:cstheme="minorHAnsi"/>
        </w:rPr>
        <w:t xml:space="preserve">lack of </w:t>
      </w:r>
      <w:r w:rsidR="003C1F1F" w:rsidRPr="00771870">
        <w:rPr>
          <w:rFonts w:asciiTheme="minorHAnsi" w:hAnsiTheme="minorHAnsi" w:cstheme="minorHAnsi"/>
        </w:rPr>
        <w:t xml:space="preserve">clarity about </w:t>
      </w:r>
      <w:r w:rsidR="001E7AF3" w:rsidRPr="00771870">
        <w:rPr>
          <w:rFonts w:asciiTheme="minorHAnsi" w:hAnsiTheme="minorHAnsi" w:cstheme="minorHAnsi"/>
        </w:rPr>
        <w:t>how ICT</w:t>
      </w:r>
      <w:r w:rsidR="000137CF" w:rsidRPr="00771870">
        <w:rPr>
          <w:rFonts w:asciiTheme="minorHAnsi" w:hAnsiTheme="minorHAnsi" w:cstheme="minorHAnsi"/>
        </w:rPr>
        <w:t xml:space="preserve"> policy</w:t>
      </w:r>
      <w:r w:rsidR="003C1F1F" w:rsidRPr="00771870">
        <w:rPr>
          <w:rFonts w:asciiTheme="minorHAnsi" w:hAnsiTheme="minorHAnsi" w:cstheme="minorHAnsi"/>
        </w:rPr>
        <w:t xml:space="preserve"> interfaces with other sectoral policies and </w:t>
      </w:r>
      <w:r w:rsidR="005E4076" w:rsidRPr="00771870">
        <w:rPr>
          <w:rFonts w:asciiTheme="minorHAnsi" w:hAnsiTheme="minorHAnsi" w:cstheme="minorHAnsi"/>
        </w:rPr>
        <w:t xml:space="preserve">the </w:t>
      </w:r>
      <w:r w:rsidR="003C1F1F" w:rsidRPr="00771870">
        <w:rPr>
          <w:rFonts w:asciiTheme="minorHAnsi" w:hAnsiTheme="minorHAnsi" w:cstheme="minorHAnsi"/>
        </w:rPr>
        <w:t>mandates of other ministries and agencies</w:t>
      </w:r>
      <w:r w:rsidRPr="00771870">
        <w:rPr>
          <w:rStyle w:val="FootnoteReference"/>
          <w:rFonts w:asciiTheme="minorHAnsi" w:hAnsiTheme="minorHAnsi" w:cstheme="minorHAnsi"/>
          <w:sz w:val="22"/>
          <w:szCs w:val="22"/>
        </w:rPr>
        <w:footnoteReference w:id="12"/>
      </w:r>
      <w:r w:rsidR="008955B6" w:rsidRPr="00771870">
        <w:rPr>
          <w:rFonts w:asciiTheme="minorHAnsi" w:hAnsiTheme="minorHAnsi" w:cstheme="minorHAnsi"/>
        </w:rPr>
        <w:t xml:space="preserve">. </w:t>
      </w:r>
    </w:p>
    <w:bookmarkEnd w:id="128"/>
    <w:p w14:paraId="4DFF6A8D" w14:textId="3A3FEBAB" w:rsidR="008955B6" w:rsidRPr="00771870" w:rsidRDefault="008C7BE5" w:rsidP="002F4A5B">
      <w:pPr>
        <w:spacing w:after="120" w:line="240" w:lineRule="auto"/>
        <w:jc w:val="both"/>
        <w:rPr>
          <w:rFonts w:cstheme="minorHAnsi"/>
        </w:rPr>
      </w:pPr>
      <w:r w:rsidRPr="00771870">
        <w:rPr>
          <w:rFonts w:cstheme="minorHAnsi"/>
          <w:b/>
        </w:rPr>
        <w:t>In the absence of an up-to-date digital policy or strategy, t</w:t>
      </w:r>
      <w:r w:rsidR="008955B6" w:rsidRPr="00771870">
        <w:rPr>
          <w:rFonts w:cstheme="minorHAnsi"/>
          <w:b/>
        </w:rPr>
        <w:t>he five-year National Strategic Development Plan</w:t>
      </w:r>
      <w:r w:rsidRPr="00771870">
        <w:rPr>
          <w:rFonts w:cstheme="minorHAnsi"/>
          <w:b/>
        </w:rPr>
        <w:t xml:space="preserve"> (NSDP) </w:t>
      </w:r>
      <w:r w:rsidR="003C1F1F" w:rsidRPr="00771870">
        <w:rPr>
          <w:rFonts w:cstheme="minorHAnsi"/>
          <w:b/>
        </w:rPr>
        <w:t>has a guiding role in</w:t>
      </w:r>
      <w:r w:rsidRPr="00771870">
        <w:rPr>
          <w:rFonts w:cstheme="minorHAnsi"/>
          <w:b/>
        </w:rPr>
        <w:t xml:space="preserve"> Lesotho’s development efforts. </w:t>
      </w:r>
      <w:r w:rsidRPr="00771870">
        <w:rPr>
          <w:rFonts w:cstheme="minorHAnsi"/>
        </w:rPr>
        <w:t>The first NSDP</w:t>
      </w:r>
      <w:r w:rsidR="008955B6" w:rsidRPr="00771870">
        <w:rPr>
          <w:rFonts w:cstheme="minorHAnsi"/>
        </w:rPr>
        <w:t xml:space="preserve"> 2012/13 - 2016/17 identified ICTs as the backbone of a modern economy</w:t>
      </w:r>
      <w:r w:rsidRPr="00771870">
        <w:rPr>
          <w:rFonts w:cstheme="minorHAnsi"/>
        </w:rPr>
        <w:t xml:space="preserve">, </w:t>
      </w:r>
      <w:r w:rsidR="008955B6" w:rsidRPr="00771870">
        <w:rPr>
          <w:rFonts w:cstheme="minorHAnsi"/>
        </w:rPr>
        <w:t>contributing to the reduction of risks associated with urbanization, poor infrastructure, poverty, unemployment</w:t>
      </w:r>
      <w:r w:rsidR="005E4076" w:rsidRPr="00771870">
        <w:rPr>
          <w:rFonts w:cstheme="minorHAnsi"/>
        </w:rPr>
        <w:t>,</w:t>
      </w:r>
      <w:r w:rsidR="008955B6" w:rsidRPr="00771870">
        <w:rPr>
          <w:rFonts w:cstheme="minorHAnsi"/>
        </w:rPr>
        <w:t xml:space="preserve"> and inequality. In June 2019, Lesotho finalized its </w:t>
      </w:r>
      <w:r w:rsidRPr="00771870">
        <w:rPr>
          <w:rFonts w:cstheme="minorHAnsi"/>
        </w:rPr>
        <w:t xml:space="preserve">second </w:t>
      </w:r>
      <w:r w:rsidR="008955B6" w:rsidRPr="00771870">
        <w:rPr>
          <w:rFonts w:cstheme="minorHAnsi"/>
        </w:rPr>
        <w:t>National Strategic Development Plan 2018/19 to 2022/23 (NSDP II)</w:t>
      </w:r>
      <w:r w:rsidR="005E4076" w:rsidRPr="00771870">
        <w:rPr>
          <w:rFonts w:cstheme="minorHAnsi"/>
        </w:rPr>
        <w:t>,</w:t>
      </w:r>
      <w:r w:rsidR="008955B6" w:rsidRPr="00771870">
        <w:rPr>
          <w:rFonts w:cstheme="minorHAnsi"/>
        </w:rPr>
        <w:t xml:space="preserve"> titled </w:t>
      </w:r>
      <w:r w:rsidR="008955B6" w:rsidRPr="00771870">
        <w:rPr>
          <w:rFonts w:cstheme="minorHAnsi"/>
          <w:i/>
        </w:rPr>
        <w:t>In Pursuit of Economic and Institutional Transformation for Private Sector-led Jobs and Inclusive Growth</w:t>
      </w:r>
      <w:r w:rsidR="008955B6" w:rsidRPr="00771870">
        <w:rPr>
          <w:rFonts w:cstheme="minorHAnsi"/>
        </w:rPr>
        <w:t>. It aims to transition from a “consumer-based economy to a producer- and export-driven economy” by emphasizing private sector development and prioritizing citizen-centric development. Further</w:t>
      </w:r>
      <w:r w:rsidR="005E4076" w:rsidRPr="00771870">
        <w:rPr>
          <w:rFonts w:cstheme="minorHAnsi"/>
        </w:rPr>
        <w:t>more</w:t>
      </w:r>
      <w:r w:rsidR="008955B6" w:rsidRPr="00771870">
        <w:rPr>
          <w:rFonts w:cstheme="minorHAnsi"/>
        </w:rPr>
        <w:t xml:space="preserve">, </w:t>
      </w:r>
      <w:r w:rsidR="003C1F1F" w:rsidRPr="00771870">
        <w:rPr>
          <w:rFonts w:cstheme="minorHAnsi"/>
        </w:rPr>
        <w:t xml:space="preserve">the </w:t>
      </w:r>
      <w:r w:rsidR="008955B6" w:rsidRPr="00771870">
        <w:rPr>
          <w:rFonts w:cstheme="minorHAnsi"/>
        </w:rPr>
        <w:t>NSDP II underscores the Government</w:t>
      </w:r>
      <w:r w:rsidR="00B678DE" w:rsidRPr="00771870">
        <w:rPr>
          <w:rFonts w:cstheme="minorHAnsi"/>
        </w:rPr>
        <w:t xml:space="preserve"> </w:t>
      </w:r>
      <w:r w:rsidR="008955B6" w:rsidRPr="00771870">
        <w:rPr>
          <w:rFonts w:cstheme="minorHAnsi"/>
        </w:rPr>
        <w:t>of Lesotho’s commitment to citizen engagement, empowerment</w:t>
      </w:r>
      <w:r w:rsidR="005E4076" w:rsidRPr="00771870">
        <w:rPr>
          <w:rFonts w:cstheme="minorHAnsi"/>
        </w:rPr>
        <w:t>,</w:t>
      </w:r>
      <w:r w:rsidR="008955B6" w:rsidRPr="00771870">
        <w:rPr>
          <w:rFonts w:cstheme="minorHAnsi"/>
        </w:rPr>
        <w:t xml:space="preserve"> and participation in development. </w:t>
      </w:r>
    </w:p>
    <w:p w14:paraId="7C217D5A" w14:textId="3925CB86" w:rsidR="007B50B3" w:rsidRPr="00771870" w:rsidRDefault="008955B6" w:rsidP="0068784A">
      <w:pPr>
        <w:spacing w:after="120" w:line="240" w:lineRule="auto"/>
        <w:jc w:val="both"/>
        <w:rPr>
          <w:rFonts w:cstheme="minorHAnsi"/>
        </w:rPr>
      </w:pPr>
      <w:r w:rsidRPr="00771870">
        <w:rPr>
          <w:rFonts w:cstheme="minorHAnsi"/>
          <w:b/>
        </w:rPr>
        <w:t>Technology and Innovation has been identified as one of the four key productive sectors in the NSDP II. Four key priority areas (KPAs) designed to foster job creation, inclusive growth</w:t>
      </w:r>
      <w:r w:rsidR="005E4076" w:rsidRPr="00771870">
        <w:rPr>
          <w:rFonts w:cstheme="minorHAnsi"/>
          <w:b/>
        </w:rPr>
        <w:t>,</w:t>
      </w:r>
      <w:r w:rsidRPr="00771870">
        <w:rPr>
          <w:rFonts w:cstheme="minorHAnsi"/>
          <w:b/>
        </w:rPr>
        <w:t xml:space="preserve"> and poverty reduction have been identified</w:t>
      </w:r>
      <w:r w:rsidRPr="00771870">
        <w:rPr>
          <w:rFonts w:cstheme="minorHAnsi"/>
        </w:rPr>
        <w:t>. The KPAs</w:t>
      </w:r>
      <w:r w:rsidR="005E4076" w:rsidRPr="00771870">
        <w:rPr>
          <w:rFonts w:cstheme="minorHAnsi"/>
        </w:rPr>
        <w:t>—</w:t>
      </w:r>
      <w:r w:rsidRPr="00771870">
        <w:rPr>
          <w:rFonts w:cstheme="minorHAnsi"/>
        </w:rPr>
        <w:t xml:space="preserve">and </w:t>
      </w:r>
      <w:r w:rsidR="005E4076" w:rsidRPr="00771870">
        <w:rPr>
          <w:rFonts w:cstheme="minorHAnsi"/>
        </w:rPr>
        <w:t xml:space="preserve">the </w:t>
      </w:r>
      <w:r w:rsidRPr="00771870">
        <w:rPr>
          <w:rFonts w:cstheme="minorHAnsi"/>
        </w:rPr>
        <w:t xml:space="preserve">medium-term outcomes </w:t>
      </w:r>
      <w:r w:rsidR="00BB1677" w:rsidRPr="00771870">
        <w:rPr>
          <w:rFonts w:cstheme="minorHAnsi"/>
        </w:rPr>
        <w:t xml:space="preserve">the </w:t>
      </w:r>
      <w:r w:rsidRPr="00771870">
        <w:rPr>
          <w:rFonts w:cstheme="minorHAnsi"/>
        </w:rPr>
        <w:t xml:space="preserve">NSDP II </w:t>
      </w:r>
      <w:r w:rsidR="005E4076" w:rsidRPr="00771870">
        <w:rPr>
          <w:rFonts w:cstheme="minorHAnsi"/>
        </w:rPr>
        <w:t>desires—</w:t>
      </w:r>
      <w:r w:rsidRPr="00771870">
        <w:rPr>
          <w:rFonts w:cstheme="minorHAnsi"/>
        </w:rPr>
        <w:t xml:space="preserve">are shown in Figure </w:t>
      </w:r>
      <w:r w:rsidR="00E41AA8" w:rsidRPr="00771870">
        <w:rPr>
          <w:rFonts w:cstheme="minorHAnsi"/>
        </w:rPr>
        <w:t>5</w:t>
      </w:r>
      <w:r w:rsidRPr="00771870">
        <w:rPr>
          <w:rFonts w:cstheme="minorHAnsi"/>
        </w:rPr>
        <w:t xml:space="preserve"> below, with </w:t>
      </w:r>
      <w:r w:rsidR="005E4076" w:rsidRPr="00771870">
        <w:rPr>
          <w:rFonts w:cstheme="minorHAnsi"/>
        </w:rPr>
        <w:t xml:space="preserve">the </w:t>
      </w:r>
      <w:r w:rsidRPr="00771870">
        <w:rPr>
          <w:rFonts w:cstheme="minorHAnsi"/>
        </w:rPr>
        <w:t>outcomes directly related to the digital economy</w:t>
      </w:r>
      <w:r w:rsidR="005E4076" w:rsidRPr="00771870">
        <w:rPr>
          <w:rFonts w:cstheme="minorHAnsi"/>
        </w:rPr>
        <w:t>,</w:t>
      </w:r>
      <w:r w:rsidRPr="00771870">
        <w:rPr>
          <w:rFonts w:cstheme="minorHAnsi"/>
        </w:rPr>
        <w:t xml:space="preserve"> highlighted.</w:t>
      </w:r>
    </w:p>
    <w:p w14:paraId="5AA78E85" w14:textId="7D608D81" w:rsidR="008955B6" w:rsidRPr="00771870" w:rsidRDefault="008955B6">
      <w:pPr>
        <w:spacing w:after="120" w:line="240" w:lineRule="auto"/>
        <w:jc w:val="both"/>
        <w:rPr>
          <w:rFonts w:cstheme="minorHAnsi"/>
        </w:rPr>
      </w:pPr>
    </w:p>
    <w:p w14:paraId="69136259" w14:textId="77777777" w:rsidR="008955B6" w:rsidRPr="00771870" w:rsidRDefault="008955B6">
      <w:pPr>
        <w:widowControl w:val="0"/>
        <w:autoSpaceDE w:val="0"/>
        <w:autoSpaceDN w:val="0"/>
        <w:adjustRightInd w:val="0"/>
        <w:spacing w:after="120" w:line="240" w:lineRule="auto"/>
        <w:jc w:val="both"/>
        <w:rPr>
          <w:rFonts w:cstheme="minorHAnsi"/>
        </w:rPr>
      </w:pPr>
    </w:p>
    <w:p w14:paraId="27B0EEF6" w14:textId="77777777" w:rsidR="008955B6" w:rsidRPr="00771870" w:rsidRDefault="008955B6">
      <w:pPr>
        <w:widowControl w:val="0"/>
        <w:autoSpaceDE w:val="0"/>
        <w:autoSpaceDN w:val="0"/>
        <w:adjustRightInd w:val="0"/>
        <w:spacing w:after="120" w:line="240" w:lineRule="auto"/>
        <w:jc w:val="both"/>
        <w:rPr>
          <w:rFonts w:cstheme="minorHAnsi"/>
        </w:rPr>
      </w:pPr>
    </w:p>
    <w:p w14:paraId="49CC2C28" w14:textId="77777777" w:rsidR="008955B6" w:rsidRPr="00771870" w:rsidRDefault="008955B6">
      <w:pPr>
        <w:widowControl w:val="0"/>
        <w:autoSpaceDE w:val="0"/>
        <w:autoSpaceDN w:val="0"/>
        <w:adjustRightInd w:val="0"/>
        <w:spacing w:after="120" w:line="240" w:lineRule="auto"/>
        <w:jc w:val="both"/>
        <w:rPr>
          <w:rFonts w:cstheme="minorHAnsi"/>
        </w:rPr>
      </w:pPr>
    </w:p>
    <w:p w14:paraId="38C6DDBD" w14:textId="208A20FB" w:rsidR="008955B6" w:rsidRPr="00771870" w:rsidRDefault="008955B6">
      <w:pPr>
        <w:pStyle w:val="Caption"/>
        <w:keepNext/>
        <w:spacing w:after="120"/>
        <w:jc w:val="center"/>
        <w:rPr>
          <w:rFonts w:cstheme="minorHAnsi"/>
          <w:b/>
          <w:bCs/>
          <w:sz w:val="22"/>
          <w:szCs w:val="22"/>
        </w:rPr>
      </w:pPr>
      <w:bookmarkStart w:id="129" w:name="_Toc19906248"/>
      <w:bookmarkStart w:id="130" w:name="_Toc19906797"/>
      <w:bookmarkStart w:id="131" w:name="_Toc41922467"/>
      <w:r w:rsidRPr="00771870">
        <w:rPr>
          <w:rFonts w:cstheme="minorHAnsi"/>
          <w:b/>
          <w:bCs/>
          <w:sz w:val="22"/>
          <w:szCs w:val="22"/>
        </w:rPr>
        <w:lastRenderedPageBreak/>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B3043E" w:rsidRPr="00771870">
        <w:rPr>
          <w:rFonts w:cstheme="minorHAnsi"/>
          <w:b/>
          <w:bCs/>
          <w:noProof/>
          <w:sz w:val="22"/>
          <w:szCs w:val="22"/>
        </w:rPr>
        <w:t>5</w:t>
      </w:r>
      <w:r w:rsidR="004C7672" w:rsidRPr="00771870">
        <w:rPr>
          <w:rFonts w:cstheme="minorHAnsi"/>
          <w:b/>
          <w:bCs/>
          <w:sz w:val="22"/>
          <w:szCs w:val="22"/>
        </w:rPr>
        <w:fldChar w:fldCharType="end"/>
      </w:r>
      <w:r w:rsidRPr="00771870">
        <w:rPr>
          <w:rFonts w:cstheme="minorHAnsi"/>
          <w:b/>
          <w:bCs/>
          <w:sz w:val="22"/>
          <w:szCs w:val="22"/>
        </w:rPr>
        <w:t>. Key Performance Areas and Outcomes for Lesotho NSDP II</w:t>
      </w:r>
      <w:r w:rsidRPr="00771870">
        <w:rPr>
          <w:rFonts w:cstheme="minorHAnsi"/>
          <w:bCs/>
          <w:sz w:val="22"/>
          <w:szCs w:val="22"/>
        </w:rPr>
        <w:footnoteReference w:id="13"/>
      </w:r>
      <w:bookmarkEnd w:id="129"/>
      <w:bookmarkEnd w:id="130"/>
      <w:bookmarkEnd w:id="131"/>
    </w:p>
    <w:p w14:paraId="40356205" w14:textId="77777777" w:rsidR="008955B6" w:rsidRPr="00771870" w:rsidRDefault="008955B6">
      <w:pPr>
        <w:widowControl w:val="0"/>
        <w:autoSpaceDE w:val="0"/>
        <w:autoSpaceDN w:val="0"/>
        <w:adjustRightInd w:val="0"/>
        <w:spacing w:after="120" w:line="240" w:lineRule="auto"/>
        <w:jc w:val="center"/>
        <w:rPr>
          <w:rFonts w:cstheme="minorHAnsi"/>
        </w:rPr>
      </w:pPr>
      <w:r w:rsidRPr="00771870">
        <w:rPr>
          <w:rFonts w:cstheme="minorHAnsi"/>
          <w:noProof/>
        </w:rPr>
        <w:drawing>
          <wp:inline distT="0" distB="0" distL="0" distR="0" wp14:anchorId="034BE430" wp14:editId="63F47539">
            <wp:extent cx="5041127" cy="5428639"/>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srcRect t="11378" b="28049"/>
                    <a:stretch/>
                  </pic:blipFill>
                  <pic:spPr bwMode="auto">
                    <a:xfrm>
                      <a:off x="0" y="0"/>
                      <a:ext cx="5073315" cy="5463301"/>
                    </a:xfrm>
                    <a:prstGeom prst="rect">
                      <a:avLst/>
                    </a:prstGeom>
                    <a:noFill/>
                    <a:ln>
                      <a:noFill/>
                    </a:ln>
                    <a:extLst>
                      <a:ext uri="{53640926-AAD7-44D8-BBD7-CCE9431645EC}">
                        <a14:shadowObscured xmlns:a14="http://schemas.microsoft.com/office/drawing/2010/main"/>
                      </a:ext>
                    </a:extLst>
                  </pic:spPr>
                </pic:pic>
              </a:graphicData>
            </a:graphic>
          </wp:inline>
        </w:drawing>
      </w:r>
    </w:p>
    <w:p w14:paraId="5AFE22CC" w14:textId="77777777" w:rsidR="008955B6" w:rsidRPr="00771870" w:rsidRDefault="008955B6">
      <w:pPr>
        <w:widowControl w:val="0"/>
        <w:autoSpaceDE w:val="0"/>
        <w:autoSpaceDN w:val="0"/>
        <w:adjustRightInd w:val="0"/>
        <w:spacing w:after="120" w:line="240" w:lineRule="auto"/>
        <w:ind w:left="1440" w:firstLine="720"/>
        <w:jc w:val="both"/>
        <w:rPr>
          <w:rFonts w:cstheme="minorHAnsi"/>
        </w:rPr>
      </w:pPr>
      <w:r w:rsidRPr="00771870">
        <w:rPr>
          <w:rFonts w:cstheme="minorHAnsi"/>
          <w:i/>
          <w:iCs/>
        </w:rPr>
        <w:t>Source</w:t>
      </w:r>
      <w:r w:rsidRPr="00771870">
        <w:rPr>
          <w:rFonts w:cstheme="minorHAnsi"/>
        </w:rPr>
        <w:t>: Lesotho National Strategic Development Plan II</w:t>
      </w:r>
    </w:p>
    <w:p w14:paraId="6289C2CD" w14:textId="7013F27D" w:rsidR="008955B6" w:rsidRPr="00771870" w:rsidRDefault="008955B6" w:rsidP="007F74C4">
      <w:pPr>
        <w:widowControl w:val="0"/>
        <w:autoSpaceDE w:val="0"/>
        <w:autoSpaceDN w:val="0"/>
        <w:adjustRightInd w:val="0"/>
        <w:spacing w:before="120" w:after="120" w:line="240" w:lineRule="auto"/>
        <w:jc w:val="both"/>
        <w:rPr>
          <w:rFonts w:cstheme="minorHAnsi"/>
        </w:rPr>
      </w:pPr>
      <w:r w:rsidRPr="00771870">
        <w:rPr>
          <w:rFonts w:cstheme="minorHAnsi"/>
          <w:b/>
        </w:rPr>
        <w:t xml:space="preserve">In support of the implementation of </w:t>
      </w:r>
      <w:r w:rsidR="009D2EB3" w:rsidRPr="00771870">
        <w:rPr>
          <w:rFonts w:cstheme="minorHAnsi"/>
          <w:b/>
        </w:rPr>
        <w:t xml:space="preserve">the </w:t>
      </w:r>
      <w:r w:rsidRPr="00771870">
        <w:rPr>
          <w:rFonts w:cstheme="minorHAnsi"/>
          <w:b/>
        </w:rPr>
        <w:t>NSDP II, the government recently concluded</w:t>
      </w:r>
      <w:r w:rsidR="00292F39" w:rsidRPr="00771870">
        <w:rPr>
          <w:rFonts w:cstheme="minorHAnsi"/>
          <w:b/>
        </w:rPr>
        <w:t>:</w:t>
      </w:r>
      <w:r w:rsidRPr="00771870">
        <w:rPr>
          <w:rFonts w:cstheme="minorHAnsi"/>
          <w:b/>
        </w:rPr>
        <w:t xml:space="preserve"> </w:t>
      </w:r>
      <w:r w:rsidR="00292F39" w:rsidRPr="00771870">
        <w:rPr>
          <w:rFonts w:cstheme="minorHAnsi"/>
          <w:b/>
        </w:rPr>
        <w:t>the creation of “</w:t>
      </w:r>
      <w:r w:rsidRPr="00771870">
        <w:rPr>
          <w:rFonts w:cstheme="minorHAnsi"/>
          <w:b/>
        </w:rPr>
        <w:t>economic labs</w:t>
      </w:r>
      <w:r w:rsidR="00292F39" w:rsidRPr="00771870">
        <w:rPr>
          <w:rFonts w:cstheme="minorHAnsi"/>
          <w:b/>
        </w:rPr>
        <w:t>”</w:t>
      </w:r>
      <w:r w:rsidRPr="00771870">
        <w:rPr>
          <w:rFonts w:cstheme="minorHAnsi"/>
          <w:b/>
        </w:rPr>
        <w:t xml:space="preserve"> designed to determine the countr</w:t>
      </w:r>
      <w:r w:rsidR="00292F39" w:rsidRPr="00771870">
        <w:rPr>
          <w:rFonts w:cstheme="minorHAnsi"/>
          <w:b/>
        </w:rPr>
        <w:t>y</w:t>
      </w:r>
      <w:r w:rsidRPr="00771870">
        <w:rPr>
          <w:rFonts w:cstheme="minorHAnsi"/>
          <w:b/>
        </w:rPr>
        <w:t>’</w:t>
      </w:r>
      <w:r w:rsidR="00292F39" w:rsidRPr="00771870">
        <w:rPr>
          <w:rFonts w:cstheme="minorHAnsi"/>
          <w:b/>
        </w:rPr>
        <w:t>s</w:t>
      </w:r>
      <w:r w:rsidRPr="00771870">
        <w:rPr>
          <w:rFonts w:cstheme="minorHAnsi"/>
          <w:b/>
        </w:rPr>
        <w:t xml:space="preserve"> strategic development priorities; crowd</w:t>
      </w:r>
      <w:r w:rsidR="00292F39" w:rsidRPr="00771870">
        <w:rPr>
          <w:rFonts w:cstheme="minorHAnsi"/>
          <w:b/>
        </w:rPr>
        <w:t>ing</w:t>
      </w:r>
      <w:r w:rsidRPr="00771870">
        <w:rPr>
          <w:rFonts w:cstheme="minorHAnsi"/>
          <w:b/>
        </w:rPr>
        <w:t xml:space="preserve"> in private financing to support </w:t>
      </w:r>
      <w:r w:rsidR="00292F39" w:rsidRPr="00771870">
        <w:rPr>
          <w:rFonts w:cstheme="minorHAnsi"/>
          <w:b/>
        </w:rPr>
        <w:t>its</w:t>
      </w:r>
      <w:r w:rsidRPr="00771870">
        <w:rPr>
          <w:rFonts w:cstheme="minorHAnsi"/>
          <w:b/>
        </w:rPr>
        <w:t xml:space="preserve"> priorities; and increas</w:t>
      </w:r>
      <w:r w:rsidR="00292F39" w:rsidRPr="00771870">
        <w:rPr>
          <w:rFonts w:cstheme="minorHAnsi"/>
          <w:b/>
        </w:rPr>
        <w:t>ing</w:t>
      </w:r>
      <w:r w:rsidRPr="00771870">
        <w:rPr>
          <w:rFonts w:cstheme="minorHAnsi"/>
          <w:b/>
        </w:rPr>
        <w:t xml:space="preserve"> </w:t>
      </w:r>
      <w:r w:rsidR="00292F39" w:rsidRPr="00771870">
        <w:rPr>
          <w:rFonts w:cstheme="minorHAnsi"/>
          <w:b/>
        </w:rPr>
        <w:t>it</w:t>
      </w:r>
      <w:r w:rsidRPr="00771870">
        <w:rPr>
          <w:rFonts w:cstheme="minorHAnsi"/>
          <w:b/>
        </w:rPr>
        <w:t>s ability to deliver on its policy commitments</w:t>
      </w:r>
      <w:r w:rsidRPr="00771870">
        <w:rPr>
          <w:rFonts w:cstheme="minorHAnsi"/>
        </w:rPr>
        <w:t>. Outcomes of these economic labs were centered on NSDP II’s four priority sectors and</w:t>
      </w:r>
      <w:r w:rsidR="006C6B7E" w:rsidRPr="00771870">
        <w:rPr>
          <w:rFonts w:cstheme="minorHAnsi"/>
        </w:rPr>
        <w:t>,</w:t>
      </w:r>
      <w:r w:rsidRPr="00771870">
        <w:rPr>
          <w:rFonts w:cstheme="minorHAnsi"/>
        </w:rPr>
        <w:t xml:space="preserve"> as part of the process, investment proposals that would support these sectors were solicited. </w:t>
      </w:r>
      <w:r w:rsidR="00AB57D5" w:rsidRPr="00771870">
        <w:rPr>
          <w:rFonts w:cstheme="minorHAnsi"/>
        </w:rPr>
        <w:t xml:space="preserve">There </w:t>
      </w:r>
      <w:r w:rsidRPr="00771870">
        <w:rPr>
          <w:rFonts w:cstheme="minorHAnsi"/>
        </w:rPr>
        <w:t>were 17 projects proposed</w:t>
      </w:r>
      <w:r w:rsidR="004F7C38" w:rsidRPr="00771870">
        <w:rPr>
          <w:rStyle w:val="FootnoteReference"/>
          <w:rFonts w:asciiTheme="minorHAnsi" w:hAnsiTheme="minorHAnsi" w:cstheme="minorHAnsi"/>
          <w:sz w:val="22"/>
          <w:szCs w:val="22"/>
        </w:rPr>
        <w:footnoteReference w:id="14"/>
      </w:r>
      <w:r w:rsidRPr="00771870">
        <w:rPr>
          <w:rFonts w:cstheme="minorHAnsi"/>
        </w:rPr>
        <w:t xml:space="preserve"> in the tech and innovation sector with an expected 2.132 billion </w:t>
      </w:r>
      <w:r w:rsidR="00F83FAB" w:rsidRPr="00771870">
        <w:rPr>
          <w:rFonts w:cstheme="minorHAnsi"/>
        </w:rPr>
        <w:t>Maloti, equivalent to around US$140 million, investment</w:t>
      </w:r>
      <w:r w:rsidR="006C6B7E" w:rsidRPr="00771870">
        <w:rPr>
          <w:rFonts w:cstheme="minorHAnsi"/>
        </w:rPr>
        <w:t>, which</w:t>
      </w:r>
      <w:r w:rsidR="00F83FAB" w:rsidRPr="00771870">
        <w:rPr>
          <w:rFonts w:cstheme="minorHAnsi"/>
        </w:rPr>
        <w:t xml:space="preserve"> would create a projected 2,943 jobs by the end of the NSDP II period. </w:t>
      </w:r>
    </w:p>
    <w:p w14:paraId="39DA21C7" w14:textId="3A0CE59D" w:rsidR="004F7C38" w:rsidRPr="00771870" w:rsidRDefault="00E66CE5" w:rsidP="002F4A5B">
      <w:pPr>
        <w:pStyle w:val="Normal6728"/>
        <w:spacing w:after="120" w:line="240" w:lineRule="auto"/>
        <w:jc w:val="both"/>
        <w:rPr>
          <w:rFonts w:asciiTheme="minorHAnsi" w:hAnsiTheme="minorHAnsi" w:cstheme="minorHAnsi"/>
        </w:rPr>
      </w:pPr>
      <w:bookmarkStart w:id="132" w:name="_Hlk19912782"/>
      <w:r w:rsidRPr="00771870">
        <w:rPr>
          <w:rFonts w:asciiTheme="minorHAnsi" w:hAnsiTheme="minorHAnsi" w:cstheme="minorHAnsi"/>
          <w:b/>
        </w:rPr>
        <w:t xml:space="preserve">The </w:t>
      </w:r>
      <w:r w:rsidR="008955B6" w:rsidRPr="00771870">
        <w:rPr>
          <w:rFonts w:asciiTheme="minorHAnsi" w:hAnsiTheme="minorHAnsi" w:cstheme="minorHAnsi"/>
          <w:b/>
        </w:rPr>
        <w:t xml:space="preserve">current state of legislation and regulation </w:t>
      </w:r>
      <w:r w:rsidR="00E36893" w:rsidRPr="00771870">
        <w:rPr>
          <w:rFonts w:asciiTheme="minorHAnsi" w:hAnsiTheme="minorHAnsi" w:cstheme="minorHAnsi"/>
          <w:b/>
        </w:rPr>
        <w:t xml:space="preserve">results in regulatory uncertainty and </w:t>
      </w:r>
      <w:r w:rsidR="008955B6" w:rsidRPr="00771870">
        <w:rPr>
          <w:rFonts w:asciiTheme="minorHAnsi" w:hAnsiTheme="minorHAnsi" w:cstheme="minorHAnsi"/>
          <w:b/>
        </w:rPr>
        <w:t>constitutes a bottleneck for digital economy development in Lesotho.</w:t>
      </w:r>
      <w:r w:rsidR="008955B6" w:rsidRPr="00771870">
        <w:rPr>
          <w:rFonts w:asciiTheme="minorHAnsi" w:hAnsiTheme="minorHAnsi" w:cstheme="minorHAnsi"/>
        </w:rPr>
        <w:t xml:space="preserve"> </w:t>
      </w:r>
      <w:r w:rsidR="004F7C38" w:rsidRPr="00771870">
        <w:rPr>
          <w:rFonts w:asciiTheme="minorHAnsi" w:hAnsiTheme="minorHAnsi" w:cstheme="minorHAnsi"/>
        </w:rPr>
        <w:t>Several</w:t>
      </w:r>
      <w:r w:rsidR="008955B6" w:rsidRPr="00771870">
        <w:rPr>
          <w:rFonts w:asciiTheme="minorHAnsi" w:hAnsiTheme="minorHAnsi" w:cstheme="minorHAnsi"/>
        </w:rPr>
        <w:t xml:space="preserve"> gaps</w:t>
      </w:r>
      <w:r w:rsidR="00A47BE0" w:rsidRPr="00771870">
        <w:rPr>
          <w:rFonts w:asciiTheme="minorHAnsi" w:hAnsiTheme="minorHAnsi" w:cstheme="minorHAnsi"/>
        </w:rPr>
        <w:t xml:space="preserve"> outlined below</w:t>
      </w:r>
      <w:r w:rsidR="008955B6" w:rsidRPr="00771870">
        <w:rPr>
          <w:rFonts w:asciiTheme="minorHAnsi" w:hAnsiTheme="minorHAnsi" w:cstheme="minorHAnsi"/>
        </w:rPr>
        <w:t xml:space="preserve"> </w:t>
      </w:r>
      <w:r w:rsidR="004F7C38" w:rsidRPr="00771870">
        <w:rPr>
          <w:rFonts w:asciiTheme="minorHAnsi" w:hAnsiTheme="minorHAnsi" w:cstheme="minorHAnsi"/>
        </w:rPr>
        <w:t xml:space="preserve">were identified as part of this </w:t>
      </w:r>
      <w:r w:rsidR="00A47BE0" w:rsidRPr="00771870">
        <w:rPr>
          <w:rFonts w:asciiTheme="minorHAnsi" w:hAnsiTheme="minorHAnsi" w:cstheme="minorHAnsi"/>
        </w:rPr>
        <w:t>diagnostic</w:t>
      </w:r>
      <w:r w:rsidR="004F7C38" w:rsidRPr="00771870">
        <w:rPr>
          <w:rFonts w:asciiTheme="minorHAnsi" w:hAnsiTheme="minorHAnsi" w:cstheme="minorHAnsi"/>
        </w:rPr>
        <w:t xml:space="preserve">, </w:t>
      </w:r>
      <w:r w:rsidR="00A47BE0" w:rsidRPr="00771870">
        <w:rPr>
          <w:rFonts w:asciiTheme="minorHAnsi" w:hAnsiTheme="minorHAnsi" w:cstheme="minorHAnsi"/>
        </w:rPr>
        <w:t xml:space="preserve">requiring action to </w:t>
      </w:r>
      <w:r w:rsidR="004F7C38" w:rsidRPr="00771870">
        <w:rPr>
          <w:rFonts w:asciiTheme="minorHAnsi" w:hAnsiTheme="minorHAnsi" w:cstheme="minorHAnsi"/>
        </w:rPr>
        <w:t>impr</w:t>
      </w:r>
      <w:r w:rsidR="008955B6" w:rsidRPr="00771870">
        <w:rPr>
          <w:rFonts w:asciiTheme="minorHAnsi" w:hAnsiTheme="minorHAnsi" w:cstheme="minorHAnsi"/>
        </w:rPr>
        <w:t xml:space="preserve">ove the enabling environment for both public and private </w:t>
      </w:r>
      <w:r w:rsidR="008955B6" w:rsidRPr="00771870">
        <w:rPr>
          <w:rFonts w:asciiTheme="minorHAnsi" w:hAnsiTheme="minorHAnsi" w:cstheme="minorHAnsi"/>
        </w:rPr>
        <w:lastRenderedPageBreak/>
        <w:t xml:space="preserve">sector </w:t>
      </w:r>
      <w:r w:rsidR="00A47BE0" w:rsidRPr="00771870">
        <w:rPr>
          <w:rFonts w:asciiTheme="minorHAnsi" w:hAnsiTheme="minorHAnsi" w:cstheme="minorHAnsi"/>
        </w:rPr>
        <w:t>digitalization</w:t>
      </w:r>
      <w:r w:rsidR="008955B6" w:rsidRPr="00771870">
        <w:rPr>
          <w:rFonts w:asciiTheme="minorHAnsi" w:hAnsiTheme="minorHAnsi" w:cstheme="minorHAnsi"/>
        </w:rPr>
        <w:t xml:space="preserve">. </w:t>
      </w:r>
      <w:r w:rsidR="00AB57D5" w:rsidRPr="00771870">
        <w:rPr>
          <w:rFonts w:asciiTheme="minorHAnsi" w:hAnsiTheme="minorHAnsi" w:cstheme="minorHAnsi"/>
        </w:rPr>
        <w:t>The</w:t>
      </w:r>
      <w:r w:rsidR="008955B6" w:rsidRPr="00771870">
        <w:rPr>
          <w:rFonts w:asciiTheme="minorHAnsi" w:hAnsiTheme="minorHAnsi" w:cstheme="minorHAnsi"/>
        </w:rPr>
        <w:t xml:space="preserve"> diagnostic in this respect reinforces the messages from several recent studies by the </w:t>
      </w:r>
      <w:r w:rsidR="005652EA" w:rsidRPr="00771870">
        <w:rPr>
          <w:rFonts w:asciiTheme="minorHAnsi" w:hAnsiTheme="minorHAnsi" w:cstheme="minorHAnsi"/>
        </w:rPr>
        <w:t>WBG</w:t>
      </w:r>
      <w:r w:rsidR="008955B6" w:rsidRPr="00771870">
        <w:rPr>
          <w:rStyle w:val="FootnoteReference"/>
          <w:rFonts w:asciiTheme="minorHAnsi" w:hAnsiTheme="minorHAnsi" w:cstheme="minorHAnsi"/>
          <w:sz w:val="22"/>
          <w:szCs w:val="22"/>
        </w:rPr>
        <w:footnoteReference w:id="15"/>
      </w:r>
      <w:r w:rsidR="008955B6" w:rsidRPr="00771870">
        <w:rPr>
          <w:rFonts w:asciiTheme="minorHAnsi" w:hAnsiTheme="minorHAnsi" w:cstheme="minorHAnsi"/>
        </w:rPr>
        <w:t>, Research ICT Africa</w:t>
      </w:r>
      <w:r w:rsidR="00093BE0" w:rsidRPr="00771870">
        <w:rPr>
          <w:rFonts w:asciiTheme="minorHAnsi" w:hAnsiTheme="minorHAnsi" w:cstheme="minorHAnsi"/>
        </w:rPr>
        <w:t xml:space="preserve"> (RIA)</w:t>
      </w:r>
      <w:r w:rsidR="008955B6" w:rsidRPr="00771870">
        <w:rPr>
          <w:rStyle w:val="FootnoteReference"/>
          <w:rFonts w:asciiTheme="minorHAnsi" w:hAnsiTheme="minorHAnsi" w:cstheme="minorHAnsi"/>
          <w:sz w:val="22"/>
          <w:szCs w:val="22"/>
        </w:rPr>
        <w:footnoteReference w:id="16"/>
      </w:r>
      <w:r w:rsidR="008955B6" w:rsidRPr="00771870">
        <w:rPr>
          <w:rFonts w:asciiTheme="minorHAnsi" w:hAnsiTheme="minorHAnsi" w:cstheme="minorHAnsi"/>
        </w:rPr>
        <w:t xml:space="preserve"> and UNCTAD</w:t>
      </w:r>
      <w:r w:rsidR="008955B6" w:rsidRPr="00771870">
        <w:rPr>
          <w:rStyle w:val="FootnoteReference"/>
          <w:rFonts w:asciiTheme="minorHAnsi" w:hAnsiTheme="minorHAnsi" w:cstheme="minorHAnsi"/>
          <w:sz w:val="22"/>
          <w:szCs w:val="22"/>
        </w:rPr>
        <w:footnoteReference w:id="17"/>
      </w:r>
      <w:r w:rsidR="008955B6" w:rsidRPr="00771870">
        <w:rPr>
          <w:rFonts w:asciiTheme="minorHAnsi" w:hAnsiTheme="minorHAnsi" w:cstheme="minorHAnsi"/>
        </w:rPr>
        <w:t xml:space="preserve">. </w:t>
      </w:r>
    </w:p>
    <w:bookmarkEnd w:id="132"/>
    <w:p w14:paraId="21A9B0E7" w14:textId="7073045E" w:rsidR="008955B6" w:rsidRPr="00771870" w:rsidRDefault="008955B6" w:rsidP="002F4A5B">
      <w:pPr>
        <w:widowControl w:val="0"/>
        <w:autoSpaceDE w:val="0"/>
        <w:autoSpaceDN w:val="0"/>
        <w:adjustRightInd w:val="0"/>
        <w:spacing w:after="120" w:line="240" w:lineRule="auto"/>
        <w:jc w:val="both"/>
        <w:rPr>
          <w:rFonts w:cstheme="minorHAnsi"/>
        </w:rPr>
      </w:pPr>
      <w:r w:rsidRPr="00771870">
        <w:rPr>
          <w:rFonts w:cstheme="minorHAnsi"/>
          <w:b/>
        </w:rPr>
        <w:t>Lesotho’s cyber security preparedness is relatively low across all dimensions.</w:t>
      </w:r>
      <w:r w:rsidRPr="00771870">
        <w:rPr>
          <w:rFonts w:cstheme="minorHAnsi"/>
        </w:rPr>
        <w:t xml:space="preserve"> ITU’s Global Cybersecurity Index 2015</w:t>
      </w:r>
      <w:r w:rsidR="00A47BE0" w:rsidRPr="00771870">
        <w:rPr>
          <w:rStyle w:val="FootnoteReference"/>
          <w:rFonts w:asciiTheme="minorHAnsi" w:hAnsiTheme="minorHAnsi" w:cstheme="minorHAnsi"/>
          <w:sz w:val="22"/>
          <w:szCs w:val="22"/>
        </w:rPr>
        <w:footnoteReference w:id="18"/>
      </w:r>
      <w:r w:rsidRPr="00771870">
        <w:rPr>
          <w:rFonts w:cstheme="minorHAnsi"/>
        </w:rPr>
        <w:t xml:space="preserve"> ranked Lesotho on last tier for both the regional (18) and worldwide (29) rankings with a score of 0.00. In 2017, Lesotho still ranked 143 with a score of (0.090). </w:t>
      </w:r>
      <w:bookmarkStart w:id="133" w:name="_Hlk19822599"/>
      <w:r w:rsidR="006407F1" w:rsidRPr="00771870">
        <w:rPr>
          <w:rFonts w:cstheme="minorHAnsi"/>
        </w:rPr>
        <w:t xml:space="preserve">The WBG together with the University of Oxford conducted a cybersecurity assessment in Lesotho in 2019, with key results enclosed in Annex 9. </w:t>
      </w:r>
      <w:r w:rsidR="00E66CE5" w:rsidRPr="00771870">
        <w:rPr>
          <w:rFonts w:cstheme="minorHAnsi"/>
        </w:rPr>
        <w:t xml:space="preserve">There </w:t>
      </w:r>
      <w:r w:rsidR="006C6B7E" w:rsidRPr="00771870">
        <w:rPr>
          <w:rFonts w:cstheme="minorHAnsi"/>
        </w:rPr>
        <w:t>are</w:t>
      </w:r>
      <w:r w:rsidR="00E66CE5" w:rsidRPr="00771870">
        <w:rPr>
          <w:rFonts w:cstheme="minorHAnsi"/>
        </w:rPr>
        <w:t xml:space="preserve"> a lack of strategies, institutions</w:t>
      </w:r>
      <w:r w:rsidR="006C6B7E" w:rsidRPr="00771870">
        <w:rPr>
          <w:rFonts w:cstheme="minorHAnsi"/>
        </w:rPr>
        <w:t>,</w:t>
      </w:r>
      <w:r w:rsidR="00E66CE5" w:rsidRPr="00771870">
        <w:rPr>
          <w:rFonts w:cstheme="minorHAnsi"/>
        </w:rPr>
        <w:t xml:space="preserve"> and legal instruments to regulate and positively improve cybersecurity </w:t>
      </w:r>
      <w:bookmarkEnd w:id="133"/>
      <w:r w:rsidR="00E66CE5" w:rsidRPr="00771870">
        <w:rPr>
          <w:rFonts w:cstheme="minorHAnsi"/>
        </w:rPr>
        <w:t>in Lesotho</w:t>
      </w:r>
      <w:r w:rsidR="006C6B7E" w:rsidRPr="00771870">
        <w:rPr>
          <w:rFonts w:cstheme="minorHAnsi"/>
        </w:rPr>
        <w:t>,</w:t>
      </w:r>
      <w:r w:rsidR="00E66CE5" w:rsidRPr="00771870">
        <w:rPr>
          <w:rFonts w:cstheme="minorHAnsi"/>
        </w:rPr>
        <w:t xml:space="preserve"> and t</w:t>
      </w:r>
      <w:r w:rsidRPr="00771870">
        <w:rPr>
          <w:rFonts w:cstheme="minorHAnsi"/>
        </w:rPr>
        <w:t xml:space="preserve">he private sector is concerned about the level of </w:t>
      </w:r>
      <w:r w:rsidR="00A47BE0" w:rsidRPr="00771870">
        <w:rPr>
          <w:rFonts w:cstheme="minorHAnsi"/>
        </w:rPr>
        <w:t xml:space="preserve">the country’s </w:t>
      </w:r>
      <w:r w:rsidRPr="00771870">
        <w:rPr>
          <w:rFonts w:cstheme="minorHAnsi"/>
        </w:rPr>
        <w:t>risk exposure</w:t>
      </w:r>
      <w:r w:rsidR="002A4CD8" w:rsidRPr="00771870">
        <w:rPr>
          <w:rFonts w:cstheme="minorHAnsi"/>
        </w:rPr>
        <w:t xml:space="preserve">. </w:t>
      </w:r>
      <w:r w:rsidRPr="00771870">
        <w:rPr>
          <w:rFonts w:cstheme="minorHAnsi"/>
        </w:rPr>
        <w:t>The Government of Lesotho</w:t>
      </w:r>
      <w:r w:rsidR="002B195E" w:rsidRPr="00771870">
        <w:rPr>
          <w:rFonts w:cstheme="minorHAnsi"/>
        </w:rPr>
        <w:t xml:space="preserve"> </w:t>
      </w:r>
      <w:r w:rsidR="00D47A83" w:rsidRPr="00771870">
        <w:rPr>
          <w:rFonts w:cstheme="minorHAnsi"/>
        </w:rPr>
        <w:t xml:space="preserve">has </w:t>
      </w:r>
      <w:r w:rsidR="000B7F55" w:rsidRPr="00771870">
        <w:rPr>
          <w:rFonts w:cstheme="minorHAnsi"/>
        </w:rPr>
        <w:t xml:space="preserve">been </w:t>
      </w:r>
      <w:r w:rsidR="00CB4ACB" w:rsidRPr="00771870">
        <w:rPr>
          <w:rFonts w:cstheme="minorHAnsi"/>
        </w:rPr>
        <w:t>draft</w:t>
      </w:r>
      <w:r w:rsidR="00AC08B4" w:rsidRPr="00771870">
        <w:rPr>
          <w:rFonts w:cstheme="minorHAnsi"/>
        </w:rPr>
        <w:t>ed</w:t>
      </w:r>
      <w:r w:rsidR="00CB4ACB" w:rsidRPr="00771870">
        <w:rPr>
          <w:rFonts w:cstheme="minorHAnsi"/>
        </w:rPr>
        <w:t xml:space="preserve"> </w:t>
      </w:r>
      <w:r w:rsidR="00AC08B4" w:rsidRPr="00771870">
        <w:rPr>
          <w:rFonts w:cstheme="minorHAnsi"/>
        </w:rPr>
        <w:t xml:space="preserve">the initial version of </w:t>
      </w:r>
      <w:r w:rsidR="007D5BE9" w:rsidRPr="00771870">
        <w:rPr>
          <w:rFonts w:cstheme="minorHAnsi"/>
        </w:rPr>
        <w:t xml:space="preserve">the </w:t>
      </w:r>
      <w:r w:rsidRPr="00771870">
        <w:rPr>
          <w:rFonts w:cstheme="minorHAnsi"/>
          <w:i/>
        </w:rPr>
        <w:t>Cyber</w:t>
      </w:r>
      <w:r w:rsidR="00B24061" w:rsidRPr="00771870">
        <w:rPr>
          <w:rFonts w:cstheme="minorHAnsi"/>
          <w:i/>
        </w:rPr>
        <w:t>security and Cyber</w:t>
      </w:r>
      <w:r w:rsidRPr="00771870">
        <w:rPr>
          <w:rFonts w:cstheme="minorHAnsi"/>
          <w:i/>
        </w:rPr>
        <w:t>crime Bill</w:t>
      </w:r>
      <w:r w:rsidR="000B7F55" w:rsidRPr="00771870">
        <w:rPr>
          <w:rFonts w:cstheme="minorHAnsi"/>
        </w:rPr>
        <w:t xml:space="preserve"> </w:t>
      </w:r>
      <w:r w:rsidR="00AC08B4" w:rsidRPr="00771870">
        <w:rPr>
          <w:rFonts w:cstheme="minorHAnsi"/>
        </w:rPr>
        <w:t xml:space="preserve">in </w:t>
      </w:r>
      <w:r w:rsidR="000B7F55" w:rsidRPr="00771870">
        <w:rPr>
          <w:rFonts w:cstheme="minorHAnsi"/>
        </w:rPr>
        <w:t>2013</w:t>
      </w:r>
      <w:r w:rsidR="00472C76" w:rsidRPr="00771870">
        <w:rPr>
          <w:rStyle w:val="FootnoteReference"/>
          <w:rFonts w:asciiTheme="minorHAnsi" w:hAnsiTheme="minorHAnsi" w:cstheme="minorHAnsi"/>
          <w:sz w:val="22"/>
          <w:szCs w:val="22"/>
        </w:rPr>
        <w:footnoteReference w:id="19"/>
      </w:r>
      <w:r w:rsidR="000B7F55" w:rsidRPr="00771870">
        <w:rPr>
          <w:rFonts w:cstheme="minorHAnsi"/>
        </w:rPr>
        <w:t xml:space="preserve">, </w:t>
      </w:r>
      <w:r w:rsidR="00E66CE5" w:rsidRPr="00771870">
        <w:rPr>
          <w:rFonts w:cstheme="minorHAnsi"/>
        </w:rPr>
        <w:t xml:space="preserve">but </w:t>
      </w:r>
      <w:r w:rsidR="00472C76" w:rsidRPr="00771870">
        <w:rPr>
          <w:rFonts w:cstheme="minorHAnsi"/>
        </w:rPr>
        <w:t>effort</w:t>
      </w:r>
      <w:r w:rsidR="00226A3C" w:rsidRPr="00771870">
        <w:rPr>
          <w:rFonts w:cstheme="minorHAnsi"/>
        </w:rPr>
        <w:t>s</w:t>
      </w:r>
      <w:r w:rsidR="00472C76" w:rsidRPr="00771870">
        <w:rPr>
          <w:rFonts w:cstheme="minorHAnsi"/>
        </w:rPr>
        <w:t xml:space="preserve"> </w:t>
      </w:r>
      <w:r w:rsidR="00226A3C" w:rsidRPr="00771870">
        <w:rPr>
          <w:rFonts w:cstheme="minorHAnsi"/>
        </w:rPr>
        <w:t xml:space="preserve">to finalize it </w:t>
      </w:r>
      <w:r w:rsidR="00472C76" w:rsidRPr="00771870">
        <w:rPr>
          <w:rFonts w:cstheme="minorHAnsi"/>
        </w:rPr>
        <w:t>ha</w:t>
      </w:r>
      <w:r w:rsidR="00226A3C" w:rsidRPr="00771870">
        <w:rPr>
          <w:rFonts w:cstheme="minorHAnsi"/>
        </w:rPr>
        <w:t>ve</w:t>
      </w:r>
      <w:r w:rsidR="00472C76" w:rsidRPr="00771870">
        <w:rPr>
          <w:rFonts w:cstheme="minorHAnsi"/>
        </w:rPr>
        <w:t xml:space="preserve"> not yet led to </w:t>
      </w:r>
      <w:r w:rsidR="000608D6" w:rsidRPr="00771870">
        <w:rPr>
          <w:rFonts w:cstheme="minorHAnsi"/>
        </w:rPr>
        <w:t>new</w:t>
      </w:r>
      <w:r w:rsidR="000C293C" w:rsidRPr="00771870">
        <w:rPr>
          <w:rFonts w:cstheme="minorHAnsi"/>
        </w:rPr>
        <w:t xml:space="preserve"> legislation being passed. </w:t>
      </w:r>
      <w:r w:rsidR="00016ED1" w:rsidRPr="00771870">
        <w:rPr>
          <w:rFonts w:cstheme="minorHAnsi"/>
        </w:rPr>
        <w:t xml:space="preserve">Lesotho has benefitted from international </w:t>
      </w:r>
      <w:r w:rsidR="00966EE8" w:rsidRPr="00771870">
        <w:rPr>
          <w:rFonts w:cstheme="minorHAnsi"/>
        </w:rPr>
        <w:t xml:space="preserve">expertise </w:t>
      </w:r>
      <w:r w:rsidR="00016ED1" w:rsidRPr="00771870">
        <w:rPr>
          <w:rFonts w:cstheme="minorHAnsi"/>
        </w:rPr>
        <w:t>in the drafting process</w:t>
      </w:r>
      <w:r w:rsidR="007D5BE9" w:rsidRPr="00771870">
        <w:rPr>
          <w:rFonts w:cstheme="minorHAnsi"/>
        </w:rPr>
        <w:t>, improving the quality of the draft bill</w:t>
      </w:r>
      <w:r w:rsidR="00C26955" w:rsidRPr="00771870">
        <w:rPr>
          <w:rFonts w:cstheme="minorHAnsi"/>
        </w:rPr>
        <w:t xml:space="preserve">. For example, the draft bill was reviewed by the Council of Europe in 2019. </w:t>
      </w:r>
    </w:p>
    <w:p w14:paraId="7EB71C31" w14:textId="7BE0FC14" w:rsidR="003366C9" w:rsidRPr="00771870" w:rsidRDefault="00B24061" w:rsidP="0068784A">
      <w:pPr>
        <w:spacing w:line="240" w:lineRule="auto"/>
        <w:jc w:val="both"/>
        <w:rPr>
          <w:rFonts w:cstheme="minorHAnsi"/>
        </w:rPr>
      </w:pPr>
      <w:r w:rsidRPr="00771870">
        <w:rPr>
          <w:rFonts w:cstheme="minorHAnsi"/>
          <w:b/>
          <w:iCs/>
        </w:rPr>
        <w:t>Having an e-</w:t>
      </w:r>
      <w:r w:rsidR="00D23EA4" w:rsidRPr="00771870">
        <w:rPr>
          <w:rFonts w:cstheme="minorHAnsi"/>
          <w:b/>
          <w:iCs/>
        </w:rPr>
        <w:t>t</w:t>
      </w:r>
      <w:r w:rsidRPr="00771870">
        <w:rPr>
          <w:rFonts w:cstheme="minorHAnsi"/>
          <w:b/>
          <w:iCs/>
        </w:rPr>
        <w:t>ransactions-ready legal environment is crucial to the development of the digital economy</w:t>
      </w:r>
      <w:r w:rsidR="00EA30B3" w:rsidRPr="00771870">
        <w:rPr>
          <w:rFonts w:cstheme="minorHAnsi"/>
          <w:b/>
          <w:iCs/>
        </w:rPr>
        <w:t xml:space="preserve">, but </w:t>
      </w:r>
      <w:r w:rsidR="00EA30B3" w:rsidRPr="00771870">
        <w:rPr>
          <w:rFonts w:cstheme="minorHAnsi"/>
          <w:b/>
        </w:rPr>
        <w:t>Lesotho lacks a clear legal and regulatory framework to enable online transactions.</w:t>
      </w:r>
      <w:r w:rsidR="006C6B7E" w:rsidRPr="00771870">
        <w:rPr>
          <w:rFonts w:cstheme="minorHAnsi"/>
        </w:rPr>
        <w:t xml:space="preserve"> </w:t>
      </w:r>
      <w:r w:rsidR="00DD2C01" w:rsidRPr="00771870">
        <w:rPr>
          <w:rFonts w:cstheme="minorHAnsi"/>
          <w:bCs/>
          <w:iCs/>
        </w:rPr>
        <w:t xml:space="preserve">While </w:t>
      </w:r>
      <w:r w:rsidR="006442A0" w:rsidRPr="00771870">
        <w:rPr>
          <w:rFonts w:cstheme="minorHAnsi"/>
          <w:bCs/>
          <w:iCs/>
        </w:rPr>
        <w:t xml:space="preserve">the </w:t>
      </w:r>
      <w:r w:rsidR="006442A0" w:rsidRPr="00771870">
        <w:rPr>
          <w:rFonts w:cstheme="minorHAnsi"/>
          <w:bCs/>
          <w:i/>
          <w:iCs/>
        </w:rPr>
        <w:t>Consumer Financial Protection Policy</w:t>
      </w:r>
      <w:r w:rsidR="006442A0" w:rsidRPr="00771870">
        <w:rPr>
          <w:rFonts w:cstheme="minorHAnsi"/>
          <w:bCs/>
          <w:iCs/>
        </w:rPr>
        <w:t xml:space="preserve"> is now in place, </w:t>
      </w:r>
      <w:r w:rsidR="00B84115" w:rsidRPr="00771870">
        <w:rPr>
          <w:rFonts w:cstheme="minorHAnsi"/>
          <w:bCs/>
          <w:iCs/>
        </w:rPr>
        <w:t xml:space="preserve">with support from the WBG, </w:t>
      </w:r>
      <w:r w:rsidR="008968C6" w:rsidRPr="00771870">
        <w:rPr>
          <w:rFonts w:cstheme="minorHAnsi"/>
        </w:rPr>
        <w:t>the</w:t>
      </w:r>
      <w:r w:rsidR="008968C6" w:rsidRPr="00771870">
        <w:rPr>
          <w:rFonts w:cstheme="minorHAnsi"/>
          <w:i/>
        </w:rPr>
        <w:t xml:space="preserve"> Electronic Transactions and Electronic Commerce Bill</w:t>
      </w:r>
      <w:r w:rsidR="008968C6" w:rsidRPr="00771870">
        <w:rPr>
          <w:rFonts w:cstheme="minorHAnsi"/>
          <w:bCs/>
          <w:iCs/>
        </w:rPr>
        <w:t xml:space="preserve"> </w:t>
      </w:r>
      <w:r w:rsidR="000E3B6D" w:rsidRPr="00771870">
        <w:rPr>
          <w:rFonts w:cstheme="minorHAnsi"/>
        </w:rPr>
        <w:t>has still not been adopted by the national Parliament</w:t>
      </w:r>
      <w:r w:rsidR="000E3B6D" w:rsidRPr="00771870">
        <w:rPr>
          <w:rStyle w:val="FootnoteReference"/>
          <w:rFonts w:asciiTheme="minorHAnsi" w:hAnsiTheme="minorHAnsi" w:cstheme="minorHAnsi"/>
          <w:sz w:val="22"/>
          <w:szCs w:val="22"/>
        </w:rPr>
        <w:footnoteReference w:id="20"/>
      </w:r>
      <w:r w:rsidR="008968C6" w:rsidRPr="00771870">
        <w:rPr>
          <w:rFonts w:cstheme="minorHAnsi"/>
          <w:bCs/>
          <w:iCs/>
        </w:rPr>
        <w:t>.</w:t>
      </w:r>
      <w:r w:rsidR="00B84115" w:rsidRPr="00771870">
        <w:rPr>
          <w:rFonts w:cstheme="minorHAnsi"/>
          <w:bCs/>
          <w:iCs/>
        </w:rPr>
        <w:t xml:space="preserve"> </w:t>
      </w:r>
      <w:r w:rsidRPr="00771870">
        <w:rPr>
          <w:rFonts w:cstheme="minorHAnsi"/>
          <w:iCs/>
        </w:rPr>
        <w:t xml:space="preserve">With assistance from ITU, </w:t>
      </w:r>
      <w:r w:rsidR="008968C6" w:rsidRPr="00771870">
        <w:rPr>
          <w:rFonts w:cstheme="minorHAnsi"/>
          <w:i/>
        </w:rPr>
        <w:t>t</w:t>
      </w:r>
      <w:r w:rsidR="003366C9" w:rsidRPr="00771870">
        <w:rPr>
          <w:rFonts w:cstheme="minorHAnsi"/>
          <w:i/>
        </w:rPr>
        <w:t>he Electronic Transactions and Electronic Commerce Bill</w:t>
      </w:r>
      <w:r w:rsidR="003366C9" w:rsidRPr="00771870">
        <w:rPr>
          <w:rFonts w:cstheme="minorHAnsi"/>
        </w:rPr>
        <w:t xml:space="preserve"> was </w:t>
      </w:r>
      <w:r w:rsidR="009B4430" w:rsidRPr="00771870">
        <w:rPr>
          <w:rFonts w:cstheme="minorHAnsi"/>
        </w:rPr>
        <w:t xml:space="preserve">drafted </w:t>
      </w:r>
      <w:r w:rsidR="003366C9" w:rsidRPr="00771870">
        <w:rPr>
          <w:rFonts w:cstheme="minorHAnsi"/>
        </w:rPr>
        <w:t xml:space="preserve">in 2013 </w:t>
      </w:r>
      <w:r w:rsidR="00FF25EA" w:rsidRPr="00771870">
        <w:rPr>
          <w:rFonts w:cstheme="minorHAnsi"/>
        </w:rPr>
        <w:t xml:space="preserve">and has </w:t>
      </w:r>
      <w:r w:rsidRPr="00771870">
        <w:rPr>
          <w:rFonts w:cstheme="minorHAnsi"/>
        </w:rPr>
        <w:t xml:space="preserve">subsequently </w:t>
      </w:r>
      <w:r w:rsidR="00FF25EA" w:rsidRPr="00771870">
        <w:rPr>
          <w:rFonts w:cstheme="minorHAnsi"/>
        </w:rPr>
        <w:t>been</w:t>
      </w:r>
      <w:r w:rsidRPr="00771870">
        <w:rPr>
          <w:rFonts w:cstheme="minorHAnsi"/>
        </w:rPr>
        <w:t xml:space="preserve"> through </w:t>
      </w:r>
      <w:r w:rsidR="003366C9" w:rsidRPr="00771870">
        <w:rPr>
          <w:rFonts w:cstheme="minorHAnsi"/>
        </w:rPr>
        <w:t>multiple rounds of review</w:t>
      </w:r>
      <w:r w:rsidRPr="00771870">
        <w:rPr>
          <w:rFonts w:cstheme="minorHAnsi"/>
        </w:rPr>
        <w:t xml:space="preserve">. </w:t>
      </w:r>
      <w:r w:rsidR="003366C9" w:rsidRPr="00771870">
        <w:rPr>
          <w:rFonts w:cstheme="minorHAnsi"/>
        </w:rPr>
        <w:t xml:space="preserve">The </w:t>
      </w:r>
      <w:r w:rsidR="008C16FE" w:rsidRPr="00771870">
        <w:rPr>
          <w:rFonts w:cstheme="minorHAnsi"/>
        </w:rPr>
        <w:t xml:space="preserve">long-awaited </w:t>
      </w:r>
      <w:r w:rsidR="003366C9" w:rsidRPr="00771870">
        <w:rPr>
          <w:rFonts w:cstheme="minorHAnsi"/>
        </w:rPr>
        <w:t xml:space="preserve">enactment of the bill would clarify rules for </w:t>
      </w:r>
      <w:r w:rsidR="006C6B7E" w:rsidRPr="00771870">
        <w:rPr>
          <w:rFonts w:cstheme="minorHAnsi"/>
        </w:rPr>
        <w:t xml:space="preserve">the </w:t>
      </w:r>
      <w:r w:rsidR="003366C9" w:rsidRPr="00771870">
        <w:rPr>
          <w:rFonts w:cstheme="minorHAnsi"/>
        </w:rPr>
        <w:t>authorization of electronic transactions</w:t>
      </w:r>
      <w:r w:rsidR="001A0AB4" w:rsidRPr="00771870">
        <w:rPr>
          <w:rFonts w:cstheme="minorHAnsi"/>
        </w:rPr>
        <w:t xml:space="preserve"> </w:t>
      </w:r>
      <w:r w:rsidR="003366C9" w:rsidRPr="00771870">
        <w:rPr>
          <w:rFonts w:cstheme="minorHAnsi"/>
        </w:rPr>
        <w:t>and help to develop a safe and secure environment for consumers, businesses</w:t>
      </w:r>
      <w:r w:rsidR="006C6B7E" w:rsidRPr="00771870">
        <w:rPr>
          <w:rFonts w:cstheme="minorHAnsi"/>
        </w:rPr>
        <w:t>,</w:t>
      </w:r>
      <w:r w:rsidR="003366C9" w:rsidRPr="00771870">
        <w:rPr>
          <w:rFonts w:cstheme="minorHAnsi"/>
        </w:rPr>
        <w:t xml:space="preserve"> and the </w:t>
      </w:r>
      <w:r w:rsidR="006C6B7E" w:rsidRPr="00771870">
        <w:rPr>
          <w:rFonts w:cstheme="minorHAnsi"/>
        </w:rPr>
        <w:t>g</w:t>
      </w:r>
      <w:r w:rsidR="003366C9" w:rsidRPr="00771870">
        <w:rPr>
          <w:rFonts w:cstheme="minorHAnsi"/>
        </w:rPr>
        <w:t xml:space="preserve">overnment to </w:t>
      </w:r>
      <w:r w:rsidRPr="00771870">
        <w:rPr>
          <w:rFonts w:cstheme="minorHAnsi"/>
        </w:rPr>
        <w:t>rely on</w:t>
      </w:r>
      <w:r w:rsidR="003366C9" w:rsidRPr="00771870">
        <w:rPr>
          <w:rFonts w:cstheme="minorHAnsi"/>
        </w:rPr>
        <w:t xml:space="preserve"> electronic transactions. </w:t>
      </w:r>
    </w:p>
    <w:p w14:paraId="07410893" w14:textId="4C2B47D8" w:rsidR="008955B6" w:rsidRPr="00771870" w:rsidRDefault="008955B6" w:rsidP="006B5941">
      <w:pPr>
        <w:spacing w:line="240" w:lineRule="auto"/>
        <w:jc w:val="both"/>
        <w:rPr>
          <w:rFonts w:cstheme="minorHAnsi"/>
        </w:rPr>
      </w:pPr>
      <w:bookmarkStart w:id="134" w:name="_Hlk19822345"/>
      <w:r w:rsidRPr="00771870">
        <w:rPr>
          <w:rFonts w:cstheme="minorHAnsi"/>
          <w:b/>
        </w:rPr>
        <w:t xml:space="preserve">Consumer protection in Lesotho is presently regulated through fragmented pieces of legislation but there is no </w:t>
      </w:r>
      <w:r w:rsidR="0030554C" w:rsidRPr="00771870">
        <w:rPr>
          <w:rFonts w:cstheme="minorHAnsi"/>
          <w:b/>
        </w:rPr>
        <w:t>comprehensive legislation</w:t>
      </w:r>
      <w:r w:rsidRPr="00771870">
        <w:rPr>
          <w:rFonts w:cstheme="minorHAnsi"/>
          <w:b/>
        </w:rPr>
        <w:t xml:space="preserve"> that protects customers in Lesotho from unfair </w:t>
      </w:r>
      <w:r w:rsidR="00D84FDB" w:rsidRPr="00771870">
        <w:rPr>
          <w:rFonts w:cstheme="minorHAnsi"/>
          <w:b/>
        </w:rPr>
        <w:t xml:space="preserve">business </w:t>
      </w:r>
      <w:r w:rsidRPr="00771870">
        <w:rPr>
          <w:rFonts w:cstheme="minorHAnsi"/>
          <w:b/>
        </w:rPr>
        <w:t>practices</w:t>
      </w:r>
      <w:r w:rsidR="00B24061" w:rsidRPr="00771870">
        <w:rPr>
          <w:rFonts w:cstheme="minorHAnsi"/>
          <w:b/>
        </w:rPr>
        <w:t>.</w:t>
      </w:r>
      <w:r w:rsidR="00B24061" w:rsidRPr="00771870">
        <w:rPr>
          <w:rFonts w:cstheme="minorHAnsi"/>
        </w:rPr>
        <w:t xml:space="preserve"> </w:t>
      </w:r>
      <w:bookmarkEnd w:id="134"/>
      <w:r w:rsidR="00B24061" w:rsidRPr="00771870">
        <w:rPr>
          <w:rFonts w:cstheme="minorHAnsi"/>
        </w:rPr>
        <w:t xml:space="preserve">There </w:t>
      </w:r>
      <w:r w:rsidRPr="00771870">
        <w:rPr>
          <w:rFonts w:cstheme="minorHAnsi"/>
        </w:rPr>
        <w:t>is no provision for consumer protection in e-commerce. The current</w:t>
      </w:r>
      <w:r w:rsidR="006C6B7E" w:rsidRPr="00771870">
        <w:rPr>
          <w:rFonts w:cstheme="minorHAnsi"/>
        </w:rPr>
        <w:t>,</w:t>
      </w:r>
      <w:r w:rsidRPr="00771870">
        <w:rPr>
          <w:rFonts w:cstheme="minorHAnsi"/>
        </w:rPr>
        <w:t xml:space="preserve"> </w:t>
      </w:r>
      <w:r w:rsidR="00D84FDB" w:rsidRPr="00771870">
        <w:rPr>
          <w:rFonts w:cstheme="minorHAnsi"/>
        </w:rPr>
        <w:t>eight</w:t>
      </w:r>
      <w:r w:rsidRPr="00771870">
        <w:rPr>
          <w:rFonts w:cstheme="minorHAnsi"/>
        </w:rPr>
        <w:t xml:space="preserve"> consumer rights</w:t>
      </w:r>
      <w:r w:rsidR="006C6B7E" w:rsidRPr="00771870">
        <w:rPr>
          <w:rFonts w:cstheme="minorHAnsi"/>
        </w:rPr>
        <w:t>’ regulations</w:t>
      </w:r>
      <w:r w:rsidRPr="00771870">
        <w:rPr>
          <w:rFonts w:cstheme="minorHAnsi"/>
        </w:rPr>
        <w:t xml:space="preserve"> in Lesotho are set out in the Consumer Protection Policy 2013</w:t>
      </w:r>
      <w:r w:rsidR="00D84FDB" w:rsidRPr="00771870">
        <w:rPr>
          <w:rFonts w:cstheme="minorHAnsi"/>
        </w:rPr>
        <w:t>,</w:t>
      </w:r>
      <w:r w:rsidRPr="00771870">
        <w:rPr>
          <w:rFonts w:cstheme="minorHAnsi"/>
        </w:rPr>
        <w:t xml:space="preserve"> which is aligned with the UN Consumers’ Rights Protocol. There is a </w:t>
      </w:r>
      <w:r w:rsidR="00C0619B" w:rsidRPr="00771870">
        <w:rPr>
          <w:rFonts w:cstheme="minorHAnsi"/>
          <w:i/>
        </w:rPr>
        <w:t>C</w:t>
      </w:r>
      <w:r w:rsidRPr="00771870">
        <w:rPr>
          <w:rFonts w:cstheme="minorHAnsi"/>
          <w:i/>
        </w:rPr>
        <w:t xml:space="preserve">onsumer </w:t>
      </w:r>
      <w:r w:rsidR="00C0619B" w:rsidRPr="00771870">
        <w:rPr>
          <w:rFonts w:cstheme="minorHAnsi"/>
          <w:i/>
        </w:rPr>
        <w:t>P</w:t>
      </w:r>
      <w:r w:rsidRPr="00771870">
        <w:rPr>
          <w:rFonts w:cstheme="minorHAnsi"/>
          <w:i/>
        </w:rPr>
        <w:t xml:space="preserve">rotection </w:t>
      </w:r>
      <w:r w:rsidR="00C0619B" w:rsidRPr="00771870">
        <w:rPr>
          <w:rFonts w:cstheme="minorHAnsi"/>
          <w:i/>
        </w:rPr>
        <w:t>B</w:t>
      </w:r>
      <w:r w:rsidRPr="00771870">
        <w:rPr>
          <w:rFonts w:cstheme="minorHAnsi"/>
          <w:i/>
        </w:rPr>
        <w:t>ill</w:t>
      </w:r>
      <w:r w:rsidRPr="00771870">
        <w:rPr>
          <w:rFonts w:cstheme="minorHAnsi"/>
        </w:rPr>
        <w:t xml:space="preserve"> under legislative discussion </w:t>
      </w:r>
      <w:r w:rsidR="006C6B7E" w:rsidRPr="00771870">
        <w:rPr>
          <w:rFonts w:cstheme="minorHAnsi"/>
        </w:rPr>
        <w:t>that</w:t>
      </w:r>
      <w:r w:rsidRPr="00771870">
        <w:rPr>
          <w:rFonts w:cstheme="minorHAnsi"/>
        </w:rPr>
        <w:t xml:space="preserve"> aims to set out the appropriate regulations and establishment of institutional structures to enhance </w:t>
      </w:r>
      <w:r w:rsidR="006C6B7E" w:rsidRPr="00771870">
        <w:rPr>
          <w:rFonts w:cstheme="minorHAnsi"/>
        </w:rPr>
        <w:t>consumer</w:t>
      </w:r>
      <w:r w:rsidRPr="00771870">
        <w:rPr>
          <w:rFonts w:cstheme="minorHAnsi"/>
        </w:rPr>
        <w:t xml:space="preserve"> protection in Lesotho. </w:t>
      </w:r>
      <w:r w:rsidR="00CB4492" w:rsidRPr="00771870">
        <w:rPr>
          <w:rFonts w:cstheme="minorHAnsi"/>
        </w:rPr>
        <w:t>It has specific provisions for insurance, microfinance</w:t>
      </w:r>
      <w:r w:rsidR="006C6B7E" w:rsidRPr="00771870">
        <w:rPr>
          <w:rFonts w:cstheme="minorHAnsi"/>
        </w:rPr>
        <w:t>,</w:t>
      </w:r>
      <w:r w:rsidR="00CB4492" w:rsidRPr="00771870">
        <w:rPr>
          <w:rFonts w:cstheme="minorHAnsi"/>
        </w:rPr>
        <w:t xml:space="preserve"> and banking supervision.</w:t>
      </w:r>
      <w:r w:rsidR="009F2421" w:rsidRPr="00771870">
        <w:rPr>
          <w:rFonts w:cstheme="minorHAnsi"/>
        </w:rPr>
        <w:t xml:space="preserve"> </w:t>
      </w:r>
      <w:r w:rsidR="00561B14" w:rsidRPr="00771870">
        <w:rPr>
          <w:rFonts w:cstheme="minorHAnsi"/>
        </w:rPr>
        <w:t xml:space="preserve">Consumer protection rules should </w:t>
      </w:r>
      <w:r w:rsidR="006C6B7E" w:rsidRPr="00771870">
        <w:rPr>
          <w:rFonts w:cstheme="minorHAnsi"/>
        </w:rPr>
        <w:t xml:space="preserve">be </w:t>
      </w:r>
      <w:r w:rsidR="00561B14" w:rsidRPr="00771870">
        <w:rPr>
          <w:rFonts w:cstheme="minorHAnsi"/>
        </w:rPr>
        <w:t xml:space="preserve">tailored </w:t>
      </w:r>
      <w:r w:rsidR="006C6B7E" w:rsidRPr="00771870">
        <w:rPr>
          <w:rFonts w:cstheme="minorHAnsi"/>
        </w:rPr>
        <w:t>for</w:t>
      </w:r>
      <w:r w:rsidR="00561B14" w:rsidRPr="00771870">
        <w:rPr>
          <w:rFonts w:cstheme="minorHAnsi"/>
        </w:rPr>
        <w:t xml:space="preserve"> the full range of digital services and products. </w:t>
      </w:r>
      <w:r w:rsidR="00561B14" w:rsidRPr="00771870">
        <w:rPr>
          <w:rFonts w:cstheme="minorHAnsi"/>
          <w:bCs/>
        </w:rPr>
        <w:t>Such updates would best be combined with pro-competition regulation to ensure that digital platforms and digital start-ups are well-designed, secure, and operating in the context of market contestability.</w:t>
      </w:r>
    </w:p>
    <w:p w14:paraId="00B7461D" w14:textId="442D1D7B" w:rsidR="00E66CE5" w:rsidRPr="00771870" w:rsidRDefault="00E66CE5" w:rsidP="00AC3926">
      <w:pPr>
        <w:pStyle w:val="NoSpacing"/>
        <w:spacing w:after="120"/>
        <w:jc w:val="both"/>
        <w:rPr>
          <w:rFonts w:cstheme="minorHAnsi"/>
        </w:rPr>
      </w:pPr>
      <w:r w:rsidRPr="00771870">
        <w:rPr>
          <w:rFonts w:cstheme="minorHAnsi"/>
          <w:b/>
        </w:rPr>
        <w:t xml:space="preserve">The </w:t>
      </w:r>
      <w:r w:rsidRPr="00771870">
        <w:rPr>
          <w:rFonts w:cstheme="minorHAnsi"/>
          <w:b/>
          <w:i/>
        </w:rPr>
        <w:t>Data Protection Act</w:t>
      </w:r>
      <w:r w:rsidRPr="00771870">
        <w:rPr>
          <w:rFonts w:cstheme="minorHAnsi"/>
          <w:b/>
        </w:rPr>
        <w:t xml:space="preserve"> (DPA) from 2013 </w:t>
      </w:r>
      <w:r w:rsidR="007B1E87" w:rsidRPr="00771870">
        <w:rPr>
          <w:rFonts w:cstheme="minorHAnsi"/>
          <w:b/>
        </w:rPr>
        <w:t>is</w:t>
      </w:r>
      <w:r w:rsidR="008137AE" w:rsidRPr="00771870">
        <w:rPr>
          <w:rFonts w:cstheme="minorHAnsi"/>
          <w:b/>
        </w:rPr>
        <w:t xml:space="preserve"> somewhat out of date</w:t>
      </w:r>
      <w:r w:rsidR="005472BE" w:rsidRPr="00771870">
        <w:rPr>
          <w:rFonts w:cstheme="minorHAnsi"/>
          <w:b/>
        </w:rPr>
        <w:t>,</w:t>
      </w:r>
      <w:r w:rsidR="008137AE" w:rsidRPr="00771870">
        <w:rPr>
          <w:rFonts w:cstheme="minorHAnsi"/>
          <w:b/>
        </w:rPr>
        <w:t xml:space="preserve"> given the rapid growth in data flows in the global digital economy</w:t>
      </w:r>
      <w:r w:rsidR="005472BE" w:rsidRPr="00771870">
        <w:rPr>
          <w:rFonts w:cstheme="minorHAnsi"/>
          <w:b/>
        </w:rPr>
        <w:t>,</w:t>
      </w:r>
      <w:r w:rsidR="008137AE" w:rsidRPr="00771870" w:rsidDel="004C63DC">
        <w:rPr>
          <w:rFonts w:cstheme="minorHAnsi"/>
          <w:b/>
        </w:rPr>
        <w:t xml:space="preserve"> </w:t>
      </w:r>
      <w:r w:rsidR="008137AE" w:rsidRPr="00771870">
        <w:rPr>
          <w:rFonts w:cstheme="minorHAnsi"/>
          <w:b/>
        </w:rPr>
        <w:t xml:space="preserve">and </w:t>
      </w:r>
      <w:r w:rsidR="005472BE" w:rsidRPr="00771870">
        <w:rPr>
          <w:rFonts w:cstheme="minorHAnsi"/>
          <w:b/>
        </w:rPr>
        <w:t xml:space="preserve">therefore </w:t>
      </w:r>
      <w:r w:rsidR="006A27C4" w:rsidRPr="00771870">
        <w:rPr>
          <w:rFonts w:cstheme="minorHAnsi"/>
          <w:b/>
        </w:rPr>
        <w:t>presents</w:t>
      </w:r>
      <w:r w:rsidR="008137AE" w:rsidRPr="00771870">
        <w:rPr>
          <w:rFonts w:cstheme="minorHAnsi"/>
          <w:b/>
        </w:rPr>
        <w:t xml:space="preserve"> </w:t>
      </w:r>
      <w:r w:rsidR="004C63DC" w:rsidRPr="00771870">
        <w:rPr>
          <w:rFonts w:cstheme="minorHAnsi"/>
          <w:b/>
        </w:rPr>
        <w:t>significant</w:t>
      </w:r>
      <w:r w:rsidR="006A27C4" w:rsidRPr="00771870">
        <w:rPr>
          <w:rFonts w:cstheme="minorHAnsi"/>
          <w:b/>
        </w:rPr>
        <w:t xml:space="preserve"> weaknesses</w:t>
      </w:r>
      <w:r w:rsidRPr="00771870">
        <w:rPr>
          <w:rFonts w:cstheme="minorHAnsi"/>
        </w:rPr>
        <w:t xml:space="preserve">. </w:t>
      </w:r>
      <w:r w:rsidR="003451E9" w:rsidRPr="00771870">
        <w:rPr>
          <w:rFonts w:cstheme="minorHAnsi"/>
        </w:rPr>
        <w:t xml:space="preserve">The </w:t>
      </w:r>
      <w:r w:rsidRPr="00771870">
        <w:rPr>
          <w:rFonts w:cstheme="minorHAnsi"/>
        </w:rPr>
        <w:t xml:space="preserve">DPA is not fully aligned with </w:t>
      </w:r>
      <w:r w:rsidR="00B6104F" w:rsidRPr="00771870">
        <w:rPr>
          <w:rFonts w:cstheme="minorHAnsi"/>
        </w:rPr>
        <w:t>Europe</w:t>
      </w:r>
      <w:r w:rsidR="00B13F45" w:rsidRPr="00771870">
        <w:rPr>
          <w:rFonts w:cstheme="minorHAnsi"/>
        </w:rPr>
        <w:t>a</w:t>
      </w:r>
      <w:r w:rsidR="00B6104F" w:rsidRPr="00771870">
        <w:rPr>
          <w:rFonts w:cstheme="minorHAnsi"/>
        </w:rPr>
        <w:t>n Union (</w:t>
      </w:r>
      <w:r w:rsidRPr="00771870">
        <w:rPr>
          <w:rFonts w:cstheme="minorHAnsi"/>
        </w:rPr>
        <w:t>EU</w:t>
      </w:r>
      <w:r w:rsidR="00B6104F" w:rsidRPr="00771870">
        <w:rPr>
          <w:rFonts w:cstheme="minorHAnsi"/>
        </w:rPr>
        <w:t>)</w:t>
      </w:r>
      <w:r w:rsidRPr="00771870">
        <w:rPr>
          <w:rFonts w:cstheme="minorHAnsi"/>
        </w:rPr>
        <w:t xml:space="preserve"> </w:t>
      </w:r>
      <w:r w:rsidR="00B13F45" w:rsidRPr="00771870">
        <w:rPr>
          <w:rFonts w:cstheme="minorHAnsi"/>
        </w:rPr>
        <w:t>General Data Protection Regulations (</w:t>
      </w:r>
      <w:r w:rsidRPr="00771870">
        <w:rPr>
          <w:rFonts w:cstheme="minorHAnsi"/>
        </w:rPr>
        <w:t>GDPR</w:t>
      </w:r>
      <w:r w:rsidR="00B13F45" w:rsidRPr="00771870">
        <w:rPr>
          <w:rFonts w:cstheme="minorHAnsi"/>
        </w:rPr>
        <w:t>)</w:t>
      </w:r>
      <w:r w:rsidRPr="00771870">
        <w:rPr>
          <w:rFonts w:cstheme="minorHAnsi"/>
        </w:rPr>
        <w:t xml:space="preserve"> and </w:t>
      </w:r>
      <w:r w:rsidR="006A0D8D" w:rsidRPr="00771870">
        <w:rPr>
          <w:rFonts w:cstheme="minorHAnsi"/>
        </w:rPr>
        <w:t>the Organization for Economic Co-operation and Development</w:t>
      </w:r>
      <w:r w:rsidR="00BB27F4" w:rsidRPr="00771870">
        <w:rPr>
          <w:rFonts w:cstheme="minorHAnsi"/>
        </w:rPr>
        <w:t>’s</w:t>
      </w:r>
      <w:r w:rsidR="006A0D8D" w:rsidRPr="00771870">
        <w:rPr>
          <w:rFonts w:cstheme="minorHAnsi"/>
        </w:rPr>
        <w:t xml:space="preserve"> </w:t>
      </w:r>
      <w:r w:rsidR="00B21AAD" w:rsidRPr="00771870">
        <w:rPr>
          <w:rFonts w:cstheme="minorHAnsi"/>
        </w:rPr>
        <w:t>(</w:t>
      </w:r>
      <w:r w:rsidRPr="00771870">
        <w:rPr>
          <w:rFonts w:cstheme="minorHAnsi"/>
        </w:rPr>
        <w:t>OECD</w:t>
      </w:r>
      <w:r w:rsidR="00BB27F4" w:rsidRPr="00771870">
        <w:rPr>
          <w:rFonts w:cstheme="minorHAnsi"/>
        </w:rPr>
        <w:t>’s</w:t>
      </w:r>
      <w:r w:rsidR="00B21AAD" w:rsidRPr="00771870">
        <w:rPr>
          <w:rFonts w:cstheme="minorHAnsi"/>
        </w:rPr>
        <w:t>)</w:t>
      </w:r>
      <w:r w:rsidRPr="00771870">
        <w:rPr>
          <w:rFonts w:cstheme="minorHAnsi"/>
        </w:rPr>
        <w:t xml:space="preserve"> standards and guidelines. For instance, </w:t>
      </w:r>
      <w:r w:rsidR="003451E9" w:rsidRPr="00771870">
        <w:rPr>
          <w:rFonts w:cstheme="minorHAnsi"/>
        </w:rPr>
        <w:t xml:space="preserve">it </w:t>
      </w:r>
      <w:r w:rsidRPr="00771870">
        <w:rPr>
          <w:rFonts w:cstheme="minorHAnsi"/>
        </w:rPr>
        <w:t xml:space="preserve">sets out a mandatory breach notification obligation but not set a timeframe </w:t>
      </w:r>
      <w:r w:rsidR="00BB27F4" w:rsidRPr="00771870">
        <w:rPr>
          <w:rFonts w:cstheme="minorHAnsi"/>
        </w:rPr>
        <w:t xml:space="preserve">within which </w:t>
      </w:r>
      <w:r w:rsidRPr="00771870">
        <w:rPr>
          <w:rFonts w:cstheme="minorHAnsi"/>
        </w:rPr>
        <w:t xml:space="preserve">to report the incident, </w:t>
      </w:r>
      <w:r w:rsidR="003451E9" w:rsidRPr="00771870">
        <w:rPr>
          <w:rFonts w:cstheme="minorHAnsi"/>
        </w:rPr>
        <w:t>nor</w:t>
      </w:r>
      <w:r w:rsidRPr="00771870">
        <w:rPr>
          <w:rFonts w:cstheme="minorHAnsi"/>
        </w:rPr>
        <w:t xml:space="preserve"> does </w:t>
      </w:r>
      <w:r w:rsidR="003451E9" w:rsidRPr="00771870">
        <w:rPr>
          <w:rFonts w:cstheme="minorHAnsi"/>
        </w:rPr>
        <w:t xml:space="preserve">it </w:t>
      </w:r>
      <w:r w:rsidRPr="00771870">
        <w:rPr>
          <w:rFonts w:cstheme="minorHAnsi"/>
        </w:rPr>
        <w:t xml:space="preserve">set out any standard or approach for technical measures to secure stored data. </w:t>
      </w:r>
      <w:r w:rsidR="00A944EA" w:rsidRPr="00771870">
        <w:rPr>
          <w:rFonts w:cstheme="minorHAnsi"/>
        </w:rPr>
        <w:t>T</w:t>
      </w:r>
      <w:r w:rsidR="003451E9" w:rsidRPr="00771870">
        <w:rPr>
          <w:rFonts w:cstheme="minorHAnsi"/>
        </w:rPr>
        <w:t>he DPA would</w:t>
      </w:r>
      <w:r w:rsidR="00AC3926" w:rsidRPr="00771870">
        <w:rPr>
          <w:rFonts w:cstheme="minorHAnsi"/>
        </w:rPr>
        <w:t xml:space="preserve"> </w:t>
      </w:r>
      <w:r w:rsidR="00A944EA" w:rsidRPr="00771870">
        <w:rPr>
          <w:rFonts w:cstheme="minorHAnsi"/>
        </w:rPr>
        <w:t xml:space="preserve">also </w:t>
      </w:r>
      <w:r w:rsidR="00AC3926" w:rsidRPr="00771870">
        <w:rPr>
          <w:rFonts w:cstheme="minorHAnsi"/>
        </w:rPr>
        <w:t>need</w:t>
      </w:r>
      <w:r w:rsidR="007A2B35" w:rsidRPr="00771870">
        <w:rPr>
          <w:rFonts w:cstheme="minorHAnsi"/>
        </w:rPr>
        <w:t xml:space="preserve"> </w:t>
      </w:r>
      <w:r w:rsidR="00AC3926" w:rsidRPr="00771870">
        <w:rPr>
          <w:rFonts w:cstheme="minorHAnsi"/>
        </w:rPr>
        <w:t>revisions to how sensitive data is defined and handled, and</w:t>
      </w:r>
      <w:r w:rsidR="00BB27F4" w:rsidRPr="00771870">
        <w:rPr>
          <w:rFonts w:cstheme="minorHAnsi"/>
        </w:rPr>
        <w:t xml:space="preserve"> introduce</w:t>
      </w:r>
      <w:r w:rsidR="00AC3926" w:rsidRPr="00771870">
        <w:rPr>
          <w:rFonts w:cstheme="minorHAnsi"/>
        </w:rPr>
        <w:t xml:space="preserve"> amendments </w:t>
      </w:r>
      <w:r w:rsidR="00BB27F4" w:rsidRPr="00771870">
        <w:rPr>
          <w:rFonts w:cstheme="minorHAnsi"/>
        </w:rPr>
        <w:t xml:space="preserve">for </w:t>
      </w:r>
      <w:r w:rsidR="00AC3926" w:rsidRPr="00771870">
        <w:rPr>
          <w:rFonts w:cstheme="minorHAnsi"/>
        </w:rPr>
        <w:t xml:space="preserve">data minimization principles, as data controllers may refuse requests by data subjects to access and correct data </w:t>
      </w:r>
      <w:r w:rsidR="00BB27F4" w:rsidRPr="00771870">
        <w:rPr>
          <w:rFonts w:cstheme="minorHAnsi"/>
        </w:rPr>
        <w:t>that</w:t>
      </w:r>
      <w:r w:rsidR="00AC3926" w:rsidRPr="00771870">
        <w:rPr>
          <w:rFonts w:cstheme="minorHAnsi"/>
        </w:rPr>
        <w:t xml:space="preserve"> is inconsistent with accepted practices.</w:t>
      </w:r>
      <w:r w:rsidR="007A2B35" w:rsidRPr="00771870">
        <w:rPr>
          <w:rFonts w:cstheme="minorHAnsi"/>
        </w:rPr>
        <w:t xml:space="preserve"> </w:t>
      </w:r>
      <w:r w:rsidR="00AC3926" w:rsidRPr="00771870">
        <w:rPr>
          <w:rFonts w:cstheme="minorHAnsi"/>
        </w:rPr>
        <w:t>Additional amendments could consider whether data subjects should be provided with additional rights, such as the right to data portability, right of objection</w:t>
      </w:r>
      <w:r w:rsidR="00BB27F4" w:rsidRPr="00771870">
        <w:rPr>
          <w:rFonts w:cstheme="minorHAnsi"/>
        </w:rPr>
        <w:t>,</w:t>
      </w:r>
      <w:r w:rsidR="00AC3926" w:rsidRPr="00771870">
        <w:rPr>
          <w:rFonts w:cstheme="minorHAnsi"/>
        </w:rPr>
        <w:t xml:space="preserve"> and the right to withdraw consent to processing in order to improve individuals’ perception of sovereignty over their data. </w:t>
      </w:r>
      <w:r w:rsidR="00F44E8E" w:rsidRPr="00771870">
        <w:rPr>
          <w:rFonts w:cstheme="minorHAnsi"/>
        </w:rPr>
        <w:lastRenderedPageBreak/>
        <w:t>Moreover</w:t>
      </w:r>
      <w:r w:rsidR="009D2583" w:rsidRPr="00771870">
        <w:rPr>
          <w:rFonts w:cstheme="minorHAnsi"/>
        </w:rPr>
        <w:t>, t</w:t>
      </w:r>
      <w:r w:rsidR="00361E78" w:rsidRPr="00771870">
        <w:rPr>
          <w:rFonts w:cstheme="minorHAnsi"/>
        </w:rPr>
        <w:t xml:space="preserve">he </w:t>
      </w:r>
      <w:r w:rsidRPr="00771870">
        <w:rPr>
          <w:rFonts w:cstheme="minorHAnsi"/>
        </w:rPr>
        <w:t>DPA sets out the Data Protection Commission (DPC) as the main authority to enforce the law</w:t>
      </w:r>
      <w:r w:rsidR="00F44E8E" w:rsidRPr="00771870">
        <w:rPr>
          <w:rFonts w:cstheme="minorHAnsi"/>
        </w:rPr>
        <w:t>; h</w:t>
      </w:r>
      <w:r w:rsidRPr="00771870">
        <w:rPr>
          <w:rFonts w:cstheme="minorHAnsi"/>
        </w:rPr>
        <w:t xml:space="preserve">owever, the DPC has not been established yet and the law has therefore not been enforced since </w:t>
      </w:r>
      <w:r w:rsidR="00BB27F4" w:rsidRPr="00771870">
        <w:rPr>
          <w:rFonts w:cstheme="minorHAnsi"/>
        </w:rPr>
        <w:t xml:space="preserve">its </w:t>
      </w:r>
      <w:r w:rsidRPr="00771870">
        <w:rPr>
          <w:rFonts w:cstheme="minorHAnsi"/>
        </w:rPr>
        <w:t>enactment</w:t>
      </w:r>
      <w:r w:rsidR="00BB27F4" w:rsidRPr="00771870">
        <w:rPr>
          <w:rFonts w:cstheme="minorHAnsi"/>
        </w:rPr>
        <w:t>. A</w:t>
      </w:r>
      <w:r w:rsidR="00144E8D" w:rsidRPr="00771870">
        <w:rPr>
          <w:rFonts w:cstheme="minorHAnsi"/>
        </w:rPr>
        <w:t>mendments are recommended to improve accountability and governance</w:t>
      </w:r>
      <w:r w:rsidR="00BB27F4" w:rsidRPr="00771870">
        <w:rPr>
          <w:rFonts w:cstheme="minorHAnsi"/>
        </w:rPr>
        <w:t xml:space="preserve"> and </w:t>
      </w:r>
      <w:r w:rsidR="00144E8D" w:rsidRPr="00771870">
        <w:rPr>
          <w:rFonts w:cstheme="minorHAnsi"/>
        </w:rPr>
        <w:t xml:space="preserve">especially </w:t>
      </w:r>
      <w:r w:rsidR="00BB27F4" w:rsidRPr="00771870">
        <w:rPr>
          <w:rFonts w:cstheme="minorHAnsi"/>
        </w:rPr>
        <w:t xml:space="preserve">the </w:t>
      </w:r>
      <w:r w:rsidR="00A62749" w:rsidRPr="00771870">
        <w:rPr>
          <w:rFonts w:cstheme="minorHAnsi"/>
        </w:rPr>
        <w:t xml:space="preserve">independence of the Commission. </w:t>
      </w:r>
      <w:r w:rsidR="007E2010" w:rsidRPr="00771870">
        <w:rPr>
          <w:rFonts w:cstheme="minorHAnsi"/>
        </w:rPr>
        <w:t>Lastly, t</w:t>
      </w:r>
      <w:r w:rsidR="00B14820" w:rsidRPr="00771870">
        <w:rPr>
          <w:rFonts w:cstheme="minorHAnsi"/>
        </w:rPr>
        <w:t xml:space="preserve">he current act appears to unduly restrict data sharing within the public sector. </w:t>
      </w:r>
      <w:r w:rsidR="00B24061" w:rsidRPr="00771870">
        <w:rPr>
          <w:rStyle w:val="Emphasis"/>
          <w:rFonts w:asciiTheme="minorHAnsi" w:hAnsiTheme="minorHAnsi" w:cstheme="minorHAnsi"/>
          <w:color w:val="auto"/>
        </w:rPr>
        <w:t>A</w:t>
      </w:r>
      <w:r w:rsidRPr="00771870">
        <w:rPr>
          <w:rStyle w:val="Emphasis"/>
          <w:rFonts w:asciiTheme="minorHAnsi" w:hAnsiTheme="minorHAnsi" w:cstheme="minorHAnsi"/>
          <w:color w:val="auto"/>
        </w:rPr>
        <w:t>ccelerating this process</w:t>
      </w:r>
      <w:r w:rsidR="00B24061" w:rsidRPr="00771870">
        <w:rPr>
          <w:rStyle w:val="Emphasis"/>
          <w:rFonts w:asciiTheme="minorHAnsi" w:hAnsiTheme="minorHAnsi" w:cstheme="minorHAnsi"/>
          <w:color w:val="auto"/>
        </w:rPr>
        <w:t xml:space="preserve"> would be needed</w:t>
      </w:r>
      <w:r w:rsidRPr="00771870">
        <w:rPr>
          <w:rStyle w:val="Emphasis"/>
          <w:rFonts w:asciiTheme="minorHAnsi" w:hAnsiTheme="minorHAnsi" w:cstheme="minorHAnsi"/>
          <w:color w:val="auto"/>
        </w:rPr>
        <w:t xml:space="preserve"> to ensure proper enforcement of the </w:t>
      </w:r>
      <w:r w:rsidR="00B24061" w:rsidRPr="00771870">
        <w:rPr>
          <w:rStyle w:val="Emphasis"/>
          <w:rFonts w:asciiTheme="minorHAnsi" w:hAnsiTheme="minorHAnsi" w:cstheme="minorHAnsi"/>
          <w:color w:val="auto"/>
        </w:rPr>
        <w:t>l</w:t>
      </w:r>
      <w:r w:rsidRPr="00771870">
        <w:rPr>
          <w:rStyle w:val="Emphasis"/>
          <w:rFonts w:asciiTheme="minorHAnsi" w:hAnsiTheme="minorHAnsi" w:cstheme="minorHAnsi"/>
          <w:color w:val="auto"/>
        </w:rPr>
        <w:t xml:space="preserve">aw. </w:t>
      </w:r>
    </w:p>
    <w:p w14:paraId="62BCC9AC" w14:textId="1544995C" w:rsidR="003366C9" w:rsidRPr="00771870" w:rsidRDefault="00361E78">
      <w:pPr>
        <w:widowControl w:val="0"/>
        <w:autoSpaceDE w:val="0"/>
        <w:autoSpaceDN w:val="0"/>
        <w:adjustRightInd w:val="0"/>
        <w:spacing w:after="120" w:line="240" w:lineRule="auto"/>
        <w:jc w:val="both"/>
        <w:rPr>
          <w:rFonts w:cstheme="minorHAnsi"/>
        </w:rPr>
      </w:pPr>
      <w:r w:rsidRPr="00771870">
        <w:rPr>
          <w:rFonts w:cstheme="minorHAnsi"/>
          <w:b/>
        </w:rPr>
        <w:t xml:space="preserve">Other areas where weaknesses are apparent include competition law, intellectual property </w:t>
      </w:r>
      <w:r w:rsidR="006762C7" w:rsidRPr="00771870">
        <w:rPr>
          <w:rFonts w:cstheme="minorHAnsi"/>
          <w:b/>
        </w:rPr>
        <w:t xml:space="preserve">(IP) </w:t>
      </w:r>
      <w:r w:rsidRPr="00771870">
        <w:rPr>
          <w:rFonts w:cstheme="minorHAnsi"/>
          <w:b/>
        </w:rPr>
        <w:t xml:space="preserve">and access to information. </w:t>
      </w:r>
      <w:r w:rsidR="003366C9" w:rsidRPr="00771870">
        <w:rPr>
          <w:rFonts w:cstheme="minorHAnsi"/>
        </w:rPr>
        <w:t>Although competition in the digital communications markets is</w:t>
      </w:r>
      <w:r w:rsidR="00B24061" w:rsidRPr="00771870">
        <w:rPr>
          <w:rFonts w:cstheme="minorHAnsi"/>
        </w:rPr>
        <w:t xml:space="preserve"> </w:t>
      </w:r>
      <w:r w:rsidR="003366C9" w:rsidRPr="00771870">
        <w:rPr>
          <w:rFonts w:cstheme="minorHAnsi"/>
        </w:rPr>
        <w:t>well regulated through the Communications Act, general competition law presents an area where Lesotho could have stronger legislation in place</w:t>
      </w:r>
      <w:r w:rsidRPr="00771870">
        <w:rPr>
          <w:rFonts w:cstheme="minorHAnsi"/>
        </w:rPr>
        <w:t>.</w:t>
      </w:r>
      <w:r w:rsidR="00C43081" w:rsidRPr="00771870">
        <w:rPr>
          <w:rFonts w:cstheme="minorHAnsi"/>
        </w:rPr>
        <w:t xml:space="preserve"> It is understood efforts are underway</w:t>
      </w:r>
      <w:r w:rsidR="00C43081" w:rsidRPr="00771870">
        <w:rPr>
          <w:rStyle w:val="FootnoteReference"/>
          <w:rFonts w:asciiTheme="minorHAnsi" w:hAnsiTheme="minorHAnsi" w:cstheme="minorHAnsi"/>
          <w:sz w:val="22"/>
          <w:szCs w:val="22"/>
        </w:rPr>
        <w:footnoteReference w:id="21"/>
      </w:r>
      <w:r w:rsidR="00C43081" w:rsidRPr="00771870">
        <w:rPr>
          <w:rFonts w:cstheme="minorHAnsi"/>
        </w:rPr>
        <w:t xml:space="preserve"> to formulate a law to enable the formation of a competition commission. </w:t>
      </w:r>
      <w:r w:rsidR="002D7E48" w:rsidRPr="00771870">
        <w:rPr>
          <w:rFonts w:cstheme="minorHAnsi"/>
        </w:rPr>
        <w:t>IP</w:t>
      </w:r>
      <w:r w:rsidR="00C43081" w:rsidRPr="00771870">
        <w:rPr>
          <w:rFonts w:cstheme="minorHAnsi"/>
        </w:rPr>
        <w:t xml:space="preserve"> in Lesotho is protected by a law that </w:t>
      </w:r>
      <w:r w:rsidR="00A71AA7" w:rsidRPr="00771870">
        <w:rPr>
          <w:rFonts w:cstheme="minorHAnsi"/>
        </w:rPr>
        <w:t>dates to</w:t>
      </w:r>
      <w:r w:rsidR="00C43081" w:rsidRPr="00771870">
        <w:rPr>
          <w:rFonts w:cstheme="minorHAnsi"/>
        </w:rPr>
        <w:t xml:space="preserve"> 1997</w:t>
      </w:r>
      <w:r w:rsidR="007C3374" w:rsidRPr="00771870">
        <w:rPr>
          <w:rFonts w:cstheme="minorHAnsi"/>
        </w:rPr>
        <w:t>,</w:t>
      </w:r>
      <w:r w:rsidR="00C43081" w:rsidRPr="00771870">
        <w:rPr>
          <w:rFonts w:cstheme="minorHAnsi"/>
        </w:rPr>
        <w:t xml:space="preserve"> and the </w:t>
      </w:r>
      <w:r w:rsidR="007C3374" w:rsidRPr="00771870">
        <w:rPr>
          <w:rFonts w:cstheme="minorHAnsi"/>
        </w:rPr>
        <w:t xml:space="preserve">country’s </w:t>
      </w:r>
      <w:r w:rsidR="00C43081" w:rsidRPr="00771870">
        <w:rPr>
          <w:rFonts w:cstheme="minorHAnsi"/>
        </w:rPr>
        <w:t xml:space="preserve">IP protection regime is not well regarded by stakeholders interviewed for this study. Lesotho’s lack of a specific law on access to information hampers efforts at developing a more responsive digital government and leveraging open data for development. </w:t>
      </w:r>
      <w:r w:rsidR="00465F79" w:rsidRPr="00771870">
        <w:rPr>
          <w:rFonts w:cstheme="minorHAnsi"/>
        </w:rPr>
        <w:t xml:space="preserve">Similarly, the lack of a </w:t>
      </w:r>
      <w:r w:rsidR="0070531B" w:rsidRPr="00771870">
        <w:rPr>
          <w:rFonts w:cstheme="minorHAnsi"/>
          <w:i/>
        </w:rPr>
        <w:t>Collateral Registry Bill</w:t>
      </w:r>
      <w:r w:rsidR="0070531B" w:rsidRPr="00771870">
        <w:rPr>
          <w:rFonts w:cstheme="minorHAnsi"/>
        </w:rPr>
        <w:t xml:space="preserve"> </w:t>
      </w:r>
      <w:r w:rsidR="007E2622" w:rsidRPr="00771870">
        <w:rPr>
          <w:rFonts w:cstheme="minorHAnsi"/>
        </w:rPr>
        <w:t xml:space="preserve">prevents the establishment of an e-collateral registry. </w:t>
      </w:r>
      <w:r w:rsidR="003F4746" w:rsidRPr="00771870">
        <w:rPr>
          <w:rFonts w:cstheme="minorHAnsi"/>
        </w:rPr>
        <w:t xml:space="preserve">The </w:t>
      </w:r>
      <w:r w:rsidR="00B30768" w:rsidRPr="00771870">
        <w:rPr>
          <w:rFonts w:cstheme="minorHAnsi"/>
          <w:i/>
        </w:rPr>
        <w:t>Collateral Registry Bill</w:t>
      </w:r>
      <w:r w:rsidR="003F4746" w:rsidRPr="00771870">
        <w:rPr>
          <w:rFonts w:cstheme="minorHAnsi"/>
        </w:rPr>
        <w:t xml:space="preserve"> passed the Lower House of Parliament but</w:t>
      </w:r>
      <w:r w:rsidR="00465F79" w:rsidRPr="00771870">
        <w:rPr>
          <w:rFonts w:cstheme="minorHAnsi"/>
        </w:rPr>
        <w:t xml:space="preserve"> is</w:t>
      </w:r>
      <w:r w:rsidR="003F4746" w:rsidRPr="00771870">
        <w:rPr>
          <w:rFonts w:cstheme="minorHAnsi"/>
        </w:rPr>
        <w:t xml:space="preserve"> still</w:t>
      </w:r>
      <w:r w:rsidR="00465F79" w:rsidRPr="00771870">
        <w:rPr>
          <w:rFonts w:cstheme="minorHAnsi"/>
        </w:rPr>
        <w:t xml:space="preserve"> currently under consideration.</w:t>
      </w:r>
    </w:p>
    <w:p w14:paraId="08EB1B9E" w14:textId="5A642CC0" w:rsidR="009A31F1" w:rsidRPr="00771870" w:rsidRDefault="009A31F1" w:rsidP="009A31F1">
      <w:pPr>
        <w:spacing w:after="120" w:line="240" w:lineRule="auto"/>
        <w:jc w:val="both"/>
        <w:rPr>
          <w:rFonts w:cstheme="minorHAnsi"/>
        </w:rPr>
      </w:pPr>
      <w:bookmarkStart w:id="135" w:name="_Hlk19912857"/>
      <w:r w:rsidRPr="00771870">
        <w:rPr>
          <w:rFonts w:cstheme="minorHAnsi"/>
          <w:b/>
        </w:rPr>
        <w:t xml:space="preserve">Stakeholder consultations also indicated </w:t>
      </w:r>
      <w:r w:rsidR="007C3374" w:rsidRPr="00771870">
        <w:rPr>
          <w:rFonts w:cstheme="minorHAnsi"/>
          <w:b/>
        </w:rPr>
        <w:t xml:space="preserve">that </w:t>
      </w:r>
      <w:r w:rsidRPr="00771870">
        <w:rPr>
          <w:rFonts w:cstheme="minorHAnsi"/>
          <w:b/>
        </w:rPr>
        <w:t xml:space="preserve">modest understanding </w:t>
      </w:r>
      <w:r w:rsidR="007C3374" w:rsidRPr="00771870">
        <w:rPr>
          <w:rFonts w:cstheme="minorHAnsi"/>
          <w:b/>
        </w:rPr>
        <w:t xml:space="preserve">among some lawmakers </w:t>
      </w:r>
      <w:r w:rsidRPr="00771870">
        <w:rPr>
          <w:rFonts w:cstheme="minorHAnsi"/>
          <w:b/>
        </w:rPr>
        <w:t xml:space="preserve">of </w:t>
      </w:r>
      <w:r w:rsidR="007C3374" w:rsidRPr="00771870">
        <w:rPr>
          <w:rFonts w:cstheme="minorHAnsi"/>
          <w:b/>
        </w:rPr>
        <w:t xml:space="preserve">the scope of the </w:t>
      </w:r>
      <w:r w:rsidRPr="00771870">
        <w:rPr>
          <w:rFonts w:cstheme="minorHAnsi"/>
          <w:b/>
        </w:rPr>
        <w:t xml:space="preserve">digital economy and </w:t>
      </w:r>
      <w:r w:rsidR="007C3374" w:rsidRPr="00771870">
        <w:rPr>
          <w:rFonts w:cstheme="minorHAnsi"/>
          <w:b/>
        </w:rPr>
        <w:t xml:space="preserve">the workings of </w:t>
      </w:r>
      <w:r w:rsidRPr="00771870">
        <w:rPr>
          <w:rFonts w:cstheme="minorHAnsi"/>
          <w:b/>
        </w:rPr>
        <w:t>digital platforms create</w:t>
      </w:r>
      <w:r w:rsidR="007C3374" w:rsidRPr="00771870">
        <w:rPr>
          <w:rFonts w:cstheme="minorHAnsi"/>
          <w:b/>
        </w:rPr>
        <w:t>d</w:t>
      </w:r>
      <w:r w:rsidRPr="00771870">
        <w:rPr>
          <w:rFonts w:cstheme="minorHAnsi"/>
          <w:b/>
        </w:rPr>
        <w:t xml:space="preserve"> an impediment to </w:t>
      </w:r>
      <w:r w:rsidR="007C3374" w:rsidRPr="00771870">
        <w:rPr>
          <w:rFonts w:cstheme="minorHAnsi"/>
          <w:b/>
        </w:rPr>
        <w:t xml:space="preserve">the </w:t>
      </w:r>
      <w:r w:rsidRPr="00771870">
        <w:rPr>
          <w:rFonts w:cstheme="minorHAnsi"/>
          <w:b/>
        </w:rPr>
        <w:t xml:space="preserve">development of </w:t>
      </w:r>
      <w:r w:rsidR="007C3374" w:rsidRPr="00771870">
        <w:rPr>
          <w:rFonts w:cstheme="minorHAnsi"/>
          <w:b/>
        </w:rPr>
        <w:t xml:space="preserve">a better </w:t>
      </w:r>
      <w:r w:rsidRPr="00771870">
        <w:rPr>
          <w:rFonts w:cstheme="minorHAnsi"/>
          <w:b/>
        </w:rPr>
        <w:t>legal and policy framework</w:t>
      </w:r>
      <w:bookmarkEnd w:id="135"/>
      <w:r w:rsidRPr="00771870">
        <w:rPr>
          <w:rFonts w:cstheme="minorHAnsi"/>
        </w:rPr>
        <w:t xml:space="preserve">. In order to increase </w:t>
      </w:r>
      <w:r w:rsidR="007C3374" w:rsidRPr="00771870">
        <w:rPr>
          <w:rFonts w:cstheme="minorHAnsi"/>
        </w:rPr>
        <w:t xml:space="preserve">the degree of </w:t>
      </w:r>
      <w:r w:rsidRPr="00771870">
        <w:rPr>
          <w:rFonts w:cstheme="minorHAnsi"/>
        </w:rPr>
        <w:t xml:space="preserve">attention and </w:t>
      </w:r>
      <w:r w:rsidR="007C3374" w:rsidRPr="00771870">
        <w:rPr>
          <w:rFonts w:cstheme="minorHAnsi"/>
        </w:rPr>
        <w:t xml:space="preserve">the </w:t>
      </w:r>
      <w:r w:rsidRPr="00771870">
        <w:rPr>
          <w:rFonts w:cstheme="minorHAnsi"/>
        </w:rPr>
        <w:t>capacity to address ICT issues in parliament, an e</w:t>
      </w:r>
      <w:r w:rsidR="007C3374" w:rsidRPr="00771870">
        <w:rPr>
          <w:rFonts w:cstheme="minorHAnsi"/>
        </w:rPr>
        <w:t>-</w:t>
      </w:r>
      <w:r w:rsidRPr="00771870">
        <w:rPr>
          <w:rFonts w:cstheme="minorHAnsi"/>
        </w:rPr>
        <w:t xml:space="preserve">Government subcommittee has been established and first convened in May 2019, but its roles and responsibilities are still being defined. There are also capacity gaps in the capacity of the Office of Parliamentary Counsel (OPC) </w:t>
      </w:r>
      <w:r w:rsidR="00520EA5" w:rsidRPr="00771870">
        <w:rPr>
          <w:rFonts w:cstheme="minorHAnsi"/>
        </w:rPr>
        <w:t xml:space="preserve">with respect to </w:t>
      </w:r>
      <w:r w:rsidR="00626BEA" w:rsidRPr="00771870">
        <w:rPr>
          <w:rFonts w:cstheme="minorHAnsi"/>
        </w:rPr>
        <w:t>the technical aspects of</w:t>
      </w:r>
      <w:r w:rsidR="00520EA5" w:rsidRPr="00771870">
        <w:rPr>
          <w:rFonts w:cstheme="minorHAnsi"/>
        </w:rPr>
        <w:t xml:space="preserve"> </w:t>
      </w:r>
      <w:r w:rsidRPr="00771870">
        <w:rPr>
          <w:rFonts w:cstheme="minorHAnsi"/>
        </w:rPr>
        <w:t>drafting legislation</w:t>
      </w:r>
      <w:r w:rsidR="00626BEA" w:rsidRPr="00771870">
        <w:rPr>
          <w:rFonts w:cstheme="minorHAnsi"/>
        </w:rPr>
        <w:t xml:space="preserve"> related to </w:t>
      </w:r>
      <w:r w:rsidR="007C3374" w:rsidRPr="00771870">
        <w:rPr>
          <w:rFonts w:cstheme="minorHAnsi"/>
        </w:rPr>
        <w:t xml:space="preserve">the </w:t>
      </w:r>
      <w:r w:rsidR="00626BEA" w:rsidRPr="00771870">
        <w:rPr>
          <w:rFonts w:cstheme="minorHAnsi"/>
        </w:rPr>
        <w:t>digital economy</w:t>
      </w:r>
      <w:r w:rsidRPr="00771870">
        <w:rPr>
          <w:rFonts w:cstheme="minorHAnsi"/>
        </w:rPr>
        <w:t>. The combination of challenges with drafting legislati</w:t>
      </w:r>
      <w:r w:rsidR="007C3374" w:rsidRPr="00771870">
        <w:rPr>
          <w:rFonts w:cstheme="minorHAnsi"/>
        </w:rPr>
        <w:t>on</w:t>
      </w:r>
      <w:r w:rsidRPr="00771870">
        <w:rPr>
          <w:rFonts w:cstheme="minorHAnsi"/>
        </w:rPr>
        <w:t xml:space="preserve"> and the need to build </w:t>
      </w:r>
      <w:r w:rsidR="007C3374" w:rsidRPr="00771870">
        <w:rPr>
          <w:rFonts w:cstheme="minorHAnsi"/>
        </w:rPr>
        <w:t xml:space="preserve">more </w:t>
      </w:r>
      <w:r w:rsidRPr="00771870">
        <w:rPr>
          <w:rFonts w:cstheme="minorHAnsi"/>
        </w:rPr>
        <w:t>technical understanding of digital platforms has proven to be a major hinderance to Lesotho’s institutional readiness.</w:t>
      </w:r>
    </w:p>
    <w:p w14:paraId="1A24A18C" w14:textId="37DC6DA0" w:rsidR="007F5027" w:rsidRPr="00771870" w:rsidRDefault="007F5027" w:rsidP="009A31F1">
      <w:pPr>
        <w:pStyle w:val="Heading2"/>
        <w:numPr>
          <w:ilvl w:val="0"/>
          <w:numId w:val="0"/>
        </w:numPr>
        <w:spacing w:before="0" w:after="120" w:line="240" w:lineRule="auto"/>
        <w:ind w:firstLine="720"/>
        <w:rPr>
          <w:rFonts w:asciiTheme="minorHAnsi" w:hAnsiTheme="minorHAnsi" w:cstheme="minorHAnsi"/>
          <w:sz w:val="22"/>
          <w:szCs w:val="22"/>
        </w:rPr>
      </w:pPr>
      <w:bookmarkStart w:id="136" w:name="_Toc41923076"/>
      <w:r w:rsidRPr="00BA39CD">
        <w:rPr>
          <w:rFonts w:asciiTheme="minorHAnsi" w:hAnsiTheme="minorHAnsi" w:cstheme="minorHAnsi"/>
        </w:rPr>
        <w:t>Recommendations</w:t>
      </w:r>
      <w:bookmarkEnd w:id="136"/>
      <w:r w:rsidRPr="00771870">
        <w:rPr>
          <w:rFonts w:asciiTheme="minorHAnsi" w:hAnsiTheme="minorHAnsi" w:cstheme="minorHAnsi"/>
          <w:sz w:val="22"/>
          <w:szCs w:val="22"/>
        </w:rPr>
        <w:t xml:space="preserve"> </w:t>
      </w:r>
    </w:p>
    <w:p w14:paraId="7C036EB3" w14:textId="64AFF5A2" w:rsidR="00476889" w:rsidRPr="00771870" w:rsidRDefault="00476889">
      <w:pPr>
        <w:spacing w:after="120" w:line="240" w:lineRule="auto"/>
        <w:jc w:val="both"/>
        <w:rPr>
          <w:rFonts w:cstheme="minorHAnsi"/>
          <w:b/>
          <w:bCs/>
        </w:rPr>
      </w:pPr>
      <w:bookmarkStart w:id="137" w:name="_Hlk19912752"/>
      <w:r w:rsidRPr="00771870">
        <w:rPr>
          <w:rFonts w:cstheme="minorHAnsi"/>
          <w:b/>
          <w:bCs/>
        </w:rPr>
        <w:t xml:space="preserve">The resolution </w:t>
      </w:r>
      <w:r w:rsidR="00E36893" w:rsidRPr="00771870">
        <w:rPr>
          <w:rFonts w:cstheme="minorHAnsi"/>
          <w:b/>
          <w:bCs/>
        </w:rPr>
        <w:t xml:space="preserve">of key regulatory gaps </w:t>
      </w:r>
      <w:r w:rsidRPr="00771870">
        <w:rPr>
          <w:rFonts w:cstheme="minorHAnsi"/>
          <w:b/>
          <w:bCs/>
        </w:rPr>
        <w:t>should be a priority to improve the enabling environment for both public and private sector digitalization</w:t>
      </w:r>
      <w:r w:rsidR="0099029D" w:rsidRPr="00771870">
        <w:rPr>
          <w:rFonts w:cstheme="minorHAnsi"/>
          <w:b/>
          <w:bCs/>
        </w:rPr>
        <w:t>.</w:t>
      </w:r>
      <w:r w:rsidR="00BE0C17" w:rsidRPr="00771870">
        <w:rPr>
          <w:rFonts w:cstheme="minorHAnsi"/>
          <w:b/>
          <w:bCs/>
        </w:rPr>
        <w:t xml:space="preserve"> </w:t>
      </w:r>
    </w:p>
    <w:p w14:paraId="7344AAEC" w14:textId="6A603D1C" w:rsidR="00A97A7A" w:rsidRPr="00771870" w:rsidRDefault="00370018" w:rsidP="00CB4492">
      <w:pPr>
        <w:autoSpaceDE w:val="0"/>
        <w:autoSpaceDN w:val="0"/>
        <w:adjustRightInd w:val="0"/>
        <w:spacing w:before="120" w:after="120" w:line="240" w:lineRule="auto"/>
        <w:jc w:val="both"/>
        <w:rPr>
          <w:rFonts w:cstheme="minorHAnsi"/>
          <w:b/>
          <w:bCs/>
        </w:rPr>
      </w:pPr>
      <w:r w:rsidRPr="00771870">
        <w:rPr>
          <w:rFonts w:cstheme="minorHAnsi"/>
          <w:b/>
          <w:i/>
          <w:color w:val="2F5496" w:themeColor="accent1" w:themeShade="BF"/>
        </w:rPr>
        <w:t xml:space="preserve">R1. </w:t>
      </w:r>
      <w:r w:rsidR="00EE3455" w:rsidRPr="00771870">
        <w:rPr>
          <w:rFonts w:cstheme="minorHAnsi"/>
          <w:b/>
          <w:i/>
          <w:color w:val="2F5496" w:themeColor="accent1" w:themeShade="BF"/>
        </w:rPr>
        <w:t>Address gaps in legislation</w:t>
      </w:r>
      <w:r w:rsidR="00FA1B50" w:rsidRPr="00771870">
        <w:rPr>
          <w:rFonts w:cstheme="minorHAnsi"/>
          <w:b/>
          <w:i/>
          <w:color w:val="2F5496" w:themeColor="accent1" w:themeShade="BF"/>
        </w:rPr>
        <w:t>.</w:t>
      </w:r>
      <w:r w:rsidR="00316614" w:rsidRPr="00771870">
        <w:rPr>
          <w:rFonts w:cstheme="minorHAnsi"/>
          <w:bCs/>
        </w:rPr>
        <w:t xml:space="preserve"> </w:t>
      </w:r>
      <w:r w:rsidR="00316614" w:rsidRPr="00771870">
        <w:rPr>
          <w:rFonts w:cstheme="minorHAnsi"/>
          <w:b/>
          <w:bCs/>
        </w:rPr>
        <w:t>Lesotho’s regulatory framework need</w:t>
      </w:r>
      <w:r w:rsidR="002865DE" w:rsidRPr="00771870">
        <w:rPr>
          <w:rFonts w:cstheme="minorHAnsi"/>
          <w:b/>
          <w:bCs/>
        </w:rPr>
        <w:t>s</w:t>
      </w:r>
      <w:r w:rsidR="00316614" w:rsidRPr="00771870">
        <w:rPr>
          <w:rFonts w:cstheme="minorHAnsi"/>
          <w:b/>
          <w:bCs/>
        </w:rPr>
        <w:t xml:space="preserve"> to be updated</w:t>
      </w:r>
      <w:r w:rsidR="00F0416A" w:rsidRPr="00771870">
        <w:rPr>
          <w:rFonts w:cstheme="minorHAnsi"/>
          <w:b/>
          <w:bCs/>
        </w:rPr>
        <w:t xml:space="preserve"> to be </w:t>
      </w:r>
      <w:r w:rsidR="00CF6704" w:rsidRPr="00771870">
        <w:rPr>
          <w:rFonts w:cstheme="minorHAnsi"/>
          <w:b/>
          <w:bCs/>
        </w:rPr>
        <w:t xml:space="preserve">made more </w:t>
      </w:r>
      <w:r w:rsidR="00F0416A" w:rsidRPr="00771870">
        <w:rPr>
          <w:rFonts w:cstheme="minorHAnsi"/>
          <w:b/>
          <w:bCs/>
        </w:rPr>
        <w:t xml:space="preserve">conducive for digital economy development. </w:t>
      </w:r>
      <w:r w:rsidR="00CF6704" w:rsidRPr="00771870">
        <w:rPr>
          <w:rFonts w:cstheme="minorHAnsi"/>
          <w:b/>
          <w:bCs/>
        </w:rPr>
        <w:t>E</w:t>
      </w:r>
      <w:r w:rsidR="00CD039B" w:rsidRPr="00771870">
        <w:rPr>
          <w:rFonts w:cstheme="minorHAnsi"/>
          <w:b/>
          <w:bCs/>
        </w:rPr>
        <w:t xml:space="preserve">xisting draft legislation </w:t>
      </w:r>
      <w:r w:rsidR="00CF6704" w:rsidRPr="00771870">
        <w:rPr>
          <w:rFonts w:cstheme="minorHAnsi"/>
          <w:b/>
          <w:bCs/>
        </w:rPr>
        <w:t xml:space="preserve">especially </w:t>
      </w:r>
      <w:r w:rsidR="00CD039B" w:rsidRPr="00771870">
        <w:rPr>
          <w:rFonts w:cstheme="minorHAnsi"/>
          <w:b/>
          <w:bCs/>
        </w:rPr>
        <w:t>should be promulgated as soon as possible</w:t>
      </w:r>
      <w:r w:rsidR="00A97A7A" w:rsidRPr="00771870">
        <w:rPr>
          <w:rFonts w:cstheme="minorHAnsi"/>
          <w:b/>
          <w:bCs/>
        </w:rPr>
        <w:t xml:space="preserve">. Based on this diagnostic, the following prioritization is recommended: </w:t>
      </w:r>
    </w:p>
    <w:p w14:paraId="1B8B2FEB" w14:textId="09155A8E" w:rsidR="000845CF" w:rsidRPr="00771870" w:rsidRDefault="00A97A7A" w:rsidP="00966EE8">
      <w:pPr>
        <w:pStyle w:val="ListParagraph"/>
        <w:autoSpaceDE w:val="0"/>
        <w:autoSpaceDN w:val="0"/>
        <w:adjustRightInd w:val="0"/>
        <w:spacing w:before="120" w:after="120" w:line="240" w:lineRule="auto"/>
        <w:jc w:val="both"/>
        <w:rPr>
          <w:rFonts w:cstheme="minorHAnsi"/>
          <w:bCs/>
        </w:rPr>
      </w:pPr>
      <w:r w:rsidRPr="00771870">
        <w:rPr>
          <w:rFonts w:cstheme="minorHAnsi"/>
          <w:b/>
          <w:bCs/>
        </w:rPr>
        <w:t xml:space="preserve">R1a. </w:t>
      </w:r>
      <w:r w:rsidR="00CD039B" w:rsidRPr="00771870">
        <w:rPr>
          <w:rFonts w:cstheme="minorHAnsi"/>
          <w:b/>
          <w:bCs/>
        </w:rPr>
        <w:t>Passing t</w:t>
      </w:r>
      <w:r w:rsidR="00DC285A" w:rsidRPr="00771870">
        <w:rPr>
          <w:rFonts w:cstheme="minorHAnsi"/>
          <w:b/>
          <w:bCs/>
        </w:rPr>
        <w:t xml:space="preserve">he </w:t>
      </w:r>
      <w:r w:rsidR="00561B14" w:rsidRPr="00771870">
        <w:rPr>
          <w:rFonts w:cstheme="minorHAnsi"/>
          <w:b/>
          <w:bCs/>
        </w:rPr>
        <w:t>Cy</w:t>
      </w:r>
      <w:r w:rsidR="00DC285A" w:rsidRPr="00771870">
        <w:rPr>
          <w:rFonts w:cstheme="minorHAnsi"/>
          <w:b/>
          <w:bCs/>
        </w:rPr>
        <w:t xml:space="preserve">bersecurity </w:t>
      </w:r>
      <w:r w:rsidR="00561B14" w:rsidRPr="00771870">
        <w:rPr>
          <w:rFonts w:cstheme="minorHAnsi"/>
          <w:b/>
          <w:bCs/>
        </w:rPr>
        <w:t xml:space="preserve">and Cybercrime </w:t>
      </w:r>
      <w:r w:rsidRPr="00771870">
        <w:rPr>
          <w:rFonts w:cstheme="minorHAnsi"/>
          <w:b/>
          <w:bCs/>
        </w:rPr>
        <w:t>bill should be prioritized to promote trust</w:t>
      </w:r>
      <w:r w:rsidR="00561B14" w:rsidRPr="00771870">
        <w:rPr>
          <w:rFonts w:cstheme="minorHAnsi"/>
          <w:b/>
          <w:bCs/>
        </w:rPr>
        <w:t xml:space="preserve"> and security</w:t>
      </w:r>
      <w:r w:rsidRPr="00771870">
        <w:rPr>
          <w:rFonts w:cstheme="minorHAnsi"/>
          <w:b/>
          <w:bCs/>
        </w:rPr>
        <w:t xml:space="preserve"> in the digital economy. </w:t>
      </w:r>
      <w:bookmarkEnd w:id="137"/>
      <w:r w:rsidR="00561B14" w:rsidRPr="00771870">
        <w:rPr>
          <w:rFonts w:cstheme="minorHAnsi"/>
        </w:rPr>
        <w:t xml:space="preserve">The current advanced draft of the bill has already gone through multiple rounds of reviews. </w:t>
      </w:r>
      <w:r w:rsidR="00A70CF1" w:rsidRPr="00771870">
        <w:rPr>
          <w:rFonts w:cstheme="minorHAnsi"/>
          <w:bCs/>
        </w:rPr>
        <w:t xml:space="preserve">The responsible ministry </w:t>
      </w:r>
      <w:r w:rsidR="00561B14" w:rsidRPr="00771870">
        <w:rPr>
          <w:rFonts w:cstheme="minorHAnsi"/>
          <w:bCs/>
        </w:rPr>
        <w:t>for this bill</w:t>
      </w:r>
      <w:r w:rsidR="00A70CF1" w:rsidRPr="00771870">
        <w:rPr>
          <w:rFonts w:cstheme="minorHAnsi"/>
          <w:bCs/>
        </w:rPr>
        <w:t xml:space="preserve"> is the Ministry of Communications, Science and Technology. </w:t>
      </w:r>
    </w:p>
    <w:p w14:paraId="320236D5" w14:textId="77777777" w:rsidR="00AA35EB" w:rsidRPr="00771870" w:rsidRDefault="00AA35EB" w:rsidP="00966EE8">
      <w:pPr>
        <w:pStyle w:val="ListParagraph"/>
        <w:autoSpaceDE w:val="0"/>
        <w:autoSpaceDN w:val="0"/>
        <w:adjustRightInd w:val="0"/>
        <w:spacing w:before="120" w:after="120" w:line="240" w:lineRule="auto"/>
        <w:jc w:val="both"/>
        <w:rPr>
          <w:rFonts w:cstheme="minorHAnsi"/>
        </w:rPr>
      </w:pPr>
    </w:p>
    <w:p w14:paraId="4A631BD0" w14:textId="7C98414A" w:rsidR="00A97A7A" w:rsidRPr="00771870" w:rsidRDefault="00A97A7A" w:rsidP="00966EE8">
      <w:pPr>
        <w:pStyle w:val="ListParagraph"/>
        <w:spacing w:line="240" w:lineRule="auto"/>
        <w:jc w:val="both"/>
        <w:rPr>
          <w:rFonts w:cstheme="minorHAnsi"/>
        </w:rPr>
      </w:pPr>
      <w:r w:rsidRPr="00771870">
        <w:rPr>
          <w:rFonts w:cstheme="minorHAnsi"/>
          <w:b/>
          <w:bCs/>
        </w:rPr>
        <w:t>R1b.</w:t>
      </w:r>
      <w:r w:rsidRPr="00771870">
        <w:rPr>
          <w:rFonts w:cstheme="minorHAnsi"/>
        </w:rPr>
        <w:t xml:space="preserve"> </w:t>
      </w:r>
      <w:r w:rsidR="00561B14" w:rsidRPr="00771870">
        <w:rPr>
          <w:rFonts w:cstheme="minorHAnsi"/>
          <w:b/>
          <w:bCs/>
        </w:rPr>
        <w:t xml:space="preserve">Passing </w:t>
      </w:r>
      <w:r w:rsidR="00966EE8" w:rsidRPr="00771870">
        <w:rPr>
          <w:rFonts w:cstheme="minorHAnsi"/>
          <w:b/>
          <w:bCs/>
        </w:rPr>
        <w:t>t</w:t>
      </w:r>
      <w:r w:rsidR="00561B14" w:rsidRPr="00771870">
        <w:rPr>
          <w:rFonts w:cstheme="minorHAnsi"/>
          <w:b/>
          <w:bCs/>
        </w:rPr>
        <w:t xml:space="preserve">he Electronic Transactions and Electronic Commerce bill </w:t>
      </w:r>
      <w:r w:rsidRPr="00771870">
        <w:rPr>
          <w:rFonts w:cstheme="minorHAnsi"/>
          <w:b/>
          <w:bCs/>
        </w:rPr>
        <w:t>should be fast-tracked by making sure it is on the agenda of relevant bodies</w:t>
      </w:r>
      <w:r w:rsidRPr="00771870">
        <w:rPr>
          <w:rFonts w:cstheme="minorHAnsi"/>
        </w:rPr>
        <w:t xml:space="preserve">. For instance, </w:t>
      </w:r>
      <w:r w:rsidR="00561B14" w:rsidRPr="00771870">
        <w:rPr>
          <w:rFonts w:cstheme="minorHAnsi"/>
        </w:rPr>
        <w:t>the process sh</w:t>
      </w:r>
      <w:r w:rsidRPr="00771870">
        <w:rPr>
          <w:rFonts w:cstheme="minorHAnsi"/>
        </w:rPr>
        <w:t>ould be integrated into the Investment Climate Steering Committee Agenda and placed as high priority in the Cabinet agenda and the Office of Parliamentary Counsel.</w:t>
      </w:r>
    </w:p>
    <w:p w14:paraId="572EC9D6" w14:textId="780DB162" w:rsidR="00A97A7A" w:rsidRPr="00771870" w:rsidRDefault="00A97A7A" w:rsidP="00A97A7A">
      <w:pPr>
        <w:pStyle w:val="NoSpacing"/>
        <w:spacing w:after="120"/>
        <w:ind w:left="720"/>
        <w:jc w:val="both"/>
        <w:rPr>
          <w:rFonts w:cstheme="minorHAnsi"/>
          <w:bCs/>
        </w:rPr>
      </w:pPr>
      <w:r w:rsidRPr="00771870">
        <w:rPr>
          <w:rFonts w:cstheme="minorHAnsi"/>
          <w:b/>
          <w:bCs/>
        </w:rPr>
        <w:t xml:space="preserve">R1c. </w:t>
      </w:r>
      <w:r w:rsidR="00561B14" w:rsidRPr="00771870">
        <w:rPr>
          <w:rFonts w:cstheme="minorHAnsi"/>
          <w:b/>
          <w:bCs/>
        </w:rPr>
        <w:t>Legislation</w:t>
      </w:r>
      <w:r w:rsidR="00561B14" w:rsidRPr="00771870">
        <w:rPr>
          <w:rFonts w:cstheme="minorHAnsi"/>
          <w:b/>
        </w:rPr>
        <w:t xml:space="preserve"> for remaining gaps should then be developed building upon best practices and regional frameworks</w:t>
      </w:r>
      <w:r w:rsidR="00561B14" w:rsidRPr="00771870">
        <w:rPr>
          <w:rStyle w:val="FootnoteReference"/>
          <w:rFonts w:asciiTheme="minorHAnsi" w:hAnsiTheme="minorHAnsi" w:cstheme="minorHAnsi"/>
          <w:b/>
          <w:sz w:val="22"/>
          <w:szCs w:val="22"/>
        </w:rPr>
        <w:footnoteReference w:id="22"/>
      </w:r>
      <w:r w:rsidR="00561B14" w:rsidRPr="00771870">
        <w:rPr>
          <w:rFonts w:cstheme="minorHAnsi"/>
          <w:b/>
        </w:rPr>
        <w:t>, but also by consulting stakeholders</w:t>
      </w:r>
      <w:r w:rsidR="00AA35EB" w:rsidRPr="00771870">
        <w:rPr>
          <w:rFonts w:cstheme="minorHAnsi"/>
          <w:bCs/>
        </w:rPr>
        <w:t>. These actors should be consulted during</w:t>
      </w:r>
      <w:r w:rsidR="00561B14" w:rsidRPr="00771870">
        <w:rPr>
          <w:rFonts w:cstheme="minorHAnsi"/>
          <w:bCs/>
        </w:rPr>
        <w:t xml:space="preserve"> the drafting process and focus</w:t>
      </w:r>
      <w:r w:rsidR="00CF6704" w:rsidRPr="00771870">
        <w:rPr>
          <w:rFonts w:cstheme="minorHAnsi"/>
          <w:bCs/>
        </w:rPr>
        <w:t>ed</w:t>
      </w:r>
      <w:r w:rsidR="00561B14" w:rsidRPr="00771870">
        <w:rPr>
          <w:rFonts w:cstheme="minorHAnsi"/>
          <w:bCs/>
        </w:rPr>
        <w:t xml:space="preserve"> on provisions that are practical for public and private sector actors to both comply with and/or enforce. In addition to the two priority bills above, important legislation to focus on include</w:t>
      </w:r>
      <w:r w:rsidR="00CF6704" w:rsidRPr="00771870">
        <w:rPr>
          <w:rFonts w:cstheme="minorHAnsi"/>
          <w:bCs/>
        </w:rPr>
        <w:t>s</w:t>
      </w:r>
      <w:r w:rsidR="00561B14" w:rsidRPr="00771870">
        <w:rPr>
          <w:rFonts w:cstheme="minorHAnsi"/>
          <w:bCs/>
        </w:rPr>
        <w:t xml:space="preserve"> the Consumer Protection Bill, Data Protection Act, the Act on Intellectual Property, the Collateral Registry Bill and competition-related legislation.  </w:t>
      </w:r>
    </w:p>
    <w:p w14:paraId="19BEEDC1" w14:textId="3C2C116B" w:rsidR="00D3275B" w:rsidRPr="00BA39CD" w:rsidRDefault="00CA37BF" w:rsidP="007F74C4">
      <w:pPr>
        <w:pStyle w:val="Heading2"/>
        <w:numPr>
          <w:ilvl w:val="0"/>
          <w:numId w:val="0"/>
        </w:numPr>
        <w:spacing w:after="240" w:line="240" w:lineRule="auto"/>
        <w:rPr>
          <w:rFonts w:asciiTheme="minorHAnsi" w:eastAsia="Times New Roman" w:hAnsiTheme="minorHAnsi" w:cstheme="minorHAnsi"/>
          <w:b w:val="0"/>
          <w:bCs w:val="0"/>
          <w:smallCaps w:val="0"/>
          <w:lang w:eastAsia="en-ZA"/>
        </w:rPr>
      </w:pPr>
      <w:bookmarkStart w:id="138" w:name="_Toc41923077"/>
      <w:r w:rsidRPr="00BA39CD">
        <w:rPr>
          <w:rFonts w:asciiTheme="minorHAnsi" w:eastAsia="Times New Roman" w:hAnsiTheme="minorHAnsi" w:cstheme="minorHAnsi"/>
          <w:lang w:eastAsia="en-ZA"/>
        </w:rPr>
        <w:lastRenderedPageBreak/>
        <w:t xml:space="preserve">2.2. </w:t>
      </w:r>
      <w:r w:rsidR="00D3275B" w:rsidRPr="00BA39CD">
        <w:rPr>
          <w:rFonts w:asciiTheme="minorHAnsi" w:eastAsia="Times New Roman" w:hAnsiTheme="minorHAnsi" w:cstheme="minorHAnsi"/>
          <w:lang w:eastAsia="en-ZA"/>
        </w:rPr>
        <w:t>Digital Infrastructure Pillar</w:t>
      </w:r>
      <w:bookmarkEnd w:id="138"/>
    </w:p>
    <w:p w14:paraId="141BB5FF" w14:textId="273A13D8" w:rsidR="00C04202" w:rsidRPr="00BA39CD" w:rsidRDefault="00C04202" w:rsidP="002F4A5B">
      <w:pPr>
        <w:pStyle w:val="Heading2"/>
        <w:numPr>
          <w:ilvl w:val="0"/>
          <w:numId w:val="0"/>
        </w:numPr>
        <w:spacing w:before="0" w:after="120" w:line="240" w:lineRule="auto"/>
        <w:ind w:firstLine="720"/>
        <w:rPr>
          <w:rFonts w:asciiTheme="minorHAnsi" w:hAnsiTheme="minorHAnsi" w:cstheme="minorHAnsi"/>
        </w:rPr>
      </w:pPr>
      <w:bookmarkStart w:id="139" w:name="_Toc41923078"/>
      <w:r w:rsidRPr="00BA39CD">
        <w:rPr>
          <w:rFonts w:asciiTheme="minorHAnsi" w:hAnsiTheme="minorHAnsi" w:cstheme="minorHAnsi"/>
        </w:rPr>
        <w:t>The Importance of Digital Infrastructure</w:t>
      </w:r>
      <w:bookmarkEnd w:id="139"/>
    </w:p>
    <w:p w14:paraId="661A2174" w14:textId="405B0665" w:rsidR="000A16C5" w:rsidRPr="00771870" w:rsidRDefault="000A16C5" w:rsidP="002F4A5B">
      <w:pPr>
        <w:spacing w:after="120" w:line="240" w:lineRule="auto"/>
        <w:jc w:val="both"/>
        <w:rPr>
          <w:rFonts w:eastAsia="Times New Roman" w:cstheme="minorHAnsi"/>
        </w:rPr>
      </w:pPr>
      <w:bookmarkStart w:id="140" w:name="_Hlk19950467"/>
      <w:bookmarkStart w:id="141" w:name="_Hlk19912882"/>
      <w:r w:rsidRPr="00771870">
        <w:rPr>
          <w:rFonts w:eastAsia="Times New Roman" w:cstheme="minorHAnsi"/>
          <w:b/>
        </w:rPr>
        <w:t xml:space="preserve">Fast, high-quality and affordable broadband </w:t>
      </w:r>
      <w:r w:rsidR="00126131" w:rsidRPr="00771870">
        <w:rPr>
          <w:rFonts w:eastAsia="Times New Roman" w:cstheme="minorHAnsi"/>
          <w:b/>
        </w:rPr>
        <w:t>Internet</w:t>
      </w:r>
      <w:r w:rsidRPr="00771870">
        <w:rPr>
          <w:rFonts w:eastAsia="Times New Roman" w:cstheme="minorHAnsi"/>
          <w:b/>
        </w:rPr>
        <w:t xml:space="preserve"> is a key foundation of the digital economy.</w:t>
      </w:r>
      <w:r w:rsidRPr="00771870">
        <w:rPr>
          <w:rFonts w:eastAsia="Times New Roman" w:cstheme="minorHAnsi"/>
        </w:rPr>
        <w:t xml:space="preserve"> </w:t>
      </w:r>
      <w:r w:rsidR="00F05F03" w:rsidRPr="00771870">
        <w:rPr>
          <w:rFonts w:eastAsia="Times New Roman" w:cstheme="minorHAnsi"/>
        </w:rPr>
        <w:t>It</w:t>
      </w:r>
      <w:r w:rsidRPr="00771870">
        <w:rPr>
          <w:rFonts w:eastAsia="Times New Roman" w:cstheme="minorHAnsi"/>
        </w:rPr>
        <w:t xml:space="preserve"> contributes to enhancing productivity, facilitating information exchange, and improving service delivery across the economy. </w:t>
      </w:r>
      <w:bookmarkEnd w:id="140"/>
      <w:r w:rsidRPr="00771870">
        <w:rPr>
          <w:rFonts w:eastAsia="Times New Roman" w:cstheme="minorHAnsi"/>
        </w:rPr>
        <w:t>The effect of increased broadband access on economic growth and employment has been well documented</w:t>
      </w:r>
      <w:r w:rsidRPr="00771870">
        <w:rPr>
          <w:rStyle w:val="FootnoteReference"/>
          <w:rFonts w:asciiTheme="minorHAnsi" w:eastAsia="Times New Roman" w:hAnsiTheme="minorHAnsi" w:cstheme="minorHAnsi"/>
          <w:sz w:val="22"/>
          <w:szCs w:val="22"/>
        </w:rPr>
        <w:footnoteReference w:id="23"/>
      </w:r>
      <w:r w:rsidRPr="00771870">
        <w:rPr>
          <w:rFonts w:eastAsia="Times New Roman" w:cstheme="minorHAnsi"/>
        </w:rPr>
        <w:t>.</w:t>
      </w:r>
      <w:bookmarkEnd w:id="141"/>
      <w:r w:rsidRPr="00771870">
        <w:rPr>
          <w:rFonts w:eastAsia="Times New Roman" w:cstheme="minorHAnsi"/>
        </w:rPr>
        <w:t xml:space="preserve"> Based on recent analysis by the World Bank</w:t>
      </w:r>
      <w:r w:rsidRPr="00771870">
        <w:rPr>
          <w:rStyle w:val="FootnoteReference"/>
          <w:rFonts w:asciiTheme="minorHAnsi" w:eastAsia="Times New Roman" w:hAnsiTheme="minorHAnsi" w:cstheme="minorHAnsi"/>
          <w:sz w:val="22"/>
          <w:szCs w:val="22"/>
        </w:rPr>
        <w:footnoteReference w:id="24"/>
      </w:r>
      <w:r w:rsidRPr="00771870">
        <w:rPr>
          <w:rFonts w:eastAsia="Times New Roman" w:cstheme="minorHAnsi"/>
        </w:rPr>
        <w:t xml:space="preserve">, closing the digital infrastructure gap in the East and Southern Africa region could result in 1.5 percentage point growth increase in economic growth per capita. If complemented by expansion in human capital development, the growth effect could increase to 3.87 percentage points. </w:t>
      </w:r>
    </w:p>
    <w:p w14:paraId="13824FD6" w14:textId="1ACD3D1D" w:rsidR="000A16C5" w:rsidRPr="00771870" w:rsidRDefault="000A16C5" w:rsidP="004F2DD8">
      <w:pPr>
        <w:spacing w:after="120" w:line="240" w:lineRule="auto"/>
        <w:jc w:val="both"/>
        <w:rPr>
          <w:rFonts w:cstheme="minorHAnsi"/>
          <w:color w:val="000000"/>
        </w:rPr>
      </w:pPr>
      <w:bookmarkStart w:id="142" w:name="_Hlk19912896"/>
      <w:r w:rsidRPr="00771870">
        <w:rPr>
          <w:rFonts w:eastAsia="Times New Roman" w:cstheme="minorHAnsi"/>
          <w:b/>
        </w:rPr>
        <w:t>Lesotho has consistently followed a sound model for ICT sector development, including independent sector regulation and strong private sector participation.</w:t>
      </w:r>
      <w:r w:rsidRPr="00771870">
        <w:rPr>
          <w:rFonts w:eastAsia="Times New Roman" w:cstheme="minorHAnsi"/>
        </w:rPr>
        <w:t xml:space="preserve"> Lesotho </w:t>
      </w:r>
      <w:r w:rsidRPr="00771870">
        <w:rPr>
          <w:rFonts w:cstheme="minorHAnsi"/>
        </w:rPr>
        <w:t xml:space="preserve">was amongst the earliest of countries in SADC to reform its ICT market in the 1990s, adopting technologically neutral licenses for offering converged services. Telecommunications infrastructure has developed considerably, with three international gateways offering access to submarine cables landing in South Africa. The national backbone and backhaul networks are relatively well extended across the country. Furthermore, Lesotho’s Universal Service Fund (USF) is </w:t>
      </w:r>
      <w:r w:rsidR="00D734A0" w:rsidRPr="00771870">
        <w:rPr>
          <w:rFonts w:cstheme="minorHAnsi"/>
        </w:rPr>
        <w:t>well performing an</w:t>
      </w:r>
      <w:r w:rsidRPr="00771870">
        <w:rPr>
          <w:rFonts w:cstheme="minorHAnsi"/>
        </w:rPr>
        <w:t>d has been credited with improving access to mobile communications services in remote locations</w:t>
      </w:r>
      <w:r w:rsidR="00D734A0" w:rsidRPr="00771870">
        <w:rPr>
          <w:rFonts w:cstheme="minorHAnsi"/>
        </w:rPr>
        <w:t>.</w:t>
      </w:r>
    </w:p>
    <w:bookmarkEnd w:id="142"/>
    <w:p w14:paraId="093D8DCD" w14:textId="03B5DD4A" w:rsidR="000A16C5" w:rsidRPr="00771870" w:rsidRDefault="000A16C5">
      <w:pPr>
        <w:spacing w:after="120" w:line="240" w:lineRule="auto"/>
        <w:jc w:val="both"/>
        <w:rPr>
          <w:rFonts w:cstheme="minorHAnsi"/>
        </w:rPr>
      </w:pPr>
      <w:r w:rsidRPr="00771870">
        <w:rPr>
          <w:rFonts w:cstheme="minorHAnsi"/>
          <w:b/>
        </w:rPr>
        <w:t>The NSDP II of Lesotho</w:t>
      </w:r>
      <w:r w:rsidRPr="00771870">
        <w:rPr>
          <w:rStyle w:val="FootnoteReference"/>
          <w:rFonts w:asciiTheme="minorHAnsi" w:hAnsiTheme="minorHAnsi" w:cstheme="minorHAnsi"/>
          <w:b/>
          <w:sz w:val="22"/>
          <w:szCs w:val="22"/>
        </w:rPr>
        <w:footnoteReference w:id="25"/>
      </w:r>
      <w:r w:rsidRPr="00771870">
        <w:rPr>
          <w:rFonts w:cstheme="minorHAnsi"/>
          <w:b/>
        </w:rPr>
        <w:t xml:space="preserve"> outlines the development of enabling infrastructure, including digital infrastructure, as one of its key goals. </w:t>
      </w:r>
      <w:r w:rsidRPr="00771870">
        <w:rPr>
          <w:rFonts w:cstheme="minorHAnsi"/>
        </w:rPr>
        <w:t>Within the ICT sector, the NSDP II aims at focusing on five areas: 1) Improving ICT Access and Use, 2) Improving Sector Regulation, 3) Enhancing e-Government Services, 4) Improving Digital Economy Uptake</w:t>
      </w:r>
      <w:r w:rsidR="002D240F" w:rsidRPr="00771870">
        <w:rPr>
          <w:rFonts w:cstheme="minorHAnsi"/>
        </w:rPr>
        <w:t>,</w:t>
      </w:r>
      <w:r w:rsidRPr="00771870">
        <w:rPr>
          <w:rFonts w:cstheme="minorHAnsi"/>
        </w:rPr>
        <w:t xml:space="preserve"> and </w:t>
      </w:r>
      <w:r w:rsidR="002D240F" w:rsidRPr="00771870">
        <w:rPr>
          <w:rFonts w:cstheme="minorHAnsi"/>
        </w:rPr>
        <w:t xml:space="preserve">5) </w:t>
      </w:r>
      <w:r w:rsidRPr="00771870">
        <w:rPr>
          <w:rFonts w:cstheme="minorHAnsi"/>
        </w:rPr>
        <w:t>Improving Governance of ICT Sector.</w:t>
      </w:r>
      <w:r w:rsidR="0021459F" w:rsidRPr="00771870">
        <w:rPr>
          <w:rFonts w:cstheme="minorHAnsi"/>
        </w:rPr>
        <w:t xml:space="preserve"> </w:t>
      </w:r>
      <w:r w:rsidRPr="00771870">
        <w:rPr>
          <w:rFonts w:cstheme="minorHAnsi"/>
        </w:rPr>
        <w:t>The emphasis on ICT infrastructure, adoption and use has been carried over from the first National Strategic Development Plan 2012/13</w:t>
      </w:r>
      <w:r w:rsidR="00714C9A" w:rsidRPr="00771870">
        <w:rPr>
          <w:rFonts w:cstheme="minorHAnsi"/>
        </w:rPr>
        <w:t>–</w:t>
      </w:r>
      <w:r w:rsidRPr="00771870">
        <w:rPr>
          <w:rFonts w:cstheme="minorHAnsi"/>
        </w:rPr>
        <w:t xml:space="preserve">2016/17, demonstrating a longer-term commitment to ICT as a key foundation for development. </w:t>
      </w:r>
      <w:r w:rsidR="00270A19" w:rsidRPr="00771870">
        <w:rPr>
          <w:rFonts w:cstheme="minorHAnsi"/>
        </w:rPr>
        <w:t>The full list of objectives is provided in Annex 2.</w:t>
      </w:r>
    </w:p>
    <w:p w14:paraId="1975A8C6" w14:textId="4DF8EB9F" w:rsidR="000A16C5" w:rsidRPr="00771870" w:rsidRDefault="000A16C5">
      <w:pPr>
        <w:spacing w:after="120" w:line="240" w:lineRule="auto"/>
        <w:jc w:val="both"/>
        <w:rPr>
          <w:rFonts w:cstheme="minorHAnsi"/>
        </w:rPr>
      </w:pPr>
      <w:bookmarkStart w:id="143" w:name="_Hlk19912906"/>
      <w:r w:rsidRPr="00771870">
        <w:rPr>
          <w:rFonts w:cstheme="minorHAnsi"/>
          <w:b/>
        </w:rPr>
        <w:t>Despite several preconditions being in place, Lesotho has not been able to fully benefit from the expansion of its digital infrastructure</w:t>
      </w:r>
      <w:bookmarkEnd w:id="143"/>
      <w:r w:rsidRPr="00771870">
        <w:rPr>
          <w:rFonts w:cstheme="minorHAnsi"/>
          <w:b/>
        </w:rPr>
        <w:t>.</w:t>
      </w:r>
      <w:r w:rsidR="0021459F" w:rsidRPr="00771870">
        <w:rPr>
          <w:rFonts w:cstheme="minorHAnsi"/>
          <w:b/>
        </w:rPr>
        <w:t xml:space="preserve"> </w:t>
      </w:r>
      <w:r w:rsidRPr="00771870">
        <w:rPr>
          <w:rFonts w:cstheme="minorHAnsi"/>
        </w:rPr>
        <w:t>Lesotho was ranked 133th</w:t>
      </w:r>
      <w:r w:rsidRPr="00771870">
        <w:rPr>
          <w:rStyle w:val="FootnoteReference"/>
          <w:rFonts w:asciiTheme="minorHAnsi" w:hAnsiTheme="minorHAnsi" w:cstheme="minorHAnsi"/>
          <w:sz w:val="22"/>
          <w:szCs w:val="22"/>
        </w:rPr>
        <w:footnoteReference w:id="26"/>
      </w:r>
      <w:r w:rsidRPr="00771870">
        <w:rPr>
          <w:rFonts w:cstheme="minorHAnsi"/>
        </w:rPr>
        <w:t xml:space="preserve"> on the 2017 ICT Development Index, </w:t>
      </w:r>
      <w:r w:rsidR="00520DAB" w:rsidRPr="00771870">
        <w:rPr>
          <w:rFonts w:cstheme="minorHAnsi"/>
        </w:rPr>
        <w:t xml:space="preserve">(IDI) </w:t>
      </w:r>
      <w:r w:rsidRPr="00771870">
        <w:rPr>
          <w:rFonts w:cstheme="minorHAnsi"/>
        </w:rPr>
        <w:t xml:space="preserve">behind its neighbors South Africa (92), Botswana (105) and Namibia (118), largely due </w:t>
      </w:r>
      <w:r w:rsidR="00F05F03" w:rsidRPr="00771870">
        <w:rPr>
          <w:rFonts w:cstheme="minorHAnsi"/>
        </w:rPr>
        <w:t xml:space="preserve">to </w:t>
      </w:r>
      <w:r w:rsidRPr="00771870">
        <w:rPr>
          <w:rFonts w:cstheme="minorHAnsi"/>
        </w:rPr>
        <w:t>limited use and demand of the country’s broadband infrastructure.</w:t>
      </w:r>
      <w:r w:rsidR="00B074CE" w:rsidRPr="00771870">
        <w:rPr>
          <w:rFonts w:cstheme="minorHAnsi"/>
        </w:rPr>
        <w:t xml:space="preserve"> </w:t>
      </w:r>
      <w:r w:rsidRPr="00771870">
        <w:rPr>
          <w:rFonts w:cstheme="minorHAnsi"/>
        </w:rPr>
        <w:t xml:space="preserve">Based on </w:t>
      </w:r>
      <w:r w:rsidR="00B66804" w:rsidRPr="00771870">
        <w:rPr>
          <w:rFonts w:cstheme="minorHAnsi"/>
        </w:rPr>
        <w:t>statistics from the International Telecommunication Union (</w:t>
      </w:r>
      <w:r w:rsidRPr="00771870">
        <w:rPr>
          <w:rFonts w:cstheme="minorHAnsi"/>
        </w:rPr>
        <w:t>ITU</w:t>
      </w:r>
      <w:r w:rsidR="00B66804" w:rsidRPr="00771870">
        <w:rPr>
          <w:rFonts w:cstheme="minorHAnsi"/>
        </w:rPr>
        <w:t>)</w:t>
      </w:r>
      <w:r w:rsidRPr="00771870">
        <w:rPr>
          <w:rFonts w:cstheme="minorHAnsi"/>
        </w:rPr>
        <w:t xml:space="preserve">, </w:t>
      </w:r>
      <w:r w:rsidR="00B80B21" w:rsidRPr="00771870">
        <w:rPr>
          <w:rFonts w:cstheme="minorHAnsi"/>
        </w:rPr>
        <w:t>o</w:t>
      </w:r>
      <w:r w:rsidRPr="00771870">
        <w:rPr>
          <w:rFonts w:cstheme="minorHAnsi"/>
        </w:rPr>
        <w:t>nly 27.4</w:t>
      </w:r>
      <w:r w:rsidR="00B074CE" w:rsidRPr="00771870">
        <w:rPr>
          <w:rFonts w:cstheme="minorHAnsi"/>
        </w:rPr>
        <w:t xml:space="preserve"> </w:t>
      </w:r>
      <w:r w:rsidR="00126131" w:rsidRPr="00771870">
        <w:rPr>
          <w:rFonts w:cstheme="minorHAnsi"/>
        </w:rPr>
        <w:t>percent</w:t>
      </w:r>
      <w:r w:rsidR="00F05F03" w:rsidRPr="00771870">
        <w:rPr>
          <w:rFonts w:cstheme="minorHAnsi"/>
        </w:rPr>
        <w:t xml:space="preserve"> </w:t>
      </w:r>
      <w:r w:rsidRPr="00771870">
        <w:rPr>
          <w:rFonts w:cstheme="minorHAnsi"/>
        </w:rPr>
        <w:t xml:space="preserve">of the population used the </w:t>
      </w:r>
      <w:r w:rsidR="00126131" w:rsidRPr="00771870">
        <w:rPr>
          <w:rFonts w:cstheme="minorHAnsi"/>
        </w:rPr>
        <w:t>Internet</w:t>
      </w:r>
      <w:r w:rsidRPr="00771870">
        <w:rPr>
          <w:rFonts w:cstheme="minorHAnsi"/>
        </w:rPr>
        <w:t xml:space="preserve"> regularly in 2017</w:t>
      </w:r>
      <w:r w:rsidRPr="00771870">
        <w:rPr>
          <w:rStyle w:val="FootnoteReference"/>
          <w:rFonts w:asciiTheme="minorHAnsi" w:hAnsiTheme="minorHAnsi" w:cstheme="minorHAnsi"/>
          <w:sz w:val="22"/>
          <w:szCs w:val="22"/>
        </w:rPr>
        <w:footnoteReference w:id="27"/>
      </w:r>
      <w:r w:rsidRPr="00771870">
        <w:rPr>
          <w:rFonts w:cstheme="minorHAnsi"/>
        </w:rPr>
        <w:t>. Competition in the mobile and fixed broadband markets remains inadequate</w:t>
      </w:r>
      <w:r w:rsidR="00F83FAB" w:rsidRPr="00771870">
        <w:rPr>
          <w:rFonts w:cstheme="minorHAnsi"/>
        </w:rPr>
        <w:t xml:space="preserve"> and</w:t>
      </w:r>
      <w:r w:rsidR="00B074CE" w:rsidRPr="00771870">
        <w:rPr>
          <w:rFonts w:cstheme="minorHAnsi"/>
        </w:rPr>
        <w:t>,</w:t>
      </w:r>
      <w:r w:rsidR="00F83FAB" w:rsidRPr="00771870">
        <w:rPr>
          <w:rFonts w:cstheme="minorHAnsi"/>
        </w:rPr>
        <w:t xml:space="preserve"> despite the open market, no market entries in recent years have taken place.</w:t>
      </w:r>
    </w:p>
    <w:p w14:paraId="0D463622" w14:textId="77777777" w:rsidR="00370018" w:rsidRPr="00771870" w:rsidRDefault="00370018" w:rsidP="00370018">
      <w:pPr>
        <w:pStyle w:val="Heading2"/>
        <w:numPr>
          <w:ilvl w:val="0"/>
          <w:numId w:val="0"/>
        </w:numPr>
        <w:spacing w:before="0" w:after="120" w:line="240" w:lineRule="auto"/>
        <w:ind w:firstLine="720"/>
        <w:rPr>
          <w:rFonts w:asciiTheme="minorHAnsi" w:hAnsiTheme="minorHAnsi" w:cstheme="minorHAnsi"/>
          <w:sz w:val="22"/>
          <w:szCs w:val="22"/>
        </w:rPr>
      </w:pPr>
    </w:p>
    <w:p w14:paraId="5D659FD6" w14:textId="40082293" w:rsidR="00F0017F" w:rsidRPr="00BA39CD" w:rsidRDefault="005B4C16" w:rsidP="009A31F1">
      <w:pPr>
        <w:pStyle w:val="Heading2"/>
        <w:numPr>
          <w:ilvl w:val="0"/>
          <w:numId w:val="0"/>
        </w:numPr>
        <w:spacing w:before="0" w:after="120" w:line="240" w:lineRule="auto"/>
        <w:ind w:firstLine="720"/>
        <w:rPr>
          <w:rFonts w:asciiTheme="minorHAnsi" w:hAnsiTheme="minorHAnsi" w:cstheme="minorHAnsi"/>
        </w:rPr>
      </w:pPr>
      <w:bookmarkStart w:id="144" w:name="_Toc41923079"/>
      <w:r w:rsidRPr="00BA39CD">
        <w:rPr>
          <w:rFonts w:asciiTheme="minorHAnsi" w:hAnsiTheme="minorHAnsi" w:cstheme="minorHAnsi"/>
        </w:rPr>
        <w:t xml:space="preserve">The </w:t>
      </w:r>
      <w:r w:rsidR="00C04202" w:rsidRPr="00BA39CD">
        <w:rPr>
          <w:rFonts w:asciiTheme="minorHAnsi" w:hAnsiTheme="minorHAnsi" w:cstheme="minorHAnsi"/>
        </w:rPr>
        <w:t>State of Digital Infra</w:t>
      </w:r>
      <w:r w:rsidR="00F1164B" w:rsidRPr="00BA39CD">
        <w:rPr>
          <w:rFonts w:asciiTheme="minorHAnsi" w:hAnsiTheme="minorHAnsi" w:cstheme="minorHAnsi"/>
        </w:rPr>
        <w:t>structure in Lesotho</w:t>
      </w:r>
      <w:bookmarkEnd w:id="144"/>
    </w:p>
    <w:p w14:paraId="11A17005" w14:textId="2039B198" w:rsidR="00BC3C15" w:rsidRPr="00771870" w:rsidRDefault="00126131" w:rsidP="00AA1801">
      <w:pPr>
        <w:pStyle w:val="Heading3"/>
        <w:numPr>
          <w:ilvl w:val="0"/>
          <w:numId w:val="0"/>
        </w:numPr>
        <w:spacing w:before="0" w:after="120" w:line="240" w:lineRule="auto"/>
        <w:rPr>
          <w:rFonts w:asciiTheme="minorHAnsi" w:hAnsiTheme="minorHAnsi" w:cstheme="minorHAnsi"/>
        </w:rPr>
      </w:pPr>
      <w:bookmarkStart w:id="145" w:name="_Toc19910152"/>
      <w:bookmarkStart w:id="146" w:name="_Toc19798978"/>
      <w:bookmarkStart w:id="147" w:name="_Toc19799235"/>
      <w:bookmarkStart w:id="148" w:name="_Toc19826196"/>
      <w:bookmarkStart w:id="149" w:name="_Toc41923080"/>
      <w:r w:rsidRPr="00771870">
        <w:rPr>
          <w:rFonts w:asciiTheme="minorHAnsi" w:hAnsiTheme="minorHAnsi" w:cstheme="minorHAnsi"/>
        </w:rPr>
        <w:t>Internet</w:t>
      </w:r>
      <w:r w:rsidR="00BC3C15" w:rsidRPr="00771870">
        <w:rPr>
          <w:rFonts w:asciiTheme="minorHAnsi" w:hAnsiTheme="minorHAnsi" w:cstheme="minorHAnsi"/>
        </w:rPr>
        <w:t xml:space="preserve"> Access</w:t>
      </w:r>
      <w:bookmarkEnd w:id="145"/>
      <w:bookmarkEnd w:id="146"/>
      <w:bookmarkEnd w:id="147"/>
      <w:bookmarkEnd w:id="148"/>
      <w:bookmarkEnd w:id="149"/>
    </w:p>
    <w:p w14:paraId="10F45212" w14:textId="728DA892" w:rsidR="000A16C5" w:rsidRPr="00771870" w:rsidRDefault="000A16C5">
      <w:pPr>
        <w:spacing w:after="120" w:line="240" w:lineRule="auto"/>
        <w:jc w:val="both"/>
        <w:rPr>
          <w:rFonts w:cstheme="minorHAnsi"/>
          <w:color w:val="000000" w:themeColor="text1"/>
        </w:rPr>
      </w:pPr>
      <w:r w:rsidRPr="00771870">
        <w:rPr>
          <w:rFonts w:cstheme="minorHAnsi"/>
          <w:b/>
          <w:color w:val="000000" w:themeColor="text1"/>
        </w:rPr>
        <w:t xml:space="preserve">Mobile broadband </w:t>
      </w:r>
      <w:r w:rsidR="00C04202" w:rsidRPr="00771870">
        <w:rPr>
          <w:rFonts w:cstheme="minorHAnsi"/>
          <w:b/>
          <w:color w:val="000000" w:themeColor="text1"/>
        </w:rPr>
        <w:t xml:space="preserve">provides </w:t>
      </w:r>
      <w:r w:rsidRPr="00771870">
        <w:rPr>
          <w:rFonts w:cstheme="minorHAnsi"/>
          <w:b/>
          <w:color w:val="000000" w:themeColor="text1"/>
        </w:rPr>
        <w:t xml:space="preserve">the primary means for people to </w:t>
      </w:r>
      <w:r w:rsidR="00C04202" w:rsidRPr="00771870">
        <w:rPr>
          <w:rFonts w:cstheme="minorHAnsi"/>
          <w:b/>
          <w:color w:val="000000" w:themeColor="text1"/>
        </w:rPr>
        <w:t>get online</w:t>
      </w:r>
      <w:r w:rsidRPr="00771870">
        <w:rPr>
          <w:rFonts w:cstheme="minorHAnsi"/>
          <w:b/>
          <w:color w:val="000000" w:themeColor="text1"/>
        </w:rPr>
        <w:t xml:space="preserve"> in Lesotho.</w:t>
      </w:r>
      <w:r w:rsidRPr="00771870">
        <w:rPr>
          <w:rFonts w:cstheme="minorHAnsi"/>
          <w:color w:val="000000" w:themeColor="text1"/>
        </w:rPr>
        <w:t xml:space="preserve"> Despite the early introduction of fixed broadband in the 1990s, the introduction of mobile broadband based on 3G and 4G technologies </w:t>
      </w:r>
      <w:r w:rsidR="009F600C" w:rsidRPr="00771870">
        <w:rPr>
          <w:rFonts w:cstheme="minorHAnsi"/>
          <w:color w:val="000000" w:themeColor="text1"/>
        </w:rPr>
        <w:t>has resulted</w:t>
      </w:r>
      <w:r w:rsidRPr="00771870">
        <w:rPr>
          <w:rFonts w:cstheme="minorHAnsi"/>
          <w:color w:val="000000" w:themeColor="text1"/>
        </w:rPr>
        <w:t xml:space="preserve"> in mobile operators becoming the leading providers of broadband services. According to a 2016 survey by </w:t>
      </w:r>
      <w:r w:rsidR="00093BE0" w:rsidRPr="00771870">
        <w:rPr>
          <w:rFonts w:cstheme="minorHAnsi"/>
          <w:color w:val="000000" w:themeColor="text1"/>
        </w:rPr>
        <w:t>RIA</w:t>
      </w:r>
      <w:r w:rsidRPr="00771870">
        <w:rPr>
          <w:rStyle w:val="FootnoteReference"/>
          <w:rFonts w:asciiTheme="minorHAnsi" w:hAnsiTheme="minorHAnsi" w:cstheme="minorHAnsi"/>
          <w:sz w:val="22"/>
          <w:szCs w:val="22"/>
        </w:rPr>
        <w:footnoteReference w:id="28"/>
      </w:r>
      <w:r w:rsidRPr="00771870">
        <w:rPr>
          <w:rFonts w:cstheme="minorHAnsi"/>
          <w:color w:val="000000" w:themeColor="text1"/>
        </w:rPr>
        <w:t>, more than 85</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of individual </w:t>
      </w:r>
      <w:r w:rsidR="00126131" w:rsidRPr="00771870">
        <w:rPr>
          <w:rFonts w:cstheme="minorHAnsi"/>
          <w:color w:val="000000" w:themeColor="text1"/>
        </w:rPr>
        <w:t>Internet</w:t>
      </w:r>
      <w:r w:rsidRPr="00771870">
        <w:rPr>
          <w:rFonts w:cstheme="minorHAnsi"/>
          <w:color w:val="000000" w:themeColor="text1"/>
        </w:rPr>
        <w:t xml:space="preserve"> users indicated that they first used the </w:t>
      </w:r>
      <w:r w:rsidR="00126131" w:rsidRPr="00771870">
        <w:rPr>
          <w:rFonts w:cstheme="minorHAnsi"/>
          <w:color w:val="000000" w:themeColor="text1"/>
        </w:rPr>
        <w:t>Internet</w:t>
      </w:r>
      <w:r w:rsidRPr="00771870">
        <w:rPr>
          <w:rFonts w:cstheme="minorHAnsi"/>
          <w:color w:val="000000" w:themeColor="text1"/>
        </w:rPr>
        <w:t xml:space="preserve"> on a mobile device, </w:t>
      </w:r>
      <w:r w:rsidR="00C04202" w:rsidRPr="00771870">
        <w:rPr>
          <w:rFonts w:cstheme="minorHAnsi"/>
          <w:color w:val="000000" w:themeColor="text1"/>
        </w:rPr>
        <w:t xml:space="preserve">demonstrating </w:t>
      </w:r>
      <w:r w:rsidRPr="00771870">
        <w:rPr>
          <w:rFonts w:cstheme="minorHAnsi"/>
          <w:color w:val="000000" w:themeColor="text1"/>
        </w:rPr>
        <w:t xml:space="preserve">the role that mobile connectivity plays. Mobile </w:t>
      </w:r>
      <w:r w:rsidRPr="00771870">
        <w:rPr>
          <w:rFonts w:cstheme="minorHAnsi"/>
          <w:color w:val="000000" w:themeColor="text1"/>
        </w:rPr>
        <w:lastRenderedPageBreak/>
        <w:t>broadband coverage has been steadily growing in Lesotho.</w:t>
      </w:r>
      <w:r w:rsidRPr="00771870">
        <w:rPr>
          <w:rFonts w:cstheme="minorHAnsi"/>
          <w:b/>
          <w:color w:val="000000" w:themeColor="text1"/>
        </w:rPr>
        <w:t xml:space="preserve"> </w:t>
      </w:r>
      <w:r w:rsidRPr="00771870">
        <w:rPr>
          <w:rFonts w:cstheme="minorHAnsi"/>
          <w:color w:val="000000" w:themeColor="text1"/>
        </w:rPr>
        <w:t xml:space="preserve">According to </w:t>
      </w:r>
      <w:r w:rsidR="0047134F" w:rsidRPr="00771870">
        <w:rPr>
          <w:rFonts w:cstheme="minorHAnsi"/>
          <w:color w:val="000000" w:themeColor="text1"/>
        </w:rPr>
        <w:t xml:space="preserve">the Global System for Mobile Communications </w:t>
      </w:r>
      <w:r w:rsidR="007A15E6" w:rsidRPr="00771870">
        <w:rPr>
          <w:rFonts w:cstheme="minorHAnsi"/>
          <w:color w:val="000000" w:themeColor="text1"/>
        </w:rPr>
        <w:t>(GSM) Association (</w:t>
      </w:r>
      <w:r w:rsidRPr="00771870">
        <w:rPr>
          <w:rFonts w:cstheme="minorHAnsi"/>
          <w:color w:val="000000" w:themeColor="text1"/>
        </w:rPr>
        <w:t>GSMA</w:t>
      </w:r>
      <w:r w:rsidR="007A15E6" w:rsidRPr="00771870">
        <w:rPr>
          <w:rFonts w:cstheme="minorHAnsi"/>
          <w:color w:val="000000" w:themeColor="text1"/>
        </w:rPr>
        <w:t>)</w:t>
      </w:r>
      <w:r w:rsidRPr="00771870">
        <w:rPr>
          <w:rFonts w:cstheme="minorHAnsi"/>
          <w:color w:val="000000" w:themeColor="text1"/>
        </w:rPr>
        <w:t xml:space="preserve"> data (</w:t>
      </w:r>
      <w:r w:rsidR="00E41AA8" w:rsidRPr="00771870">
        <w:rPr>
          <w:rFonts w:cstheme="minorHAnsi"/>
          <w:color w:val="000000" w:themeColor="text1"/>
        </w:rPr>
        <w:t xml:space="preserve">see </w:t>
      </w:r>
      <w:r w:rsidRPr="00771870">
        <w:rPr>
          <w:rFonts w:cstheme="minorHAnsi"/>
          <w:color w:val="000000" w:themeColor="text1"/>
        </w:rPr>
        <w:t xml:space="preserve">Table 1), </w:t>
      </w:r>
      <w:bookmarkStart w:id="150" w:name="_Hlk19912921"/>
      <w:r w:rsidRPr="00771870">
        <w:rPr>
          <w:rFonts w:cstheme="minorHAnsi"/>
          <w:color w:val="000000" w:themeColor="text1"/>
        </w:rPr>
        <w:t>97</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of the population was covered by a 3G network and 71.4</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by a 4G network by 2018</w:t>
      </w:r>
      <w:bookmarkEnd w:id="150"/>
      <w:r w:rsidRPr="00771870">
        <w:rPr>
          <w:rFonts w:cstheme="minorHAnsi"/>
          <w:color w:val="000000" w:themeColor="text1"/>
        </w:rPr>
        <w:t>.</w:t>
      </w:r>
      <w:r w:rsidR="00270A19" w:rsidRPr="00771870">
        <w:rPr>
          <w:rFonts w:cstheme="minorHAnsi"/>
          <w:color w:val="000000" w:themeColor="text1"/>
        </w:rPr>
        <w:t xml:space="preserve"> Full coverage maps are provided in Annex </w:t>
      </w:r>
      <w:r w:rsidR="002A4CD8" w:rsidRPr="00771870">
        <w:rPr>
          <w:rFonts w:cstheme="minorHAnsi"/>
          <w:color w:val="000000" w:themeColor="text1"/>
        </w:rPr>
        <w:t>3</w:t>
      </w:r>
      <w:r w:rsidR="00270A19" w:rsidRPr="00771870">
        <w:rPr>
          <w:rFonts w:cstheme="minorHAnsi"/>
          <w:color w:val="000000" w:themeColor="text1"/>
        </w:rPr>
        <w:t>.</w:t>
      </w:r>
      <w:r w:rsidRPr="00771870">
        <w:rPr>
          <w:rFonts w:cstheme="minorHAnsi"/>
          <w:color w:val="000000" w:themeColor="text1"/>
        </w:rPr>
        <w:t xml:space="preserve"> Considering Lesotho’s difficult and mountainous terrain, progress on coverage </w:t>
      </w:r>
      <w:r w:rsidR="00C04202" w:rsidRPr="00771870">
        <w:rPr>
          <w:rFonts w:cstheme="minorHAnsi"/>
          <w:color w:val="000000" w:themeColor="text1"/>
        </w:rPr>
        <w:t>has been rapid, although f</w:t>
      </w:r>
      <w:r w:rsidRPr="00771870">
        <w:rPr>
          <w:rFonts w:cstheme="minorHAnsi"/>
          <w:color w:val="000000" w:themeColor="text1"/>
        </w:rPr>
        <w:t xml:space="preserve">aster 4G services are only available in </w:t>
      </w:r>
      <w:r w:rsidR="00C04202" w:rsidRPr="00771870">
        <w:rPr>
          <w:rFonts w:cstheme="minorHAnsi"/>
          <w:color w:val="000000" w:themeColor="text1"/>
        </w:rPr>
        <w:t>urban areas</w:t>
      </w:r>
      <w:r w:rsidRPr="00771870">
        <w:rPr>
          <w:rStyle w:val="FootnoteReference"/>
          <w:rFonts w:asciiTheme="minorHAnsi" w:hAnsiTheme="minorHAnsi" w:cstheme="minorHAnsi"/>
          <w:color w:val="000000" w:themeColor="text1"/>
          <w:sz w:val="22"/>
          <w:szCs w:val="22"/>
        </w:rPr>
        <w:footnoteReference w:id="29"/>
      </w:r>
      <w:r w:rsidRPr="00771870">
        <w:rPr>
          <w:rFonts w:cstheme="minorHAnsi"/>
          <w:color w:val="000000" w:themeColor="text1"/>
        </w:rPr>
        <w:t>.</w:t>
      </w:r>
    </w:p>
    <w:p w14:paraId="07FD45E6" w14:textId="4FC3EF5F" w:rsidR="000A16C5" w:rsidRPr="00771870" w:rsidRDefault="000A16C5">
      <w:pPr>
        <w:spacing w:after="120" w:line="240" w:lineRule="auto"/>
        <w:jc w:val="both"/>
        <w:rPr>
          <w:rFonts w:cstheme="minorHAnsi"/>
          <w:color w:val="000000" w:themeColor="text1"/>
        </w:rPr>
      </w:pPr>
      <w:r w:rsidRPr="00771870">
        <w:rPr>
          <w:rFonts w:cstheme="minorHAnsi"/>
          <w:b/>
          <w:color w:val="000000" w:themeColor="text1"/>
        </w:rPr>
        <w:t>Based on ITU statistics used for benchmarking in this study, 27.4</w:t>
      </w:r>
      <w:r w:rsidR="00B074CE" w:rsidRPr="00771870">
        <w:rPr>
          <w:rFonts w:cstheme="minorHAnsi"/>
          <w:b/>
          <w:color w:val="000000" w:themeColor="text1"/>
        </w:rPr>
        <w:t xml:space="preserve"> </w:t>
      </w:r>
      <w:r w:rsidR="00126131" w:rsidRPr="00771870">
        <w:rPr>
          <w:rFonts w:cstheme="minorHAnsi"/>
          <w:b/>
          <w:color w:val="000000" w:themeColor="text1"/>
        </w:rPr>
        <w:t>percent</w:t>
      </w:r>
      <w:r w:rsidRPr="00771870">
        <w:rPr>
          <w:rFonts w:cstheme="minorHAnsi"/>
          <w:b/>
          <w:color w:val="000000" w:themeColor="text1"/>
        </w:rPr>
        <w:t xml:space="preserve"> of Basotho used the </w:t>
      </w:r>
      <w:r w:rsidR="00126131" w:rsidRPr="00771870">
        <w:rPr>
          <w:rFonts w:cstheme="minorHAnsi"/>
          <w:b/>
          <w:color w:val="000000" w:themeColor="text1"/>
        </w:rPr>
        <w:t>Internet</w:t>
      </w:r>
      <w:r w:rsidRPr="00771870">
        <w:rPr>
          <w:rFonts w:cstheme="minorHAnsi"/>
          <w:b/>
          <w:color w:val="000000" w:themeColor="text1"/>
        </w:rPr>
        <w:t xml:space="preserve"> regularly in 2017</w:t>
      </w:r>
      <w:r w:rsidRPr="00771870">
        <w:rPr>
          <w:rFonts w:cstheme="minorHAnsi"/>
          <w:color w:val="000000" w:themeColor="text1"/>
        </w:rPr>
        <w:t xml:space="preserve"> (</w:t>
      </w:r>
      <w:r w:rsidR="00E41AA8" w:rsidRPr="00771870">
        <w:rPr>
          <w:rFonts w:cstheme="minorHAnsi"/>
          <w:color w:val="000000" w:themeColor="text1"/>
        </w:rPr>
        <w:t xml:space="preserve">see </w:t>
      </w:r>
      <w:r w:rsidRPr="00771870">
        <w:rPr>
          <w:rFonts w:cstheme="minorHAnsi"/>
          <w:color w:val="000000" w:themeColor="text1"/>
        </w:rPr>
        <w:t>Table 1), compared to around 10</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in 2013. The level of </w:t>
      </w:r>
      <w:r w:rsidR="00126131" w:rsidRPr="00771870">
        <w:rPr>
          <w:rFonts w:cstheme="minorHAnsi"/>
          <w:color w:val="000000" w:themeColor="text1"/>
        </w:rPr>
        <w:t>Internet</w:t>
      </w:r>
      <w:r w:rsidRPr="00771870">
        <w:rPr>
          <w:rFonts w:cstheme="minorHAnsi"/>
          <w:color w:val="000000" w:themeColor="text1"/>
        </w:rPr>
        <w:t xml:space="preserve"> access in Lesotho is</w:t>
      </w:r>
      <w:r w:rsidR="002852BD" w:rsidRPr="00771870">
        <w:rPr>
          <w:rFonts w:cstheme="minorHAnsi"/>
          <w:color w:val="000000" w:themeColor="text1"/>
        </w:rPr>
        <w:t>,</w:t>
      </w:r>
      <w:r w:rsidRPr="00771870">
        <w:rPr>
          <w:rFonts w:cstheme="minorHAnsi"/>
          <w:color w:val="000000" w:themeColor="text1"/>
        </w:rPr>
        <w:t xml:space="preserve"> however</w:t>
      </w:r>
      <w:r w:rsidR="00A54C71" w:rsidRPr="00771870">
        <w:rPr>
          <w:rFonts w:cstheme="minorHAnsi"/>
          <w:color w:val="000000" w:themeColor="text1"/>
        </w:rPr>
        <w:t>,</w:t>
      </w:r>
      <w:r w:rsidRPr="00771870">
        <w:rPr>
          <w:rFonts w:cstheme="minorHAnsi"/>
          <w:color w:val="000000" w:themeColor="text1"/>
        </w:rPr>
        <w:t xml:space="preserve"> lower than in its regional neighbors in South Africa, Botswana and Namibia. </w:t>
      </w:r>
      <w:r w:rsidR="00C04202" w:rsidRPr="00771870">
        <w:rPr>
          <w:rFonts w:cstheme="minorHAnsi"/>
          <w:color w:val="000000" w:themeColor="text1"/>
        </w:rPr>
        <w:t>Although recent accurate statistics do not exist, b</w:t>
      </w:r>
      <w:r w:rsidRPr="00771870">
        <w:rPr>
          <w:rFonts w:cstheme="minorHAnsi"/>
          <w:color w:val="000000" w:themeColor="text1"/>
        </w:rPr>
        <w:t>ased on a household survey from 2016</w:t>
      </w:r>
      <w:r w:rsidRPr="00771870">
        <w:rPr>
          <w:rStyle w:val="FootnoteReference"/>
          <w:rFonts w:asciiTheme="minorHAnsi" w:hAnsiTheme="minorHAnsi" w:cstheme="minorHAnsi"/>
          <w:color w:val="000000" w:themeColor="text1"/>
          <w:sz w:val="22"/>
          <w:szCs w:val="22"/>
        </w:rPr>
        <w:footnoteReference w:id="30"/>
      </w:r>
      <w:r w:rsidRPr="00771870">
        <w:rPr>
          <w:rFonts w:cstheme="minorHAnsi"/>
          <w:color w:val="000000" w:themeColor="text1"/>
        </w:rPr>
        <w:t xml:space="preserve">, </w:t>
      </w:r>
      <w:r w:rsidR="00AD46C7" w:rsidRPr="00771870">
        <w:rPr>
          <w:rFonts w:cstheme="minorHAnsi"/>
          <w:color w:val="000000" w:themeColor="text1"/>
        </w:rPr>
        <w:t xml:space="preserve">RIA </w:t>
      </w:r>
      <w:r w:rsidRPr="00771870">
        <w:rPr>
          <w:rFonts w:cstheme="minorHAnsi"/>
          <w:color w:val="000000" w:themeColor="text1"/>
        </w:rPr>
        <w:t xml:space="preserve">defined Lesotho’s </w:t>
      </w:r>
      <w:r w:rsidR="00126131" w:rsidRPr="00771870">
        <w:rPr>
          <w:rFonts w:cstheme="minorHAnsi"/>
          <w:color w:val="000000" w:themeColor="text1"/>
        </w:rPr>
        <w:t>Internet</w:t>
      </w:r>
      <w:r w:rsidRPr="00771870">
        <w:rPr>
          <w:rFonts w:cstheme="minorHAnsi"/>
          <w:color w:val="000000" w:themeColor="text1"/>
        </w:rPr>
        <w:t xml:space="preserve"> penetration to be </w:t>
      </w:r>
      <w:r w:rsidR="00C04202" w:rsidRPr="00771870">
        <w:rPr>
          <w:rFonts w:cstheme="minorHAnsi"/>
          <w:color w:val="000000" w:themeColor="text1"/>
        </w:rPr>
        <w:t xml:space="preserve">at </w:t>
      </w:r>
      <w:r w:rsidRPr="00771870">
        <w:rPr>
          <w:rFonts w:cstheme="minorHAnsi"/>
          <w:color w:val="000000" w:themeColor="text1"/>
        </w:rPr>
        <w:t>32.5</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implying a significantly </w:t>
      </w:r>
      <w:r w:rsidR="00C04202" w:rsidRPr="00771870">
        <w:rPr>
          <w:rFonts w:cstheme="minorHAnsi"/>
          <w:color w:val="000000" w:themeColor="text1"/>
        </w:rPr>
        <w:t xml:space="preserve">higher </w:t>
      </w:r>
      <w:r w:rsidR="00E73B2E" w:rsidRPr="00771870">
        <w:rPr>
          <w:rFonts w:cstheme="minorHAnsi"/>
          <w:color w:val="000000" w:themeColor="text1"/>
        </w:rPr>
        <w:t xml:space="preserve">actual </w:t>
      </w:r>
      <w:r w:rsidR="00C04202" w:rsidRPr="00771870">
        <w:rPr>
          <w:rFonts w:cstheme="minorHAnsi"/>
          <w:color w:val="000000" w:themeColor="text1"/>
        </w:rPr>
        <w:t>rate of access</w:t>
      </w:r>
      <w:r w:rsidR="00E73B2E" w:rsidRPr="00771870">
        <w:rPr>
          <w:rFonts w:cstheme="minorHAnsi"/>
          <w:color w:val="000000" w:themeColor="text1"/>
        </w:rPr>
        <w:t xml:space="preserve"> than the ITU statistics. </w:t>
      </w:r>
    </w:p>
    <w:p w14:paraId="1A6F355D" w14:textId="4F5299DA" w:rsidR="000A16C5" w:rsidRPr="00771870" w:rsidRDefault="000A16C5">
      <w:pPr>
        <w:spacing w:after="120" w:line="240" w:lineRule="auto"/>
        <w:jc w:val="both"/>
        <w:rPr>
          <w:rFonts w:cstheme="minorHAnsi"/>
          <w:color w:val="000000" w:themeColor="text1"/>
        </w:rPr>
      </w:pPr>
      <w:r w:rsidRPr="00771870">
        <w:rPr>
          <w:rFonts w:cstheme="minorHAnsi"/>
          <w:b/>
          <w:color w:val="000000" w:themeColor="text1"/>
        </w:rPr>
        <w:t xml:space="preserve">Overall mobile subscriptions in Lesotho stood at 106.6 per 100 inhabitants in 2017, driven by multiple SIM-card use. </w:t>
      </w:r>
      <w:r w:rsidRPr="00771870">
        <w:rPr>
          <w:rFonts w:cstheme="minorHAnsi"/>
          <w:color w:val="000000" w:themeColor="text1"/>
        </w:rPr>
        <w:t xml:space="preserve">Based on GSMA estimations the country was home to around 2.42 million mobile subscriptions in 2018. </w:t>
      </w:r>
      <w:r w:rsidR="00A54C71" w:rsidRPr="00771870">
        <w:rPr>
          <w:rFonts w:cstheme="minorHAnsi"/>
          <w:color w:val="000000" w:themeColor="text1"/>
        </w:rPr>
        <w:t xml:space="preserve">Although </w:t>
      </w:r>
      <w:r w:rsidR="00537F70" w:rsidRPr="00771870">
        <w:rPr>
          <w:rFonts w:cstheme="minorHAnsi"/>
          <w:color w:val="000000" w:themeColor="text1"/>
        </w:rPr>
        <w:t>t</w:t>
      </w:r>
      <w:r w:rsidRPr="00771870">
        <w:rPr>
          <w:rFonts w:cstheme="minorHAnsi"/>
          <w:color w:val="000000" w:themeColor="text1"/>
        </w:rPr>
        <w:t>he overall market remains saturated, growth in 3G and 4G has remained strong with customers using more and more data. Mobile broadband penetration is relatively high, at 49</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according to ITU (2017) and 56</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based on </w:t>
      </w:r>
      <w:r w:rsidR="00B074CE" w:rsidRPr="00771870">
        <w:rPr>
          <w:rFonts w:cstheme="minorHAnsi"/>
          <w:color w:val="000000" w:themeColor="text1"/>
        </w:rPr>
        <w:t xml:space="preserve">the </w:t>
      </w:r>
      <w:r w:rsidRPr="00771870">
        <w:rPr>
          <w:rFonts w:cstheme="minorHAnsi"/>
          <w:color w:val="000000" w:themeColor="text1"/>
        </w:rPr>
        <w:t xml:space="preserve">Lesotho Communications Authority’s </w:t>
      </w:r>
      <w:r w:rsidR="00881609" w:rsidRPr="00771870">
        <w:rPr>
          <w:rFonts w:cstheme="minorHAnsi"/>
          <w:color w:val="000000" w:themeColor="text1"/>
        </w:rPr>
        <w:t xml:space="preserve">(LCA) </w:t>
      </w:r>
      <w:r w:rsidRPr="00771870">
        <w:rPr>
          <w:rFonts w:cstheme="minorHAnsi"/>
          <w:color w:val="000000" w:themeColor="text1"/>
        </w:rPr>
        <w:t>own reporting from 2018 (cut off point March 2018</w:t>
      </w:r>
      <w:r w:rsidRPr="00771870">
        <w:rPr>
          <w:rStyle w:val="FootnoteReference"/>
          <w:rFonts w:asciiTheme="minorHAnsi" w:hAnsiTheme="minorHAnsi" w:cstheme="minorHAnsi"/>
          <w:color w:val="000000" w:themeColor="text1"/>
          <w:sz w:val="22"/>
          <w:szCs w:val="22"/>
        </w:rPr>
        <w:footnoteReference w:id="31"/>
      </w:r>
      <w:r w:rsidRPr="00771870">
        <w:rPr>
          <w:rFonts w:cstheme="minorHAnsi"/>
          <w:color w:val="000000" w:themeColor="text1"/>
        </w:rPr>
        <w:t>).</w:t>
      </w:r>
      <w:r w:rsidR="0021459F" w:rsidRPr="00771870">
        <w:rPr>
          <w:rFonts w:cstheme="minorHAnsi"/>
          <w:color w:val="000000" w:themeColor="text1"/>
        </w:rPr>
        <w:t xml:space="preserve"> </w:t>
      </w:r>
      <w:r w:rsidRPr="00771870">
        <w:rPr>
          <w:rFonts w:cstheme="minorHAnsi"/>
          <w:color w:val="000000" w:themeColor="text1"/>
        </w:rPr>
        <w:t>GSMA estimates that Lesotho ha</w:t>
      </w:r>
      <w:r w:rsidR="00B074CE" w:rsidRPr="00771870">
        <w:rPr>
          <w:rFonts w:cstheme="minorHAnsi"/>
          <w:color w:val="000000" w:themeColor="text1"/>
        </w:rPr>
        <w:t>d</w:t>
      </w:r>
      <w:r w:rsidRPr="00771870">
        <w:rPr>
          <w:rFonts w:cstheme="minorHAnsi"/>
          <w:color w:val="000000" w:themeColor="text1"/>
        </w:rPr>
        <w:t xml:space="preserve"> 0.67 million unique mobile </w:t>
      </w:r>
      <w:r w:rsidR="00126131" w:rsidRPr="00771870">
        <w:rPr>
          <w:rFonts w:cstheme="minorHAnsi"/>
          <w:color w:val="000000" w:themeColor="text1"/>
        </w:rPr>
        <w:t>Internet</w:t>
      </w:r>
      <w:r w:rsidRPr="00771870">
        <w:rPr>
          <w:rFonts w:cstheme="minorHAnsi"/>
          <w:color w:val="000000" w:themeColor="text1"/>
        </w:rPr>
        <w:t xml:space="preserve"> users in 2018. Based on the 2016 household survey, 44.5</w:t>
      </w:r>
      <w:r w:rsidR="00B074CE"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of mobile phone owners reported owning an </w:t>
      </w:r>
      <w:r w:rsidR="00126131" w:rsidRPr="00771870">
        <w:rPr>
          <w:rFonts w:cstheme="minorHAnsi"/>
          <w:color w:val="000000" w:themeColor="text1"/>
        </w:rPr>
        <w:t>Internet</w:t>
      </w:r>
      <w:r w:rsidRPr="00771870">
        <w:rPr>
          <w:rFonts w:cstheme="minorHAnsi"/>
          <w:color w:val="000000" w:themeColor="text1"/>
        </w:rPr>
        <w:t>-enabled device in 2016, although the operators</w:t>
      </w:r>
      <w:r w:rsidR="00B074CE" w:rsidRPr="00771870">
        <w:rPr>
          <w:rFonts w:cstheme="minorHAnsi"/>
          <w:color w:val="000000" w:themeColor="text1"/>
        </w:rPr>
        <w:t>’</w:t>
      </w:r>
      <w:r w:rsidRPr="00771870">
        <w:rPr>
          <w:rFonts w:cstheme="minorHAnsi"/>
          <w:color w:val="000000" w:themeColor="text1"/>
        </w:rPr>
        <w:t xml:space="preserve"> own figures estimate this to be lower</w:t>
      </w:r>
      <w:r w:rsidRPr="00771870">
        <w:rPr>
          <w:rStyle w:val="FootnoteReference"/>
          <w:rFonts w:asciiTheme="minorHAnsi" w:hAnsiTheme="minorHAnsi" w:cstheme="minorHAnsi"/>
          <w:color w:val="000000" w:themeColor="text1"/>
          <w:sz w:val="22"/>
          <w:szCs w:val="22"/>
        </w:rPr>
        <w:footnoteReference w:id="32"/>
      </w:r>
      <w:r w:rsidRPr="00771870">
        <w:rPr>
          <w:rFonts w:cstheme="minorHAnsi"/>
          <w:color w:val="000000" w:themeColor="text1"/>
        </w:rPr>
        <w:t xml:space="preserve">. </w:t>
      </w:r>
      <w:r w:rsidR="00CE38D0" w:rsidRPr="00771870">
        <w:rPr>
          <w:rFonts w:cstheme="minorHAnsi"/>
        </w:rPr>
        <w:t>Data use in Lesotho has grown rapidly</w:t>
      </w:r>
      <w:r w:rsidR="00CE38D0" w:rsidRPr="00771870">
        <w:rPr>
          <w:rStyle w:val="FootnoteReference"/>
          <w:rFonts w:asciiTheme="minorHAnsi" w:hAnsiTheme="minorHAnsi" w:cstheme="minorHAnsi"/>
          <w:sz w:val="22"/>
          <w:szCs w:val="22"/>
        </w:rPr>
        <w:footnoteReference w:id="33"/>
      </w:r>
      <w:r w:rsidR="00CE38D0" w:rsidRPr="00771870">
        <w:rPr>
          <w:rFonts w:cstheme="minorHAnsi"/>
        </w:rPr>
        <w:t xml:space="preserve">, with consumers moving towards </w:t>
      </w:r>
      <w:r w:rsidR="00426886" w:rsidRPr="00771870">
        <w:rPr>
          <w:rFonts w:cstheme="minorHAnsi"/>
        </w:rPr>
        <w:t xml:space="preserve">over-the-top (OTT) </w:t>
      </w:r>
      <w:r w:rsidR="00CE38D0" w:rsidRPr="00771870">
        <w:rPr>
          <w:rFonts w:cstheme="minorHAnsi"/>
        </w:rPr>
        <w:t xml:space="preserve">services and increased sophistication of use. </w:t>
      </w:r>
    </w:p>
    <w:p w14:paraId="375EFC17" w14:textId="0E5B1C08" w:rsidR="000A16C5" w:rsidRPr="00771870" w:rsidRDefault="000A16C5">
      <w:pPr>
        <w:spacing w:after="120" w:line="240" w:lineRule="auto"/>
        <w:jc w:val="both"/>
        <w:rPr>
          <w:rFonts w:cstheme="minorHAnsi"/>
          <w:color w:val="000000" w:themeColor="text1"/>
        </w:rPr>
      </w:pPr>
      <w:r w:rsidRPr="00771870">
        <w:rPr>
          <w:rFonts w:cstheme="minorHAnsi"/>
          <w:b/>
          <w:color w:val="000000" w:themeColor="text1"/>
        </w:rPr>
        <w:t>Internet use in Lesotho is strongly determined by age, settlement and education</w:t>
      </w:r>
      <w:r w:rsidRPr="00771870">
        <w:rPr>
          <w:rStyle w:val="FootnoteReference"/>
          <w:rFonts w:asciiTheme="minorHAnsi" w:hAnsiTheme="minorHAnsi" w:cstheme="minorHAnsi"/>
          <w:b/>
          <w:color w:val="000000" w:themeColor="text1"/>
          <w:sz w:val="22"/>
          <w:szCs w:val="22"/>
        </w:rPr>
        <w:footnoteReference w:id="34"/>
      </w:r>
      <w:r w:rsidRPr="00771870">
        <w:rPr>
          <w:rFonts w:cstheme="minorHAnsi"/>
          <w:b/>
          <w:color w:val="000000" w:themeColor="text1"/>
        </w:rPr>
        <w:t>.</w:t>
      </w:r>
      <w:r w:rsidRPr="00771870">
        <w:rPr>
          <w:rFonts w:cstheme="minorHAnsi"/>
          <w:color w:val="000000" w:themeColor="text1"/>
        </w:rPr>
        <w:t xml:space="preserve"> Whereas </w:t>
      </w:r>
      <w:r w:rsidR="00C04202" w:rsidRPr="00771870">
        <w:rPr>
          <w:rFonts w:cstheme="minorHAnsi"/>
          <w:color w:val="000000" w:themeColor="text1"/>
        </w:rPr>
        <w:t xml:space="preserve">most </w:t>
      </w:r>
      <w:r w:rsidR="00901195" w:rsidRPr="00771870">
        <w:rPr>
          <w:rFonts w:cstheme="minorHAnsi"/>
          <w:color w:val="000000" w:themeColor="text1"/>
        </w:rPr>
        <w:t>Basotho</w:t>
      </w:r>
      <w:r w:rsidR="008350D9" w:rsidRPr="00771870">
        <w:rPr>
          <w:rFonts w:cstheme="minorHAnsi"/>
          <w:color w:val="000000" w:themeColor="text1"/>
        </w:rPr>
        <w:t xml:space="preserve"> </w:t>
      </w:r>
      <w:r w:rsidRPr="00771870">
        <w:rPr>
          <w:rFonts w:cstheme="minorHAnsi"/>
          <w:color w:val="000000" w:themeColor="text1"/>
        </w:rPr>
        <w:t>in the 15</w:t>
      </w:r>
      <w:r w:rsidR="004F75DC" w:rsidRPr="00771870">
        <w:rPr>
          <w:rFonts w:cstheme="minorHAnsi"/>
          <w:color w:val="000000" w:themeColor="text1"/>
        </w:rPr>
        <w:t>–</w:t>
      </w:r>
      <w:r w:rsidRPr="00771870">
        <w:rPr>
          <w:rFonts w:cstheme="minorHAnsi"/>
          <w:color w:val="000000" w:themeColor="text1"/>
        </w:rPr>
        <w:t xml:space="preserve">24 age bracket </w:t>
      </w:r>
      <w:proofErr w:type="gramStart"/>
      <w:r w:rsidRPr="00771870">
        <w:rPr>
          <w:rFonts w:cstheme="minorHAnsi"/>
          <w:color w:val="000000" w:themeColor="text1"/>
        </w:rPr>
        <w:t>were</w:t>
      </w:r>
      <w:proofErr w:type="gramEnd"/>
      <w:r w:rsidRPr="00771870">
        <w:rPr>
          <w:rFonts w:cstheme="minorHAnsi"/>
          <w:color w:val="000000" w:themeColor="text1"/>
        </w:rPr>
        <w:t xml:space="preserve"> using the </w:t>
      </w:r>
      <w:r w:rsidR="00126131" w:rsidRPr="00771870">
        <w:rPr>
          <w:rFonts w:cstheme="minorHAnsi"/>
          <w:color w:val="000000" w:themeColor="text1"/>
        </w:rPr>
        <w:t>Internet</w:t>
      </w:r>
      <w:r w:rsidRPr="00771870">
        <w:rPr>
          <w:rFonts w:cstheme="minorHAnsi"/>
          <w:color w:val="000000" w:themeColor="text1"/>
        </w:rPr>
        <w:t xml:space="preserve"> in 2016, this drops to 12.6</w:t>
      </w:r>
      <w:r w:rsidR="004F75DC"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in the 45</w:t>
      </w:r>
      <w:r w:rsidR="004F75DC" w:rsidRPr="00771870">
        <w:rPr>
          <w:rFonts w:cstheme="minorHAnsi"/>
          <w:color w:val="000000" w:themeColor="text1"/>
        </w:rPr>
        <w:t>–</w:t>
      </w:r>
      <w:r w:rsidRPr="00771870">
        <w:rPr>
          <w:rFonts w:cstheme="minorHAnsi"/>
          <w:color w:val="000000" w:themeColor="text1"/>
        </w:rPr>
        <w:t>54 and 6.3</w:t>
      </w:r>
      <w:r w:rsidR="004F75DC"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in the 55</w:t>
      </w:r>
      <w:r w:rsidR="004F75DC" w:rsidRPr="00771870">
        <w:rPr>
          <w:rFonts w:cstheme="minorHAnsi"/>
          <w:color w:val="000000" w:themeColor="text1"/>
        </w:rPr>
        <w:t>–</w:t>
      </w:r>
      <w:r w:rsidRPr="00771870">
        <w:rPr>
          <w:rFonts w:cstheme="minorHAnsi"/>
          <w:color w:val="000000" w:themeColor="text1"/>
        </w:rPr>
        <w:t xml:space="preserve">64 age </w:t>
      </w:r>
      <w:r w:rsidR="004F75DC" w:rsidRPr="00771870">
        <w:rPr>
          <w:rFonts w:cstheme="minorHAnsi"/>
          <w:color w:val="000000" w:themeColor="text1"/>
        </w:rPr>
        <w:t xml:space="preserve">group </w:t>
      </w:r>
      <w:r w:rsidRPr="00771870">
        <w:rPr>
          <w:rFonts w:cstheme="minorHAnsi"/>
          <w:color w:val="000000" w:themeColor="text1"/>
        </w:rPr>
        <w:t>categories. Education level appear</w:t>
      </w:r>
      <w:r w:rsidR="00881609" w:rsidRPr="00771870">
        <w:rPr>
          <w:rFonts w:cstheme="minorHAnsi"/>
          <w:color w:val="000000" w:themeColor="text1"/>
        </w:rPr>
        <w:t>s</w:t>
      </w:r>
      <w:r w:rsidRPr="00771870">
        <w:rPr>
          <w:rFonts w:cstheme="minorHAnsi"/>
          <w:color w:val="000000" w:themeColor="text1"/>
        </w:rPr>
        <w:t xml:space="preserve"> to strongly correlate with </w:t>
      </w:r>
      <w:r w:rsidR="00126131" w:rsidRPr="00771870">
        <w:rPr>
          <w:rFonts w:cstheme="minorHAnsi"/>
          <w:color w:val="000000" w:themeColor="text1"/>
        </w:rPr>
        <w:t>Internet</w:t>
      </w:r>
      <w:r w:rsidRPr="00771870">
        <w:rPr>
          <w:rFonts w:cstheme="minorHAnsi"/>
          <w:color w:val="000000" w:themeColor="text1"/>
        </w:rPr>
        <w:t xml:space="preserve"> use as well: close to 90</w:t>
      </w:r>
      <w:r w:rsidR="004F75DC"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of individuals with a tertiary degree used </w:t>
      </w:r>
      <w:r w:rsidR="00126131" w:rsidRPr="00771870">
        <w:rPr>
          <w:rFonts w:cstheme="minorHAnsi"/>
          <w:color w:val="000000" w:themeColor="text1"/>
        </w:rPr>
        <w:t>Internet</w:t>
      </w:r>
      <w:r w:rsidRPr="00771870">
        <w:rPr>
          <w:rFonts w:cstheme="minorHAnsi"/>
          <w:color w:val="000000" w:themeColor="text1"/>
        </w:rPr>
        <w:t xml:space="preserve"> against 32.7</w:t>
      </w:r>
      <w:r w:rsidR="004F75DC"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for individuals with primary education only. Use dropped to 4.9</w:t>
      </w:r>
      <w:r w:rsidR="004F75DC"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for individuals with no completed primary education. Spatial differences are also clear: more than half of the urban population used the </w:t>
      </w:r>
      <w:r w:rsidR="00126131" w:rsidRPr="00771870">
        <w:rPr>
          <w:rFonts w:cstheme="minorHAnsi"/>
          <w:color w:val="000000" w:themeColor="text1"/>
        </w:rPr>
        <w:t>Internet</w:t>
      </w:r>
      <w:r w:rsidRPr="00771870">
        <w:rPr>
          <w:rFonts w:cstheme="minorHAnsi"/>
          <w:color w:val="000000" w:themeColor="text1"/>
        </w:rPr>
        <w:t>, but only 17.6</w:t>
      </w:r>
      <w:r w:rsidR="004F75DC"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of </w:t>
      </w:r>
      <w:r w:rsidR="00A54C71" w:rsidRPr="00771870">
        <w:rPr>
          <w:rFonts w:cstheme="minorHAnsi"/>
          <w:color w:val="000000" w:themeColor="text1"/>
        </w:rPr>
        <w:t xml:space="preserve">the </w:t>
      </w:r>
      <w:r w:rsidRPr="00771870">
        <w:rPr>
          <w:rFonts w:cstheme="minorHAnsi"/>
          <w:color w:val="000000" w:themeColor="text1"/>
        </w:rPr>
        <w:t xml:space="preserve">rural </w:t>
      </w:r>
      <w:r w:rsidR="00A54C71" w:rsidRPr="00771870">
        <w:rPr>
          <w:rFonts w:cstheme="minorHAnsi"/>
          <w:color w:val="000000" w:themeColor="text1"/>
        </w:rPr>
        <w:t xml:space="preserve">population </w:t>
      </w:r>
      <w:r w:rsidRPr="00771870">
        <w:rPr>
          <w:rFonts w:cstheme="minorHAnsi"/>
          <w:color w:val="000000" w:themeColor="text1"/>
        </w:rPr>
        <w:t>were connected</w:t>
      </w:r>
      <w:r w:rsidR="00C04202" w:rsidRPr="00771870">
        <w:rPr>
          <w:rFonts w:cstheme="minorHAnsi"/>
          <w:color w:val="000000" w:themeColor="text1"/>
        </w:rPr>
        <w:t xml:space="preserve"> (</w:t>
      </w:r>
      <w:r w:rsidR="00E41AA8" w:rsidRPr="00771870">
        <w:rPr>
          <w:rFonts w:cstheme="minorHAnsi"/>
          <w:color w:val="000000" w:themeColor="text1"/>
        </w:rPr>
        <w:t xml:space="preserve">see </w:t>
      </w:r>
      <w:r w:rsidR="00C04202" w:rsidRPr="00771870">
        <w:rPr>
          <w:rFonts w:cstheme="minorHAnsi"/>
          <w:color w:val="000000" w:themeColor="text1"/>
        </w:rPr>
        <w:t xml:space="preserve">Figure </w:t>
      </w:r>
      <w:r w:rsidR="00E41AA8" w:rsidRPr="00771870">
        <w:rPr>
          <w:rFonts w:cstheme="minorHAnsi"/>
          <w:color w:val="000000" w:themeColor="text1"/>
        </w:rPr>
        <w:t>6</w:t>
      </w:r>
      <w:r w:rsidR="00C04202" w:rsidRPr="00771870">
        <w:rPr>
          <w:rFonts w:cstheme="minorHAnsi"/>
          <w:color w:val="000000" w:themeColor="text1"/>
        </w:rPr>
        <w:t>)</w:t>
      </w:r>
      <w:r w:rsidRPr="00771870">
        <w:rPr>
          <w:rFonts w:cstheme="minorHAnsi"/>
          <w:color w:val="000000" w:themeColor="text1"/>
        </w:rPr>
        <w:t xml:space="preserve">. Gender does not appear to be a strong factor of influence for access and usage in Lesotho. </w:t>
      </w:r>
    </w:p>
    <w:p w14:paraId="48C647DA" w14:textId="584F288F" w:rsidR="0050208C" w:rsidRPr="00771870" w:rsidRDefault="0050208C" w:rsidP="007F74C4">
      <w:pPr>
        <w:pStyle w:val="Caption"/>
        <w:keepNext/>
        <w:jc w:val="center"/>
        <w:rPr>
          <w:rFonts w:cstheme="minorHAnsi"/>
          <w:b/>
          <w:bCs/>
          <w:sz w:val="22"/>
          <w:szCs w:val="22"/>
        </w:rPr>
      </w:pPr>
      <w:bookmarkStart w:id="151" w:name="_Toc19906249"/>
      <w:bookmarkStart w:id="152" w:name="_Toc19906798"/>
      <w:bookmarkStart w:id="153" w:name="_Toc41922468"/>
      <w:r w:rsidRPr="00771870">
        <w:rPr>
          <w:rFonts w:cstheme="minorHAnsi"/>
          <w:b/>
          <w:bCs/>
          <w:sz w:val="22"/>
          <w:szCs w:val="22"/>
        </w:rPr>
        <w:lastRenderedPageBreak/>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B3043E" w:rsidRPr="00771870">
        <w:rPr>
          <w:rFonts w:cstheme="minorHAnsi"/>
          <w:b/>
          <w:bCs/>
          <w:noProof/>
          <w:sz w:val="22"/>
          <w:szCs w:val="22"/>
        </w:rPr>
        <w:t>6</w:t>
      </w:r>
      <w:r w:rsidR="004C7672" w:rsidRPr="00771870">
        <w:rPr>
          <w:rFonts w:cstheme="minorHAnsi"/>
          <w:b/>
          <w:bCs/>
          <w:sz w:val="22"/>
          <w:szCs w:val="22"/>
        </w:rPr>
        <w:fldChar w:fldCharType="end"/>
      </w:r>
      <w:r w:rsidRPr="00771870">
        <w:rPr>
          <w:rFonts w:cstheme="minorHAnsi"/>
          <w:b/>
          <w:bCs/>
          <w:sz w:val="22"/>
          <w:szCs w:val="22"/>
        </w:rPr>
        <w:t xml:space="preserve">: </w:t>
      </w:r>
      <w:r w:rsidR="00126131" w:rsidRPr="00771870">
        <w:rPr>
          <w:rFonts w:cstheme="minorHAnsi"/>
          <w:b/>
          <w:bCs/>
          <w:sz w:val="22"/>
          <w:szCs w:val="22"/>
        </w:rPr>
        <w:t>Internet</w:t>
      </w:r>
      <w:r w:rsidRPr="00771870">
        <w:rPr>
          <w:rFonts w:cstheme="minorHAnsi"/>
          <w:b/>
          <w:bCs/>
          <w:sz w:val="22"/>
          <w:szCs w:val="22"/>
        </w:rPr>
        <w:t xml:space="preserve"> use by settlement</w:t>
      </w:r>
      <w:bookmarkEnd w:id="151"/>
      <w:bookmarkEnd w:id="152"/>
      <w:r w:rsidR="008A7FEB" w:rsidRPr="00771870">
        <w:rPr>
          <w:rStyle w:val="FootnoteReference"/>
          <w:rFonts w:asciiTheme="minorHAnsi" w:hAnsiTheme="minorHAnsi" w:cstheme="minorHAnsi"/>
          <w:b/>
          <w:bCs/>
          <w:sz w:val="22"/>
          <w:szCs w:val="22"/>
        </w:rPr>
        <w:footnoteReference w:id="35"/>
      </w:r>
      <w:bookmarkEnd w:id="153"/>
    </w:p>
    <w:p w14:paraId="6D60A963" w14:textId="77777777" w:rsidR="000A16C5" w:rsidRPr="00771870" w:rsidRDefault="000A16C5" w:rsidP="002F4A5B">
      <w:pPr>
        <w:spacing w:after="120" w:line="240" w:lineRule="auto"/>
        <w:jc w:val="center"/>
        <w:rPr>
          <w:rFonts w:cstheme="minorHAnsi"/>
          <w:color w:val="000000" w:themeColor="text1"/>
        </w:rPr>
      </w:pPr>
      <w:r w:rsidRPr="00771870">
        <w:rPr>
          <w:rFonts w:cstheme="minorHAnsi"/>
          <w:noProof/>
        </w:rPr>
        <w:drawing>
          <wp:inline distT="0" distB="0" distL="0" distR="0" wp14:anchorId="51E2CAE2" wp14:editId="3441FA74">
            <wp:extent cx="4123765" cy="2272472"/>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599"/>
                    <a:stretch/>
                  </pic:blipFill>
                  <pic:spPr bwMode="auto">
                    <a:xfrm>
                      <a:off x="0" y="0"/>
                      <a:ext cx="4168607" cy="2297183"/>
                    </a:xfrm>
                    <a:prstGeom prst="rect">
                      <a:avLst/>
                    </a:prstGeom>
                    <a:noFill/>
                    <a:ln>
                      <a:noFill/>
                    </a:ln>
                    <a:extLst>
                      <a:ext uri="{53640926-AAD7-44D8-BBD7-CCE9431645EC}">
                        <a14:shadowObscured xmlns:a14="http://schemas.microsoft.com/office/drawing/2010/main"/>
                      </a:ext>
                    </a:extLst>
                  </pic:spPr>
                </pic:pic>
              </a:graphicData>
            </a:graphic>
          </wp:inline>
        </w:drawing>
      </w:r>
    </w:p>
    <w:p w14:paraId="676D5718" w14:textId="1F9D39D1" w:rsidR="000A16C5" w:rsidRPr="00771870" w:rsidRDefault="000A16C5" w:rsidP="002F4A5B">
      <w:pPr>
        <w:autoSpaceDE w:val="0"/>
        <w:autoSpaceDN w:val="0"/>
        <w:adjustRightInd w:val="0"/>
        <w:spacing w:after="120" w:line="240" w:lineRule="auto"/>
        <w:jc w:val="both"/>
        <w:rPr>
          <w:rFonts w:cstheme="minorHAnsi"/>
        </w:rPr>
      </w:pPr>
      <w:r w:rsidRPr="00771870">
        <w:rPr>
          <w:rFonts w:cstheme="minorHAnsi"/>
          <w:b/>
        </w:rPr>
        <w:t>Fixed broadband penetration in Lesotho is very low, around 0.2</w:t>
      </w:r>
      <w:r w:rsidR="004F75DC" w:rsidRPr="00771870">
        <w:rPr>
          <w:rFonts w:cstheme="minorHAnsi"/>
          <w:b/>
        </w:rPr>
        <w:t xml:space="preserve"> </w:t>
      </w:r>
      <w:r w:rsidR="00126131" w:rsidRPr="00771870">
        <w:rPr>
          <w:rFonts w:cstheme="minorHAnsi"/>
          <w:b/>
        </w:rPr>
        <w:t>percent</w:t>
      </w:r>
      <w:r w:rsidRPr="00771870">
        <w:rPr>
          <w:rFonts w:cstheme="minorHAnsi"/>
          <w:b/>
        </w:rPr>
        <w:t xml:space="preserve"> based on data from 2016, one of the lowest in Southern Africa and well below the global average of 13.6</w:t>
      </w:r>
      <w:r w:rsidR="004F75DC" w:rsidRPr="00771870">
        <w:rPr>
          <w:rFonts w:cstheme="minorHAnsi"/>
          <w:b/>
        </w:rPr>
        <w:t xml:space="preserve"> </w:t>
      </w:r>
      <w:r w:rsidR="00126131" w:rsidRPr="00771870">
        <w:rPr>
          <w:rFonts w:cstheme="minorHAnsi"/>
          <w:b/>
        </w:rPr>
        <w:t>percent</w:t>
      </w:r>
      <w:r w:rsidRPr="00771870">
        <w:rPr>
          <w:rStyle w:val="FootnoteReference"/>
          <w:rFonts w:asciiTheme="minorHAnsi" w:hAnsiTheme="minorHAnsi" w:cstheme="minorHAnsi"/>
          <w:sz w:val="22"/>
          <w:szCs w:val="22"/>
        </w:rPr>
        <w:footnoteReference w:id="36"/>
      </w:r>
      <w:r w:rsidRPr="00771870">
        <w:rPr>
          <w:rFonts w:cstheme="minorHAnsi"/>
        </w:rPr>
        <w:t xml:space="preserve">. </w:t>
      </w:r>
      <w:r w:rsidR="00881609" w:rsidRPr="00771870">
        <w:rPr>
          <w:rFonts w:cstheme="minorHAnsi"/>
        </w:rPr>
        <w:t>C</w:t>
      </w:r>
      <w:r w:rsidRPr="00771870">
        <w:rPr>
          <w:rFonts w:cstheme="minorHAnsi"/>
        </w:rPr>
        <w:t>onstitut</w:t>
      </w:r>
      <w:r w:rsidR="00881609" w:rsidRPr="00771870">
        <w:rPr>
          <w:rFonts w:cstheme="minorHAnsi"/>
        </w:rPr>
        <w:t>ing</w:t>
      </w:r>
      <w:r w:rsidRPr="00771870">
        <w:rPr>
          <w:rFonts w:cstheme="minorHAnsi"/>
        </w:rPr>
        <w:t xml:space="preserve"> a very small segment of the overall broadband market,</w:t>
      </w:r>
      <w:r w:rsidR="00881609" w:rsidRPr="00771870">
        <w:rPr>
          <w:rFonts w:cstheme="minorHAnsi"/>
        </w:rPr>
        <w:t xml:space="preserve"> </w:t>
      </w:r>
      <w:r w:rsidR="00291ACE" w:rsidRPr="00771870">
        <w:rPr>
          <w:rFonts w:cstheme="minorHAnsi"/>
        </w:rPr>
        <w:t xml:space="preserve">it </w:t>
      </w:r>
      <w:r w:rsidRPr="00771870">
        <w:rPr>
          <w:rFonts w:cstheme="minorHAnsi"/>
        </w:rPr>
        <w:t>comprised government ministries and agencies, enterprises and individual customers in the Maseru area, with altogether 3</w:t>
      </w:r>
      <w:r w:rsidR="00881609" w:rsidRPr="00771870">
        <w:rPr>
          <w:rFonts w:cstheme="minorHAnsi"/>
        </w:rPr>
        <w:t>,</w:t>
      </w:r>
      <w:r w:rsidRPr="00771870">
        <w:rPr>
          <w:rFonts w:cstheme="minorHAnsi"/>
        </w:rPr>
        <w:t>849 subscriptions in 2018 reported by LCA</w:t>
      </w:r>
      <w:r w:rsidRPr="00771870">
        <w:rPr>
          <w:rStyle w:val="FootnoteReference"/>
          <w:rFonts w:asciiTheme="minorHAnsi" w:hAnsiTheme="minorHAnsi" w:cstheme="minorHAnsi"/>
          <w:sz w:val="22"/>
          <w:szCs w:val="22"/>
        </w:rPr>
        <w:footnoteReference w:id="37"/>
      </w:r>
      <w:r w:rsidRPr="00771870">
        <w:rPr>
          <w:rFonts w:cstheme="minorHAnsi"/>
        </w:rPr>
        <w:t>, with a downward trend: subscriptions contracted by around 1</w:t>
      </w:r>
      <w:r w:rsidR="00881609" w:rsidRPr="00771870">
        <w:rPr>
          <w:rFonts w:cstheme="minorHAnsi"/>
        </w:rPr>
        <w:t>,</w:t>
      </w:r>
      <w:r w:rsidRPr="00771870">
        <w:rPr>
          <w:rFonts w:cstheme="minorHAnsi"/>
        </w:rPr>
        <w:t xml:space="preserve">800 between 2017 and 2018. </w:t>
      </w:r>
      <w:r w:rsidRPr="00771870">
        <w:rPr>
          <w:rFonts w:cstheme="minorHAnsi"/>
          <w:color w:val="000000" w:themeColor="text1"/>
        </w:rPr>
        <w:t>Fixed broadband typically provides a more stable and faster connection than mobile and will form a crucial part of the next generation infrastructure mix. It is especially important in the case of high-bandwidth use cases, such as high-definition digital content streaming. However, deploying fixed</w:t>
      </w:r>
      <w:r w:rsidR="004F75DC" w:rsidRPr="00771870">
        <w:rPr>
          <w:rFonts w:cstheme="minorHAnsi"/>
          <w:color w:val="000000" w:themeColor="text1"/>
        </w:rPr>
        <w:t xml:space="preserve"> </w:t>
      </w:r>
      <w:r w:rsidRPr="00771870">
        <w:rPr>
          <w:rFonts w:cstheme="minorHAnsi"/>
          <w:color w:val="000000" w:themeColor="text1"/>
        </w:rPr>
        <w:t xml:space="preserve">lines can be costlier </w:t>
      </w:r>
      <w:r w:rsidR="00BE16EB" w:rsidRPr="00771870">
        <w:rPr>
          <w:rFonts w:cstheme="minorHAnsi"/>
          <w:color w:val="000000" w:themeColor="text1"/>
        </w:rPr>
        <w:t xml:space="preserve">than mobile broadband, </w:t>
      </w:r>
      <w:r w:rsidRPr="00771870">
        <w:rPr>
          <w:rFonts w:cstheme="minorHAnsi"/>
          <w:color w:val="000000" w:themeColor="text1"/>
        </w:rPr>
        <w:t>requiring more civil work</w:t>
      </w:r>
      <w:r w:rsidR="004F75DC" w:rsidRPr="00771870">
        <w:rPr>
          <w:rFonts w:cstheme="minorHAnsi"/>
          <w:color w:val="000000" w:themeColor="text1"/>
        </w:rPr>
        <w:t>,</w:t>
      </w:r>
      <w:r w:rsidRPr="00771870">
        <w:rPr>
          <w:rFonts w:cstheme="minorHAnsi"/>
          <w:color w:val="000000" w:themeColor="text1"/>
        </w:rPr>
        <w:t xml:space="preserve"> and</w:t>
      </w:r>
      <w:r w:rsidR="004F75DC" w:rsidRPr="00771870">
        <w:rPr>
          <w:rFonts w:cstheme="minorHAnsi"/>
          <w:color w:val="000000" w:themeColor="text1"/>
        </w:rPr>
        <w:t xml:space="preserve"> is</w:t>
      </w:r>
      <w:r w:rsidRPr="00771870">
        <w:rPr>
          <w:rFonts w:cstheme="minorHAnsi"/>
          <w:color w:val="000000" w:themeColor="text1"/>
        </w:rPr>
        <w:t xml:space="preserve"> in some cases </w:t>
      </w:r>
      <w:r w:rsidR="004F75DC" w:rsidRPr="00771870">
        <w:rPr>
          <w:rFonts w:cstheme="minorHAnsi"/>
          <w:color w:val="000000" w:themeColor="text1"/>
        </w:rPr>
        <w:t xml:space="preserve">more </w:t>
      </w:r>
      <w:r w:rsidRPr="00771870">
        <w:rPr>
          <w:rFonts w:cstheme="minorHAnsi"/>
          <w:color w:val="000000" w:themeColor="text1"/>
        </w:rPr>
        <w:t>difficult</w:t>
      </w:r>
      <w:r w:rsidR="004F75DC" w:rsidRPr="00771870">
        <w:rPr>
          <w:rFonts w:cstheme="minorHAnsi"/>
          <w:color w:val="000000" w:themeColor="text1"/>
        </w:rPr>
        <w:t>,</w:t>
      </w:r>
      <w:r w:rsidRPr="00771870">
        <w:rPr>
          <w:rFonts w:cstheme="minorHAnsi"/>
          <w:color w:val="000000" w:themeColor="text1"/>
        </w:rPr>
        <w:t xml:space="preserve"> due to geographical barriers or sparse population density.</w:t>
      </w:r>
      <w:r w:rsidRPr="00771870">
        <w:rPr>
          <w:rFonts w:cstheme="minorHAnsi"/>
        </w:rPr>
        <w:t xml:space="preserve"> </w:t>
      </w:r>
    </w:p>
    <w:p w14:paraId="22849E8C" w14:textId="75E615C7" w:rsidR="00AA1801" w:rsidRPr="00771870" w:rsidRDefault="000A16C5" w:rsidP="009A31F1">
      <w:pPr>
        <w:pStyle w:val="Heading3"/>
        <w:numPr>
          <w:ilvl w:val="0"/>
          <w:numId w:val="0"/>
        </w:numPr>
        <w:spacing w:before="0" w:after="120" w:line="240" w:lineRule="auto"/>
        <w:rPr>
          <w:rFonts w:asciiTheme="minorHAnsi" w:hAnsiTheme="minorHAnsi" w:cstheme="minorHAnsi"/>
        </w:rPr>
      </w:pPr>
      <w:bookmarkStart w:id="154" w:name="_Toc41923081"/>
      <w:r w:rsidRPr="00771870">
        <w:rPr>
          <w:rFonts w:asciiTheme="minorHAnsi" w:hAnsiTheme="minorHAnsi" w:cstheme="minorHAnsi"/>
        </w:rPr>
        <w:t>Affordability and Quality of Service</w:t>
      </w:r>
      <w:bookmarkEnd w:id="154"/>
    </w:p>
    <w:p w14:paraId="4FBA936B" w14:textId="00CCB53A" w:rsidR="00CE38D0" w:rsidRPr="00771870" w:rsidRDefault="000A16C5">
      <w:pPr>
        <w:spacing w:after="120" w:line="240" w:lineRule="auto"/>
        <w:jc w:val="both"/>
        <w:rPr>
          <w:rFonts w:cstheme="minorHAnsi"/>
          <w:color w:val="000000" w:themeColor="text1"/>
        </w:rPr>
      </w:pPr>
      <w:r w:rsidRPr="00771870">
        <w:rPr>
          <w:rFonts w:cstheme="minorHAnsi"/>
          <w:b/>
        </w:rPr>
        <w:t xml:space="preserve">Although mobile broadband coverage gaps are closing, </w:t>
      </w:r>
      <w:bookmarkStart w:id="155" w:name="_Hlk19912957"/>
      <w:r w:rsidRPr="00771870">
        <w:rPr>
          <w:rFonts w:cstheme="minorHAnsi"/>
          <w:b/>
        </w:rPr>
        <w:t>affordability remains a concern.</w:t>
      </w:r>
      <w:r w:rsidRPr="00771870">
        <w:rPr>
          <w:rFonts w:cstheme="minorHAnsi"/>
        </w:rPr>
        <w:t xml:space="preserve"> Voice prices in Lesotho are in line with the regional average but remain relatively high compared with the best performing markets in Africa</w:t>
      </w:r>
      <w:r w:rsidRPr="00771870">
        <w:rPr>
          <w:rStyle w:val="FootnoteReference"/>
          <w:rFonts w:asciiTheme="minorHAnsi" w:hAnsiTheme="minorHAnsi" w:cstheme="minorHAnsi"/>
          <w:sz w:val="22"/>
          <w:szCs w:val="22"/>
        </w:rPr>
        <w:footnoteReference w:id="38"/>
      </w:r>
      <w:r w:rsidRPr="00771870">
        <w:rPr>
          <w:rFonts w:cstheme="minorHAnsi"/>
        </w:rPr>
        <w:t xml:space="preserve">. Based on </w:t>
      </w:r>
      <w:r w:rsidR="00AD46C7" w:rsidRPr="00771870">
        <w:rPr>
          <w:rFonts w:cstheme="minorHAnsi"/>
        </w:rPr>
        <w:t>RIA</w:t>
      </w:r>
      <w:r w:rsidRPr="00771870">
        <w:rPr>
          <w:rFonts w:cstheme="minorHAnsi"/>
        </w:rPr>
        <w:t>’s Mobile Price Index</w:t>
      </w:r>
      <w:r w:rsidRPr="00771870">
        <w:rPr>
          <w:rStyle w:val="FootnoteReference"/>
          <w:rFonts w:asciiTheme="minorHAnsi" w:hAnsiTheme="minorHAnsi" w:cstheme="minorHAnsi"/>
          <w:sz w:val="22"/>
          <w:szCs w:val="22"/>
        </w:rPr>
        <w:footnoteReference w:id="39"/>
      </w:r>
      <w:r w:rsidRPr="00771870">
        <w:rPr>
          <w:rFonts w:cstheme="minorHAnsi"/>
        </w:rPr>
        <w:t>, the cheapest mobile broadband product on the market would have cost US</w:t>
      </w:r>
      <w:r w:rsidR="00AB7AE7" w:rsidRPr="00771870">
        <w:rPr>
          <w:rFonts w:cstheme="minorHAnsi"/>
        </w:rPr>
        <w:t>$</w:t>
      </w:r>
      <w:r w:rsidRPr="00771870">
        <w:rPr>
          <w:rFonts w:cstheme="minorHAnsi"/>
        </w:rPr>
        <w:t>4.18 in Q2/201</w:t>
      </w:r>
      <w:r w:rsidR="005109B2" w:rsidRPr="00771870">
        <w:rPr>
          <w:rFonts w:cstheme="minorHAnsi"/>
        </w:rPr>
        <w:t>9</w:t>
      </w:r>
      <w:r w:rsidRPr="00771870">
        <w:rPr>
          <w:rFonts w:cstheme="minorHAnsi"/>
        </w:rPr>
        <w:t>, compared with US</w:t>
      </w:r>
      <w:r w:rsidR="00AB7AE7" w:rsidRPr="00771870">
        <w:rPr>
          <w:rFonts w:cstheme="minorHAnsi"/>
        </w:rPr>
        <w:t>$</w:t>
      </w:r>
      <w:r w:rsidRPr="00771870">
        <w:rPr>
          <w:rFonts w:cstheme="minorHAnsi"/>
        </w:rPr>
        <w:t>6.96 in South Africa, US</w:t>
      </w:r>
      <w:r w:rsidR="00AB7AE7" w:rsidRPr="00771870">
        <w:rPr>
          <w:rFonts w:cstheme="minorHAnsi"/>
        </w:rPr>
        <w:t>$</w:t>
      </w:r>
      <w:r w:rsidRPr="00771870">
        <w:rPr>
          <w:rFonts w:cstheme="minorHAnsi"/>
        </w:rPr>
        <w:t>8.99 in Botswana and US</w:t>
      </w:r>
      <w:r w:rsidR="00AB7AE7" w:rsidRPr="00771870">
        <w:rPr>
          <w:rFonts w:cstheme="minorHAnsi"/>
        </w:rPr>
        <w:t>$</w:t>
      </w:r>
      <w:r w:rsidRPr="00771870">
        <w:rPr>
          <w:rFonts w:cstheme="minorHAnsi"/>
        </w:rPr>
        <w:t xml:space="preserve">11.13 in Namibia. However, contrasting prices with Lesotho’s lower income levels </w:t>
      </w:r>
      <w:r w:rsidR="009B7E12" w:rsidRPr="00771870">
        <w:rPr>
          <w:rFonts w:cstheme="minorHAnsi"/>
        </w:rPr>
        <w:t>provides a different view</w:t>
      </w:r>
      <w:r w:rsidRPr="00771870">
        <w:rPr>
          <w:rFonts w:cstheme="minorHAnsi"/>
        </w:rPr>
        <w:t>. Based on ITU price data from 2017, 1GB of mobile broadband data appear to cost 8.79</w:t>
      </w:r>
      <w:r w:rsidR="008350D9" w:rsidRPr="00771870">
        <w:rPr>
          <w:rFonts w:cstheme="minorHAnsi"/>
        </w:rPr>
        <w:t xml:space="preserve"> </w:t>
      </w:r>
      <w:r w:rsidR="00126131" w:rsidRPr="00771870">
        <w:rPr>
          <w:rFonts w:cstheme="minorHAnsi"/>
        </w:rPr>
        <w:t>percent</w:t>
      </w:r>
      <w:r w:rsidRPr="00771870">
        <w:rPr>
          <w:rFonts w:cstheme="minorHAnsi"/>
        </w:rPr>
        <w:t xml:space="preserve"> of </w:t>
      </w:r>
      <w:r w:rsidR="00112395" w:rsidRPr="00771870">
        <w:rPr>
          <w:rFonts w:cstheme="minorHAnsi"/>
        </w:rPr>
        <w:t>Gross National Income per Capita (</w:t>
      </w:r>
      <w:r w:rsidRPr="00771870">
        <w:rPr>
          <w:rFonts w:cstheme="minorHAnsi"/>
        </w:rPr>
        <w:t>GNIPC</w:t>
      </w:r>
      <w:r w:rsidR="00112395" w:rsidRPr="00771870">
        <w:rPr>
          <w:rFonts w:cstheme="minorHAnsi"/>
        </w:rPr>
        <w:t>)</w:t>
      </w:r>
      <w:r w:rsidRPr="00771870">
        <w:rPr>
          <w:rFonts w:cstheme="minorHAnsi"/>
        </w:rPr>
        <w:t>, well above the UN Broadband Commission target of 2</w:t>
      </w:r>
      <w:r w:rsidR="008350D9" w:rsidRPr="00771870">
        <w:rPr>
          <w:rFonts w:cstheme="minorHAnsi"/>
        </w:rPr>
        <w:t xml:space="preserve"> </w:t>
      </w:r>
      <w:r w:rsidR="00126131" w:rsidRPr="00771870">
        <w:rPr>
          <w:rFonts w:cstheme="minorHAnsi"/>
        </w:rPr>
        <w:t>percent</w:t>
      </w:r>
      <w:r w:rsidRPr="00771870">
        <w:rPr>
          <w:rFonts w:cstheme="minorHAnsi"/>
        </w:rPr>
        <w:t xml:space="preserve"> and higher than in neighboring countries.</w:t>
      </w:r>
      <w:r w:rsidR="009B7E12" w:rsidRPr="00771870">
        <w:rPr>
          <w:rStyle w:val="FootnoteReference"/>
          <w:rFonts w:asciiTheme="minorHAnsi" w:hAnsiTheme="minorHAnsi" w:cstheme="minorHAnsi"/>
          <w:sz w:val="22"/>
          <w:szCs w:val="22"/>
        </w:rPr>
        <w:footnoteReference w:id="40"/>
      </w:r>
      <w:r w:rsidRPr="00771870">
        <w:rPr>
          <w:rFonts w:cstheme="minorHAnsi"/>
        </w:rPr>
        <w:t xml:space="preserve"> There are structural issues with pricing that work against poorer consumers: postpaid data is cheaper than prepaid, and people with less disposable income also end up buying smaller data bundles, which are costlier than large ones. </w:t>
      </w:r>
      <w:r w:rsidR="00CE38D0" w:rsidRPr="00771870">
        <w:rPr>
          <w:rFonts w:cstheme="minorHAnsi"/>
          <w:color w:val="000000" w:themeColor="text1"/>
        </w:rPr>
        <w:t xml:space="preserve">The price of </w:t>
      </w:r>
      <w:r w:rsidR="00126131" w:rsidRPr="00771870">
        <w:rPr>
          <w:rFonts w:cstheme="minorHAnsi"/>
          <w:color w:val="000000" w:themeColor="text1"/>
        </w:rPr>
        <w:t>Internet</w:t>
      </w:r>
      <w:r w:rsidR="00CE38D0" w:rsidRPr="00771870">
        <w:rPr>
          <w:rFonts w:cstheme="minorHAnsi"/>
          <w:color w:val="000000" w:themeColor="text1"/>
        </w:rPr>
        <w:t xml:space="preserve">-enabled devices constitutes a bottleneck for </w:t>
      </w:r>
      <w:r w:rsidR="008350D9" w:rsidRPr="00771870">
        <w:rPr>
          <w:rFonts w:cstheme="minorHAnsi"/>
          <w:color w:val="000000" w:themeColor="text1"/>
        </w:rPr>
        <w:t xml:space="preserve">the </w:t>
      </w:r>
      <w:r w:rsidR="00CE38D0" w:rsidRPr="00771870">
        <w:rPr>
          <w:rFonts w:cstheme="minorHAnsi"/>
          <w:color w:val="000000" w:themeColor="text1"/>
        </w:rPr>
        <w:t xml:space="preserve">adoption of </w:t>
      </w:r>
      <w:r w:rsidR="00126131" w:rsidRPr="00771870">
        <w:rPr>
          <w:rFonts w:cstheme="minorHAnsi"/>
          <w:color w:val="000000" w:themeColor="text1"/>
        </w:rPr>
        <w:t>Internet</w:t>
      </w:r>
      <w:r w:rsidR="00CE38D0" w:rsidRPr="00771870">
        <w:rPr>
          <w:rFonts w:cstheme="minorHAnsi"/>
          <w:color w:val="000000" w:themeColor="text1"/>
        </w:rPr>
        <w:t xml:space="preserve"> among lower income consumers</w:t>
      </w:r>
      <w:bookmarkEnd w:id="155"/>
      <w:r w:rsidR="00CE38D0" w:rsidRPr="00771870">
        <w:rPr>
          <w:rStyle w:val="FootnoteReference"/>
          <w:rFonts w:asciiTheme="minorHAnsi" w:hAnsiTheme="minorHAnsi" w:cstheme="minorHAnsi"/>
          <w:sz w:val="22"/>
          <w:szCs w:val="22"/>
        </w:rPr>
        <w:footnoteReference w:id="41"/>
      </w:r>
      <w:r w:rsidR="00CE38D0" w:rsidRPr="00771870">
        <w:rPr>
          <w:rFonts w:cstheme="minorHAnsi"/>
          <w:color w:val="000000" w:themeColor="text1"/>
        </w:rPr>
        <w:t xml:space="preserve">. </w:t>
      </w:r>
    </w:p>
    <w:p w14:paraId="1D91EDC1" w14:textId="2A625C0A" w:rsidR="000A16C5" w:rsidRPr="00771870" w:rsidRDefault="000A16C5">
      <w:pPr>
        <w:autoSpaceDE w:val="0"/>
        <w:autoSpaceDN w:val="0"/>
        <w:adjustRightInd w:val="0"/>
        <w:spacing w:after="120" w:line="240" w:lineRule="auto"/>
        <w:jc w:val="both"/>
        <w:rPr>
          <w:rFonts w:cstheme="minorHAnsi"/>
        </w:rPr>
      </w:pPr>
      <w:r w:rsidRPr="00771870">
        <w:rPr>
          <w:rFonts w:cstheme="minorHAnsi"/>
          <w:b/>
        </w:rPr>
        <w:t>The fixed broadband market is significantly less developed than mobile, and prices are much higher than the regional average (</w:t>
      </w:r>
      <w:r w:rsidR="00E41AA8" w:rsidRPr="00771870">
        <w:rPr>
          <w:rFonts w:cstheme="minorHAnsi"/>
          <w:b/>
        </w:rPr>
        <w:t xml:space="preserve">see </w:t>
      </w:r>
      <w:r w:rsidRPr="00771870">
        <w:rPr>
          <w:rFonts w:cstheme="minorHAnsi"/>
          <w:b/>
        </w:rPr>
        <w:t xml:space="preserve">Figure </w:t>
      </w:r>
      <w:r w:rsidR="00E41AA8" w:rsidRPr="00771870">
        <w:rPr>
          <w:rFonts w:cstheme="minorHAnsi"/>
          <w:b/>
        </w:rPr>
        <w:t>7</w:t>
      </w:r>
      <w:r w:rsidRPr="00771870">
        <w:rPr>
          <w:rFonts w:cstheme="minorHAnsi"/>
          <w:b/>
        </w:rPr>
        <w:t>).</w:t>
      </w:r>
      <w:r w:rsidRPr="00771870">
        <w:rPr>
          <w:rFonts w:cstheme="minorHAnsi"/>
        </w:rPr>
        <w:t xml:space="preserve"> Average fixed broadband prices in Lesotho are about 30 percent higher than the average in Sub-Saharan Africa, which restricts the use of ICT services by businesses and consumers. According to BDRC Continental, a 2 Mbit/s fixed broadband connection in Lesotho in December 2017 would </w:t>
      </w:r>
      <w:r w:rsidRPr="00771870">
        <w:rPr>
          <w:rFonts w:cstheme="minorHAnsi"/>
        </w:rPr>
        <w:lastRenderedPageBreak/>
        <w:t>have cost around US$114 per month, which is almost twice that in South Africa. The low subscriber numbers and lack of competition result in missing economies of scale in this part of the market.</w:t>
      </w:r>
    </w:p>
    <w:p w14:paraId="2B29981C" w14:textId="331E23E0" w:rsidR="0050208C" w:rsidRPr="00771870" w:rsidRDefault="0050208C" w:rsidP="007F74C4">
      <w:pPr>
        <w:pStyle w:val="Caption"/>
        <w:keepNext/>
        <w:jc w:val="center"/>
        <w:rPr>
          <w:rFonts w:cstheme="minorHAnsi"/>
          <w:b/>
          <w:bCs/>
          <w:sz w:val="22"/>
          <w:szCs w:val="22"/>
        </w:rPr>
      </w:pPr>
      <w:bookmarkStart w:id="156" w:name="_Toc19906250"/>
      <w:bookmarkStart w:id="157" w:name="_Toc19906799"/>
      <w:bookmarkStart w:id="158" w:name="_Toc41922469"/>
      <w:r w:rsidRPr="00771870">
        <w:rPr>
          <w:rFonts w:cstheme="minorHAnsi"/>
          <w:b/>
          <w:bCs/>
          <w:sz w:val="22"/>
          <w:szCs w:val="22"/>
        </w:rPr>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B3043E" w:rsidRPr="00771870">
        <w:rPr>
          <w:rFonts w:cstheme="minorHAnsi"/>
          <w:b/>
          <w:bCs/>
          <w:noProof/>
          <w:sz w:val="22"/>
          <w:szCs w:val="22"/>
        </w:rPr>
        <w:t>7</w:t>
      </w:r>
      <w:r w:rsidR="004C7672" w:rsidRPr="00771870">
        <w:rPr>
          <w:rFonts w:cstheme="minorHAnsi"/>
          <w:b/>
          <w:bCs/>
          <w:sz w:val="22"/>
          <w:szCs w:val="22"/>
        </w:rPr>
        <w:fldChar w:fldCharType="end"/>
      </w:r>
      <w:r w:rsidRPr="00771870">
        <w:rPr>
          <w:rFonts w:cstheme="minorHAnsi"/>
          <w:b/>
          <w:bCs/>
          <w:sz w:val="22"/>
          <w:szCs w:val="22"/>
        </w:rPr>
        <w:t>: Average cost of fixed broadband (US$ per month)</w:t>
      </w:r>
      <w:bookmarkEnd w:id="156"/>
      <w:bookmarkEnd w:id="157"/>
      <w:r w:rsidR="008A7FEB" w:rsidRPr="00771870">
        <w:rPr>
          <w:rStyle w:val="FootnoteReference"/>
          <w:rFonts w:asciiTheme="minorHAnsi" w:hAnsiTheme="minorHAnsi" w:cstheme="minorHAnsi"/>
          <w:b/>
          <w:bCs/>
          <w:sz w:val="22"/>
          <w:szCs w:val="22"/>
        </w:rPr>
        <w:footnoteReference w:id="42"/>
      </w:r>
      <w:bookmarkEnd w:id="158"/>
    </w:p>
    <w:p w14:paraId="71E336EC" w14:textId="77777777" w:rsidR="000A16C5" w:rsidRPr="00771870" w:rsidRDefault="000A16C5" w:rsidP="002F4A5B">
      <w:pPr>
        <w:autoSpaceDE w:val="0"/>
        <w:autoSpaceDN w:val="0"/>
        <w:adjustRightInd w:val="0"/>
        <w:spacing w:after="120" w:line="240" w:lineRule="auto"/>
        <w:jc w:val="center"/>
        <w:rPr>
          <w:rFonts w:cstheme="minorHAnsi"/>
          <w:i/>
        </w:rPr>
      </w:pPr>
      <w:r w:rsidRPr="00771870">
        <w:rPr>
          <w:rFonts w:cstheme="minorHAnsi"/>
          <w:noProof/>
        </w:rPr>
        <w:drawing>
          <wp:inline distT="0" distB="0" distL="0" distR="0" wp14:anchorId="5D253610" wp14:editId="6231F973">
            <wp:extent cx="3012141" cy="1739153"/>
            <wp:effectExtent l="0" t="0" r="0" b="0"/>
            <wp:docPr id="50" name="Chart 50">
              <a:extLst xmlns:a="http://schemas.openxmlformats.org/drawingml/2006/main">
                <a:ext uri="{FF2B5EF4-FFF2-40B4-BE49-F238E27FC236}">
                  <a16:creationId xmlns:a16="http://schemas.microsoft.com/office/drawing/2014/main" id="{616AAFF2-D0DC-42F3-9C73-DD11DCCF1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A36ACA" w14:textId="507C9D2A" w:rsidR="000A16C5" w:rsidRPr="00771870" w:rsidRDefault="000A16C5" w:rsidP="0050208C">
      <w:pPr>
        <w:spacing w:after="120" w:line="240" w:lineRule="auto"/>
        <w:jc w:val="both"/>
        <w:rPr>
          <w:rFonts w:cstheme="minorHAnsi"/>
          <w:b/>
          <w:color w:val="000000" w:themeColor="text1"/>
        </w:rPr>
      </w:pPr>
      <w:r w:rsidRPr="00771870">
        <w:rPr>
          <w:rFonts w:cstheme="minorHAnsi"/>
          <w:b/>
        </w:rPr>
        <w:t xml:space="preserve">Quality of Service is uneven in Lesotho. </w:t>
      </w:r>
      <w:r w:rsidRPr="00771870">
        <w:rPr>
          <w:rFonts w:cstheme="minorHAnsi"/>
        </w:rPr>
        <w:t>While overall international bandwidth has expanded, coverage of fiber-optic backbone networks is still limited to urban areas. Further</w:t>
      </w:r>
      <w:r w:rsidR="008350D9" w:rsidRPr="00771870">
        <w:rPr>
          <w:rFonts w:cstheme="minorHAnsi"/>
        </w:rPr>
        <w:t>more</w:t>
      </w:r>
      <w:r w:rsidRPr="00771870">
        <w:rPr>
          <w:rFonts w:cstheme="minorHAnsi"/>
        </w:rPr>
        <w:t>, 4G services are not available outside of urban areas. Accurate</w:t>
      </w:r>
      <w:r w:rsidR="008350D9" w:rsidRPr="00771870">
        <w:rPr>
          <w:rFonts w:cstheme="minorHAnsi"/>
        </w:rPr>
        <w:t>,</w:t>
      </w:r>
      <w:r w:rsidRPr="00771870">
        <w:rPr>
          <w:rFonts w:cstheme="minorHAnsi"/>
        </w:rPr>
        <w:t xml:space="preserve"> up-to-date comparative data of download speeds is not easily available for Lesotho. The largest operator Vodacom indicates</w:t>
      </w:r>
      <w:r w:rsidRPr="00771870">
        <w:rPr>
          <w:rStyle w:val="FootnoteReference"/>
          <w:rFonts w:asciiTheme="minorHAnsi" w:hAnsiTheme="minorHAnsi" w:cstheme="minorHAnsi"/>
          <w:sz w:val="22"/>
          <w:szCs w:val="22"/>
        </w:rPr>
        <w:footnoteReference w:id="43"/>
      </w:r>
      <w:r w:rsidRPr="00771870">
        <w:rPr>
          <w:rFonts w:cstheme="minorHAnsi"/>
        </w:rPr>
        <w:t xml:space="preserve"> that average download speeds in their network in March 2018 were higher than in Tanzania, </w:t>
      </w:r>
      <w:r w:rsidR="008350D9" w:rsidRPr="00771870">
        <w:rPr>
          <w:rFonts w:cstheme="minorHAnsi"/>
        </w:rPr>
        <w:t xml:space="preserve">the </w:t>
      </w:r>
      <w:r w:rsidRPr="00771870">
        <w:rPr>
          <w:rFonts w:cstheme="minorHAnsi"/>
        </w:rPr>
        <w:t>D</w:t>
      </w:r>
      <w:r w:rsidR="008350D9" w:rsidRPr="00771870">
        <w:rPr>
          <w:rFonts w:cstheme="minorHAnsi"/>
        </w:rPr>
        <w:t xml:space="preserve">emocratic </w:t>
      </w:r>
      <w:r w:rsidRPr="00771870">
        <w:rPr>
          <w:rFonts w:cstheme="minorHAnsi"/>
        </w:rPr>
        <w:t>R</w:t>
      </w:r>
      <w:r w:rsidR="008350D9" w:rsidRPr="00771870">
        <w:rPr>
          <w:rFonts w:cstheme="minorHAnsi"/>
        </w:rPr>
        <w:t xml:space="preserve">epublic of the </w:t>
      </w:r>
      <w:r w:rsidRPr="00771870">
        <w:rPr>
          <w:rFonts w:cstheme="minorHAnsi"/>
        </w:rPr>
        <w:t>C</w:t>
      </w:r>
      <w:r w:rsidR="008350D9" w:rsidRPr="00771870">
        <w:rPr>
          <w:rFonts w:cstheme="minorHAnsi"/>
        </w:rPr>
        <w:t>ongo</w:t>
      </w:r>
      <w:r w:rsidRPr="00771870">
        <w:rPr>
          <w:rFonts w:cstheme="minorHAnsi"/>
        </w:rPr>
        <w:t xml:space="preserve"> or Mozambique, standing at 18.9 Mbps. In any case, </w:t>
      </w:r>
      <w:r w:rsidR="00126131" w:rsidRPr="00771870">
        <w:rPr>
          <w:rFonts w:cstheme="minorHAnsi"/>
        </w:rPr>
        <w:t>Internet</w:t>
      </w:r>
      <w:r w:rsidRPr="00771870">
        <w:rPr>
          <w:rFonts w:cstheme="minorHAnsi"/>
        </w:rPr>
        <w:t xml:space="preserve"> speeds in rural areas are significantly lower than the average. Lesotho currently has one </w:t>
      </w:r>
      <w:r w:rsidR="00126131" w:rsidRPr="00771870">
        <w:rPr>
          <w:rFonts w:cstheme="minorHAnsi"/>
        </w:rPr>
        <w:t>Internet</w:t>
      </w:r>
      <w:r w:rsidRPr="00771870">
        <w:rPr>
          <w:rFonts w:cstheme="minorHAnsi"/>
        </w:rPr>
        <w:t xml:space="preserve"> Exchange Point (IXP), the Lesotho </w:t>
      </w:r>
      <w:r w:rsidR="00126131" w:rsidRPr="00771870">
        <w:rPr>
          <w:rFonts w:cstheme="minorHAnsi"/>
        </w:rPr>
        <w:t>Internet</w:t>
      </w:r>
      <w:r w:rsidRPr="00771870">
        <w:rPr>
          <w:rFonts w:cstheme="minorHAnsi"/>
        </w:rPr>
        <w:t xml:space="preserve"> Exchange, managed and funded by the LCA. An </w:t>
      </w:r>
      <w:r w:rsidRPr="00771870">
        <w:rPr>
          <w:rFonts w:cstheme="minorHAnsi"/>
          <w:color w:val="000000" w:themeColor="text1"/>
        </w:rPr>
        <w:t>IXP allow</w:t>
      </w:r>
      <w:r w:rsidR="00F50137" w:rsidRPr="00771870">
        <w:rPr>
          <w:rFonts w:cstheme="minorHAnsi"/>
          <w:color w:val="000000" w:themeColor="text1"/>
        </w:rPr>
        <w:t>s</w:t>
      </w:r>
      <w:r w:rsidRPr="00771870">
        <w:rPr>
          <w:rFonts w:cstheme="minorHAnsi"/>
          <w:color w:val="000000" w:themeColor="text1"/>
        </w:rPr>
        <w:t xml:space="preserve"> </w:t>
      </w:r>
      <w:r w:rsidR="00126131" w:rsidRPr="00771870">
        <w:rPr>
          <w:rFonts w:cstheme="minorHAnsi"/>
          <w:color w:val="000000" w:themeColor="text1"/>
        </w:rPr>
        <w:t>Internet</w:t>
      </w:r>
      <w:r w:rsidRPr="00771870">
        <w:rPr>
          <w:rFonts w:cstheme="minorHAnsi"/>
          <w:color w:val="000000" w:themeColor="text1"/>
        </w:rPr>
        <w:t xml:space="preserve"> players to interconnect with each other and ensure local traffic is exchanged locally, improving latency and </w:t>
      </w:r>
      <w:r w:rsidR="008350D9" w:rsidRPr="00771870">
        <w:rPr>
          <w:rFonts w:cstheme="minorHAnsi"/>
          <w:color w:val="000000" w:themeColor="text1"/>
        </w:rPr>
        <w:t>removing</w:t>
      </w:r>
      <w:r w:rsidRPr="00771870">
        <w:rPr>
          <w:rFonts w:cstheme="minorHAnsi"/>
          <w:color w:val="000000" w:themeColor="text1"/>
        </w:rPr>
        <w:t xml:space="preserve"> high fees for international transit. </w:t>
      </w:r>
      <w:bookmarkStart w:id="159" w:name="_Hlk8839378"/>
    </w:p>
    <w:p w14:paraId="55623F02" w14:textId="2A7AE31C" w:rsidR="0050208C" w:rsidRPr="00771870" w:rsidRDefault="0050208C" w:rsidP="007F74C4">
      <w:pPr>
        <w:pStyle w:val="Caption"/>
        <w:keepNext/>
        <w:jc w:val="center"/>
        <w:rPr>
          <w:rFonts w:cstheme="minorHAnsi"/>
          <w:b/>
          <w:bCs/>
          <w:sz w:val="22"/>
          <w:szCs w:val="22"/>
        </w:rPr>
      </w:pPr>
      <w:bookmarkStart w:id="160" w:name="_Toc23852391"/>
      <w:r w:rsidRPr="00771870">
        <w:rPr>
          <w:rFonts w:cstheme="minorHAnsi"/>
          <w:b/>
          <w:bCs/>
          <w:sz w:val="22"/>
          <w:szCs w:val="22"/>
        </w:rPr>
        <w:t>Table</w:t>
      </w:r>
      <w:r w:rsidR="00AF698C" w:rsidRPr="00771870">
        <w:rPr>
          <w:rFonts w:cstheme="minorHAnsi"/>
          <w:b/>
          <w:bCs/>
          <w:sz w:val="22"/>
          <w:szCs w:val="22"/>
        </w:rPr>
        <w:t xml:space="preserve"> 1</w:t>
      </w:r>
      <w:r w:rsidRPr="00771870">
        <w:rPr>
          <w:rFonts w:cstheme="minorHAnsi"/>
          <w:b/>
          <w:bCs/>
          <w:sz w:val="22"/>
          <w:szCs w:val="22"/>
        </w:rPr>
        <w:t>: Benchmarking penetration, affordability and coverage based on ITU (2016/2017) and GSMA (2018) data</w:t>
      </w:r>
      <w:bookmarkEnd w:id="160"/>
    </w:p>
    <w:tbl>
      <w:tblPr>
        <w:tblStyle w:val="GridTable3-Accent1"/>
        <w:tblW w:w="10490" w:type="dxa"/>
        <w:jc w:val="center"/>
        <w:tblLayout w:type="fixed"/>
        <w:tblLook w:val="04A0" w:firstRow="1" w:lastRow="0" w:firstColumn="1" w:lastColumn="0" w:noHBand="0" w:noVBand="1"/>
      </w:tblPr>
      <w:tblGrid>
        <w:gridCol w:w="4253"/>
        <w:gridCol w:w="1039"/>
        <w:gridCol w:w="1040"/>
        <w:gridCol w:w="1039"/>
        <w:gridCol w:w="1040"/>
        <w:gridCol w:w="1039"/>
        <w:gridCol w:w="1040"/>
      </w:tblGrid>
      <w:tr w:rsidR="009864A8" w:rsidRPr="00771870" w14:paraId="30688593" w14:textId="77777777" w:rsidTr="009864A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4253" w:type="dxa"/>
          </w:tcPr>
          <w:p w14:paraId="2444BB26" w14:textId="77777777" w:rsidR="000A16C5" w:rsidRPr="00771870" w:rsidRDefault="000A16C5" w:rsidP="002F4A5B">
            <w:pPr>
              <w:spacing w:after="120" w:line="240" w:lineRule="auto"/>
              <w:rPr>
                <w:rFonts w:cstheme="minorHAnsi"/>
                <w:color w:val="000000" w:themeColor="text1"/>
              </w:rPr>
            </w:pPr>
            <w:r w:rsidRPr="00771870">
              <w:rPr>
                <w:rFonts w:cstheme="minorHAnsi"/>
                <w:color w:val="000000" w:themeColor="text1"/>
              </w:rPr>
              <w:t>Indicator</w:t>
            </w:r>
          </w:p>
        </w:tc>
        <w:tc>
          <w:tcPr>
            <w:tcW w:w="1039" w:type="dxa"/>
          </w:tcPr>
          <w:p w14:paraId="7BCC6CB4" w14:textId="77777777" w:rsidR="000A16C5" w:rsidRPr="00771870" w:rsidRDefault="000A16C5" w:rsidP="002F4A5B">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Lesotho</w:t>
            </w:r>
          </w:p>
        </w:tc>
        <w:tc>
          <w:tcPr>
            <w:tcW w:w="1040" w:type="dxa"/>
          </w:tcPr>
          <w:p w14:paraId="6C7335AA" w14:textId="77777777" w:rsidR="000A16C5" w:rsidRPr="00771870" w:rsidRDefault="000A16C5" w:rsidP="0068784A">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Botswana</w:t>
            </w:r>
          </w:p>
        </w:tc>
        <w:tc>
          <w:tcPr>
            <w:tcW w:w="1039" w:type="dxa"/>
          </w:tcPr>
          <w:p w14:paraId="1ADEB9C4" w14:textId="77777777" w:rsidR="000A16C5" w:rsidRPr="00771870" w:rsidRDefault="000A16C5">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Namibia</w:t>
            </w:r>
          </w:p>
        </w:tc>
        <w:tc>
          <w:tcPr>
            <w:tcW w:w="1040" w:type="dxa"/>
          </w:tcPr>
          <w:p w14:paraId="6D89432E" w14:textId="77777777" w:rsidR="000A16C5" w:rsidRPr="00771870" w:rsidRDefault="000A16C5">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South Africa</w:t>
            </w:r>
          </w:p>
        </w:tc>
        <w:tc>
          <w:tcPr>
            <w:tcW w:w="1039" w:type="dxa"/>
          </w:tcPr>
          <w:p w14:paraId="45E337A4" w14:textId="77777777" w:rsidR="000A16C5" w:rsidRPr="00771870" w:rsidRDefault="000A16C5">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Kenya</w:t>
            </w:r>
          </w:p>
        </w:tc>
        <w:tc>
          <w:tcPr>
            <w:tcW w:w="1040" w:type="dxa"/>
          </w:tcPr>
          <w:p w14:paraId="38DA7934" w14:textId="77777777" w:rsidR="000A16C5" w:rsidRPr="00771870" w:rsidRDefault="000A16C5">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 xml:space="preserve">Mauritius </w:t>
            </w:r>
          </w:p>
        </w:tc>
      </w:tr>
      <w:tr w:rsidR="009864A8" w:rsidRPr="00771870" w14:paraId="22D44A5A" w14:textId="77777777" w:rsidTr="009864A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3" w:type="dxa"/>
          </w:tcPr>
          <w:p w14:paraId="34D92F65" w14:textId="4BD405C8" w:rsidR="000A16C5" w:rsidRPr="00771870" w:rsidRDefault="000A16C5" w:rsidP="002F4A5B">
            <w:pPr>
              <w:spacing w:after="120" w:line="240" w:lineRule="auto"/>
              <w:rPr>
                <w:rFonts w:cstheme="minorHAnsi"/>
                <w:b/>
                <w:color w:val="000000" w:themeColor="text1"/>
              </w:rPr>
            </w:pPr>
            <w:r w:rsidRPr="00771870">
              <w:rPr>
                <w:rFonts w:cstheme="minorHAnsi"/>
                <w:b/>
                <w:color w:val="000000" w:themeColor="text1"/>
              </w:rPr>
              <w:t>Internet penetration (ITU 2017)</w:t>
            </w:r>
          </w:p>
          <w:p w14:paraId="0AFC0B1D" w14:textId="771D890E" w:rsidR="000A16C5" w:rsidRPr="00771870" w:rsidRDefault="000A16C5" w:rsidP="002F4A5B">
            <w:pPr>
              <w:autoSpaceDE w:val="0"/>
              <w:autoSpaceDN w:val="0"/>
              <w:adjustRightInd w:val="0"/>
              <w:spacing w:after="120" w:line="240" w:lineRule="auto"/>
              <w:rPr>
                <w:rFonts w:cstheme="minorHAnsi"/>
                <w:color w:val="000000" w:themeColor="text1"/>
              </w:rPr>
            </w:pPr>
            <w:r w:rsidRPr="00771870">
              <w:rPr>
                <w:rFonts w:cstheme="minorHAnsi"/>
                <w:color w:val="000000" w:themeColor="text1"/>
              </w:rPr>
              <w:t>Internet usage (per 100)</w:t>
            </w:r>
          </w:p>
          <w:p w14:paraId="02430DB6" w14:textId="77777777" w:rsidR="000A16C5" w:rsidRPr="00771870" w:rsidRDefault="000A16C5" w:rsidP="0068784A">
            <w:pPr>
              <w:autoSpaceDE w:val="0"/>
              <w:autoSpaceDN w:val="0"/>
              <w:adjustRightInd w:val="0"/>
              <w:spacing w:after="120" w:line="240" w:lineRule="auto"/>
              <w:rPr>
                <w:rFonts w:cstheme="minorHAnsi"/>
                <w:color w:val="000000" w:themeColor="text1"/>
              </w:rPr>
            </w:pPr>
            <w:r w:rsidRPr="00771870">
              <w:rPr>
                <w:rFonts w:cstheme="minorHAnsi"/>
                <w:color w:val="000000" w:themeColor="text1"/>
              </w:rPr>
              <w:t>Active mobile-bb subscriptions (per 100)</w:t>
            </w:r>
          </w:p>
          <w:p w14:paraId="6171BF1B" w14:textId="77777777" w:rsidR="000A16C5" w:rsidRPr="00771870" w:rsidRDefault="000A16C5">
            <w:pPr>
              <w:autoSpaceDE w:val="0"/>
              <w:autoSpaceDN w:val="0"/>
              <w:adjustRightInd w:val="0"/>
              <w:spacing w:after="120" w:line="240" w:lineRule="auto"/>
              <w:rPr>
                <w:rFonts w:cstheme="minorHAnsi"/>
                <w:color w:val="000000" w:themeColor="text1"/>
              </w:rPr>
            </w:pPr>
            <w:r w:rsidRPr="00771870">
              <w:rPr>
                <w:rFonts w:cstheme="minorHAnsi"/>
                <w:color w:val="000000" w:themeColor="text1"/>
              </w:rPr>
              <w:t>Fixed broadband subscriptions (per 100) (2016)</w:t>
            </w:r>
          </w:p>
        </w:tc>
        <w:tc>
          <w:tcPr>
            <w:tcW w:w="1039" w:type="dxa"/>
          </w:tcPr>
          <w:p w14:paraId="63BD4D4B"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704B28F5"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27.4</w:t>
            </w:r>
          </w:p>
          <w:p w14:paraId="0E6F42BB"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49</w:t>
            </w:r>
          </w:p>
          <w:p w14:paraId="5D5FBFFF"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0.22</w:t>
            </w:r>
          </w:p>
        </w:tc>
        <w:tc>
          <w:tcPr>
            <w:tcW w:w="1040" w:type="dxa"/>
          </w:tcPr>
          <w:p w14:paraId="3D557F17"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13F96CF3"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39.4</w:t>
            </w:r>
          </w:p>
          <w:p w14:paraId="62D566B7"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66.9</w:t>
            </w:r>
          </w:p>
          <w:p w14:paraId="2FD25C6A"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2.1</w:t>
            </w:r>
          </w:p>
        </w:tc>
        <w:tc>
          <w:tcPr>
            <w:tcW w:w="1039" w:type="dxa"/>
          </w:tcPr>
          <w:p w14:paraId="3430117F"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331BF773"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31</w:t>
            </w:r>
          </w:p>
          <w:p w14:paraId="52F0C71A"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59.3</w:t>
            </w:r>
          </w:p>
          <w:p w14:paraId="7A12FF7E"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2.5</w:t>
            </w:r>
          </w:p>
        </w:tc>
        <w:tc>
          <w:tcPr>
            <w:tcW w:w="1040" w:type="dxa"/>
          </w:tcPr>
          <w:p w14:paraId="45E076D0"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4F3AF516"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54</w:t>
            </w:r>
          </w:p>
          <w:p w14:paraId="23D91992"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70</w:t>
            </w:r>
          </w:p>
          <w:p w14:paraId="5AB6C1F1"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w:t>
            </w:r>
            <w:r w:rsidRPr="00771870">
              <w:rPr>
                <w:rFonts w:cstheme="minorHAnsi"/>
              </w:rPr>
              <w:t>.43</w:t>
            </w:r>
          </w:p>
        </w:tc>
        <w:tc>
          <w:tcPr>
            <w:tcW w:w="1039" w:type="dxa"/>
          </w:tcPr>
          <w:p w14:paraId="303B1477"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658CF1DE"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16.6</w:t>
            </w:r>
          </w:p>
          <w:p w14:paraId="6B27CD47"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36</w:t>
            </w:r>
          </w:p>
          <w:p w14:paraId="70FB11C1"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0.6</w:t>
            </w:r>
          </w:p>
        </w:tc>
        <w:tc>
          <w:tcPr>
            <w:tcW w:w="1040" w:type="dxa"/>
          </w:tcPr>
          <w:p w14:paraId="6AE507C8"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6F68686F"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53.2</w:t>
            </w:r>
          </w:p>
          <w:p w14:paraId="137B5001"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144.2</w:t>
            </w:r>
          </w:p>
          <w:p w14:paraId="5FBE4E72" w14:textId="326AFB9B"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16.9</w:t>
            </w:r>
          </w:p>
        </w:tc>
      </w:tr>
      <w:tr w:rsidR="00BC3C15" w:rsidRPr="00771870" w14:paraId="7AC0875D" w14:textId="77777777" w:rsidTr="00C342D6">
        <w:trPr>
          <w:trHeight w:val="20"/>
          <w:jc w:val="center"/>
        </w:trPr>
        <w:tc>
          <w:tcPr>
            <w:cnfStyle w:val="001000000000" w:firstRow="0" w:lastRow="0" w:firstColumn="1" w:lastColumn="0" w:oddVBand="0" w:evenVBand="0" w:oddHBand="0" w:evenHBand="0" w:firstRowFirstColumn="0" w:firstRowLastColumn="0" w:lastRowFirstColumn="0" w:lastRowLastColumn="0"/>
            <w:tcW w:w="4253" w:type="dxa"/>
          </w:tcPr>
          <w:p w14:paraId="4535177E" w14:textId="77777777" w:rsidR="000A16C5" w:rsidRPr="00771870" w:rsidRDefault="000A16C5" w:rsidP="002F4A5B">
            <w:pPr>
              <w:spacing w:after="120" w:line="240" w:lineRule="auto"/>
              <w:rPr>
                <w:rFonts w:cstheme="minorHAnsi"/>
                <w:b/>
                <w:color w:val="000000" w:themeColor="text1"/>
              </w:rPr>
            </w:pPr>
            <w:r w:rsidRPr="00771870">
              <w:rPr>
                <w:rFonts w:cstheme="minorHAnsi"/>
                <w:b/>
                <w:color w:val="000000" w:themeColor="text1"/>
              </w:rPr>
              <w:t>Affordability (ITU 2017)</w:t>
            </w:r>
          </w:p>
          <w:p w14:paraId="20D30A7A" w14:textId="67D7C297" w:rsidR="000A16C5" w:rsidRPr="00771870" w:rsidRDefault="000A16C5" w:rsidP="002F4A5B">
            <w:pPr>
              <w:spacing w:after="120" w:line="240" w:lineRule="auto"/>
              <w:rPr>
                <w:rFonts w:cstheme="minorHAnsi"/>
                <w:color w:val="000000" w:themeColor="text1"/>
              </w:rPr>
            </w:pPr>
            <w:r w:rsidRPr="00771870">
              <w:rPr>
                <w:rFonts w:cstheme="minorHAnsi"/>
                <w:color w:val="000000" w:themeColor="text1"/>
              </w:rPr>
              <w:t>Mobile broadband 1GB (% of GNIPC)</w:t>
            </w:r>
          </w:p>
          <w:p w14:paraId="5B45ABA8" w14:textId="6B81D1A5" w:rsidR="000A16C5" w:rsidRPr="00771870" w:rsidRDefault="000A16C5" w:rsidP="0068784A">
            <w:pPr>
              <w:autoSpaceDE w:val="0"/>
              <w:autoSpaceDN w:val="0"/>
              <w:adjustRightInd w:val="0"/>
              <w:spacing w:after="120" w:line="240" w:lineRule="auto"/>
              <w:rPr>
                <w:rFonts w:cstheme="minorHAnsi"/>
                <w:color w:val="000000" w:themeColor="text1"/>
              </w:rPr>
            </w:pPr>
            <w:r w:rsidRPr="00771870">
              <w:rPr>
                <w:rFonts w:cstheme="minorHAnsi"/>
                <w:color w:val="000000" w:themeColor="text1"/>
              </w:rPr>
              <w:t>Fixed-BB basket (% of GNIPC)</w:t>
            </w:r>
          </w:p>
          <w:p w14:paraId="1AD734DC" w14:textId="12F5D936" w:rsidR="000A16C5" w:rsidRPr="00771870" w:rsidRDefault="000A16C5">
            <w:pPr>
              <w:autoSpaceDE w:val="0"/>
              <w:autoSpaceDN w:val="0"/>
              <w:adjustRightInd w:val="0"/>
              <w:spacing w:after="120" w:line="240" w:lineRule="auto"/>
              <w:rPr>
                <w:rFonts w:cstheme="minorHAnsi"/>
                <w:color w:val="000000" w:themeColor="text1"/>
              </w:rPr>
            </w:pPr>
            <w:r w:rsidRPr="00771870">
              <w:rPr>
                <w:rFonts w:cstheme="minorHAnsi"/>
                <w:color w:val="000000" w:themeColor="text1"/>
              </w:rPr>
              <w:t>Mobile-cellular basket (% of GNIPC)</w:t>
            </w:r>
          </w:p>
        </w:tc>
        <w:tc>
          <w:tcPr>
            <w:tcW w:w="1039" w:type="dxa"/>
          </w:tcPr>
          <w:p w14:paraId="4D1393D1"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031AA61A"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8.79</w:t>
            </w:r>
          </w:p>
          <w:p w14:paraId="3062D983"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108.79</w:t>
            </w:r>
          </w:p>
          <w:p w14:paraId="5B3F348E"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8.79</w:t>
            </w:r>
          </w:p>
        </w:tc>
        <w:tc>
          <w:tcPr>
            <w:tcW w:w="1040" w:type="dxa"/>
          </w:tcPr>
          <w:p w14:paraId="22D024BF"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261E8237"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2.18</w:t>
            </w:r>
          </w:p>
          <w:p w14:paraId="7B762EC0"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4.93</w:t>
            </w:r>
          </w:p>
          <w:p w14:paraId="7FEC737B"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2.18</w:t>
            </w:r>
          </w:p>
        </w:tc>
        <w:tc>
          <w:tcPr>
            <w:tcW w:w="1039" w:type="dxa"/>
          </w:tcPr>
          <w:p w14:paraId="2D174014"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7002059F"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3.82</w:t>
            </w:r>
          </w:p>
          <w:p w14:paraId="189E941C"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9.78</w:t>
            </w:r>
          </w:p>
          <w:p w14:paraId="16A4A6A7"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3.82</w:t>
            </w:r>
          </w:p>
        </w:tc>
        <w:tc>
          <w:tcPr>
            <w:tcW w:w="1040" w:type="dxa"/>
          </w:tcPr>
          <w:p w14:paraId="459A1C26"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4436C295"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1.24</w:t>
            </w:r>
          </w:p>
          <w:p w14:paraId="03D3B3BC"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2.73</w:t>
            </w:r>
          </w:p>
          <w:p w14:paraId="6BA2F276"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1.24</w:t>
            </w:r>
          </w:p>
        </w:tc>
        <w:tc>
          <w:tcPr>
            <w:tcW w:w="1039" w:type="dxa"/>
          </w:tcPr>
          <w:p w14:paraId="653C776D"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5BBE736D"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4</w:t>
            </w:r>
          </w:p>
          <w:p w14:paraId="345F0CD7"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37.9</w:t>
            </w:r>
          </w:p>
          <w:p w14:paraId="3D7C71B1"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4</w:t>
            </w:r>
          </w:p>
        </w:tc>
        <w:tc>
          <w:tcPr>
            <w:tcW w:w="1040" w:type="dxa"/>
          </w:tcPr>
          <w:p w14:paraId="6A22681E"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4501386A"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0.2</w:t>
            </w:r>
          </w:p>
          <w:p w14:paraId="5ADE1B77"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0.6</w:t>
            </w:r>
          </w:p>
          <w:p w14:paraId="15D07FB9"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w:t>
            </w:r>
          </w:p>
        </w:tc>
      </w:tr>
      <w:tr w:rsidR="009864A8" w:rsidRPr="00771870" w14:paraId="3B1B3EAF" w14:textId="77777777" w:rsidTr="009864A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3" w:type="dxa"/>
          </w:tcPr>
          <w:p w14:paraId="4715EC9A" w14:textId="77777777" w:rsidR="000A16C5" w:rsidRPr="00771870" w:rsidRDefault="000A16C5" w:rsidP="002F4A5B">
            <w:pPr>
              <w:spacing w:after="120" w:line="240" w:lineRule="auto"/>
              <w:rPr>
                <w:rFonts w:cstheme="minorHAnsi"/>
                <w:b/>
                <w:color w:val="000000" w:themeColor="text1"/>
              </w:rPr>
            </w:pPr>
            <w:r w:rsidRPr="00771870">
              <w:rPr>
                <w:rFonts w:cstheme="minorHAnsi"/>
                <w:b/>
                <w:color w:val="000000" w:themeColor="text1"/>
              </w:rPr>
              <w:t>Coverage (GSMA 2018)</w:t>
            </w:r>
          </w:p>
          <w:p w14:paraId="2F22A67D" w14:textId="5E798BCF" w:rsidR="000A16C5" w:rsidRPr="00771870" w:rsidRDefault="000A16C5" w:rsidP="0068784A">
            <w:pPr>
              <w:autoSpaceDE w:val="0"/>
              <w:autoSpaceDN w:val="0"/>
              <w:adjustRightInd w:val="0"/>
              <w:spacing w:after="120" w:line="240" w:lineRule="auto"/>
              <w:rPr>
                <w:rFonts w:cstheme="minorHAnsi"/>
                <w:color w:val="000000" w:themeColor="text1"/>
              </w:rPr>
            </w:pPr>
            <w:r w:rsidRPr="00771870">
              <w:rPr>
                <w:rFonts w:cstheme="minorHAnsi"/>
                <w:color w:val="000000" w:themeColor="text1"/>
              </w:rPr>
              <w:t xml:space="preserve">2G Population Coverage (%) </w:t>
            </w:r>
          </w:p>
          <w:p w14:paraId="5F59DB61" w14:textId="0524D646" w:rsidR="000A16C5" w:rsidRPr="00771870" w:rsidRDefault="000A16C5">
            <w:pPr>
              <w:autoSpaceDE w:val="0"/>
              <w:autoSpaceDN w:val="0"/>
              <w:adjustRightInd w:val="0"/>
              <w:spacing w:after="120" w:line="240" w:lineRule="auto"/>
              <w:rPr>
                <w:rFonts w:cstheme="minorHAnsi"/>
                <w:color w:val="000000" w:themeColor="text1"/>
              </w:rPr>
            </w:pPr>
            <w:r w:rsidRPr="00771870">
              <w:rPr>
                <w:rFonts w:cstheme="minorHAnsi"/>
                <w:color w:val="000000" w:themeColor="text1"/>
              </w:rPr>
              <w:t xml:space="preserve">3G Population Coverage (%) </w:t>
            </w:r>
          </w:p>
          <w:p w14:paraId="15420D81" w14:textId="48012686" w:rsidR="000A16C5" w:rsidRPr="00771870" w:rsidRDefault="000A16C5">
            <w:pPr>
              <w:spacing w:after="120" w:line="240" w:lineRule="auto"/>
              <w:rPr>
                <w:rFonts w:cstheme="minorHAnsi"/>
                <w:color w:val="000000" w:themeColor="text1"/>
              </w:rPr>
            </w:pPr>
            <w:r w:rsidRPr="00771870">
              <w:rPr>
                <w:rFonts w:cstheme="minorHAnsi"/>
                <w:color w:val="000000" w:themeColor="text1"/>
              </w:rPr>
              <w:t xml:space="preserve">4G Population Coverage (%) </w:t>
            </w:r>
          </w:p>
        </w:tc>
        <w:tc>
          <w:tcPr>
            <w:tcW w:w="1039" w:type="dxa"/>
          </w:tcPr>
          <w:p w14:paraId="220CCB9B"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5FEBC68F"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86.7</w:t>
            </w:r>
          </w:p>
          <w:p w14:paraId="732D4033"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97</w:t>
            </w:r>
          </w:p>
          <w:p w14:paraId="2A04E614"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71.4</w:t>
            </w:r>
          </w:p>
        </w:tc>
        <w:tc>
          <w:tcPr>
            <w:tcW w:w="1040" w:type="dxa"/>
          </w:tcPr>
          <w:p w14:paraId="18FB695B"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0005849B"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88.9</w:t>
            </w:r>
          </w:p>
          <w:p w14:paraId="6EBCD8CA"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85</w:t>
            </w:r>
          </w:p>
          <w:p w14:paraId="5DD5BD36"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61.4</w:t>
            </w:r>
          </w:p>
        </w:tc>
        <w:tc>
          <w:tcPr>
            <w:tcW w:w="1039" w:type="dxa"/>
          </w:tcPr>
          <w:p w14:paraId="6BC8A3BF"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0B3EBC25"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100</w:t>
            </w:r>
          </w:p>
          <w:p w14:paraId="00C47E55"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53</w:t>
            </w:r>
          </w:p>
          <w:p w14:paraId="0D2F40C6"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39</w:t>
            </w:r>
          </w:p>
        </w:tc>
        <w:tc>
          <w:tcPr>
            <w:tcW w:w="1040" w:type="dxa"/>
          </w:tcPr>
          <w:p w14:paraId="68D4A0C1"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4027F3A1"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97.8</w:t>
            </w:r>
          </w:p>
          <w:p w14:paraId="57BA2BAC"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99.4</w:t>
            </w:r>
          </w:p>
          <w:p w14:paraId="1C2A4A91"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77.6</w:t>
            </w:r>
          </w:p>
        </w:tc>
        <w:tc>
          <w:tcPr>
            <w:tcW w:w="1039" w:type="dxa"/>
          </w:tcPr>
          <w:p w14:paraId="1D7B516E"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1EEF97A5"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68.9</w:t>
            </w:r>
          </w:p>
          <w:p w14:paraId="68994EA2"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85.0</w:t>
            </w:r>
          </w:p>
          <w:p w14:paraId="5C6A97CF"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36.8</w:t>
            </w:r>
          </w:p>
        </w:tc>
        <w:tc>
          <w:tcPr>
            <w:tcW w:w="1040" w:type="dxa"/>
          </w:tcPr>
          <w:p w14:paraId="004EBCD1"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67AE3E84"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94.4</w:t>
            </w:r>
          </w:p>
          <w:p w14:paraId="22A14EAF"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90</w:t>
            </w:r>
          </w:p>
          <w:p w14:paraId="215453B0" w14:textId="77777777" w:rsidR="000A16C5" w:rsidRPr="00771870" w:rsidRDefault="000A16C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36.7</w:t>
            </w:r>
          </w:p>
        </w:tc>
      </w:tr>
      <w:tr w:rsidR="00BC3C15" w:rsidRPr="00771870" w14:paraId="625623CF" w14:textId="77777777" w:rsidTr="00C342D6">
        <w:trPr>
          <w:trHeight w:val="20"/>
          <w:jc w:val="center"/>
        </w:trPr>
        <w:tc>
          <w:tcPr>
            <w:cnfStyle w:val="001000000000" w:firstRow="0" w:lastRow="0" w:firstColumn="1" w:lastColumn="0" w:oddVBand="0" w:evenVBand="0" w:oddHBand="0" w:evenHBand="0" w:firstRowFirstColumn="0" w:firstRowLastColumn="0" w:lastRowFirstColumn="0" w:lastRowLastColumn="0"/>
            <w:tcW w:w="4253" w:type="dxa"/>
          </w:tcPr>
          <w:p w14:paraId="1F409ECF" w14:textId="77777777" w:rsidR="000A16C5" w:rsidRPr="00771870" w:rsidRDefault="000A16C5" w:rsidP="002F4A5B">
            <w:pPr>
              <w:spacing w:after="120" w:line="240" w:lineRule="auto"/>
              <w:rPr>
                <w:rFonts w:cstheme="minorHAnsi"/>
                <w:b/>
                <w:color w:val="000000" w:themeColor="text1"/>
              </w:rPr>
            </w:pPr>
            <w:r w:rsidRPr="00771870">
              <w:rPr>
                <w:rFonts w:cstheme="minorHAnsi"/>
                <w:b/>
                <w:color w:val="000000" w:themeColor="text1"/>
              </w:rPr>
              <w:lastRenderedPageBreak/>
              <w:t xml:space="preserve">ITU ICT Development Index </w:t>
            </w:r>
            <w:r w:rsidRPr="00771870">
              <w:rPr>
                <w:rFonts w:cstheme="minorHAnsi"/>
                <w:color w:val="000000" w:themeColor="text1"/>
              </w:rPr>
              <w:t>(2017)</w:t>
            </w:r>
          </w:p>
          <w:p w14:paraId="0D193FDF" w14:textId="77777777" w:rsidR="000A16C5" w:rsidRPr="00771870" w:rsidRDefault="000A16C5" w:rsidP="0068784A">
            <w:pPr>
              <w:spacing w:after="120" w:line="240" w:lineRule="auto"/>
              <w:rPr>
                <w:rFonts w:cstheme="minorHAnsi"/>
                <w:b/>
                <w:color w:val="000000" w:themeColor="text1"/>
              </w:rPr>
            </w:pPr>
            <w:r w:rsidRPr="00771870">
              <w:rPr>
                <w:rFonts w:cstheme="minorHAnsi"/>
                <w:b/>
                <w:color w:val="000000" w:themeColor="text1"/>
              </w:rPr>
              <w:t xml:space="preserve">ITU Regulatory Tracker Score </w:t>
            </w:r>
            <w:r w:rsidRPr="00771870">
              <w:rPr>
                <w:rFonts w:cstheme="minorHAnsi"/>
                <w:color w:val="000000" w:themeColor="text1"/>
              </w:rPr>
              <w:t>(2018)</w:t>
            </w:r>
          </w:p>
        </w:tc>
        <w:tc>
          <w:tcPr>
            <w:tcW w:w="1039" w:type="dxa"/>
          </w:tcPr>
          <w:p w14:paraId="421F9945" w14:textId="4D433E6D"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133</w:t>
            </w:r>
          </w:p>
          <w:p w14:paraId="5147C6CE"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67.83</w:t>
            </w:r>
          </w:p>
        </w:tc>
        <w:tc>
          <w:tcPr>
            <w:tcW w:w="1040" w:type="dxa"/>
          </w:tcPr>
          <w:p w14:paraId="7FB02EB7" w14:textId="27BEC2A0"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105</w:t>
            </w:r>
          </w:p>
          <w:p w14:paraId="24FD1B91"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85</w:t>
            </w:r>
          </w:p>
        </w:tc>
        <w:tc>
          <w:tcPr>
            <w:tcW w:w="1039" w:type="dxa"/>
          </w:tcPr>
          <w:p w14:paraId="229FAFAA" w14:textId="5C3D4499"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118</w:t>
            </w:r>
          </w:p>
          <w:p w14:paraId="6322DDC1"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70.67</w:t>
            </w:r>
          </w:p>
        </w:tc>
        <w:tc>
          <w:tcPr>
            <w:tcW w:w="1040" w:type="dxa"/>
          </w:tcPr>
          <w:p w14:paraId="252CC0E8" w14:textId="357D7E92"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92</w:t>
            </w:r>
          </w:p>
          <w:p w14:paraId="40F14CAA"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71.33</w:t>
            </w:r>
          </w:p>
        </w:tc>
        <w:tc>
          <w:tcPr>
            <w:tcW w:w="1039" w:type="dxa"/>
          </w:tcPr>
          <w:p w14:paraId="7BDEF5B0" w14:textId="2A6D6A7A"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138</w:t>
            </w:r>
          </w:p>
          <w:p w14:paraId="33844AF6"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87.5</w:t>
            </w:r>
          </w:p>
        </w:tc>
        <w:tc>
          <w:tcPr>
            <w:tcW w:w="1040" w:type="dxa"/>
          </w:tcPr>
          <w:p w14:paraId="30F0D660" w14:textId="429A9014"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72</w:t>
            </w:r>
          </w:p>
          <w:p w14:paraId="225CEF54" w14:textId="77777777" w:rsidR="000A16C5" w:rsidRPr="00771870" w:rsidRDefault="000A16C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80.83</w:t>
            </w:r>
          </w:p>
        </w:tc>
      </w:tr>
      <w:bookmarkEnd w:id="159"/>
    </w:tbl>
    <w:p w14:paraId="7A55294F" w14:textId="77777777" w:rsidR="00097096" w:rsidRPr="00771870" w:rsidRDefault="00097096" w:rsidP="009A31F1">
      <w:pPr>
        <w:rPr>
          <w:rFonts w:cstheme="minorHAnsi"/>
        </w:rPr>
      </w:pPr>
    </w:p>
    <w:p w14:paraId="4B7C9226" w14:textId="225DF216" w:rsidR="00F0017F" w:rsidRPr="00771870" w:rsidRDefault="000A16C5" w:rsidP="009A31F1">
      <w:pPr>
        <w:pStyle w:val="Heading3"/>
        <w:numPr>
          <w:ilvl w:val="0"/>
          <w:numId w:val="0"/>
        </w:numPr>
        <w:spacing w:before="0" w:after="120" w:line="240" w:lineRule="auto"/>
        <w:rPr>
          <w:rFonts w:asciiTheme="minorHAnsi" w:hAnsiTheme="minorHAnsi" w:cstheme="minorHAnsi"/>
        </w:rPr>
      </w:pPr>
      <w:bookmarkStart w:id="161" w:name="_Toc41923082"/>
      <w:r w:rsidRPr="00771870">
        <w:rPr>
          <w:rFonts w:asciiTheme="minorHAnsi" w:hAnsiTheme="minorHAnsi" w:cstheme="minorHAnsi"/>
        </w:rPr>
        <w:t>Market Structure and Competition Environment</w:t>
      </w:r>
      <w:bookmarkEnd w:id="161"/>
    </w:p>
    <w:p w14:paraId="01FCBF04" w14:textId="6C1B6872" w:rsidR="000A16C5" w:rsidRPr="00771870" w:rsidRDefault="000A16C5">
      <w:pPr>
        <w:pStyle w:val="NormalWeb"/>
        <w:spacing w:after="120"/>
        <w:jc w:val="both"/>
        <w:rPr>
          <w:rFonts w:asciiTheme="minorHAnsi" w:hAnsiTheme="minorHAnsi" w:cstheme="minorHAnsi"/>
          <w:color w:val="000000" w:themeColor="text1"/>
          <w:sz w:val="22"/>
          <w:szCs w:val="22"/>
          <w:lang w:val="en-US"/>
        </w:rPr>
      </w:pPr>
      <w:bookmarkStart w:id="162" w:name="_Hlk19912978"/>
      <w:r w:rsidRPr="00771870">
        <w:rPr>
          <w:rFonts w:asciiTheme="minorHAnsi" w:hAnsiTheme="minorHAnsi" w:cstheme="minorHAnsi"/>
          <w:b/>
          <w:color w:val="000000" w:themeColor="text1"/>
          <w:sz w:val="22"/>
          <w:szCs w:val="22"/>
          <w:lang w:val="en-US"/>
        </w:rPr>
        <w:t xml:space="preserve">Currently, there are two </w:t>
      </w:r>
      <w:r w:rsidR="006D482A" w:rsidRPr="00771870">
        <w:rPr>
          <w:rFonts w:asciiTheme="minorHAnsi" w:hAnsiTheme="minorHAnsi" w:cstheme="minorHAnsi"/>
          <w:b/>
          <w:color w:val="000000" w:themeColor="text1"/>
          <w:sz w:val="22"/>
          <w:szCs w:val="22"/>
          <w:lang w:val="en-US"/>
        </w:rPr>
        <w:t>Mobile Network Operators (</w:t>
      </w:r>
      <w:r w:rsidRPr="00771870">
        <w:rPr>
          <w:rFonts w:asciiTheme="minorHAnsi" w:hAnsiTheme="minorHAnsi" w:cstheme="minorHAnsi"/>
          <w:b/>
          <w:color w:val="000000" w:themeColor="text1"/>
          <w:sz w:val="22"/>
          <w:szCs w:val="22"/>
          <w:lang w:val="en-US"/>
        </w:rPr>
        <w:t>MNOs</w:t>
      </w:r>
      <w:r w:rsidR="006D482A" w:rsidRPr="00771870">
        <w:rPr>
          <w:rFonts w:asciiTheme="minorHAnsi" w:hAnsiTheme="minorHAnsi" w:cstheme="minorHAnsi"/>
          <w:b/>
          <w:color w:val="000000" w:themeColor="text1"/>
          <w:sz w:val="22"/>
          <w:szCs w:val="22"/>
          <w:lang w:val="en-US"/>
        </w:rPr>
        <w:t>)</w:t>
      </w:r>
      <w:r w:rsidRPr="00771870">
        <w:rPr>
          <w:rFonts w:asciiTheme="minorHAnsi" w:hAnsiTheme="minorHAnsi" w:cstheme="minorHAnsi"/>
          <w:b/>
          <w:color w:val="000000" w:themeColor="text1"/>
          <w:sz w:val="22"/>
          <w:szCs w:val="22"/>
          <w:lang w:val="en-US"/>
        </w:rPr>
        <w:t xml:space="preserve"> on the market: Vodacom Lesotho (VCL) and Econet Telecom Lesotho </w:t>
      </w:r>
      <w:bookmarkEnd w:id="162"/>
      <w:r w:rsidRPr="00771870">
        <w:rPr>
          <w:rFonts w:asciiTheme="minorHAnsi" w:hAnsiTheme="minorHAnsi" w:cstheme="minorHAnsi"/>
          <w:b/>
          <w:color w:val="000000" w:themeColor="text1"/>
          <w:sz w:val="22"/>
          <w:szCs w:val="22"/>
          <w:lang w:val="en-US"/>
        </w:rPr>
        <w:t>(ETL)</w:t>
      </w:r>
      <w:r w:rsidRPr="00771870">
        <w:rPr>
          <w:rFonts w:asciiTheme="minorHAnsi" w:hAnsiTheme="minorHAnsi" w:cstheme="minorHAnsi"/>
          <w:color w:val="000000" w:themeColor="text1"/>
          <w:sz w:val="22"/>
          <w:szCs w:val="22"/>
          <w:lang w:val="en-US"/>
        </w:rPr>
        <w:t xml:space="preserve">. </w:t>
      </w:r>
      <w:r w:rsidR="000052F8" w:rsidRPr="00771870">
        <w:rPr>
          <w:rFonts w:asciiTheme="minorHAnsi" w:hAnsiTheme="minorHAnsi" w:cstheme="minorHAnsi"/>
          <w:color w:val="333333"/>
          <w:sz w:val="22"/>
          <w:szCs w:val="22"/>
          <w:lang w:val="en-US"/>
        </w:rPr>
        <w:t>Vodacom maintains a comfortable lead over its rival with 64.8</w:t>
      </w:r>
      <w:r w:rsidR="001037AD" w:rsidRPr="00771870">
        <w:rPr>
          <w:rFonts w:asciiTheme="minorHAnsi" w:hAnsiTheme="minorHAnsi" w:cstheme="minorHAnsi"/>
          <w:color w:val="333333"/>
          <w:sz w:val="22"/>
          <w:szCs w:val="22"/>
          <w:lang w:val="en-US"/>
        </w:rPr>
        <w:t xml:space="preserve"> </w:t>
      </w:r>
      <w:r w:rsidR="00126131" w:rsidRPr="00771870">
        <w:rPr>
          <w:rFonts w:asciiTheme="minorHAnsi" w:hAnsiTheme="minorHAnsi" w:cstheme="minorHAnsi"/>
          <w:color w:val="333333"/>
          <w:sz w:val="22"/>
          <w:szCs w:val="22"/>
          <w:lang w:val="en-US"/>
        </w:rPr>
        <w:t>percent</w:t>
      </w:r>
      <w:r w:rsidR="000052F8" w:rsidRPr="00771870">
        <w:rPr>
          <w:rFonts w:asciiTheme="minorHAnsi" w:hAnsiTheme="minorHAnsi" w:cstheme="minorHAnsi"/>
          <w:color w:val="333333"/>
          <w:sz w:val="22"/>
          <w:szCs w:val="22"/>
          <w:lang w:val="en-US"/>
        </w:rPr>
        <w:t xml:space="preserve"> market share </w:t>
      </w:r>
      <w:r w:rsidR="00BA45D4" w:rsidRPr="00771870">
        <w:rPr>
          <w:rFonts w:asciiTheme="minorHAnsi" w:hAnsiTheme="minorHAnsi" w:cstheme="minorHAnsi"/>
          <w:color w:val="333333"/>
          <w:sz w:val="22"/>
          <w:szCs w:val="22"/>
          <w:lang w:val="en-US"/>
        </w:rPr>
        <w:t>at</w:t>
      </w:r>
      <w:r w:rsidR="000052F8" w:rsidRPr="00771870">
        <w:rPr>
          <w:rFonts w:asciiTheme="minorHAnsi" w:hAnsiTheme="minorHAnsi" w:cstheme="minorHAnsi"/>
          <w:color w:val="333333"/>
          <w:sz w:val="22"/>
          <w:szCs w:val="22"/>
          <w:lang w:val="en-US"/>
        </w:rPr>
        <w:t xml:space="preserve"> the end of 2018</w:t>
      </w:r>
      <w:r w:rsidR="000052F8" w:rsidRPr="00771870">
        <w:rPr>
          <w:rStyle w:val="FootnoteReference"/>
          <w:rFonts w:asciiTheme="minorHAnsi" w:hAnsiTheme="minorHAnsi" w:cstheme="minorHAnsi"/>
          <w:color w:val="333333"/>
          <w:sz w:val="22"/>
          <w:szCs w:val="22"/>
          <w:lang w:val="en-US"/>
        </w:rPr>
        <w:footnoteReference w:id="44"/>
      </w:r>
      <w:r w:rsidR="000052F8" w:rsidRPr="00771870">
        <w:rPr>
          <w:rFonts w:asciiTheme="minorHAnsi" w:hAnsiTheme="minorHAnsi" w:cstheme="minorHAnsi"/>
          <w:color w:val="333333"/>
          <w:sz w:val="22"/>
          <w:szCs w:val="22"/>
          <w:lang w:val="en-US"/>
        </w:rPr>
        <w:t xml:space="preserve">. </w:t>
      </w:r>
      <w:r w:rsidRPr="00771870">
        <w:rPr>
          <w:rFonts w:asciiTheme="minorHAnsi" w:hAnsiTheme="minorHAnsi" w:cstheme="minorHAnsi"/>
          <w:color w:val="000000" w:themeColor="text1"/>
          <w:sz w:val="22"/>
          <w:szCs w:val="22"/>
          <w:lang w:val="en-US"/>
        </w:rPr>
        <w:t>VCL has been in Lesotho for over 20 years, launching its first commercial GSM services in 1996 and its 4G services in 2014.</w:t>
      </w:r>
      <w:r w:rsidRPr="00771870">
        <w:rPr>
          <w:rFonts w:asciiTheme="minorHAnsi" w:hAnsiTheme="minorHAnsi" w:cstheme="minorHAnsi"/>
          <w:color w:val="333333"/>
          <w:sz w:val="22"/>
          <w:szCs w:val="22"/>
          <w:lang w:val="en-US"/>
        </w:rPr>
        <w:t xml:space="preserve"> It has also launched experimental 5G standard-based services</w:t>
      </w:r>
      <w:r w:rsidRPr="00771870">
        <w:rPr>
          <w:rStyle w:val="FootnoteReference"/>
          <w:rFonts w:asciiTheme="minorHAnsi" w:hAnsiTheme="minorHAnsi" w:cstheme="minorHAnsi"/>
          <w:color w:val="333333"/>
          <w:sz w:val="22"/>
          <w:szCs w:val="22"/>
          <w:lang w:val="en-US"/>
        </w:rPr>
        <w:footnoteReference w:id="45"/>
      </w:r>
      <w:r w:rsidRPr="00771870">
        <w:rPr>
          <w:rFonts w:asciiTheme="minorHAnsi" w:hAnsiTheme="minorHAnsi" w:cstheme="minorHAnsi"/>
          <w:color w:val="333333"/>
          <w:sz w:val="22"/>
          <w:szCs w:val="22"/>
          <w:lang w:val="en-US"/>
        </w:rPr>
        <w:t>. VCL is 80</w:t>
      </w:r>
      <w:r w:rsidR="001037AD" w:rsidRPr="00771870">
        <w:rPr>
          <w:rFonts w:asciiTheme="minorHAnsi" w:hAnsiTheme="minorHAnsi" w:cstheme="minorHAnsi"/>
          <w:color w:val="333333"/>
          <w:sz w:val="22"/>
          <w:szCs w:val="22"/>
          <w:lang w:val="en-US"/>
        </w:rPr>
        <w:t xml:space="preserve"> </w:t>
      </w:r>
      <w:r w:rsidR="00126131" w:rsidRPr="00771870">
        <w:rPr>
          <w:rFonts w:asciiTheme="minorHAnsi" w:hAnsiTheme="minorHAnsi" w:cstheme="minorHAnsi"/>
          <w:color w:val="333333"/>
          <w:sz w:val="22"/>
          <w:szCs w:val="22"/>
          <w:lang w:val="en-US"/>
        </w:rPr>
        <w:t>percent</w:t>
      </w:r>
      <w:r w:rsidRPr="00771870">
        <w:rPr>
          <w:rFonts w:asciiTheme="minorHAnsi" w:hAnsiTheme="minorHAnsi" w:cstheme="minorHAnsi"/>
          <w:color w:val="333333"/>
          <w:sz w:val="22"/>
          <w:szCs w:val="22"/>
          <w:lang w:val="en-US"/>
        </w:rPr>
        <w:t>-owned by the Vodacom Group, while the remaining 20</w:t>
      </w:r>
      <w:r w:rsidR="001037AD" w:rsidRPr="00771870">
        <w:rPr>
          <w:rFonts w:asciiTheme="minorHAnsi" w:hAnsiTheme="minorHAnsi" w:cstheme="minorHAnsi"/>
          <w:color w:val="333333"/>
          <w:sz w:val="22"/>
          <w:szCs w:val="22"/>
          <w:lang w:val="en-US"/>
        </w:rPr>
        <w:t xml:space="preserve"> </w:t>
      </w:r>
      <w:r w:rsidR="00126131" w:rsidRPr="00771870">
        <w:rPr>
          <w:rFonts w:asciiTheme="minorHAnsi" w:hAnsiTheme="minorHAnsi" w:cstheme="minorHAnsi"/>
          <w:color w:val="333333"/>
          <w:sz w:val="22"/>
          <w:szCs w:val="22"/>
          <w:lang w:val="en-US"/>
        </w:rPr>
        <w:t>percent</w:t>
      </w:r>
      <w:r w:rsidRPr="00771870">
        <w:rPr>
          <w:rFonts w:asciiTheme="minorHAnsi" w:hAnsiTheme="minorHAnsi" w:cstheme="minorHAnsi"/>
          <w:color w:val="333333"/>
          <w:sz w:val="22"/>
          <w:szCs w:val="22"/>
          <w:lang w:val="en-US"/>
        </w:rPr>
        <w:t xml:space="preserve"> is held by </w:t>
      </w:r>
      <w:proofErr w:type="spellStart"/>
      <w:r w:rsidRPr="00771870">
        <w:rPr>
          <w:rFonts w:asciiTheme="minorHAnsi" w:hAnsiTheme="minorHAnsi" w:cstheme="minorHAnsi"/>
          <w:color w:val="333333"/>
          <w:sz w:val="22"/>
          <w:szCs w:val="22"/>
          <w:lang w:val="en-US"/>
        </w:rPr>
        <w:t>Sekhametsi</w:t>
      </w:r>
      <w:proofErr w:type="spellEnd"/>
      <w:r w:rsidRPr="00771870">
        <w:rPr>
          <w:rFonts w:asciiTheme="minorHAnsi" w:hAnsiTheme="minorHAnsi" w:cstheme="minorHAnsi"/>
          <w:color w:val="333333"/>
          <w:sz w:val="22"/>
          <w:szCs w:val="22"/>
          <w:lang w:val="en-US"/>
        </w:rPr>
        <w:t xml:space="preserve"> Enterprises, a group of local investors. ETL has been in the market since 2002</w:t>
      </w:r>
      <w:r w:rsidR="00E71C71" w:rsidRPr="00771870">
        <w:rPr>
          <w:rFonts w:asciiTheme="minorHAnsi" w:hAnsiTheme="minorHAnsi" w:cstheme="minorHAnsi"/>
          <w:color w:val="333333"/>
          <w:sz w:val="22"/>
          <w:szCs w:val="22"/>
          <w:lang w:val="en-US"/>
        </w:rPr>
        <w:t xml:space="preserve">, </w:t>
      </w:r>
      <w:r w:rsidRPr="00771870">
        <w:rPr>
          <w:rFonts w:asciiTheme="minorHAnsi" w:hAnsiTheme="minorHAnsi" w:cstheme="minorHAnsi"/>
          <w:color w:val="333333"/>
          <w:sz w:val="22"/>
          <w:szCs w:val="22"/>
          <w:lang w:val="en-US"/>
        </w:rPr>
        <w:t xml:space="preserve">launched its 4G services in 2015, and in its current form is the result of a merger between the fixed line incumbent Telecom Lesotho and the mobile operator Econet </w:t>
      </w:r>
      <w:proofErr w:type="spellStart"/>
      <w:r w:rsidRPr="00771870">
        <w:rPr>
          <w:rFonts w:asciiTheme="minorHAnsi" w:hAnsiTheme="minorHAnsi" w:cstheme="minorHAnsi"/>
          <w:color w:val="333333"/>
          <w:sz w:val="22"/>
          <w:szCs w:val="22"/>
          <w:lang w:val="en-US"/>
        </w:rPr>
        <w:t>Ezicell</w:t>
      </w:r>
      <w:proofErr w:type="spellEnd"/>
      <w:r w:rsidRPr="00771870">
        <w:rPr>
          <w:rFonts w:asciiTheme="minorHAnsi" w:hAnsiTheme="minorHAnsi" w:cstheme="minorHAnsi"/>
          <w:color w:val="333333"/>
          <w:sz w:val="22"/>
          <w:szCs w:val="22"/>
          <w:lang w:val="en-US"/>
        </w:rPr>
        <w:t xml:space="preserve"> Lesotho in 2008. </w:t>
      </w:r>
      <w:r w:rsidR="00845EAF" w:rsidRPr="00771870">
        <w:rPr>
          <w:rFonts w:asciiTheme="minorHAnsi" w:hAnsiTheme="minorHAnsi" w:cstheme="minorHAnsi"/>
          <w:sz w:val="22"/>
          <w:szCs w:val="22"/>
          <w:lang w:val="en-US"/>
        </w:rPr>
        <w:t>Lesotho also does not have any Mobile Virtual Network Operator (MVNOs) in the market, although the regulatory framework would allow for their entry</w:t>
      </w:r>
      <w:r w:rsidR="00845EAF" w:rsidRPr="00771870">
        <w:rPr>
          <w:rStyle w:val="FootnoteReference"/>
          <w:rFonts w:asciiTheme="minorHAnsi" w:hAnsiTheme="minorHAnsi" w:cstheme="minorHAnsi"/>
          <w:sz w:val="22"/>
          <w:szCs w:val="22"/>
          <w:lang w:val="en-US"/>
        </w:rPr>
        <w:footnoteReference w:id="46"/>
      </w:r>
      <w:r w:rsidR="00845EAF" w:rsidRPr="00771870">
        <w:rPr>
          <w:rFonts w:asciiTheme="minorHAnsi" w:hAnsiTheme="minorHAnsi" w:cstheme="minorHAnsi"/>
          <w:sz w:val="22"/>
          <w:szCs w:val="22"/>
          <w:lang w:val="en-US"/>
        </w:rPr>
        <w:t>.</w:t>
      </w:r>
    </w:p>
    <w:p w14:paraId="135D1CA5" w14:textId="1F4C414B" w:rsidR="000A16C5" w:rsidRPr="00771870" w:rsidRDefault="000A16C5">
      <w:pPr>
        <w:spacing w:after="120" w:line="240" w:lineRule="auto"/>
        <w:jc w:val="both"/>
        <w:rPr>
          <w:rFonts w:cstheme="minorHAnsi"/>
          <w:color w:val="000000" w:themeColor="text1"/>
        </w:rPr>
      </w:pPr>
      <w:r w:rsidRPr="00771870">
        <w:rPr>
          <w:rFonts w:cstheme="minorHAnsi"/>
          <w:b/>
        </w:rPr>
        <w:t xml:space="preserve">Weak competition in the broadband market is a contributing factor to the relatively high costs of communication services and low </w:t>
      </w:r>
      <w:r w:rsidR="00126131" w:rsidRPr="00771870">
        <w:rPr>
          <w:rFonts w:cstheme="minorHAnsi"/>
          <w:b/>
        </w:rPr>
        <w:t>Internet</w:t>
      </w:r>
      <w:r w:rsidRPr="00771870">
        <w:rPr>
          <w:rFonts w:cstheme="minorHAnsi"/>
          <w:b/>
        </w:rPr>
        <w:t xml:space="preserve"> use by businesses and consumers.</w:t>
      </w:r>
      <w:r w:rsidRPr="00771870">
        <w:rPr>
          <w:rFonts w:cstheme="minorHAnsi"/>
        </w:rPr>
        <w:t xml:space="preserve"> Despite the best efforts of the </w:t>
      </w:r>
      <w:r w:rsidR="00934D51" w:rsidRPr="00771870">
        <w:rPr>
          <w:rFonts w:cstheme="minorHAnsi"/>
        </w:rPr>
        <w:t>g</w:t>
      </w:r>
      <w:r w:rsidRPr="00771870">
        <w:rPr>
          <w:rFonts w:cstheme="minorHAnsi"/>
        </w:rPr>
        <w:t xml:space="preserve">overnment to introduce more competition in Lesotho, the effective duopoly of VCL and ETL has been difficult to break with little interest from new entrants. </w:t>
      </w:r>
      <w:r w:rsidR="00962189" w:rsidRPr="00771870">
        <w:rPr>
          <w:rFonts w:cstheme="minorHAnsi"/>
        </w:rPr>
        <w:t xml:space="preserve">The </w:t>
      </w:r>
      <w:r w:rsidRPr="00771870">
        <w:rPr>
          <w:rFonts w:cstheme="minorHAnsi"/>
        </w:rPr>
        <w:t>weak competition is reflected in the lack of standardized low-cost, high-value bundled services, which are available in other countries in Africa</w:t>
      </w:r>
    </w:p>
    <w:p w14:paraId="249E7C3A" w14:textId="5DFAC804" w:rsidR="000052F8" w:rsidRPr="00771870" w:rsidRDefault="000A16C5">
      <w:pPr>
        <w:spacing w:after="120" w:line="240" w:lineRule="auto"/>
        <w:jc w:val="both"/>
        <w:rPr>
          <w:rFonts w:cstheme="minorHAnsi"/>
          <w:color w:val="000000" w:themeColor="text1"/>
        </w:rPr>
      </w:pPr>
      <w:r w:rsidRPr="00771870">
        <w:rPr>
          <w:rFonts w:cstheme="minorHAnsi"/>
          <w:b/>
          <w:color w:val="000000" w:themeColor="text1"/>
        </w:rPr>
        <w:t>ETL is the biggest operator in the fixed line market with both ADSL and FTTH</w:t>
      </w:r>
      <w:r w:rsidRPr="00771870">
        <w:rPr>
          <w:rStyle w:val="FootnoteReference"/>
          <w:rFonts w:asciiTheme="minorHAnsi" w:hAnsiTheme="minorHAnsi" w:cstheme="minorHAnsi"/>
          <w:b/>
          <w:color w:val="000000" w:themeColor="text1"/>
          <w:sz w:val="22"/>
          <w:szCs w:val="22"/>
        </w:rPr>
        <w:footnoteReference w:id="47"/>
      </w:r>
      <w:r w:rsidRPr="00771870">
        <w:rPr>
          <w:rFonts w:cstheme="minorHAnsi"/>
          <w:b/>
          <w:color w:val="000000" w:themeColor="text1"/>
        </w:rPr>
        <w:t xml:space="preserve"> offerings</w:t>
      </w:r>
      <w:r w:rsidR="00845EAF" w:rsidRPr="00771870">
        <w:rPr>
          <w:rFonts w:cstheme="minorHAnsi"/>
          <w:color w:val="000000" w:themeColor="text1"/>
        </w:rPr>
        <w:t xml:space="preserve">, </w:t>
      </w:r>
      <w:r w:rsidRPr="00771870">
        <w:rPr>
          <w:rFonts w:cstheme="minorHAnsi"/>
          <w:color w:val="000000" w:themeColor="text1"/>
        </w:rPr>
        <w:t>with</w:t>
      </w:r>
      <w:r w:rsidR="00845EAF" w:rsidRPr="00771870">
        <w:rPr>
          <w:rFonts w:cstheme="minorHAnsi"/>
          <w:color w:val="000000" w:themeColor="text1"/>
        </w:rPr>
        <w:t xml:space="preserve"> </w:t>
      </w:r>
      <w:r w:rsidRPr="00771870">
        <w:rPr>
          <w:rFonts w:cstheme="minorHAnsi"/>
          <w:color w:val="000000" w:themeColor="text1"/>
        </w:rPr>
        <w:t>the latter</w:t>
      </w:r>
      <w:r w:rsidR="00845EAF" w:rsidRPr="00771870">
        <w:rPr>
          <w:rFonts w:cstheme="minorHAnsi"/>
          <w:color w:val="000000" w:themeColor="text1"/>
        </w:rPr>
        <w:t xml:space="preserve"> </w:t>
      </w:r>
      <w:r w:rsidRPr="00771870">
        <w:rPr>
          <w:rFonts w:cstheme="minorHAnsi"/>
          <w:color w:val="000000" w:themeColor="text1"/>
        </w:rPr>
        <w:t xml:space="preserve">available only in Maseru. In addition, there are two </w:t>
      </w:r>
      <w:r w:rsidR="00845EAF" w:rsidRPr="00771870">
        <w:rPr>
          <w:rFonts w:cstheme="minorHAnsi"/>
          <w:color w:val="000000" w:themeColor="text1"/>
        </w:rPr>
        <w:t>Internet Service Providers (</w:t>
      </w:r>
      <w:r w:rsidRPr="00771870">
        <w:rPr>
          <w:rFonts w:cstheme="minorHAnsi"/>
          <w:color w:val="000000" w:themeColor="text1"/>
        </w:rPr>
        <w:t>ISPs</w:t>
      </w:r>
      <w:r w:rsidR="00845EAF" w:rsidRPr="00771870">
        <w:rPr>
          <w:rFonts w:cstheme="minorHAnsi"/>
          <w:color w:val="000000" w:themeColor="text1"/>
        </w:rPr>
        <w:t>)</w:t>
      </w:r>
      <w:r w:rsidRPr="00771870">
        <w:rPr>
          <w:rFonts w:cstheme="minorHAnsi"/>
          <w:color w:val="000000" w:themeColor="text1"/>
        </w:rPr>
        <w:t xml:space="preserve">, </w:t>
      </w:r>
      <w:proofErr w:type="spellStart"/>
      <w:r w:rsidRPr="00771870">
        <w:rPr>
          <w:rFonts w:cstheme="minorHAnsi"/>
          <w:color w:val="000000" w:themeColor="text1"/>
        </w:rPr>
        <w:t>ComNet</w:t>
      </w:r>
      <w:proofErr w:type="spellEnd"/>
      <w:r w:rsidRPr="00771870">
        <w:rPr>
          <w:rFonts w:cstheme="minorHAnsi"/>
          <w:color w:val="000000" w:themeColor="text1"/>
        </w:rPr>
        <w:t xml:space="preserve"> and L</w:t>
      </w:r>
      <w:r w:rsidR="00C6319C" w:rsidRPr="00771870">
        <w:rPr>
          <w:rFonts w:cstheme="minorHAnsi"/>
          <w:color w:val="000000" w:themeColor="text1"/>
        </w:rPr>
        <w:t>EO</w:t>
      </w:r>
      <w:r w:rsidRPr="00771870">
        <w:rPr>
          <w:rFonts w:cstheme="minorHAnsi"/>
          <w:color w:val="000000" w:themeColor="text1"/>
        </w:rPr>
        <w:t>, but their market share is small and concentrated in Maseru</w:t>
      </w:r>
      <w:r w:rsidR="00962189" w:rsidRPr="00771870">
        <w:rPr>
          <w:rFonts w:cstheme="minorHAnsi"/>
          <w:color w:val="000000" w:themeColor="text1"/>
        </w:rPr>
        <w:t>. Both ISPs</w:t>
      </w:r>
      <w:r w:rsidRPr="00771870">
        <w:rPr>
          <w:rFonts w:cstheme="minorHAnsi"/>
          <w:color w:val="000000" w:themeColor="text1"/>
        </w:rPr>
        <w:t xml:space="preserve"> indicate an interest in expanding their services beyond the capita</w:t>
      </w:r>
      <w:r w:rsidR="00962189" w:rsidRPr="00771870">
        <w:rPr>
          <w:rFonts w:cstheme="minorHAnsi"/>
          <w:color w:val="000000" w:themeColor="text1"/>
        </w:rPr>
        <w:t>l, but high prices of leased lines and wholesale bandwidth form an obstacle.</w:t>
      </w:r>
    </w:p>
    <w:p w14:paraId="7620A21B" w14:textId="5985A844" w:rsidR="000A16C5" w:rsidRPr="00771870" w:rsidRDefault="00962189">
      <w:pPr>
        <w:spacing w:after="120" w:line="240" w:lineRule="auto"/>
        <w:jc w:val="both"/>
        <w:rPr>
          <w:rFonts w:cstheme="minorHAnsi"/>
          <w:color w:val="000000" w:themeColor="text1"/>
        </w:rPr>
      </w:pPr>
      <w:r w:rsidRPr="00771870">
        <w:rPr>
          <w:rFonts w:cstheme="minorHAnsi"/>
          <w:b/>
          <w:color w:val="000000" w:themeColor="text1"/>
        </w:rPr>
        <w:t>Both MNOs also operate in the wholesale market.</w:t>
      </w:r>
      <w:r w:rsidR="00E31240" w:rsidRPr="00771870">
        <w:rPr>
          <w:rFonts w:cstheme="minorHAnsi"/>
          <w:b/>
          <w:color w:val="000000" w:themeColor="text1"/>
        </w:rPr>
        <w:t xml:space="preserve"> </w:t>
      </w:r>
      <w:r w:rsidRPr="00771870">
        <w:rPr>
          <w:rFonts w:cstheme="minorHAnsi"/>
          <w:b/>
        </w:rPr>
        <w:t>Additionally,</w:t>
      </w:r>
      <w:r w:rsidR="000A16C5" w:rsidRPr="00771870">
        <w:rPr>
          <w:rFonts w:cstheme="minorHAnsi"/>
          <w:b/>
        </w:rPr>
        <w:t xml:space="preserve"> LEC Communications</w:t>
      </w:r>
      <w:r w:rsidR="00CC0538" w:rsidRPr="00771870">
        <w:rPr>
          <w:rFonts w:cstheme="minorHAnsi"/>
          <w:b/>
        </w:rPr>
        <w:t xml:space="preserve"> (LECC)</w:t>
      </w:r>
      <w:r w:rsidR="000A16C5" w:rsidRPr="00771870">
        <w:rPr>
          <w:rFonts w:cstheme="minorHAnsi"/>
          <w:b/>
        </w:rPr>
        <w:t>, a subsidiary of the Lesotho Electricity Company (LEC) holds a Network Infrastructure Facilities License</w:t>
      </w:r>
      <w:r w:rsidRPr="00771870">
        <w:rPr>
          <w:rFonts w:cstheme="minorHAnsi"/>
          <w:b/>
        </w:rPr>
        <w:t xml:space="preserve"> and operates as a</w:t>
      </w:r>
      <w:r w:rsidR="0002268C" w:rsidRPr="00771870">
        <w:rPr>
          <w:rFonts w:cstheme="minorHAnsi"/>
          <w:b/>
        </w:rPr>
        <w:t xml:space="preserve"> </w:t>
      </w:r>
      <w:proofErr w:type="spellStart"/>
      <w:r w:rsidRPr="00C075CD">
        <w:rPr>
          <w:rFonts w:cstheme="minorHAnsi"/>
          <w:b/>
        </w:rPr>
        <w:t>fiberco</w:t>
      </w:r>
      <w:proofErr w:type="spellEnd"/>
      <w:r w:rsidR="000A16C5" w:rsidRPr="00C075CD">
        <w:rPr>
          <w:rFonts w:cstheme="minorHAnsi"/>
          <w:b/>
        </w:rPr>
        <w:t>.</w:t>
      </w:r>
      <w:r w:rsidR="000A16C5" w:rsidRPr="00C075CD">
        <w:rPr>
          <w:rFonts w:cstheme="minorHAnsi"/>
        </w:rPr>
        <w:t xml:space="preserve"> Its business model is based on commercializing the fiber assets of LEC</w:t>
      </w:r>
      <w:r w:rsidR="004908C9" w:rsidRPr="00C075CD">
        <w:rPr>
          <w:rFonts w:cstheme="minorHAnsi"/>
        </w:rPr>
        <w:t xml:space="preserve">, designed </w:t>
      </w:r>
      <w:r w:rsidR="000A16C5" w:rsidRPr="00C075CD">
        <w:rPr>
          <w:rFonts w:cstheme="minorHAnsi"/>
        </w:rPr>
        <w:t>to lease dark fiber to MNOs</w:t>
      </w:r>
      <w:r w:rsidR="000A16C5" w:rsidRPr="00771870">
        <w:rPr>
          <w:rFonts w:cstheme="minorHAnsi"/>
        </w:rPr>
        <w:t xml:space="preserve"> and ISPs. LECC has a possible interest </w:t>
      </w:r>
      <w:r w:rsidR="004908C9" w:rsidRPr="00771870">
        <w:rPr>
          <w:rFonts w:cstheme="minorHAnsi"/>
        </w:rPr>
        <w:t>in</w:t>
      </w:r>
      <w:r w:rsidR="000A16C5" w:rsidRPr="00771870">
        <w:rPr>
          <w:rFonts w:cstheme="minorHAnsi"/>
        </w:rPr>
        <w:t xml:space="preserve"> start</w:t>
      </w:r>
      <w:r w:rsidR="004908C9" w:rsidRPr="00771870">
        <w:rPr>
          <w:rFonts w:cstheme="minorHAnsi"/>
        </w:rPr>
        <w:t xml:space="preserve">ing to </w:t>
      </w:r>
      <w:r w:rsidR="000A16C5" w:rsidRPr="00771870">
        <w:rPr>
          <w:rFonts w:cstheme="minorHAnsi"/>
        </w:rPr>
        <w:t>provid</w:t>
      </w:r>
      <w:r w:rsidR="004908C9" w:rsidRPr="00771870">
        <w:rPr>
          <w:rFonts w:cstheme="minorHAnsi"/>
        </w:rPr>
        <w:t>e</w:t>
      </w:r>
      <w:r w:rsidR="000A16C5" w:rsidRPr="00771870">
        <w:rPr>
          <w:rFonts w:cstheme="minorHAnsi"/>
        </w:rPr>
        <w:t xml:space="preserve"> managed bandwidth to ISPs and to investigate the feasibility of building a national open access wholesale network</w:t>
      </w:r>
      <w:r w:rsidR="004908C9" w:rsidRPr="00771870">
        <w:rPr>
          <w:rFonts w:cstheme="minorHAnsi"/>
        </w:rPr>
        <w:t>,</w:t>
      </w:r>
      <w:r w:rsidR="000A16C5" w:rsidRPr="00771870">
        <w:rPr>
          <w:rFonts w:cstheme="minorHAnsi"/>
        </w:rPr>
        <w:t xml:space="preserve"> including last mile access, but so far this has not materialized. </w:t>
      </w:r>
    </w:p>
    <w:p w14:paraId="5CF7E08A" w14:textId="77952A84" w:rsidR="000A16C5" w:rsidRPr="00771870" w:rsidRDefault="000A16C5">
      <w:pPr>
        <w:pStyle w:val="NoSpacing"/>
        <w:spacing w:after="120"/>
        <w:jc w:val="both"/>
        <w:rPr>
          <w:rFonts w:cstheme="minorHAnsi"/>
        </w:rPr>
      </w:pPr>
      <w:r w:rsidRPr="00771870">
        <w:rPr>
          <w:rFonts w:cstheme="minorHAnsi"/>
          <w:b/>
        </w:rPr>
        <w:t xml:space="preserve">The government owns shares in several companies offering telecommunications services, which may result in a conflict of interest. </w:t>
      </w:r>
      <w:r w:rsidRPr="00771870">
        <w:rPr>
          <w:rFonts w:cstheme="minorHAnsi"/>
        </w:rPr>
        <w:t xml:space="preserve">Following the privatization of Lesotho Telecom, the government still retains 30 percent of </w:t>
      </w:r>
      <w:r w:rsidR="006B4AC0" w:rsidRPr="00771870">
        <w:rPr>
          <w:rFonts w:cstheme="minorHAnsi"/>
        </w:rPr>
        <w:t>ETL.</w:t>
      </w:r>
      <w:r w:rsidRPr="00771870">
        <w:rPr>
          <w:rFonts w:cstheme="minorHAnsi"/>
        </w:rPr>
        <w:t xml:space="preserve"> It also owns 100 percent of LECC</w:t>
      </w:r>
      <w:r w:rsidR="004908C9" w:rsidRPr="00771870">
        <w:rPr>
          <w:rFonts w:cstheme="minorHAnsi"/>
        </w:rPr>
        <w:t>,</w:t>
      </w:r>
      <w:r w:rsidRPr="00771870">
        <w:rPr>
          <w:rFonts w:cstheme="minorHAnsi"/>
        </w:rPr>
        <w:t xml:space="preserve"> as well as a stake in the Eastern African Submarine Cable System (</w:t>
      </w:r>
      <w:proofErr w:type="spellStart"/>
      <w:r w:rsidRPr="00771870">
        <w:rPr>
          <w:rFonts w:cstheme="minorHAnsi"/>
        </w:rPr>
        <w:t>EASSy</w:t>
      </w:r>
      <w:proofErr w:type="spellEnd"/>
      <w:r w:rsidRPr="00771870">
        <w:rPr>
          <w:rFonts w:cstheme="minorHAnsi"/>
        </w:rPr>
        <w:t xml:space="preserve">) through the </w:t>
      </w:r>
      <w:bookmarkStart w:id="163" w:name="_Hlk41485972"/>
      <w:bookmarkStart w:id="164" w:name="_Hlk517200689"/>
      <w:r w:rsidRPr="00771870">
        <w:rPr>
          <w:rFonts w:cstheme="minorHAnsi"/>
        </w:rPr>
        <w:t xml:space="preserve">West Indian Ocean Cable Company </w:t>
      </w:r>
      <w:bookmarkEnd w:id="163"/>
      <w:r w:rsidRPr="00771870">
        <w:rPr>
          <w:rFonts w:cstheme="minorHAnsi"/>
        </w:rPr>
        <w:t>(WIOCC</w:t>
      </w:r>
      <w:bookmarkEnd w:id="164"/>
      <w:r w:rsidRPr="00771870">
        <w:rPr>
          <w:rFonts w:cstheme="minorHAnsi"/>
        </w:rPr>
        <w:t xml:space="preserve">). WIOCC is a special purpose vehicle created to enable parties that lacked the capital </w:t>
      </w:r>
      <w:r w:rsidR="00B31B61" w:rsidRPr="00771870">
        <w:rPr>
          <w:rFonts w:cstheme="minorHAnsi"/>
        </w:rPr>
        <w:t xml:space="preserve">to </w:t>
      </w:r>
      <w:r w:rsidRPr="00771870">
        <w:rPr>
          <w:rFonts w:cstheme="minorHAnsi"/>
        </w:rPr>
        <w:t xml:space="preserve">participate in </w:t>
      </w:r>
      <w:proofErr w:type="spellStart"/>
      <w:r w:rsidRPr="00771870">
        <w:rPr>
          <w:rFonts w:cstheme="minorHAnsi"/>
        </w:rPr>
        <w:t>EASSy</w:t>
      </w:r>
      <w:proofErr w:type="spellEnd"/>
      <w:r w:rsidRPr="00771870">
        <w:rPr>
          <w:rFonts w:cstheme="minorHAnsi"/>
        </w:rPr>
        <w:t xml:space="preserve"> to gain direct access to the capacity from the cable. That LCA holds a stake in WIOCC creates a</w:t>
      </w:r>
      <w:r w:rsidR="00427BFE" w:rsidRPr="00771870">
        <w:rPr>
          <w:rFonts w:cstheme="minorHAnsi"/>
        </w:rPr>
        <w:t xml:space="preserve"> perceived</w:t>
      </w:r>
      <w:r w:rsidRPr="00771870">
        <w:rPr>
          <w:rFonts w:cstheme="minorHAnsi"/>
        </w:rPr>
        <w:t xml:space="preserve"> conflict of interest, with LCA acting as a market player and a regulator, although</w:t>
      </w:r>
      <w:r w:rsidR="00427BFE" w:rsidRPr="00771870">
        <w:rPr>
          <w:rFonts w:cstheme="minorHAnsi"/>
        </w:rPr>
        <w:t xml:space="preserve"> LCA holds the government’s shares in trust and</w:t>
      </w:r>
      <w:r w:rsidRPr="00771870">
        <w:rPr>
          <w:rFonts w:cstheme="minorHAnsi"/>
        </w:rPr>
        <w:t xml:space="preserve"> the management of the network is carried out externally by WIOCC. </w:t>
      </w:r>
      <w:r w:rsidR="007309F8" w:rsidRPr="00771870">
        <w:rPr>
          <w:rFonts w:cstheme="minorHAnsi"/>
        </w:rPr>
        <w:t xml:space="preserve">Operators are reluctant to provide commercial data to LCA as they view them as a competitor in the sector, leading to distrust among the market players. </w:t>
      </w:r>
      <w:r w:rsidRPr="00771870">
        <w:rPr>
          <w:rFonts w:cstheme="minorHAnsi"/>
        </w:rPr>
        <w:t xml:space="preserve">This was a point of concern for all operators interviewed for this study. The </w:t>
      </w:r>
      <w:r w:rsidR="005B0E18" w:rsidRPr="00771870">
        <w:rPr>
          <w:rFonts w:cstheme="minorHAnsi"/>
        </w:rPr>
        <w:t>g</w:t>
      </w:r>
      <w:r w:rsidRPr="00771870">
        <w:rPr>
          <w:rFonts w:cstheme="minorHAnsi"/>
        </w:rPr>
        <w:t xml:space="preserve">overnment </w:t>
      </w:r>
      <w:r w:rsidRPr="00771870">
        <w:rPr>
          <w:rFonts w:cstheme="minorHAnsi"/>
        </w:rPr>
        <w:lastRenderedPageBreak/>
        <w:t>does however recognize these concerns</w:t>
      </w:r>
      <w:r w:rsidR="005B0E18" w:rsidRPr="00771870">
        <w:rPr>
          <w:rFonts w:cstheme="minorHAnsi"/>
        </w:rPr>
        <w:t>,</w:t>
      </w:r>
      <w:r w:rsidRPr="00771870">
        <w:rPr>
          <w:rFonts w:cstheme="minorHAnsi"/>
        </w:rPr>
        <w:t xml:space="preserve"> as </w:t>
      </w:r>
      <w:r w:rsidR="006B4AC0" w:rsidRPr="00771870">
        <w:rPr>
          <w:rFonts w:cstheme="minorHAnsi"/>
        </w:rPr>
        <w:t xml:space="preserve">is </w:t>
      </w:r>
      <w:r w:rsidRPr="00771870">
        <w:rPr>
          <w:rFonts w:cstheme="minorHAnsi"/>
        </w:rPr>
        <w:t xml:space="preserve">reflected in the new National Strategic Development Plan II </w:t>
      </w:r>
      <w:r w:rsidR="006B4AC0" w:rsidRPr="00771870">
        <w:rPr>
          <w:rFonts w:cstheme="minorHAnsi"/>
        </w:rPr>
        <w:t xml:space="preserve">that </w:t>
      </w:r>
      <w:r w:rsidRPr="00771870">
        <w:rPr>
          <w:rFonts w:cstheme="minorHAnsi"/>
        </w:rPr>
        <w:t>outlines the need to develop a framework for divesting from both E</w:t>
      </w:r>
      <w:r w:rsidR="006B4AC0" w:rsidRPr="00771870">
        <w:rPr>
          <w:rFonts w:cstheme="minorHAnsi"/>
        </w:rPr>
        <w:t>TL</w:t>
      </w:r>
      <w:r w:rsidRPr="00771870">
        <w:rPr>
          <w:rFonts w:cstheme="minorHAnsi"/>
        </w:rPr>
        <w:t xml:space="preserve"> and WIOCC</w:t>
      </w:r>
      <w:r w:rsidRPr="00771870">
        <w:rPr>
          <w:rStyle w:val="FootnoteReference"/>
          <w:rFonts w:asciiTheme="minorHAnsi" w:hAnsiTheme="minorHAnsi" w:cstheme="minorHAnsi"/>
          <w:sz w:val="22"/>
          <w:szCs w:val="22"/>
        </w:rPr>
        <w:footnoteReference w:id="48"/>
      </w:r>
      <w:r w:rsidRPr="00771870">
        <w:rPr>
          <w:rFonts w:cstheme="minorHAnsi"/>
        </w:rPr>
        <w:t>.</w:t>
      </w:r>
    </w:p>
    <w:p w14:paraId="2C6DFC5B" w14:textId="77777777" w:rsidR="000A16C5" w:rsidRPr="00771870" w:rsidRDefault="000A16C5">
      <w:pPr>
        <w:spacing w:after="120" w:line="240" w:lineRule="auto"/>
        <w:jc w:val="both"/>
        <w:rPr>
          <w:rFonts w:eastAsia="Times New Roman" w:cstheme="minorHAnsi"/>
        </w:rPr>
      </w:pPr>
    </w:p>
    <w:bookmarkStart w:id="165" w:name="_heading=h.oc8rdb7ocgpm" w:colFirst="0" w:colLast="0" w:displacedByCustomXml="next"/>
    <w:bookmarkEnd w:id="165" w:displacedByCustomXml="next"/>
    <w:bookmarkStart w:id="166" w:name="_heading=h.u3lb3ahni41z" w:colFirst="0" w:colLast="0" w:displacedByCustomXml="next"/>
    <w:bookmarkEnd w:id="166" w:displacedByCustomXml="next"/>
    <w:bookmarkStart w:id="167" w:name="_heading=h.nfv5djh3xv89" w:colFirst="0" w:colLast="0" w:displacedByCustomXml="next"/>
    <w:bookmarkEnd w:id="167" w:displacedByCustomXml="next"/>
    <w:bookmarkStart w:id="168" w:name="_Toc41923083" w:displacedByCustomXml="next"/>
    <w:bookmarkStart w:id="169" w:name="_Toc19910153" w:displacedByCustomXml="next"/>
    <w:bookmarkStart w:id="170" w:name="_Toc19826197" w:displacedByCustomXml="next"/>
    <w:bookmarkStart w:id="171" w:name="_Toc19799236" w:displacedByCustomXml="next"/>
    <w:bookmarkStart w:id="172" w:name="_Toc19798979" w:displacedByCustomXml="next"/>
    <w:sdt>
      <w:sdtPr>
        <w:rPr>
          <w:rFonts w:asciiTheme="minorHAnsi" w:hAnsiTheme="minorHAnsi" w:cstheme="minorHAnsi"/>
        </w:rPr>
        <w:tag w:val="goog_rdk_237"/>
        <w:id w:val="-1399510417"/>
      </w:sdtPr>
      <w:sdtEndPr/>
      <w:sdtContent>
        <w:p w14:paraId="1276E9F5" w14:textId="18EA43BD" w:rsidR="000A16C5" w:rsidRPr="00771870" w:rsidRDefault="000A16C5">
          <w:pPr>
            <w:pStyle w:val="Heading3"/>
            <w:numPr>
              <w:ilvl w:val="0"/>
              <w:numId w:val="0"/>
            </w:numPr>
            <w:spacing w:before="0" w:after="120" w:line="240" w:lineRule="auto"/>
            <w:rPr>
              <w:rFonts w:asciiTheme="minorHAnsi" w:hAnsiTheme="minorHAnsi" w:cstheme="minorHAnsi"/>
            </w:rPr>
          </w:pPr>
          <w:r w:rsidRPr="00771870">
            <w:rPr>
              <w:rFonts w:asciiTheme="minorHAnsi" w:hAnsiTheme="minorHAnsi" w:cstheme="minorHAnsi"/>
            </w:rPr>
            <w:t>First Mile: International Connectivity</w:t>
          </w:r>
        </w:p>
      </w:sdtContent>
    </w:sdt>
    <w:bookmarkEnd w:id="168" w:displacedByCustomXml="prev"/>
    <w:bookmarkEnd w:id="169" w:displacedByCustomXml="prev"/>
    <w:bookmarkEnd w:id="170" w:displacedByCustomXml="prev"/>
    <w:bookmarkEnd w:id="171" w:displacedByCustomXml="prev"/>
    <w:bookmarkEnd w:id="172" w:displacedByCustomXml="prev"/>
    <w:p w14:paraId="4E579092" w14:textId="023BB267" w:rsidR="00E4509F" w:rsidRPr="00771870" w:rsidRDefault="000A16C5">
      <w:pPr>
        <w:spacing w:after="120" w:line="240" w:lineRule="auto"/>
        <w:jc w:val="both"/>
        <w:rPr>
          <w:rFonts w:cstheme="minorHAnsi"/>
          <w:color w:val="000000" w:themeColor="text1"/>
        </w:rPr>
      </w:pPr>
      <w:r w:rsidRPr="00771870">
        <w:rPr>
          <w:rFonts w:cstheme="minorHAnsi"/>
          <w:b/>
        </w:rPr>
        <w:t xml:space="preserve">As a landlocked country, Lesotho is dependent on its neighbor South Africa for international connectivity. </w:t>
      </w:r>
      <w:r w:rsidRPr="00771870">
        <w:rPr>
          <w:rFonts w:cstheme="minorHAnsi"/>
        </w:rPr>
        <w:t>Through three international gateways</w:t>
      </w:r>
      <w:r w:rsidRPr="00771870">
        <w:rPr>
          <w:rStyle w:val="FootnoteReference"/>
          <w:rFonts w:asciiTheme="minorHAnsi" w:hAnsiTheme="minorHAnsi" w:cstheme="minorHAnsi"/>
          <w:sz w:val="22"/>
          <w:szCs w:val="22"/>
        </w:rPr>
        <w:footnoteReference w:id="49"/>
      </w:r>
      <w:r w:rsidRPr="00771870">
        <w:rPr>
          <w:rFonts w:cstheme="minorHAnsi"/>
        </w:rPr>
        <w:t>, Lesotho has access to the submarine cables landing in South Africa</w:t>
      </w:r>
      <w:r w:rsidRPr="00771870">
        <w:rPr>
          <w:rStyle w:val="FootnoteReference"/>
          <w:rFonts w:asciiTheme="minorHAnsi" w:hAnsiTheme="minorHAnsi" w:cstheme="minorHAnsi"/>
          <w:sz w:val="22"/>
          <w:szCs w:val="22"/>
        </w:rPr>
        <w:footnoteReference w:id="50"/>
      </w:r>
      <w:r w:rsidRPr="00771870">
        <w:rPr>
          <w:rFonts w:cstheme="minorHAnsi"/>
        </w:rPr>
        <w:t>. This part of the market is open and competitive and</w:t>
      </w:r>
      <w:r w:rsidR="00F04C61" w:rsidRPr="00771870">
        <w:rPr>
          <w:rFonts w:cstheme="minorHAnsi"/>
        </w:rPr>
        <w:t>,</w:t>
      </w:r>
      <w:r w:rsidRPr="00771870">
        <w:rPr>
          <w:rFonts w:cstheme="minorHAnsi"/>
        </w:rPr>
        <w:t xml:space="preserve"> in principle</w:t>
      </w:r>
      <w:r w:rsidR="00F04C61" w:rsidRPr="00771870">
        <w:rPr>
          <w:rFonts w:cstheme="minorHAnsi"/>
        </w:rPr>
        <w:t>,</w:t>
      </w:r>
      <w:r w:rsidRPr="00771870">
        <w:rPr>
          <w:rFonts w:cstheme="minorHAnsi"/>
        </w:rPr>
        <w:t xml:space="preserve"> non-discriminatory. However, VCL and ETL have direct and more favorable access to international capacity through their regional network infrastructure and parent companies. </w:t>
      </w:r>
    </w:p>
    <w:p w14:paraId="1137EA72" w14:textId="4088D837" w:rsidR="00E4509F" w:rsidRPr="00771870" w:rsidRDefault="00E4509F">
      <w:pPr>
        <w:spacing w:after="120" w:line="240" w:lineRule="auto"/>
        <w:jc w:val="both"/>
        <w:rPr>
          <w:rFonts w:cstheme="minorHAnsi"/>
          <w:color w:val="000000" w:themeColor="text1"/>
        </w:rPr>
      </w:pPr>
      <w:r w:rsidRPr="00771870">
        <w:rPr>
          <w:rFonts w:cstheme="minorHAnsi"/>
          <w:b/>
        </w:rPr>
        <w:t xml:space="preserve">WIOCC provides a point of presence for the </w:t>
      </w:r>
      <w:proofErr w:type="spellStart"/>
      <w:r w:rsidRPr="00771870">
        <w:rPr>
          <w:rFonts w:cstheme="minorHAnsi"/>
          <w:b/>
        </w:rPr>
        <w:t>EASSy</w:t>
      </w:r>
      <w:proofErr w:type="spellEnd"/>
      <w:r w:rsidRPr="00771870">
        <w:rPr>
          <w:rFonts w:cstheme="minorHAnsi"/>
          <w:b/>
        </w:rPr>
        <w:t xml:space="preserve"> submarine cable in Lesotho to provide interest entities with direct access the cable. </w:t>
      </w:r>
      <w:r w:rsidRPr="00771870">
        <w:rPr>
          <w:rFonts w:cstheme="minorHAnsi"/>
        </w:rPr>
        <w:t xml:space="preserve">Although the </w:t>
      </w:r>
      <w:r w:rsidR="00F04C61" w:rsidRPr="00771870">
        <w:rPr>
          <w:rFonts w:cstheme="minorHAnsi"/>
        </w:rPr>
        <w:t>g</w:t>
      </w:r>
      <w:r w:rsidRPr="00771870">
        <w:rPr>
          <w:rFonts w:cstheme="minorHAnsi"/>
        </w:rPr>
        <w:t>overnment’s investment in WIOCC was intended to dramatically improve access to high-speed and low-cost bandwidth, benefits have been slow to materialize. It is unclear if WIOCC prices are more competitive than purchasing capacity from South African wholesalers across the border, which operators are free to do. Further</w:t>
      </w:r>
      <w:r w:rsidR="00F04C61" w:rsidRPr="00771870">
        <w:rPr>
          <w:rFonts w:cstheme="minorHAnsi"/>
        </w:rPr>
        <w:t>more</w:t>
      </w:r>
      <w:r w:rsidRPr="00771870">
        <w:rPr>
          <w:rFonts w:cstheme="minorHAnsi"/>
        </w:rPr>
        <w:t xml:space="preserve">, the ongoing conflict of interest through LCA’s shareholding in WIOCC is impeding the </w:t>
      </w:r>
      <w:r w:rsidR="00F04C61" w:rsidRPr="00771870">
        <w:rPr>
          <w:rFonts w:cstheme="minorHAnsi"/>
        </w:rPr>
        <w:t>g</w:t>
      </w:r>
      <w:r w:rsidRPr="00771870">
        <w:rPr>
          <w:rFonts w:cstheme="minorHAnsi"/>
        </w:rPr>
        <w:t>overnment’s ability to effectively regulate the sector. The use of the cable by market players is limited. ETL is currently WIOCC’s biggest customer by purchasing 2x1Gbps capacity.</w:t>
      </w:r>
    </w:p>
    <w:p w14:paraId="70DD829D" w14:textId="6ABED0C3" w:rsidR="000A16C5" w:rsidRPr="00771870" w:rsidRDefault="00E4509F">
      <w:pPr>
        <w:spacing w:after="120" w:line="240" w:lineRule="auto"/>
        <w:jc w:val="both"/>
        <w:rPr>
          <w:rFonts w:cstheme="minorHAnsi"/>
          <w:color w:val="000000" w:themeColor="text1"/>
        </w:rPr>
      </w:pPr>
      <w:r w:rsidRPr="00771870">
        <w:rPr>
          <w:rFonts w:cstheme="minorHAnsi"/>
          <w:b/>
          <w:bCs/>
          <w:color w:val="000000" w:themeColor="text1"/>
        </w:rPr>
        <w:t xml:space="preserve">While </w:t>
      </w:r>
      <w:r w:rsidR="00394139" w:rsidRPr="00771870">
        <w:rPr>
          <w:rFonts w:cstheme="minorHAnsi"/>
          <w:b/>
          <w:bCs/>
          <w:color w:val="000000" w:themeColor="text1"/>
        </w:rPr>
        <w:t xml:space="preserve">the </w:t>
      </w:r>
      <w:r w:rsidRPr="00771870">
        <w:rPr>
          <w:rFonts w:cstheme="minorHAnsi"/>
          <w:b/>
          <w:bCs/>
          <w:color w:val="000000" w:themeColor="text1"/>
        </w:rPr>
        <w:t>total</w:t>
      </w:r>
      <w:r w:rsidR="00394139" w:rsidRPr="00771870">
        <w:rPr>
          <w:rFonts w:cstheme="minorHAnsi"/>
          <w:b/>
          <w:bCs/>
          <w:color w:val="000000" w:themeColor="text1"/>
        </w:rPr>
        <w:t>,</w:t>
      </w:r>
      <w:r w:rsidRPr="00771870">
        <w:rPr>
          <w:rFonts w:cstheme="minorHAnsi"/>
          <w:b/>
          <w:bCs/>
          <w:color w:val="000000" w:themeColor="text1"/>
        </w:rPr>
        <w:t xml:space="preserve"> available international bandwidth has been increasing rapidly, demand for bandwidth remains relatively low</w:t>
      </w:r>
      <w:r w:rsidRPr="00771870">
        <w:rPr>
          <w:rFonts w:cstheme="minorHAnsi"/>
          <w:color w:val="000000" w:themeColor="text1"/>
        </w:rPr>
        <w:t xml:space="preserve">. </w:t>
      </w:r>
      <w:r w:rsidR="00394139" w:rsidRPr="00771870">
        <w:rPr>
          <w:rFonts w:cstheme="minorHAnsi"/>
          <w:color w:val="000000" w:themeColor="text1"/>
        </w:rPr>
        <w:t>The p</w:t>
      </w:r>
      <w:r w:rsidR="00B12F48" w:rsidRPr="00771870">
        <w:rPr>
          <w:rFonts w:cstheme="minorHAnsi"/>
          <w:color w:val="000000" w:themeColor="text1"/>
        </w:rPr>
        <w:t xml:space="preserve">redominance of mobile broadband and limited broadband offerings skew user consumption patterns toward lower bandwidth services and content. </w:t>
      </w:r>
      <w:r w:rsidR="000A16C5" w:rsidRPr="00771870">
        <w:rPr>
          <w:rFonts w:cstheme="minorHAnsi"/>
          <w:color w:val="000000" w:themeColor="text1"/>
        </w:rPr>
        <w:t>Lesotho’s overall international bandwidth capacity is around 30,000 Mbps, growing nearly 36</w:t>
      </w:r>
      <w:r w:rsidR="00394139" w:rsidRPr="00771870">
        <w:rPr>
          <w:rFonts w:cstheme="minorHAnsi"/>
          <w:color w:val="000000" w:themeColor="text1"/>
        </w:rPr>
        <w:t xml:space="preserve"> </w:t>
      </w:r>
      <w:r w:rsidR="00126131" w:rsidRPr="00771870">
        <w:rPr>
          <w:rFonts w:cstheme="minorHAnsi"/>
          <w:color w:val="000000" w:themeColor="text1"/>
        </w:rPr>
        <w:t>percent</w:t>
      </w:r>
      <w:r w:rsidR="000A16C5" w:rsidRPr="00771870">
        <w:rPr>
          <w:rFonts w:cstheme="minorHAnsi"/>
          <w:color w:val="000000" w:themeColor="text1"/>
        </w:rPr>
        <w:t xml:space="preserve"> over the past 2 years</w:t>
      </w:r>
      <w:r w:rsidR="000A16C5" w:rsidRPr="00771870">
        <w:rPr>
          <w:rStyle w:val="FootnoteReference"/>
          <w:rFonts w:asciiTheme="minorHAnsi" w:hAnsiTheme="minorHAnsi" w:cstheme="minorHAnsi"/>
          <w:color w:val="000000" w:themeColor="text1"/>
          <w:sz w:val="22"/>
          <w:szCs w:val="22"/>
        </w:rPr>
        <w:footnoteReference w:id="51"/>
      </w:r>
      <w:r w:rsidR="000A16C5" w:rsidRPr="00771870">
        <w:rPr>
          <w:rFonts w:cstheme="minorHAnsi"/>
          <w:color w:val="000000" w:themeColor="text1"/>
        </w:rPr>
        <w:t>. Only 17</w:t>
      </w:r>
      <w:r w:rsidR="00394139" w:rsidRPr="00771870">
        <w:rPr>
          <w:rFonts w:cstheme="minorHAnsi"/>
          <w:color w:val="000000" w:themeColor="text1"/>
        </w:rPr>
        <w:t xml:space="preserve"> </w:t>
      </w:r>
      <w:r w:rsidR="00126131" w:rsidRPr="00771870">
        <w:rPr>
          <w:rFonts w:cstheme="minorHAnsi"/>
          <w:color w:val="000000" w:themeColor="text1"/>
        </w:rPr>
        <w:t>percent</w:t>
      </w:r>
      <w:r w:rsidR="000A16C5" w:rsidRPr="00771870">
        <w:rPr>
          <w:rFonts w:cstheme="minorHAnsi"/>
          <w:color w:val="000000" w:themeColor="text1"/>
        </w:rPr>
        <w:t xml:space="preserve"> of the available capacity is currently being utilized</w:t>
      </w:r>
      <w:r w:rsidR="000A16C5" w:rsidRPr="00771870">
        <w:rPr>
          <w:rStyle w:val="FootnoteReference"/>
          <w:rFonts w:asciiTheme="minorHAnsi" w:hAnsiTheme="minorHAnsi" w:cstheme="minorHAnsi"/>
          <w:color w:val="000000" w:themeColor="text1"/>
          <w:sz w:val="22"/>
          <w:szCs w:val="22"/>
        </w:rPr>
        <w:footnoteReference w:id="52"/>
      </w:r>
      <w:r w:rsidR="00394139" w:rsidRPr="00771870">
        <w:rPr>
          <w:rFonts w:cstheme="minorHAnsi"/>
          <w:color w:val="000000" w:themeColor="text1"/>
        </w:rPr>
        <w:t>,</w:t>
      </w:r>
      <w:r w:rsidR="000A16C5" w:rsidRPr="00771870">
        <w:rPr>
          <w:rFonts w:cstheme="minorHAnsi"/>
          <w:color w:val="000000" w:themeColor="text1"/>
        </w:rPr>
        <w:t xml:space="preserve"> and there is ample room to meet growth in data consumption</w:t>
      </w:r>
      <w:r w:rsidR="00B31B61" w:rsidRPr="00771870">
        <w:rPr>
          <w:rFonts w:cstheme="minorHAnsi"/>
          <w:color w:val="000000" w:themeColor="text1"/>
        </w:rPr>
        <w:t>.</w:t>
      </w:r>
    </w:p>
    <w:sdt>
      <w:sdtPr>
        <w:rPr>
          <w:rFonts w:asciiTheme="minorHAnsi" w:hAnsiTheme="minorHAnsi" w:cstheme="minorHAnsi"/>
        </w:rPr>
        <w:tag w:val="goog_rdk_241"/>
        <w:id w:val="-2142020784"/>
      </w:sdtPr>
      <w:sdtEndPr>
        <w:rPr>
          <w:rStyle w:val="Heading3Char"/>
          <w:b w:val="0"/>
          <w:bCs w:val="0"/>
          <w:i w:val="0"/>
        </w:rPr>
      </w:sdtEndPr>
      <w:sdtContent>
        <w:p w14:paraId="065BA928" w14:textId="44142FBD" w:rsidR="000A16C5" w:rsidRPr="00771870" w:rsidRDefault="000A16C5" w:rsidP="00F0017F">
          <w:pPr>
            <w:pStyle w:val="Heading4"/>
            <w:numPr>
              <w:ilvl w:val="0"/>
              <w:numId w:val="0"/>
            </w:numPr>
            <w:spacing w:before="240" w:after="120" w:line="240" w:lineRule="auto"/>
            <w:jc w:val="both"/>
            <w:rPr>
              <w:rStyle w:val="Heading3Char"/>
              <w:rFonts w:asciiTheme="minorHAnsi" w:hAnsiTheme="minorHAnsi" w:cstheme="minorHAnsi"/>
              <w:b/>
              <w:i w:val="0"/>
            </w:rPr>
          </w:pPr>
          <w:r w:rsidRPr="00771870">
            <w:rPr>
              <w:rStyle w:val="Heading3Char"/>
              <w:rFonts w:asciiTheme="minorHAnsi" w:hAnsiTheme="minorHAnsi" w:cstheme="minorHAnsi"/>
              <w:b/>
              <w:i w:val="0"/>
            </w:rPr>
            <w:t>Middle Mile: Backbone Networks</w:t>
          </w:r>
        </w:p>
      </w:sdtContent>
    </w:sdt>
    <w:p w14:paraId="286DDA38" w14:textId="77777777" w:rsidR="000A16C5" w:rsidRPr="00771870" w:rsidRDefault="000A16C5">
      <w:pPr>
        <w:spacing w:after="120" w:line="240" w:lineRule="auto"/>
        <w:jc w:val="both"/>
        <w:rPr>
          <w:rFonts w:cstheme="minorHAnsi"/>
        </w:rPr>
      </w:pPr>
      <w:r w:rsidRPr="00771870">
        <w:rPr>
          <w:rFonts w:eastAsia="Times New Roman" w:cstheme="minorHAnsi"/>
          <w:b/>
        </w:rPr>
        <w:t>Backbone investment in Lesotho has been concentrated primarily on major urban areas and on inter-town routes.</w:t>
      </w:r>
      <w:r w:rsidR="0021459F" w:rsidRPr="00771870">
        <w:rPr>
          <w:rFonts w:eastAsia="Times New Roman" w:cstheme="minorHAnsi"/>
          <w:b/>
        </w:rPr>
        <w:t xml:space="preserve"> </w:t>
      </w:r>
      <w:r w:rsidRPr="00771870">
        <w:rPr>
          <w:rFonts w:cstheme="minorHAnsi"/>
        </w:rPr>
        <w:t>The national backbone and backhaul networks are relatively well extended across the country</w:t>
      </w:r>
      <w:r w:rsidRPr="00771870">
        <w:rPr>
          <w:rStyle w:val="FootnoteReference"/>
          <w:rFonts w:asciiTheme="minorHAnsi" w:hAnsiTheme="minorHAnsi" w:cstheme="minorHAnsi"/>
          <w:sz w:val="22"/>
          <w:szCs w:val="22"/>
        </w:rPr>
        <w:footnoteReference w:id="53"/>
      </w:r>
      <w:r w:rsidRPr="00771870">
        <w:rPr>
          <w:rFonts w:cstheme="minorHAnsi"/>
        </w:rPr>
        <w:t xml:space="preserve"> by ETL, LECC and VCL. </w:t>
      </w:r>
      <w:r w:rsidR="00E31240" w:rsidRPr="00771870">
        <w:rPr>
          <w:rFonts w:cstheme="minorHAnsi"/>
        </w:rPr>
        <w:t xml:space="preserve">Significant investments have been made in recent years to expand or upgrade the backbone. ETL has been working on the gradual modernization of its legacy network, investing over LSL 100 million in the process. LECC has altogether laid around 600km of fiber using Optical Ground Wire (OPGW) cables on their electricity lines with an additional 300km to be built. And while VCL mostly utilizes LECC’s network under an Indefeasible Right of Use (IRU) agreement, it has also built routes from LECC power substations to its base stations. </w:t>
      </w:r>
      <w:r w:rsidR="00940430" w:rsidRPr="00771870">
        <w:rPr>
          <w:rFonts w:cstheme="minorHAnsi"/>
        </w:rPr>
        <w:t xml:space="preserve">The ETL and LECC backbone networks are described in </w:t>
      </w:r>
      <w:r w:rsidR="00270A19" w:rsidRPr="00771870">
        <w:rPr>
          <w:rFonts w:cstheme="minorHAnsi"/>
        </w:rPr>
        <w:t xml:space="preserve">Annex </w:t>
      </w:r>
      <w:r w:rsidR="002A4CD8" w:rsidRPr="00771870">
        <w:rPr>
          <w:rFonts w:cstheme="minorHAnsi"/>
        </w:rPr>
        <w:t>4</w:t>
      </w:r>
      <w:r w:rsidR="00940430" w:rsidRPr="00771870">
        <w:rPr>
          <w:rFonts w:cstheme="minorHAnsi"/>
        </w:rPr>
        <w:t xml:space="preserve">. </w:t>
      </w:r>
      <w:r w:rsidRPr="00771870">
        <w:rPr>
          <w:rFonts w:cstheme="minorHAnsi"/>
        </w:rPr>
        <w:t xml:space="preserve">Further links are being built through financing from the </w:t>
      </w:r>
      <w:r w:rsidR="00282FB4" w:rsidRPr="00771870">
        <w:rPr>
          <w:rFonts w:cstheme="minorHAnsi"/>
        </w:rPr>
        <w:t>African Development Bank (</w:t>
      </w:r>
      <w:r w:rsidRPr="00771870">
        <w:rPr>
          <w:rFonts w:cstheme="minorHAnsi"/>
        </w:rPr>
        <w:t>AfDB</w:t>
      </w:r>
      <w:r w:rsidR="00282FB4" w:rsidRPr="00771870">
        <w:rPr>
          <w:rFonts w:cstheme="minorHAnsi"/>
        </w:rPr>
        <w:t>)</w:t>
      </w:r>
      <w:r w:rsidRPr="00771870">
        <w:rPr>
          <w:rFonts w:cstheme="minorHAnsi"/>
        </w:rPr>
        <w:t>. However, there is still heavy reliance on microwave for backhaul.</w:t>
      </w:r>
      <w:r w:rsidR="000B7232" w:rsidRPr="00771870">
        <w:rPr>
          <w:rFonts w:cstheme="minorHAnsi"/>
        </w:rPr>
        <w:t xml:space="preserve"> The need for reliable backhaul will increase with extending 4G beyond the urban areas, requiring possible further investments in the fiber-optic backbone. </w:t>
      </w:r>
    </w:p>
    <w:sdt>
      <w:sdtPr>
        <w:rPr>
          <w:rFonts w:eastAsia="Calibri" w:cstheme="minorHAnsi"/>
          <w:b/>
          <w:bCs/>
          <w:i/>
          <w:iCs/>
        </w:rPr>
        <w:tag w:val="goog_rdk_250"/>
        <w:id w:val="-442683106"/>
      </w:sdtPr>
      <w:sdtEndPr>
        <w:rPr>
          <w:rStyle w:val="Heading3Char"/>
          <w:rFonts w:asciiTheme="majorHAnsi" w:eastAsiaTheme="majorEastAsia" w:hAnsiTheme="majorHAnsi"/>
          <w:b w:val="0"/>
          <w:iCs w:val="0"/>
          <w:color w:val="000000" w:themeColor="text1"/>
        </w:rPr>
      </w:sdtEndPr>
      <w:sdtContent>
        <w:p w14:paraId="5312BB3C" w14:textId="7C699007" w:rsidR="000A16C5" w:rsidRPr="00771870" w:rsidRDefault="000A16C5" w:rsidP="009A31F1">
          <w:pPr>
            <w:spacing w:after="120" w:line="240" w:lineRule="auto"/>
            <w:jc w:val="both"/>
            <w:rPr>
              <w:rStyle w:val="Heading3Char"/>
              <w:rFonts w:asciiTheme="minorHAnsi" w:hAnsiTheme="minorHAnsi" w:cstheme="minorHAnsi"/>
              <w:b w:val="0"/>
              <w:i/>
            </w:rPr>
          </w:pPr>
          <w:r w:rsidRPr="00771870">
            <w:rPr>
              <w:rStyle w:val="Heading3Char"/>
              <w:rFonts w:asciiTheme="minorHAnsi" w:hAnsiTheme="minorHAnsi" w:cstheme="minorHAnsi"/>
            </w:rPr>
            <w:t>Last Mile: Internet Access</w:t>
          </w:r>
        </w:p>
      </w:sdtContent>
    </w:sdt>
    <w:p w14:paraId="10A5C3FB" w14:textId="0CA68C2C" w:rsidR="000A16C5" w:rsidRPr="00771870" w:rsidRDefault="000A16C5">
      <w:pPr>
        <w:spacing w:after="120" w:line="240" w:lineRule="auto"/>
        <w:jc w:val="both"/>
        <w:rPr>
          <w:rFonts w:cstheme="minorHAnsi"/>
          <w:b/>
        </w:rPr>
      </w:pPr>
      <w:r w:rsidRPr="00771870">
        <w:rPr>
          <w:rFonts w:cstheme="minorHAnsi"/>
          <w:b/>
          <w:color w:val="000000" w:themeColor="text1"/>
        </w:rPr>
        <w:t>As outlined above, MNOs have played an important part in extending broadband connectivity in Lesotho.</w:t>
      </w:r>
      <w:r w:rsidRPr="00771870">
        <w:rPr>
          <w:rFonts w:cstheme="minorHAnsi"/>
          <w:color w:val="000000" w:themeColor="text1"/>
        </w:rPr>
        <w:t xml:space="preserve"> The last mile is mostly built and operated by the main vertically integrated operators ETL and VCL, with a very minor role played by the two ISPs </w:t>
      </w:r>
      <w:proofErr w:type="spellStart"/>
      <w:r w:rsidRPr="00771870">
        <w:rPr>
          <w:rFonts w:cstheme="minorHAnsi"/>
          <w:color w:val="000000" w:themeColor="text1"/>
        </w:rPr>
        <w:t>ComNet</w:t>
      </w:r>
      <w:proofErr w:type="spellEnd"/>
      <w:r w:rsidRPr="00771870">
        <w:rPr>
          <w:rFonts w:cstheme="minorHAnsi"/>
          <w:color w:val="000000" w:themeColor="text1"/>
        </w:rPr>
        <w:t xml:space="preserve"> and LEO. Lesotho performs well in terms of its mobile broadband coverage with 97</w:t>
      </w:r>
      <w:r w:rsidR="00A442F7"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of the population covered by at least a 3G signal, making excellent progress towards the DE4A target of 100</w:t>
      </w:r>
      <w:r w:rsidR="00A442F7" w:rsidRPr="00771870">
        <w:rPr>
          <w:rFonts w:cstheme="minorHAnsi"/>
          <w:color w:val="000000" w:themeColor="text1"/>
        </w:rPr>
        <w:t xml:space="preserve"> </w:t>
      </w:r>
      <w:r w:rsidR="00126131" w:rsidRPr="00771870">
        <w:rPr>
          <w:rFonts w:cstheme="minorHAnsi"/>
          <w:color w:val="000000" w:themeColor="text1"/>
        </w:rPr>
        <w:t>percent</w:t>
      </w:r>
      <w:r w:rsidRPr="00771870">
        <w:rPr>
          <w:rFonts w:cstheme="minorHAnsi"/>
          <w:color w:val="000000" w:themeColor="text1"/>
        </w:rPr>
        <w:t xml:space="preserve"> mobile broadband coverage by 2030. Lesotho does not </w:t>
      </w:r>
      <w:r w:rsidRPr="00771870">
        <w:rPr>
          <w:rFonts w:cstheme="minorHAnsi"/>
          <w:color w:val="000000" w:themeColor="text1"/>
        </w:rPr>
        <w:lastRenderedPageBreak/>
        <w:t>have any operators focusing specifically on the use of unlicensed spectrum</w:t>
      </w:r>
      <w:r w:rsidR="00A442F7" w:rsidRPr="00771870">
        <w:rPr>
          <w:rFonts w:cstheme="minorHAnsi"/>
          <w:color w:val="000000" w:themeColor="text1"/>
        </w:rPr>
        <w:t>,</w:t>
      </w:r>
      <w:r w:rsidRPr="00771870">
        <w:rPr>
          <w:rFonts w:cstheme="minorHAnsi"/>
          <w:color w:val="000000" w:themeColor="text1"/>
        </w:rPr>
        <w:t xml:space="preserve"> such as </w:t>
      </w:r>
      <w:proofErr w:type="spellStart"/>
      <w:r w:rsidRPr="00771870">
        <w:rPr>
          <w:rFonts w:cstheme="minorHAnsi"/>
          <w:color w:val="000000" w:themeColor="text1"/>
        </w:rPr>
        <w:t>WiFi</w:t>
      </w:r>
      <w:proofErr w:type="spellEnd"/>
      <w:r w:rsidRPr="00771870">
        <w:rPr>
          <w:rFonts w:cstheme="minorHAnsi"/>
          <w:color w:val="000000" w:themeColor="text1"/>
        </w:rPr>
        <w:t xml:space="preserve"> for </w:t>
      </w:r>
      <w:r w:rsidR="00126131" w:rsidRPr="00771870">
        <w:rPr>
          <w:rFonts w:cstheme="minorHAnsi"/>
          <w:color w:val="000000" w:themeColor="text1"/>
        </w:rPr>
        <w:t>Internet</w:t>
      </w:r>
      <w:r w:rsidRPr="00771870">
        <w:rPr>
          <w:rFonts w:cstheme="minorHAnsi"/>
          <w:color w:val="000000" w:themeColor="text1"/>
        </w:rPr>
        <w:t xml:space="preserve"> access. </w:t>
      </w:r>
      <w:r w:rsidRPr="00771870">
        <w:rPr>
          <w:rFonts w:cstheme="minorHAnsi"/>
        </w:rPr>
        <w:t xml:space="preserve">In 2018, the LCA reported 53 </w:t>
      </w:r>
      <w:r w:rsidR="00126131" w:rsidRPr="00771870">
        <w:rPr>
          <w:rFonts w:cstheme="minorHAnsi"/>
        </w:rPr>
        <w:t>Internet</w:t>
      </w:r>
      <w:r w:rsidRPr="00771870">
        <w:rPr>
          <w:rFonts w:cstheme="minorHAnsi"/>
        </w:rPr>
        <w:t xml:space="preserve"> Cafes in Lesotho providing public access to the </w:t>
      </w:r>
      <w:r w:rsidR="00126131" w:rsidRPr="00771870">
        <w:rPr>
          <w:rFonts w:cstheme="minorHAnsi"/>
        </w:rPr>
        <w:t>Internet</w:t>
      </w:r>
      <w:r w:rsidR="00A442F7" w:rsidRPr="00771870">
        <w:rPr>
          <w:rFonts w:cstheme="minorHAnsi"/>
        </w:rPr>
        <w:t>.</w:t>
      </w:r>
    </w:p>
    <w:p w14:paraId="425C2171" w14:textId="67EEC6D0" w:rsidR="000A16C5" w:rsidRPr="00771870" w:rsidRDefault="000A16C5">
      <w:pPr>
        <w:spacing w:after="120" w:line="240" w:lineRule="auto"/>
        <w:jc w:val="both"/>
        <w:rPr>
          <w:rFonts w:cstheme="minorHAnsi"/>
          <w:b/>
        </w:rPr>
      </w:pPr>
      <w:r w:rsidRPr="00771870">
        <w:rPr>
          <w:rFonts w:cstheme="minorHAnsi"/>
          <w:b/>
        </w:rPr>
        <w:t>Lesotho currently has no independent tower operators in the market and relies on the MNOs to build out their own infrastructure or agree on infrastructure sharing</w:t>
      </w:r>
      <w:r w:rsidRPr="00771870">
        <w:rPr>
          <w:rFonts w:cstheme="minorHAnsi"/>
        </w:rPr>
        <w:t>. A specialized tower operator</w:t>
      </w:r>
      <w:r w:rsidRPr="00771870">
        <w:rPr>
          <w:rStyle w:val="FootnoteReference"/>
          <w:rFonts w:asciiTheme="minorHAnsi" w:hAnsiTheme="minorHAnsi" w:cstheme="minorHAnsi"/>
          <w:sz w:val="22"/>
          <w:szCs w:val="22"/>
        </w:rPr>
        <w:footnoteReference w:id="54"/>
      </w:r>
      <w:r w:rsidRPr="00771870">
        <w:rPr>
          <w:rFonts w:cstheme="minorHAnsi"/>
        </w:rPr>
        <w:t xml:space="preserve"> could alleviate cost pressures and provide efficiency gains to the existing MNOs</w:t>
      </w:r>
      <w:r w:rsidR="00FA2411" w:rsidRPr="00771870">
        <w:rPr>
          <w:rFonts w:cstheme="minorHAnsi"/>
        </w:rPr>
        <w:t>.</w:t>
      </w:r>
      <w:r w:rsidRPr="00771870">
        <w:rPr>
          <w:rFonts w:cstheme="minorHAnsi"/>
        </w:rPr>
        <w:t xml:space="preserve"> Many mobile operators in Africa have followed this route to reduce costs and focus on their core business.</w:t>
      </w:r>
      <w:r w:rsidRPr="00771870">
        <w:rPr>
          <w:rFonts w:cstheme="minorHAnsi"/>
          <w:b/>
        </w:rPr>
        <w:t xml:space="preserve"> </w:t>
      </w:r>
    </w:p>
    <w:p w14:paraId="637BBACC" w14:textId="28FD8D8A" w:rsidR="000A16C5" w:rsidRPr="00771870" w:rsidRDefault="000A16C5">
      <w:pPr>
        <w:spacing w:after="120" w:line="240" w:lineRule="auto"/>
        <w:jc w:val="both"/>
        <w:rPr>
          <w:rFonts w:cstheme="minorHAnsi"/>
          <w:b/>
        </w:rPr>
      </w:pPr>
      <w:r w:rsidRPr="00771870">
        <w:rPr>
          <w:rFonts w:cstheme="minorHAnsi"/>
          <w:b/>
        </w:rPr>
        <w:t>The smaller ISPs are disadvantaged by the vertically integrated structure of the market</w:t>
      </w:r>
      <w:r w:rsidR="009D5F6D" w:rsidRPr="00771870">
        <w:rPr>
          <w:rFonts w:cstheme="minorHAnsi"/>
          <w:b/>
        </w:rPr>
        <w:t>,</w:t>
      </w:r>
      <w:r w:rsidRPr="00771870">
        <w:rPr>
          <w:rFonts w:cstheme="minorHAnsi"/>
          <w:b/>
        </w:rPr>
        <w:t xml:space="preserve"> resulting in relatively high wholesale prices. </w:t>
      </w:r>
      <w:r w:rsidRPr="00771870">
        <w:rPr>
          <w:rFonts w:cstheme="minorHAnsi"/>
        </w:rPr>
        <w:t>Their dependence on the major operators and the lack of open competition in the wholesale market makes accessing reasonably</w:t>
      </w:r>
      <w:r w:rsidR="009D5F6D" w:rsidRPr="00771870">
        <w:rPr>
          <w:rFonts w:cstheme="minorHAnsi"/>
        </w:rPr>
        <w:t xml:space="preserve"> </w:t>
      </w:r>
      <w:r w:rsidRPr="00771870">
        <w:rPr>
          <w:rFonts w:cstheme="minorHAnsi"/>
        </w:rPr>
        <w:t>priced unbundled leased lines difficult and restricts the ISPs</w:t>
      </w:r>
      <w:r w:rsidR="00FA2411" w:rsidRPr="00771870">
        <w:rPr>
          <w:rFonts w:cstheme="minorHAnsi"/>
        </w:rPr>
        <w:t>’</w:t>
      </w:r>
      <w:r w:rsidRPr="00771870">
        <w:rPr>
          <w:rFonts w:cstheme="minorHAnsi"/>
        </w:rPr>
        <w:t xml:space="preserve"> ability to offer competitive retail services at scale, or to extend their services to smaller towns and villages</w:t>
      </w:r>
      <w:r w:rsidRPr="00771870">
        <w:rPr>
          <w:rStyle w:val="FootnoteReference"/>
          <w:rFonts w:asciiTheme="minorHAnsi" w:hAnsiTheme="minorHAnsi" w:cstheme="minorHAnsi"/>
          <w:sz w:val="22"/>
          <w:szCs w:val="22"/>
        </w:rPr>
        <w:footnoteReference w:id="55"/>
      </w:r>
      <w:r w:rsidRPr="00771870">
        <w:rPr>
          <w:rFonts w:cstheme="minorHAnsi"/>
        </w:rPr>
        <w:t xml:space="preserve">. Although they can access capacity through WIOCC, it is unclear if this offers any price advantages. </w:t>
      </w:r>
    </w:p>
    <w:p w14:paraId="1CBA20A5" w14:textId="35115713" w:rsidR="000A16C5" w:rsidRPr="00771870" w:rsidRDefault="000A16C5">
      <w:pPr>
        <w:spacing w:after="120" w:line="240" w:lineRule="auto"/>
        <w:jc w:val="both"/>
        <w:rPr>
          <w:rFonts w:cstheme="minorHAnsi"/>
        </w:rPr>
      </w:pPr>
      <w:bookmarkStart w:id="173" w:name="_Hlk19912999"/>
      <w:r w:rsidRPr="00771870">
        <w:rPr>
          <w:rFonts w:cstheme="minorHAnsi"/>
          <w:b/>
        </w:rPr>
        <w:t xml:space="preserve">Lesotho is one of the few countries in Africa to have a well-functioning Universal Access Fund (UAF). </w:t>
      </w:r>
      <w:bookmarkEnd w:id="173"/>
      <w:r w:rsidRPr="00771870">
        <w:rPr>
          <w:rFonts w:cstheme="minorHAnsi"/>
        </w:rPr>
        <w:t>The UAF was launched in May 2009 to develop and expand telecommunications services to remote and underserved areas not attractive to private sector operators.</w:t>
      </w:r>
      <w:r w:rsidR="0021459F" w:rsidRPr="00771870">
        <w:rPr>
          <w:rFonts w:cstheme="minorHAnsi"/>
        </w:rPr>
        <w:t xml:space="preserve"> </w:t>
      </w:r>
      <w:r w:rsidRPr="00771870">
        <w:rPr>
          <w:rFonts w:cstheme="minorHAnsi"/>
        </w:rPr>
        <w:t>The UAF spends its full allocation of funds annually and maintain</w:t>
      </w:r>
      <w:r w:rsidR="009D5F6D" w:rsidRPr="00771870">
        <w:rPr>
          <w:rFonts w:cstheme="minorHAnsi"/>
        </w:rPr>
        <w:t>s</w:t>
      </w:r>
      <w:r w:rsidRPr="00771870">
        <w:rPr>
          <w:rFonts w:cstheme="minorHAnsi"/>
        </w:rPr>
        <w:t xml:space="preserve"> an administrative cost below 20</w:t>
      </w:r>
      <w:r w:rsidR="009D5F6D" w:rsidRPr="00771870">
        <w:rPr>
          <w:rFonts w:cstheme="minorHAnsi"/>
        </w:rPr>
        <w:t xml:space="preserve"> </w:t>
      </w:r>
      <w:r w:rsidR="00126131" w:rsidRPr="00771870">
        <w:rPr>
          <w:rFonts w:cstheme="minorHAnsi"/>
        </w:rPr>
        <w:t>percent</w:t>
      </w:r>
      <w:r w:rsidRPr="00771870">
        <w:rPr>
          <w:rFonts w:cstheme="minorHAnsi"/>
        </w:rPr>
        <w:t>.</w:t>
      </w:r>
      <w:r w:rsidR="0021459F" w:rsidRPr="00771870">
        <w:rPr>
          <w:rFonts w:cstheme="minorHAnsi"/>
        </w:rPr>
        <w:t xml:space="preserve"> </w:t>
      </w:r>
      <w:r w:rsidRPr="00771870">
        <w:rPr>
          <w:rFonts w:cstheme="minorHAnsi"/>
        </w:rPr>
        <w:t xml:space="preserve">The UAF receives contributions from the LCA, </w:t>
      </w:r>
      <w:r w:rsidR="00FA2411" w:rsidRPr="00771870">
        <w:rPr>
          <w:rFonts w:cstheme="minorHAnsi"/>
        </w:rPr>
        <w:t>t</w:t>
      </w:r>
      <w:r w:rsidRPr="00771870">
        <w:rPr>
          <w:rFonts w:cstheme="minorHAnsi"/>
        </w:rPr>
        <w:t xml:space="preserve">he </w:t>
      </w:r>
      <w:r w:rsidR="009D5F6D" w:rsidRPr="00771870">
        <w:rPr>
          <w:rFonts w:cstheme="minorHAnsi"/>
        </w:rPr>
        <w:t>g</w:t>
      </w:r>
      <w:r w:rsidRPr="00771870">
        <w:rPr>
          <w:rFonts w:cstheme="minorHAnsi"/>
        </w:rPr>
        <w:t xml:space="preserve">overnment and </w:t>
      </w:r>
      <w:r w:rsidR="009D5F6D" w:rsidRPr="00771870">
        <w:rPr>
          <w:rFonts w:cstheme="minorHAnsi"/>
        </w:rPr>
        <w:t xml:space="preserve">from </w:t>
      </w:r>
      <w:r w:rsidRPr="00771870">
        <w:rPr>
          <w:rFonts w:cstheme="minorHAnsi"/>
        </w:rPr>
        <w:t>private sector operators</w:t>
      </w:r>
      <w:r w:rsidR="009D5F6D" w:rsidRPr="00771870">
        <w:rPr>
          <w:rFonts w:cstheme="minorHAnsi"/>
        </w:rPr>
        <w:t>, which are</w:t>
      </w:r>
      <w:r w:rsidRPr="00771870">
        <w:rPr>
          <w:rFonts w:cstheme="minorHAnsi"/>
        </w:rPr>
        <w:t xml:space="preserve"> required to contribute 1.5</w:t>
      </w:r>
      <w:r w:rsidR="009D5F6D" w:rsidRPr="00771870">
        <w:rPr>
          <w:rFonts w:cstheme="minorHAnsi"/>
        </w:rPr>
        <w:t xml:space="preserve"> </w:t>
      </w:r>
      <w:r w:rsidR="00126131" w:rsidRPr="00771870">
        <w:rPr>
          <w:rFonts w:cstheme="minorHAnsi"/>
        </w:rPr>
        <w:t>percent</w:t>
      </w:r>
      <w:r w:rsidRPr="00771870">
        <w:rPr>
          <w:rFonts w:cstheme="minorHAnsi"/>
        </w:rPr>
        <w:t xml:space="preserve"> of their net operating income to the fund. To date, the UAF has financed 47 base stations across all 10</w:t>
      </w:r>
      <w:r w:rsidR="009D5F6D" w:rsidRPr="00771870">
        <w:rPr>
          <w:rFonts w:cstheme="minorHAnsi"/>
        </w:rPr>
        <w:t xml:space="preserve"> of Lesotho’s</w:t>
      </w:r>
      <w:r w:rsidRPr="00771870">
        <w:rPr>
          <w:rFonts w:cstheme="minorHAnsi"/>
        </w:rPr>
        <w:t xml:space="preserve"> regions</w:t>
      </w:r>
      <w:r w:rsidR="009D5F6D" w:rsidRPr="00771870">
        <w:rPr>
          <w:rFonts w:cstheme="minorHAnsi"/>
        </w:rPr>
        <w:t>,</w:t>
      </w:r>
      <w:r w:rsidRPr="00771870">
        <w:rPr>
          <w:rFonts w:cstheme="minorHAnsi"/>
        </w:rPr>
        <w:t xml:space="preserve"> providing connectivity to 158,500 people</w:t>
      </w:r>
      <w:r w:rsidR="009D5F6D" w:rsidRPr="00771870">
        <w:rPr>
          <w:rFonts w:cstheme="minorHAnsi"/>
        </w:rPr>
        <w:t>,</w:t>
      </w:r>
      <w:r w:rsidRPr="00771870">
        <w:rPr>
          <w:rFonts w:cstheme="minorHAnsi"/>
        </w:rPr>
        <w:t xml:space="preserve"> and connected 40 schools to the </w:t>
      </w:r>
      <w:r w:rsidR="00126131" w:rsidRPr="00771870">
        <w:rPr>
          <w:rFonts w:cstheme="minorHAnsi"/>
        </w:rPr>
        <w:t>Internet</w:t>
      </w:r>
      <w:r w:rsidRPr="00771870">
        <w:rPr>
          <w:rFonts w:cstheme="minorHAnsi"/>
        </w:rPr>
        <w:t xml:space="preserve"> with an additional 10 schools receiving technology, digital literacy training and </w:t>
      </w:r>
      <w:r w:rsidR="00126131" w:rsidRPr="00771870">
        <w:rPr>
          <w:rFonts w:cstheme="minorHAnsi"/>
        </w:rPr>
        <w:t>Internet</w:t>
      </w:r>
      <w:r w:rsidRPr="00771870">
        <w:rPr>
          <w:rFonts w:cstheme="minorHAnsi"/>
        </w:rPr>
        <w:t xml:space="preserve"> access. Through its e-Government project, </w:t>
      </w:r>
      <w:r w:rsidR="009D5F6D" w:rsidRPr="00771870">
        <w:rPr>
          <w:rFonts w:cstheme="minorHAnsi"/>
        </w:rPr>
        <w:t xml:space="preserve">the </w:t>
      </w:r>
      <w:r w:rsidRPr="00771870">
        <w:rPr>
          <w:rFonts w:cstheme="minorHAnsi"/>
        </w:rPr>
        <w:t>AfDB has contributed to the fund by co</w:t>
      </w:r>
      <w:r w:rsidR="00FA2411" w:rsidRPr="00771870">
        <w:rPr>
          <w:rFonts w:cstheme="minorHAnsi"/>
        </w:rPr>
        <w:t>-</w:t>
      </w:r>
      <w:r w:rsidRPr="00771870">
        <w:rPr>
          <w:rFonts w:cstheme="minorHAnsi"/>
        </w:rPr>
        <w:t>financing 75</w:t>
      </w:r>
      <w:r w:rsidR="009D5F6D" w:rsidRPr="00771870">
        <w:rPr>
          <w:rFonts w:cstheme="minorHAnsi"/>
        </w:rPr>
        <w:t xml:space="preserve"> </w:t>
      </w:r>
      <w:r w:rsidR="00126131" w:rsidRPr="00771870">
        <w:rPr>
          <w:rFonts w:cstheme="minorHAnsi"/>
        </w:rPr>
        <w:t>percent</w:t>
      </w:r>
      <w:r w:rsidRPr="00771870">
        <w:rPr>
          <w:rFonts w:cstheme="minorHAnsi"/>
        </w:rPr>
        <w:t xml:space="preserve"> of five B</w:t>
      </w:r>
      <w:r w:rsidR="00426886" w:rsidRPr="00771870">
        <w:rPr>
          <w:rFonts w:cstheme="minorHAnsi"/>
        </w:rPr>
        <w:t>ase Receiver Stations (BTS)</w:t>
      </w:r>
      <w:r w:rsidRPr="00771870">
        <w:rPr>
          <w:rFonts w:cstheme="minorHAnsi"/>
        </w:rPr>
        <w:t xml:space="preserve"> in 2017</w:t>
      </w:r>
      <w:r w:rsidR="009D5F6D" w:rsidRPr="00771870">
        <w:rPr>
          <w:rFonts w:cstheme="minorHAnsi"/>
        </w:rPr>
        <w:t>–</w:t>
      </w:r>
      <w:r w:rsidRPr="00771870">
        <w:rPr>
          <w:rFonts w:cstheme="minorHAnsi"/>
        </w:rPr>
        <w:t xml:space="preserve">-2018 and aims to scale up this work in the second phase of the project. The UAF also intends to support the roll out </w:t>
      </w:r>
      <w:r w:rsidR="00FA2411" w:rsidRPr="00771870">
        <w:rPr>
          <w:rFonts w:cstheme="minorHAnsi"/>
        </w:rPr>
        <w:t xml:space="preserve">of </w:t>
      </w:r>
      <w:r w:rsidRPr="00771870">
        <w:rPr>
          <w:rFonts w:cstheme="minorHAnsi"/>
        </w:rPr>
        <w:t xml:space="preserve">public </w:t>
      </w:r>
      <w:proofErr w:type="spellStart"/>
      <w:r w:rsidR="00FA2411" w:rsidRPr="00771870">
        <w:rPr>
          <w:rFonts w:cstheme="minorHAnsi"/>
        </w:rPr>
        <w:t>WiFi</w:t>
      </w:r>
      <w:proofErr w:type="spellEnd"/>
      <w:r w:rsidRPr="00771870">
        <w:rPr>
          <w:rFonts w:cstheme="minorHAnsi"/>
        </w:rPr>
        <w:t xml:space="preserve"> to stimulate demand for broadband. </w:t>
      </w:r>
    </w:p>
    <w:p w14:paraId="2018ACD2" w14:textId="17CB2549" w:rsidR="00DF7498" w:rsidRPr="00771870" w:rsidRDefault="00DF7498" w:rsidP="00F83FAB">
      <w:pPr>
        <w:pStyle w:val="Heading3"/>
        <w:numPr>
          <w:ilvl w:val="0"/>
          <w:numId w:val="0"/>
        </w:numPr>
        <w:spacing w:after="120"/>
        <w:rPr>
          <w:rFonts w:asciiTheme="minorHAnsi" w:eastAsia="Calibri" w:hAnsiTheme="minorHAnsi" w:cstheme="minorHAnsi"/>
        </w:rPr>
      </w:pPr>
      <w:bookmarkStart w:id="174" w:name="_Toc41923084"/>
      <w:r w:rsidRPr="00771870">
        <w:rPr>
          <w:rFonts w:asciiTheme="minorHAnsi" w:eastAsia="Calibri" w:hAnsiTheme="minorHAnsi" w:cstheme="minorHAnsi"/>
        </w:rPr>
        <w:t>I</w:t>
      </w:r>
      <w:r w:rsidR="000A16C5" w:rsidRPr="00771870">
        <w:rPr>
          <w:rFonts w:asciiTheme="minorHAnsi" w:eastAsia="Calibri" w:hAnsiTheme="minorHAnsi" w:cstheme="minorHAnsi"/>
        </w:rPr>
        <w:t>nvisible Mile: Policies and Regulation</w:t>
      </w:r>
      <w:bookmarkEnd w:id="174"/>
    </w:p>
    <w:p w14:paraId="6DE86C32" w14:textId="6756CABF" w:rsidR="006D7BF0" w:rsidRPr="00771870" w:rsidRDefault="000A16C5">
      <w:pPr>
        <w:pStyle w:val="NoSpacing"/>
        <w:spacing w:after="120"/>
        <w:jc w:val="both"/>
        <w:rPr>
          <w:rFonts w:cstheme="minorHAnsi"/>
        </w:rPr>
      </w:pPr>
      <w:bookmarkStart w:id="175" w:name="_Hlk18353889"/>
      <w:r w:rsidRPr="00771870">
        <w:rPr>
          <w:rFonts w:cstheme="minorHAnsi"/>
          <w:b/>
        </w:rPr>
        <w:t>Lesotho has a sound institutional framework in place for the ICT sector and digital infrastructure development.</w:t>
      </w:r>
      <w:r w:rsidR="00FA2411" w:rsidRPr="00771870">
        <w:rPr>
          <w:rFonts w:cstheme="minorHAnsi"/>
          <w:b/>
        </w:rPr>
        <w:t xml:space="preserve"> </w:t>
      </w:r>
      <w:r w:rsidRPr="00771870">
        <w:rPr>
          <w:rFonts w:cstheme="minorHAnsi"/>
        </w:rPr>
        <w:t xml:space="preserve">The </w:t>
      </w:r>
      <w:r w:rsidR="00FA2411" w:rsidRPr="00771870">
        <w:rPr>
          <w:rFonts w:cstheme="minorHAnsi"/>
        </w:rPr>
        <w:t xml:space="preserve">MCST </w:t>
      </w:r>
      <w:r w:rsidRPr="00771870">
        <w:rPr>
          <w:rFonts w:cstheme="minorHAnsi"/>
        </w:rPr>
        <w:t xml:space="preserve">has the overall responsibility of sector policies and legislation. Strong support for ICT sector development has been provided by both the first and the second </w:t>
      </w:r>
      <w:r w:rsidR="00FA2411" w:rsidRPr="00771870">
        <w:rPr>
          <w:rFonts w:cstheme="minorHAnsi"/>
        </w:rPr>
        <w:t>NSDPs</w:t>
      </w:r>
      <w:r w:rsidRPr="00771870">
        <w:rPr>
          <w:rFonts w:cstheme="minorHAnsi"/>
        </w:rPr>
        <w:t xml:space="preserve"> of Lesotho. The current sector legal and regulatory framework is based on the Communications Policy of 2008 and the Communication Act of 2012. The </w:t>
      </w:r>
      <w:r w:rsidR="00AB4929" w:rsidRPr="00771870">
        <w:rPr>
          <w:rFonts w:cstheme="minorHAnsi"/>
        </w:rPr>
        <w:t>g</w:t>
      </w:r>
      <w:r w:rsidRPr="00771870">
        <w:rPr>
          <w:rFonts w:cstheme="minorHAnsi"/>
        </w:rPr>
        <w:t xml:space="preserve">overnment’s priority is achieving universal </w:t>
      </w:r>
      <w:r w:rsidR="00CA725F" w:rsidRPr="00771870">
        <w:rPr>
          <w:rFonts w:cstheme="minorHAnsi"/>
        </w:rPr>
        <w:t>I</w:t>
      </w:r>
      <w:r w:rsidRPr="00771870">
        <w:rPr>
          <w:rFonts w:cstheme="minorHAnsi"/>
        </w:rPr>
        <w:t>nternet coverage at affordable prices. Lesotho is however missing an up-to-date national broadband policy, strategy or a plan. Efforts at developing a National Broadband Policy since 2015 have stalled and the draft policy that was developed was never adopted or published</w:t>
      </w:r>
      <w:r w:rsidRPr="00771870">
        <w:rPr>
          <w:rStyle w:val="FootnoteReference"/>
          <w:rFonts w:asciiTheme="minorHAnsi" w:hAnsiTheme="minorHAnsi" w:cstheme="minorHAnsi"/>
          <w:sz w:val="22"/>
          <w:szCs w:val="22"/>
        </w:rPr>
        <w:footnoteReference w:id="56"/>
      </w:r>
      <w:r w:rsidRPr="00771870">
        <w:rPr>
          <w:rFonts w:cstheme="minorHAnsi"/>
        </w:rPr>
        <w:t>. According to the MCST, the work has continued in recent years</w:t>
      </w:r>
      <w:r w:rsidR="00D40422" w:rsidRPr="00771870">
        <w:rPr>
          <w:rFonts w:cstheme="minorHAnsi"/>
        </w:rPr>
        <w:t>—</w:t>
      </w:r>
      <w:r w:rsidRPr="00771870">
        <w:rPr>
          <w:rFonts w:cstheme="minorHAnsi"/>
        </w:rPr>
        <w:t>with the intention to develop a more concrete broadband plan</w:t>
      </w:r>
      <w:r w:rsidR="00D40422" w:rsidRPr="00771870">
        <w:rPr>
          <w:rFonts w:cstheme="minorHAnsi"/>
        </w:rPr>
        <w:t>—</w:t>
      </w:r>
      <w:r w:rsidRPr="00771870">
        <w:rPr>
          <w:rFonts w:cstheme="minorHAnsi"/>
        </w:rPr>
        <w:t xml:space="preserve">but this work has also not led to an adopted document. The most recent view of what the government’s current </w:t>
      </w:r>
      <w:r w:rsidR="007D3ACF" w:rsidRPr="00771870">
        <w:rPr>
          <w:rFonts w:cstheme="minorHAnsi"/>
        </w:rPr>
        <w:t>objectives</w:t>
      </w:r>
      <w:r w:rsidRPr="00771870">
        <w:rPr>
          <w:rFonts w:cstheme="minorHAnsi"/>
        </w:rPr>
        <w:t xml:space="preserve"> are can be found from the NSDP II</w:t>
      </w:r>
      <w:r w:rsidR="006D7BF0" w:rsidRPr="00771870">
        <w:rPr>
          <w:rFonts w:cstheme="minorHAnsi"/>
        </w:rPr>
        <w:t xml:space="preserve">, which outlines the following priorities: i) improve ICT Access and Use, ii) improve Regulation in the ICT Sector, iii) </w:t>
      </w:r>
      <w:r w:rsidR="00D40422" w:rsidRPr="00771870">
        <w:rPr>
          <w:rFonts w:cstheme="minorHAnsi"/>
        </w:rPr>
        <w:t>e</w:t>
      </w:r>
      <w:r w:rsidR="006D7BF0" w:rsidRPr="00771870">
        <w:rPr>
          <w:rFonts w:cstheme="minorHAnsi"/>
        </w:rPr>
        <w:t xml:space="preserve">nhance e-Government </w:t>
      </w:r>
      <w:r w:rsidR="00D40422" w:rsidRPr="00771870">
        <w:rPr>
          <w:rFonts w:cstheme="minorHAnsi"/>
        </w:rPr>
        <w:t>s</w:t>
      </w:r>
      <w:r w:rsidR="006D7BF0" w:rsidRPr="00771870">
        <w:rPr>
          <w:rFonts w:cstheme="minorHAnsi"/>
        </w:rPr>
        <w:t>ervices, iv) improve Digital Economy Uptake</w:t>
      </w:r>
      <w:r w:rsidR="00D40422" w:rsidRPr="00771870">
        <w:rPr>
          <w:rFonts w:cstheme="minorHAnsi"/>
        </w:rPr>
        <w:t>;</w:t>
      </w:r>
      <w:r w:rsidR="006D7BF0" w:rsidRPr="00771870">
        <w:rPr>
          <w:rFonts w:cstheme="minorHAnsi"/>
        </w:rPr>
        <w:t xml:space="preserve"> and</w:t>
      </w:r>
      <w:r w:rsidR="00D40422" w:rsidRPr="00771870">
        <w:rPr>
          <w:rFonts w:cstheme="minorHAnsi"/>
        </w:rPr>
        <w:t>,</w:t>
      </w:r>
      <w:r w:rsidR="006D7BF0" w:rsidRPr="00771870">
        <w:rPr>
          <w:rFonts w:cstheme="minorHAnsi"/>
        </w:rPr>
        <w:t xml:space="preserve"> v) </w:t>
      </w:r>
      <w:r w:rsidR="008C5242" w:rsidRPr="00771870">
        <w:rPr>
          <w:rFonts w:cstheme="minorHAnsi"/>
        </w:rPr>
        <w:t>i</w:t>
      </w:r>
      <w:r w:rsidR="006D7BF0" w:rsidRPr="00771870">
        <w:rPr>
          <w:rFonts w:cstheme="minorHAnsi"/>
        </w:rPr>
        <w:t>mprove Governance of the ICT Sector</w:t>
      </w:r>
      <w:r w:rsidR="006A7F5F" w:rsidRPr="00771870">
        <w:rPr>
          <w:rFonts w:cstheme="minorHAnsi"/>
        </w:rPr>
        <w:t>.</w:t>
      </w:r>
    </w:p>
    <w:p w14:paraId="0D1AB5B1" w14:textId="6C2A10F6" w:rsidR="006D7BF0" w:rsidRPr="00771870" w:rsidRDefault="00C04202">
      <w:pPr>
        <w:pStyle w:val="NoSpacing"/>
        <w:spacing w:after="120"/>
        <w:jc w:val="both"/>
        <w:rPr>
          <w:rFonts w:cstheme="minorHAnsi"/>
        </w:rPr>
      </w:pPr>
      <w:r w:rsidRPr="00771870">
        <w:rPr>
          <w:rFonts w:cstheme="minorHAnsi"/>
          <w:b/>
        </w:rPr>
        <w:t>T</w:t>
      </w:r>
      <w:r w:rsidR="000A16C5" w:rsidRPr="00771870">
        <w:rPr>
          <w:rFonts w:cstheme="minorHAnsi"/>
          <w:b/>
        </w:rPr>
        <w:t xml:space="preserve">he </w:t>
      </w:r>
      <w:r w:rsidR="00FA2411" w:rsidRPr="00771870">
        <w:rPr>
          <w:rFonts w:cstheme="minorHAnsi"/>
          <w:b/>
        </w:rPr>
        <w:t>LCA</w:t>
      </w:r>
      <w:r w:rsidRPr="00771870">
        <w:rPr>
          <w:rFonts w:cstheme="minorHAnsi"/>
          <w:b/>
        </w:rPr>
        <w:t xml:space="preserve"> is Lesotho’s independent telecommunications regulator, also managing the UAF.</w:t>
      </w:r>
      <w:r w:rsidR="0021459F" w:rsidRPr="00771870">
        <w:rPr>
          <w:rFonts w:cstheme="minorHAnsi"/>
          <w:b/>
        </w:rPr>
        <w:t xml:space="preserve"> </w:t>
      </w:r>
      <w:r w:rsidR="006D7BF0" w:rsidRPr="00771870">
        <w:rPr>
          <w:rFonts w:cstheme="minorHAnsi"/>
          <w:b/>
        </w:rPr>
        <w:t>Lesotho has taken active steps to promote the growth of the ICT sector including an overhaul of the licensing framework to enable technology neutral licenses</w:t>
      </w:r>
      <w:r w:rsidR="006D7BF0" w:rsidRPr="00771870">
        <w:rPr>
          <w:rStyle w:val="FootnoteReference"/>
          <w:rFonts w:asciiTheme="minorHAnsi" w:hAnsiTheme="minorHAnsi" w:cstheme="minorHAnsi"/>
          <w:b/>
          <w:sz w:val="22"/>
          <w:szCs w:val="22"/>
        </w:rPr>
        <w:footnoteReference w:id="57"/>
      </w:r>
      <w:r w:rsidR="006D7BF0" w:rsidRPr="00771870">
        <w:rPr>
          <w:rFonts w:cstheme="minorHAnsi"/>
          <w:b/>
        </w:rPr>
        <w:t>.</w:t>
      </w:r>
      <w:r w:rsidR="006D7BF0" w:rsidRPr="00771870">
        <w:rPr>
          <w:rFonts w:cstheme="minorHAnsi"/>
        </w:rPr>
        <w:t xml:space="preserve"> </w:t>
      </w:r>
      <w:r w:rsidR="000A16C5" w:rsidRPr="00771870">
        <w:rPr>
          <w:rFonts w:cstheme="minorHAnsi"/>
        </w:rPr>
        <w:t xml:space="preserve">In terms of hierarchy, the LCA implements policies that are developed by the MCST, although there is a concerted level of coordination between the two bodies. </w:t>
      </w:r>
      <w:r w:rsidR="000A16C5" w:rsidRPr="00771870">
        <w:rPr>
          <w:rFonts w:cstheme="minorHAnsi"/>
        </w:rPr>
        <w:lastRenderedPageBreak/>
        <w:t>Lesotho has a score of 67.83 out of 100 on the ITU Regulatory Tracker Index</w:t>
      </w:r>
      <w:r w:rsidR="000A16C5" w:rsidRPr="00771870">
        <w:rPr>
          <w:rStyle w:val="FootnoteReference"/>
          <w:rFonts w:asciiTheme="minorHAnsi" w:hAnsiTheme="minorHAnsi" w:cstheme="minorHAnsi"/>
          <w:sz w:val="22"/>
          <w:szCs w:val="22"/>
        </w:rPr>
        <w:footnoteReference w:id="58"/>
      </w:r>
      <w:r w:rsidR="000A16C5" w:rsidRPr="00771870">
        <w:rPr>
          <w:rFonts w:cstheme="minorHAnsi"/>
        </w:rPr>
        <w:t>, which is good by regional standards. The two weaker pillars on the index include the regulatory regime (score 16/30) and competition framework (score 18.33/28), indicating weaknesses in enforcing regulation and promoting a pro-competitive market environment.</w:t>
      </w:r>
      <w:r w:rsidR="006D7BF0" w:rsidRPr="00771870">
        <w:rPr>
          <w:rFonts w:cstheme="minorHAnsi"/>
        </w:rPr>
        <w:t xml:space="preserve"> The current regulatory regime and licensing framework has been especially effective for expanding mobile network coverage in Lesotho. </w:t>
      </w:r>
    </w:p>
    <w:p w14:paraId="161F5EB6" w14:textId="10999614" w:rsidR="000A16C5" w:rsidRPr="00771870" w:rsidRDefault="009B0A53">
      <w:pPr>
        <w:pStyle w:val="NoSpacing"/>
        <w:spacing w:after="120"/>
        <w:jc w:val="both"/>
        <w:rPr>
          <w:rFonts w:cstheme="minorHAnsi"/>
        </w:rPr>
      </w:pPr>
      <w:r w:rsidRPr="00771870">
        <w:rPr>
          <w:rFonts w:cstheme="minorHAnsi"/>
          <w:b/>
        </w:rPr>
        <w:t>Although t</w:t>
      </w:r>
      <w:r w:rsidR="000A16C5" w:rsidRPr="00771870">
        <w:rPr>
          <w:rFonts w:cstheme="minorHAnsi"/>
          <w:b/>
        </w:rPr>
        <w:t xml:space="preserve">he LCA’s first attempts to regulate interconnection agreements dates to July </w:t>
      </w:r>
      <w:proofErr w:type="gramStart"/>
      <w:r w:rsidR="000A16C5" w:rsidRPr="00771870">
        <w:rPr>
          <w:rFonts w:cstheme="minorHAnsi"/>
          <w:b/>
        </w:rPr>
        <w:t>2007</w:t>
      </w:r>
      <w:r w:rsidR="000A16C5" w:rsidRPr="00771870">
        <w:rPr>
          <w:rFonts w:cstheme="minorHAnsi"/>
        </w:rPr>
        <w:t>,  they</w:t>
      </w:r>
      <w:proofErr w:type="gramEnd"/>
      <w:r w:rsidR="000A16C5" w:rsidRPr="00771870">
        <w:rPr>
          <w:rFonts w:cstheme="minorHAnsi"/>
        </w:rPr>
        <w:t xml:space="preserve"> were unable to enforce any decisions until </w:t>
      </w:r>
      <w:r w:rsidRPr="00771870">
        <w:rPr>
          <w:rFonts w:cstheme="minorHAnsi"/>
        </w:rPr>
        <w:t xml:space="preserve">they were </w:t>
      </w:r>
      <w:r w:rsidR="000A16C5" w:rsidRPr="00771870">
        <w:rPr>
          <w:rFonts w:cstheme="minorHAnsi"/>
        </w:rPr>
        <w:t>backed by the Communications Act of 2012</w:t>
      </w:r>
      <w:r w:rsidRPr="00771870">
        <w:rPr>
          <w:rFonts w:cstheme="minorHAnsi"/>
        </w:rPr>
        <w:t>,</w:t>
      </w:r>
      <w:r w:rsidR="000A16C5" w:rsidRPr="00771870">
        <w:rPr>
          <w:rFonts w:cstheme="minorHAnsi"/>
        </w:rPr>
        <w:t xml:space="preserve"> when a new </w:t>
      </w:r>
      <w:r w:rsidR="000A16C5" w:rsidRPr="00C075CD">
        <w:rPr>
          <w:rFonts w:cstheme="minorHAnsi"/>
        </w:rPr>
        <w:t xml:space="preserve">glide path for a period of three years was established. Nonetheless, interconnection rates </w:t>
      </w:r>
      <w:r w:rsidR="000B7232" w:rsidRPr="00C075CD">
        <w:rPr>
          <w:rFonts w:cstheme="minorHAnsi"/>
        </w:rPr>
        <w:t>can be regarded as</w:t>
      </w:r>
      <w:r w:rsidR="000A16C5" w:rsidRPr="00C075CD">
        <w:rPr>
          <w:rFonts w:cstheme="minorHAnsi"/>
        </w:rPr>
        <w:t xml:space="preserve"> high when compared to </w:t>
      </w:r>
      <w:r w:rsidR="00C04202" w:rsidRPr="00C075CD">
        <w:rPr>
          <w:rFonts w:cstheme="minorHAnsi"/>
        </w:rPr>
        <w:t>neighboring</w:t>
      </w:r>
      <w:r w:rsidR="000A16C5" w:rsidRPr="00C075CD">
        <w:rPr>
          <w:rFonts w:cstheme="minorHAnsi"/>
        </w:rPr>
        <w:t xml:space="preserve"> countries. The structure of the current interconnection regime ultimately</w:t>
      </w:r>
      <w:r w:rsidR="000A16C5" w:rsidRPr="00771870">
        <w:rPr>
          <w:rFonts w:cstheme="minorHAnsi"/>
        </w:rPr>
        <w:t xml:space="preserve"> benefits </w:t>
      </w:r>
      <w:r w:rsidR="004E2B92" w:rsidRPr="00771870">
        <w:rPr>
          <w:rFonts w:cstheme="minorHAnsi"/>
          <w:color w:val="0C0C0C"/>
        </w:rPr>
        <w:t xml:space="preserve">VCL </w:t>
      </w:r>
      <w:r w:rsidR="000A16C5" w:rsidRPr="00771870">
        <w:rPr>
          <w:rFonts w:cstheme="minorHAnsi"/>
          <w:color w:val="0C0C0C"/>
        </w:rPr>
        <w:t xml:space="preserve">as the larger operator. </w:t>
      </w:r>
      <w:bookmarkEnd w:id="175"/>
      <w:r w:rsidR="000A16C5" w:rsidRPr="00771870">
        <w:rPr>
          <w:rFonts w:cstheme="minorHAnsi"/>
          <w:color w:val="0C0C0C"/>
        </w:rPr>
        <w:t>The World Bank has suggested</w:t>
      </w:r>
      <w:r w:rsidR="000A16C5" w:rsidRPr="00771870">
        <w:rPr>
          <w:rStyle w:val="FootnoteReference"/>
          <w:rFonts w:asciiTheme="minorHAnsi" w:hAnsiTheme="minorHAnsi" w:cstheme="minorHAnsi"/>
          <w:color w:val="0C0C0C"/>
          <w:sz w:val="22"/>
          <w:szCs w:val="22"/>
        </w:rPr>
        <w:footnoteReference w:id="59"/>
      </w:r>
      <w:r w:rsidR="000A16C5" w:rsidRPr="00771870">
        <w:rPr>
          <w:rFonts w:cstheme="minorHAnsi"/>
          <w:color w:val="0C0C0C"/>
        </w:rPr>
        <w:t xml:space="preserve"> to consider moving into a Sender Keeps All regime on interconnection fees but</w:t>
      </w:r>
      <w:r w:rsidRPr="00771870">
        <w:rPr>
          <w:rFonts w:cstheme="minorHAnsi"/>
          <w:color w:val="0C0C0C"/>
        </w:rPr>
        <w:t>,</w:t>
      </w:r>
      <w:r w:rsidR="000A16C5" w:rsidRPr="00771870">
        <w:rPr>
          <w:rFonts w:cstheme="minorHAnsi"/>
          <w:color w:val="0C0C0C"/>
        </w:rPr>
        <w:t xml:space="preserve"> based on the interviews carried out for this study, this proposal </w:t>
      </w:r>
      <w:r w:rsidR="000B7232" w:rsidRPr="00771870">
        <w:rPr>
          <w:rFonts w:cstheme="minorHAnsi"/>
          <w:color w:val="0C0C0C"/>
        </w:rPr>
        <w:t>has not yet gained support.</w:t>
      </w:r>
    </w:p>
    <w:p w14:paraId="26A2E7F8" w14:textId="49190DD8" w:rsidR="005D5AFF" w:rsidRPr="00771870" w:rsidRDefault="005D5AFF" w:rsidP="005D5AFF">
      <w:pPr>
        <w:spacing w:after="120" w:line="240" w:lineRule="auto"/>
        <w:jc w:val="both"/>
        <w:rPr>
          <w:rFonts w:cstheme="minorHAnsi"/>
          <w:bCs/>
        </w:rPr>
      </w:pPr>
      <w:r w:rsidRPr="00771870">
        <w:rPr>
          <w:rFonts w:cstheme="minorHAnsi"/>
          <w:b/>
        </w:rPr>
        <w:t xml:space="preserve">There is concern about high sector levies and taxes in Lesotho. </w:t>
      </w:r>
      <w:r w:rsidRPr="00771870">
        <w:rPr>
          <w:rFonts w:cstheme="minorHAnsi"/>
          <w:bCs/>
        </w:rPr>
        <w:t>Operators in Lesotho are subject to regulatory fees and a requirement to contribute to the UAF. Currently, the LCA imposes an annual regulatory fee of 4</w:t>
      </w:r>
      <w:r w:rsidR="000D7FB2" w:rsidRPr="00771870">
        <w:rPr>
          <w:rFonts w:cstheme="minorHAnsi"/>
          <w:bCs/>
        </w:rPr>
        <w:t xml:space="preserve"> </w:t>
      </w:r>
      <w:r w:rsidR="00126131" w:rsidRPr="00771870">
        <w:rPr>
          <w:rFonts w:cstheme="minorHAnsi"/>
          <w:bCs/>
        </w:rPr>
        <w:t>percent</w:t>
      </w:r>
      <w:r w:rsidRPr="00771870">
        <w:rPr>
          <w:rFonts w:cstheme="minorHAnsi"/>
          <w:bCs/>
        </w:rPr>
        <w:t xml:space="preserve"> of Net Operating Income (NIO) on all operators. This can be regarded as high by regional standards and against international best practice </w:t>
      </w:r>
      <w:r w:rsidR="00C16404" w:rsidRPr="00771870">
        <w:rPr>
          <w:rFonts w:cstheme="minorHAnsi"/>
          <w:bCs/>
        </w:rPr>
        <w:t>(see Annex 10 for benchmarking</w:t>
      </w:r>
      <w:r w:rsidR="00E979E4" w:rsidRPr="00771870">
        <w:rPr>
          <w:rFonts w:cstheme="minorHAnsi"/>
          <w:bCs/>
        </w:rPr>
        <w:t>)</w:t>
      </w:r>
      <w:r w:rsidR="00C16404" w:rsidRPr="00771870">
        <w:rPr>
          <w:rStyle w:val="FootnoteReference"/>
          <w:rFonts w:asciiTheme="minorHAnsi" w:hAnsiTheme="minorHAnsi" w:cstheme="minorHAnsi"/>
          <w:sz w:val="22"/>
          <w:szCs w:val="22"/>
        </w:rPr>
        <w:t xml:space="preserve"> </w:t>
      </w:r>
      <w:r w:rsidRPr="00771870">
        <w:rPr>
          <w:rStyle w:val="FootnoteReference"/>
          <w:rFonts w:asciiTheme="minorHAnsi" w:hAnsiTheme="minorHAnsi" w:cstheme="minorHAnsi"/>
          <w:sz w:val="22"/>
          <w:szCs w:val="22"/>
        </w:rPr>
        <w:footnoteReference w:id="60"/>
      </w:r>
      <w:r w:rsidRPr="00771870">
        <w:rPr>
          <w:rFonts w:cstheme="minorHAnsi"/>
          <w:bCs/>
        </w:rPr>
        <w:t>.The USF contribution stands currently at 1.5</w:t>
      </w:r>
      <w:r w:rsidR="000D7FB2" w:rsidRPr="00771870">
        <w:rPr>
          <w:rFonts w:cstheme="minorHAnsi"/>
          <w:bCs/>
        </w:rPr>
        <w:t xml:space="preserve"> </w:t>
      </w:r>
      <w:r w:rsidR="00126131" w:rsidRPr="00771870">
        <w:rPr>
          <w:rFonts w:cstheme="minorHAnsi"/>
          <w:bCs/>
        </w:rPr>
        <w:t>percent</w:t>
      </w:r>
      <w:r w:rsidRPr="00771870">
        <w:rPr>
          <w:rFonts w:cstheme="minorHAnsi"/>
          <w:bCs/>
        </w:rPr>
        <w:t xml:space="preserve"> of NIO and can be increased </w:t>
      </w:r>
      <w:r w:rsidR="000D7FB2" w:rsidRPr="00771870">
        <w:rPr>
          <w:rFonts w:cstheme="minorHAnsi"/>
          <w:bCs/>
        </w:rPr>
        <w:t xml:space="preserve">to </w:t>
      </w:r>
      <w:r w:rsidRPr="00771870">
        <w:rPr>
          <w:rFonts w:cstheme="minorHAnsi"/>
          <w:bCs/>
        </w:rPr>
        <w:t>up to 2</w:t>
      </w:r>
      <w:r w:rsidR="000D7FB2" w:rsidRPr="00771870">
        <w:rPr>
          <w:rFonts w:cstheme="minorHAnsi"/>
          <w:bCs/>
        </w:rPr>
        <w:t xml:space="preserve"> </w:t>
      </w:r>
      <w:r w:rsidR="00126131" w:rsidRPr="00771870">
        <w:rPr>
          <w:rFonts w:cstheme="minorHAnsi"/>
          <w:bCs/>
        </w:rPr>
        <w:t>percent</w:t>
      </w:r>
      <w:r w:rsidRPr="00771870">
        <w:rPr>
          <w:rFonts w:cstheme="minorHAnsi"/>
          <w:bCs/>
        </w:rPr>
        <w:t xml:space="preserve"> as per the LCA Act. This is higher than in </w:t>
      </w:r>
      <w:proofErr w:type="gramStart"/>
      <w:r w:rsidRPr="00771870">
        <w:rPr>
          <w:rFonts w:cstheme="minorHAnsi"/>
          <w:bCs/>
        </w:rPr>
        <w:t>a number of</w:t>
      </w:r>
      <w:proofErr w:type="gramEnd"/>
      <w:r w:rsidRPr="00771870">
        <w:rPr>
          <w:rFonts w:cstheme="minorHAnsi"/>
          <w:bCs/>
        </w:rPr>
        <w:t xml:space="preserve"> peer countries</w:t>
      </w:r>
      <w:r w:rsidR="00E979E4" w:rsidRPr="00771870">
        <w:rPr>
          <w:rFonts w:cstheme="minorHAnsi"/>
          <w:bCs/>
        </w:rPr>
        <w:t xml:space="preserve"> (see Annex 10</w:t>
      </w:r>
      <w:r w:rsidR="00C16404" w:rsidRPr="00771870">
        <w:rPr>
          <w:rFonts w:cstheme="minorHAnsi"/>
          <w:bCs/>
        </w:rPr>
        <w:t>)</w:t>
      </w:r>
      <w:r w:rsidRPr="00771870">
        <w:rPr>
          <w:rFonts w:cstheme="minorHAnsi"/>
          <w:bCs/>
        </w:rPr>
        <w:t xml:space="preserve">. In March 2018, </w:t>
      </w:r>
      <w:r w:rsidR="00665B2F" w:rsidRPr="00771870">
        <w:rPr>
          <w:rFonts w:cstheme="minorHAnsi"/>
          <w:bCs/>
        </w:rPr>
        <w:t>the Value Added Tax (</w:t>
      </w:r>
      <w:r w:rsidRPr="00771870">
        <w:rPr>
          <w:rFonts w:cstheme="minorHAnsi"/>
          <w:bCs/>
        </w:rPr>
        <w:t>VAT</w:t>
      </w:r>
      <w:r w:rsidR="00665B2F" w:rsidRPr="00771870">
        <w:rPr>
          <w:rFonts w:cstheme="minorHAnsi"/>
          <w:bCs/>
        </w:rPr>
        <w:t>)</w:t>
      </w:r>
      <w:r w:rsidRPr="00771870">
        <w:rPr>
          <w:rFonts w:cstheme="minorHAnsi"/>
          <w:bCs/>
        </w:rPr>
        <w:t xml:space="preserve"> for telecommunication services was increased from 5</w:t>
      </w:r>
      <w:r w:rsidR="000D7FB2" w:rsidRPr="00771870">
        <w:rPr>
          <w:rFonts w:cstheme="minorHAnsi"/>
          <w:bCs/>
        </w:rPr>
        <w:t xml:space="preserve"> </w:t>
      </w:r>
      <w:r w:rsidR="00126131" w:rsidRPr="00771870">
        <w:rPr>
          <w:rFonts w:cstheme="minorHAnsi"/>
          <w:bCs/>
        </w:rPr>
        <w:t>percent</w:t>
      </w:r>
      <w:r w:rsidRPr="00771870">
        <w:rPr>
          <w:rFonts w:cstheme="minorHAnsi"/>
          <w:bCs/>
        </w:rPr>
        <w:t xml:space="preserve"> to 9</w:t>
      </w:r>
      <w:r w:rsidR="000D7FB2" w:rsidRPr="00771870">
        <w:rPr>
          <w:rFonts w:cstheme="minorHAnsi"/>
          <w:bCs/>
        </w:rPr>
        <w:t xml:space="preserve"> </w:t>
      </w:r>
      <w:r w:rsidR="00126131" w:rsidRPr="00771870">
        <w:rPr>
          <w:rFonts w:cstheme="minorHAnsi"/>
          <w:bCs/>
        </w:rPr>
        <w:t>percent</w:t>
      </w:r>
      <w:r w:rsidRPr="00771870">
        <w:rPr>
          <w:rFonts w:cstheme="minorHAnsi"/>
          <w:bCs/>
        </w:rPr>
        <w:t>, with the expectation that it will further go up to 12</w:t>
      </w:r>
      <w:r w:rsidR="000D7FB2" w:rsidRPr="00771870">
        <w:rPr>
          <w:rFonts w:cstheme="minorHAnsi"/>
          <w:bCs/>
        </w:rPr>
        <w:t xml:space="preserve"> </w:t>
      </w:r>
      <w:r w:rsidR="00126131" w:rsidRPr="00771870">
        <w:rPr>
          <w:rFonts w:cstheme="minorHAnsi"/>
          <w:bCs/>
        </w:rPr>
        <w:t>percent</w:t>
      </w:r>
      <w:r w:rsidRPr="00771870">
        <w:rPr>
          <w:rFonts w:cstheme="minorHAnsi"/>
          <w:bCs/>
        </w:rPr>
        <w:t xml:space="preserve"> and gradually be raised to be on par with the general VAT rate of 15</w:t>
      </w:r>
      <w:r w:rsidR="000D7FB2" w:rsidRPr="00771870">
        <w:rPr>
          <w:rFonts w:cstheme="minorHAnsi"/>
          <w:bCs/>
        </w:rPr>
        <w:t xml:space="preserve"> </w:t>
      </w:r>
      <w:r w:rsidR="00126131" w:rsidRPr="00771870">
        <w:rPr>
          <w:rFonts w:cstheme="minorHAnsi"/>
          <w:bCs/>
        </w:rPr>
        <w:t>percent</w:t>
      </w:r>
      <w:r w:rsidR="00065E75" w:rsidRPr="00771870">
        <w:rPr>
          <w:rFonts w:cstheme="minorHAnsi"/>
          <w:bCs/>
        </w:rPr>
        <w:t xml:space="preserve">. This move would bring the VAT rate in line with South Africa. </w:t>
      </w:r>
      <w:r w:rsidRPr="00771870">
        <w:rPr>
          <w:rFonts w:cstheme="minorHAnsi"/>
          <w:bCs/>
        </w:rPr>
        <w:t xml:space="preserve">Even if partially absorbed by the operators, these VAT increases will impact retail pricing and raise the cost of communication for consumers. </w:t>
      </w:r>
    </w:p>
    <w:p w14:paraId="294CA042" w14:textId="42F32266" w:rsidR="000A16C5" w:rsidRPr="00771870" w:rsidRDefault="000A16C5">
      <w:pPr>
        <w:pStyle w:val="NoSpacing"/>
        <w:spacing w:after="120"/>
        <w:jc w:val="both"/>
        <w:rPr>
          <w:rFonts w:cstheme="minorHAnsi"/>
        </w:rPr>
      </w:pPr>
      <w:r w:rsidRPr="00771870">
        <w:rPr>
          <w:rFonts w:cstheme="minorHAnsi"/>
          <w:b/>
        </w:rPr>
        <w:t xml:space="preserve">Based on the </w:t>
      </w:r>
      <w:r w:rsidR="004E2B92" w:rsidRPr="00771870">
        <w:rPr>
          <w:rFonts w:cstheme="minorHAnsi"/>
          <w:b/>
        </w:rPr>
        <w:t>LCA</w:t>
      </w:r>
      <w:r w:rsidRPr="00771870">
        <w:rPr>
          <w:rFonts w:cstheme="minorHAnsi"/>
          <w:b/>
        </w:rPr>
        <w:t xml:space="preserve"> (General) Rules of 2015, </w:t>
      </w:r>
      <w:r w:rsidR="00EC7B0F" w:rsidRPr="00771870">
        <w:rPr>
          <w:rFonts w:cstheme="minorHAnsi"/>
          <w:b/>
        </w:rPr>
        <w:t xml:space="preserve">the </w:t>
      </w:r>
      <w:r w:rsidRPr="00771870">
        <w:rPr>
          <w:rFonts w:cstheme="minorHAnsi"/>
          <w:b/>
        </w:rPr>
        <w:t>LCA may require a licensee to share its communications infrastructure with another licensee on a first-come, first-served basis, through a cost-based pricing structure and non-discriminatory terms and conditions.</w:t>
      </w:r>
      <w:r w:rsidRPr="00771870">
        <w:rPr>
          <w:rFonts w:cstheme="minorHAnsi"/>
        </w:rPr>
        <w:t xml:space="preserve"> In practice, infrastructure</w:t>
      </w:r>
      <w:r w:rsidR="00EC7B0F" w:rsidRPr="00771870">
        <w:rPr>
          <w:rFonts w:cstheme="minorHAnsi"/>
        </w:rPr>
        <w:t>-</w:t>
      </w:r>
      <w:r w:rsidRPr="00771870">
        <w:rPr>
          <w:rFonts w:cstheme="minorHAnsi"/>
        </w:rPr>
        <w:t xml:space="preserve">sharing agreements in Lesotho have been voluntary and based </w:t>
      </w:r>
      <w:r w:rsidR="004E2B92" w:rsidRPr="00771870">
        <w:rPr>
          <w:rFonts w:cstheme="minorHAnsi"/>
        </w:rPr>
        <w:t xml:space="preserve">on </w:t>
      </w:r>
      <w:r w:rsidRPr="00771870">
        <w:rPr>
          <w:rFonts w:cstheme="minorHAnsi"/>
        </w:rPr>
        <w:t xml:space="preserve">agreements between the market players, not designated by </w:t>
      </w:r>
      <w:r w:rsidR="00EC7B0F" w:rsidRPr="00771870">
        <w:rPr>
          <w:rFonts w:cstheme="minorHAnsi"/>
        </w:rPr>
        <w:t xml:space="preserve">the </w:t>
      </w:r>
      <w:r w:rsidRPr="00771870">
        <w:rPr>
          <w:rFonts w:cstheme="minorHAnsi"/>
        </w:rPr>
        <w:t>LCA. It is the general view of operators tha</w:t>
      </w:r>
      <w:r w:rsidR="000417CE" w:rsidRPr="00771870">
        <w:rPr>
          <w:rFonts w:cstheme="minorHAnsi"/>
        </w:rPr>
        <w:t>t</w:t>
      </w:r>
      <w:r w:rsidRPr="00771870">
        <w:rPr>
          <w:rFonts w:cstheme="minorHAnsi"/>
        </w:rPr>
        <w:t xml:space="preserve"> infrastructure</w:t>
      </w:r>
      <w:r w:rsidR="00EC7B0F" w:rsidRPr="00771870">
        <w:rPr>
          <w:rFonts w:cstheme="minorHAnsi"/>
        </w:rPr>
        <w:t xml:space="preserve"> </w:t>
      </w:r>
      <w:r w:rsidRPr="00771870">
        <w:rPr>
          <w:rFonts w:cstheme="minorHAnsi"/>
        </w:rPr>
        <w:t xml:space="preserve">sharing is currently working, although problems with getting access to necessary ducts were mentioned by </w:t>
      </w:r>
      <w:r w:rsidR="007309F8" w:rsidRPr="00771870">
        <w:rPr>
          <w:rFonts w:cstheme="minorHAnsi"/>
        </w:rPr>
        <w:t>several</w:t>
      </w:r>
      <w:r w:rsidRPr="00771870">
        <w:rPr>
          <w:rFonts w:cstheme="minorHAnsi"/>
        </w:rPr>
        <w:t xml:space="preserve"> market players. This is a concern</w:t>
      </w:r>
      <w:r w:rsidR="00262215" w:rsidRPr="00771870">
        <w:rPr>
          <w:rFonts w:cstheme="minorHAnsi"/>
        </w:rPr>
        <w:t>,</w:t>
      </w:r>
      <w:r w:rsidRPr="00771870">
        <w:rPr>
          <w:rFonts w:cstheme="minorHAnsi"/>
        </w:rPr>
        <w:t xml:space="preserve"> especially in Maseru</w:t>
      </w:r>
      <w:r w:rsidR="00262215" w:rsidRPr="00771870">
        <w:rPr>
          <w:rFonts w:cstheme="minorHAnsi"/>
        </w:rPr>
        <w:t>,</w:t>
      </w:r>
      <w:r w:rsidRPr="00771870">
        <w:rPr>
          <w:rFonts w:cstheme="minorHAnsi"/>
        </w:rPr>
        <w:t xml:space="preserve"> where all fiber runs underground. Information on existing infrastructure is hard to come by and not publicly available. The operators have joined forces and developed a M</w:t>
      </w:r>
      <w:r w:rsidR="00262215" w:rsidRPr="00771870">
        <w:rPr>
          <w:rFonts w:cstheme="minorHAnsi"/>
        </w:rPr>
        <w:t xml:space="preserve">emorandum </w:t>
      </w:r>
      <w:r w:rsidRPr="00771870">
        <w:rPr>
          <w:rFonts w:cstheme="minorHAnsi"/>
        </w:rPr>
        <w:t>o</w:t>
      </w:r>
      <w:r w:rsidR="00262215" w:rsidRPr="00771870">
        <w:rPr>
          <w:rFonts w:cstheme="minorHAnsi"/>
        </w:rPr>
        <w:t xml:space="preserve">f </w:t>
      </w:r>
      <w:r w:rsidRPr="00771870">
        <w:rPr>
          <w:rFonts w:cstheme="minorHAnsi"/>
        </w:rPr>
        <w:t>U</w:t>
      </w:r>
      <w:r w:rsidR="00262215" w:rsidRPr="00771870">
        <w:rPr>
          <w:rFonts w:cstheme="minorHAnsi"/>
        </w:rPr>
        <w:t>nderstanding</w:t>
      </w:r>
      <w:r w:rsidRPr="00771870">
        <w:rPr>
          <w:rFonts w:cstheme="minorHAnsi"/>
        </w:rPr>
        <w:t xml:space="preserve"> </w:t>
      </w:r>
      <w:r w:rsidR="00E600EC" w:rsidRPr="00771870">
        <w:rPr>
          <w:rFonts w:cstheme="minorHAnsi"/>
        </w:rPr>
        <w:t xml:space="preserve">(MoU) </w:t>
      </w:r>
      <w:r w:rsidRPr="00771870">
        <w:rPr>
          <w:rFonts w:cstheme="minorHAnsi"/>
        </w:rPr>
        <w:t xml:space="preserve">on infrastructure sharing in 2018, also encouraging the </w:t>
      </w:r>
      <w:r w:rsidR="00262215" w:rsidRPr="00771870">
        <w:rPr>
          <w:rFonts w:cstheme="minorHAnsi"/>
        </w:rPr>
        <w:t>g</w:t>
      </w:r>
      <w:r w:rsidRPr="00771870">
        <w:rPr>
          <w:rFonts w:cstheme="minorHAnsi"/>
        </w:rPr>
        <w:t xml:space="preserve">overnment to develop rules around a </w:t>
      </w:r>
      <w:r w:rsidR="00DA5C51" w:rsidRPr="00771870">
        <w:rPr>
          <w:rFonts w:cstheme="minorHAnsi"/>
        </w:rPr>
        <w:t>“</w:t>
      </w:r>
      <w:r w:rsidRPr="00771870">
        <w:rPr>
          <w:rFonts w:cstheme="minorHAnsi"/>
        </w:rPr>
        <w:t>dig once</w:t>
      </w:r>
      <w:r w:rsidR="00DA5C51" w:rsidRPr="00771870">
        <w:rPr>
          <w:rFonts w:cstheme="minorHAnsi"/>
        </w:rPr>
        <w:t>”</w:t>
      </w:r>
      <w:r w:rsidRPr="00771870">
        <w:rPr>
          <w:rFonts w:cstheme="minorHAnsi"/>
        </w:rPr>
        <w:t xml:space="preserve"> policy.</w:t>
      </w:r>
    </w:p>
    <w:p w14:paraId="466BA2AC" w14:textId="77777777" w:rsidR="0068784A" w:rsidRPr="00771870" w:rsidRDefault="0068784A" w:rsidP="0068784A">
      <w:pPr>
        <w:pStyle w:val="NoSpacing"/>
        <w:spacing w:after="120"/>
        <w:jc w:val="both"/>
        <w:rPr>
          <w:rFonts w:cstheme="minorHAnsi"/>
        </w:rPr>
      </w:pPr>
    </w:p>
    <w:p w14:paraId="6BD23C2D" w14:textId="6C8638A2" w:rsidR="00112211" w:rsidRPr="00BA39CD" w:rsidRDefault="00112211">
      <w:pPr>
        <w:pStyle w:val="Heading2"/>
        <w:numPr>
          <w:ilvl w:val="0"/>
          <w:numId w:val="0"/>
        </w:numPr>
        <w:spacing w:before="0" w:after="120" w:line="240" w:lineRule="auto"/>
        <w:ind w:firstLine="720"/>
        <w:rPr>
          <w:rFonts w:asciiTheme="minorHAnsi" w:hAnsiTheme="minorHAnsi" w:cstheme="minorHAnsi"/>
        </w:rPr>
      </w:pPr>
      <w:bookmarkStart w:id="176" w:name="_Toc41923085"/>
      <w:r w:rsidRPr="00BA39CD">
        <w:rPr>
          <w:rFonts w:asciiTheme="minorHAnsi" w:hAnsiTheme="minorHAnsi" w:cstheme="minorHAnsi"/>
        </w:rPr>
        <w:t xml:space="preserve">Constraints </w:t>
      </w:r>
      <w:r w:rsidR="00962CAA" w:rsidRPr="00BA39CD">
        <w:rPr>
          <w:rFonts w:asciiTheme="minorHAnsi" w:hAnsiTheme="minorHAnsi" w:cstheme="minorHAnsi"/>
        </w:rPr>
        <w:t>to</w:t>
      </w:r>
      <w:r w:rsidRPr="00BA39CD">
        <w:rPr>
          <w:rFonts w:asciiTheme="minorHAnsi" w:hAnsiTheme="minorHAnsi" w:cstheme="minorHAnsi"/>
        </w:rPr>
        <w:t xml:space="preserve"> High Speed </w:t>
      </w:r>
      <w:r w:rsidR="00126131" w:rsidRPr="00BA39CD">
        <w:rPr>
          <w:rFonts w:asciiTheme="minorHAnsi" w:hAnsiTheme="minorHAnsi" w:cstheme="minorHAnsi"/>
        </w:rPr>
        <w:t>Internet</w:t>
      </w:r>
      <w:r w:rsidRPr="00BA39CD">
        <w:rPr>
          <w:rFonts w:asciiTheme="minorHAnsi" w:hAnsiTheme="minorHAnsi" w:cstheme="minorHAnsi"/>
        </w:rPr>
        <w:t xml:space="preserve"> Development</w:t>
      </w:r>
      <w:bookmarkEnd w:id="176"/>
    </w:p>
    <w:p w14:paraId="704BF3F5" w14:textId="30143E03" w:rsidR="00112211" w:rsidRPr="00771870" w:rsidRDefault="00112211">
      <w:pPr>
        <w:spacing w:after="120" w:line="240" w:lineRule="auto"/>
        <w:jc w:val="both"/>
        <w:rPr>
          <w:rFonts w:cstheme="minorHAnsi"/>
        </w:rPr>
      </w:pPr>
      <w:r w:rsidRPr="00771870">
        <w:rPr>
          <w:rFonts w:cstheme="minorHAnsi"/>
          <w:b/>
        </w:rPr>
        <w:t xml:space="preserve">The overall state of Lesotho’s digital infrastructure is relatively </w:t>
      </w:r>
      <w:r w:rsidR="000417CE" w:rsidRPr="00771870">
        <w:rPr>
          <w:rFonts w:cstheme="minorHAnsi"/>
          <w:b/>
        </w:rPr>
        <w:t>robust but</w:t>
      </w:r>
      <w:r w:rsidRPr="00771870">
        <w:rPr>
          <w:rFonts w:cstheme="minorHAnsi"/>
          <w:b/>
        </w:rPr>
        <w:t xml:space="preserve"> marked by an inability to fully turn the existing strengths into consumer benefits.</w:t>
      </w:r>
      <w:r w:rsidRPr="00771870">
        <w:rPr>
          <w:rFonts w:cstheme="minorHAnsi"/>
        </w:rPr>
        <w:t xml:space="preserve"> As a result, </w:t>
      </w:r>
      <w:r w:rsidR="00126131" w:rsidRPr="00771870">
        <w:rPr>
          <w:rFonts w:cstheme="minorHAnsi"/>
        </w:rPr>
        <w:t>Internet</w:t>
      </w:r>
      <w:r w:rsidRPr="00771870">
        <w:rPr>
          <w:rFonts w:cstheme="minorHAnsi"/>
        </w:rPr>
        <w:t xml:space="preserve"> adoption</w:t>
      </w:r>
      <w:r w:rsidR="005B6C37" w:rsidRPr="00771870">
        <w:rPr>
          <w:rFonts w:cstheme="minorHAnsi"/>
        </w:rPr>
        <w:t>—</w:t>
      </w:r>
      <w:r w:rsidRPr="00771870">
        <w:rPr>
          <w:rFonts w:cstheme="minorHAnsi"/>
        </w:rPr>
        <w:t>by individual</w:t>
      </w:r>
      <w:r w:rsidR="005B6C37" w:rsidRPr="00771870">
        <w:rPr>
          <w:rFonts w:cstheme="minorHAnsi"/>
        </w:rPr>
        <w:t>s</w:t>
      </w:r>
      <w:r w:rsidRPr="00771870">
        <w:rPr>
          <w:rFonts w:cstheme="minorHAnsi"/>
        </w:rPr>
        <w:t>, businesses and the public sector</w:t>
      </w:r>
      <w:r w:rsidR="005B6C37" w:rsidRPr="00771870">
        <w:rPr>
          <w:rFonts w:cstheme="minorHAnsi"/>
        </w:rPr>
        <w:t>—</w:t>
      </w:r>
      <w:r w:rsidRPr="00771870">
        <w:rPr>
          <w:rFonts w:cstheme="minorHAnsi"/>
        </w:rPr>
        <w:t>is lagging.</w:t>
      </w:r>
      <w:r w:rsidRPr="00771870">
        <w:rPr>
          <w:rFonts w:cstheme="minorHAnsi"/>
          <w:b/>
        </w:rPr>
        <w:t xml:space="preserve"> </w:t>
      </w:r>
      <w:r w:rsidRPr="00771870">
        <w:rPr>
          <w:rFonts w:cstheme="minorHAnsi"/>
        </w:rPr>
        <w:t xml:space="preserve">Lesotho has made remarkable strides in a short period of time in extending voice and data communications to its citizens. The </w:t>
      </w:r>
      <w:r w:rsidR="005B6C37" w:rsidRPr="00771870">
        <w:rPr>
          <w:rFonts w:cstheme="minorHAnsi"/>
        </w:rPr>
        <w:t>g</w:t>
      </w:r>
      <w:r w:rsidRPr="00771870">
        <w:rPr>
          <w:rFonts w:cstheme="minorHAnsi"/>
        </w:rPr>
        <w:t>overnment’s chosen strategy has been marked by a mobile</w:t>
      </w:r>
      <w:r w:rsidR="005B6C37" w:rsidRPr="00771870">
        <w:rPr>
          <w:rFonts w:cstheme="minorHAnsi"/>
        </w:rPr>
        <w:t>-</w:t>
      </w:r>
      <w:r w:rsidRPr="00771870">
        <w:rPr>
          <w:rFonts w:cstheme="minorHAnsi"/>
        </w:rPr>
        <w:t xml:space="preserve">first approach, and equating </w:t>
      </w:r>
      <w:r w:rsidR="00126131" w:rsidRPr="00771870">
        <w:rPr>
          <w:rFonts w:cstheme="minorHAnsi"/>
        </w:rPr>
        <w:t>Internet</w:t>
      </w:r>
      <w:r w:rsidRPr="00771870">
        <w:rPr>
          <w:rFonts w:cstheme="minorHAnsi"/>
        </w:rPr>
        <w:t xml:space="preserve"> access with access to mobile broadband is currently the norm. Fixed line access has been left a marginal role. </w:t>
      </w:r>
      <w:r w:rsidR="003819C7" w:rsidRPr="00771870">
        <w:rPr>
          <w:rFonts w:cstheme="minorHAnsi"/>
        </w:rPr>
        <w:t>Some of the key constraints include:</w:t>
      </w:r>
    </w:p>
    <w:p w14:paraId="6E53FD6C" w14:textId="2A690C04" w:rsidR="00346446" w:rsidRPr="00771870" w:rsidRDefault="00112211" w:rsidP="00C51870">
      <w:pPr>
        <w:pStyle w:val="NoSpacing"/>
        <w:numPr>
          <w:ilvl w:val="0"/>
          <w:numId w:val="8"/>
        </w:numPr>
        <w:spacing w:after="120"/>
        <w:jc w:val="both"/>
        <w:rPr>
          <w:rFonts w:cstheme="minorHAnsi"/>
        </w:rPr>
      </w:pPr>
      <w:bookmarkStart w:id="177" w:name="_Hlk19913014"/>
      <w:r w:rsidRPr="00771870">
        <w:rPr>
          <w:rFonts w:cstheme="minorHAnsi"/>
          <w:b/>
        </w:rPr>
        <w:t>The current</w:t>
      </w:r>
      <w:r w:rsidR="005B6C37" w:rsidRPr="00771870">
        <w:rPr>
          <w:rFonts w:cstheme="minorHAnsi"/>
          <w:b/>
        </w:rPr>
        <w:t>,</w:t>
      </w:r>
      <w:r w:rsidRPr="00771870">
        <w:rPr>
          <w:rFonts w:cstheme="minorHAnsi"/>
          <w:b/>
        </w:rPr>
        <w:t xml:space="preserve"> </w:t>
      </w:r>
      <w:r w:rsidR="00346446" w:rsidRPr="00771870">
        <w:rPr>
          <w:rFonts w:cstheme="minorHAnsi"/>
          <w:b/>
        </w:rPr>
        <w:t xml:space="preserve">vertically integrated </w:t>
      </w:r>
      <w:r w:rsidRPr="00771870">
        <w:rPr>
          <w:rFonts w:cstheme="minorHAnsi"/>
          <w:b/>
        </w:rPr>
        <w:t>market structure provides little incentive for either MNO to introduce strong price competition</w:t>
      </w:r>
      <w:r w:rsidRPr="00771870">
        <w:rPr>
          <w:rFonts w:cstheme="minorHAnsi"/>
        </w:rPr>
        <w:t xml:space="preserve">. Wholesale prices remain high, which create a barrier for market entry and </w:t>
      </w:r>
      <w:r w:rsidR="005B6C37" w:rsidRPr="00771870">
        <w:rPr>
          <w:rFonts w:cstheme="minorHAnsi"/>
        </w:rPr>
        <w:t xml:space="preserve">for a </w:t>
      </w:r>
      <w:r w:rsidRPr="00771870">
        <w:rPr>
          <w:rFonts w:cstheme="minorHAnsi"/>
        </w:rPr>
        <w:t>scale up of services by independent ISPs or MVNOs.</w:t>
      </w:r>
      <w:r w:rsidR="00346446" w:rsidRPr="00771870">
        <w:rPr>
          <w:rFonts w:cstheme="minorHAnsi"/>
          <w:bCs/>
        </w:rPr>
        <w:t xml:space="preserve"> Additionally, the</w:t>
      </w:r>
      <w:r w:rsidR="00346446" w:rsidRPr="00771870">
        <w:rPr>
          <w:rFonts w:cstheme="minorHAnsi"/>
        </w:rPr>
        <w:t xml:space="preserve"> </w:t>
      </w:r>
      <w:r w:rsidR="00346446" w:rsidRPr="00771870">
        <w:rPr>
          <w:rFonts w:cstheme="minorHAnsi"/>
          <w:bCs/>
        </w:rPr>
        <w:lastRenderedPageBreak/>
        <w:t>r</w:t>
      </w:r>
      <w:r w:rsidR="00346446" w:rsidRPr="00771870">
        <w:rPr>
          <w:rFonts w:cstheme="minorHAnsi"/>
        </w:rPr>
        <w:t>elatively high interconnection fees ultimately benefit the largest operator and squeeze out potential market entrants. A bigger gap between wholesale and retail prices</w:t>
      </w:r>
      <w:r w:rsidR="005B6C37" w:rsidRPr="00771870">
        <w:rPr>
          <w:rFonts w:cstheme="minorHAnsi"/>
        </w:rPr>
        <w:t>,</w:t>
      </w:r>
      <w:r w:rsidR="00346446" w:rsidRPr="00771870">
        <w:rPr>
          <w:rFonts w:cstheme="minorHAnsi"/>
        </w:rPr>
        <w:t xml:space="preserve"> as well as lower interconnection fees</w:t>
      </w:r>
      <w:r w:rsidR="005B6C37" w:rsidRPr="00771870">
        <w:rPr>
          <w:rFonts w:cstheme="minorHAnsi"/>
        </w:rPr>
        <w:t>,</w:t>
      </w:r>
      <w:r w:rsidR="00346446" w:rsidRPr="00771870">
        <w:rPr>
          <w:rFonts w:cstheme="minorHAnsi"/>
        </w:rPr>
        <w:t xml:space="preserve"> could enable smaller players gain foothold in Lesotho.</w:t>
      </w:r>
      <w:r w:rsidR="0002268C" w:rsidRPr="00771870">
        <w:rPr>
          <w:rFonts w:cstheme="minorHAnsi"/>
        </w:rPr>
        <w:t xml:space="preserve"> </w:t>
      </w:r>
      <w:r w:rsidRPr="00771870">
        <w:rPr>
          <w:rFonts w:cstheme="minorHAnsi"/>
        </w:rPr>
        <w:t>The wholesale market</w:t>
      </w:r>
      <w:r w:rsidR="00346446" w:rsidRPr="00771870">
        <w:rPr>
          <w:rFonts w:cstheme="minorHAnsi"/>
        </w:rPr>
        <w:t xml:space="preserve"> remains largely unregulated</w:t>
      </w:r>
      <w:r w:rsidR="00AC6EA8" w:rsidRPr="00771870">
        <w:rPr>
          <w:rFonts w:cstheme="minorHAnsi"/>
        </w:rPr>
        <w:t>.</w:t>
      </w:r>
    </w:p>
    <w:p w14:paraId="60C473C1" w14:textId="64DB1016" w:rsidR="00F83FAB" w:rsidRPr="00771870" w:rsidRDefault="00F83FAB" w:rsidP="00C51870">
      <w:pPr>
        <w:pStyle w:val="NoSpacing"/>
        <w:numPr>
          <w:ilvl w:val="0"/>
          <w:numId w:val="8"/>
        </w:numPr>
        <w:spacing w:after="120"/>
        <w:jc w:val="both"/>
        <w:rPr>
          <w:rFonts w:cstheme="minorHAnsi"/>
        </w:rPr>
      </w:pPr>
      <w:r w:rsidRPr="00771870">
        <w:rPr>
          <w:rFonts w:cstheme="minorHAnsi"/>
          <w:b/>
        </w:rPr>
        <w:t>The state’s role in the market creates a perceived obstacle for effective regulation</w:t>
      </w:r>
      <w:r w:rsidRPr="00771870">
        <w:rPr>
          <w:rFonts w:cstheme="minorHAnsi"/>
        </w:rPr>
        <w:t xml:space="preserve">. </w:t>
      </w:r>
      <w:r w:rsidR="00427BFE" w:rsidRPr="00771870">
        <w:rPr>
          <w:rFonts w:cstheme="minorHAnsi"/>
        </w:rPr>
        <w:t xml:space="preserve">The </w:t>
      </w:r>
      <w:r w:rsidR="00AC6EA8" w:rsidRPr="00771870">
        <w:rPr>
          <w:rFonts w:cstheme="minorHAnsi"/>
        </w:rPr>
        <w:t>LCA’s</w:t>
      </w:r>
      <w:r w:rsidRPr="00771870">
        <w:rPr>
          <w:rFonts w:cstheme="minorHAnsi"/>
        </w:rPr>
        <w:t xml:space="preserve"> role in WIOCC </w:t>
      </w:r>
      <w:r w:rsidR="00AC6EA8" w:rsidRPr="00771870">
        <w:rPr>
          <w:rFonts w:cstheme="minorHAnsi"/>
        </w:rPr>
        <w:t xml:space="preserve">has made it difficult for the regulator to collect market data and </w:t>
      </w:r>
      <w:r w:rsidRPr="00771870">
        <w:rPr>
          <w:rFonts w:cstheme="minorHAnsi"/>
        </w:rPr>
        <w:t xml:space="preserve">has </w:t>
      </w:r>
      <w:r w:rsidR="00427BFE" w:rsidRPr="00771870">
        <w:rPr>
          <w:rFonts w:cstheme="minorHAnsi"/>
        </w:rPr>
        <w:t xml:space="preserve">been a factor in </w:t>
      </w:r>
      <w:r w:rsidRPr="00771870">
        <w:rPr>
          <w:rFonts w:cstheme="minorHAnsi"/>
        </w:rPr>
        <w:t>the wholesale market</w:t>
      </w:r>
      <w:r w:rsidR="005B6C37" w:rsidRPr="00771870">
        <w:rPr>
          <w:rFonts w:cstheme="minorHAnsi"/>
        </w:rPr>
        <w:t xml:space="preserve"> being</w:t>
      </w:r>
      <w:r w:rsidRPr="00771870">
        <w:rPr>
          <w:rFonts w:cstheme="minorHAnsi"/>
        </w:rPr>
        <w:t xml:space="preserve"> </w:t>
      </w:r>
      <w:r w:rsidR="00427BFE" w:rsidRPr="00771870">
        <w:rPr>
          <w:rFonts w:cstheme="minorHAnsi"/>
        </w:rPr>
        <w:t xml:space="preserve">left </w:t>
      </w:r>
      <w:r w:rsidRPr="00771870">
        <w:rPr>
          <w:rFonts w:cstheme="minorHAnsi"/>
        </w:rPr>
        <w:t>unregulated</w:t>
      </w:r>
      <w:r w:rsidR="005B6C37" w:rsidRPr="00771870">
        <w:rPr>
          <w:rFonts w:cstheme="minorHAnsi"/>
        </w:rPr>
        <w:t>,</w:t>
      </w:r>
      <w:r w:rsidRPr="00771870">
        <w:rPr>
          <w:rFonts w:cstheme="minorHAnsi"/>
        </w:rPr>
        <w:t xml:space="preserve"> although </w:t>
      </w:r>
      <w:r w:rsidR="00426886" w:rsidRPr="00771870">
        <w:rPr>
          <w:rFonts w:cstheme="minorHAnsi"/>
        </w:rPr>
        <w:t xml:space="preserve">significant market share </w:t>
      </w:r>
      <w:r w:rsidRPr="00771870">
        <w:rPr>
          <w:rFonts w:cstheme="minorHAnsi"/>
        </w:rPr>
        <w:t>has been identified</w:t>
      </w:r>
      <w:r w:rsidR="00AC6EA8" w:rsidRPr="00771870">
        <w:rPr>
          <w:rFonts w:cstheme="minorHAnsi"/>
        </w:rPr>
        <w:t xml:space="preserve">. </w:t>
      </w:r>
    </w:p>
    <w:p w14:paraId="10F5717E" w14:textId="39AE8116" w:rsidR="00346446" w:rsidRPr="00771870" w:rsidRDefault="00346446" w:rsidP="00C51870">
      <w:pPr>
        <w:pStyle w:val="NoSpacing"/>
        <w:numPr>
          <w:ilvl w:val="0"/>
          <w:numId w:val="8"/>
        </w:numPr>
        <w:spacing w:after="120"/>
        <w:jc w:val="both"/>
        <w:rPr>
          <w:rFonts w:cstheme="minorHAnsi"/>
        </w:rPr>
      </w:pPr>
      <w:r w:rsidRPr="00771870">
        <w:rPr>
          <w:rFonts w:cstheme="minorHAnsi"/>
          <w:b/>
        </w:rPr>
        <w:t xml:space="preserve">The lack of a coordinated approach to infrastructure </w:t>
      </w:r>
      <w:r w:rsidR="003819C7" w:rsidRPr="00771870">
        <w:rPr>
          <w:rFonts w:cstheme="minorHAnsi"/>
          <w:b/>
        </w:rPr>
        <w:t xml:space="preserve">build out and </w:t>
      </w:r>
      <w:r w:rsidRPr="00771870">
        <w:rPr>
          <w:rFonts w:cstheme="minorHAnsi"/>
          <w:b/>
        </w:rPr>
        <w:t>sharing can lead to unnecessary duplication</w:t>
      </w:r>
      <w:r w:rsidR="003819C7" w:rsidRPr="00771870">
        <w:rPr>
          <w:rFonts w:cstheme="minorHAnsi"/>
          <w:b/>
        </w:rPr>
        <w:t>.</w:t>
      </w:r>
      <w:r w:rsidR="003819C7" w:rsidRPr="00771870">
        <w:rPr>
          <w:rFonts w:cstheme="minorHAnsi"/>
        </w:rPr>
        <w:t xml:space="preserve"> </w:t>
      </w:r>
      <w:r w:rsidRPr="00771870">
        <w:rPr>
          <w:rFonts w:cstheme="minorHAnsi"/>
        </w:rPr>
        <w:t xml:space="preserve">The lack of a </w:t>
      </w:r>
      <w:r w:rsidR="00BA7C99" w:rsidRPr="00771870">
        <w:rPr>
          <w:rFonts w:cstheme="minorHAnsi"/>
        </w:rPr>
        <w:t xml:space="preserve">coordinated </w:t>
      </w:r>
      <w:r w:rsidRPr="00771870">
        <w:rPr>
          <w:rFonts w:cstheme="minorHAnsi"/>
        </w:rPr>
        <w:t>dig once policy for fiber roll</w:t>
      </w:r>
      <w:r w:rsidR="0095152A" w:rsidRPr="00771870">
        <w:rPr>
          <w:rFonts w:cstheme="minorHAnsi"/>
        </w:rPr>
        <w:t xml:space="preserve"> </w:t>
      </w:r>
      <w:r w:rsidRPr="00771870">
        <w:rPr>
          <w:rFonts w:cstheme="minorHAnsi"/>
        </w:rPr>
        <w:t xml:space="preserve">out </w:t>
      </w:r>
      <w:r w:rsidR="00DA5C51" w:rsidRPr="00771870">
        <w:rPr>
          <w:rFonts w:cstheme="minorHAnsi"/>
        </w:rPr>
        <w:t xml:space="preserve">may not be adequate for Lesotho and, </w:t>
      </w:r>
      <w:r w:rsidR="003819C7" w:rsidRPr="00771870">
        <w:rPr>
          <w:rFonts w:cstheme="minorHAnsi"/>
        </w:rPr>
        <w:t xml:space="preserve">combined with a voluntary model of infrastructure sharing </w:t>
      </w:r>
      <w:r w:rsidR="000B7232" w:rsidRPr="00771870">
        <w:rPr>
          <w:rFonts w:cstheme="minorHAnsi"/>
        </w:rPr>
        <w:t>and high expenses for build</w:t>
      </w:r>
      <w:r w:rsidR="00AB3530" w:rsidRPr="00771870">
        <w:rPr>
          <w:rFonts w:cstheme="minorHAnsi"/>
        </w:rPr>
        <w:t>-</w:t>
      </w:r>
      <w:r w:rsidR="000B7232" w:rsidRPr="00771870">
        <w:rPr>
          <w:rFonts w:cstheme="minorHAnsi"/>
        </w:rPr>
        <w:t>out</w:t>
      </w:r>
      <w:r w:rsidR="00DA5C51" w:rsidRPr="00771870">
        <w:rPr>
          <w:rFonts w:cstheme="minorHAnsi"/>
        </w:rPr>
        <w:t>,</w:t>
      </w:r>
      <w:r w:rsidR="000B7232" w:rsidRPr="00771870">
        <w:rPr>
          <w:rFonts w:cstheme="minorHAnsi"/>
        </w:rPr>
        <w:t xml:space="preserve"> </w:t>
      </w:r>
      <w:r w:rsidR="003819C7" w:rsidRPr="00771870">
        <w:rPr>
          <w:rFonts w:cstheme="minorHAnsi"/>
        </w:rPr>
        <w:t xml:space="preserve">can lead to higher than necessary costs. </w:t>
      </w:r>
    </w:p>
    <w:p w14:paraId="66D711B9" w14:textId="769AFE1C" w:rsidR="00D778E2" w:rsidRPr="00771870" w:rsidRDefault="00D778E2" w:rsidP="00C51870">
      <w:pPr>
        <w:pStyle w:val="NoSpacing"/>
        <w:numPr>
          <w:ilvl w:val="0"/>
          <w:numId w:val="8"/>
        </w:numPr>
        <w:spacing w:after="120"/>
        <w:jc w:val="both"/>
        <w:rPr>
          <w:rFonts w:cstheme="minorHAnsi"/>
        </w:rPr>
      </w:pPr>
      <w:r w:rsidRPr="00771870">
        <w:rPr>
          <w:rFonts w:cstheme="minorHAnsi"/>
          <w:b/>
        </w:rPr>
        <w:t>The relatively high sector levies and taxes raise the cost of communication for consumers, even if operators are partially able to absorb these costs</w:t>
      </w:r>
      <w:r w:rsidRPr="00771870">
        <w:rPr>
          <w:rFonts w:cstheme="minorHAnsi"/>
        </w:rPr>
        <w:t xml:space="preserve">. </w:t>
      </w:r>
      <w:r w:rsidR="00DA5C51" w:rsidRPr="00771870">
        <w:rPr>
          <w:rFonts w:cstheme="minorHAnsi"/>
        </w:rPr>
        <w:t>R</w:t>
      </w:r>
      <w:r w:rsidRPr="00771870">
        <w:rPr>
          <w:rFonts w:cstheme="minorHAnsi"/>
        </w:rPr>
        <w:t xml:space="preserve">ising VAT creates a scenario where prices are likely to increase </w:t>
      </w:r>
      <w:proofErr w:type="gramStart"/>
      <w:r w:rsidRPr="00771870">
        <w:rPr>
          <w:rFonts w:cstheme="minorHAnsi"/>
        </w:rPr>
        <w:t>in the near future</w:t>
      </w:r>
      <w:proofErr w:type="gramEnd"/>
      <w:r w:rsidRPr="00771870">
        <w:rPr>
          <w:rFonts w:cstheme="minorHAnsi"/>
        </w:rPr>
        <w:t xml:space="preserve"> and may further contribute to the unaffordability of services. </w:t>
      </w:r>
    </w:p>
    <w:p w14:paraId="1A3CE59C" w14:textId="4334D4DB" w:rsidR="003819C7" w:rsidRPr="00771870" w:rsidRDefault="003819C7" w:rsidP="00C51870">
      <w:pPr>
        <w:pStyle w:val="NoSpacing"/>
        <w:numPr>
          <w:ilvl w:val="0"/>
          <w:numId w:val="8"/>
        </w:numPr>
        <w:spacing w:after="120"/>
        <w:jc w:val="both"/>
        <w:rPr>
          <w:rFonts w:cstheme="minorHAnsi"/>
        </w:rPr>
      </w:pPr>
      <w:r w:rsidRPr="00771870">
        <w:rPr>
          <w:rFonts w:cstheme="minorHAnsi"/>
          <w:b/>
        </w:rPr>
        <w:t xml:space="preserve">Finally, encouraging the adoption and use of broadband networks and services relies heavily on driving demand for services. </w:t>
      </w:r>
      <w:r w:rsidRPr="00771870">
        <w:rPr>
          <w:rFonts w:cstheme="minorHAnsi"/>
        </w:rPr>
        <w:t>In Lesotho, international bandwidth appears underutilized and demand for data</w:t>
      </w:r>
      <w:r w:rsidR="00AB7C38" w:rsidRPr="00771870">
        <w:rPr>
          <w:rFonts w:cstheme="minorHAnsi"/>
        </w:rPr>
        <w:t>-</w:t>
      </w:r>
      <w:r w:rsidRPr="00771870">
        <w:rPr>
          <w:rFonts w:cstheme="minorHAnsi"/>
        </w:rPr>
        <w:t>heavy services remains</w:t>
      </w:r>
      <w:r w:rsidR="007D3ACF" w:rsidRPr="00771870">
        <w:rPr>
          <w:rFonts w:cstheme="minorHAnsi"/>
        </w:rPr>
        <w:t xml:space="preserve"> low. There </w:t>
      </w:r>
      <w:proofErr w:type="gramStart"/>
      <w:r w:rsidR="00AB7C38" w:rsidRPr="00771870">
        <w:rPr>
          <w:rFonts w:cstheme="minorHAnsi"/>
        </w:rPr>
        <w:t>are</w:t>
      </w:r>
      <w:proofErr w:type="gramEnd"/>
      <w:r w:rsidR="007D3ACF" w:rsidRPr="00771870">
        <w:rPr>
          <w:rFonts w:cstheme="minorHAnsi"/>
        </w:rPr>
        <w:t xml:space="preserve"> a lack of digital public services that could drive adoption and demand. </w:t>
      </w:r>
      <w:r w:rsidR="000B7232" w:rsidRPr="00771870">
        <w:rPr>
          <w:rFonts w:cstheme="minorHAnsi"/>
        </w:rPr>
        <w:t xml:space="preserve">The </w:t>
      </w:r>
      <w:r w:rsidR="007D3ACF" w:rsidRPr="00771870">
        <w:rPr>
          <w:rFonts w:cstheme="minorHAnsi"/>
        </w:rPr>
        <w:t>price</w:t>
      </w:r>
      <w:r w:rsidR="000B7232" w:rsidRPr="00771870">
        <w:rPr>
          <w:rFonts w:cstheme="minorHAnsi"/>
        </w:rPr>
        <w:t xml:space="preserve"> of </w:t>
      </w:r>
      <w:r w:rsidR="00126131" w:rsidRPr="00771870">
        <w:rPr>
          <w:rFonts w:cstheme="minorHAnsi"/>
        </w:rPr>
        <w:t>Internet</w:t>
      </w:r>
      <w:r w:rsidR="000B7232" w:rsidRPr="00771870">
        <w:rPr>
          <w:rFonts w:cstheme="minorHAnsi"/>
        </w:rPr>
        <w:t xml:space="preserve"> enabled devices also restricts use.</w:t>
      </w:r>
      <w:r w:rsidR="000B7232" w:rsidRPr="00771870">
        <w:rPr>
          <w:rFonts w:cstheme="minorHAnsi"/>
          <w:b/>
        </w:rPr>
        <w:t xml:space="preserve"> </w:t>
      </w:r>
    </w:p>
    <w:p w14:paraId="5723110B" w14:textId="77777777" w:rsidR="00C7505E" w:rsidRPr="00771870" w:rsidRDefault="00C7505E">
      <w:pPr>
        <w:pStyle w:val="Heading2"/>
        <w:numPr>
          <w:ilvl w:val="0"/>
          <w:numId w:val="0"/>
        </w:numPr>
        <w:spacing w:before="0" w:after="120" w:line="240" w:lineRule="auto"/>
        <w:rPr>
          <w:rFonts w:asciiTheme="minorHAnsi" w:hAnsiTheme="minorHAnsi" w:cstheme="minorHAnsi"/>
          <w:sz w:val="22"/>
          <w:szCs w:val="22"/>
        </w:rPr>
      </w:pPr>
      <w:bookmarkStart w:id="178" w:name="_Toc529451664"/>
      <w:bookmarkEnd w:id="177"/>
    </w:p>
    <w:p w14:paraId="212CABB0" w14:textId="4D8E62FB" w:rsidR="000A16C5" w:rsidRPr="00BA39CD" w:rsidRDefault="000A16C5">
      <w:pPr>
        <w:pStyle w:val="Heading2"/>
        <w:numPr>
          <w:ilvl w:val="0"/>
          <w:numId w:val="0"/>
        </w:numPr>
        <w:spacing w:before="0" w:after="120" w:line="240" w:lineRule="auto"/>
        <w:ind w:firstLine="720"/>
        <w:rPr>
          <w:rFonts w:asciiTheme="minorHAnsi" w:hAnsiTheme="minorHAnsi" w:cstheme="minorHAnsi"/>
        </w:rPr>
      </w:pPr>
      <w:bookmarkStart w:id="179" w:name="_Toc41923086"/>
      <w:r w:rsidRPr="00BA39CD">
        <w:rPr>
          <w:rFonts w:asciiTheme="minorHAnsi" w:hAnsiTheme="minorHAnsi" w:cstheme="minorHAnsi"/>
        </w:rPr>
        <w:t>Recommendations</w:t>
      </w:r>
      <w:bookmarkEnd w:id="179"/>
      <w:r w:rsidRPr="00BA39CD">
        <w:rPr>
          <w:rFonts w:asciiTheme="minorHAnsi" w:hAnsiTheme="minorHAnsi" w:cstheme="minorHAnsi"/>
        </w:rPr>
        <w:t xml:space="preserve"> </w:t>
      </w:r>
      <w:bookmarkEnd w:id="178"/>
    </w:p>
    <w:p w14:paraId="0E787D97" w14:textId="05608022" w:rsidR="000A16C5" w:rsidRPr="00771870" w:rsidRDefault="000A16C5">
      <w:pPr>
        <w:spacing w:after="120" w:line="240" w:lineRule="auto"/>
        <w:jc w:val="both"/>
        <w:rPr>
          <w:rFonts w:cstheme="minorHAnsi"/>
        </w:rPr>
      </w:pPr>
      <w:r w:rsidRPr="00771870">
        <w:rPr>
          <w:rFonts w:cstheme="minorHAnsi"/>
          <w:b/>
        </w:rPr>
        <w:t xml:space="preserve">Improving the affordability and quality of </w:t>
      </w:r>
      <w:r w:rsidR="00126131" w:rsidRPr="00771870">
        <w:rPr>
          <w:rFonts w:cstheme="minorHAnsi"/>
          <w:b/>
        </w:rPr>
        <w:t>Internet</w:t>
      </w:r>
      <w:r w:rsidRPr="00771870">
        <w:rPr>
          <w:rFonts w:cstheme="minorHAnsi"/>
          <w:b/>
        </w:rPr>
        <w:t xml:space="preserve"> services should be an important priority for further development in Lesotho. </w:t>
      </w:r>
      <w:r w:rsidRPr="00771870">
        <w:rPr>
          <w:rFonts w:cstheme="minorHAnsi"/>
        </w:rPr>
        <w:t xml:space="preserve">Faster, cheaper and more reliable </w:t>
      </w:r>
      <w:r w:rsidR="00126131" w:rsidRPr="00771870">
        <w:rPr>
          <w:rFonts w:cstheme="minorHAnsi"/>
        </w:rPr>
        <w:t>Internet</w:t>
      </w:r>
      <w:r w:rsidRPr="00771870">
        <w:rPr>
          <w:rFonts w:cstheme="minorHAnsi"/>
        </w:rPr>
        <w:t xml:space="preserve"> will help Lesotho’s businesses connect to markets and improve productivity. </w:t>
      </w:r>
      <w:r w:rsidR="00510720" w:rsidRPr="00771870">
        <w:rPr>
          <w:rFonts w:cstheme="minorHAnsi"/>
        </w:rPr>
        <w:t xml:space="preserve">The recommendations </w:t>
      </w:r>
      <w:r w:rsidR="00343D9F" w:rsidRPr="00771870">
        <w:rPr>
          <w:rFonts w:cstheme="minorHAnsi"/>
        </w:rPr>
        <w:t xml:space="preserve">below </w:t>
      </w:r>
      <w:r w:rsidR="00510720" w:rsidRPr="00771870">
        <w:rPr>
          <w:rFonts w:cstheme="minorHAnsi"/>
        </w:rPr>
        <w:t>aim to address the key issues inhibiting</w:t>
      </w:r>
      <w:r w:rsidR="00E40483" w:rsidRPr="00771870">
        <w:rPr>
          <w:rFonts w:cstheme="minorHAnsi"/>
        </w:rPr>
        <w:t xml:space="preserve"> the</w:t>
      </w:r>
      <w:r w:rsidR="00510720" w:rsidRPr="00771870">
        <w:rPr>
          <w:rFonts w:cstheme="minorHAnsi"/>
        </w:rPr>
        <w:t xml:space="preserve"> growth of high-speed </w:t>
      </w:r>
      <w:r w:rsidR="00126131" w:rsidRPr="00771870">
        <w:rPr>
          <w:rFonts w:cstheme="minorHAnsi"/>
        </w:rPr>
        <w:t>Internet</w:t>
      </w:r>
      <w:r w:rsidR="00510720" w:rsidRPr="00771870">
        <w:rPr>
          <w:rFonts w:cstheme="minorHAnsi"/>
        </w:rPr>
        <w:t xml:space="preserve"> in Lesotho. </w:t>
      </w:r>
      <w:r w:rsidR="00EC4B7A" w:rsidRPr="00771870">
        <w:rPr>
          <w:rFonts w:cstheme="minorHAnsi"/>
        </w:rPr>
        <w:t xml:space="preserve">The </w:t>
      </w:r>
      <w:r w:rsidRPr="00771870">
        <w:rPr>
          <w:rFonts w:cstheme="minorHAnsi"/>
        </w:rPr>
        <w:t>market entry of</w:t>
      </w:r>
      <w:r w:rsidR="001E1672" w:rsidRPr="00771870">
        <w:rPr>
          <w:rFonts w:cstheme="minorHAnsi"/>
        </w:rPr>
        <w:t xml:space="preserve"> </w:t>
      </w:r>
      <w:r w:rsidRPr="00771870">
        <w:rPr>
          <w:rFonts w:cstheme="minorHAnsi"/>
        </w:rPr>
        <w:t xml:space="preserve">new </w:t>
      </w:r>
      <w:r w:rsidR="001E1672" w:rsidRPr="00771870">
        <w:rPr>
          <w:rFonts w:cstheme="minorHAnsi"/>
        </w:rPr>
        <w:t>players</w:t>
      </w:r>
      <w:r w:rsidR="00E40483" w:rsidRPr="00771870">
        <w:rPr>
          <w:rFonts w:cstheme="minorHAnsi"/>
        </w:rPr>
        <w:t>,</w:t>
      </w:r>
      <w:r w:rsidRPr="00771870">
        <w:rPr>
          <w:rFonts w:cstheme="minorHAnsi"/>
        </w:rPr>
        <w:t xml:space="preserve"> able to challenge the existing MNOs</w:t>
      </w:r>
      <w:r w:rsidR="00792257" w:rsidRPr="00771870">
        <w:rPr>
          <w:rFonts w:cstheme="minorHAnsi"/>
        </w:rPr>
        <w:t xml:space="preserve"> and disrupt the current duopoly model</w:t>
      </w:r>
      <w:r w:rsidR="00E40483" w:rsidRPr="00771870">
        <w:rPr>
          <w:rFonts w:cstheme="minorHAnsi"/>
        </w:rPr>
        <w:t>,</w:t>
      </w:r>
      <w:r w:rsidR="00EC4B7A" w:rsidRPr="00771870">
        <w:rPr>
          <w:rFonts w:cstheme="minorHAnsi"/>
        </w:rPr>
        <w:t xml:space="preserve"> would be beneficial for Lesotho</w:t>
      </w:r>
      <w:r w:rsidR="001E1672" w:rsidRPr="00771870">
        <w:rPr>
          <w:rFonts w:cstheme="minorHAnsi"/>
        </w:rPr>
        <w:t>. This</w:t>
      </w:r>
      <w:r w:rsidRPr="00771870">
        <w:rPr>
          <w:rFonts w:cstheme="minorHAnsi"/>
        </w:rPr>
        <w:t xml:space="preserve"> could be facilitated </w:t>
      </w:r>
      <w:proofErr w:type="gramStart"/>
      <w:r w:rsidRPr="00771870">
        <w:rPr>
          <w:rFonts w:cstheme="minorHAnsi"/>
        </w:rPr>
        <w:t>by</w:t>
      </w:r>
      <w:r w:rsidR="00E40483" w:rsidRPr="00771870">
        <w:rPr>
          <w:rFonts w:cstheme="minorHAnsi"/>
        </w:rPr>
        <w:t>:</w:t>
      </w:r>
      <w:proofErr w:type="gramEnd"/>
      <w:r w:rsidRPr="00771870">
        <w:rPr>
          <w:rFonts w:cstheme="minorHAnsi"/>
        </w:rPr>
        <w:t xml:space="preserve"> </w:t>
      </w:r>
      <w:r w:rsidR="00792257" w:rsidRPr="00771870">
        <w:rPr>
          <w:rFonts w:cstheme="minorHAnsi"/>
        </w:rPr>
        <w:t xml:space="preserve">enforcing </w:t>
      </w:r>
      <w:r w:rsidR="00E40483" w:rsidRPr="00771870">
        <w:rPr>
          <w:rFonts w:cstheme="minorHAnsi"/>
        </w:rPr>
        <w:t xml:space="preserve">the </w:t>
      </w:r>
      <w:r w:rsidRPr="00771870">
        <w:rPr>
          <w:rFonts w:cstheme="minorHAnsi"/>
        </w:rPr>
        <w:t>stronger regulation of wholesale prices</w:t>
      </w:r>
      <w:r w:rsidR="00E40483" w:rsidRPr="00771870">
        <w:rPr>
          <w:rFonts w:cstheme="minorHAnsi"/>
        </w:rPr>
        <w:t>;</w:t>
      </w:r>
      <w:r w:rsidR="00902A9E" w:rsidRPr="00771870">
        <w:rPr>
          <w:rFonts w:cstheme="minorHAnsi"/>
        </w:rPr>
        <w:t xml:space="preserve"> lowering the price of interconnection fees for smaller competitors</w:t>
      </w:r>
      <w:r w:rsidR="00E40483" w:rsidRPr="00771870">
        <w:rPr>
          <w:rFonts w:cstheme="minorHAnsi"/>
        </w:rPr>
        <w:t>;</w:t>
      </w:r>
      <w:r w:rsidRPr="00771870">
        <w:rPr>
          <w:rFonts w:cstheme="minorHAnsi"/>
        </w:rPr>
        <w:t xml:space="preserve"> and promoting infrastructure sharing. </w:t>
      </w:r>
    </w:p>
    <w:p w14:paraId="3F76C559" w14:textId="0A40CA41" w:rsidR="000A16C5" w:rsidRPr="00771870" w:rsidRDefault="00E27C9D">
      <w:pPr>
        <w:spacing w:after="120" w:line="240" w:lineRule="auto"/>
        <w:jc w:val="both"/>
        <w:rPr>
          <w:rFonts w:cstheme="minorHAnsi"/>
        </w:rPr>
      </w:pPr>
      <w:bookmarkStart w:id="180" w:name="_Hlk19913043"/>
      <w:r w:rsidRPr="00771870">
        <w:rPr>
          <w:rFonts w:cstheme="minorHAnsi"/>
          <w:b/>
          <w:i/>
          <w:color w:val="2F5496" w:themeColor="accent1" w:themeShade="BF"/>
        </w:rPr>
        <w:t>R</w:t>
      </w:r>
      <w:r w:rsidR="00DE34DD" w:rsidRPr="00771870">
        <w:rPr>
          <w:rFonts w:cstheme="minorHAnsi"/>
          <w:b/>
          <w:i/>
          <w:color w:val="2F5496" w:themeColor="accent1" w:themeShade="BF"/>
        </w:rPr>
        <w:t>2</w:t>
      </w:r>
      <w:r w:rsidRPr="00771870">
        <w:rPr>
          <w:rFonts w:cstheme="minorHAnsi"/>
          <w:b/>
          <w:i/>
          <w:color w:val="2F5496" w:themeColor="accent1" w:themeShade="BF"/>
        </w:rPr>
        <w:t xml:space="preserve">. </w:t>
      </w:r>
      <w:r w:rsidR="003C530D" w:rsidRPr="00771870">
        <w:rPr>
          <w:rFonts w:cstheme="minorHAnsi"/>
          <w:b/>
          <w:i/>
          <w:color w:val="2F5496" w:themeColor="accent1" w:themeShade="BF"/>
        </w:rPr>
        <w:t>Develop a strategy to bridge the digital divide</w:t>
      </w:r>
      <w:bookmarkEnd w:id="180"/>
      <w:r w:rsidR="00920413" w:rsidRPr="00771870">
        <w:rPr>
          <w:rFonts w:cstheme="minorHAnsi"/>
          <w:b/>
          <w:i/>
          <w:color w:val="2F5496" w:themeColor="accent1" w:themeShade="BF"/>
        </w:rPr>
        <w:t xml:space="preserve"> </w:t>
      </w:r>
      <w:r w:rsidR="00C030D2" w:rsidRPr="00771870">
        <w:rPr>
          <w:rFonts w:cstheme="minorHAnsi"/>
          <w:b/>
          <w:i/>
          <w:color w:val="2F5496" w:themeColor="accent1" w:themeShade="BF"/>
        </w:rPr>
        <w:t>and</w:t>
      </w:r>
      <w:r w:rsidR="00920413" w:rsidRPr="00771870">
        <w:rPr>
          <w:rFonts w:cstheme="minorHAnsi"/>
          <w:b/>
          <w:i/>
          <w:color w:val="2F5496" w:themeColor="accent1" w:themeShade="BF"/>
        </w:rPr>
        <w:t xml:space="preserve"> guide broadband development</w:t>
      </w:r>
      <w:r w:rsidR="003C530D" w:rsidRPr="00771870">
        <w:rPr>
          <w:rFonts w:cstheme="minorHAnsi"/>
          <w:b/>
        </w:rPr>
        <w:t xml:space="preserve">. </w:t>
      </w:r>
      <w:r w:rsidR="003819C7" w:rsidRPr="00771870">
        <w:rPr>
          <w:rFonts w:cstheme="minorHAnsi"/>
          <w:b/>
        </w:rPr>
        <w:t xml:space="preserve">The </w:t>
      </w:r>
      <w:r w:rsidR="00E40483" w:rsidRPr="00771870">
        <w:rPr>
          <w:rFonts w:cstheme="minorHAnsi"/>
          <w:b/>
        </w:rPr>
        <w:t>government</w:t>
      </w:r>
      <w:r w:rsidR="003819C7" w:rsidRPr="00771870">
        <w:rPr>
          <w:rFonts w:cstheme="minorHAnsi"/>
          <w:b/>
        </w:rPr>
        <w:t xml:space="preserve"> </w:t>
      </w:r>
      <w:r w:rsidR="001954A7" w:rsidRPr="00771870">
        <w:rPr>
          <w:rFonts w:cstheme="minorHAnsi"/>
          <w:b/>
        </w:rPr>
        <w:t xml:space="preserve">should establish </w:t>
      </w:r>
      <w:r w:rsidR="000A16C5" w:rsidRPr="00771870">
        <w:rPr>
          <w:rFonts w:cstheme="minorHAnsi"/>
          <w:b/>
        </w:rPr>
        <w:t xml:space="preserve">an actionable national </w:t>
      </w:r>
      <w:r w:rsidR="003819C7" w:rsidRPr="00771870">
        <w:rPr>
          <w:rFonts w:cstheme="minorHAnsi"/>
          <w:b/>
        </w:rPr>
        <w:t xml:space="preserve">strategy for </w:t>
      </w:r>
      <w:r w:rsidR="000A16C5" w:rsidRPr="00771870">
        <w:rPr>
          <w:rFonts w:cstheme="minorHAnsi"/>
          <w:b/>
        </w:rPr>
        <w:t xml:space="preserve">closing the </w:t>
      </w:r>
      <w:r w:rsidR="00957DEF" w:rsidRPr="00771870">
        <w:rPr>
          <w:rFonts w:cstheme="minorHAnsi"/>
          <w:b/>
        </w:rPr>
        <w:t xml:space="preserve">gaps in </w:t>
      </w:r>
      <w:r w:rsidR="00126131" w:rsidRPr="00771870">
        <w:rPr>
          <w:rFonts w:cstheme="minorHAnsi"/>
          <w:b/>
        </w:rPr>
        <w:t>Internet</w:t>
      </w:r>
      <w:r w:rsidR="00957DEF" w:rsidRPr="00771870">
        <w:rPr>
          <w:rFonts w:cstheme="minorHAnsi"/>
          <w:b/>
        </w:rPr>
        <w:t xml:space="preserve"> access</w:t>
      </w:r>
      <w:r w:rsidR="000A16C5" w:rsidRPr="00771870">
        <w:rPr>
          <w:rFonts w:cstheme="minorHAnsi"/>
          <w:b/>
        </w:rPr>
        <w:t xml:space="preserve"> and extending digital opportunity to all its citizens.</w:t>
      </w:r>
      <w:r w:rsidR="000A16C5" w:rsidRPr="00771870">
        <w:rPr>
          <w:rFonts w:cstheme="minorHAnsi"/>
        </w:rPr>
        <w:t xml:space="preserve"> This could </w:t>
      </w:r>
      <w:r w:rsidR="002958B5" w:rsidRPr="00771870">
        <w:rPr>
          <w:rFonts w:cstheme="minorHAnsi"/>
        </w:rPr>
        <w:t xml:space="preserve">be most realistically done by revisiting and completing the draft broadband strategy that has been in development by the MCST. </w:t>
      </w:r>
      <w:r w:rsidR="003819C7" w:rsidRPr="00771870">
        <w:rPr>
          <w:rFonts w:cstheme="minorHAnsi"/>
        </w:rPr>
        <w:t>T</w:t>
      </w:r>
      <w:r w:rsidR="000A16C5" w:rsidRPr="00771870">
        <w:rPr>
          <w:rFonts w:cstheme="minorHAnsi"/>
        </w:rPr>
        <w:t xml:space="preserve">he successful </w:t>
      </w:r>
      <w:r w:rsidR="00A41224" w:rsidRPr="00771870">
        <w:rPr>
          <w:rFonts w:cstheme="minorHAnsi"/>
        </w:rPr>
        <w:t>finalization</w:t>
      </w:r>
      <w:r w:rsidR="000A16C5" w:rsidRPr="00771870">
        <w:rPr>
          <w:rFonts w:cstheme="minorHAnsi"/>
        </w:rPr>
        <w:t xml:space="preserve"> and implementation of th</w:t>
      </w:r>
      <w:r w:rsidR="00A41224" w:rsidRPr="00771870">
        <w:rPr>
          <w:rFonts w:cstheme="minorHAnsi"/>
        </w:rPr>
        <w:t>e</w:t>
      </w:r>
      <w:r w:rsidR="000A16C5" w:rsidRPr="00771870">
        <w:rPr>
          <w:rFonts w:cstheme="minorHAnsi"/>
        </w:rPr>
        <w:t xml:space="preserve"> strategy would</w:t>
      </w:r>
      <w:r w:rsidR="003819C7" w:rsidRPr="00771870">
        <w:rPr>
          <w:rFonts w:cstheme="minorHAnsi"/>
        </w:rPr>
        <w:t xml:space="preserve"> probably require </w:t>
      </w:r>
      <w:r w:rsidR="001954A7" w:rsidRPr="00771870">
        <w:rPr>
          <w:rFonts w:cstheme="minorHAnsi"/>
        </w:rPr>
        <w:t xml:space="preserve">external support. </w:t>
      </w:r>
      <w:r w:rsidR="00B663F5" w:rsidRPr="00771870">
        <w:rPr>
          <w:rFonts w:cstheme="minorHAnsi"/>
        </w:rPr>
        <w:t>The broadband strategy could also be a subset of a broader digital economy strategy for Lesotho.</w:t>
      </w:r>
    </w:p>
    <w:p w14:paraId="4A7DC9B6" w14:textId="208CBB3A" w:rsidR="000A16C5" w:rsidRPr="00771870" w:rsidRDefault="00E27C9D" w:rsidP="009A31F1">
      <w:pPr>
        <w:pStyle w:val="Default"/>
        <w:spacing w:after="120"/>
        <w:jc w:val="both"/>
        <w:rPr>
          <w:rFonts w:asciiTheme="minorHAnsi" w:eastAsiaTheme="minorHAnsi" w:hAnsiTheme="minorHAnsi" w:cstheme="minorHAnsi"/>
          <w:sz w:val="22"/>
          <w:szCs w:val="22"/>
        </w:rPr>
      </w:pPr>
      <w:bookmarkStart w:id="181" w:name="_Hlk19913063"/>
      <w:r w:rsidRPr="00771870">
        <w:rPr>
          <w:rFonts w:asciiTheme="minorHAnsi" w:hAnsiTheme="minorHAnsi" w:cstheme="minorHAnsi"/>
          <w:b/>
          <w:i/>
          <w:color w:val="2F5496" w:themeColor="accent1" w:themeShade="BF"/>
          <w:sz w:val="22"/>
          <w:szCs w:val="22"/>
        </w:rPr>
        <w:t>R</w:t>
      </w:r>
      <w:r w:rsidR="00DE34DD" w:rsidRPr="00771870">
        <w:rPr>
          <w:rFonts w:asciiTheme="minorHAnsi" w:hAnsiTheme="minorHAnsi" w:cstheme="minorHAnsi"/>
          <w:b/>
          <w:i/>
          <w:color w:val="2F5496" w:themeColor="accent1" w:themeShade="BF"/>
          <w:sz w:val="22"/>
          <w:szCs w:val="22"/>
        </w:rPr>
        <w:t>3</w:t>
      </w:r>
      <w:r w:rsidRPr="00771870">
        <w:rPr>
          <w:rFonts w:asciiTheme="minorHAnsi" w:hAnsiTheme="minorHAnsi" w:cstheme="minorHAnsi"/>
          <w:b/>
          <w:i/>
          <w:color w:val="2F5496" w:themeColor="accent1" w:themeShade="BF"/>
          <w:sz w:val="22"/>
          <w:szCs w:val="22"/>
        </w:rPr>
        <w:t xml:space="preserve">. </w:t>
      </w:r>
      <w:r w:rsidR="00561B14" w:rsidRPr="00771870">
        <w:rPr>
          <w:rFonts w:asciiTheme="minorHAnsi" w:hAnsiTheme="minorHAnsi" w:cstheme="minorHAnsi"/>
          <w:b/>
          <w:i/>
          <w:color w:val="2F5496" w:themeColor="accent1" w:themeShade="BF"/>
          <w:sz w:val="22"/>
          <w:szCs w:val="22"/>
        </w:rPr>
        <w:t>Considering r</w:t>
      </w:r>
      <w:r w:rsidR="008B36E6" w:rsidRPr="00771870">
        <w:rPr>
          <w:rFonts w:asciiTheme="minorHAnsi" w:hAnsiTheme="minorHAnsi" w:cstheme="minorHAnsi"/>
          <w:b/>
          <w:i/>
          <w:color w:val="2F5496" w:themeColor="accent1" w:themeShade="BF"/>
          <w:sz w:val="22"/>
          <w:szCs w:val="22"/>
        </w:rPr>
        <w:t>educ</w:t>
      </w:r>
      <w:r w:rsidR="00561B14" w:rsidRPr="00771870">
        <w:rPr>
          <w:rFonts w:asciiTheme="minorHAnsi" w:hAnsiTheme="minorHAnsi" w:cstheme="minorHAnsi"/>
          <w:b/>
          <w:i/>
          <w:color w:val="2F5496" w:themeColor="accent1" w:themeShade="BF"/>
          <w:sz w:val="22"/>
          <w:szCs w:val="22"/>
        </w:rPr>
        <w:t>ing</w:t>
      </w:r>
      <w:r w:rsidR="008B36E6" w:rsidRPr="00771870">
        <w:rPr>
          <w:rFonts w:asciiTheme="minorHAnsi" w:hAnsiTheme="minorHAnsi" w:cstheme="minorHAnsi"/>
          <w:b/>
          <w:i/>
          <w:color w:val="2F5496" w:themeColor="accent1" w:themeShade="BF"/>
          <w:sz w:val="22"/>
          <w:szCs w:val="22"/>
        </w:rPr>
        <w:t xml:space="preserve"> </w:t>
      </w:r>
      <w:r w:rsidR="003C530D" w:rsidRPr="00771870">
        <w:rPr>
          <w:rFonts w:asciiTheme="minorHAnsi" w:hAnsiTheme="minorHAnsi" w:cstheme="minorHAnsi"/>
          <w:b/>
          <w:i/>
          <w:color w:val="2F5496" w:themeColor="accent1" w:themeShade="BF"/>
          <w:sz w:val="22"/>
          <w:szCs w:val="22"/>
        </w:rPr>
        <w:t xml:space="preserve">the role of the </w:t>
      </w:r>
      <w:r w:rsidR="008B719A" w:rsidRPr="00771870">
        <w:rPr>
          <w:rFonts w:asciiTheme="minorHAnsi" w:hAnsiTheme="minorHAnsi" w:cstheme="minorHAnsi"/>
          <w:b/>
          <w:i/>
          <w:color w:val="2F5496" w:themeColor="accent1" w:themeShade="BF"/>
          <w:sz w:val="22"/>
          <w:szCs w:val="22"/>
        </w:rPr>
        <w:t xml:space="preserve">state in the </w:t>
      </w:r>
      <w:r w:rsidR="00AA35EB" w:rsidRPr="00771870">
        <w:rPr>
          <w:rFonts w:asciiTheme="minorHAnsi" w:hAnsiTheme="minorHAnsi" w:cstheme="minorHAnsi"/>
          <w:b/>
          <w:i/>
          <w:color w:val="2F5496" w:themeColor="accent1" w:themeShade="BF"/>
          <w:sz w:val="22"/>
          <w:szCs w:val="22"/>
        </w:rPr>
        <w:t xml:space="preserve">development of </w:t>
      </w:r>
      <w:r w:rsidR="008B719A" w:rsidRPr="00771870">
        <w:rPr>
          <w:rFonts w:asciiTheme="minorHAnsi" w:hAnsiTheme="minorHAnsi" w:cstheme="minorHAnsi"/>
          <w:b/>
          <w:i/>
          <w:color w:val="2F5496" w:themeColor="accent1" w:themeShade="BF"/>
          <w:sz w:val="22"/>
          <w:szCs w:val="22"/>
        </w:rPr>
        <w:t xml:space="preserve">ICT </w:t>
      </w:r>
      <w:bookmarkEnd w:id="181"/>
      <w:r w:rsidR="00AA35EB" w:rsidRPr="00771870">
        <w:rPr>
          <w:rFonts w:asciiTheme="minorHAnsi" w:hAnsiTheme="minorHAnsi" w:cstheme="minorHAnsi"/>
          <w:b/>
          <w:i/>
          <w:color w:val="2F5496" w:themeColor="accent1" w:themeShade="BF"/>
          <w:sz w:val="22"/>
          <w:szCs w:val="22"/>
        </w:rPr>
        <w:t xml:space="preserve">infrastructure </w:t>
      </w:r>
      <w:r w:rsidR="00885A55" w:rsidRPr="00771870">
        <w:rPr>
          <w:rFonts w:asciiTheme="minorHAnsi" w:hAnsiTheme="minorHAnsi" w:cstheme="minorHAnsi"/>
          <w:b/>
          <w:i/>
          <w:color w:val="2F5496" w:themeColor="accent1" w:themeShade="BF"/>
          <w:sz w:val="22"/>
          <w:szCs w:val="22"/>
        </w:rPr>
        <w:t>and leverage state-owned digital infrastructure assets in a more strategic way</w:t>
      </w:r>
      <w:r w:rsidR="008B36E6" w:rsidRPr="00771870">
        <w:rPr>
          <w:rFonts w:asciiTheme="minorHAnsi" w:hAnsiTheme="minorHAnsi" w:cstheme="minorHAnsi"/>
          <w:b/>
          <w:i/>
          <w:color w:val="2F5496" w:themeColor="accent1" w:themeShade="BF"/>
          <w:sz w:val="22"/>
          <w:szCs w:val="22"/>
        </w:rPr>
        <w:t xml:space="preserve">. </w:t>
      </w:r>
      <w:r w:rsidR="000A16C5" w:rsidRPr="00771870">
        <w:rPr>
          <w:rFonts w:asciiTheme="minorHAnsi" w:hAnsiTheme="minorHAnsi" w:cstheme="minorHAnsi"/>
          <w:b/>
          <w:sz w:val="22"/>
          <w:szCs w:val="22"/>
        </w:rPr>
        <w:t xml:space="preserve">As part of the NSDP II, the </w:t>
      </w:r>
      <w:r w:rsidR="00E40483" w:rsidRPr="00771870">
        <w:rPr>
          <w:rFonts w:asciiTheme="minorHAnsi" w:hAnsiTheme="minorHAnsi" w:cstheme="minorHAnsi"/>
          <w:b/>
          <w:sz w:val="22"/>
          <w:szCs w:val="22"/>
        </w:rPr>
        <w:t>government</w:t>
      </w:r>
      <w:r w:rsidR="000A16C5" w:rsidRPr="00771870">
        <w:rPr>
          <w:rFonts w:asciiTheme="minorHAnsi" w:hAnsiTheme="minorHAnsi" w:cstheme="minorHAnsi"/>
          <w:b/>
          <w:sz w:val="22"/>
          <w:szCs w:val="22"/>
        </w:rPr>
        <w:t xml:space="preserve"> has already expressed its </w:t>
      </w:r>
      <w:r w:rsidR="002C5CCF" w:rsidRPr="00771870">
        <w:rPr>
          <w:rFonts w:asciiTheme="minorHAnsi" w:hAnsiTheme="minorHAnsi" w:cstheme="minorHAnsi"/>
          <w:b/>
          <w:sz w:val="22"/>
          <w:szCs w:val="22"/>
        </w:rPr>
        <w:t>intention</w:t>
      </w:r>
      <w:r w:rsidR="000A16C5" w:rsidRPr="00771870">
        <w:rPr>
          <w:rFonts w:asciiTheme="minorHAnsi" w:hAnsiTheme="minorHAnsi" w:cstheme="minorHAnsi"/>
          <w:b/>
          <w:sz w:val="22"/>
          <w:szCs w:val="22"/>
        </w:rPr>
        <w:t xml:space="preserve"> to </w:t>
      </w:r>
      <w:r w:rsidR="00D23C18" w:rsidRPr="00771870">
        <w:rPr>
          <w:rFonts w:asciiTheme="minorHAnsi" w:hAnsiTheme="minorHAnsi" w:cstheme="minorHAnsi"/>
          <w:b/>
          <w:sz w:val="22"/>
          <w:szCs w:val="22"/>
        </w:rPr>
        <w:t xml:space="preserve">develop a framework for divesting </w:t>
      </w:r>
      <w:r w:rsidR="000A16C5" w:rsidRPr="00771870">
        <w:rPr>
          <w:rFonts w:asciiTheme="minorHAnsi" w:hAnsiTheme="minorHAnsi" w:cstheme="minorHAnsi"/>
          <w:b/>
          <w:sz w:val="22"/>
          <w:szCs w:val="22"/>
        </w:rPr>
        <w:t xml:space="preserve">from WIOCC and </w:t>
      </w:r>
      <w:r w:rsidR="00E40483" w:rsidRPr="00771870">
        <w:rPr>
          <w:rFonts w:asciiTheme="minorHAnsi" w:hAnsiTheme="minorHAnsi" w:cstheme="minorHAnsi"/>
          <w:b/>
          <w:sz w:val="22"/>
          <w:szCs w:val="22"/>
        </w:rPr>
        <w:t>reducing its</w:t>
      </w:r>
      <w:r w:rsidR="000A16C5" w:rsidRPr="00771870">
        <w:rPr>
          <w:rFonts w:asciiTheme="minorHAnsi" w:hAnsiTheme="minorHAnsi" w:cstheme="minorHAnsi"/>
          <w:b/>
          <w:sz w:val="22"/>
          <w:szCs w:val="22"/>
        </w:rPr>
        <w:t xml:space="preserve"> role in Econet</w:t>
      </w:r>
      <w:r w:rsidR="002C6C55" w:rsidRPr="00771870">
        <w:rPr>
          <w:rStyle w:val="FootnoteReference"/>
          <w:rFonts w:asciiTheme="minorHAnsi" w:hAnsiTheme="minorHAnsi" w:cstheme="minorHAnsi"/>
          <w:b/>
          <w:sz w:val="22"/>
          <w:szCs w:val="22"/>
        </w:rPr>
        <w:footnoteReference w:id="61"/>
      </w:r>
      <w:r w:rsidR="000A16C5" w:rsidRPr="00771870">
        <w:rPr>
          <w:rFonts w:asciiTheme="minorHAnsi" w:hAnsiTheme="minorHAnsi" w:cstheme="minorHAnsi"/>
          <w:b/>
          <w:sz w:val="22"/>
          <w:szCs w:val="22"/>
        </w:rPr>
        <w:t>.</w:t>
      </w:r>
      <w:r w:rsidR="000A16C5" w:rsidRPr="00771870">
        <w:rPr>
          <w:rFonts w:asciiTheme="minorHAnsi" w:hAnsiTheme="minorHAnsi" w:cstheme="minorHAnsi"/>
          <w:bCs/>
          <w:sz w:val="22"/>
          <w:szCs w:val="22"/>
        </w:rPr>
        <w:t xml:space="preserve"> </w:t>
      </w:r>
      <w:r w:rsidR="008D5835" w:rsidRPr="00771870">
        <w:rPr>
          <w:rFonts w:asciiTheme="minorHAnsi" w:hAnsiTheme="minorHAnsi" w:cstheme="minorHAnsi"/>
          <w:bCs/>
          <w:sz w:val="22"/>
          <w:szCs w:val="22"/>
        </w:rPr>
        <w:t>D</w:t>
      </w:r>
      <w:r w:rsidR="001A1DD2" w:rsidRPr="00771870">
        <w:rPr>
          <w:rFonts w:asciiTheme="minorHAnsi" w:hAnsiTheme="minorHAnsi" w:cstheme="minorHAnsi"/>
          <w:bCs/>
          <w:sz w:val="22"/>
          <w:szCs w:val="22"/>
        </w:rPr>
        <w:t xml:space="preserve">ivesting from </w:t>
      </w:r>
      <w:r w:rsidR="00AC035A" w:rsidRPr="00771870">
        <w:rPr>
          <w:rFonts w:asciiTheme="minorHAnsi" w:hAnsiTheme="minorHAnsi" w:cstheme="minorHAnsi"/>
          <w:bCs/>
          <w:sz w:val="22"/>
          <w:szCs w:val="22"/>
        </w:rPr>
        <w:t xml:space="preserve">WIOCC </w:t>
      </w:r>
      <w:r w:rsidR="001A1DD2" w:rsidRPr="00771870">
        <w:rPr>
          <w:rFonts w:asciiTheme="minorHAnsi" w:hAnsiTheme="minorHAnsi" w:cstheme="minorHAnsi"/>
          <w:bCs/>
          <w:sz w:val="22"/>
          <w:szCs w:val="22"/>
        </w:rPr>
        <w:t xml:space="preserve">should be prioritized in the short term. </w:t>
      </w:r>
      <w:r w:rsidR="008B36E6" w:rsidRPr="00771870">
        <w:rPr>
          <w:rFonts w:asciiTheme="minorHAnsi" w:hAnsiTheme="minorHAnsi" w:cstheme="minorHAnsi"/>
          <w:sz w:val="22"/>
          <w:szCs w:val="22"/>
        </w:rPr>
        <w:t>T</w:t>
      </w:r>
      <w:r w:rsidR="0065348E" w:rsidRPr="00771870">
        <w:rPr>
          <w:rFonts w:asciiTheme="minorHAnsi" w:hAnsiTheme="minorHAnsi" w:cstheme="minorHAnsi"/>
          <w:sz w:val="22"/>
          <w:szCs w:val="22"/>
        </w:rPr>
        <w:t xml:space="preserve">aking this step would </w:t>
      </w:r>
      <w:r w:rsidR="008B36E6" w:rsidRPr="00771870">
        <w:rPr>
          <w:rFonts w:asciiTheme="minorHAnsi" w:hAnsiTheme="minorHAnsi" w:cstheme="minorHAnsi"/>
          <w:sz w:val="22"/>
          <w:szCs w:val="22"/>
        </w:rPr>
        <w:t xml:space="preserve">clarify </w:t>
      </w:r>
      <w:r w:rsidR="00E40483" w:rsidRPr="00771870">
        <w:rPr>
          <w:rFonts w:asciiTheme="minorHAnsi" w:hAnsiTheme="minorHAnsi" w:cstheme="minorHAnsi"/>
          <w:sz w:val="22"/>
          <w:szCs w:val="22"/>
        </w:rPr>
        <w:t xml:space="preserve">the </w:t>
      </w:r>
      <w:r w:rsidR="008B36E6" w:rsidRPr="00771870">
        <w:rPr>
          <w:rFonts w:asciiTheme="minorHAnsi" w:hAnsiTheme="minorHAnsi" w:cstheme="minorHAnsi"/>
          <w:sz w:val="22"/>
          <w:szCs w:val="22"/>
        </w:rPr>
        <w:t>LCA’s position as an independent referee</w:t>
      </w:r>
      <w:r w:rsidR="0065348E" w:rsidRPr="00771870">
        <w:rPr>
          <w:rFonts w:asciiTheme="minorHAnsi" w:hAnsiTheme="minorHAnsi" w:cstheme="minorHAnsi"/>
          <w:sz w:val="22"/>
          <w:szCs w:val="22"/>
        </w:rPr>
        <w:t xml:space="preserve"> in the wholesale broadband market. </w:t>
      </w:r>
      <w:r w:rsidR="00885A55" w:rsidRPr="00771870">
        <w:rPr>
          <w:rFonts w:asciiTheme="minorHAnsi" w:hAnsiTheme="minorHAnsi" w:cstheme="minorHAnsi"/>
          <w:sz w:val="22"/>
          <w:szCs w:val="22"/>
        </w:rPr>
        <w:t xml:space="preserve">In addition, the government should consider how the valuable fiber assets owned by LEC and managed by LECC could be further leveraged, for example, through bringing in private partners to assist with their commercialization. The burgeoning idea of </w:t>
      </w:r>
      <w:r w:rsidR="00E40483" w:rsidRPr="00771870">
        <w:rPr>
          <w:rFonts w:asciiTheme="minorHAnsi" w:hAnsiTheme="minorHAnsi" w:cstheme="minorHAnsi"/>
          <w:sz w:val="22"/>
          <w:szCs w:val="22"/>
        </w:rPr>
        <w:t xml:space="preserve">the </w:t>
      </w:r>
      <w:r w:rsidR="00885A55" w:rsidRPr="00771870">
        <w:rPr>
          <w:rFonts w:asciiTheme="minorHAnsi" w:hAnsiTheme="minorHAnsi" w:cstheme="minorHAnsi"/>
          <w:sz w:val="22"/>
          <w:szCs w:val="22"/>
        </w:rPr>
        <w:t>LECC building a national</w:t>
      </w:r>
      <w:r w:rsidR="00E40483" w:rsidRPr="00771870">
        <w:rPr>
          <w:rFonts w:asciiTheme="minorHAnsi" w:hAnsiTheme="minorHAnsi" w:cstheme="minorHAnsi"/>
          <w:sz w:val="22"/>
          <w:szCs w:val="22"/>
        </w:rPr>
        <w:t>,</w:t>
      </w:r>
      <w:r w:rsidR="00885A55" w:rsidRPr="00771870">
        <w:rPr>
          <w:rFonts w:asciiTheme="minorHAnsi" w:hAnsiTheme="minorHAnsi" w:cstheme="minorHAnsi"/>
          <w:sz w:val="22"/>
          <w:szCs w:val="22"/>
        </w:rPr>
        <w:t xml:space="preserve"> open access wholesale network should be investigated as part of such a process</w:t>
      </w:r>
      <w:r w:rsidR="00E40483" w:rsidRPr="00771870">
        <w:rPr>
          <w:rFonts w:asciiTheme="minorHAnsi" w:hAnsiTheme="minorHAnsi" w:cstheme="minorHAnsi"/>
          <w:sz w:val="22"/>
          <w:szCs w:val="22"/>
        </w:rPr>
        <w:t>,</w:t>
      </w:r>
      <w:r w:rsidR="00885A55" w:rsidRPr="00771870">
        <w:rPr>
          <w:rFonts w:asciiTheme="minorHAnsi" w:hAnsiTheme="minorHAnsi" w:cstheme="minorHAnsi"/>
          <w:sz w:val="22"/>
          <w:szCs w:val="22"/>
        </w:rPr>
        <w:t xml:space="preserve"> if proven commercially viable</w:t>
      </w:r>
      <w:r w:rsidR="001B4C42" w:rsidRPr="00771870">
        <w:rPr>
          <w:rFonts w:asciiTheme="minorHAnsi" w:hAnsiTheme="minorHAnsi" w:cstheme="minorHAnsi"/>
          <w:sz w:val="22"/>
          <w:szCs w:val="22"/>
        </w:rPr>
        <w:t xml:space="preserve">. </w:t>
      </w:r>
    </w:p>
    <w:p w14:paraId="56B037E9" w14:textId="1CE77E83" w:rsidR="000A16C5" w:rsidRPr="00771870" w:rsidDel="00510720" w:rsidRDefault="00E27C9D">
      <w:pPr>
        <w:spacing w:after="120" w:line="240" w:lineRule="auto"/>
        <w:jc w:val="both"/>
        <w:rPr>
          <w:rFonts w:cstheme="minorHAnsi"/>
        </w:rPr>
      </w:pPr>
      <w:r w:rsidRPr="00771870">
        <w:rPr>
          <w:rFonts w:cstheme="minorHAnsi"/>
          <w:b/>
          <w:i/>
          <w:color w:val="2F5496" w:themeColor="accent1" w:themeShade="BF"/>
        </w:rPr>
        <w:t>R</w:t>
      </w:r>
      <w:r w:rsidR="00DE34DD" w:rsidRPr="00771870">
        <w:rPr>
          <w:rFonts w:cstheme="minorHAnsi"/>
          <w:b/>
          <w:i/>
          <w:color w:val="2F5496" w:themeColor="accent1" w:themeShade="BF"/>
        </w:rPr>
        <w:t>4</w:t>
      </w:r>
      <w:r w:rsidRPr="00771870">
        <w:rPr>
          <w:rFonts w:cstheme="minorHAnsi"/>
          <w:b/>
          <w:i/>
          <w:color w:val="2F5496" w:themeColor="accent1" w:themeShade="BF"/>
        </w:rPr>
        <w:t xml:space="preserve">. </w:t>
      </w:r>
      <w:r w:rsidR="00573F9E" w:rsidRPr="00771870">
        <w:rPr>
          <w:rFonts w:cstheme="minorHAnsi"/>
          <w:b/>
          <w:i/>
          <w:color w:val="2F5496" w:themeColor="accent1" w:themeShade="BF"/>
        </w:rPr>
        <w:t xml:space="preserve">Strengthen </w:t>
      </w:r>
      <w:r w:rsidR="000A16C5" w:rsidRPr="00771870" w:rsidDel="00510720">
        <w:rPr>
          <w:rFonts w:cstheme="minorHAnsi"/>
          <w:b/>
          <w:i/>
          <w:color w:val="2F5496" w:themeColor="accent1" w:themeShade="BF"/>
        </w:rPr>
        <w:t xml:space="preserve">Lesotho’s independent regulator while keeping costs </w:t>
      </w:r>
      <w:r w:rsidR="00325615" w:rsidRPr="00771870">
        <w:rPr>
          <w:rFonts w:cstheme="minorHAnsi"/>
          <w:b/>
          <w:i/>
          <w:color w:val="2F5496" w:themeColor="accent1" w:themeShade="BF"/>
        </w:rPr>
        <w:t>reasonable</w:t>
      </w:r>
      <w:r w:rsidR="000A16C5" w:rsidRPr="00771870" w:rsidDel="00510720">
        <w:rPr>
          <w:rFonts w:cstheme="minorHAnsi"/>
          <w:b/>
        </w:rPr>
        <w:t>.</w:t>
      </w:r>
      <w:r w:rsidR="000A16C5" w:rsidRPr="00771870" w:rsidDel="00510720">
        <w:rPr>
          <w:rFonts w:cstheme="minorHAnsi"/>
        </w:rPr>
        <w:t xml:space="preserve"> </w:t>
      </w:r>
      <w:r w:rsidR="000A16C5" w:rsidRPr="00771870" w:rsidDel="00510720">
        <w:rPr>
          <w:rFonts w:cstheme="minorHAnsi"/>
          <w:b/>
          <w:bCs/>
        </w:rPr>
        <w:t xml:space="preserve">The current fee of </w:t>
      </w:r>
      <w:r w:rsidR="00D734A0" w:rsidRPr="00771870">
        <w:rPr>
          <w:rFonts w:cstheme="minorHAnsi"/>
          <w:b/>
          <w:bCs/>
        </w:rPr>
        <w:t>4</w:t>
      </w:r>
      <w:r w:rsidR="00E40483" w:rsidRPr="00771870">
        <w:rPr>
          <w:rFonts w:cstheme="minorHAnsi"/>
          <w:b/>
          <w:bCs/>
        </w:rPr>
        <w:t xml:space="preserve"> </w:t>
      </w:r>
      <w:r w:rsidR="00126131" w:rsidRPr="00771870">
        <w:rPr>
          <w:rFonts w:cstheme="minorHAnsi"/>
          <w:b/>
          <w:bCs/>
        </w:rPr>
        <w:t>percent</w:t>
      </w:r>
      <w:r w:rsidR="000A16C5" w:rsidRPr="00771870" w:rsidDel="00510720">
        <w:rPr>
          <w:rFonts w:cstheme="minorHAnsi"/>
          <w:b/>
          <w:bCs/>
        </w:rPr>
        <w:t xml:space="preserve"> of </w:t>
      </w:r>
      <w:r w:rsidR="00FF6181" w:rsidRPr="00771870">
        <w:rPr>
          <w:rFonts w:cstheme="minorHAnsi"/>
          <w:b/>
          <w:bCs/>
        </w:rPr>
        <w:t>Net Operating Income</w:t>
      </w:r>
      <w:r w:rsidR="000A16C5" w:rsidRPr="00771870" w:rsidDel="00510720">
        <w:rPr>
          <w:rFonts w:cstheme="minorHAnsi"/>
          <w:b/>
          <w:bCs/>
        </w:rPr>
        <w:t xml:space="preserve"> charged by LCA is significantly higher than the fees charged by regulatory </w:t>
      </w:r>
      <w:r w:rsidR="000A16C5" w:rsidRPr="00771870" w:rsidDel="00510720">
        <w:rPr>
          <w:rFonts w:cstheme="minorHAnsi"/>
          <w:b/>
          <w:bCs/>
        </w:rPr>
        <w:lastRenderedPageBreak/>
        <w:t xml:space="preserve">authorities in </w:t>
      </w:r>
      <w:r w:rsidR="007730BC" w:rsidRPr="00771870">
        <w:rPr>
          <w:rFonts w:cstheme="minorHAnsi"/>
          <w:b/>
          <w:bCs/>
        </w:rPr>
        <w:t>the region</w:t>
      </w:r>
      <w:r w:rsidR="000A16C5" w:rsidRPr="00771870" w:rsidDel="00510720">
        <w:rPr>
          <w:rFonts w:cstheme="minorHAnsi"/>
        </w:rPr>
        <w:t xml:space="preserve">. Best practice in Africa is around 1 percent and the regulatory levy should be used strictly for </w:t>
      </w:r>
      <w:r w:rsidR="00E40483" w:rsidRPr="00771870">
        <w:rPr>
          <w:rFonts w:cstheme="minorHAnsi"/>
        </w:rPr>
        <w:t xml:space="preserve">the </w:t>
      </w:r>
      <w:r w:rsidR="000A16C5" w:rsidRPr="00771870" w:rsidDel="00510720">
        <w:rPr>
          <w:rFonts w:cstheme="minorHAnsi"/>
        </w:rPr>
        <w:t xml:space="preserve">cost recovery of </w:t>
      </w:r>
      <w:r w:rsidR="00E40483" w:rsidRPr="00771870">
        <w:rPr>
          <w:rFonts w:cstheme="minorHAnsi"/>
        </w:rPr>
        <w:t xml:space="preserve">the </w:t>
      </w:r>
      <w:r w:rsidR="000A16C5" w:rsidRPr="00771870" w:rsidDel="00510720">
        <w:rPr>
          <w:rFonts w:cstheme="minorHAnsi"/>
        </w:rPr>
        <w:t>expenditures incurred by the regulator.</w:t>
      </w:r>
      <w:r w:rsidR="0021459F" w:rsidRPr="00771870" w:rsidDel="00510720">
        <w:rPr>
          <w:rFonts w:cstheme="minorHAnsi"/>
        </w:rPr>
        <w:t xml:space="preserve"> </w:t>
      </w:r>
      <w:r w:rsidR="00641E89" w:rsidRPr="00771870">
        <w:rPr>
          <w:rFonts w:cstheme="minorHAnsi"/>
        </w:rPr>
        <w:t xml:space="preserve">In time, the </w:t>
      </w:r>
      <w:r w:rsidR="00226A11" w:rsidRPr="00771870">
        <w:rPr>
          <w:rFonts w:cstheme="minorHAnsi"/>
        </w:rPr>
        <w:t>g</w:t>
      </w:r>
      <w:r w:rsidR="00641E89" w:rsidRPr="00771870">
        <w:rPr>
          <w:rFonts w:cstheme="minorHAnsi"/>
        </w:rPr>
        <w:t>overnment could consider rationalizing the regulatory fees in line with comparable markets.</w:t>
      </w:r>
    </w:p>
    <w:p w14:paraId="48CC1893" w14:textId="55B5E5C5" w:rsidR="000A16C5" w:rsidRPr="00771870" w:rsidRDefault="00E27C9D">
      <w:pPr>
        <w:spacing w:after="120" w:line="240" w:lineRule="auto"/>
        <w:jc w:val="both"/>
        <w:rPr>
          <w:rFonts w:cstheme="minorHAnsi"/>
        </w:rPr>
      </w:pPr>
      <w:bookmarkStart w:id="182" w:name="_Hlk19913083"/>
      <w:r w:rsidRPr="00771870">
        <w:rPr>
          <w:rFonts w:cstheme="minorHAnsi"/>
          <w:b/>
          <w:i/>
          <w:color w:val="2F5496" w:themeColor="accent1" w:themeShade="BF"/>
        </w:rPr>
        <w:t xml:space="preserve">R5. </w:t>
      </w:r>
      <w:r w:rsidR="00B359D6" w:rsidRPr="00771870">
        <w:rPr>
          <w:rFonts w:cstheme="minorHAnsi"/>
          <w:b/>
          <w:i/>
          <w:color w:val="2F5496" w:themeColor="accent1" w:themeShade="BF"/>
        </w:rPr>
        <w:t>Encourage the development of the wholesale broadband market</w:t>
      </w:r>
      <w:bookmarkEnd w:id="182"/>
      <w:r w:rsidR="00201805" w:rsidRPr="00771870">
        <w:rPr>
          <w:rFonts w:cstheme="minorHAnsi"/>
          <w:b/>
          <w:i/>
          <w:color w:val="2F5496" w:themeColor="accent1" w:themeShade="BF"/>
        </w:rPr>
        <w:t xml:space="preserve">. </w:t>
      </w:r>
      <w:r w:rsidR="000A16C5" w:rsidRPr="00771870">
        <w:rPr>
          <w:rFonts w:cstheme="minorHAnsi"/>
          <w:b/>
          <w:bCs/>
        </w:rPr>
        <w:t>Subsequent</w:t>
      </w:r>
      <w:r w:rsidR="000A16C5" w:rsidRPr="00771870">
        <w:rPr>
          <w:rFonts w:cstheme="minorHAnsi"/>
          <w:b/>
        </w:rPr>
        <w:t xml:space="preserve"> to the </w:t>
      </w:r>
      <w:r w:rsidR="008B719A" w:rsidRPr="00771870">
        <w:rPr>
          <w:rFonts w:cstheme="minorHAnsi"/>
          <w:b/>
        </w:rPr>
        <w:t>resolution of the WIOCC issue</w:t>
      </w:r>
      <w:r w:rsidR="000A16C5" w:rsidRPr="00771870">
        <w:rPr>
          <w:rFonts w:cstheme="minorHAnsi"/>
          <w:b/>
        </w:rPr>
        <w:t xml:space="preserve">, the LCA should pay more attention to </w:t>
      </w:r>
      <w:r w:rsidR="00226A11" w:rsidRPr="00771870">
        <w:rPr>
          <w:rFonts w:cstheme="minorHAnsi"/>
          <w:b/>
        </w:rPr>
        <w:t xml:space="preserve">the </w:t>
      </w:r>
      <w:r w:rsidR="000A16C5" w:rsidRPr="00771870">
        <w:rPr>
          <w:rFonts w:cstheme="minorHAnsi"/>
          <w:b/>
        </w:rPr>
        <w:t>regulation of the wholesale market segment of the broadband value chain.</w:t>
      </w:r>
      <w:r w:rsidR="000A16C5" w:rsidRPr="00771870">
        <w:rPr>
          <w:rFonts w:cstheme="minorHAnsi"/>
        </w:rPr>
        <w:t xml:space="preserve"> </w:t>
      </w:r>
      <w:r w:rsidR="00226A11" w:rsidRPr="00771870">
        <w:rPr>
          <w:rFonts w:cstheme="minorHAnsi"/>
        </w:rPr>
        <w:t>The p</w:t>
      </w:r>
      <w:r w:rsidR="000A16C5" w:rsidRPr="00771870">
        <w:rPr>
          <w:rFonts w:cstheme="minorHAnsi"/>
        </w:rPr>
        <w:t>romotion of</w:t>
      </w:r>
      <w:r w:rsidR="00226A11" w:rsidRPr="00771870">
        <w:rPr>
          <w:rFonts w:cstheme="minorHAnsi"/>
        </w:rPr>
        <w:t xml:space="preserve">: </w:t>
      </w:r>
      <w:r w:rsidR="000A16C5" w:rsidRPr="00771870">
        <w:rPr>
          <w:rFonts w:cstheme="minorHAnsi"/>
        </w:rPr>
        <w:t>passive and active infrastructure sharing</w:t>
      </w:r>
      <w:r w:rsidR="00226A11" w:rsidRPr="00771870">
        <w:rPr>
          <w:rFonts w:cstheme="minorHAnsi"/>
        </w:rPr>
        <w:t>;</w:t>
      </w:r>
      <w:r w:rsidR="000A16C5" w:rsidRPr="00771870">
        <w:rPr>
          <w:rFonts w:cstheme="minorHAnsi"/>
        </w:rPr>
        <w:t xml:space="preserve"> strengthening of open access rules</w:t>
      </w:r>
      <w:r w:rsidR="00226A11" w:rsidRPr="00771870">
        <w:rPr>
          <w:rFonts w:cstheme="minorHAnsi"/>
        </w:rPr>
        <w:t>;</w:t>
      </w:r>
      <w:r w:rsidR="000A16C5" w:rsidRPr="00771870">
        <w:rPr>
          <w:rFonts w:cstheme="minorHAnsi"/>
        </w:rPr>
        <w:t xml:space="preserve"> implementation of transparent cost-plus wholesale pricing</w:t>
      </w:r>
      <w:r w:rsidR="00226A11" w:rsidRPr="00771870">
        <w:rPr>
          <w:rFonts w:cstheme="minorHAnsi"/>
        </w:rPr>
        <w:t>;</w:t>
      </w:r>
      <w:r w:rsidR="000A16C5" w:rsidRPr="00771870">
        <w:rPr>
          <w:rFonts w:cstheme="minorHAnsi"/>
        </w:rPr>
        <w:t xml:space="preserve"> </w:t>
      </w:r>
      <w:r w:rsidR="00226A11" w:rsidRPr="00771870">
        <w:rPr>
          <w:rFonts w:cstheme="minorHAnsi"/>
        </w:rPr>
        <w:t xml:space="preserve">and the </w:t>
      </w:r>
      <w:r w:rsidR="000A16C5" w:rsidRPr="00771870">
        <w:rPr>
          <w:rFonts w:cstheme="minorHAnsi"/>
        </w:rPr>
        <w:t>determination of regulatory remedies and local loop unbundling</w:t>
      </w:r>
      <w:r w:rsidR="003417D5" w:rsidRPr="00771870">
        <w:rPr>
          <w:rFonts w:cstheme="minorHAnsi"/>
        </w:rPr>
        <w:t xml:space="preserve"> would ensure that service providers have access to the newly developed networks on an open and non-discriminatory basis, which would </w:t>
      </w:r>
      <w:r w:rsidR="000A16C5" w:rsidRPr="00771870">
        <w:rPr>
          <w:rFonts w:cstheme="minorHAnsi"/>
        </w:rPr>
        <w:t>help the market grow.</w:t>
      </w:r>
      <w:r w:rsidR="0021459F" w:rsidRPr="00771870">
        <w:rPr>
          <w:rFonts w:cstheme="minorHAnsi"/>
        </w:rPr>
        <w:t xml:space="preserve"> </w:t>
      </w:r>
    </w:p>
    <w:p w14:paraId="58D79FAF" w14:textId="36C43D33" w:rsidR="000A16C5" w:rsidRPr="00771870" w:rsidRDefault="00E27C9D">
      <w:pPr>
        <w:spacing w:after="120" w:line="240" w:lineRule="auto"/>
        <w:jc w:val="both"/>
        <w:rPr>
          <w:rFonts w:cstheme="minorHAnsi"/>
          <w:color w:val="FF0000"/>
        </w:rPr>
      </w:pPr>
      <w:r w:rsidRPr="00771870">
        <w:rPr>
          <w:rFonts w:cstheme="minorHAnsi"/>
          <w:b/>
          <w:i/>
          <w:color w:val="2F5496" w:themeColor="accent1" w:themeShade="BF"/>
        </w:rPr>
        <w:t>R</w:t>
      </w:r>
      <w:r w:rsidR="00BC60B7" w:rsidRPr="00771870">
        <w:rPr>
          <w:rFonts w:cstheme="minorHAnsi"/>
          <w:b/>
          <w:i/>
          <w:color w:val="2F5496" w:themeColor="accent1" w:themeShade="BF"/>
        </w:rPr>
        <w:t>6</w:t>
      </w:r>
      <w:r w:rsidRPr="00771870">
        <w:rPr>
          <w:rFonts w:cstheme="minorHAnsi"/>
          <w:b/>
          <w:i/>
          <w:color w:val="2F5496" w:themeColor="accent1" w:themeShade="BF"/>
        </w:rPr>
        <w:t xml:space="preserve">. </w:t>
      </w:r>
      <w:r w:rsidR="008B719A" w:rsidRPr="00771870">
        <w:rPr>
          <w:rFonts w:cstheme="minorHAnsi"/>
          <w:b/>
          <w:i/>
          <w:color w:val="2F5496" w:themeColor="accent1" w:themeShade="BF"/>
        </w:rPr>
        <w:t>Set up and implement a</w:t>
      </w:r>
      <w:r w:rsidR="00BA7C99" w:rsidRPr="00771870">
        <w:rPr>
          <w:rFonts w:cstheme="minorHAnsi"/>
          <w:b/>
          <w:i/>
          <w:color w:val="2F5496" w:themeColor="accent1" w:themeShade="BF"/>
        </w:rPr>
        <w:t xml:space="preserve"> coordinated approach to </w:t>
      </w:r>
      <w:r w:rsidR="0038091E" w:rsidRPr="00771870">
        <w:rPr>
          <w:rFonts w:cstheme="minorHAnsi"/>
          <w:b/>
          <w:i/>
          <w:color w:val="2F5496" w:themeColor="accent1" w:themeShade="BF"/>
        </w:rPr>
        <w:t xml:space="preserve">digital </w:t>
      </w:r>
      <w:r w:rsidR="00BA7C99" w:rsidRPr="00771870">
        <w:rPr>
          <w:rFonts w:cstheme="minorHAnsi"/>
          <w:b/>
          <w:i/>
          <w:color w:val="2F5496" w:themeColor="accent1" w:themeShade="BF"/>
        </w:rPr>
        <w:t xml:space="preserve">infrastructure </w:t>
      </w:r>
      <w:r w:rsidR="0038091E" w:rsidRPr="00771870">
        <w:rPr>
          <w:rFonts w:cstheme="minorHAnsi"/>
          <w:b/>
          <w:i/>
          <w:color w:val="2F5496" w:themeColor="accent1" w:themeShade="BF"/>
        </w:rPr>
        <w:t>build</w:t>
      </w:r>
      <w:r w:rsidR="00BA7C99" w:rsidRPr="00771870">
        <w:rPr>
          <w:rFonts w:cstheme="minorHAnsi"/>
          <w:b/>
          <w:i/>
          <w:color w:val="2F5496" w:themeColor="accent1" w:themeShade="BF"/>
        </w:rPr>
        <w:t>-out</w:t>
      </w:r>
      <w:r w:rsidR="0038091E" w:rsidRPr="00771870">
        <w:rPr>
          <w:rFonts w:cstheme="minorHAnsi"/>
          <w:b/>
          <w:i/>
          <w:color w:val="2F5496" w:themeColor="accent1" w:themeShade="BF"/>
        </w:rPr>
        <w:t xml:space="preserve"> with the private sector</w:t>
      </w:r>
      <w:r w:rsidR="008B719A" w:rsidRPr="00771870">
        <w:rPr>
          <w:rFonts w:cstheme="minorHAnsi"/>
          <w:b/>
        </w:rPr>
        <w:t xml:space="preserve">. </w:t>
      </w:r>
      <w:r w:rsidR="000A16C5" w:rsidRPr="00771870">
        <w:rPr>
          <w:rFonts w:cstheme="minorHAnsi"/>
          <w:b/>
        </w:rPr>
        <w:t xml:space="preserve">A dig once policy, relying on real time information related to existing infrastructure, guidelines for rapid deployment and a coordinated way </w:t>
      </w:r>
      <w:r w:rsidR="00226A11" w:rsidRPr="00771870">
        <w:rPr>
          <w:rFonts w:cstheme="minorHAnsi"/>
          <w:b/>
        </w:rPr>
        <w:t>of</w:t>
      </w:r>
      <w:r w:rsidR="000A16C5" w:rsidRPr="00771870">
        <w:rPr>
          <w:rFonts w:cstheme="minorHAnsi"/>
          <w:b/>
        </w:rPr>
        <w:t xml:space="preserve"> accessing right of way should be considered.</w:t>
      </w:r>
      <w:r w:rsidR="000A16C5" w:rsidRPr="00771870">
        <w:rPr>
          <w:rFonts w:cstheme="minorHAnsi"/>
        </w:rPr>
        <w:t xml:space="preserve"> In order to promote competition, </w:t>
      </w:r>
      <w:r w:rsidR="007E3F63" w:rsidRPr="00771870">
        <w:rPr>
          <w:rFonts w:cstheme="minorHAnsi"/>
        </w:rPr>
        <w:t xml:space="preserve">attract </w:t>
      </w:r>
      <w:r w:rsidR="000A16C5" w:rsidRPr="00771870">
        <w:rPr>
          <w:rFonts w:cstheme="minorHAnsi"/>
        </w:rPr>
        <w:t>more investment</w:t>
      </w:r>
      <w:r w:rsidR="007E3F63" w:rsidRPr="00771870">
        <w:rPr>
          <w:rFonts w:cstheme="minorHAnsi"/>
        </w:rPr>
        <w:t xml:space="preserve"> and increase coverage</w:t>
      </w:r>
      <w:r w:rsidR="000A16C5" w:rsidRPr="00771870">
        <w:rPr>
          <w:rFonts w:cstheme="minorHAnsi"/>
        </w:rPr>
        <w:t xml:space="preserve">, it is essential that an effective access policy is developed and enforced. This would result in </w:t>
      </w:r>
      <w:r w:rsidR="000A16C5" w:rsidRPr="00771870">
        <w:rPr>
          <w:rFonts w:cstheme="minorHAnsi"/>
          <w:color w:val="000000" w:themeColor="text1"/>
        </w:rPr>
        <w:t>effective access to civil infrastructure</w:t>
      </w:r>
      <w:r w:rsidR="00226A11" w:rsidRPr="00771870">
        <w:rPr>
          <w:rFonts w:cstheme="minorHAnsi"/>
          <w:color w:val="000000" w:themeColor="text1"/>
        </w:rPr>
        <w:t>,</w:t>
      </w:r>
      <w:r w:rsidR="000A16C5" w:rsidRPr="00771870">
        <w:rPr>
          <w:rFonts w:cstheme="minorHAnsi"/>
          <w:color w:val="000000" w:themeColor="text1"/>
        </w:rPr>
        <w:t xml:space="preserve"> such as ducts and poles held and managed by incumbents.</w:t>
      </w:r>
    </w:p>
    <w:p w14:paraId="73B11F3F" w14:textId="2D3B897B" w:rsidR="007E3F63" w:rsidRPr="00771870" w:rsidRDefault="00E27C9D">
      <w:pPr>
        <w:spacing w:after="120" w:line="240" w:lineRule="auto"/>
        <w:jc w:val="both"/>
        <w:rPr>
          <w:rFonts w:cstheme="minorHAnsi"/>
        </w:rPr>
      </w:pPr>
      <w:bookmarkStart w:id="183" w:name="_Hlk19913093"/>
      <w:r w:rsidRPr="00771870">
        <w:rPr>
          <w:rFonts w:cstheme="minorHAnsi"/>
          <w:b/>
          <w:i/>
          <w:color w:val="2F5496" w:themeColor="accent1" w:themeShade="BF"/>
        </w:rPr>
        <w:t>R</w:t>
      </w:r>
      <w:r w:rsidR="00BC60B7" w:rsidRPr="00771870">
        <w:rPr>
          <w:rFonts w:cstheme="minorHAnsi"/>
          <w:b/>
          <w:i/>
          <w:color w:val="2F5496" w:themeColor="accent1" w:themeShade="BF"/>
        </w:rPr>
        <w:t>7</w:t>
      </w:r>
      <w:r w:rsidRPr="00771870">
        <w:rPr>
          <w:rFonts w:cstheme="minorHAnsi"/>
          <w:b/>
          <w:i/>
          <w:color w:val="2F5496" w:themeColor="accent1" w:themeShade="BF"/>
        </w:rPr>
        <w:t xml:space="preserve">. </w:t>
      </w:r>
      <w:r w:rsidR="007E3F63" w:rsidRPr="00771870">
        <w:rPr>
          <w:rFonts w:cstheme="minorHAnsi"/>
          <w:b/>
          <w:i/>
          <w:color w:val="2F5496" w:themeColor="accent1" w:themeShade="BF"/>
        </w:rPr>
        <w:t xml:space="preserve">Promote </w:t>
      </w:r>
      <w:r w:rsidR="00226A11" w:rsidRPr="00771870">
        <w:rPr>
          <w:rFonts w:cstheme="minorHAnsi"/>
          <w:b/>
          <w:i/>
          <w:color w:val="2F5496" w:themeColor="accent1" w:themeShade="BF"/>
        </w:rPr>
        <w:t xml:space="preserve">the </w:t>
      </w:r>
      <w:r w:rsidR="007E3F63" w:rsidRPr="00771870">
        <w:rPr>
          <w:rFonts w:cstheme="minorHAnsi"/>
          <w:b/>
          <w:i/>
          <w:color w:val="2F5496" w:themeColor="accent1" w:themeShade="BF"/>
        </w:rPr>
        <w:t xml:space="preserve">affordability of broadband-enabled devices and </w:t>
      </w:r>
      <w:r w:rsidR="007D3ACF" w:rsidRPr="00771870">
        <w:rPr>
          <w:rFonts w:cstheme="minorHAnsi"/>
          <w:b/>
          <w:i/>
          <w:color w:val="2F5496" w:themeColor="accent1" w:themeShade="BF"/>
        </w:rPr>
        <w:t xml:space="preserve">consider </w:t>
      </w:r>
      <w:r w:rsidR="007E3F63" w:rsidRPr="00771870">
        <w:rPr>
          <w:rFonts w:cstheme="minorHAnsi"/>
          <w:b/>
          <w:i/>
          <w:color w:val="2F5496" w:themeColor="accent1" w:themeShade="BF"/>
        </w:rPr>
        <w:t>widen</w:t>
      </w:r>
      <w:r w:rsidR="007D3ACF" w:rsidRPr="00771870">
        <w:rPr>
          <w:rFonts w:cstheme="minorHAnsi"/>
          <w:b/>
          <w:i/>
          <w:color w:val="2F5496" w:themeColor="accent1" w:themeShade="BF"/>
        </w:rPr>
        <w:t>ing</w:t>
      </w:r>
      <w:r w:rsidR="007E3F63" w:rsidRPr="00771870">
        <w:rPr>
          <w:rFonts w:cstheme="minorHAnsi"/>
          <w:b/>
          <w:i/>
          <w:color w:val="2F5496" w:themeColor="accent1" w:themeShade="BF"/>
        </w:rPr>
        <w:t xml:space="preserve"> opportunities for individual access through device subsidies</w:t>
      </w:r>
      <w:bookmarkEnd w:id="183"/>
      <w:r w:rsidR="007E3F63" w:rsidRPr="00771870">
        <w:rPr>
          <w:rFonts w:cstheme="minorHAnsi"/>
          <w:b/>
        </w:rPr>
        <w:t xml:space="preserve">. </w:t>
      </w:r>
      <w:r w:rsidR="00F1123A" w:rsidRPr="00771870">
        <w:rPr>
          <w:rFonts w:cstheme="minorHAnsi"/>
          <w:b/>
        </w:rPr>
        <w:t>W</w:t>
      </w:r>
      <w:r w:rsidR="000A16C5" w:rsidRPr="00771870">
        <w:rPr>
          <w:rFonts w:cstheme="minorHAnsi"/>
          <w:b/>
        </w:rPr>
        <w:t xml:space="preserve">ays to alleviate high prices for </w:t>
      </w:r>
      <w:r w:rsidR="00126131" w:rsidRPr="00771870">
        <w:rPr>
          <w:rFonts w:cstheme="minorHAnsi"/>
          <w:b/>
        </w:rPr>
        <w:t>Internet</w:t>
      </w:r>
      <w:r w:rsidR="000A16C5" w:rsidRPr="00771870">
        <w:rPr>
          <w:rFonts w:cstheme="minorHAnsi"/>
          <w:b/>
        </w:rPr>
        <w:t xml:space="preserve">-enabled devices could be </w:t>
      </w:r>
      <w:r w:rsidR="00F1123A" w:rsidRPr="00771870">
        <w:rPr>
          <w:rFonts w:cstheme="minorHAnsi"/>
          <w:b/>
        </w:rPr>
        <w:t xml:space="preserve">explored </w:t>
      </w:r>
      <w:r w:rsidR="000A16C5" w:rsidRPr="00771870">
        <w:rPr>
          <w:rFonts w:cstheme="minorHAnsi"/>
          <w:b/>
        </w:rPr>
        <w:t xml:space="preserve">to stimulate </w:t>
      </w:r>
      <w:r w:rsidR="00226A11" w:rsidRPr="00771870">
        <w:rPr>
          <w:rFonts w:cstheme="minorHAnsi"/>
          <w:b/>
        </w:rPr>
        <w:t xml:space="preserve">the </w:t>
      </w:r>
      <w:r w:rsidR="000A16C5" w:rsidRPr="00771870">
        <w:rPr>
          <w:rFonts w:cstheme="minorHAnsi"/>
          <w:b/>
        </w:rPr>
        <w:t xml:space="preserve">adoption of smartphones. </w:t>
      </w:r>
      <w:r w:rsidR="007E3F63" w:rsidRPr="00771870">
        <w:rPr>
          <w:rFonts w:cstheme="minorHAnsi"/>
          <w:bCs/>
        </w:rPr>
        <w:t>T</w:t>
      </w:r>
      <w:r w:rsidR="000A16C5" w:rsidRPr="00771870">
        <w:rPr>
          <w:rFonts w:cstheme="minorHAnsi"/>
          <w:bCs/>
        </w:rPr>
        <w:t xml:space="preserve">he </w:t>
      </w:r>
      <w:r w:rsidR="00226A11" w:rsidRPr="00771870">
        <w:rPr>
          <w:rFonts w:cstheme="minorHAnsi"/>
          <w:bCs/>
        </w:rPr>
        <w:t>g</w:t>
      </w:r>
      <w:r w:rsidR="000A16C5" w:rsidRPr="00771870">
        <w:rPr>
          <w:rFonts w:cstheme="minorHAnsi"/>
          <w:bCs/>
        </w:rPr>
        <w:t>overnment c</w:t>
      </w:r>
      <w:r w:rsidR="007E3F63" w:rsidRPr="00771870">
        <w:rPr>
          <w:rFonts w:cstheme="minorHAnsi"/>
          <w:bCs/>
        </w:rPr>
        <w:t>ould</w:t>
      </w:r>
      <w:r w:rsidR="000A16C5" w:rsidRPr="00771870">
        <w:rPr>
          <w:rFonts w:cstheme="minorHAnsi"/>
          <w:bCs/>
        </w:rPr>
        <w:t xml:space="preserve"> consider </w:t>
      </w:r>
      <w:r w:rsidR="000A16C5" w:rsidRPr="00771870">
        <w:rPr>
          <w:rFonts w:cstheme="minorHAnsi"/>
        </w:rPr>
        <w:t xml:space="preserve">lessening </w:t>
      </w:r>
      <w:r w:rsidR="007E3F63" w:rsidRPr="00771870">
        <w:rPr>
          <w:rFonts w:cstheme="minorHAnsi"/>
        </w:rPr>
        <w:t xml:space="preserve">excise </w:t>
      </w:r>
      <w:r w:rsidR="000A16C5" w:rsidRPr="00771870">
        <w:rPr>
          <w:rFonts w:cstheme="minorHAnsi"/>
        </w:rPr>
        <w:t xml:space="preserve">duties and </w:t>
      </w:r>
      <w:r w:rsidR="007E3F63" w:rsidRPr="00771870">
        <w:rPr>
          <w:rFonts w:cstheme="minorHAnsi"/>
        </w:rPr>
        <w:t xml:space="preserve">other </w:t>
      </w:r>
      <w:r w:rsidR="000A16C5" w:rsidRPr="00771870">
        <w:rPr>
          <w:rFonts w:cstheme="minorHAnsi"/>
        </w:rPr>
        <w:t>taxes on devices</w:t>
      </w:r>
      <w:r w:rsidR="007E3F63" w:rsidRPr="00771870">
        <w:rPr>
          <w:rFonts w:cstheme="minorHAnsi"/>
        </w:rPr>
        <w:t>, and/</w:t>
      </w:r>
      <w:r w:rsidR="000A16C5" w:rsidRPr="00771870">
        <w:rPr>
          <w:rFonts w:cstheme="minorHAnsi"/>
        </w:rPr>
        <w:t xml:space="preserve">or </w:t>
      </w:r>
      <w:r w:rsidR="007E3F63" w:rsidRPr="00771870">
        <w:rPr>
          <w:rFonts w:cstheme="minorHAnsi"/>
        </w:rPr>
        <w:t>subsidizing their purchase, e.g., through the USF.</w:t>
      </w:r>
      <w:r w:rsidR="000A16C5" w:rsidRPr="00771870">
        <w:rPr>
          <w:rFonts w:cstheme="minorHAnsi"/>
        </w:rPr>
        <w:t xml:space="preserve"> </w:t>
      </w:r>
      <w:r w:rsidR="007E3F63" w:rsidRPr="00771870">
        <w:rPr>
          <w:rFonts w:cstheme="minorHAnsi"/>
        </w:rPr>
        <w:t>Subsidies should be targeted</w:t>
      </w:r>
      <w:r w:rsidR="00F346DF" w:rsidRPr="00771870">
        <w:rPr>
          <w:rFonts w:cstheme="minorHAnsi"/>
        </w:rPr>
        <w:t>,</w:t>
      </w:r>
      <w:r w:rsidR="007E3F63" w:rsidRPr="00771870">
        <w:rPr>
          <w:rFonts w:cstheme="minorHAnsi"/>
        </w:rPr>
        <w:t xml:space="preserve"> </w:t>
      </w:r>
      <w:r w:rsidR="00F346DF" w:rsidRPr="00771870">
        <w:rPr>
          <w:rFonts w:cstheme="minorHAnsi"/>
        </w:rPr>
        <w:t xml:space="preserve">as a </w:t>
      </w:r>
      <w:r w:rsidR="007E3F63" w:rsidRPr="00771870">
        <w:rPr>
          <w:rFonts w:cstheme="minorHAnsi"/>
        </w:rPr>
        <w:t>priority</w:t>
      </w:r>
      <w:r w:rsidR="00F346DF" w:rsidRPr="00771870">
        <w:rPr>
          <w:rFonts w:cstheme="minorHAnsi"/>
        </w:rPr>
        <w:t>,</w:t>
      </w:r>
      <w:r w:rsidR="007E3F63" w:rsidRPr="00771870">
        <w:rPr>
          <w:rFonts w:cstheme="minorHAnsi"/>
        </w:rPr>
        <w:t xml:space="preserve"> at </w:t>
      </w:r>
      <w:r w:rsidR="000A16C5" w:rsidRPr="00771870">
        <w:rPr>
          <w:rFonts w:cstheme="minorHAnsi"/>
        </w:rPr>
        <w:t>lowest income consumers</w:t>
      </w:r>
      <w:r w:rsidR="00226A11" w:rsidRPr="00771870">
        <w:rPr>
          <w:rFonts w:cstheme="minorHAnsi"/>
        </w:rPr>
        <w:t>,</w:t>
      </w:r>
      <w:r w:rsidR="007E3F63" w:rsidRPr="00771870">
        <w:rPr>
          <w:rFonts w:cstheme="minorHAnsi"/>
        </w:rPr>
        <w:t xml:space="preserve"> to reduce digital gaps.</w:t>
      </w:r>
      <w:r w:rsidR="000A16C5" w:rsidRPr="00771870">
        <w:rPr>
          <w:rFonts w:cstheme="minorHAnsi"/>
        </w:rPr>
        <w:t xml:space="preserve"> </w:t>
      </w:r>
    </w:p>
    <w:p w14:paraId="1749AB8E" w14:textId="51E7C9F5" w:rsidR="00510720" w:rsidRPr="00771870" w:rsidRDefault="00E27C9D">
      <w:pPr>
        <w:spacing w:after="120" w:line="240" w:lineRule="auto"/>
        <w:jc w:val="both"/>
        <w:rPr>
          <w:rFonts w:cstheme="minorHAnsi"/>
        </w:rPr>
      </w:pPr>
      <w:bookmarkStart w:id="184" w:name="_Hlk18907495"/>
      <w:r w:rsidRPr="00771870">
        <w:rPr>
          <w:rFonts w:cstheme="minorHAnsi"/>
          <w:b/>
          <w:i/>
          <w:color w:val="2F5496" w:themeColor="accent1" w:themeShade="BF"/>
        </w:rPr>
        <w:t>R</w:t>
      </w:r>
      <w:r w:rsidR="00BC60B7" w:rsidRPr="00771870">
        <w:rPr>
          <w:rFonts w:cstheme="minorHAnsi"/>
          <w:b/>
          <w:i/>
          <w:color w:val="2F5496" w:themeColor="accent1" w:themeShade="BF"/>
        </w:rPr>
        <w:t>8</w:t>
      </w:r>
      <w:r w:rsidRPr="00771870">
        <w:rPr>
          <w:rFonts w:cstheme="minorHAnsi"/>
          <w:b/>
          <w:i/>
          <w:color w:val="2F5496" w:themeColor="accent1" w:themeShade="BF"/>
        </w:rPr>
        <w:t xml:space="preserve">. </w:t>
      </w:r>
      <w:r w:rsidR="007E3F63" w:rsidRPr="00771870">
        <w:rPr>
          <w:rFonts w:cstheme="minorHAnsi"/>
          <w:b/>
          <w:i/>
          <w:color w:val="2F5496" w:themeColor="accent1" w:themeShade="BF"/>
        </w:rPr>
        <w:t xml:space="preserve">Purchase bulk </w:t>
      </w:r>
      <w:r w:rsidR="00126131" w:rsidRPr="00771870">
        <w:rPr>
          <w:rFonts w:cstheme="minorHAnsi"/>
          <w:b/>
          <w:i/>
          <w:color w:val="2F5496" w:themeColor="accent1" w:themeShade="BF"/>
        </w:rPr>
        <w:t>Internet</w:t>
      </w:r>
      <w:r w:rsidR="009020A4" w:rsidRPr="00771870">
        <w:rPr>
          <w:rFonts w:cstheme="minorHAnsi"/>
          <w:b/>
          <w:i/>
          <w:color w:val="2F5496" w:themeColor="accent1" w:themeShade="BF"/>
        </w:rPr>
        <w:t xml:space="preserve"> </w:t>
      </w:r>
      <w:r w:rsidR="007E3F63" w:rsidRPr="00771870">
        <w:rPr>
          <w:rFonts w:cstheme="minorHAnsi"/>
          <w:b/>
          <w:i/>
          <w:color w:val="2F5496" w:themeColor="accent1" w:themeShade="BF"/>
        </w:rPr>
        <w:t>capacity</w:t>
      </w:r>
      <w:r w:rsidR="009020A4" w:rsidRPr="00771870">
        <w:rPr>
          <w:rFonts w:cstheme="minorHAnsi"/>
          <w:b/>
          <w:i/>
          <w:color w:val="2F5496" w:themeColor="accent1" w:themeShade="BF"/>
        </w:rPr>
        <w:t xml:space="preserve"> for the government</w:t>
      </w:r>
      <w:r w:rsidR="007E3F63" w:rsidRPr="00771870">
        <w:rPr>
          <w:rFonts w:cstheme="minorHAnsi"/>
          <w:b/>
          <w:i/>
          <w:color w:val="2F5496" w:themeColor="accent1" w:themeShade="BF"/>
        </w:rPr>
        <w:t xml:space="preserve"> in order to achieve scale</w:t>
      </w:r>
      <w:r w:rsidR="007E3F63" w:rsidRPr="00771870">
        <w:rPr>
          <w:rFonts w:cstheme="minorHAnsi"/>
          <w:b/>
        </w:rPr>
        <w:t xml:space="preserve">. </w:t>
      </w:r>
      <w:r w:rsidR="000A16C5" w:rsidRPr="00771870">
        <w:rPr>
          <w:rFonts w:cstheme="minorHAnsi"/>
          <w:b/>
        </w:rPr>
        <w:t xml:space="preserve">The government could move to a centralized model for procuring data in bulk to stimulate competition </w:t>
      </w:r>
      <w:r w:rsidR="003417D5" w:rsidRPr="00771870">
        <w:rPr>
          <w:rFonts w:cstheme="minorHAnsi"/>
          <w:b/>
        </w:rPr>
        <w:t>by</w:t>
      </w:r>
      <w:r w:rsidR="000A16C5" w:rsidRPr="00771870">
        <w:rPr>
          <w:rFonts w:cstheme="minorHAnsi"/>
          <w:b/>
        </w:rPr>
        <w:t xml:space="preserve"> aggregating demand.</w:t>
      </w:r>
      <w:r w:rsidR="000A16C5" w:rsidRPr="00771870">
        <w:rPr>
          <w:rFonts w:cstheme="minorHAnsi"/>
        </w:rPr>
        <w:t xml:space="preserve"> Similar models have been implemented with success in </w:t>
      </w:r>
      <w:r w:rsidR="00D03B55" w:rsidRPr="00771870">
        <w:rPr>
          <w:rFonts w:cstheme="minorHAnsi"/>
        </w:rPr>
        <w:t>WBG</w:t>
      </w:r>
      <w:r w:rsidR="000A16C5" w:rsidRPr="00771870">
        <w:rPr>
          <w:rFonts w:cstheme="minorHAnsi"/>
        </w:rPr>
        <w:t>-financed projects, for example</w:t>
      </w:r>
      <w:r w:rsidR="00F346DF" w:rsidRPr="00771870">
        <w:rPr>
          <w:rFonts w:cstheme="minorHAnsi"/>
        </w:rPr>
        <w:t>,</w:t>
      </w:r>
      <w:r w:rsidR="000A16C5" w:rsidRPr="00771870">
        <w:rPr>
          <w:rFonts w:cstheme="minorHAnsi"/>
        </w:rPr>
        <w:t xml:space="preserve"> in Uganda and Malawi. This would entail the </w:t>
      </w:r>
      <w:r w:rsidR="00226A11" w:rsidRPr="00771870">
        <w:rPr>
          <w:rFonts w:cstheme="minorHAnsi"/>
        </w:rPr>
        <w:t>g</w:t>
      </w:r>
      <w:r w:rsidR="000A16C5" w:rsidRPr="00771870">
        <w:rPr>
          <w:rFonts w:cstheme="minorHAnsi"/>
        </w:rPr>
        <w:t>overnment</w:t>
      </w:r>
      <w:r w:rsidR="00226A11" w:rsidRPr="00771870">
        <w:rPr>
          <w:rFonts w:cstheme="minorHAnsi"/>
        </w:rPr>
        <w:t xml:space="preserve"> </w:t>
      </w:r>
      <w:r w:rsidR="000A16C5" w:rsidRPr="00771870">
        <w:rPr>
          <w:rFonts w:cstheme="minorHAnsi"/>
        </w:rPr>
        <w:t xml:space="preserve">purchasing large volumes of international bandwidth and related services for </w:t>
      </w:r>
      <w:r w:rsidR="00A75E0A" w:rsidRPr="00771870">
        <w:rPr>
          <w:rFonts w:cstheme="minorHAnsi"/>
        </w:rPr>
        <w:t>Ministries, Departments and Agencies (</w:t>
      </w:r>
      <w:r w:rsidR="000A16C5" w:rsidRPr="00771870">
        <w:rPr>
          <w:rFonts w:cstheme="minorHAnsi"/>
        </w:rPr>
        <w:t>MDAs</w:t>
      </w:r>
      <w:r w:rsidR="00A75E0A" w:rsidRPr="00771870">
        <w:rPr>
          <w:rFonts w:cstheme="minorHAnsi"/>
        </w:rPr>
        <w:t>)</w:t>
      </w:r>
      <w:r w:rsidR="000A16C5" w:rsidRPr="00771870">
        <w:rPr>
          <w:rFonts w:cstheme="minorHAnsi"/>
        </w:rPr>
        <w:t xml:space="preserve"> over an extended period (</w:t>
      </w:r>
      <w:r w:rsidR="00C503D5" w:rsidRPr="00771870">
        <w:rPr>
          <w:rFonts w:cstheme="minorHAnsi"/>
        </w:rPr>
        <w:t>e.g.,</w:t>
      </w:r>
      <w:r w:rsidR="000A16C5" w:rsidRPr="00771870">
        <w:rPr>
          <w:rFonts w:cstheme="minorHAnsi"/>
        </w:rPr>
        <w:t xml:space="preserve"> 10 years).</w:t>
      </w:r>
      <w:r w:rsidR="0021459F" w:rsidRPr="00771870">
        <w:rPr>
          <w:rFonts w:cstheme="minorHAnsi"/>
        </w:rPr>
        <w:t xml:space="preserve"> </w:t>
      </w:r>
      <w:r w:rsidR="000A16C5" w:rsidRPr="00771870">
        <w:rPr>
          <w:rFonts w:cstheme="minorHAnsi"/>
        </w:rPr>
        <w:t xml:space="preserve">As part of this process, service providers </w:t>
      </w:r>
      <w:r w:rsidR="003417D5" w:rsidRPr="00771870">
        <w:rPr>
          <w:rFonts w:cstheme="minorHAnsi"/>
        </w:rPr>
        <w:t>would be</w:t>
      </w:r>
      <w:r w:rsidR="000A16C5" w:rsidRPr="00771870">
        <w:rPr>
          <w:rFonts w:cstheme="minorHAnsi"/>
        </w:rPr>
        <w:t xml:space="preserve"> able to benefit from heavily reduced</w:t>
      </w:r>
      <w:r w:rsidR="0039181A" w:rsidRPr="00771870">
        <w:rPr>
          <w:rFonts w:cstheme="minorHAnsi"/>
        </w:rPr>
        <w:t>,</w:t>
      </w:r>
      <w:r w:rsidR="000A16C5" w:rsidRPr="00771870">
        <w:rPr>
          <w:rFonts w:cstheme="minorHAnsi"/>
        </w:rPr>
        <w:t xml:space="preserve"> wholesale </w:t>
      </w:r>
      <w:r w:rsidR="0039181A" w:rsidRPr="00771870">
        <w:rPr>
          <w:rFonts w:cstheme="minorHAnsi"/>
        </w:rPr>
        <w:t xml:space="preserve">prices for </w:t>
      </w:r>
      <w:r w:rsidR="000A16C5" w:rsidRPr="00771870">
        <w:rPr>
          <w:rFonts w:cstheme="minorHAnsi"/>
        </w:rPr>
        <w:t xml:space="preserve">bandwidth. </w:t>
      </w:r>
      <w:bookmarkStart w:id="185" w:name="_Hlk19631669"/>
      <w:bookmarkEnd w:id="184"/>
    </w:p>
    <w:p w14:paraId="10BC4FEC" w14:textId="443BAD98" w:rsidR="005C1B04" w:rsidRPr="00771870" w:rsidRDefault="005C1B04">
      <w:pPr>
        <w:spacing w:after="120" w:line="240" w:lineRule="auto"/>
        <w:jc w:val="both"/>
        <w:rPr>
          <w:rFonts w:cstheme="minorHAnsi"/>
          <w:bCs/>
        </w:rPr>
      </w:pPr>
      <w:bookmarkStart w:id="186" w:name="_Hlk19913109"/>
      <w:r w:rsidRPr="00771870">
        <w:rPr>
          <w:rFonts w:cstheme="minorHAnsi"/>
          <w:b/>
        </w:rPr>
        <w:t>Spurring the adoption and use of broadband services will also require significant efforts to drive demand</w:t>
      </w:r>
      <w:r w:rsidR="00792257" w:rsidRPr="00771870">
        <w:rPr>
          <w:rFonts w:cstheme="minorHAnsi"/>
          <w:b/>
        </w:rPr>
        <w:t xml:space="preserve"> and build digital skills</w:t>
      </w:r>
      <w:r w:rsidRPr="00771870">
        <w:rPr>
          <w:rFonts w:cstheme="minorHAnsi"/>
          <w:b/>
        </w:rPr>
        <w:t>.</w:t>
      </w:r>
      <w:r w:rsidRPr="00771870">
        <w:rPr>
          <w:rFonts w:cstheme="minorHAnsi"/>
          <w:bCs/>
        </w:rPr>
        <w:t xml:space="preserve"> </w:t>
      </w:r>
      <w:r w:rsidR="000A16C5" w:rsidRPr="00771870">
        <w:rPr>
          <w:rFonts w:cstheme="minorHAnsi"/>
          <w:bCs/>
        </w:rPr>
        <w:t xml:space="preserve">Specific interventions should be designed to </w:t>
      </w:r>
      <w:r w:rsidR="00EA113D" w:rsidRPr="00771870">
        <w:rPr>
          <w:rFonts w:cstheme="minorHAnsi"/>
          <w:bCs/>
        </w:rPr>
        <w:t>promote</w:t>
      </w:r>
      <w:r w:rsidR="000A16C5" w:rsidRPr="00771870">
        <w:rPr>
          <w:rFonts w:cstheme="minorHAnsi"/>
          <w:bCs/>
        </w:rPr>
        <w:t xml:space="preserve"> the use of services that are attractive to potential consumers, such as e-Government</w:t>
      </w:r>
      <w:r w:rsidR="0039181A" w:rsidRPr="00771870">
        <w:rPr>
          <w:rFonts w:cstheme="minorHAnsi"/>
          <w:bCs/>
        </w:rPr>
        <w:t xml:space="preserve"> </w:t>
      </w:r>
      <w:r w:rsidR="000A16C5" w:rsidRPr="00771870">
        <w:rPr>
          <w:rFonts w:cstheme="minorHAnsi"/>
          <w:bCs/>
        </w:rPr>
        <w:t xml:space="preserve">services, digital payments and social media. </w:t>
      </w:r>
      <w:r w:rsidR="00792257" w:rsidRPr="00771870">
        <w:rPr>
          <w:rFonts w:cstheme="minorHAnsi"/>
          <w:bCs/>
        </w:rPr>
        <w:t>Likewise, it is</w:t>
      </w:r>
      <w:r w:rsidR="000A16C5" w:rsidRPr="00771870">
        <w:rPr>
          <w:rFonts w:cstheme="minorHAnsi"/>
          <w:bCs/>
        </w:rPr>
        <w:t xml:space="preserve"> important to invest in </w:t>
      </w:r>
      <w:r w:rsidR="0039181A" w:rsidRPr="00771870">
        <w:rPr>
          <w:rFonts w:cstheme="minorHAnsi"/>
          <w:bCs/>
        </w:rPr>
        <w:t xml:space="preserve">the </w:t>
      </w:r>
      <w:r w:rsidR="000A16C5" w:rsidRPr="00771870">
        <w:rPr>
          <w:rFonts w:cstheme="minorHAnsi"/>
          <w:bCs/>
        </w:rPr>
        <w:t>development of digital skills needed to use technology efficiently, targeting especially those parts of the population with less formal education</w:t>
      </w:r>
      <w:r w:rsidR="00C503D5" w:rsidRPr="00771870">
        <w:rPr>
          <w:rFonts w:cstheme="minorHAnsi"/>
          <w:bCs/>
        </w:rPr>
        <w:t xml:space="preserve">. </w:t>
      </w:r>
      <w:r w:rsidR="000A16C5" w:rsidRPr="00771870">
        <w:rPr>
          <w:rFonts w:cstheme="minorHAnsi"/>
          <w:bCs/>
        </w:rPr>
        <w:t xml:space="preserve">These will be further elaborated in the forthcoming </w:t>
      </w:r>
      <w:r w:rsidR="00792257" w:rsidRPr="00771870">
        <w:rPr>
          <w:rFonts w:cstheme="minorHAnsi"/>
          <w:bCs/>
        </w:rPr>
        <w:t xml:space="preserve">chapters </w:t>
      </w:r>
      <w:r w:rsidR="000A16C5" w:rsidRPr="00771870">
        <w:rPr>
          <w:rFonts w:cstheme="minorHAnsi"/>
          <w:bCs/>
        </w:rPr>
        <w:t>of this paper.</w:t>
      </w:r>
      <w:r w:rsidR="0002268C" w:rsidRPr="00771870">
        <w:rPr>
          <w:rFonts w:cstheme="minorHAnsi"/>
          <w:bCs/>
        </w:rPr>
        <w:t xml:space="preserve"> </w:t>
      </w:r>
    </w:p>
    <w:bookmarkEnd w:id="185"/>
    <w:bookmarkEnd w:id="186"/>
    <w:p w14:paraId="1124F8ED" w14:textId="77777777" w:rsidR="000A16C5" w:rsidRPr="00771870" w:rsidRDefault="000A16C5">
      <w:pPr>
        <w:spacing w:after="120" w:line="240" w:lineRule="auto"/>
        <w:jc w:val="both"/>
        <w:rPr>
          <w:rFonts w:eastAsia="Times New Roman" w:cstheme="minorHAnsi"/>
          <w:lang w:eastAsia="en-ZA"/>
        </w:rPr>
      </w:pPr>
    </w:p>
    <w:p w14:paraId="2AD8127F" w14:textId="0C8A228D" w:rsidR="00516131" w:rsidRPr="00BA39CD" w:rsidRDefault="00CA37BF" w:rsidP="007F74C4">
      <w:pPr>
        <w:pStyle w:val="Heading2"/>
        <w:numPr>
          <w:ilvl w:val="0"/>
          <w:numId w:val="0"/>
        </w:numPr>
        <w:spacing w:after="240" w:line="240" w:lineRule="auto"/>
        <w:rPr>
          <w:rFonts w:asciiTheme="minorHAnsi" w:eastAsia="Times New Roman" w:hAnsiTheme="minorHAnsi" w:cstheme="minorHAnsi"/>
          <w:b w:val="0"/>
          <w:bCs w:val="0"/>
          <w:smallCaps w:val="0"/>
          <w:lang w:eastAsia="en-ZA"/>
        </w:rPr>
      </w:pPr>
      <w:bookmarkStart w:id="187" w:name="_Toc41923087"/>
      <w:r w:rsidRPr="00BA39CD">
        <w:rPr>
          <w:rFonts w:asciiTheme="minorHAnsi" w:eastAsia="Times New Roman" w:hAnsiTheme="minorHAnsi" w:cstheme="minorHAnsi"/>
          <w:lang w:eastAsia="en-ZA"/>
        </w:rPr>
        <w:t xml:space="preserve">2.3. </w:t>
      </w:r>
      <w:r w:rsidR="00516131" w:rsidRPr="00BA39CD">
        <w:rPr>
          <w:rFonts w:asciiTheme="minorHAnsi" w:eastAsia="Times New Roman" w:hAnsiTheme="minorHAnsi" w:cstheme="minorHAnsi"/>
          <w:lang w:eastAsia="en-ZA"/>
        </w:rPr>
        <w:t>Digital Platforms Pillar</w:t>
      </w:r>
      <w:bookmarkEnd w:id="187"/>
    </w:p>
    <w:p w14:paraId="50B8E554" w14:textId="4C720E87" w:rsidR="005D5AFF" w:rsidRPr="00BA39CD" w:rsidRDefault="005D5AFF" w:rsidP="005D5AFF">
      <w:pPr>
        <w:pStyle w:val="Heading2"/>
        <w:numPr>
          <w:ilvl w:val="0"/>
          <w:numId w:val="0"/>
        </w:numPr>
        <w:spacing w:before="0" w:after="120" w:line="240" w:lineRule="auto"/>
        <w:ind w:firstLine="720"/>
        <w:rPr>
          <w:rFonts w:asciiTheme="minorHAnsi" w:hAnsiTheme="minorHAnsi" w:cstheme="minorHAnsi"/>
        </w:rPr>
      </w:pPr>
      <w:bookmarkStart w:id="188" w:name="_Toc41923088"/>
      <w:r w:rsidRPr="00BA39CD">
        <w:rPr>
          <w:rFonts w:asciiTheme="minorHAnsi" w:hAnsiTheme="minorHAnsi" w:cstheme="minorHAnsi"/>
        </w:rPr>
        <w:t>The Importance of Digital Platforms</w:t>
      </w:r>
      <w:bookmarkEnd w:id="188"/>
    </w:p>
    <w:p w14:paraId="6042B6A2" w14:textId="2D9C9B78" w:rsidR="005D5AFF" w:rsidRPr="00771870" w:rsidRDefault="005D5AFF" w:rsidP="005D5AFF">
      <w:pPr>
        <w:spacing w:after="120" w:line="240" w:lineRule="auto"/>
        <w:jc w:val="both"/>
        <w:rPr>
          <w:rFonts w:cstheme="minorHAnsi"/>
        </w:rPr>
      </w:pPr>
      <w:bookmarkStart w:id="189" w:name="_Hlk19913124"/>
      <w:r w:rsidRPr="00771870">
        <w:rPr>
          <w:rFonts w:cstheme="minorHAnsi"/>
          <w:b/>
        </w:rPr>
        <w:t>Digital platforms are critical elements of a digital economy</w:t>
      </w:r>
      <w:r w:rsidRPr="00771870">
        <w:rPr>
          <w:rFonts w:cstheme="minorHAnsi"/>
        </w:rPr>
        <w:t>. According to the African Union Digital Transformation Strategy</w:t>
      </w:r>
      <w:r w:rsidRPr="00771870">
        <w:rPr>
          <w:rStyle w:val="FootnoteReference"/>
          <w:rFonts w:asciiTheme="minorHAnsi" w:hAnsiTheme="minorHAnsi" w:cstheme="minorHAnsi"/>
          <w:sz w:val="22"/>
          <w:szCs w:val="22"/>
        </w:rPr>
        <w:footnoteReference w:id="62"/>
      </w:r>
      <w:r w:rsidRPr="00771870">
        <w:rPr>
          <w:rFonts w:cstheme="minorHAnsi"/>
        </w:rPr>
        <w:t>, “</w:t>
      </w:r>
      <w:r w:rsidRPr="00771870">
        <w:rPr>
          <w:rFonts w:cstheme="minorHAnsi"/>
          <w:i/>
          <w:iCs/>
        </w:rPr>
        <w:t>digital public platforms</w:t>
      </w:r>
      <w:r w:rsidRPr="00771870">
        <w:rPr>
          <w:rFonts w:cstheme="minorHAnsi"/>
        </w:rPr>
        <w:t>—which may be provided by the government or through hybrid models in partnership with the private sector—serve as a layer on which multiple public and private sector organizations can build new or better services and solutions.” They are often part of wider e-</w:t>
      </w:r>
      <w:r w:rsidR="00372280" w:rsidRPr="00771870">
        <w:rPr>
          <w:rFonts w:cstheme="minorHAnsi"/>
        </w:rPr>
        <w:t>G</w:t>
      </w:r>
      <w:r w:rsidRPr="00771870">
        <w:rPr>
          <w:rFonts w:cstheme="minorHAnsi"/>
        </w:rPr>
        <w:t>overnment systems</w:t>
      </w:r>
      <w:r w:rsidR="00372280" w:rsidRPr="00771870">
        <w:rPr>
          <w:rFonts w:cstheme="minorHAnsi"/>
        </w:rPr>
        <w:t xml:space="preserve"> </w:t>
      </w:r>
      <w:r w:rsidRPr="00771870">
        <w:rPr>
          <w:rFonts w:cstheme="minorHAnsi"/>
        </w:rPr>
        <w:t xml:space="preserve">designed to leverage ICTs </w:t>
      </w:r>
      <w:r w:rsidR="00372280" w:rsidRPr="00771870">
        <w:rPr>
          <w:rFonts w:cstheme="minorHAnsi"/>
        </w:rPr>
        <w:t xml:space="preserve">and </w:t>
      </w:r>
      <w:r w:rsidRPr="00771870">
        <w:rPr>
          <w:rFonts w:cstheme="minorHAnsi"/>
        </w:rPr>
        <w:t xml:space="preserve">to enhance transparency, accountability </w:t>
      </w:r>
      <w:r w:rsidR="00372280" w:rsidRPr="00771870">
        <w:rPr>
          <w:rFonts w:cstheme="minorHAnsi"/>
        </w:rPr>
        <w:t xml:space="preserve">and </w:t>
      </w:r>
      <w:r w:rsidRPr="00771870">
        <w:rPr>
          <w:rFonts w:cstheme="minorHAnsi"/>
        </w:rPr>
        <w:t>efficiency in public administration and service delivery. “</w:t>
      </w:r>
      <w:r w:rsidRPr="00771870">
        <w:rPr>
          <w:rFonts w:cstheme="minorHAnsi"/>
          <w:i/>
          <w:iCs/>
        </w:rPr>
        <w:t>Private or commercial digital platforms</w:t>
      </w:r>
      <w:r w:rsidRPr="00771870">
        <w:rPr>
          <w:rFonts w:cstheme="minorHAnsi"/>
        </w:rPr>
        <w:t xml:space="preserve"> include multisided marketplaces that ‘enable producers and users to create value together by interacting with each other’</w:t>
      </w:r>
      <w:r w:rsidRPr="00771870">
        <w:rPr>
          <w:rStyle w:val="FootnoteReference"/>
          <w:rFonts w:asciiTheme="minorHAnsi" w:hAnsiTheme="minorHAnsi" w:cstheme="minorHAnsi"/>
          <w:sz w:val="22"/>
          <w:szCs w:val="22"/>
        </w:rPr>
        <w:footnoteReference w:id="63"/>
      </w:r>
      <w:r w:rsidRPr="00771870">
        <w:rPr>
          <w:rFonts w:cstheme="minorHAnsi"/>
        </w:rPr>
        <w:t xml:space="preserve"> </w:t>
      </w:r>
      <w:r w:rsidRPr="00771870">
        <w:rPr>
          <w:rFonts w:cstheme="minorHAnsi"/>
        </w:rPr>
        <w:lastRenderedPageBreak/>
        <w:t xml:space="preserve">and facilitate ‘matching, searching, exchanging, transactions, etc.’” They support a business environment where producers and consumers/users </w:t>
      </w:r>
      <w:proofErr w:type="gramStart"/>
      <w:r w:rsidRPr="00771870">
        <w:rPr>
          <w:rFonts w:cstheme="minorHAnsi"/>
        </w:rPr>
        <w:t>are able to</w:t>
      </w:r>
      <w:proofErr w:type="gramEnd"/>
      <w:r w:rsidRPr="00771870">
        <w:rPr>
          <w:rFonts w:cstheme="minorHAnsi"/>
        </w:rPr>
        <w:t xml:space="preserve"> create value through digital interaction, and “provide the place for collecting, sharing and aggregating data, performing analytics and delivering new and improved services and goods.”</w:t>
      </w:r>
      <w:r w:rsidRPr="00771870">
        <w:rPr>
          <w:rStyle w:val="FootnoteReference"/>
          <w:rFonts w:asciiTheme="minorHAnsi" w:hAnsiTheme="minorHAnsi" w:cstheme="minorHAnsi"/>
          <w:sz w:val="22"/>
          <w:szCs w:val="22"/>
        </w:rPr>
        <w:footnoteReference w:id="64"/>
      </w:r>
    </w:p>
    <w:bookmarkEnd w:id="189"/>
    <w:p w14:paraId="7A654D00" w14:textId="14D9E366" w:rsidR="005D5AFF" w:rsidRPr="00771870" w:rsidRDefault="005D5AFF" w:rsidP="005D5AFF">
      <w:pPr>
        <w:spacing w:after="120" w:line="240" w:lineRule="auto"/>
        <w:jc w:val="both"/>
        <w:rPr>
          <w:rFonts w:cstheme="minorHAnsi"/>
        </w:rPr>
      </w:pPr>
      <w:r w:rsidRPr="00771870">
        <w:rPr>
          <w:rFonts w:cstheme="minorHAnsi"/>
          <w:b/>
        </w:rPr>
        <w:t xml:space="preserve">Digital platforms can serve people, businesses, and government agencies in all aspects of life, including </w:t>
      </w:r>
      <w:r w:rsidR="00F87832" w:rsidRPr="00771870">
        <w:rPr>
          <w:rFonts w:cstheme="minorHAnsi"/>
          <w:b/>
        </w:rPr>
        <w:t xml:space="preserve">in </w:t>
      </w:r>
      <w:r w:rsidRPr="00771870">
        <w:rPr>
          <w:rFonts w:cstheme="minorHAnsi"/>
          <w:b/>
        </w:rPr>
        <w:t xml:space="preserve">healthcare, education, commerce, transportation, and </w:t>
      </w:r>
      <w:r w:rsidR="00F87832" w:rsidRPr="00771870">
        <w:rPr>
          <w:rFonts w:cstheme="minorHAnsi"/>
          <w:b/>
        </w:rPr>
        <w:t xml:space="preserve">other </w:t>
      </w:r>
      <w:r w:rsidRPr="00771870">
        <w:rPr>
          <w:rFonts w:cstheme="minorHAnsi"/>
          <w:b/>
        </w:rPr>
        <w:t>public benefits</w:t>
      </w:r>
      <w:r w:rsidRPr="00771870">
        <w:rPr>
          <w:rFonts w:cstheme="minorHAnsi"/>
          <w:bCs/>
        </w:rPr>
        <w:t xml:space="preserve">. </w:t>
      </w:r>
      <w:r w:rsidRPr="00771870">
        <w:rPr>
          <w:rFonts w:cstheme="minorHAnsi"/>
        </w:rPr>
        <w:t xml:space="preserve">For the value of these platforms to be maximized, they must be able to share critical information through an interoperability framework. Assessing the enabling environment for the further development of platforms is critical to the overall understanding of digital economy in Lesotho. This diagnostic will first assess the </w:t>
      </w:r>
      <w:r w:rsidRPr="00771870">
        <w:rPr>
          <w:rFonts w:cstheme="minorHAnsi"/>
          <w:i/>
          <w:iCs/>
        </w:rPr>
        <w:t>foundations for digital platforms</w:t>
      </w:r>
      <w:r w:rsidRPr="00771870">
        <w:rPr>
          <w:rFonts w:cstheme="minorHAnsi"/>
        </w:rPr>
        <w:t xml:space="preserve"> (see Figure 8). The foundations include cornerstone public and private sector platforms, the enabling environment in which the platforms are developed and used, and </w:t>
      </w:r>
      <w:r w:rsidR="00F87832" w:rsidRPr="00771870">
        <w:rPr>
          <w:rFonts w:cstheme="minorHAnsi"/>
        </w:rPr>
        <w:t xml:space="preserve">the </w:t>
      </w:r>
      <w:r w:rsidRPr="00771870">
        <w:rPr>
          <w:rFonts w:cstheme="minorHAnsi"/>
        </w:rPr>
        <w:t xml:space="preserve">interoperability and/or availability of shared services. The analysis will also consider </w:t>
      </w:r>
      <w:r w:rsidRPr="00771870">
        <w:rPr>
          <w:rFonts w:cstheme="minorHAnsi"/>
          <w:i/>
          <w:iCs/>
        </w:rPr>
        <w:t>use-cases</w:t>
      </w:r>
      <w:r w:rsidRPr="00771870">
        <w:rPr>
          <w:rFonts w:cstheme="minorHAnsi"/>
        </w:rPr>
        <w:t xml:space="preserve"> that drive the uptake and use of digital economy</w:t>
      </w:r>
      <w:r w:rsidR="00F87832" w:rsidRPr="00771870">
        <w:rPr>
          <w:rFonts w:cstheme="minorHAnsi"/>
        </w:rPr>
        <w:t>,</w:t>
      </w:r>
      <w:r w:rsidRPr="00771870">
        <w:rPr>
          <w:rFonts w:cstheme="minorHAnsi"/>
        </w:rPr>
        <w:t xml:space="preserve"> and </w:t>
      </w:r>
      <w:r w:rsidRPr="00771870">
        <w:rPr>
          <w:rFonts w:cstheme="minorHAnsi"/>
          <w:i/>
          <w:iCs/>
        </w:rPr>
        <w:t>additional platforms and functionalities</w:t>
      </w:r>
      <w:r w:rsidRPr="00771870">
        <w:rPr>
          <w:rFonts w:cstheme="minorHAnsi"/>
        </w:rPr>
        <w:t xml:space="preserve"> that enhance efficiency and service delivery.</w:t>
      </w:r>
    </w:p>
    <w:p w14:paraId="1B47E546" w14:textId="7E59F2C8" w:rsidR="005D5AFF" w:rsidRPr="00771870" w:rsidRDefault="005D5AFF" w:rsidP="005D5AFF">
      <w:pPr>
        <w:pStyle w:val="Caption"/>
        <w:keepNext/>
        <w:jc w:val="center"/>
        <w:rPr>
          <w:rFonts w:cstheme="minorHAnsi"/>
          <w:b/>
          <w:bCs/>
          <w:sz w:val="22"/>
          <w:szCs w:val="22"/>
        </w:rPr>
      </w:pPr>
      <w:bookmarkStart w:id="190" w:name="_Toc19906251"/>
      <w:bookmarkStart w:id="191" w:name="_Toc19906800"/>
      <w:bookmarkStart w:id="192" w:name="_Toc41922470"/>
      <w:r w:rsidRPr="00771870">
        <w:rPr>
          <w:rFonts w:cstheme="minorHAnsi"/>
          <w:b/>
          <w:bCs/>
          <w:sz w:val="22"/>
          <w:szCs w:val="22"/>
        </w:rPr>
        <w:t xml:space="preserve">Figure </w:t>
      </w:r>
      <w:r w:rsidRPr="00771870">
        <w:rPr>
          <w:rFonts w:cstheme="minorHAnsi"/>
          <w:b/>
          <w:bCs/>
          <w:sz w:val="22"/>
          <w:szCs w:val="22"/>
        </w:rPr>
        <w:fldChar w:fldCharType="begin"/>
      </w:r>
      <w:r w:rsidRPr="00771870">
        <w:rPr>
          <w:rFonts w:cstheme="minorHAnsi"/>
          <w:b/>
          <w:bCs/>
          <w:sz w:val="22"/>
          <w:szCs w:val="22"/>
        </w:rPr>
        <w:instrText xml:space="preserve"> SEQ Figure \* ARABIC </w:instrText>
      </w:r>
      <w:r w:rsidRPr="00771870">
        <w:rPr>
          <w:rFonts w:cstheme="minorHAnsi"/>
          <w:b/>
          <w:bCs/>
          <w:sz w:val="22"/>
          <w:szCs w:val="22"/>
        </w:rPr>
        <w:fldChar w:fldCharType="separate"/>
      </w:r>
      <w:r w:rsidR="00B3043E" w:rsidRPr="00771870">
        <w:rPr>
          <w:rFonts w:cstheme="minorHAnsi"/>
          <w:b/>
          <w:bCs/>
          <w:noProof/>
          <w:sz w:val="22"/>
          <w:szCs w:val="22"/>
        </w:rPr>
        <w:t>8</w:t>
      </w:r>
      <w:r w:rsidRPr="00771870">
        <w:rPr>
          <w:rFonts w:cstheme="minorHAnsi"/>
          <w:b/>
          <w:bCs/>
          <w:sz w:val="22"/>
          <w:szCs w:val="22"/>
        </w:rPr>
        <w:fldChar w:fldCharType="end"/>
      </w:r>
      <w:r w:rsidRPr="00771870">
        <w:rPr>
          <w:rFonts w:cstheme="minorHAnsi"/>
          <w:b/>
          <w:bCs/>
          <w:sz w:val="22"/>
          <w:szCs w:val="22"/>
        </w:rPr>
        <w:t>: Digital platforms ecosystem</w:t>
      </w:r>
      <w:bookmarkEnd w:id="190"/>
      <w:bookmarkEnd w:id="191"/>
      <w:bookmarkEnd w:id="192"/>
    </w:p>
    <w:p w14:paraId="3033740A" w14:textId="77777777" w:rsidR="005D5AFF" w:rsidRPr="00771870" w:rsidRDefault="005D5AFF" w:rsidP="005D5AFF">
      <w:pPr>
        <w:spacing w:after="120" w:line="240" w:lineRule="auto"/>
        <w:rPr>
          <w:rFonts w:eastAsia="Calibri" w:cstheme="minorHAnsi"/>
          <w:iCs/>
        </w:rPr>
      </w:pPr>
      <w:r w:rsidRPr="00771870">
        <w:rPr>
          <w:rFonts w:eastAsia="Calibri" w:cstheme="minorHAnsi"/>
          <w:iCs/>
          <w:noProof/>
        </w:rPr>
        <w:drawing>
          <wp:inline distT="0" distB="0" distL="0" distR="0" wp14:anchorId="5F38DFB1" wp14:editId="323B8B4B">
            <wp:extent cx="5977985" cy="223280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8899" cy="2240618"/>
                    </a:xfrm>
                    <a:prstGeom prst="rect">
                      <a:avLst/>
                    </a:prstGeom>
                    <a:noFill/>
                  </pic:spPr>
                </pic:pic>
              </a:graphicData>
            </a:graphic>
          </wp:inline>
        </w:drawing>
      </w:r>
    </w:p>
    <w:p w14:paraId="40F773A8" w14:textId="77777777" w:rsidR="005D5AFF" w:rsidRPr="00771870" w:rsidRDefault="005D5AFF" w:rsidP="005D5AFF">
      <w:pPr>
        <w:spacing w:after="120" w:line="240" w:lineRule="auto"/>
        <w:rPr>
          <w:rFonts w:eastAsia="Calibri" w:cstheme="minorHAnsi"/>
          <w:iCs/>
        </w:rPr>
      </w:pPr>
      <w:r w:rsidRPr="00771870">
        <w:rPr>
          <w:rFonts w:eastAsia="Calibri" w:cstheme="minorHAnsi"/>
          <w:i/>
        </w:rPr>
        <w:t>Source</w:t>
      </w:r>
      <w:r w:rsidRPr="00771870">
        <w:rPr>
          <w:rFonts w:eastAsia="Calibri" w:cstheme="minorHAnsi"/>
          <w:iCs/>
        </w:rPr>
        <w:t>: Authors</w:t>
      </w:r>
    </w:p>
    <w:p w14:paraId="701CCD91" w14:textId="77777777" w:rsidR="005D5AFF" w:rsidRPr="00771870" w:rsidRDefault="005D5AFF" w:rsidP="005D5AFF">
      <w:pPr>
        <w:spacing w:after="120" w:line="240" w:lineRule="auto"/>
        <w:jc w:val="both"/>
        <w:rPr>
          <w:rFonts w:cstheme="minorHAnsi"/>
          <w:b/>
        </w:rPr>
      </w:pPr>
    </w:p>
    <w:p w14:paraId="1C073634" w14:textId="2B6E5AFD" w:rsidR="005D5AFF" w:rsidRPr="00BA39CD" w:rsidRDefault="005D5AFF" w:rsidP="005D5AFF">
      <w:pPr>
        <w:pStyle w:val="Heading2"/>
        <w:numPr>
          <w:ilvl w:val="0"/>
          <w:numId w:val="0"/>
        </w:numPr>
        <w:spacing w:before="0" w:after="120" w:line="240" w:lineRule="auto"/>
        <w:ind w:firstLine="720"/>
        <w:rPr>
          <w:rFonts w:asciiTheme="minorHAnsi" w:hAnsiTheme="minorHAnsi" w:cstheme="minorHAnsi"/>
        </w:rPr>
      </w:pPr>
      <w:bookmarkStart w:id="193" w:name="_Toc41923089"/>
      <w:r w:rsidRPr="00BA39CD">
        <w:rPr>
          <w:rFonts w:asciiTheme="minorHAnsi" w:hAnsiTheme="minorHAnsi" w:cstheme="minorHAnsi"/>
        </w:rPr>
        <w:t>The State of Digital Platforms in Lesotho</w:t>
      </w:r>
      <w:bookmarkEnd w:id="193"/>
    </w:p>
    <w:p w14:paraId="5BB72C8D" w14:textId="2D833820" w:rsidR="005D5AFF" w:rsidRPr="00771870" w:rsidRDefault="005D5AFF" w:rsidP="005D5AFF">
      <w:pPr>
        <w:spacing w:after="120" w:line="240" w:lineRule="auto"/>
        <w:jc w:val="both"/>
        <w:rPr>
          <w:rFonts w:cstheme="minorHAnsi"/>
        </w:rPr>
      </w:pPr>
      <w:bookmarkStart w:id="194" w:name="_Hlk19913142"/>
      <w:r w:rsidRPr="00771870">
        <w:rPr>
          <w:rFonts w:cstheme="minorHAnsi"/>
          <w:b/>
        </w:rPr>
        <w:t xml:space="preserve">The landscape of public and private sector platforms in Lesotho is steadily evolving with the introduction of various </w:t>
      </w:r>
      <w:proofErr w:type="gramStart"/>
      <w:r w:rsidRPr="00771870">
        <w:rPr>
          <w:rFonts w:cstheme="minorHAnsi"/>
          <w:b/>
        </w:rPr>
        <w:t>back-end</w:t>
      </w:r>
      <w:proofErr w:type="gramEnd"/>
      <w:r w:rsidRPr="00771870">
        <w:rPr>
          <w:rFonts w:cstheme="minorHAnsi"/>
          <w:b/>
        </w:rPr>
        <w:t xml:space="preserve"> and front-end systems, applications and services; however, Lesotho still lags behind regional comparators significantly</w:t>
      </w:r>
      <w:r w:rsidRPr="00771870">
        <w:rPr>
          <w:rFonts w:cstheme="minorHAnsi"/>
        </w:rPr>
        <w:t xml:space="preserve">. </w:t>
      </w:r>
      <w:bookmarkEnd w:id="194"/>
      <w:r w:rsidRPr="00771870">
        <w:rPr>
          <w:rFonts w:cstheme="minorHAnsi"/>
        </w:rPr>
        <w:t xml:space="preserve">Lesotho ranks among Africa’s lowest performers in the United Nations’ global </w:t>
      </w:r>
      <w:r w:rsidR="00FD7E4E" w:rsidRPr="00771870">
        <w:rPr>
          <w:rFonts w:cstheme="minorHAnsi"/>
        </w:rPr>
        <w:t xml:space="preserve">digital development index, the </w:t>
      </w:r>
      <w:r w:rsidRPr="00771870">
        <w:rPr>
          <w:rFonts w:cstheme="minorHAnsi"/>
        </w:rPr>
        <w:t>EDGI</w:t>
      </w:r>
      <w:r w:rsidR="00FD7E4E" w:rsidRPr="00771870">
        <w:rPr>
          <w:rFonts w:cstheme="minorHAnsi"/>
        </w:rPr>
        <w:t xml:space="preserve">, </w:t>
      </w:r>
      <w:r w:rsidRPr="00771870">
        <w:rPr>
          <w:rFonts w:cstheme="minorHAnsi"/>
        </w:rPr>
        <w:t xml:space="preserve">falling below the continental average and </w:t>
      </w:r>
      <w:r w:rsidR="00FD7E4E" w:rsidRPr="00771870">
        <w:rPr>
          <w:rFonts w:cstheme="minorHAnsi"/>
        </w:rPr>
        <w:t xml:space="preserve">that of </w:t>
      </w:r>
      <w:r w:rsidRPr="00771870">
        <w:rPr>
          <w:rFonts w:cstheme="minorHAnsi"/>
        </w:rPr>
        <w:t xml:space="preserve">other SACU and SADC countries (see Annex </w:t>
      </w:r>
      <w:r w:rsidR="002A4CD8" w:rsidRPr="00771870">
        <w:rPr>
          <w:rFonts w:cstheme="minorHAnsi"/>
        </w:rPr>
        <w:t>6</w:t>
      </w:r>
      <w:r w:rsidRPr="00771870">
        <w:rPr>
          <w:rFonts w:cstheme="minorHAnsi"/>
        </w:rPr>
        <w:t xml:space="preserve">). </w:t>
      </w:r>
    </w:p>
    <w:p w14:paraId="03B3511E" w14:textId="5837C8A2" w:rsidR="005D5AFF" w:rsidRPr="00771870" w:rsidRDefault="005D5AFF" w:rsidP="005D5AFF">
      <w:pPr>
        <w:pStyle w:val="Caption"/>
        <w:keepNext/>
        <w:jc w:val="center"/>
        <w:rPr>
          <w:rFonts w:cstheme="minorHAnsi"/>
          <w:b/>
          <w:bCs/>
          <w:sz w:val="22"/>
          <w:szCs w:val="22"/>
        </w:rPr>
      </w:pPr>
      <w:bookmarkStart w:id="195" w:name="_Toc23852393"/>
      <w:r w:rsidRPr="00771870">
        <w:rPr>
          <w:rFonts w:cstheme="minorHAnsi"/>
          <w:b/>
          <w:bCs/>
          <w:sz w:val="22"/>
          <w:szCs w:val="22"/>
        </w:rPr>
        <w:t xml:space="preserve">Table </w:t>
      </w:r>
      <w:r w:rsidR="00C16404" w:rsidRPr="00771870">
        <w:rPr>
          <w:rFonts w:cstheme="minorHAnsi"/>
          <w:b/>
          <w:bCs/>
          <w:sz w:val="22"/>
          <w:szCs w:val="22"/>
        </w:rPr>
        <w:t>2</w:t>
      </w:r>
      <w:r w:rsidRPr="00771870">
        <w:rPr>
          <w:rFonts w:cstheme="minorHAnsi"/>
          <w:b/>
          <w:bCs/>
          <w:sz w:val="22"/>
          <w:szCs w:val="22"/>
        </w:rPr>
        <w:t>: Key Indicators for Lesotho’s Digital Platforms</w:t>
      </w:r>
      <w:bookmarkEnd w:id="195"/>
      <w:r w:rsidR="008E4D98" w:rsidRPr="00771870">
        <w:rPr>
          <w:rStyle w:val="FootnoteReference"/>
          <w:rFonts w:asciiTheme="minorHAnsi" w:hAnsiTheme="minorHAnsi" w:cstheme="minorHAnsi"/>
          <w:b/>
          <w:bCs/>
          <w:sz w:val="22"/>
          <w:szCs w:val="22"/>
        </w:rPr>
        <w:footnoteReference w:id="65"/>
      </w:r>
    </w:p>
    <w:tbl>
      <w:tblPr>
        <w:tblStyle w:val="GridTable2-Accent1"/>
        <w:tblW w:w="9900" w:type="dxa"/>
        <w:tblInd w:w="-270" w:type="dxa"/>
        <w:tblLook w:val="04A0" w:firstRow="1" w:lastRow="0" w:firstColumn="1" w:lastColumn="0" w:noHBand="0" w:noVBand="1"/>
      </w:tblPr>
      <w:tblGrid>
        <w:gridCol w:w="5683"/>
        <w:gridCol w:w="1461"/>
        <w:gridCol w:w="2756"/>
      </w:tblGrid>
      <w:tr w:rsidR="005D5AFF" w:rsidRPr="00771870" w14:paraId="7AE2B3D1" w14:textId="77777777" w:rsidTr="00CF4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vAlign w:val="center"/>
          </w:tcPr>
          <w:p w14:paraId="14169111" w14:textId="77777777" w:rsidR="005D5AFF" w:rsidRPr="00771870" w:rsidRDefault="005D5AFF" w:rsidP="007219A6">
            <w:pPr>
              <w:spacing w:after="120" w:line="240" w:lineRule="auto"/>
              <w:rPr>
                <w:rFonts w:cstheme="minorHAnsi"/>
              </w:rPr>
            </w:pPr>
            <w:r w:rsidRPr="00771870">
              <w:rPr>
                <w:rFonts w:cstheme="minorHAnsi"/>
              </w:rPr>
              <w:t>Assessment dimensions and measures/indicators</w:t>
            </w:r>
          </w:p>
        </w:tc>
        <w:tc>
          <w:tcPr>
            <w:tcW w:w="1350" w:type="dxa"/>
            <w:vAlign w:val="center"/>
          </w:tcPr>
          <w:p w14:paraId="40C7E53C" w14:textId="77777777" w:rsidR="005D5AFF" w:rsidRPr="00771870" w:rsidRDefault="005D5AFF" w:rsidP="007219A6">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771870">
              <w:rPr>
                <w:rFonts w:cstheme="minorHAnsi"/>
              </w:rPr>
              <w:t>Data for Lesotho</w:t>
            </w:r>
          </w:p>
        </w:tc>
        <w:tc>
          <w:tcPr>
            <w:tcW w:w="2790" w:type="dxa"/>
            <w:vAlign w:val="center"/>
          </w:tcPr>
          <w:p w14:paraId="4FB20124" w14:textId="77777777" w:rsidR="005D5AFF" w:rsidRPr="00771870" w:rsidRDefault="005D5AFF" w:rsidP="007219A6">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771870">
              <w:rPr>
                <w:rFonts w:cstheme="minorHAnsi"/>
              </w:rPr>
              <w:t>Source</w:t>
            </w:r>
          </w:p>
        </w:tc>
      </w:tr>
      <w:tr w:rsidR="005D5AFF" w:rsidRPr="00771870" w14:paraId="73F06A94" w14:textId="77777777" w:rsidTr="009A3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0" w:type="dxa"/>
            <w:gridSpan w:val="3"/>
            <w:vAlign w:val="center"/>
          </w:tcPr>
          <w:p w14:paraId="66194EC9" w14:textId="77777777" w:rsidR="005D5AFF" w:rsidRPr="00771870" w:rsidRDefault="005D5AFF" w:rsidP="007219A6">
            <w:pPr>
              <w:spacing w:after="120" w:line="240" w:lineRule="auto"/>
              <w:rPr>
                <w:rFonts w:cstheme="minorHAnsi"/>
              </w:rPr>
            </w:pPr>
            <w:r w:rsidRPr="00771870">
              <w:rPr>
                <w:rFonts w:cstheme="minorHAnsi"/>
              </w:rPr>
              <w:t>PUBLIC SECTOR PLATFORMS</w:t>
            </w:r>
          </w:p>
        </w:tc>
      </w:tr>
      <w:tr w:rsidR="009A31F1" w:rsidRPr="00771870" w14:paraId="75367AD5" w14:textId="77777777" w:rsidTr="00CF420C">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6935AFBE" w14:textId="33750683" w:rsidR="009A31F1" w:rsidRPr="00771870" w:rsidRDefault="009A31F1" w:rsidP="009A31F1">
            <w:pPr>
              <w:spacing w:after="120" w:line="240" w:lineRule="auto"/>
              <w:rPr>
                <w:rFonts w:cstheme="minorHAnsi"/>
              </w:rPr>
            </w:pPr>
            <w:r w:rsidRPr="00771870">
              <w:rPr>
                <w:rFonts w:cstheme="minorHAnsi"/>
              </w:rPr>
              <w:t xml:space="preserve">E-Government Development Index (EGDI) - (ranking, score) </w:t>
            </w:r>
          </w:p>
        </w:tc>
        <w:tc>
          <w:tcPr>
            <w:tcW w:w="1350" w:type="dxa"/>
            <w:shd w:val="clear" w:color="auto" w:fill="auto"/>
            <w:vAlign w:val="center"/>
          </w:tcPr>
          <w:p w14:paraId="4BA3EF27" w14:textId="43220816"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71870">
              <w:rPr>
                <w:rFonts w:cstheme="minorHAnsi"/>
              </w:rPr>
              <w:t>167 (0.2968)</w:t>
            </w:r>
          </w:p>
        </w:tc>
        <w:tc>
          <w:tcPr>
            <w:tcW w:w="2790" w:type="dxa"/>
            <w:shd w:val="clear" w:color="auto" w:fill="auto"/>
            <w:vAlign w:val="center"/>
          </w:tcPr>
          <w:p w14:paraId="6B1A90EB" w14:textId="24AF6477"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71870">
              <w:rPr>
                <w:rFonts w:cstheme="minorHAnsi"/>
              </w:rPr>
              <w:t>UN, 2018</w:t>
            </w:r>
          </w:p>
        </w:tc>
      </w:tr>
      <w:tr w:rsidR="009A31F1" w:rsidRPr="00771870" w14:paraId="5108D813" w14:textId="77777777" w:rsidTr="00CF4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46133A22" w14:textId="66268456" w:rsidR="009A31F1" w:rsidRPr="00771870" w:rsidRDefault="009A31F1" w:rsidP="009A31F1">
            <w:pPr>
              <w:spacing w:after="120" w:line="240" w:lineRule="auto"/>
              <w:rPr>
                <w:rFonts w:cstheme="minorHAnsi"/>
              </w:rPr>
            </w:pPr>
            <w:r w:rsidRPr="00771870">
              <w:rPr>
                <w:rFonts w:cstheme="minorHAnsi"/>
              </w:rPr>
              <w:lastRenderedPageBreak/>
              <w:t>Online Service Index (OSI) within EGDI - (ranking, score)</w:t>
            </w:r>
          </w:p>
        </w:tc>
        <w:tc>
          <w:tcPr>
            <w:tcW w:w="1350" w:type="dxa"/>
            <w:shd w:val="clear" w:color="auto" w:fill="auto"/>
            <w:vAlign w:val="center"/>
          </w:tcPr>
          <w:p w14:paraId="6AAA14D3" w14:textId="6603BA78"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184 (0.1111)</w:t>
            </w:r>
          </w:p>
        </w:tc>
        <w:tc>
          <w:tcPr>
            <w:tcW w:w="2790" w:type="dxa"/>
            <w:shd w:val="clear" w:color="auto" w:fill="auto"/>
            <w:vAlign w:val="center"/>
          </w:tcPr>
          <w:p w14:paraId="19EDC0C4" w14:textId="2CF0A82A"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UN, 2018</w:t>
            </w:r>
          </w:p>
        </w:tc>
      </w:tr>
      <w:tr w:rsidR="009A31F1" w:rsidRPr="00771870" w14:paraId="2F48E352" w14:textId="77777777" w:rsidTr="00CF420C">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5B562592" w14:textId="36F22A2B" w:rsidR="009A31F1" w:rsidRPr="00771870" w:rsidRDefault="009A31F1" w:rsidP="009A31F1">
            <w:pPr>
              <w:spacing w:after="120" w:line="240" w:lineRule="auto"/>
              <w:rPr>
                <w:rFonts w:cstheme="minorHAnsi"/>
              </w:rPr>
            </w:pPr>
            <w:r w:rsidRPr="00771870">
              <w:rPr>
                <w:rFonts w:cstheme="minorHAnsi"/>
              </w:rPr>
              <w:t xml:space="preserve">Number of government services available online </w:t>
            </w:r>
          </w:p>
        </w:tc>
        <w:tc>
          <w:tcPr>
            <w:tcW w:w="1350" w:type="dxa"/>
            <w:shd w:val="clear" w:color="auto" w:fill="auto"/>
            <w:vAlign w:val="center"/>
          </w:tcPr>
          <w:p w14:paraId="12EC359F" w14:textId="66F30B18"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71870">
              <w:rPr>
                <w:rFonts w:cstheme="minorHAnsi"/>
              </w:rPr>
              <w:t>23</w:t>
            </w:r>
          </w:p>
        </w:tc>
        <w:tc>
          <w:tcPr>
            <w:tcW w:w="2790" w:type="dxa"/>
            <w:shd w:val="clear" w:color="auto" w:fill="auto"/>
            <w:vAlign w:val="center"/>
          </w:tcPr>
          <w:p w14:paraId="0AD1D79A" w14:textId="5F1351E8"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71870">
              <w:rPr>
                <w:rFonts w:cstheme="minorHAnsi"/>
              </w:rPr>
              <w:t>GoL</w:t>
            </w:r>
            <w:proofErr w:type="spellEnd"/>
            <w:r w:rsidRPr="00771870">
              <w:rPr>
                <w:rFonts w:cstheme="minorHAnsi"/>
              </w:rPr>
              <w:t xml:space="preserve"> MCST, 2019; </w:t>
            </w:r>
            <w:proofErr w:type="spellStart"/>
            <w:r w:rsidRPr="00771870">
              <w:rPr>
                <w:rFonts w:cstheme="minorHAnsi"/>
              </w:rPr>
              <w:t>GoL</w:t>
            </w:r>
            <w:proofErr w:type="spellEnd"/>
            <w:r w:rsidRPr="00771870">
              <w:rPr>
                <w:rFonts w:cstheme="minorHAnsi"/>
              </w:rPr>
              <w:t xml:space="preserve"> MCC; Central Bank of Lesotho Online Credit Bureau; </w:t>
            </w:r>
            <w:proofErr w:type="spellStart"/>
            <w:r w:rsidRPr="00771870">
              <w:rPr>
                <w:rFonts w:cstheme="minorHAnsi"/>
              </w:rPr>
              <w:t>GoL</w:t>
            </w:r>
            <w:proofErr w:type="spellEnd"/>
            <w:r w:rsidRPr="00771870">
              <w:rPr>
                <w:rFonts w:cstheme="minorHAnsi"/>
              </w:rPr>
              <w:t xml:space="preserve"> LRA; </w:t>
            </w:r>
            <w:proofErr w:type="spellStart"/>
            <w:r w:rsidRPr="00771870">
              <w:rPr>
                <w:rFonts w:cstheme="minorHAnsi"/>
              </w:rPr>
              <w:t>GoL</w:t>
            </w:r>
            <w:proofErr w:type="spellEnd"/>
            <w:r w:rsidRPr="00771870">
              <w:rPr>
                <w:rFonts w:cstheme="minorHAnsi"/>
              </w:rPr>
              <w:t xml:space="preserve"> OBFC </w:t>
            </w:r>
          </w:p>
        </w:tc>
      </w:tr>
      <w:tr w:rsidR="009A31F1" w:rsidRPr="00771870" w14:paraId="00F8B54D" w14:textId="77777777" w:rsidTr="00CF4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1A45995B" w14:textId="265643F0" w:rsidR="009A31F1" w:rsidRPr="00771870" w:rsidRDefault="009A31F1" w:rsidP="009A31F1">
            <w:pPr>
              <w:spacing w:after="120" w:line="240" w:lineRule="auto"/>
              <w:rPr>
                <w:rFonts w:cstheme="minorHAnsi"/>
              </w:rPr>
            </w:pPr>
            <w:r w:rsidRPr="00771870">
              <w:rPr>
                <w:rFonts w:cstheme="minorHAnsi"/>
              </w:rPr>
              <w:t xml:space="preserve">Number of users of online government services - (per year, unique users) </w:t>
            </w:r>
          </w:p>
        </w:tc>
        <w:tc>
          <w:tcPr>
            <w:tcW w:w="1350" w:type="dxa"/>
            <w:shd w:val="clear" w:color="auto" w:fill="auto"/>
            <w:vAlign w:val="center"/>
          </w:tcPr>
          <w:p w14:paraId="7B19065B" w14:textId="4EEFD8EB"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340,205</w:t>
            </w:r>
          </w:p>
        </w:tc>
        <w:tc>
          <w:tcPr>
            <w:tcW w:w="2790" w:type="dxa"/>
            <w:shd w:val="clear" w:color="auto" w:fill="auto"/>
            <w:vAlign w:val="center"/>
          </w:tcPr>
          <w:p w14:paraId="0A15CA25" w14:textId="538346A8"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771870">
              <w:rPr>
                <w:rFonts w:cstheme="minorHAnsi"/>
              </w:rPr>
              <w:t>GoL</w:t>
            </w:r>
            <w:proofErr w:type="spellEnd"/>
            <w:r w:rsidRPr="00771870">
              <w:rPr>
                <w:rFonts w:cstheme="minorHAnsi"/>
              </w:rPr>
              <w:t xml:space="preserve"> MCC; Central Bank of Lesotho; LRA; OBFC</w:t>
            </w:r>
          </w:p>
        </w:tc>
      </w:tr>
      <w:tr w:rsidR="009A31F1" w:rsidRPr="00771870" w14:paraId="1B8ADC36" w14:textId="77777777" w:rsidTr="00CF420C">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605005DD" w14:textId="18262A38" w:rsidR="009A31F1" w:rsidRPr="00771870" w:rsidRDefault="009A31F1" w:rsidP="009A31F1">
            <w:pPr>
              <w:spacing w:after="120" w:line="240" w:lineRule="auto"/>
              <w:rPr>
                <w:rFonts w:cstheme="minorHAnsi"/>
              </w:rPr>
            </w:pPr>
            <w:r w:rsidRPr="00771870">
              <w:rPr>
                <w:rFonts w:cstheme="minorHAnsi"/>
              </w:rPr>
              <w:t xml:space="preserve">Number of online transactions for government services - (per year) </w:t>
            </w:r>
          </w:p>
        </w:tc>
        <w:tc>
          <w:tcPr>
            <w:tcW w:w="1350" w:type="dxa"/>
            <w:shd w:val="clear" w:color="auto" w:fill="auto"/>
            <w:vAlign w:val="center"/>
          </w:tcPr>
          <w:p w14:paraId="78FDE6A5" w14:textId="3AB3EF59"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71870">
              <w:rPr>
                <w:rFonts w:cstheme="minorHAnsi"/>
              </w:rPr>
              <w:t>539804</w:t>
            </w:r>
          </w:p>
        </w:tc>
        <w:tc>
          <w:tcPr>
            <w:tcW w:w="2790" w:type="dxa"/>
            <w:shd w:val="clear" w:color="auto" w:fill="auto"/>
            <w:vAlign w:val="center"/>
          </w:tcPr>
          <w:p w14:paraId="3F863ACF" w14:textId="16314381"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71870">
              <w:rPr>
                <w:rFonts w:cstheme="minorHAnsi"/>
              </w:rPr>
              <w:t>GoL</w:t>
            </w:r>
            <w:proofErr w:type="spellEnd"/>
            <w:r w:rsidRPr="00771870">
              <w:rPr>
                <w:rFonts w:cstheme="minorHAnsi"/>
              </w:rPr>
              <w:t xml:space="preserve"> MCC</w:t>
            </w:r>
          </w:p>
        </w:tc>
      </w:tr>
      <w:tr w:rsidR="009A31F1" w:rsidRPr="00771870" w14:paraId="67543D47" w14:textId="77777777" w:rsidTr="00CF4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392EC242" w14:textId="7ABA36B4" w:rsidR="009A31F1" w:rsidRPr="00771870" w:rsidRDefault="009A31F1" w:rsidP="009A31F1">
            <w:pPr>
              <w:spacing w:after="120" w:line="240" w:lineRule="auto"/>
              <w:rPr>
                <w:rFonts w:cstheme="minorHAnsi"/>
              </w:rPr>
            </w:pPr>
            <w:r w:rsidRPr="00771870">
              <w:rPr>
                <w:rFonts w:cstheme="minorHAnsi"/>
              </w:rPr>
              <w:t xml:space="preserve">Value of online transactions for government services - (US$, per year) </w:t>
            </w:r>
          </w:p>
        </w:tc>
        <w:tc>
          <w:tcPr>
            <w:tcW w:w="1350" w:type="dxa"/>
            <w:shd w:val="clear" w:color="auto" w:fill="auto"/>
            <w:vAlign w:val="center"/>
          </w:tcPr>
          <w:p w14:paraId="51DF321F" w14:textId="79E13489"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 xml:space="preserve">US$39,023.76 </w:t>
            </w:r>
          </w:p>
        </w:tc>
        <w:tc>
          <w:tcPr>
            <w:tcW w:w="2790" w:type="dxa"/>
            <w:shd w:val="clear" w:color="auto" w:fill="auto"/>
            <w:vAlign w:val="center"/>
          </w:tcPr>
          <w:p w14:paraId="7A92A86C" w14:textId="32BC947A"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771870">
              <w:rPr>
                <w:rFonts w:cstheme="minorHAnsi"/>
              </w:rPr>
              <w:t>GoL</w:t>
            </w:r>
            <w:proofErr w:type="spellEnd"/>
            <w:r w:rsidRPr="00771870">
              <w:rPr>
                <w:rFonts w:cstheme="minorHAnsi"/>
              </w:rPr>
              <w:t xml:space="preserve"> MCC</w:t>
            </w:r>
          </w:p>
        </w:tc>
      </w:tr>
      <w:tr w:rsidR="009A31F1" w:rsidRPr="00771870" w14:paraId="0CB19020" w14:textId="77777777" w:rsidTr="00CF420C">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25BFCB59" w14:textId="1E0CFA9F" w:rsidR="009A31F1" w:rsidRPr="00771870" w:rsidRDefault="009A31F1" w:rsidP="009A31F1">
            <w:pPr>
              <w:spacing w:after="120" w:line="240" w:lineRule="auto"/>
              <w:rPr>
                <w:rFonts w:cstheme="minorHAnsi"/>
              </w:rPr>
            </w:pPr>
            <w:r w:rsidRPr="00771870">
              <w:rPr>
                <w:rFonts w:cstheme="minorHAnsi"/>
              </w:rPr>
              <w:t>Number of digitally</w:t>
            </w:r>
            <w:r w:rsidR="0028686A" w:rsidRPr="00771870">
              <w:rPr>
                <w:rFonts w:cstheme="minorHAnsi"/>
              </w:rPr>
              <w:t xml:space="preserve"> </w:t>
            </w:r>
            <w:r w:rsidRPr="00771870">
              <w:rPr>
                <w:rFonts w:cstheme="minorHAnsi"/>
              </w:rPr>
              <w:t xml:space="preserve">enabled unique identity proofs issued - (per 100 ppl) </w:t>
            </w:r>
          </w:p>
        </w:tc>
        <w:tc>
          <w:tcPr>
            <w:tcW w:w="1350" w:type="dxa"/>
            <w:shd w:val="clear" w:color="auto" w:fill="auto"/>
            <w:vAlign w:val="center"/>
          </w:tcPr>
          <w:p w14:paraId="49E8E727" w14:textId="318B5500"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71870">
              <w:rPr>
                <w:rFonts w:cstheme="minorHAnsi"/>
              </w:rPr>
              <w:t>&gt;85</w:t>
            </w:r>
          </w:p>
        </w:tc>
        <w:tc>
          <w:tcPr>
            <w:tcW w:w="2790" w:type="dxa"/>
            <w:shd w:val="clear" w:color="auto" w:fill="auto"/>
            <w:vAlign w:val="center"/>
          </w:tcPr>
          <w:p w14:paraId="06F8AA7F" w14:textId="05E13F88"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71870">
              <w:rPr>
                <w:rFonts w:cstheme="minorHAnsi"/>
              </w:rPr>
              <w:t>GoL</w:t>
            </w:r>
            <w:proofErr w:type="spellEnd"/>
            <w:r w:rsidRPr="00771870">
              <w:rPr>
                <w:rFonts w:cstheme="minorHAnsi"/>
              </w:rPr>
              <w:t xml:space="preserve"> </w:t>
            </w:r>
            <w:proofErr w:type="spellStart"/>
            <w:r w:rsidRPr="00771870">
              <w:rPr>
                <w:rFonts w:cstheme="minorHAnsi"/>
              </w:rPr>
              <w:t>MoHA</w:t>
            </w:r>
            <w:proofErr w:type="spellEnd"/>
            <w:r w:rsidRPr="00771870">
              <w:rPr>
                <w:rFonts w:cstheme="minorHAnsi"/>
              </w:rPr>
              <w:t>, 2019</w:t>
            </w:r>
          </w:p>
        </w:tc>
      </w:tr>
      <w:tr w:rsidR="009A31F1" w:rsidRPr="00771870" w14:paraId="0615D305" w14:textId="77777777" w:rsidTr="00CF4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12F2C1C4" w14:textId="4A20C3EB" w:rsidR="009A31F1" w:rsidRPr="00771870" w:rsidRDefault="009A31F1" w:rsidP="009A31F1">
            <w:pPr>
              <w:spacing w:after="120" w:line="240" w:lineRule="auto"/>
              <w:rPr>
                <w:rFonts w:cstheme="minorHAnsi"/>
              </w:rPr>
            </w:pPr>
            <w:r w:rsidRPr="00771870">
              <w:rPr>
                <w:rFonts w:cstheme="minorHAnsi"/>
              </w:rPr>
              <w:t xml:space="preserve">Open Data Implementation Score - (0-100) </w:t>
            </w:r>
          </w:p>
        </w:tc>
        <w:tc>
          <w:tcPr>
            <w:tcW w:w="1350" w:type="dxa"/>
            <w:shd w:val="clear" w:color="auto" w:fill="auto"/>
            <w:vAlign w:val="center"/>
          </w:tcPr>
          <w:p w14:paraId="06004124" w14:textId="00733DC4"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 xml:space="preserve">76 of 94 </w:t>
            </w:r>
          </w:p>
        </w:tc>
        <w:tc>
          <w:tcPr>
            <w:tcW w:w="2790" w:type="dxa"/>
            <w:shd w:val="clear" w:color="auto" w:fill="auto"/>
            <w:vAlign w:val="center"/>
          </w:tcPr>
          <w:p w14:paraId="52CFB9C0" w14:textId="28494347"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Global Open Data Index, 2016/2017</w:t>
            </w:r>
          </w:p>
        </w:tc>
      </w:tr>
      <w:tr w:rsidR="009A31F1" w:rsidRPr="00771870" w14:paraId="3ECE42BB" w14:textId="77777777" w:rsidTr="009A31F1">
        <w:tc>
          <w:tcPr>
            <w:cnfStyle w:val="001000000000" w:firstRow="0" w:lastRow="0" w:firstColumn="1" w:lastColumn="0" w:oddVBand="0" w:evenVBand="0" w:oddHBand="0" w:evenHBand="0" w:firstRowFirstColumn="0" w:firstRowLastColumn="0" w:lastRowFirstColumn="0" w:lastRowLastColumn="0"/>
            <w:tcW w:w="9900" w:type="dxa"/>
            <w:gridSpan w:val="3"/>
            <w:shd w:val="clear" w:color="auto" w:fill="D9E2F3" w:themeFill="accent1" w:themeFillTint="33"/>
            <w:vAlign w:val="center"/>
          </w:tcPr>
          <w:p w14:paraId="0E4D193F" w14:textId="1EDFDA16" w:rsidR="009A31F1" w:rsidRPr="00771870" w:rsidRDefault="009A31F1" w:rsidP="009A31F1">
            <w:pPr>
              <w:spacing w:after="120" w:line="240" w:lineRule="auto"/>
              <w:rPr>
                <w:rFonts w:cstheme="minorHAnsi"/>
              </w:rPr>
            </w:pPr>
            <w:r w:rsidRPr="00771870">
              <w:rPr>
                <w:rFonts w:cstheme="minorHAnsi"/>
              </w:rPr>
              <w:t>PRIVATE SECTOR PLATFORMS</w:t>
            </w:r>
          </w:p>
        </w:tc>
      </w:tr>
      <w:tr w:rsidR="009A31F1" w:rsidRPr="00771870" w14:paraId="2E6EB7C0" w14:textId="77777777" w:rsidTr="00CF4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09E2C64B" w14:textId="782ED23F" w:rsidR="009A31F1" w:rsidRPr="00771870" w:rsidRDefault="009A31F1" w:rsidP="009A31F1">
            <w:pPr>
              <w:spacing w:after="120" w:line="240" w:lineRule="auto"/>
              <w:rPr>
                <w:rFonts w:cstheme="minorHAnsi"/>
              </w:rPr>
            </w:pPr>
            <w:r w:rsidRPr="00771870">
              <w:rPr>
                <w:rFonts w:cstheme="minorHAnsi"/>
              </w:rPr>
              <w:t>UNCTAD Business-to-Consumer (B2C)</w:t>
            </w:r>
            <w:r w:rsidRPr="00771870">
              <w:rPr>
                <w:rStyle w:val="FootnoteReference"/>
                <w:rFonts w:asciiTheme="minorHAnsi" w:hAnsiTheme="minorHAnsi" w:cstheme="minorHAnsi"/>
                <w:sz w:val="22"/>
                <w:szCs w:val="22"/>
              </w:rPr>
              <w:footnoteReference w:id="66"/>
            </w:r>
            <w:r w:rsidRPr="00771870">
              <w:rPr>
                <w:rFonts w:cstheme="minorHAnsi"/>
                <w:vertAlign w:val="superscript"/>
              </w:rPr>
              <w:t xml:space="preserve"> </w:t>
            </w:r>
            <w:r w:rsidRPr="00771870">
              <w:rPr>
                <w:rFonts w:cstheme="minorHAnsi"/>
              </w:rPr>
              <w:t>ECommerce Index (ranking, score)</w:t>
            </w:r>
          </w:p>
        </w:tc>
        <w:tc>
          <w:tcPr>
            <w:tcW w:w="1350" w:type="dxa"/>
            <w:shd w:val="clear" w:color="auto" w:fill="auto"/>
            <w:vAlign w:val="center"/>
          </w:tcPr>
          <w:p w14:paraId="5BDDF43A" w14:textId="5379026A"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126 (27.2)</w:t>
            </w:r>
          </w:p>
        </w:tc>
        <w:tc>
          <w:tcPr>
            <w:tcW w:w="2790" w:type="dxa"/>
            <w:shd w:val="clear" w:color="auto" w:fill="auto"/>
            <w:vAlign w:val="center"/>
          </w:tcPr>
          <w:p w14:paraId="6CEF2BC3" w14:textId="184236BF"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UNCTAD 2018</w:t>
            </w:r>
          </w:p>
        </w:tc>
      </w:tr>
      <w:tr w:rsidR="009A31F1" w:rsidRPr="00771870" w14:paraId="07D484A5" w14:textId="77777777" w:rsidTr="00CF420C">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688C0768" w14:textId="55030B44" w:rsidR="009A31F1" w:rsidRPr="00771870" w:rsidRDefault="009A31F1" w:rsidP="009A31F1">
            <w:pPr>
              <w:spacing w:after="120" w:line="240" w:lineRule="auto"/>
              <w:rPr>
                <w:rFonts w:cstheme="minorHAnsi"/>
              </w:rPr>
            </w:pPr>
            <w:r w:rsidRPr="00771870">
              <w:rPr>
                <w:rFonts w:cstheme="minorHAnsi"/>
              </w:rPr>
              <w:t xml:space="preserve">ICT Use for Business-To-Business (B2B) Transactions - (index 1-7, 7 is best) </w:t>
            </w:r>
          </w:p>
        </w:tc>
        <w:tc>
          <w:tcPr>
            <w:tcW w:w="1350" w:type="dxa"/>
            <w:shd w:val="clear" w:color="auto" w:fill="auto"/>
            <w:vAlign w:val="center"/>
          </w:tcPr>
          <w:p w14:paraId="5F0505A2" w14:textId="1059B85D"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71870">
              <w:rPr>
                <w:rFonts w:cstheme="minorHAnsi"/>
              </w:rPr>
              <w:t>3.36</w:t>
            </w:r>
          </w:p>
        </w:tc>
        <w:tc>
          <w:tcPr>
            <w:tcW w:w="2790" w:type="dxa"/>
            <w:shd w:val="clear" w:color="auto" w:fill="auto"/>
            <w:vAlign w:val="center"/>
          </w:tcPr>
          <w:p w14:paraId="5EB6046C" w14:textId="42EF0EA2" w:rsidR="009A31F1" w:rsidRPr="00771870" w:rsidRDefault="009A31F1" w:rsidP="009A31F1">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71870">
              <w:rPr>
                <w:rFonts w:cstheme="minorHAnsi"/>
              </w:rPr>
              <w:t>World Economic Forum (WEF), 2018</w:t>
            </w:r>
          </w:p>
        </w:tc>
      </w:tr>
      <w:tr w:rsidR="009A31F1" w:rsidRPr="00771870" w14:paraId="147BC839" w14:textId="77777777" w:rsidTr="00CF4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vAlign w:val="center"/>
          </w:tcPr>
          <w:p w14:paraId="7EF16682" w14:textId="566104EA" w:rsidR="009A31F1" w:rsidRPr="00771870" w:rsidRDefault="009A31F1" w:rsidP="009A31F1">
            <w:pPr>
              <w:spacing w:after="120" w:line="240" w:lineRule="auto"/>
              <w:rPr>
                <w:rFonts w:cstheme="minorHAnsi"/>
              </w:rPr>
            </w:pPr>
            <w:r w:rsidRPr="00771870">
              <w:rPr>
                <w:rFonts w:cstheme="minorHAnsi"/>
              </w:rPr>
              <w:t>Business-To-Consumer Internet Use - (index 1-7, 7 is best)</w:t>
            </w:r>
          </w:p>
        </w:tc>
        <w:tc>
          <w:tcPr>
            <w:tcW w:w="1350" w:type="dxa"/>
            <w:shd w:val="clear" w:color="auto" w:fill="auto"/>
            <w:vAlign w:val="center"/>
          </w:tcPr>
          <w:p w14:paraId="0DF68EC1" w14:textId="2A87F4BA"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3.30</w:t>
            </w:r>
          </w:p>
        </w:tc>
        <w:tc>
          <w:tcPr>
            <w:tcW w:w="2790" w:type="dxa"/>
            <w:shd w:val="clear" w:color="auto" w:fill="auto"/>
            <w:vAlign w:val="center"/>
          </w:tcPr>
          <w:p w14:paraId="46CF299A" w14:textId="543D76F2" w:rsidR="009A31F1" w:rsidRPr="00771870" w:rsidRDefault="009A31F1" w:rsidP="009A31F1">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771870">
              <w:rPr>
                <w:rFonts w:cstheme="minorHAnsi"/>
              </w:rPr>
              <w:t>WEF, 2018</w:t>
            </w:r>
          </w:p>
        </w:tc>
      </w:tr>
    </w:tbl>
    <w:p w14:paraId="6BBCECED" w14:textId="77777777" w:rsidR="005D5AFF" w:rsidRPr="00771870" w:rsidRDefault="005D5AFF" w:rsidP="005D5AFF">
      <w:pPr>
        <w:pStyle w:val="Heading3"/>
        <w:numPr>
          <w:ilvl w:val="0"/>
          <w:numId w:val="0"/>
        </w:numPr>
        <w:spacing w:before="0" w:after="120" w:line="240" w:lineRule="auto"/>
        <w:rPr>
          <w:rFonts w:asciiTheme="minorHAnsi" w:hAnsiTheme="minorHAnsi" w:cstheme="minorHAnsi"/>
          <w:b w:val="0"/>
          <w:bCs w:val="0"/>
        </w:rPr>
      </w:pPr>
    </w:p>
    <w:p w14:paraId="49DA1F1B" w14:textId="54611E71" w:rsidR="005D5AFF" w:rsidRPr="00771870" w:rsidRDefault="005D5AFF" w:rsidP="005D5AFF">
      <w:pPr>
        <w:pStyle w:val="Heading3"/>
        <w:numPr>
          <w:ilvl w:val="0"/>
          <w:numId w:val="0"/>
        </w:numPr>
        <w:spacing w:before="0" w:after="120" w:line="240" w:lineRule="auto"/>
        <w:rPr>
          <w:rFonts w:asciiTheme="minorHAnsi" w:eastAsia="Calibri" w:hAnsiTheme="minorHAnsi" w:cstheme="minorHAnsi"/>
        </w:rPr>
      </w:pPr>
      <w:bookmarkStart w:id="196" w:name="_Toc19798985"/>
      <w:bookmarkStart w:id="197" w:name="_Toc19799242"/>
      <w:bookmarkStart w:id="198" w:name="_Toc19826203"/>
      <w:bookmarkStart w:id="199" w:name="_Toc19910159"/>
      <w:bookmarkStart w:id="200" w:name="_Toc41923090"/>
      <w:r w:rsidRPr="00771870">
        <w:rPr>
          <w:rFonts w:asciiTheme="minorHAnsi" w:eastAsia="Calibri" w:hAnsiTheme="minorHAnsi" w:cstheme="minorHAnsi"/>
        </w:rPr>
        <w:t>Lesotho’s Cornerstone Public Sector Platforms</w:t>
      </w:r>
      <w:bookmarkEnd w:id="196"/>
      <w:bookmarkEnd w:id="197"/>
      <w:bookmarkEnd w:id="198"/>
      <w:bookmarkEnd w:id="199"/>
      <w:bookmarkEnd w:id="200"/>
      <w:r w:rsidRPr="00771870">
        <w:rPr>
          <w:rFonts w:asciiTheme="minorHAnsi" w:eastAsia="Calibri" w:hAnsiTheme="minorHAnsi" w:cstheme="minorHAnsi"/>
        </w:rPr>
        <w:t xml:space="preserve"> </w:t>
      </w:r>
    </w:p>
    <w:p w14:paraId="4FE834EF" w14:textId="7391B9F5" w:rsidR="005D5AFF" w:rsidRPr="00771870" w:rsidRDefault="005D5AFF" w:rsidP="005D5AFF">
      <w:pPr>
        <w:spacing w:after="120" w:line="240" w:lineRule="auto"/>
        <w:jc w:val="both"/>
        <w:rPr>
          <w:rFonts w:cstheme="minorHAnsi"/>
        </w:rPr>
      </w:pPr>
      <w:r w:rsidRPr="00771870">
        <w:rPr>
          <w:rFonts w:cstheme="minorHAnsi"/>
          <w:b/>
        </w:rPr>
        <w:t xml:space="preserve">Lesotho has most </w:t>
      </w:r>
      <w:r w:rsidR="00C651F3" w:rsidRPr="00771870">
        <w:rPr>
          <w:rFonts w:cstheme="minorHAnsi"/>
          <w:b/>
        </w:rPr>
        <w:t xml:space="preserve">of the </w:t>
      </w:r>
      <w:r w:rsidRPr="00771870">
        <w:rPr>
          <w:rFonts w:cstheme="minorHAnsi"/>
          <w:b/>
        </w:rPr>
        <w:t>cornerstone</w:t>
      </w:r>
      <w:r w:rsidR="00C651F3" w:rsidRPr="00771870">
        <w:rPr>
          <w:rFonts w:cstheme="minorHAnsi"/>
          <w:b/>
        </w:rPr>
        <w:t>,</w:t>
      </w:r>
      <w:r w:rsidRPr="00771870">
        <w:rPr>
          <w:rFonts w:cstheme="minorHAnsi"/>
          <w:b/>
        </w:rPr>
        <w:t xml:space="preserve"> </w:t>
      </w:r>
      <w:r w:rsidR="00C651F3" w:rsidRPr="00771870">
        <w:rPr>
          <w:rFonts w:cstheme="minorHAnsi"/>
          <w:b/>
        </w:rPr>
        <w:t xml:space="preserve">digital </w:t>
      </w:r>
      <w:r w:rsidRPr="00771870">
        <w:rPr>
          <w:rFonts w:cstheme="minorHAnsi"/>
          <w:b/>
        </w:rPr>
        <w:t>public sector platforms in place, although the level of development of their functionality varies</w:t>
      </w:r>
      <w:r w:rsidRPr="00771870">
        <w:rPr>
          <w:rFonts w:cstheme="minorHAnsi"/>
        </w:rPr>
        <w:t>. Each platform is discussed in turn below.</w:t>
      </w:r>
    </w:p>
    <w:p w14:paraId="1A43A4C5" w14:textId="54AAD9DF" w:rsidR="005D5AFF" w:rsidRPr="00771870" w:rsidRDefault="005D5AFF" w:rsidP="005D5AFF">
      <w:pPr>
        <w:pStyle w:val="NoSpacing"/>
        <w:spacing w:after="120"/>
        <w:jc w:val="both"/>
        <w:rPr>
          <w:rFonts w:cstheme="minorHAnsi"/>
        </w:rPr>
      </w:pPr>
      <w:bookmarkStart w:id="201" w:name="_Hlk19913157"/>
      <w:r w:rsidRPr="00771870">
        <w:rPr>
          <w:rFonts w:cstheme="minorHAnsi"/>
          <w:b/>
          <w:i/>
          <w:color w:val="2F5496" w:themeColor="accent1" w:themeShade="BF"/>
        </w:rPr>
        <w:t>Digital Identification Systems</w:t>
      </w:r>
      <w:r w:rsidRPr="00771870">
        <w:rPr>
          <w:rFonts w:cstheme="minorHAnsi"/>
        </w:rPr>
        <w:t xml:space="preserve">. </w:t>
      </w:r>
      <w:r w:rsidRPr="00771870">
        <w:rPr>
          <w:rFonts w:cstheme="minorHAnsi"/>
          <w:b/>
        </w:rPr>
        <w:t>Lesotho is one of the few countries i</w:t>
      </w:r>
      <w:r w:rsidR="00C651F3" w:rsidRPr="00771870">
        <w:rPr>
          <w:rFonts w:cstheme="minorHAnsi"/>
          <w:b/>
        </w:rPr>
        <w:t>n</w:t>
      </w:r>
      <w:r w:rsidRPr="00771870">
        <w:rPr>
          <w:rFonts w:cstheme="minorHAnsi"/>
          <w:b/>
        </w:rPr>
        <w:t xml:space="preserve"> Africa with a fully biometric National </w:t>
      </w:r>
      <w:r w:rsidR="00361700" w:rsidRPr="00771870">
        <w:rPr>
          <w:rFonts w:cstheme="minorHAnsi"/>
          <w:b/>
        </w:rPr>
        <w:t>Identification Document (</w:t>
      </w:r>
      <w:r w:rsidRPr="00771870">
        <w:rPr>
          <w:rFonts w:cstheme="minorHAnsi"/>
          <w:b/>
        </w:rPr>
        <w:t>ID</w:t>
      </w:r>
      <w:r w:rsidR="00361700" w:rsidRPr="00771870">
        <w:rPr>
          <w:rFonts w:cstheme="minorHAnsi"/>
          <w:b/>
        </w:rPr>
        <w:t>)</w:t>
      </w:r>
      <w:r w:rsidR="00C651F3" w:rsidRPr="00771870">
        <w:rPr>
          <w:rFonts w:cstheme="minorHAnsi"/>
          <w:b/>
        </w:rPr>
        <w:t xml:space="preserve">, </w:t>
      </w:r>
      <w:r w:rsidRPr="00771870">
        <w:rPr>
          <w:rFonts w:cstheme="minorHAnsi"/>
          <w:b/>
        </w:rPr>
        <w:t xml:space="preserve">rolled out to </w:t>
      </w:r>
      <w:r w:rsidR="0084303B" w:rsidRPr="00771870">
        <w:rPr>
          <w:rFonts w:cstheme="minorHAnsi"/>
          <w:b/>
        </w:rPr>
        <w:t xml:space="preserve">approximately </w:t>
      </w:r>
      <w:r w:rsidRPr="00771870">
        <w:rPr>
          <w:rFonts w:cstheme="minorHAnsi"/>
          <w:b/>
        </w:rPr>
        <w:t>85</w:t>
      </w:r>
      <w:r w:rsidR="00C651F3" w:rsidRPr="00771870">
        <w:rPr>
          <w:rFonts w:cstheme="minorHAnsi"/>
          <w:b/>
        </w:rPr>
        <w:t xml:space="preserve"> </w:t>
      </w:r>
      <w:r w:rsidR="00126131" w:rsidRPr="00771870">
        <w:rPr>
          <w:rFonts w:cstheme="minorHAnsi"/>
          <w:b/>
        </w:rPr>
        <w:t>percent</w:t>
      </w:r>
      <w:r w:rsidRPr="00771870">
        <w:rPr>
          <w:rFonts w:cstheme="minorHAnsi"/>
          <w:b/>
        </w:rPr>
        <w:t xml:space="preserve"> of the eligible population (1.1 of 1.2 million)</w:t>
      </w:r>
      <w:r w:rsidRPr="00771870">
        <w:rPr>
          <w:rFonts w:cstheme="minorHAnsi"/>
        </w:rPr>
        <w:t xml:space="preserve">. The roll out of biometric National IDs was led by the </w:t>
      </w:r>
      <w:proofErr w:type="spellStart"/>
      <w:r w:rsidRPr="00771870">
        <w:rPr>
          <w:rFonts w:cstheme="minorHAnsi"/>
        </w:rPr>
        <w:t>MoHA</w:t>
      </w:r>
      <w:proofErr w:type="spellEnd"/>
      <w:r w:rsidRPr="00771870">
        <w:rPr>
          <w:rFonts w:cstheme="minorHAnsi"/>
        </w:rPr>
        <w:t>, Department of National Identity and Civil Registry (NI</w:t>
      </w:r>
      <w:r w:rsidR="00766DB7" w:rsidRPr="00771870">
        <w:rPr>
          <w:rFonts w:cstheme="minorHAnsi"/>
        </w:rPr>
        <w:t>D-</w:t>
      </w:r>
      <w:r w:rsidRPr="00771870">
        <w:rPr>
          <w:rFonts w:cstheme="minorHAnsi"/>
        </w:rPr>
        <w:t xml:space="preserve">CR), which is mandated to issue national IDs and passports, maintain a population registry, and </w:t>
      </w:r>
      <w:bookmarkEnd w:id="201"/>
      <w:r w:rsidRPr="00771870">
        <w:rPr>
          <w:rFonts w:cstheme="minorHAnsi"/>
        </w:rPr>
        <w:t>issue birth and death certificates.</w:t>
      </w:r>
      <w:r w:rsidRPr="00771870">
        <w:rPr>
          <w:rFonts w:cstheme="minorHAnsi"/>
          <w:bCs/>
        </w:rPr>
        <w:t xml:space="preserve"> </w:t>
      </w:r>
      <w:r w:rsidR="00C651F3" w:rsidRPr="00771870">
        <w:rPr>
          <w:rFonts w:cstheme="minorHAnsi"/>
          <w:bCs/>
        </w:rPr>
        <w:t xml:space="preserve">The </w:t>
      </w:r>
      <w:r w:rsidR="00370942" w:rsidRPr="00771870">
        <w:rPr>
          <w:rFonts w:cstheme="minorHAnsi"/>
          <w:bCs/>
        </w:rPr>
        <w:t>NI</w:t>
      </w:r>
      <w:r w:rsidR="00766DB7" w:rsidRPr="00771870">
        <w:rPr>
          <w:rFonts w:cstheme="minorHAnsi"/>
          <w:bCs/>
        </w:rPr>
        <w:t>D-</w:t>
      </w:r>
      <w:r w:rsidR="00370942" w:rsidRPr="00771870">
        <w:rPr>
          <w:rFonts w:cstheme="minorHAnsi"/>
          <w:bCs/>
        </w:rPr>
        <w:t>CR</w:t>
      </w:r>
      <w:r w:rsidRPr="00771870">
        <w:rPr>
          <w:rFonts w:cstheme="minorHAnsi"/>
          <w:bCs/>
        </w:rPr>
        <w:t xml:space="preserve"> platform is an integrated system based on civil registration data, which includes birth, marriage and death registration, biometric details (photo, fingerprints)</w:t>
      </w:r>
      <w:r w:rsidR="00517E26" w:rsidRPr="00771870">
        <w:rPr>
          <w:rFonts w:cstheme="minorHAnsi"/>
          <w:bCs/>
        </w:rPr>
        <w:t xml:space="preserve"> and passport data</w:t>
      </w:r>
      <w:r w:rsidRPr="00771870">
        <w:rPr>
          <w:rFonts w:cstheme="minorHAnsi"/>
          <w:bCs/>
        </w:rPr>
        <w:t xml:space="preserve"> for Basotho over the age of 16.</w:t>
      </w:r>
      <w:r w:rsidRPr="00771870">
        <w:rPr>
          <w:rFonts w:cstheme="minorHAnsi"/>
        </w:rPr>
        <w:t xml:space="preserve"> Through </w:t>
      </w:r>
      <w:r w:rsidR="00C651F3" w:rsidRPr="00771870">
        <w:rPr>
          <w:rFonts w:cstheme="minorHAnsi"/>
        </w:rPr>
        <w:t xml:space="preserve">itself </w:t>
      </w:r>
      <w:r w:rsidRPr="00771870">
        <w:rPr>
          <w:rFonts w:cstheme="minorHAnsi"/>
        </w:rPr>
        <w:t xml:space="preserve">a secure platform with user interface, the system links the front-end processes </w:t>
      </w:r>
      <w:r w:rsidR="00517E26" w:rsidRPr="00771870">
        <w:rPr>
          <w:rFonts w:cstheme="minorHAnsi"/>
        </w:rPr>
        <w:t xml:space="preserve">with </w:t>
      </w:r>
      <w:r w:rsidRPr="00771870">
        <w:rPr>
          <w:rFonts w:cstheme="minorHAnsi"/>
        </w:rPr>
        <w:t xml:space="preserve">the back-end database and updates </w:t>
      </w:r>
      <w:r w:rsidR="00C651F3" w:rsidRPr="00771870">
        <w:rPr>
          <w:rFonts w:cstheme="minorHAnsi"/>
        </w:rPr>
        <w:t xml:space="preserve">it </w:t>
      </w:r>
      <w:r w:rsidRPr="00771870">
        <w:rPr>
          <w:rFonts w:cstheme="minorHAnsi"/>
        </w:rPr>
        <w:t>daily. Children are automatically linked with their biometrically verified parents and issued a unique</w:t>
      </w:r>
      <w:r w:rsidR="00C651F3" w:rsidRPr="00771870">
        <w:rPr>
          <w:rFonts w:cstheme="minorHAnsi"/>
        </w:rPr>
        <w:t>,</w:t>
      </w:r>
      <w:r w:rsidRPr="00771870">
        <w:rPr>
          <w:rFonts w:cstheme="minorHAnsi"/>
        </w:rPr>
        <w:t xml:space="preserve"> lifetime number</w:t>
      </w:r>
      <w:r w:rsidR="00C651F3" w:rsidRPr="00771870">
        <w:rPr>
          <w:rFonts w:cstheme="minorHAnsi"/>
        </w:rPr>
        <w:t>,</w:t>
      </w:r>
      <w:r w:rsidRPr="00771870">
        <w:rPr>
          <w:rFonts w:cstheme="minorHAnsi"/>
        </w:rPr>
        <w:t xml:space="preserve"> carried from birth to death. While uptake of the biometric ID has been high, further efforts are required to reach populations in hard-to-reach areas</w:t>
      </w:r>
      <w:r w:rsidR="00C651F3" w:rsidRPr="00771870">
        <w:rPr>
          <w:rFonts w:cstheme="minorHAnsi"/>
        </w:rPr>
        <w:t xml:space="preserve"> that</w:t>
      </w:r>
      <w:r w:rsidRPr="00771870">
        <w:rPr>
          <w:rFonts w:cstheme="minorHAnsi"/>
        </w:rPr>
        <w:t xml:space="preserve"> do not yet have an ID. </w:t>
      </w:r>
    </w:p>
    <w:p w14:paraId="3014DB48" w14:textId="3A21646C" w:rsidR="005D5AFF" w:rsidRPr="00771870" w:rsidRDefault="005D5AFF" w:rsidP="005D5AFF">
      <w:pPr>
        <w:pStyle w:val="NoSpacing"/>
        <w:spacing w:after="120"/>
        <w:jc w:val="both"/>
        <w:rPr>
          <w:rFonts w:cstheme="minorHAnsi"/>
        </w:rPr>
      </w:pPr>
      <w:bookmarkStart w:id="202" w:name="_Hlk19913172"/>
      <w:r w:rsidRPr="00771870">
        <w:rPr>
          <w:rFonts w:cstheme="minorHAnsi"/>
          <w:b/>
        </w:rPr>
        <w:t xml:space="preserve">The National ID platform has </w:t>
      </w:r>
      <w:r w:rsidR="00C651F3" w:rsidRPr="00771870">
        <w:rPr>
          <w:rFonts w:cstheme="minorHAnsi"/>
          <w:b/>
        </w:rPr>
        <w:t xml:space="preserve">the </w:t>
      </w:r>
      <w:r w:rsidRPr="00771870">
        <w:rPr>
          <w:rFonts w:cstheme="minorHAnsi"/>
          <w:b/>
        </w:rPr>
        <w:t xml:space="preserve">potential to become </w:t>
      </w:r>
      <w:bookmarkEnd w:id="202"/>
      <w:r w:rsidRPr="00771870">
        <w:rPr>
          <w:rFonts w:cstheme="minorHAnsi"/>
          <w:b/>
        </w:rPr>
        <w:t>important for ‘government to people’</w:t>
      </w:r>
      <w:r w:rsidRPr="00771870">
        <w:rPr>
          <w:rStyle w:val="FootnoteReference"/>
          <w:rFonts w:asciiTheme="minorHAnsi" w:hAnsiTheme="minorHAnsi" w:cstheme="minorHAnsi"/>
          <w:b/>
          <w:sz w:val="22"/>
          <w:szCs w:val="22"/>
        </w:rPr>
        <w:footnoteReference w:id="67"/>
      </w:r>
      <w:r w:rsidRPr="00771870">
        <w:rPr>
          <w:rFonts w:cstheme="minorHAnsi"/>
          <w:b/>
        </w:rPr>
        <w:t xml:space="preserve"> transfers</w:t>
      </w:r>
      <w:r w:rsidR="00C651F3" w:rsidRPr="00771870">
        <w:rPr>
          <w:rFonts w:cstheme="minorHAnsi"/>
          <w:b/>
        </w:rPr>
        <w:t xml:space="preserve">, </w:t>
      </w:r>
      <w:r w:rsidRPr="00771870">
        <w:rPr>
          <w:rFonts w:cstheme="minorHAnsi"/>
          <w:b/>
        </w:rPr>
        <w:t xml:space="preserve"> for example </w:t>
      </w:r>
      <w:r w:rsidR="00C651F3" w:rsidRPr="00771870">
        <w:rPr>
          <w:rFonts w:cstheme="minorHAnsi"/>
          <w:b/>
        </w:rPr>
        <w:t xml:space="preserve">for the </w:t>
      </w:r>
      <w:r w:rsidRPr="00771870">
        <w:rPr>
          <w:rFonts w:cstheme="minorHAnsi"/>
          <w:b/>
        </w:rPr>
        <w:t xml:space="preserve">payment of agricultural subsidies, social cash transfers, or </w:t>
      </w:r>
      <w:r w:rsidR="00C651F3" w:rsidRPr="00771870">
        <w:rPr>
          <w:rFonts w:cstheme="minorHAnsi"/>
          <w:b/>
        </w:rPr>
        <w:t xml:space="preserve">processes of </w:t>
      </w:r>
      <w:r w:rsidRPr="00771870">
        <w:rPr>
          <w:rFonts w:cstheme="minorHAnsi"/>
          <w:b/>
        </w:rPr>
        <w:t xml:space="preserve">identity </w:t>
      </w:r>
      <w:r w:rsidRPr="00771870">
        <w:rPr>
          <w:rFonts w:cstheme="minorHAnsi"/>
          <w:b/>
        </w:rPr>
        <w:lastRenderedPageBreak/>
        <w:t>authentication for bank accounts and small business loans to support private sector growth</w:t>
      </w:r>
      <w:r w:rsidR="00641365" w:rsidRPr="00771870">
        <w:rPr>
          <w:rFonts w:cstheme="minorHAnsi"/>
          <w:b/>
        </w:rPr>
        <w:t>, among other</w:t>
      </w:r>
      <w:r w:rsidR="00C651F3" w:rsidRPr="00771870">
        <w:rPr>
          <w:rFonts w:cstheme="minorHAnsi"/>
          <w:b/>
        </w:rPr>
        <w:t xml:space="preserve"> things</w:t>
      </w:r>
      <w:r w:rsidRPr="00771870">
        <w:rPr>
          <w:rFonts w:cstheme="minorHAnsi"/>
          <w:b/>
        </w:rPr>
        <w:t>.</w:t>
      </w:r>
      <w:r w:rsidRPr="00771870">
        <w:rPr>
          <w:rFonts w:cstheme="minorHAnsi"/>
        </w:rPr>
        <w:t xml:space="preserve"> Technical assistance to further expand the functionality, security, and use of the ID system is being supported through the World Bank ID4D </w:t>
      </w:r>
      <w:r w:rsidR="0030574A" w:rsidRPr="00771870">
        <w:rPr>
          <w:rFonts w:cstheme="minorHAnsi"/>
        </w:rPr>
        <w:t xml:space="preserve">Global </w:t>
      </w:r>
      <w:r w:rsidR="007E4C16" w:rsidRPr="00771870">
        <w:rPr>
          <w:rFonts w:cstheme="minorHAnsi"/>
        </w:rPr>
        <w:t>Program</w:t>
      </w:r>
      <w:r w:rsidRPr="00771870">
        <w:rPr>
          <w:rFonts w:cstheme="minorHAnsi"/>
        </w:rPr>
        <w:t xml:space="preserve">. </w:t>
      </w:r>
    </w:p>
    <w:p w14:paraId="3B0255DD" w14:textId="2400A455" w:rsidR="00BA5904" w:rsidRPr="00771870" w:rsidRDefault="00BA5904" w:rsidP="005D5AFF">
      <w:pPr>
        <w:pStyle w:val="NoSpacing"/>
        <w:spacing w:after="120"/>
        <w:jc w:val="both"/>
        <w:rPr>
          <w:rFonts w:cstheme="minorHAnsi"/>
        </w:rPr>
      </w:pPr>
      <w:r w:rsidRPr="00771870">
        <w:rPr>
          <w:rFonts w:cstheme="minorHAnsi"/>
          <w:b/>
          <w:noProof/>
        </w:rPr>
        <mc:AlternateContent>
          <mc:Choice Requires="wps">
            <w:drawing>
              <wp:inline distT="0" distB="0" distL="0" distR="0" wp14:anchorId="47AD2240" wp14:editId="69E98226">
                <wp:extent cx="6057900" cy="6774180"/>
                <wp:effectExtent l="0" t="0" r="19050" b="26670"/>
                <wp:docPr id="20" name="Text Box 20"/>
                <wp:cNvGraphicFramePr/>
                <a:graphic xmlns:a="http://schemas.openxmlformats.org/drawingml/2006/main">
                  <a:graphicData uri="http://schemas.microsoft.com/office/word/2010/wordprocessingShape">
                    <wps:wsp>
                      <wps:cNvSpPr txBox="1"/>
                      <wps:spPr>
                        <a:xfrm>
                          <a:off x="0" y="0"/>
                          <a:ext cx="6057900" cy="6774180"/>
                        </a:xfrm>
                        <a:prstGeom prst="rect">
                          <a:avLst/>
                        </a:prstGeom>
                        <a:solidFill>
                          <a:schemeClr val="accent1">
                            <a:lumMod val="20000"/>
                            <a:lumOff val="80000"/>
                          </a:schemeClr>
                        </a:solidFill>
                        <a:ln w="6350">
                          <a:solidFill>
                            <a:schemeClr val="accent1">
                              <a:lumMod val="20000"/>
                              <a:lumOff val="80000"/>
                            </a:schemeClr>
                          </a:solidFill>
                        </a:ln>
                      </wps:spPr>
                      <wps:txbx>
                        <w:txbxContent>
                          <w:p w14:paraId="38B5F069" w14:textId="77777777" w:rsidR="009B1386" w:rsidRPr="00E70559" w:rsidRDefault="009B1386" w:rsidP="00CF420C">
                            <w:pPr>
                              <w:spacing w:line="240" w:lineRule="auto"/>
                              <w:jc w:val="both"/>
                              <w:rPr>
                                <w:rFonts w:cstheme="minorHAnsi"/>
                                <w:b/>
                                <w:bCs/>
                              </w:rPr>
                            </w:pPr>
                            <w:r w:rsidRPr="00E70559">
                              <w:rPr>
                                <w:rFonts w:cstheme="minorHAnsi"/>
                                <w:b/>
                                <w:bCs/>
                              </w:rPr>
                              <w:t xml:space="preserve">Box </w:t>
                            </w:r>
                            <w:r>
                              <w:rPr>
                                <w:rFonts w:cstheme="minorHAnsi"/>
                                <w:b/>
                                <w:bCs/>
                              </w:rPr>
                              <w:t>1</w:t>
                            </w:r>
                            <w:r w:rsidRPr="00E70559">
                              <w:rPr>
                                <w:rFonts w:cstheme="minorHAnsi"/>
                                <w:b/>
                                <w:bCs/>
                              </w:rPr>
                              <w:t>. Spotlight on Digital ID: Lesotho as a Pioneer in Africa</w:t>
                            </w:r>
                          </w:p>
                          <w:p w14:paraId="1C6B7E55" w14:textId="173F0D4E" w:rsidR="009B1386" w:rsidRPr="004E49D0" w:rsidRDefault="009B1386" w:rsidP="00CF420C">
                            <w:pPr>
                              <w:spacing w:line="240" w:lineRule="auto"/>
                              <w:jc w:val="both"/>
                              <w:rPr>
                                <w:rFonts w:cstheme="minorHAnsi"/>
                                <w:bCs/>
                              </w:rPr>
                            </w:pPr>
                            <w:r w:rsidRPr="00E70559">
                              <w:rPr>
                                <w:rFonts w:cstheme="minorHAnsi"/>
                                <w:b/>
                                <w:bCs/>
                              </w:rPr>
                              <w:t xml:space="preserve">In 2009, the Government of Lesotho decided to provide all citizens with a biometric national ID as a foundation for other critical government systems. </w:t>
                            </w:r>
                            <w:r w:rsidRPr="00314781">
                              <w:rPr>
                                <w:rFonts w:cstheme="minorHAnsi"/>
                                <w:bCs/>
                              </w:rPr>
                              <w:t xml:space="preserve">As a result, in 2011, the </w:t>
                            </w:r>
                            <w:r>
                              <w:rPr>
                                <w:rFonts w:cstheme="minorHAnsi"/>
                                <w:bCs/>
                              </w:rPr>
                              <w:t>g</w:t>
                            </w:r>
                            <w:r w:rsidRPr="00314781">
                              <w:rPr>
                                <w:rFonts w:cstheme="minorHAnsi"/>
                                <w:bCs/>
                              </w:rPr>
                              <w:t>overnment passed the National Identity Cards Act and the Dat</w:t>
                            </w:r>
                            <w:r>
                              <w:rPr>
                                <w:rFonts w:cstheme="minorHAnsi"/>
                                <w:bCs/>
                              </w:rPr>
                              <w:t>a</w:t>
                            </w:r>
                            <w:r w:rsidRPr="00314781">
                              <w:rPr>
                                <w:rFonts w:cstheme="minorHAnsi"/>
                                <w:bCs/>
                              </w:rPr>
                              <w:t xml:space="preserve"> Protection Act. The transition to a digitized and centralized ID system began in 2013</w:t>
                            </w:r>
                            <w:r w:rsidRPr="004E49D0">
                              <w:rPr>
                                <w:rFonts w:cstheme="minorHAnsi"/>
                                <w:bCs/>
                              </w:rPr>
                              <w:t>. Over the course of three years, enrollment reached over 85</w:t>
                            </w:r>
                            <w:r>
                              <w:rPr>
                                <w:rFonts w:cstheme="minorHAnsi"/>
                                <w:bCs/>
                              </w:rPr>
                              <w:t xml:space="preserve"> percent</w:t>
                            </w:r>
                            <w:r w:rsidRPr="004E49D0">
                              <w:rPr>
                                <w:rFonts w:cstheme="minorHAnsi"/>
                                <w:bCs/>
                              </w:rPr>
                              <w:t xml:space="preserve"> of the eligible population. The Department NID-CR is now piloting an API to facilitate verification and </w:t>
                            </w:r>
                            <w:r>
                              <w:rPr>
                                <w:rFonts w:cstheme="minorHAnsi"/>
                                <w:bCs/>
                              </w:rPr>
                              <w:t xml:space="preserve">the </w:t>
                            </w:r>
                            <w:r w:rsidRPr="004E49D0">
                              <w:rPr>
                                <w:rFonts w:cstheme="minorHAnsi"/>
                                <w:bCs/>
                              </w:rPr>
                              <w:t>authentication of identity by government agencies (e.g. pensions and payroll) and the private sector (e.g. banks and insurance companies).</w:t>
                            </w:r>
                          </w:p>
                          <w:p w14:paraId="2E111A8F" w14:textId="68EE147E" w:rsidR="009B1386" w:rsidRPr="00E70559" w:rsidRDefault="009B1386" w:rsidP="00CF420C">
                            <w:pPr>
                              <w:spacing w:line="240" w:lineRule="auto"/>
                              <w:jc w:val="both"/>
                              <w:rPr>
                                <w:rFonts w:cstheme="minorHAnsi"/>
                                <w:b/>
                                <w:bCs/>
                              </w:rPr>
                            </w:pPr>
                            <w:r w:rsidRPr="00E70559">
                              <w:rPr>
                                <w:rFonts w:cstheme="minorHAnsi"/>
                                <w:b/>
                                <w:bCs/>
                              </w:rPr>
                              <w:t>Roll-out of the NID was the cornerstone of the 2018</w:t>
                            </w:r>
                            <w:r>
                              <w:rPr>
                                <w:rFonts w:cstheme="minorHAnsi"/>
                                <w:b/>
                                <w:bCs/>
                              </w:rPr>
                              <w:t>–1</w:t>
                            </w:r>
                            <w:r w:rsidRPr="00E70559">
                              <w:rPr>
                                <w:rFonts w:cstheme="minorHAnsi"/>
                                <w:b/>
                                <w:bCs/>
                              </w:rPr>
                              <w:t xml:space="preserve">9 biometric census of civil servants and civil pensioners, </w:t>
                            </w:r>
                            <w:r w:rsidRPr="00314781">
                              <w:rPr>
                                <w:rFonts w:cstheme="minorHAnsi"/>
                                <w:bCs/>
                              </w:rPr>
                              <w:t>which leveraged the NID to verify and authenticate</w:t>
                            </w:r>
                            <w:r>
                              <w:rPr>
                                <w:rFonts w:cstheme="minorHAnsi"/>
                                <w:bCs/>
                              </w:rPr>
                              <w:t xml:space="preserve"> the</w:t>
                            </w:r>
                            <w:r w:rsidRPr="00314781">
                              <w:rPr>
                                <w:rFonts w:cstheme="minorHAnsi"/>
                                <w:bCs/>
                              </w:rPr>
                              <w:t xml:space="preserve"> identity</w:t>
                            </w:r>
                            <w:r>
                              <w:rPr>
                                <w:rFonts w:cstheme="minorHAnsi"/>
                                <w:bCs/>
                              </w:rPr>
                              <w:t xml:space="preserve"> of civil servants,</w:t>
                            </w:r>
                            <w:r w:rsidRPr="00314781">
                              <w:rPr>
                                <w:rFonts w:cstheme="minorHAnsi"/>
                                <w:bCs/>
                              </w:rPr>
                              <w:t xml:space="preserve"> identify anomalies</w:t>
                            </w:r>
                            <w:r>
                              <w:rPr>
                                <w:rFonts w:cstheme="minorHAnsi"/>
                                <w:bCs/>
                              </w:rPr>
                              <w:t xml:space="preserve"> within the government payroll,</w:t>
                            </w:r>
                            <w:r w:rsidRPr="00314781">
                              <w:rPr>
                                <w:rFonts w:cstheme="minorHAnsi"/>
                                <w:bCs/>
                              </w:rPr>
                              <w:t xml:space="preserve"> and</w:t>
                            </w:r>
                            <w:r>
                              <w:rPr>
                                <w:rFonts w:cstheme="minorHAnsi"/>
                                <w:bCs/>
                              </w:rPr>
                              <w:t xml:space="preserve"> eventually</w:t>
                            </w:r>
                            <w:r w:rsidRPr="00314781">
                              <w:rPr>
                                <w:rFonts w:cstheme="minorHAnsi"/>
                                <w:bCs/>
                              </w:rPr>
                              <w:t xml:space="preserve"> improve the efficiency of government </w:t>
                            </w:r>
                            <w:r>
                              <w:rPr>
                                <w:rFonts w:cstheme="minorHAnsi"/>
                                <w:bCs/>
                              </w:rPr>
                              <w:t>spending on wages and civil pensions</w:t>
                            </w:r>
                            <w:r w:rsidRPr="00314781">
                              <w:rPr>
                                <w:rFonts w:cstheme="minorHAnsi"/>
                                <w:bCs/>
                              </w:rPr>
                              <w:t xml:space="preserve">. </w:t>
                            </w:r>
                            <w:r>
                              <w:rPr>
                                <w:rFonts w:cstheme="minorHAnsi"/>
                                <w:bCs/>
                              </w:rPr>
                              <w:t xml:space="preserve">Similarly, the NID is being used for the Old Age Pension (OAP) proof of life verification exercise. </w:t>
                            </w:r>
                            <w:r w:rsidRPr="00314781">
                              <w:rPr>
                                <w:rFonts w:cstheme="minorHAnsi"/>
                                <w:bCs/>
                              </w:rPr>
                              <w:t>The envisioned interface with the HR management system</w:t>
                            </w:r>
                            <w:r>
                              <w:rPr>
                                <w:rFonts w:cstheme="minorHAnsi"/>
                                <w:bCs/>
                              </w:rPr>
                              <w:t>, OAP system,</w:t>
                            </w:r>
                            <w:r w:rsidRPr="00314781">
                              <w:rPr>
                                <w:rFonts w:cstheme="minorHAnsi"/>
                                <w:bCs/>
                              </w:rPr>
                              <w:t xml:space="preserve"> and National ID platform would ensure that the National ID becomes the unique identification number for </w:t>
                            </w:r>
                            <w:r>
                              <w:rPr>
                                <w:rFonts w:cstheme="minorHAnsi"/>
                                <w:bCs/>
                              </w:rPr>
                              <w:t>these types of government payments</w:t>
                            </w:r>
                            <w:r w:rsidRPr="00314781">
                              <w:rPr>
                                <w:rFonts w:cstheme="minorHAnsi"/>
                                <w:bCs/>
                              </w:rPr>
                              <w:t>.</w:t>
                            </w:r>
                            <w:r w:rsidRPr="00E70559">
                              <w:rPr>
                                <w:rFonts w:cstheme="minorHAnsi"/>
                                <w:b/>
                                <w:bCs/>
                              </w:rPr>
                              <w:t xml:space="preserve"> </w:t>
                            </w:r>
                            <w:bookmarkStart w:id="203" w:name="_Hlk26452778"/>
                            <w:r w:rsidRPr="005A5C0D">
                              <w:rPr>
                                <w:rFonts w:cstheme="minorHAnsi"/>
                                <w:bCs/>
                              </w:rPr>
                              <w:t xml:space="preserve">The credit bureau has </w:t>
                            </w:r>
                            <w:r>
                              <w:rPr>
                                <w:rFonts w:cstheme="minorHAnsi"/>
                                <w:bCs/>
                              </w:rPr>
                              <w:t xml:space="preserve">also </w:t>
                            </w:r>
                            <w:r w:rsidRPr="005A5C0D">
                              <w:rPr>
                                <w:rFonts w:cstheme="minorHAnsi"/>
                                <w:bCs/>
                              </w:rPr>
                              <w:t>launched the Credit Information Sharing Initiative</w:t>
                            </w:r>
                            <w:r>
                              <w:rPr>
                                <w:rFonts w:cstheme="minorHAnsi"/>
                                <w:bCs/>
                              </w:rPr>
                              <w:t>,</w:t>
                            </w:r>
                            <w:r w:rsidRPr="005A5C0D">
                              <w:rPr>
                                <w:rFonts w:cstheme="minorHAnsi"/>
                                <w:bCs/>
                              </w:rPr>
                              <w:t xml:space="preserve"> which matches consumers with identity data</w:t>
                            </w:r>
                            <w:r w:rsidRPr="00314781">
                              <w:rPr>
                                <w:rFonts w:cstheme="minorHAnsi"/>
                                <w:bCs/>
                              </w:rPr>
                              <w:t xml:space="preserve"> to access credit</w:t>
                            </w:r>
                            <w:r>
                              <w:rPr>
                                <w:rFonts w:cstheme="minorHAnsi"/>
                                <w:bCs/>
                              </w:rPr>
                              <w:t>.</w:t>
                            </w:r>
                            <w:bookmarkEnd w:id="203"/>
                          </w:p>
                          <w:p w14:paraId="7185A6F0" w14:textId="37E2F48B" w:rsidR="009B1386" w:rsidRPr="00E70559" w:rsidRDefault="009B1386" w:rsidP="00CF420C">
                            <w:pPr>
                              <w:spacing w:line="240" w:lineRule="auto"/>
                              <w:jc w:val="both"/>
                              <w:rPr>
                                <w:rFonts w:cstheme="minorHAnsi"/>
                                <w:b/>
                                <w:bCs/>
                              </w:rPr>
                            </w:pPr>
                            <w:bookmarkStart w:id="204" w:name="_Hlk26452956"/>
                            <w:r w:rsidRPr="00CE2283">
                              <w:rPr>
                                <w:rFonts w:cstheme="minorHAnsi"/>
                                <w:b/>
                                <w:bCs/>
                              </w:rPr>
                              <w:t>A generic interface has been developed</w:t>
                            </w:r>
                            <w:r>
                              <w:rPr>
                                <w:rFonts w:cstheme="minorHAnsi"/>
                                <w:b/>
                                <w:bCs/>
                              </w:rPr>
                              <w:t xml:space="preserve"> that</w:t>
                            </w:r>
                            <w:r w:rsidRPr="00CE2283">
                              <w:rPr>
                                <w:rFonts w:cstheme="minorHAnsi"/>
                                <w:b/>
                                <w:bCs/>
                              </w:rPr>
                              <w:t xml:space="preserve"> enables the NICR platform to be connected to the digital platforms of other public and private sector entities. </w:t>
                            </w:r>
                            <w:r w:rsidRPr="00314781">
                              <w:rPr>
                                <w:rFonts w:cstheme="minorHAnsi"/>
                                <w:bCs/>
                              </w:rPr>
                              <w:t>At the time of the assessment, the following government systems ha</w:t>
                            </w:r>
                            <w:r>
                              <w:rPr>
                                <w:rFonts w:cstheme="minorHAnsi"/>
                                <w:bCs/>
                              </w:rPr>
                              <w:t>d</w:t>
                            </w:r>
                            <w:r w:rsidRPr="00314781">
                              <w:rPr>
                                <w:rFonts w:cstheme="minorHAnsi"/>
                                <w:bCs/>
                              </w:rPr>
                              <w:t xml:space="preserve"> a basic connection </w:t>
                            </w:r>
                            <w:r>
                              <w:rPr>
                                <w:rFonts w:cstheme="minorHAnsi"/>
                                <w:bCs/>
                              </w:rPr>
                              <w:t>to</w:t>
                            </w:r>
                            <w:r w:rsidRPr="00314781">
                              <w:rPr>
                                <w:rFonts w:cstheme="minorHAnsi"/>
                                <w:bCs/>
                              </w:rPr>
                              <w:t xml:space="preserve"> the NID platform for making queries: MCST</w:t>
                            </w:r>
                            <w:r>
                              <w:rPr>
                                <w:rFonts w:cstheme="minorHAnsi"/>
                                <w:bCs/>
                              </w:rPr>
                              <w:t>’s</w:t>
                            </w:r>
                            <w:r w:rsidRPr="00314781">
                              <w:rPr>
                                <w:rFonts w:cstheme="minorHAnsi"/>
                                <w:bCs/>
                              </w:rPr>
                              <w:t xml:space="preserve"> e-services platform; Ministry of Labor; Ministry of Tourism; Old Aged Pensions</w:t>
                            </w:r>
                            <w:r>
                              <w:rPr>
                                <w:rFonts w:cstheme="minorHAnsi"/>
                                <w:bCs/>
                              </w:rPr>
                              <w:t>; Ministry of Public Services</w:t>
                            </w:r>
                            <w:r w:rsidRPr="00314781">
                              <w:rPr>
                                <w:rFonts w:cstheme="minorHAnsi"/>
                                <w:bCs/>
                              </w:rPr>
                              <w:t>.</w:t>
                            </w:r>
                            <w:r w:rsidRPr="00E70559">
                              <w:rPr>
                                <w:rFonts w:cstheme="minorHAnsi"/>
                                <w:b/>
                                <w:bCs/>
                              </w:rPr>
                              <w:t xml:space="preserve"> </w:t>
                            </w:r>
                            <w:r w:rsidRPr="00314781">
                              <w:rPr>
                                <w:rFonts w:cstheme="minorHAnsi"/>
                                <w:bCs/>
                              </w:rPr>
                              <w:t xml:space="preserve">Due to increased instances of fraud in the financial services sector, the private sector has also already demonstrated interest in the National ID system for authentication. </w:t>
                            </w:r>
                            <w:r>
                              <w:t xml:space="preserve">Recently, the first MOU </w:t>
                            </w:r>
                            <w:r w:rsidRPr="00C0680C">
                              <w:t>for data protection with third-party users</w:t>
                            </w:r>
                            <w:r>
                              <w:t xml:space="preserve"> was signed between a commercial bank and</w:t>
                            </w:r>
                            <w:r w:rsidRPr="00C0680C">
                              <w:t xml:space="preserve"> </w:t>
                            </w:r>
                            <w:r>
                              <w:t xml:space="preserve">the </w:t>
                            </w:r>
                            <w:proofErr w:type="spellStart"/>
                            <w:r w:rsidRPr="00C0680C">
                              <w:t>MoHA</w:t>
                            </w:r>
                            <w:proofErr w:type="spellEnd"/>
                            <w:r>
                              <w:t xml:space="preserve">. </w:t>
                            </w:r>
                            <w:r w:rsidRPr="009750DE">
                              <w:rPr>
                                <w:rFonts w:cstheme="minorHAnsi"/>
                                <w:bCs/>
                              </w:rPr>
                              <w:t>Additionally, the use of the generic interface with the bank’s systems has been tested. T</w:t>
                            </w:r>
                            <w:r>
                              <w:rPr>
                                <w:rFonts w:cstheme="minorHAnsi"/>
                                <w:bCs/>
                              </w:rPr>
                              <w:t xml:space="preserve">he next </w:t>
                            </w:r>
                            <w:r w:rsidRPr="009750DE">
                              <w:rPr>
                                <w:rFonts w:cstheme="minorHAnsi"/>
                                <w:bCs/>
                              </w:rPr>
                              <w:t>phase of improvements to the NICR system</w:t>
                            </w:r>
                            <w:r>
                              <w:rPr>
                                <w:rFonts w:cstheme="minorHAnsi"/>
                                <w:bCs/>
                              </w:rPr>
                              <w:t xml:space="preserve"> will </w:t>
                            </w:r>
                            <w:r w:rsidRPr="009750DE">
                              <w:rPr>
                                <w:rFonts w:cstheme="minorHAnsi"/>
                                <w:bCs/>
                              </w:rPr>
                              <w:t>include increasing service providers’ ability to conduct biometric authentication</w:t>
                            </w:r>
                            <w:r>
                              <w:rPr>
                                <w:rFonts w:cstheme="minorHAnsi"/>
                                <w:bCs/>
                              </w:rPr>
                              <w:t xml:space="preserve"> </w:t>
                            </w:r>
                            <w:r w:rsidRPr="009750DE">
                              <w:rPr>
                                <w:rFonts w:cstheme="minorHAnsi"/>
                                <w:bCs/>
                              </w:rPr>
                              <w:t xml:space="preserve">and increasing the robustness of the platforms’ data privacy and protection functionalities.  </w:t>
                            </w:r>
                          </w:p>
                          <w:bookmarkEnd w:id="204"/>
                          <w:p w14:paraId="2F624099" w14:textId="01FCADC1" w:rsidR="009B1386" w:rsidRDefault="009B1386" w:rsidP="00CF420C">
                            <w:pPr>
                              <w:spacing w:line="240" w:lineRule="auto"/>
                              <w:jc w:val="both"/>
                            </w:pPr>
                            <w:r>
                              <w:rPr>
                                <w:rFonts w:cstheme="minorHAnsi"/>
                                <w:b/>
                                <w:bCs/>
                              </w:rPr>
                              <w:t xml:space="preserve">However, </w:t>
                            </w:r>
                            <w:proofErr w:type="gramStart"/>
                            <w:r>
                              <w:rPr>
                                <w:rFonts w:cstheme="minorHAnsi"/>
                                <w:b/>
                                <w:bCs/>
                              </w:rPr>
                              <w:t>a</w:t>
                            </w:r>
                            <w:r w:rsidRPr="00E70559">
                              <w:rPr>
                                <w:rFonts w:cstheme="minorHAnsi"/>
                                <w:b/>
                                <w:bCs/>
                              </w:rPr>
                              <w:t xml:space="preserve"> number of</w:t>
                            </w:r>
                            <w:proofErr w:type="gramEnd"/>
                            <w:r w:rsidRPr="00E70559">
                              <w:rPr>
                                <w:rFonts w:cstheme="minorHAnsi"/>
                                <w:b/>
                                <w:bCs/>
                              </w:rPr>
                              <w:t xml:space="preserve"> steps will still need to be taken before Lesotho’s existing legal framework </w:t>
                            </w:r>
                            <w:r>
                              <w:rPr>
                                <w:rFonts w:cstheme="minorHAnsi"/>
                                <w:b/>
                                <w:bCs/>
                              </w:rPr>
                              <w:t xml:space="preserve">is ready to </w:t>
                            </w:r>
                            <w:r w:rsidRPr="00E70559">
                              <w:rPr>
                                <w:rFonts w:cstheme="minorHAnsi"/>
                                <w:b/>
                                <w:bCs/>
                              </w:rPr>
                              <w:t xml:space="preserve">support data </w:t>
                            </w:r>
                            <w:r>
                              <w:rPr>
                                <w:rFonts w:cstheme="minorHAnsi"/>
                                <w:b/>
                                <w:bCs/>
                              </w:rPr>
                              <w:t>sharing with the</w:t>
                            </w:r>
                            <w:r w:rsidRPr="00E70559">
                              <w:rPr>
                                <w:rFonts w:cstheme="minorHAnsi"/>
                                <w:b/>
                                <w:bCs/>
                              </w:rPr>
                              <w:t xml:space="preserve"> public and private </w:t>
                            </w:r>
                            <w:r>
                              <w:rPr>
                                <w:rFonts w:cstheme="minorHAnsi"/>
                                <w:b/>
                                <w:bCs/>
                              </w:rPr>
                              <w:t>sector</w:t>
                            </w:r>
                            <w:r w:rsidRPr="00E70559">
                              <w:rPr>
                                <w:rFonts w:cstheme="minorHAnsi"/>
                                <w:b/>
                                <w:bCs/>
                              </w:rPr>
                              <w:t xml:space="preserve">. </w:t>
                            </w:r>
                            <w:r w:rsidRPr="009C0A27">
                              <w:t xml:space="preserve">The scope of permitted disclosures </w:t>
                            </w:r>
                            <w:r>
                              <w:t>may need to be amended to</w:t>
                            </w:r>
                            <w:r w:rsidRPr="009C0A27">
                              <w:t xml:space="preserve"> cover the categories of recipients and data sharing purpos</w:t>
                            </w:r>
                            <w:r>
                              <w:t>es envisaged by the government, particularly for administering pensions and salary payments to public servants</w:t>
                            </w:r>
                            <w:r w:rsidRPr="009C0A27">
                              <w:t xml:space="preserve">. </w:t>
                            </w:r>
                            <w:r>
                              <w:t xml:space="preserve">Data minimization principles should be adopted, and </w:t>
                            </w:r>
                            <w:r w:rsidRPr="00B004A3">
                              <w:t xml:space="preserve">governance </w:t>
                            </w:r>
                            <w:r>
                              <w:t xml:space="preserve">arrangements bolstered to </w:t>
                            </w:r>
                            <w:r w:rsidRPr="00B004A3">
                              <w:t>improve accountability and transparency</w:t>
                            </w:r>
                            <w:r>
                              <w:t>. Sector-specific template agreements for ID data sharing with government agencies or the private sector, as well as a data sharing code of conduct, may also help to reinforce individual privacy rights, improve transparency and build confidence.</w:t>
                            </w:r>
                            <w:r w:rsidRPr="00C0680C">
                              <w:t xml:space="preserve"> </w:t>
                            </w:r>
                            <w:r>
                              <w:t>C</w:t>
                            </w:r>
                            <w:r w:rsidRPr="00C0680C">
                              <w:t xml:space="preserve">ybersecurity legislation </w:t>
                            </w:r>
                            <w:r>
                              <w:t xml:space="preserve">may </w:t>
                            </w:r>
                            <w:r w:rsidRPr="00C0680C">
                              <w:t xml:space="preserve">also be considered </w:t>
                            </w:r>
                            <w:r>
                              <w:t>to provide legal protections, especially to critical digital infrastructure.</w:t>
                            </w:r>
                          </w:p>
                          <w:p w14:paraId="4D35CCDA" w14:textId="617AA26C" w:rsidR="009B1386" w:rsidRDefault="009B1386" w:rsidP="00BA5904">
                            <w:pPr>
                              <w:spacing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AD2240" id="Text Box 20" o:spid="_x0000_s1036" type="#_x0000_t202" style="width:477pt;height:5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" fillcolor="#d9e2f3 [660]" strokecolor="#d9e2f3 [660]" strokeweight=".5pt">
                <v:textbox>
                  <w:txbxContent>
                    <w:p w14:paraId="38B5F069" w14:textId="77777777" w:rsidR="009B1386" w:rsidRPr="00E70559" w:rsidRDefault="009B1386" w:rsidP="00CF420C">
                      <w:pPr>
                        <w:spacing w:line="240" w:lineRule="auto"/>
                        <w:jc w:val="both"/>
                        <w:rPr>
                          <w:rFonts w:cstheme="minorHAnsi"/>
                          <w:b/>
                          <w:bCs/>
                        </w:rPr>
                      </w:pPr>
                      <w:r w:rsidRPr="00E70559">
                        <w:rPr>
                          <w:rFonts w:cstheme="minorHAnsi"/>
                          <w:b/>
                          <w:bCs/>
                        </w:rPr>
                        <w:t xml:space="preserve">Box </w:t>
                      </w:r>
                      <w:r>
                        <w:rPr>
                          <w:rFonts w:cstheme="minorHAnsi"/>
                          <w:b/>
                          <w:bCs/>
                        </w:rPr>
                        <w:t>1</w:t>
                      </w:r>
                      <w:r w:rsidRPr="00E70559">
                        <w:rPr>
                          <w:rFonts w:cstheme="minorHAnsi"/>
                          <w:b/>
                          <w:bCs/>
                        </w:rPr>
                        <w:t>. Spotlight on Digital ID: Lesotho as a Pioneer in Africa</w:t>
                      </w:r>
                    </w:p>
                    <w:p w14:paraId="1C6B7E55" w14:textId="173F0D4E" w:rsidR="009B1386" w:rsidRPr="004E49D0" w:rsidRDefault="009B1386" w:rsidP="00CF420C">
                      <w:pPr>
                        <w:spacing w:line="240" w:lineRule="auto"/>
                        <w:jc w:val="both"/>
                        <w:rPr>
                          <w:rFonts w:cstheme="minorHAnsi"/>
                          <w:bCs/>
                        </w:rPr>
                      </w:pPr>
                      <w:r w:rsidRPr="00E70559">
                        <w:rPr>
                          <w:rFonts w:cstheme="minorHAnsi"/>
                          <w:b/>
                          <w:bCs/>
                        </w:rPr>
                        <w:t xml:space="preserve">In 2009, the Government of Lesotho decided to provide all citizens with a biometric national ID as a foundation for other critical government systems. </w:t>
                      </w:r>
                      <w:r w:rsidRPr="00314781">
                        <w:rPr>
                          <w:rFonts w:cstheme="minorHAnsi"/>
                          <w:bCs/>
                        </w:rPr>
                        <w:t xml:space="preserve">As a result, in 2011, the </w:t>
                      </w:r>
                      <w:r>
                        <w:rPr>
                          <w:rFonts w:cstheme="minorHAnsi"/>
                          <w:bCs/>
                        </w:rPr>
                        <w:t>g</w:t>
                      </w:r>
                      <w:r w:rsidRPr="00314781">
                        <w:rPr>
                          <w:rFonts w:cstheme="minorHAnsi"/>
                          <w:bCs/>
                        </w:rPr>
                        <w:t>overnment passed the National Identity Cards Act and the Dat</w:t>
                      </w:r>
                      <w:r>
                        <w:rPr>
                          <w:rFonts w:cstheme="minorHAnsi"/>
                          <w:bCs/>
                        </w:rPr>
                        <w:t>a</w:t>
                      </w:r>
                      <w:r w:rsidRPr="00314781">
                        <w:rPr>
                          <w:rFonts w:cstheme="minorHAnsi"/>
                          <w:bCs/>
                        </w:rPr>
                        <w:t xml:space="preserve"> Protection Act. The transition to a digitized and centralized ID system began in 2013</w:t>
                      </w:r>
                      <w:r w:rsidRPr="004E49D0">
                        <w:rPr>
                          <w:rFonts w:cstheme="minorHAnsi"/>
                          <w:bCs/>
                        </w:rPr>
                        <w:t>. Over the course of three years, enrollment reached over 85</w:t>
                      </w:r>
                      <w:r>
                        <w:rPr>
                          <w:rFonts w:cstheme="minorHAnsi"/>
                          <w:bCs/>
                        </w:rPr>
                        <w:t xml:space="preserve"> percent</w:t>
                      </w:r>
                      <w:r w:rsidRPr="004E49D0">
                        <w:rPr>
                          <w:rFonts w:cstheme="minorHAnsi"/>
                          <w:bCs/>
                        </w:rPr>
                        <w:t xml:space="preserve"> of the eligible population. The Department NID-CR is now piloting an API to facilitate verification and </w:t>
                      </w:r>
                      <w:r>
                        <w:rPr>
                          <w:rFonts w:cstheme="minorHAnsi"/>
                          <w:bCs/>
                        </w:rPr>
                        <w:t xml:space="preserve">the </w:t>
                      </w:r>
                      <w:r w:rsidRPr="004E49D0">
                        <w:rPr>
                          <w:rFonts w:cstheme="minorHAnsi"/>
                          <w:bCs/>
                        </w:rPr>
                        <w:t>authentication of identity by government agencies (e.g. pensions and payroll) and the private sector (e.g. banks and insurance companies).</w:t>
                      </w:r>
                    </w:p>
                    <w:p w14:paraId="2E111A8F" w14:textId="68EE147E" w:rsidR="009B1386" w:rsidRPr="00E70559" w:rsidRDefault="009B1386" w:rsidP="00CF420C">
                      <w:pPr>
                        <w:spacing w:line="240" w:lineRule="auto"/>
                        <w:jc w:val="both"/>
                        <w:rPr>
                          <w:rFonts w:cstheme="minorHAnsi"/>
                          <w:b/>
                          <w:bCs/>
                        </w:rPr>
                      </w:pPr>
                      <w:r w:rsidRPr="00E70559">
                        <w:rPr>
                          <w:rFonts w:cstheme="minorHAnsi"/>
                          <w:b/>
                          <w:bCs/>
                        </w:rPr>
                        <w:t>Roll-out of the NID was the cornerstone of the 2018</w:t>
                      </w:r>
                      <w:r>
                        <w:rPr>
                          <w:rFonts w:cstheme="minorHAnsi"/>
                          <w:b/>
                          <w:bCs/>
                        </w:rPr>
                        <w:t>–1</w:t>
                      </w:r>
                      <w:r w:rsidRPr="00E70559">
                        <w:rPr>
                          <w:rFonts w:cstheme="minorHAnsi"/>
                          <w:b/>
                          <w:bCs/>
                        </w:rPr>
                        <w:t xml:space="preserve">9 biometric census of civil servants and civil pensioners, </w:t>
                      </w:r>
                      <w:r w:rsidRPr="00314781">
                        <w:rPr>
                          <w:rFonts w:cstheme="minorHAnsi"/>
                          <w:bCs/>
                        </w:rPr>
                        <w:t>which leveraged the NID to verify and authenticate</w:t>
                      </w:r>
                      <w:r>
                        <w:rPr>
                          <w:rFonts w:cstheme="minorHAnsi"/>
                          <w:bCs/>
                        </w:rPr>
                        <w:t xml:space="preserve"> the</w:t>
                      </w:r>
                      <w:r w:rsidRPr="00314781">
                        <w:rPr>
                          <w:rFonts w:cstheme="minorHAnsi"/>
                          <w:bCs/>
                        </w:rPr>
                        <w:t xml:space="preserve"> identity</w:t>
                      </w:r>
                      <w:r>
                        <w:rPr>
                          <w:rFonts w:cstheme="minorHAnsi"/>
                          <w:bCs/>
                        </w:rPr>
                        <w:t xml:space="preserve"> of civil servants,</w:t>
                      </w:r>
                      <w:r w:rsidRPr="00314781">
                        <w:rPr>
                          <w:rFonts w:cstheme="minorHAnsi"/>
                          <w:bCs/>
                        </w:rPr>
                        <w:t xml:space="preserve"> identify anomalies</w:t>
                      </w:r>
                      <w:r>
                        <w:rPr>
                          <w:rFonts w:cstheme="minorHAnsi"/>
                          <w:bCs/>
                        </w:rPr>
                        <w:t xml:space="preserve"> within the government payroll,</w:t>
                      </w:r>
                      <w:r w:rsidRPr="00314781">
                        <w:rPr>
                          <w:rFonts w:cstheme="minorHAnsi"/>
                          <w:bCs/>
                        </w:rPr>
                        <w:t xml:space="preserve"> and</w:t>
                      </w:r>
                      <w:r>
                        <w:rPr>
                          <w:rFonts w:cstheme="minorHAnsi"/>
                          <w:bCs/>
                        </w:rPr>
                        <w:t xml:space="preserve"> eventually</w:t>
                      </w:r>
                      <w:r w:rsidRPr="00314781">
                        <w:rPr>
                          <w:rFonts w:cstheme="minorHAnsi"/>
                          <w:bCs/>
                        </w:rPr>
                        <w:t xml:space="preserve"> improve the efficiency of government </w:t>
                      </w:r>
                      <w:r>
                        <w:rPr>
                          <w:rFonts w:cstheme="minorHAnsi"/>
                          <w:bCs/>
                        </w:rPr>
                        <w:t>spending on wages and civil pensions</w:t>
                      </w:r>
                      <w:r w:rsidRPr="00314781">
                        <w:rPr>
                          <w:rFonts w:cstheme="minorHAnsi"/>
                          <w:bCs/>
                        </w:rPr>
                        <w:t xml:space="preserve">. </w:t>
                      </w:r>
                      <w:r>
                        <w:rPr>
                          <w:rFonts w:cstheme="minorHAnsi"/>
                          <w:bCs/>
                        </w:rPr>
                        <w:t xml:space="preserve">Similarly, the NID is being used for the Old Age Pension (OAP) proof of life verification exercise. </w:t>
                      </w:r>
                      <w:r w:rsidRPr="00314781">
                        <w:rPr>
                          <w:rFonts w:cstheme="minorHAnsi"/>
                          <w:bCs/>
                        </w:rPr>
                        <w:t>The envisioned interface with the HR management system</w:t>
                      </w:r>
                      <w:r>
                        <w:rPr>
                          <w:rFonts w:cstheme="minorHAnsi"/>
                          <w:bCs/>
                        </w:rPr>
                        <w:t>, OAP system,</w:t>
                      </w:r>
                      <w:r w:rsidRPr="00314781">
                        <w:rPr>
                          <w:rFonts w:cstheme="minorHAnsi"/>
                          <w:bCs/>
                        </w:rPr>
                        <w:t xml:space="preserve"> and National ID platform would ensure that the National ID becomes the unique identification number for </w:t>
                      </w:r>
                      <w:r>
                        <w:rPr>
                          <w:rFonts w:cstheme="minorHAnsi"/>
                          <w:bCs/>
                        </w:rPr>
                        <w:t>these types of government payments</w:t>
                      </w:r>
                      <w:r w:rsidRPr="00314781">
                        <w:rPr>
                          <w:rFonts w:cstheme="minorHAnsi"/>
                          <w:bCs/>
                        </w:rPr>
                        <w:t>.</w:t>
                      </w:r>
                      <w:r w:rsidRPr="00E70559">
                        <w:rPr>
                          <w:rFonts w:cstheme="minorHAnsi"/>
                          <w:b/>
                          <w:bCs/>
                        </w:rPr>
                        <w:t xml:space="preserve"> </w:t>
                      </w:r>
                      <w:bookmarkStart w:id="205" w:name="_Hlk26452778"/>
                      <w:r w:rsidRPr="005A5C0D">
                        <w:rPr>
                          <w:rFonts w:cstheme="minorHAnsi"/>
                          <w:bCs/>
                        </w:rPr>
                        <w:t xml:space="preserve">The credit bureau has </w:t>
                      </w:r>
                      <w:r>
                        <w:rPr>
                          <w:rFonts w:cstheme="minorHAnsi"/>
                          <w:bCs/>
                        </w:rPr>
                        <w:t xml:space="preserve">also </w:t>
                      </w:r>
                      <w:r w:rsidRPr="005A5C0D">
                        <w:rPr>
                          <w:rFonts w:cstheme="minorHAnsi"/>
                          <w:bCs/>
                        </w:rPr>
                        <w:t>launched the Credit Information Sharing Initiative</w:t>
                      </w:r>
                      <w:r>
                        <w:rPr>
                          <w:rFonts w:cstheme="minorHAnsi"/>
                          <w:bCs/>
                        </w:rPr>
                        <w:t>,</w:t>
                      </w:r>
                      <w:r w:rsidRPr="005A5C0D">
                        <w:rPr>
                          <w:rFonts w:cstheme="minorHAnsi"/>
                          <w:bCs/>
                        </w:rPr>
                        <w:t xml:space="preserve"> which matches consumers with identity data</w:t>
                      </w:r>
                      <w:r w:rsidRPr="00314781">
                        <w:rPr>
                          <w:rFonts w:cstheme="minorHAnsi"/>
                          <w:bCs/>
                        </w:rPr>
                        <w:t xml:space="preserve"> to access credit</w:t>
                      </w:r>
                      <w:r>
                        <w:rPr>
                          <w:rFonts w:cstheme="minorHAnsi"/>
                          <w:bCs/>
                        </w:rPr>
                        <w:t>.</w:t>
                      </w:r>
                      <w:bookmarkEnd w:id="205"/>
                    </w:p>
                    <w:p w14:paraId="7185A6F0" w14:textId="37E2F48B" w:rsidR="009B1386" w:rsidRPr="00E70559" w:rsidRDefault="009B1386" w:rsidP="00CF420C">
                      <w:pPr>
                        <w:spacing w:line="240" w:lineRule="auto"/>
                        <w:jc w:val="both"/>
                        <w:rPr>
                          <w:rFonts w:cstheme="minorHAnsi"/>
                          <w:b/>
                          <w:bCs/>
                        </w:rPr>
                      </w:pPr>
                      <w:bookmarkStart w:id="206" w:name="_Hlk26452956"/>
                      <w:r w:rsidRPr="00CE2283">
                        <w:rPr>
                          <w:rFonts w:cstheme="minorHAnsi"/>
                          <w:b/>
                          <w:bCs/>
                        </w:rPr>
                        <w:t>A generic interface has been developed</w:t>
                      </w:r>
                      <w:r>
                        <w:rPr>
                          <w:rFonts w:cstheme="minorHAnsi"/>
                          <w:b/>
                          <w:bCs/>
                        </w:rPr>
                        <w:t xml:space="preserve"> that</w:t>
                      </w:r>
                      <w:r w:rsidRPr="00CE2283">
                        <w:rPr>
                          <w:rFonts w:cstheme="minorHAnsi"/>
                          <w:b/>
                          <w:bCs/>
                        </w:rPr>
                        <w:t xml:space="preserve"> enables the NICR platform to be connected to the digital platforms of other public and private sector entities. </w:t>
                      </w:r>
                      <w:r w:rsidRPr="00314781">
                        <w:rPr>
                          <w:rFonts w:cstheme="minorHAnsi"/>
                          <w:bCs/>
                        </w:rPr>
                        <w:t>At the time of the assessment, the following government systems ha</w:t>
                      </w:r>
                      <w:r>
                        <w:rPr>
                          <w:rFonts w:cstheme="minorHAnsi"/>
                          <w:bCs/>
                        </w:rPr>
                        <w:t>d</w:t>
                      </w:r>
                      <w:r w:rsidRPr="00314781">
                        <w:rPr>
                          <w:rFonts w:cstheme="minorHAnsi"/>
                          <w:bCs/>
                        </w:rPr>
                        <w:t xml:space="preserve"> a basic connection </w:t>
                      </w:r>
                      <w:r>
                        <w:rPr>
                          <w:rFonts w:cstheme="minorHAnsi"/>
                          <w:bCs/>
                        </w:rPr>
                        <w:t>to</w:t>
                      </w:r>
                      <w:r w:rsidRPr="00314781">
                        <w:rPr>
                          <w:rFonts w:cstheme="minorHAnsi"/>
                          <w:bCs/>
                        </w:rPr>
                        <w:t xml:space="preserve"> the NID platform for making queries: MCST</w:t>
                      </w:r>
                      <w:r>
                        <w:rPr>
                          <w:rFonts w:cstheme="minorHAnsi"/>
                          <w:bCs/>
                        </w:rPr>
                        <w:t>’s</w:t>
                      </w:r>
                      <w:r w:rsidRPr="00314781">
                        <w:rPr>
                          <w:rFonts w:cstheme="minorHAnsi"/>
                          <w:bCs/>
                        </w:rPr>
                        <w:t xml:space="preserve"> e-services platform; Ministry of Labor; Ministry of Tourism; Old Aged Pensions</w:t>
                      </w:r>
                      <w:r>
                        <w:rPr>
                          <w:rFonts w:cstheme="minorHAnsi"/>
                          <w:bCs/>
                        </w:rPr>
                        <w:t>; Ministry of Public Services</w:t>
                      </w:r>
                      <w:r w:rsidRPr="00314781">
                        <w:rPr>
                          <w:rFonts w:cstheme="minorHAnsi"/>
                          <w:bCs/>
                        </w:rPr>
                        <w:t>.</w:t>
                      </w:r>
                      <w:r w:rsidRPr="00E70559">
                        <w:rPr>
                          <w:rFonts w:cstheme="minorHAnsi"/>
                          <w:b/>
                          <w:bCs/>
                        </w:rPr>
                        <w:t xml:space="preserve"> </w:t>
                      </w:r>
                      <w:r w:rsidRPr="00314781">
                        <w:rPr>
                          <w:rFonts w:cstheme="minorHAnsi"/>
                          <w:bCs/>
                        </w:rPr>
                        <w:t xml:space="preserve">Due to increased instances of fraud in the financial services sector, the private sector has also already demonstrated interest in the National ID system for authentication. </w:t>
                      </w:r>
                      <w:r>
                        <w:t xml:space="preserve">Recently, the first MOU </w:t>
                      </w:r>
                      <w:r w:rsidRPr="00C0680C">
                        <w:t>for data protection with third-party users</w:t>
                      </w:r>
                      <w:r>
                        <w:t xml:space="preserve"> was signed between a commercial bank and</w:t>
                      </w:r>
                      <w:r w:rsidRPr="00C0680C">
                        <w:t xml:space="preserve"> </w:t>
                      </w:r>
                      <w:r>
                        <w:t xml:space="preserve">the </w:t>
                      </w:r>
                      <w:proofErr w:type="spellStart"/>
                      <w:r w:rsidRPr="00C0680C">
                        <w:t>MoHA</w:t>
                      </w:r>
                      <w:proofErr w:type="spellEnd"/>
                      <w:r>
                        <w:t xml:space="preserve">. </w:t>
                      </w:r>
                      <w:r w:rsidRPr="009750DE">
                        <w:rPr>
                          <w:rFonts w:cstheme="minorHAnsi"/>
                          <w:bCs/>
                        </w:rPr>
                        <w:t>Additionally, the use of the generic interface with the bank’s systems has been tested. T</w:t>
                      </w:r>
                      <w:r>
                        <w:rPr>
                          <w:rFonts w:cstheme="minorHAnsi"/>
                          <w:bCs/>
                        </w:rPr>
                        <w:t xml:space="preserve">he next </w:t>
                      </w:r>
                      <w:r w:rsidRPr="009750DE">
                        <w:rPr>
                          <w:rFonts w:cstheme="minorHAnsi"/>
                          <w:bCs/>
                        </w:rPr>
                        <w:t>phase of improvements to the NICR system</w:t>
                      </w:r>
                      <w:r>
                        <w:rPr>
                          <w:rFonts w:cstheme="minorHAnsi"/>
                          <w:bCs/>
                        </w:rPr>
                        <w:t xml:space="preserve"> will </w:t>
                      </w:r>
                      <w:r w:rsidRPr="009750DE">
                        <w:rPr>
                          <w:rFonts w:cstheme="minorHAnsi"/>
                          <w:bCs/>
                        </w:rPr>
                        <w:t>include increasing service providers’ ability to conduct biometric authentication</w:t>
                      </w:r>
                      <w:r>
                        <w:rPr>
                          <w:rFonts w:cstheme="minorHAnsi"/>
                          <w:bCs/>
                        </w:rPr>
                        <w:t xml:space="preserve"> </w:t>
                      </w:r>
                      <w:r w:rsidRPr="009750DE">
                        <w:rPr>
                          <w:rFonts w:cstheme="minorHAnsi"/>
                          <w:bCs/>
                        </w:rPr>
                        <w:t xml:space="preserve">and increasing the robustness of the platforms’ data privacy and protection functionalities.  </w:t>
                      </w:r>
                    </w:p>
                    <w:bookmarkEnd w:id="206"/>
                    <w:p w14:paraId="2F624099" w14:textId="01FCADC1" w:rsidR="009B1386" w:rsidRDefault="009B1386" w:rsidP="00CF420C">
                      <w:pPr>
                        <w:spacing w:line="240" w:lineRule="auto"/>
                        <w:jc w:val="both"/>
                      </w:pPr>
                      <w:r>
                        <w:rPr>
                          <w:rFonts w:cstheme="minorHAnsi"/>
                          <w:b/>
                          <w:bCs/>
                        </w:rPr>
                        <w:t xml:space="preserve">However, </w:t>
                      </w:r>
                      <w:proofErr w:type="gramStart"/>
                      <w:r>
                        <w:rPr>
                          <w:rFonts w:cstheme="minorHAnsi"/>
                          <w:b/>
                          <w:bCs/>
                        </w:rPr>
                        <w:t>a</w:t>
                      </w:r>
                      <w:r w:rsidRPr="00E70559">
                        <w:rPr>
                          <w:rFonts w:cstheme="minorHAnsi"/>
                          <w:b/>
                          <w:bCs/>
                        </w:rPr>
                        <w:t xml:space="preserve"> number of</w:t>
                      </w:r>
                      <w:proofErr w:type="gramEnd"/>
                      <w:r w:rsidRPr="00E70559">
                        <w:rPr>
                          <w:rFonts w:cstheme="minorHAnsi"/>
                          <w:b/>
                          <w:bCs/>
                        </w:rPr>
                        <w:t xml:space="preserve"> steps will still need to be taken before Lesotho’s existing legal framework </w:t>
                      </w:r>
                      <w:r>
                        <w:rPr>
                          <w:rFonts w:cstheme="minorHAnsi"/>
                          <w:b/>
                          <w:bCs/>
                        </w:rPr>
                        <w:t xml:space="preserve">is ready to </w:t>
                      </w:r>
                      <w:r w:rsidRPr="00E70559">
                        <w:rPr>
                          <w:rFonts w:cstheme="minorHAnsi"/>
                          <w:b/>
                          <w:bCs/>
                        </w:rPr>
                        <w:t xml:space="preserve">support data </w:t>
                      </w:r>
                      <w:r>
                        <w:rPr>
                          <w:rFonts w:cstheme="minorHAnsi"/>
                          <w:b/>
                          <w:bCs/>
                        </w:rPr>
                        <w:t>sharing with the</w:t>
                      </w:r>
                      <w:r w:rsidRPr="00E70559">
                        <w:rPr>
                          <w:rFonts w:cstheme="minorHAnsi"/>
                          <w:b/>
                          <w:bCs/>
                        </w:rPr>
                        <w:t xml:space="preserve"> public and private </w:t>
                      </w:r>
                      <w:r>
                        <w:rPr>
                          <w:rFonts w:cstheme="minorHAnsi"/>
                          <w:b/>
                          <w:bCs/>
                        </w:rPr>
                        <w:t>sector</w:t>
                      </w:r>
                      <w:r w:rsidRPr="00E70559">
                        <w:rPr>
                          <w:rFonts w:cstheme="minorHAnsi"/>
                          <w:b/>
                          <w:bCs/>
                        </w:rPr>
                        <w:t xml:space="preserve">. </w:t>
                      </w:r>
                      <w:r w:rsidRPr="009C0A27">
                        <w:t xml:space="preserve">The scope of permitted disclosures </w:t>
                      </w:r>
                      <w:r>
                        <w:t>may need to be amended to</w:t>
                      </w:r>
                      <w:r w:rsidRPr="009C0A27">
                        <w:t xml:space="preserve"> cover the categories of recipients and data sharing purpos</w:t>
                      </w:r>
                      <w:r>
                        <w:t>es envisaged by the government, particularly for administering pensions and salary payments to public servants</w:t>
                      </w:r>
                      <w:r w:rsidRPr="009C0A27">
                        <w:t xml:space="preserve">. </w:t>
                      </w:r>
                      <w:r>
                        <w:t xml:space="preserve">Data minimization principles should be adopted, and </w:t>
                      </w:r>
                      <w:r w:rsidRPr="00B004A3">
                        <w:t xml:space="preserve">governance </w:t>
                      </w:r>
                      <w:r>
                        <w:t xml:space="preserve">arrangements bolstered to </w:t>
                      </w:r>
                      <w:r w:rsidRPr="00B004A3">
                        <w:t>improve accountability and transparency</w:t>
                      </w:r>
                      <w:r>
                        <w:t>. Sector-specific template agreements for ID data sharing with government agencies or the private sector, as well as a data sharing code of conduct, may also help to reinforce individual privacy rights, improve transparency and build confidence.</w:t>
                      </w:r>
                      <w:r w:rsidRPr="00C0680C">
                        <w:t xml:space="preserve"> </w:t>
                      </w:r>
                      <w:r>
                        <w:t>C</w:t>
                      </w:r>
                      <w:r w:rsidRPr="00C0680C">
                        <w:t xml:space="preserve">ybersecurity legislation </w:t>
                      </w:r>
                      <w:r>
                        <w:t xml:space="preserve">may </w:t>
                      </w:r>
                      <w:r w:rsidRPr="00C0680C">
                        <w:t xml:space="preserve">also be considered </w:t>
                      </w:r>
                      <w:r>
                        <w:t>to provide legal protections, especially to critical digital infrastructure.</w:t>
                      </w:r>
                    </w:p>
                    <w:p w14:paraId="4D35CCDA" w14:textId="617AA26C" w:rsidR="009B1386" w:rsidRDefault="009B1386" w:rsidP="00BA5904">
                      <w:pPr>
                        <w:spacing w:line="240" w:lineRule="auto"/>
                        <w:jc w:val="both"/>
                      </w:pPr>
                    </w:p>
                  </w:txbxContent>
                </v:textbox>
                <w10:anchorlock/>
              </v:shape>
            </w:pict>
          </mc:Fallback>
        </mc:AlternateContent>
      </w:r>
    </w:p>
    <w:p w14:paraId="3CA98011" w14:textId="47B719B6" w:rsidR="00E70559" w:rsidRPr="00771870" w:rsidRDefault="00E70559" w:rsidP="005D5AFF">
      <w:pPr>
        <w:pStyle w:val="NoSpacing"/>
        <w:spacing w:after="120"/>
        <w:jc w:val="both"/>
        <w:rPr>
          <w:rFonts w:cstheme="minorHAnsi"/>
        </w:rPr>
      </w:pPr>
    </w:p>
    <w:p w14:paraId="2B2D1819" w14:textId="2E165F66" w:rsidR="005D5AFF" w:rsidRPr="00771870" w:rsidRDefault="005D5AFF" w:rsidP="009A31F1">
      <w:pPr>
        <w:pStyle w:val="NoSpacing"/>
        <w:spacing w:after="120"/>
        <w:jc w:val="both"/>
        <w:rPr>
          <w:rFonts w:cstheme="minorHAnsi"/>
        </w:rPr>
      </w:pPr>
      <w:r w:rsidRPr="00771870">
        <w:rPr>
          <w:rFonts w:cstheme="minorHAnsi"/>
          <w:b/>
          <w:i/>
          <w:color w:val="2F5496" w:themeColor="accent1" w:themeShade="BF"/>
        </w:rPr>
        <w:t>Financial Management Systems</w:t>
      </w:r>
      <w:r w:rsidRPr="00771870">
        <w:rPr>
          <w:rFonts w:cstheme="minorHAnsi"/>
          <w:b/>
        </w:rPr>
        <w:t>. An Integrated Financial Management Information System (IFMIS) is provided to all line ministries by the Ministry of Finance (</w:t>
      </w:r>
      <w:proofErr w:type="spellStart"/>
      <w:r w:rsidRPr="00771870">
        <w:rPr>
          <w:rFonts w:cstheme="minorHAnsi"/>
          <w:b/>
        </w:rPr>
        <w:t>MoF</w:t>
      </w:r>
      <w:proofErr w:type="spellEnd"/>
      <w:r w:rsidRPr="00771870">
        <w:rPr>
          <w:rFonts w:cstheme="minorHAnsi"/>
          <w:b/>
        </w:rPr>
        <w:t>)</w:t>
      </w:r>
      <w:r w:rsidR="00A8153D" w:rsidRPr="00771870">
        <w:rPr>
          <w:rFonts w:cstheme="minorHAnsi"/>
          <w:b/>
        </w:rPr>
        <w:t xml:space="preserve">, </w:t>
      </w:r>
      <w:r w:rsidRPr="00771870">
        <w:rPr>
          <w:rFonts w:cstheme="minorHAnsi"/>
          <w:b/>
        </w:rPr>
        <w:t>Office of the Accountant General</w:t>
      </w:r>
      <w:r w:rsidRPr="00771870">
        <w:rPr>
          <w:rFonts w:cstheme="minorHAnsi"/>
        </w:rPr>
        <w:t xml:space="preserve">. The IFMIS system utilizes Epicor software and was originally installed in 2009 with EU and </w:t>
      </w:r>
      <w:r w:rsidR="000E5DC9" w:rsidRPr="00771870">
        <w:rPr>
          <w:rFonts w:cstheme="minorHAnsi"/>
        </w:rPr>
        <w:t xml:space="preserve">Department for </w:t>
      </w:r>
      <w:r w:rsidR="000E5DC9" w:rsidRPr="00771870">
        <w:rPr>
          <w:rFonts w:cstheme="minorHAnsi"/>
        </w:rPr>
        <w:lastRenderedPageBreak/>
        <w:t xml:space="preserve">International Development </w:t>
      </w:r>
      <w:r w:rsidR="009B4AAF" w:rsidRPr="00771870">
        <w:rPr>
          <w:rFonts w:cstheme="minorHAnsi"/>
        </w:rPr>
        <w:t>(</w:t>
      </w:r>
      <w:r w:rsidRPr="00771870">
        <w:rPr>
          <w:rFonts w:cstheme="minorHAnsi"/>
        </w:rPr>
        <w:t>DFID</w:t>
      </w:r>
      <w:r w:rsidR="009B4AAF" w:rsidRPr="00771870">
        <w:rPr>
          <w:rFonts w:cstheme="minorHAnsi"/>
        </w:rPr>
        <w:t>)</w:t>
      </w:r>
      <w:r w:rsidRPr="00771870">
        <w:rPr>
          <w:rFonts w:cstheme="minorHAnsi"/>
        </w:rPr>
        <w:t xml:space="preserve"> financing</w:t>
      </w:r>
      <w:r w:rsidRPr="00771870">
        <w:rPr>
          <w:rStyle w:val="FootnoteReference"/>
          <w:rFonts w:asciiTheme="minorHAnsi" w:hAnsiTheme="minorHAnsi" w:cstheme="minorHAnsi"/>
          <w:sz w:val="22"/>
          <w:szCs w:val="22"/>
        </w:rPr>
        <w:footnoteReference w:id="68"/>
      </w:r>
      <w:r w:rsidRPr="00771870">
        <w:rPr>
          <w:rFonts w:cstheme="minorHAnsi"/>
        </w:rPr>
        <w:t>, but the system was only partially utilized and experienced major challenges with improper use due to inadequacies in:</w:t>
      </w:r>
    </w:p>
    <w:p w14:paraId="7C0240BC" w14:textId="32CE7A67" w:rsidR="005D5AFF" w:rsidRPr="00771870" w:rsidRDefault="00250B96" w:rsidP="00C51870">
      <w:pPr>
        <w:pStyle w:val="ListParagraph"/>
        <w:numPr>
          <w:ilvl w:val="0"/>
          <w:numId w:val="4"/>
        </w:numPr>
        <w:spacing w:after="120" w:line="240" w:lineRule="auto"/>
        <w:jc w:val="both"/>
        <w:rPr>
          <w:rFonts w:cstheme="minorHAnsi"/>
          <w:bCs/>
        </w:rPr>
      </w:pPr>
      <w:r w:rsidRPr="00771870">
        <w:rPr>
          <w:rFonts w:cstheme="minorHAnsi"/>
          <w:bCs/>
        </w:rPr>
        <w:t>I</w:t>
      </w:r>
      <w:r w:rsidR="005D5AFF" w:rsidRPr="00771870">
        <w:rPr>
          <w:rFonts w:cstheme="minorHAnsi"/>
          <w:bCs/>
        </w:rPr>
        <w:t>nfrastructure</w:t>
      </w:r>
      <w:r w:rsidRPr="00771870">
        <w:rPr>
          <w:rFonts w:cstheme="minorHAnsi"/>
          <w:bCs/>
        </w:rPr>
        <w:t xml:space="preserve">, </w:t>
      </w:r>
      <w:r w:rsidR="005D5AFF" w:rsidRPr="00771870">
        <w:rPr>
          <w:rFonts w:cstheme="minorHAnsi"/>
          <w:bCs/>
        </w:rPr>
        <w:t>e.g. Local Area Networks (LAN) and Wide Area Networks (WAN) issues</w:t>
      </w:r>
      <w:r w:rsidRPr="00771870">
        <w:rPr>
          <w:rFonts w:cstheme="minorHAnsi"/>
          <w:bCs/>
        </w:rPr>
        <w:t>,</w:t>
      </w:r>
      <w:r w:rsidR="005D5AFF" w:rsidRPr="00771870">
        <w:rPr>
          <w:rFonts w:cstheme="minorHAnsi"/>
          <w:bCs/>
        </w:rPr>
        <w:t xml:space="preserve"> and </w:t>
      </w:r>
      <w:r w:rsidRPr="00771870">
        <w:rPr>
          <w:rFonts w:cstheme="minorHAnsi"/>
          <w:bCs/>
        </w:rPr>
        <w:t xml:space="preserve">a </w:t>
      </w:r>
      <w:r w:rsidR="005D5AFF" w:rsidRPr="00771870">
        <w:rPr>
          <w:rFonts w:cstheme="minorHAnsi"/>
          <w:bCs/>
        </w:rPr>
        <w:t xml:space="preserve">weak relationship with MCST resulting in </w:t>
      </w:r>
      <w:r w:rsidRPr="00771870">
        <w:rPr>
          <w:rFonts w:cstheme="minorHAnsi"/>
          <w:bCs/>
        </w:rPr>
        <w:t xml:space="preserve">the </w:t>
      </w:r>
      <w:r w:rsidR="005D5AFF" w:rsidRPr="00771870">
        <w:rPr>
          <w:rFonts w:cstheme="minorHAnsi"/>
          <w:bCs/>
        </w:rPr>
        <w:t xml:space="preserve">lack of software, core network and data center maintenance, joining of insecure workstations with IFMIS; </w:t>
      </w:r>
    </w:p>
    <w:p w14:paraId="7D7A5B56" w14:textId="77777777" w:rsidR="005D5AFF" w:rsidRPr="00771870" w:rsidRDefault="005D5AFF" w:rsidP="00C51870">
      <w:pPr>
        <w:pStyle w:val="ListParagraph"/>
        <w:numPr>
          <w:ilvl w:val="0"/>
          <w:numId w:val="4"/>
        </w:numPr>
        <w:spacing w:after="120" w:line="240" w:lineRule="auto"/>
        <w:jc w:val="both"/>
        <w:rPr>
          <w:rFonts w:cstheme="minorHAnsi"/>
          <w:bCs/>
        </w:rPr>
      </w:pPr>
      <w:r w:rsidRPr="00771870">
        <w:rPr>
          <w:rFonts w:cstheme="minorHAnsi"/>
          <w:bCs/>
        </w:rPr>
        <w:t xml:space="preserve">capacity (e.g. large percentage of untrained users, no onboarding of new users, no ongoing training, weak quality control); </w:t>
      </w:r>
    </w:p>
    <w:p w14:paraId="5A0EF9F0" w14:textId="77777777" w:rsidR="005D5AFF" w:rsidRPr="00771870" w:rsidRDefault="005D5AFF" w:rsidP="00C51870">
      <w:pPr>
        <w:pStyle w:val="ListParagraph"/>
        <w:numPr>
          <w:ilvl w:val="0"/>
          <w:numId w:val="4"/>
        </w:numPr>
        <w:spacing w:after="120" w:line="240" w:lineRule="auto"/>
        <w:jc w:val="both"/>
        <w:rPr>
          <w:rFonts w:cstheme="minorHAnsi"/>
          <w:bCs/>
        </w:rPr>
      </w:pPr>
      <w:r w:rsidRPr="00771870">
        <w:rPr>
          <w:rFonts w:cstheme="minorHAnsi"/>
          <w:bCs/>
        </w:rPr>
        <w:t xml:space="preserve">support (e.g. weak business processes, reliance on consultants, high turnover, ineffective and mis-mapped help desk); and </w:t>
      </w:r>
    </w:p>
    <w:p w14:paraId="0B97443B" w14:textId="016304A7" w:rsidR="005D5AFF" w:rsidRPr="00771870" w:rsidRDefault="005D5AFF" w:rsidP="00C51870">
      <w:pPr>
        <w:pStyle w:val="ListParagraph"/>
        <w:numPr>
          <w:ilvl w:val="0"/>
          <w:numId w:val="4"/>
        </w:numPr>
        <w:spacing w:after="120" w:line="240" w:lineRule="auto"/>
        <w:jc w:val="both"/>
        <w:rPr>
          <w:rFonts w:cstheme="minorHAnsi"/>
        </w:rPr>
      </w:pPr>
      <w:r w:rsidRPr="00771870">
        <w:rPr>
          <w:rFonts w:cstheme="minorHAnsi"/>
          <w:bCs/>
        </w:rPr>
        <w:t xml:space="preserve">change management (e.g. limited change management due to pressure to </w:t>
      </w:r>
      <w:r w:rsidR="00250B96" w:rsidRPr="00771870">
        <w:rPr>
          <w:rFonts w:cstheme="minorHAnsi"/>
          <w:bCs/>
        </w:rPr>
        <w:t>“</w:t>
      </w:r>
      <w:r w:rsidRPr="00771870">
        <w:rPr>
          <w:rFonts w:cstheme="minorHAnsi"/>
          <w:bCs/>
        </w:rPr>
        <w:t>go live</w:t>
      </w:r>
      <w:r w:rsidR="00250B96" w:rsidRPr="00771870">
        <w:rPr>
          <w:rFonts w:cstheme="minorHAnsi"/>
          <w:bCs/>
        </w:rPr>
        <w:t>,”</w:t>
      </w:r>
      <w:r w:rsidRPr="00771870">
        <w:rPr>
          <w:rFonts w:cstheme="minorHAnsi"/>
          <w:bCs/>
        </w:rPr>
        <w:t xml:space="preserve"> </w:t>
      </w:r>
      <w:r w:rsidR="00250B96" w:rsidRPr="00771870">
        <w:rPr>
          <w:rFonts w:cstheme="minorHAnsi"/>
          <w:bCs/>
        </w:rPr>
        <w:t xml:space="preserve">the </w:t>
      </w:r>
      <w:r w:rsidRPr="00771870">
        <w:rPr>
          <w:rFonts w:cstheme="minorHAnsi"/>
          <w:bCs/>
        </w:rPr>
        <w:t xml:space="preserve">lack of integration of software into business practices, limited use for financial control, </w:t>
      </w:r>
      <w:r w:rsidR="00250B96" w:rsidRPr="00771870">
        <w:rPr>
          <w:rFonts w:cstheme="minorHAnsi"/>
          <w:bCs/>
        </w:rPr>
        <w:t xml:space="preserve">a </w:t>
      </w:r>
      <w:r w:rsidRPr="00771870">
        <w:rPr>
          <w:rFonts w:cstheme="minorHAnsi"/>
          <w:bCs/>
        </w:rPr>
        <w:t xml:space="preserve">bypassing of approval and password protections, </w:t>
      </w:r>
      <w:r w:rsidR="00250B96" w:rsidRPr="00771870">
        <w:rPr>
          <w:rFonts w:cstheme="minorHAnsi"/>
          <w:bCs/>
        </w:rPr>
        <w:t xml:space="preserve">and </w:t>
      </w:r>
      <w:r w:rsidRPr="00771870">
        <w:rPr>
          <w:rFonts w:cstheme="minorHAnsi"/>
          <w:bCs/>
        </w:rPr>
        <w:t>transactions</w:t>
      </w:r>
      <w:r w:rsidRPr="00771870">
        <w:rPr>
          <w:rFonts w:cstheme="minorHAnsi"/>
        </w:rPr>
        <w:t xml:space="preserve"> still occurring outside </w:t>
      </w:r>
      <w:r w:rsidR="00250B96" w:rsidRPr="00771870">
        <w:rPr>
          <w:rFonts w:cstheme="minorHAnsi"/>
        </w:rPr>
        <w:t xml:space="preserve">the </w:t>
      </w:r>
      <w:r w:rsidRPr="00771870">
        <w:rPr>
          <w:rFonts w:cstheme="minorHAnsi"/>
        </w:rPr>
        <w:t xml:space="preserve">system). </w:t>
      </w:r>
    </w:p>
    <w:p w14:paraId="45214F52" w14:textId="69F8D063" w:rsidR="005D5AFF" w:rsidRPr="00771870" w:rsidRDefault="005D5AFF" w:rsidP="005D5AFF">
      <w:pPr>
        <w:spacing w:after="120" w:line="240" w:lineRule="auto"/>
        <w:jc w:val="both"/>
        <w:rPr>
          <w:rFonts w:cstheme="minorHAnsi"/>
          <w:b/>
        </w:rPr>
      </w:pPr>
      <w:r w:rsidRPr="00771870">
        <w:rPr>
          <w:rFonts w:cstheme="minorHAnsi"/>
          <w:b/>
        </w:rPr>
        <w:t>IFMIS</w:t>
      </w:r>
      <w:r w:rsidRPr="00771870">
        <w:rPr>
          <w:rStyle w:val="FootnoteReference"/>
          <w:rFonts w:asciiTheme="minorHAnsi" w:hAnsiTheme="minorHAnsi" w:cstheme="minorHAnsi"/>
          <w:b/>
          <w:sz w:val="22"/>
          <w:szCs w:val="22"/>
        </w:rPr>
        <w:footnoteReference w:id="69"/>
      </w:r>
      <w:r w:rsidRPr="00771870">
        <w:rPr>
          <w:rFonts w:cstheme="minorHAnsi"/>
          <w:b/>
        </w:rPr>
        <w:t xml:space="preserve"> was subsequently upgraded in early 2019</w:t>
      </w:r>
      <w:r w:rsidR="00250B96" w:rsidRPr="00771870">
        <w:rPr>
          <w:rFonts w:cstheme="minorHAnsi"/>
          <w:b/>
        </w:rPr>
        <w:t>,</w:t>
      </w:r>
      <w:r w:rsidRPr="00771870">
        <w:rPr>
          <w:rFonts w:cstheme="minorHAnsi"/>
          <w:b/>
        </w:rPr>
        <w:t xml:space="preserve"> using financing from the World Bank</w:t>
      </w:r>
      <w:r w:rsidR="00250B96" w:rsidRPr="00771870">
        <w:rPr>
          <w:rFonts w:cstheme="minorHAnsi"/>
          <w:b/>
        </w:rPr>
        <w:t>,</w:t>
      </w:r>
      <w:r w:rsidRPr="00771870">
        <w:rPr>
          <w:rFonts w:cstheme="minorHAnsi"/>
          <w:b/>
        </w:rPr>
        <w:t xml:space="preserve"> and is configured as a government-wide platform to support budget execution by all line ministries. IFMIS implementation has the aim of being a single platform for public financial management of the Consolidated Fund</w:t>
      </w:r>
      <w:r w:rsidRPr="00771870">
        <w:rPr>
          <w:rFonts w:cstheme="minorHAnsi"/>
        </w:rPr>
        <w:t>. Utilization of the IFMIS facilitates national budget development, execution and financial control</w:t>
      </w:r>
      <w:r w:rsidR="00B061D9" w:rsidRPr="00771870">
        <w:rPr>
          <w:rFonts w:cstheme="minorHAnsi"/>
        </w:rPr>
        <w:t>,</w:t>
      </w:r>
      <w:r w:rsidRPr="00771870">
        <w:rPr>
          <w:rFonts w:cstheme="minorHAnsi"/>
        </w:rPr>
        <w:t xml:space="preserve"> by requiring all MDAs to execute and control their budgets through the IFMIS. As of now, IFMIS only connects central-level MDAs and supports their operations in the districts through sub-accountancies of the Office of the Accountant-general. Further roll-out (to District Councils) is dependent on connectivity and associated configuration, capacity building and change management. The IFMIS platform provides access to the “treasury single account” system provided by the </w:t>
      </w:r>
      <w:r w:rsidR="00DA0B4D" w:rsidRPr="00771870">
        <w:rPr>
          <w:rFonts w:cstheme="minorHAnsi"/>
        </w:rPr>
        <w:t>CBL</w:t>
      </w:r>
      <w:r w:rsidR="00B061D9" w:rsidRPr="00771870">
        <w:rPr>
          <w:rFonts w:cstheme="minorHAnsi"/>
        </w:rPr>
        <w:t xml:space="preserve">, the central </w:t>
      </w:r>
      <w:proofErr w:type="gramStart"/>
      <w:r w:rsidR="00B061D9" w:rsidRPr="00771870">
        <w:rPr>
          <w:rFonts w:cstheme="minorHAnsi"/>
        </w:rPr>
        <w:t xml:space="preserve">bank, </w:t>
      </w:r>
      <w:r w:rsidR="00DA0B4D" w:rsidRPr="00771870">
        <w:rPr>
          <w:rFonts w:cstheme="minorHAnsi"/>
        </w:rPr>
        <w:t xml:space="preserve"> </w:t>
      </w:r>
      <w:r w:rsidRPr="00771870">
        <w:rPr>
          <w:rFonts w:cstheme="minorHAnsi"/>
        </w:rPr>
        <w:t>for</w:t>
      </w:r>
      <w:proofErr w:type="gramEnd"/>
      <w:r w:rsidRPr="00771870">
        <w:rPr>
          <w:rFonts w:cstheme="minorHAnsi"/>
        </w:rPr>
        <w:t xml:space="preserve"> </w:t>
      </w:r>
      <w:r w:rsidR="00B061D9" w:rsidRPr="00771870">
        <w:rPr>
          <w:rFonts w:cstheme="minorHAnsi"/>
        </w:rPr>
        <w:t xml:space="preserve">the </w:t>
      </w:r>
      <w:r w:rsidRPr="00771870">
        <w:rPr>
          <w:rFonts w:cstheme="minorHAnsi"/>
        </w:rPr>
        <w:t xml:space="preserve">execution of cash transactions related to the revenue and expenditure budget, including </w:t>
      </w:r>
      <w:r w:rsidR="00B061D9" w:rsidRPr="00771870">
        <w:rPr>
          <w:rFonts w:cstheme="minorHAnsi"/>
        </w:rPr>
        <w:t xml:space="preserve">the </w:t>
      </w:r>
      <w:r w:rsidRPr="00771870">
        <w:rPr>
          <w:rFonts w:cstheme="minorHAnsi"/>
        </w:rPr>
        <w:t xml:space="preserve">payment of civil servants’ salaries and old age pensions. The government is also </w:t>
      </w:r>
      <w:r w:rsidR="008C68D5" w:rsidRPr="00771870">
        <w:rPr>
          <w:rFonts w:cstheme="minorHAnsi"/>
        </w:rPr>
        <w:t xml:space="preserve">moving to </w:t>
      </w:r>
      <w:r w:rsidRPr="00771870">
        <w:rPr>
          <w:rFonts w:cstheme="minorHAnsi"/>
        </w:rPr>
        <w:t>digitiz</w:t>
      </w:r>
      <w:r w:rsidR="008C68D5" w:rsidRPr="00771870">
        <w:rPr>
          <w:rFonts w:cstheme="minorHAnsi"/>
        </w:rPr>
        <w:t>e</w:t>
      </w:r>
      <w:r w:rsidRPr="00771870">
        <w:rPr>
          <w:rFonts w:cstheme="minorHAnsi"/>
        </w:rPr>
        <w:t xml:space="preserve"> back-office process</w:t>
      </w:r>
      <w:r w:rsidR="008C68D5" w:rsidRPr="00771870">
        <w:rPr>
          <w:rFonts w:cstheme="minorHAnsi"/>
        </w:rPr>
        <w:t xml:space="preserve">es and </w:t>
      </w:r>
      <w:r w:rsidR="00B061D9" w:rsidRPr="00771870">
        <w:rPr>
          <w:rFonts w:cstheme="minorHAnsi"/>
        </w:rPr>
        <w:t xml:space="preserve">is </w:t>
      </w:r>
      <w:r w:rsidR="008C68D5" w:rsidRPr="00771870">
        <w:rPr>
          <w:rFonts w:cstheme="minorHAnsi"/>
        </w:rPr>
        <w:t xml:space="preserve">moving to digital payments </w:t>
      </w:r>
      <w:r w:rsidRPr="00771870">
        <w:rPr>
          <w:rFonts w:cstheme="minorHAnsi"/>
        </w:rPr>
        <w:t>for</w:t>
      </w:r>
      <w:r w:rsidR="008C68D5" w:rsidRPr="00771870">
        <w:rPr>
          <w:rFonts w:cstheme="minorHAnsi"/>
        </w:rPr>
        <w:t xml:space="preserve"> paying out</w:t>
      </w:r>
      <w:r w:rsidRPr="00771870">
        <w:rPr>
          <w:rFonts w:cstheme="minorHAnsi"/>
        </w:rPr>
        <w:t xml:space="preserve"> old-age pensions</w:t>
      </w:r>
      <w:r w:rsidR="008C68D5" w:rsidRPr="00771870">
        <w:rPr>
          <w:rFonts w:cstheme="minorHAnsi"/>
        </w:rPr>
        <w:t>. D</w:t>
      </w:r>
      <w:r w:rsidRPr="00771870">
        <w:rPr>
          <w:rFonts w:cstheme="minorHAnsi"/>
        </w:rPr>
        <w:t xml:space="preserve">igitization has already resulted in efficiency gains through </w:t>
      </w:r>
      <w:r w:rsidR="00B061D9" w:rsidRPr="00771870">
        <w:rPr>
          <w:rFonts w:cstheme="minorHAnsi"/>
        </w:rPr>
        <w:t xml:space="preserve">the </w:t>
      </w:r>
      <w:r w:rsidRPr="00771870">
        <w:rPr>
          <w:rFonts w:cstheme="minorHAnsi"/>
        </w:rPr>
        <w:t xml:space="preserve">removal of persons erroneously receiving pensions. </w:t>
      </w:r>
      <w:r w:rsidR="00B061D9" w:rsidRPr="00771870">
        <w:rPr>
          <w:rFonts w:cstheme="minorHAnsi"/>
        </w:rPr>
        <w:t xml:space="preserve">The </w:t>
      </w:r>
      <w:r w:rsidRPr="00771870">
        <w:rPr>
          <w:rFonts w:cstheme="minorHAnsi"/>
        </w:rPr>
        <w:t xml:space="preserve">Lesotho Revenue Authority electronically collects tax payment and the data is integrated into IFMIS. </w:t>
      </w:r>
    </w:p>
    <w:p w14:paraId="29ECC5FF" w14:textId="173FBA89" w:rsidR="005D5AFF" w:rsidRPr="00771870" w:rsidRDefault="005D5AFF" w:rsidP="005D5AFF">
      <w:pPr>
        <w:spacing w:after="120" w:line="240" w:lineRule="auto"/>
        <w:jc w:val="both"/>
        <w:rPr>
          <w:rFonts w:cstheme="minorHAnsi"/>
        </w:rPr>
      </w:pPr>
      <w:r w:rsidRPr="00771870">
        <w:rPr>
          <w:rFonts w:cstheme="minorHAnsi"/>
          <w:b/>
          <w:i/>
          <w:color w:val="2F5496" w:themeColor="accent1" w:themeShade="BF"/>
        </w:rPr>
        <w:t>Human Resource Management</w:t>
      </w:r>
      <w:r w:rsidRPr="00771870">
        <w:rPr>
          <w:rFonts w:cstheme="minorHAnsi"/>
          <w:b/>
        </w:rPr>
        <w:t>. The Government of Lesotho uses a Human Resource Management Information System (HRMIS)</w:t>
      </w:r>
      <w:r w:rsidRPr="00771870">
        <w:rPr>
          <w:rStyle w:val="FootnoteReference"/>
          <w:rFonts w:asciiTheme="minorHAnsi" w:hAnsiTheme="minorHAnsi" w:cstheme="minorHAnsi"/>
          <w:b/>
          <w:sz w:val="22"/>
          <w:szCs w:val="22"/>
        </w:rPr>
        <w:footnoteReference w:id="70"/>
      </w:r>
      <w:r w:rsidRPr="00771870">
        <w:rPr>
          <w:rFonts w:cstheme="minorHAnsi"/>
          <w:b/>
        </w:rPr>
        <w:t xml:space="preserve"> to manage the size and structure of the civil service, maintain employment records, and manage its payroll.</w:t>
      </w:r>
      <w:r w:rsidRPr="00771870">
        <w:rPr>
          <w:rFonts w:cstheme="minorHAnsi"/>
        </w:rPr>
        <w:t xml:space="preserve"> The payroll module has been used to process payroll for 55,000 plus civil servants and pensioners since July 2016; and the core modules have been rolled out to </w:t>
      </w:r>
      <w:proofErr w:type="gramStart"/>
      <w:r w:rsidRPr="00771870">
        <w:rPr>
          <w:rFonts w:cstheme="minorHAnsi"/>
        </w:rPr>
        <w:t>32 line</w:t>
      </w:r>
      <w:proofErr w:type="gramEnd"/>
      <w:r w:rsidRPr="00771870">
        <w:rPr>
          <w:rFonts w:cstheme="minorHAnsi"/>
        </w:rPr>
        <w:t xml:space="preserve"> ministries. Additional modules have been purchased but are not in use. In the views of the Government of Lesotho and HRMIS experts familiar with the Lesotho context, the original system relied on an off-the-shelf modular software that was not sufficiently customized to the HR business processes of Lesotho. There are also control weaknesses related to data entry and validation. </w:t>
      </w:r>
      <w:proofErr w:type="gramStart"/>
      <w:r w:rsidRPr="00771870">
        <w:rPr>
          <w:rFonts w:cstheme="minorHAnsi"/>
        </w:rPr>
        <w:t>In an effort to</w:t>
      </w:r>
      <w:proofErr w:type="gramEnd"/>
      <w:r w:rsidRPr="00771870">
        <w:rPr>
          <w:rFonts w:cstheme="minorHAnsi"/>
        </w:rPr>
        <w:t xml:space="preserve"> address these challenges and leveraging financing from the World Bank, the </w:t>
      </w:r>
      <w:r w:rsidR="00B24F51" w:rsidRPr="00771870">
        <w:rPr>
          <w:rFonts w:cstheme="minorHAnsi"/>
        </w:rPr>
        <w:t>g</w:t>
      </w:r>
      <w:r w:rsidRPr="00771870">
        <w:rPr>
          <w:rFonts w:cstheme="minorHAnsi"/>
        </w:rPr>
        <w:t xml:space="preserve">overnment has completed biometric census of civil servants, civil pensioners, and village health workers to </w:t>
      </w:r>
      <w:r w:rsidR="00B24F51" w:rsidRPr="00771870">
        <w:rPr>
          <w:rFonts w:cstheme="minorHAnsi"/>
        </w:rPr>
        <w:t>“</w:t>
      </w:r>
      <w:r w:rsidRPr="00771870">
        <w:rPr>
          <w:rFonts w:cstheme="minorHAnsi"/>
        </w:rPr>
        <w:t>clea</w:t>
      </w:r>
      <w:r w:rsidR="00B24F51" w:rsidRPr="00771870">
        <w:rPr>
          <w:rFonts w:cstheme="minorHAnsi"/>
        </w:rPr>
        <w:t>n”</w:t>
      </w:r>
      <w:r w:rsidRPr="00771870">
        <w:rPr>
          <w:rFonts w:cstheme="minorHAnsi"/>
        </w:rPr>
        <w:t xml:space="preserve"> its HR records by authenticating the identities and employment status of those on the government payroll. </w:t>
      </w:r>
      <w:r w:rsidR="00021052" w:rsidRPr="00771870">
        <w:rPr>
          <w:rFonts w:cstheme="minorHAnsi"/>
        </w:rPr>
        <w:t>There is a link between the HRMIS’ payroll function and IFMIS, wherein IFMIS validates the availability of government</w:t>
      </w:r>
      <w:r w:rsidR="00B24F51" w:rsidRPr="00771870">
        <w:rPr>
          <w:rFonts w:cstheme="minorHAnsi"/>
        </w:rPr>
        <w:t xml:space="preserve"> </w:t>
      </w:r>
      <w:r w:rsidR="00021052" w:rsidRPr="00771870">
        <w:rPr>
          <w:rFonts w:cstheme="minorHAnsi"/>
        </w:rPr>
        <w:t>funds</w:t>
      </w:r>
      <w:r w:rsidR="00B24F51" w:rsidRPr="00771870">
        <w:rPr>
          <w:rFonts w:cstheme="minorHAnsi"/>
        </w:rPr>
        <w:t>,</w:t>
      </w:r>
      <w:r w:rsidR="00021052" w:rsidRPr="00771870">
        <w:rPr>
          <w:rFonts w:cstheme="minorHAnsi"/>
        </w:rPr>
        <w:t xml:space="preserve"> before initiating a disbursement from the Central Bank. However, payroll transactions are not yet fully automated.</w:t>
      </w:r>
      <w:r w:rsidR="00021052" w:rsidRPr="00771870">
        <w:rPr>
          <w:rStyle w:val="FootnoteReference"/>
          <w:rFonts w:asciiTheme="minorHAnsi" w:hAnsiTheme="minorHAnsi" w:cstheme="minorHAnsi"/>
          <w:sz w:val="22"/>
          <w:szCs w:val="22"/>
        </w:rPr>
        <w:footnoteReference w:id="71"/>
      </w:r>
      <w:r w:rsidR="00021052" w:rsidRPr="00771870">
        <w:rPr>
          <w:rFonts w:cstheme="minorHAnsi"/>
        </w:rPr>
        <w:t xml:space="preserve"> </w:t>
      </w:r>
      <w:r w:rsidRPr="00771870">
        <w:rPr>
          <w:rFonts w:cstheme="minorHAnsi"/>
        </w:rPr>
        <w:t xml:space="preserve">The government </w:t>
      </w:r>
      <w:r w:rsidR="007A47CB" w:rsidRPr="00771870">
        <w:rPr>
          <w:rFonts w:cstheme="minorHAnsi"/>
        </w:rPr>
        <w:t>recently undertook</w:t>
      </w:r>
      <w:r w:rsidRPr="00771870">
        <w:rPr>
          <w:rFonts w:cstheme="minorHAnsi"/>
        </w:rPr>
        <w:t xml:space="preserve"> a detailed assessment of the HRMIS system</w:t>
      </w:r>
      <w:r w:rsidR="00021052" w:rsidRPr="00771870">
        <w:rPr>
          <w:rFonts w:cstheme="minorHAnsi"/>
        </w:rPr>
        <w:t xml:space="preserve"> and business processes. S</w:t>
      </w:r>
      <w:r w:rsidR="00BC5C40" w:rsidRPr="00771870">
        <w:rPr>
          <w:rFonts w:cstheme="minorHAnsi"/>
        </w:rPr>
        <w:t>imultaneously</w:t>
      </w:r>
      <w:r w:rsidR="00021052" w:rsidRPr="00771870">
        <w:rPr>
          <w:rFonts w:cstheme="minorHAnsi"/>
        </w:rPr>
        <w:t>, it was</w:t>
      </w:r>
      <w:r w:rsidR="00BC5C40" w:rsidRPr="00771870">
        <w:rPr>
          <w:rFonts w:cstheme="minorHAnsi"/>
        </w:rPr>
        <w:t xml:space="preserve"> informed </w:t>
      </w:r>
      <w:r w:rsidR="00021052" w:rsidRPr="00771870">
        <w:rPr>
          <w:rFonts w:cstheme="minorHAnsi"/>
        </w:rPr>
        <w:t xml:space="preserve">by the HRMIS vendor </w:t>
      </w:r>
      <w:r w:rsidR="00BC5C40" w:rsidRPr="00771870">
        <w:rPr>
          <w:rFonts w:cstheme="minorHAnsi"/>
        </w:rPr>
        <w:t xml:space="preserve">that the existing system would no longer be licensed for clients in region. As a result, the government is procuring a new system </w:t>
      </w:r>
      <w:r w:rsidR="00021052" w:rsidRPr="00771870">
        <w:rPr>
          <w:rFonts w:cstheme="minorHAnsi"/>
        </w:rPr>
        <w:t>with a view of</w:t>
      </w:r>
      <w:r w:rsidRPr="00771870">
        <w:rPr>
          <w:rFonts w:cstheme="minorHAnsi"/>
        </w:rPr>
        <w:t xml:space="preserve"> customiz</w:t>
      </w:r>
      <w:r w:rsidR="00021052" w:rsidRPr="00771870">
        <w:rPr>
          <w:rFonts w:cstheme="minorHAnsi"/>
        </w:rPr>
        <w:t>ing</w:t>
      </w:r>
      <w:r w:rsidRPr="00771870">
        <w:rPr>
          <w:rFonts w:cstheme="minorHAnsi"/>
        </w:rPr>
        <w:t xml:space="preserve"> </w:t>
      </w:r>
      <w:r w:rsidR="00021052" w:rsidRPr="00771870">
        <w:rPr>
          <w:rFonts w:cstheme="minorHAnsi"/>
        </w:rPr>
        <w:t xml:space="preserve">it </w:t>
      </w:r>
      <w:r w:rsidRPr="00771870">
        <w:rPr>
          <w:rFonts w:cstheme="minorHAnsi"/>
        </w:rPr>
        <w:t>to</w:t>
      </w:r>
      <w:r w:rsidR="00021052" w:rsidRPr="00771870">
        <w:rPr>
          <w:rFonts w:cstheme="minorHAnsi"/>
        </w:rPr>
        <w:t xml:space="preserve"> its</w:t>
      </w:r>
      <w:r w:rsidRPr="00771870">
        <w:rPr>
          <w:rFonts w:cstheme="minorHAnsi"/>
        </w:rPr>
        <w:t xml:space="preserve"> existing business </w:t>
      </w:r>
      <w:r w:rsidRPr="00771870">
        <w:rPr>
          <w:rFonts w:cstheme="minorHAnsi"/>
        </w:rPr>
        <w:lastRenderedPageBreak/>
        <w:t xml:space="preserve">processes. </w:t>
      </w:r>
      <w:r w:rsidR="00021052" w:rsidRPr="00771870">
        <w:rPr>
          <w:rFonts w:cstheme="minorHAnsi"/>
        </w:rPr>
        <w:t xml:space="preserve"> The new system would also interface</w:t>
      </w:r>
      <w:r w:rsidRPr="00771870">
        <w:rPr>
          <w:rFonts w:cstheme="minorHAnsi"/>
        </w:rPr>
        <w:t xml:space="preserve"> data from the biometric census of civil service with the NICR system, the HRMIS</w:t>
      </w:r>
      <w:r w:rsidR="00B24F51" w:rsidRPr="00771870">
        <w:rPr>
          <w:rFonts w:cstheme="minorHAnsi"/>
        </w:rPr>
        <w:t xml:space="preserve"> </w:t>
      </w:r>
      <w:r w:rsidRPr="00771870">
        <w:rPr>
          <w:rFonts w:cstheme="minorHAnsi"/>
        </w:rPr>
        <w:t>and</w:t>
      </w:r>
      <w:r w:rsidR="00B24F51" w:rsidRPr="00771870">
        <w:rPr>
          <w:rFonts w:cstheme="minorHAnsi"/>
        </w:rPr>
        <w:t>,</w:t>
      </w:r>
      <w:r w:rsidRPr="00771870">
        <w:rPr>
          <w:rFonts w:cstheme="minorHAnsi"/>
        </w:rPr>
        <w:t xml:space="preserve"> eventually</w:t>
      </w:r>
      <w:r w:rsidR="00B24F51" w:rsidRPr="00771870">
        <w:rPr>
          <w:rFonts w:cstheme="minorHAnsi"/>
        </w:rPr>
        <w:t>,</w:t>
      </w:r>
      <w:r w:rsidRPr="00771870">
        <w:rPr>
          <w:rFonts w:cstheme="minorHAnsi"/>
        </w:rPr>
        <w:t xml:space="preserve"> the Old Age Pensions database</w:t>
      </w:r>
      <w:r w:rsidR="00021052" w:rsidRPr="00771870">
        <w:rPr>
          <w:rFonts w:cstheme="minorHAnsi"/>
        </w:rPr>
        <w:t xml:space="preserve"> to facilitate cross-checking</w:t>
      </w:r>
      <w:r w:rsidRPr="00771870">
        <w:rPr>
          <w:rFonts w:cstheme="minorHAnsi"/>
        </w:rPr>
        <w:t xml:space="preserve">. </w:t>
      </w:r>
    </w:p>
    <w:p w14:paraId="7B748CDE" w14:textId="16284A16" w:rsidR="005D5AFF" w:rsidRPr="00771870" w:rsidRDefault="002D6ACB" w:rsidP="005D5AFF">
      <w:pPr>
        <w:spacing w:after="120" w:line="240" w:lineRule="auto"/>
        <w:jc w:val="both"/>
        <w:rPr>
          <w:rFonts w:cstheme="minorHAnsi"/>
        </w:rPr>
      </w:pPr>
      <w:r w:rsidRPr="00771870">
        <w:rPr>
          <w:rFonts w:cstheme="minorHAnsi"/>
          <w:b/>
        </w:rPr>
        <w:t>Even with the procurement of a new system</w:t>
      </w:r>
      <w:r w:rsidR="005D5AFF" w:rsidRPr="00771870">
        <w:rPr>
          <w:rFonts w:cstheme="minorHAnsi"/>
          <w:b/>
        </w:rPr>
        <w:t xml:space="preserve">, </w:t>
      </w:r>
      <w:r w:rsidRPr="00771870">
        <w:rPr>
          <w:rFonts w:cstheme="minorHAnsi"/>
          <w:b/>
        </w:rPr>
        <w:t xml:space="preserve">analogue </w:t>
      </w:r>
      <w:r w:rsidR="005D5AFF" w:rsidRPr="00771870">
        <w:rPr>
          <w:rFonts w:cstheme="minorHAnsi"/>
          <w:b/>
        </w:rPr>
        <w:t>challenges will remain</w:t>
      </w:r>
      <w:r w:rsidR="00B24F51" w:rsidRPr="00771870">
        <w:rPr>
          <w:rFonts w:cstheme="minorHAnsi"/>
          <w:b/>
        </w:rPr>
        <w:t>,</w:t>
      </w:r>
      <w:r w:rsidR="005D5AFF" w:rsidRPr="00771870">
        <w:rPr>
          <w:rFonts w:cstheme="minorHAnsi"/>
          <w:b/>
        </w:rPr>
        <w:t xml:space="preserve"> including clarifying the types of payments that should occur through the payroll versus other government payment platforms</w:t>
      </w:r>
      <w:r w:rsidR="00B24F51" w:rsidRPr="00771870">
        <w:rPr>
          <w:rFonts w:cstheme="minorHAnsi"/>
          <w:b/>
        </w:rPr>
        <w:t>,</w:t>
      </w:r>
      <w:r w:rsidR="005D5AFF" w:rsidRPr="00771870">
        <w:rPr>
          <w:rFonts w:cstheme="minorHAnsi"/>
          <w:b/>
        </w:rPr>
        <w:t xml:space="preserve"> and change management for </w:t>
      </w:r>
      <w:r w:rsidR="00B24F51" w:rsidRPr="00771870">
        <w:rPr>
          <w:rFonts w:cstheme="minorHAnsi"/>
          <w:b/>
        </w:rPr>
        <w:t xml:space="preserve">the </w:t>
      </w:r>
      <w:r w:rsidR="005D5AFF" w:rsidRPr="00771870">
        <w:rPr>
          <w:rFonts w:cstheme="minorHAnsi"/>
          <w:b/>
        </w:rPr>
        <w:t>successful implementation of the upgrades</w:t>
      </w:r>
      <w:r w:rsidR="005D5AFF" w:rsidRPr="00771870">
        <w:rPr>
          <w:rFonts w:cstheme="minorHAnsi"/>
        </w:rPr>
        <w:t>. There are some payroll transactions that still lie outside of the HRMIS system</w:t>
      </w:r>
      <w:r w:rsidR="00B24F51" w:rsidRPr="00771870">
        <w:rPr>
          <w:rFonts w:cstheme="minorHAnsi"/>
        </w:rPr>
        <w:t>,</w:t>
      </w:r>
      <w:r w:rsidR="005D5AFF" w:rsidRPr="00771870">
        <w:rPr>
          <w:rFonts w:cstheme="minorHAnsi"/>
        </w:rPr>
        <w:t xml:space="preserve"> including several grades of civil servants paid from local government budgets; separate accounts </w:t>
      </w:r>
      <w:r w:rsidR="002E6471" w:rsidRPr="00771870">
        <w:rPr>
          <w:rFonts w:cstheme="minorHAnsi"/>
        </w:rPr>
        <w:t xml:space="preserve">for </w:t>
      </w:r>
      <w:r w:rsidR="005D5AFF" w:rsidRPr="00771870">
        <w:rPr>
          <w:rFonts w:cstheme="minorHAnsi"/>
        </w:rPr>
        <w:t>paying teachers who are also nuns; and, temporary employees being paid directly from the treasury</w:t>
      </w:r>
      <w:r w:rsidR="00B24F51" w:rsidRPr="00771870">
        <w:rPr>
          <w:rFonts w:cstheme="minorHAnsi"/>
        </w:rPr>
        <w:t>’s</w:t>
      </w:r>
      <w:r w:rsidR="005D5AFF" w:rsidRPr="00771870">
        <w:rPr>
          <w:rFonts w:cstheme="minorHAnsi"/>
        </w:rPr>
        <w:t xml:space="preserve"> single account as vendors. There are also non-payroll transactions that are completed through the HRMIS system</w:t>
      </w:r>
      <w:r w:rsidR="002E6471" w:rsidRPr="00771870">
        <w:rPr>
          <w:rFonts w:cstheme="minorHAnsi"/>
        </w:rPr>
        <w:t>,</w:t>
      </w:r>
      <w:r w:rsidR="005D5AFF" w:rsidRPr="00771870">
        <w:rPr>
          <w:rFonts w:cstheme="minorHAnsi"/>
        </w:rPr>
        <w:t xml:space="preserve"> such as stipends for schools that collect data on behalf of the water and energy utilities</w:t>
      </w:r>
      <w:r w:rsidR="002E6471" w:rsidRPr="00771870">
        <w:rPr>
          <w:rFonts w:cstheme="minorHAnsi"/>
        </w:rPr>
        <w:t xml:space="preserve"> and </w:t>
      </w:r>
      <w:r w:rsidR="005D5AFF" w:rsidRPr="00771870">
        <w:rPr>
          <w:rFonts w:cstheme="minorHAnsi"/>
        </w:rPr>
        <w:t>allowances for Chiefs</w:t>
      </w:r>
      <w:r w:rsidR="002E6471" w:rsidRPr="00771870">
        <w:rPr>
          <w:rFonts w:cstheme="minorHAnsi"/>
        </w:rPr>
        <w:t>,</w:t>
      </w:r>
      <w:r w:rsidR="005D5AFF" w:rsidRPr="00771870">
        <w:rPr>
          <w:rFonts w:cstheme="minorHAnsi"/>
        </w:rPr>
        <w:t xml:space="preserve"> processed as salary payments to Senators. Changes to these procedures will require a clear</w:t>
      </w:r>
      <w:r w:rsidR="002E6471" w:rsidRPr="00771870">
        <w:rPr>
          <w:rFonts w:cstheme="minorHAnsi"/>
        </w:rPr>
        <w:t>,</w:t>
      </w:r>
      <w:r w:rsidR="005D5AFF" w:rsidRPr="00771870">
        <w:rPr>
          <w:rFonts w:cstheme="minorHAnsi"/>
        </w:rPr>
        <w:t xml:space="preserve"> authorizing environment and </w:t>
      </w:r>
      <w:r w:rsidR="002E6471" w:rsidRPr="00771870">
        <w:rPr>
          <w:rFonts w:cstheme="minorHAnsi"/>
        </w:rPr>
        <w:t xml:space="preserve">smooth </w:t>
      </w:r>
      <w:r w:rsidR="005D5AFF" w:rsidRPr="00771870">
        <w:rPr>
          <w:rFonts w:cstheme="minorHAnsi"/>
        </w:rPr>
        <w:t xml:space="preserve">change management to ensure the HR platforms are optimized to increase government efficiency. Also, all support activities are currently handled by the system’s vendors, not government IT employees. There is no user support structure in place. Therefore, the Ministry of Public Service </w:t>
      </w:r>
      <w:r w:rsidRPr="00771870">
        <w:rPr>
          <w:rFonts w:cstheme="minorHAnsi"/>
        </w:rPr>
        <w:t xml:space="preserve">would also </w:t>
      </w:r>
      <w:r w:rsidR="005D5AFF" w:rsidRPr="00771870">
        <w:rPr>
          <w:rFonts w:cstheme="minorHAnsi"/>
        </w:rPr>
        <w:t xml:space="preserve">need to </w:t>
      </w:r>
      <w:r w:rsidRPr="00771870">
        <w:rPr>
          <w:rFonts w:cstheme="minorHAnsi"/>
        </w:rPr>
        <w:t xml:space="preserve">take stock of their internal IT staffing requirements as part of change management and </w:t>
      </w:r>
      <w:r w:rsidR="00FE4D73" w:rsidRPr="00771870">
        <w:rPr>
          <w:rFonts w:cstheme="minorHAnsi"/>
        </w:rPr>
        <w:t xml:space="preserve">an </w:t>
      </w:r>
      <w:r w:rsidRPr="00771870">
        <w:rPr>
          <w:rFonts w:cstheme="minorHAnsi"/>
        </w:rPr>
        <w:t xml:space="preserve">effective system operations and maintenance. </w:t>
      </w:r>
    </w:p>
    <w:p w14:paraId="556FB1DC" w14:textId="3C3A4807" w:rsidR="00CF420C" w:rsidRPr="00771870" w:rsidRDefault="00CF420C" w:rsidP="00CF420C">
      <w:pPr>
        <w:spacing w:after="120" w:line="240" w:lineRule="auto"/>
        <w:jc w:val="both"/>
        <w:rPr>
          <w:rFonts w:cstheme="minorHAnsi"/>
        </w:rPr>
      </w:pPr>
      <w:r w:rsidRPr="00771870">
        <w:rPr>
          <w:rFonts w:cstheme="minorHAnsi"/>
          <w:b/>
          <w:i/>
          <w:color w:val="2F5496" w:themeColor="accent1" w:themeShade="BF"/>
        </w:rPr>
        <w:t>Digital Procurement Systems</w:t>
      </w:r>
      <w:r w:rsidRPr="00771870">
        <w:rPr>
          <w:rFonts w:cstheme="minorHAnsi"/>
          <w:b/>
        </w:rPr>
        <w:t>.</w:t>
      </w:r>
      <w:r w:rsidRPr="00771870">
        <w:rPr>
          <w:rFonts w:cstheme="minorHAnsi"/>
        </w:rPr>
        <w:t xml:space="preserve"> </w:t>
      </w:r>
      <w:r w:rsidRPr="00771870">
        <w:rPr>
          <w:rFonts w:cstheme="minorHAnsi"/>
          <w:b/>
        </w:rPr>
        <w:t>Lesotho does not have an electronic procurement system and limited information on tender notices and contract awards is published in the government portal, through which prospective bidders can download the bidding documents.</w:t>
      </w:r>
      <w:r w:rsidRPr="00771870">
        <w:rPr>
          <w:rStyle w:val="FootnoteReference"/>
          <w:rFonts w:asciiTheme="minorHAnsi" w:hAnsiTheme="minorHAnsi" w:cstheme="minorHAnsi"/>
          <w:b/>
          <w:sz w:val="22"/>
          <w:szCs w:val="22"/>
        </w:rPr>
        <w:footnoteReference w:id="72"/>
      </w:r>
      <w:r w:rsidRPr="00771870">
        <w:rPr>
          <w:rFonts w:cstheme="minorHAnsi"/>
        </w:rPr>
        <w:t xml:space="preserve"> </w:t>
      </w:r>
      <w:r w:rsidR="00DE5BAE" w:rsidRPr="00771870">
        <w:rPr>
          <w:rFonts w:cstheme="minorHAnsi"/>
        </w:rPr>
        <w:t xml:space="preserve">The </w:t>
      </w:r>
      <w:r w:rsidRPr="00771870">
        <w:rPr>
          <w:rFonts w:cstheme="minorHAnsi"/>
        </w:rPr>
        <w:t xml:space="preserve">Procurement Policy Advisory Division (PPAD) under </w:t>
      </w:r>
      <w:r w:rsidR="00DE5BAE" w:rsidRPr="00771870">
        <w:rPr>
          <w:rFonts w:cstheme="minorHAnsi"/>
        </w:rPr>
        <w:t xml:space="preserve">the </w:t>
      </w:r>
      <w:proofErr w:type="spellStart"/>
      <w:r w:rsidRPr="00771870">
        <w:rPr>
          <w:rFonts w:cstheme="minorHAnsi"/>
        </w:rPr>
        <w:t>MoF</w:t>
      </w:r>
      <w:proofErr w:type="spellEnd"/>
      <w:r w:rsidRPr="00771870">
        <w:rPr>
          <w:rFonts w:cstheme="minorHAnsi"/>
        </w:rPr>
        <w:t xml:space="preserve"> is responsible for monitoring public procurement and </w:t>
      </w:r>
      <w:r w:rsidR="00DE5BAE" w:rsidRPr="00771870">
        <w:rPr>
          <w:rFonts w:cstheme="minorHAnsi"/>
        </w:rPr>
        <w:t xml:space="preserve">the </w:t>
      </w:r>
      <w:r w:rsidRPr="00771870">
        <w:rPr>
          <w:rFonts w:cstheme="minorHAnsi"/>
        </w:rPr>
        <w:t xml:space="preserve">management and disposal of assets. PPAD requires annual procurement plans from various ministries at the beginning of each fiscal year, but the plans are not available </w:t>
      </w:r>
      <w:r w:rsidR="00DE5BAE" w:rsidRPr="00771870">
        <w:rPr>
          <w:rFonts w:cstheme="minorHAnsi"/>
        </w:rPr>
        <w:t>in</w:t>
      </w:r>
      <w:r w:rsidRPr="00771870">
        <w:rPr>
          <w:rFonts w:cstheme="minorHAnsi"/>
        </w:rPr>
        <w:t xml:space="preserve"> the public domain. Vendor registration with the PPAD is mandatory for doing business with the government and the PPAD hosts the central database of vendors. </w:t>
      </w:r>
      <w:r w:rsidR="003719CF" w:rsidRPr="00771870">
        <w:rPr>
          <w:rFonts w:cstheme="minorHAnsi"/>
        </w:rPr>
        <w:t xml:space="preserve">But the </w:t>
      </w:r>
      <w:r w:rsidRPr="00771870">
        <w:rPr>
          <w:rFonts w:cstheme="minorHAnsi"/>
        </w:rPr>
        <w:t xml:space="preserve">PPAD still does not have its own web portal. Yet, </w:t>
      </w:r>
      <w:r w:rsidR="003719CF" w:rsidRPr="00771870">
        <w:rPr>
          <w:rFonts w:cstheme="minorHAnsi"/>
        </w:rPr>
        <w:t xml:space="preserve">the </w:t>
      </w:r>
      <w:r w:rsidRPr="00771870">
        <w:rPr>
          <w:rFonts w:cstheme="minorHAnsi"/>
        </w:rPr>
        <w:t>IFMIS capture</w:t>
      </w:r>
      <w:r w:rsidR="003719CF" w:rsidRPr="00771870">
        <w:rPr>
          <w:rFonts w:cstheme="minorHAnsi"/>
        </w:rPr>
        <w:t>s</w:t>
      </w:r>
      <w:r w:rsidRPr="00771870">
        <w:rPr>
          <w:rFonts w:cstheme="minorHAnsi"/>
        </w:rPr>
        <w:t xml:space="preserve"> supplier information and records requisitions and orders. In 2012, an initiative to develop a Public Procurement Management Information System began</w:t>
      </w:r>
      <w:r w:rsidR="00F83631" w:rsidRPr="00771870">
        <w:rPr>
          <w:rFonts w:cstheme="minorHAnsi"/>
        </w:rPr>
        <w:t xml:space="preserve"> and </w:t>
      </w:r>
      <w:r w:rsidRPr="00771870">
        <w:rPr>
          <w:rFonts w:cstheme="minorHAnsi"/>
        </w:rPr>
        <w:t>will be evaluated during an upcoming e-procurement readiness assessment</w:t>
      </w:r>
      <w:r w:rsidR="00F83631" w:rsidRPr="00771870">
        <w:rPr>
          <w:rFonts w:cstheme="minorHAnsi"/>
        </w:rPr>
        <w:t>.</w:t>
      </w:r>
      <w:r w:rsidRPr="00771870">
        <w:rPr>
          <w:rFonts w:cstheme="minorHAnsi"/>
        </w:rPr>
        <w:t xml:space="preserve"> </w:t>
      </w:r>
      <w:r w:rsidR="003719CF" w:rsidRPr="00771870">
        <w:rPr>
          <w:rFonts w:cstheme="minorHAnsi"/>
        </w:rPr>
        <w:t>The a</w:t>
      </w:r>
      <w:r w:rsidRPr="00771870">
        <w:rPr>
          <w:rFonts w:cstheme="minorHAnsi"/>
        </w:rPr>
        <w:t>doption and implementation of such a system would further develop these functions and increase accountability and competition</w:t>
      </w:r>
      <w:r w:rsidR="003719CF" w:rsidRPr="00771870">
        <w:rPr>
          <w:rFonts w:cstheme="minorHAnsi"/>
        </w:rPr>
        <w:t>,</w:t>
      </w:r>
      <w:r w:rsidRPr="00771870">
        <w:rPr>
          <w:rFonts w:cstheme="minorHAnsi"/>
        </w:rPr>
        <w:t xml:space="preserve"> as well as support</w:t>
      </w:r>
      <w:r w:rsidR="003719CF" w:rsidRPr="00771870">
        <w:rPr>
          <w:rFonts w:cstheme="minorHAnsi"/>
        </w:rPr>
        <w:t>ing</w:t>
      </w:r>
      <w:r w:rsidRPr="00771870">
        <w:rPr>
          <w:rFonts w:cstheme="minorHAnsi"/>
        </w:rPr>
        <w:t xml:space="preserve"> sourcing from local S</w:t>
      </w:r>
      <w:r w:rsidR="003719CF" w:rsidRPr="00771870">
        <w:rPr>
          <w:rFonts w:cstheme="minorHAnsi"/>
        </w:rPr>
        <w:t xml:space="preserve">mall and </w:t>
      </w:r>
      <w:r w:rsidRPr="00771870">
        <w:rPr>
          <w:rFonts w:cstheme="minorHAnsi"/>
        </w:rPr>
        <w:t>M</w:t>
      </w:r>
      <w:r w:rsidR="003719CF" w:rsidRPr="00771870">
        <w:rPr>
          <w:rFonts w:cstheme="minorHAnsi"/>
        </w:rPr>
        <w:t xml:space="preserve">edium </w:t>
      </w:r>
      <w:r w:rsidRPr="00771870">
        <w:rPr>
          <w:rFonts w:cstheme="minorHAnsi"/>
        </w:rPr>
        <w:t>E</w:t>
      </w:r>
      <w:r w:rsidR="003719CF" w:rsidRPr="00771870">
        <w:rPr>
          <w:rFonts w:cstheme="minorHAnsi"/>
        </w:rPr>
        <w:t>nterprise</w:t>
      </w:r>
      <w:r w:rsidRPr="00771870">
        <w:rPr>
          <w:rFonts w:cstheme="minorHAnsi"/>
        </w:rPr>
        <w:t>s</w:t>
      </w:r>
      <w:r w:rsidR="003719CF" w:rsidRPr="00771870">
        <w:rPr>
          <w:rFonts w:cstheme="minorHAnsi"/>
        </w:rPr>
        <w:t xml:space="preserve"> (SMEs)</w:t>
      </w:r>
      <w:r w:rsidRPr="00771870">
        <w:rPr>
          <w:rFonts w:cstheme="minorHAnsi"/>
        </w:rPr>
        <w:t>. Further</w:t>
      </w:r>
      <w:r w:rsidR="003719CF" w:rsidRPr="00771870">
        <w:rPr>
          <w:rFonts w:cstheme="minorHAnsi"/>
        </w:rPr>
        <w:t>more</w:t>
      </w:r>
      <w:r w:rsidRPr="00771870">
        <w:rPr>
          <w:rFonts w:cstheme="minorHAnsi"/>
        </w:rPr>
        <w:t xml:space="preserve">, a new public procurement law is being drafted and may have a bearing on how e-procurement develops in the coming years. </w:t>
      </w:r>
    </w:p>
    <w:p w14:paraId="4600A7CE" w14:textId="77777777" w:rsidR="005D5AFF" w:rsidRPr="00771870" w:rsidRDefault="005D5AFF" w:rsidP="005D5AFF">
      <w:pPr>
        <w:pStyle w:val="Heading3"/>
        <w:numPr>
          <w:ilvl w:val="0"/>
          <w:numId w:val="0"/>
        </w:numPr>
        <w:spacing w:before="0" w:line="240" w:lineRule="auto"/>
        <w:jc w:val="both"/>
        <w:rPr>
          <w:rFonts w:asciiTheme="minorHAnsi" w:hAnsiTheme="minorHAnsi" w:cstheme="minorHAnsi"/>
        </w:rPr>
      </w:pPr>
    </w:p>
    <w:p w14:paraId="22326B18" w14:textId="2963B455" w:rsidR="005D5AFF" w:rsidRPr="00771870" w:rsidRDefault="005D5AFF" w:rsidP="005D5AFF">
      <w:pPr>
        <w:pStyle w:val="Heading3"/>
        <w:numPr>
          <w:ilvl w:val="0"/>
          <w:numId w:val="0"/>
        </w:numPr>
        <w:spacing w:before="0" w:after="120" w:line="240" w:lineRule="auto"/>
        <w:jc w:val="both"/>
        <w:rPr>
          <w:rFonts w:asciiTheme="minorHAnsi" w:eastAsia="Calibri" w:hAnsiTheme="minorHAnsi" w:cstheme="minorHAnsi"/>
        </w:rPr>
      </w:pPr>
      <w:bookmarkStart w:id="207" w:name="_Toc19798986"/>
      <w:bookmarkStart w:id="208" w:name="_Toc19799243"/>
      <w:bookmarkStart w:id="209" w:name="_Toc19826204"/>
      <w:bookmarkStart w:id="210" w:name="_Toc19910160"/>
      <w:bookmarkStart w:id="211" w:name="_Toc41923091"/>
      <w:r w:rsidRPr="00771870">
        <w:rPr>
          <w:rFonts w:asciiTheme="minorHAnsi" w:eastAsia="Calibri" w:hAnsiTheme="minorHAnsi" w:cstheme="minorHAnsi"/>
        </w:rPr>
        <w:t>Lesotho’s Cornerstone Private Sector Platforms</w:t>
      </w:r>
      <w:bookmarkEnd w:id="207"/>
      <w:bookmarkEnd w:id="208"/>
      <w:bookmarkEnd w:id="209"/>
      <w:bookmarkEnd w:id="210"/>
      <w:bookmarkEnd w:id="211"/>
    </w:p>
    <w:p w14:paraId="034348B8" w14:textId="77777777" w:rsidR="005D5AFF" w:rsidRPr="00771870" w:rsidRDefault="005D5AFF" w:rsidP="005D5AFF">
      <w:pPr>
        <w:spacing w:after="120" w:line="240" w:lineRule="auto"/>
        <w:jc w:val="both"/>
        <w:rPr>
          <w:rFonts w:cstheme="minorHAnsi"/>
        </w:rPr>
      </w:pPr>
      <w:r w:rsidRPr="00771870">
        <w:rPr>
          <w:rFonts w:cstheme="minorHAnsi"/>
          <w:b/>
        </w:rPr>
        <w:t xml:space="preserve">Lesotho has few cornerstone private sector platforms in place and </w:t>
      </w:r>
      <w:proofErr w:type="gramStart"/>
      <w:r w:rsidRPr="00771870">
        <w:rPr>
          <w:rFonts w:cstheme="minorHAnsi"/>
          <w:b/>
        </w:rPr>
        <w:t>lags behind</w:t>
      </w:r>
      <w:proofErr w:type="gramEnd"/>
      <w:r w:rsidRPr="00771870">
        <w:rPr>
          <w:rFonts w:cstheme="minorHAnsi"/>
          <w:b/>
        </w:rPr>
        <w:t xml:space="preserve"> comparators in this regard</w:t>
      </w:r>
      <w:r w:rsidRPr="00771870">
        <w:rPr>
          <w:rFonts w:cstheme="minorHAnsi"/>
        </w:rPr>
        <w:t>. Each platform is discussed below.</w:t>
      </w:r>
    </w:p>
    <w:p w14:paraId="4CE62114" w14:textId="6ECB3B8E" w:rsidR="00105C28" w:rsidRPr="00771870" w:rsidRDefault="005D5AFF" w:rsidP="005D5AFF">
      <w:pPr>
        <w:spacing w:after="120" w:line="240" w:lineRule="auto"/>
        <w:jc w:val="both"/>
        <w:rPr>
          <w:rFonts w:cstheme="minorHAnsi"/>
        </w:rPr>
      </w:pPr>
      <w:r w:rsidRPr="00771870">
        <w:rPr>
          <w:rFonts w:cstheme="minorHAnsi"/>
          <w:b/>
          <w:i/>
          <w:color w:val="2F5496" w:themeColor="accent1" w:themeShade="BF"/>
        </w:rPr>
        <w:t>Digital Payment Platforms</w:t>
      </w:r>
      <w:r w:rsidRPr="00771870">
        <w:rPr>
          <w:rFonts w:cstheme="minorHAnsi"/>
          <w:b/>
        </w:rPr>
        <w:t>. Digital payment platforms are underdeveloped with few public and private sector platforms enabled for online payments</w:t>
      </w:r>
      <w:r w:rsidRPr="00771870">
        <w:rPr>
          <w:rFonts w:cstheme="minorHAnsi"/>
          <w:bCs/>
        </w:rPr>
        <w:t>.</w:t>
      </w:r>
      <w:r w:rsidRPr="00771870">
        <w:rPr>
          <w:rFonts w:cstheme="minorHAnsi"/>
          <w:b/>
        </w:rPr>
        <w:t xml:space="preserve"> </w:t>
      </w:r>
      <w:r w:rsidRPr="00771870">
        <w:rPr>
          <w:rFonts w:cstheme="minorHAnsi"/>
        </w:rPr>
        <w:t>Only a handful of government agencies offer digital payment options</w:t>
      </w:r>
      <w:r w:rsidR="00352D8E" w:rsidRPr="00771870">
        <w:rPr>
          <w:rFonts w:cstheme="minorHAnsi"/>
        </w:rPr>
        <w:t xml:space="preserve">, such as </w:t>
      </w:r>
      <w:r w:rsidR="00B3043E" w:rsidRPr="00771870">
        <w:rPr>
          <w:rFonts w:cstheme="minorHAnsi"/>
        </w:rPr>
        <w:t xml:space="preserve">payments </w:t>
      </w:r>
      <w:r w:rsidR="00352D8E" w:rsidRPr="00771870">
        <w:rPr>
          <w:rFonts w:cstheme="minorHAnsi"/>
        </w:rPr>
        <w:t xml:space="preserve">for land tax </w:t>
      </w:r>
      <w:r w:rsidR="00D73BDB" w:rsidRPr="00771870">
        <w:rPr>
          <w:rFonts w:cstheme="minorHAnsi"/>
        </w:rPr>
        <w:t>and construction</w:t>
      </w:r>
      <w:r w:rsidR="00ED0984" w:rsidRPr="00771870">
        <w:rPr>
          <w:rFonts w:cstheme="minorHAnsi"/>
        </w:rPr>
        <w:t xml:space="preserve"> permi</w:t>
      </w:r>
      <w:r w:rsidR="00B3043E" w:rsidRPr="00771870">
        <w:rPr>
          <w:rFonts w:cstheme="minorHAnsi"/>
        </w:rPr>
        <w:t>t</w:t>
      </w:r>
      <w:r w:rsidR="00ED0984" w:rsidRPr="00771870">
        <w:rPr>
          <w:rFonts w:cstheme="minorHAnsi"/>
        </w:rPr>
        <w:t>s</w:t>
      </w:r>
      <w:r w:rsidRPr="00771870">
        <w:rPr>
          <w:rFonts w:cstheme="minorHAnsi"/>
        </w:rPr>
        <w:t xml:space="preserve">. </w:t>
      </w:r>
      <w:r w:rsidR="00777080" w:rsidRPr="00771870">
        <w:rPr>
          <w:rFonts w:cstheme="minorHAnsi"/>
        </w:rPr>
        <w:t xml:space="preserve">Currently </w:t>
      </w:r>
      <w:proofErr w:type="gramStart"/>
      <w:r w:rsidR="00777080" w:rsidRPr="00771870">
        <w:rPr>
          <w:rFonts w:cstheme="minorHAnsi"/>
        </w:rPr>
        <w:t>most  Child</w:t>
      </w:r>
      <w:proofErr w:type="gramEnd"/>
      <w:r w:rsidR="00777080" w:rsidRPr="00771870">
        <w:rPr>
          <w:rFonts w:cstheme="minorHAnsi"/>
        </w:rPr>
        <w:t xml:space="preserve"> Grants Program (CGP) payments are paid by Cash in Transit (CIT)</w:t>
      </w:r>
      <w:r w:rsidR="00B3043E" w:rsidRPr="00771870">
        <w:rPr>
          <w:rFonts w:cstheme="minorHAnsi"/>
        </w:rPr>
        <w:t>,</w:t>
      </w:r>
      <w:r w:rsidR="00777080" w:rsidRPr="00771870">
        <w:rPr>
          <w:rFonts w:cstheme="minorHAnsi"/>
        </w:rPr>
        <w:t xml:space="preserve"> which provides cash payments in pre-packed envelopes marked with barcodes for improved security, accounting and reconciliation, while just less than 25</w:t>
      </w:r>
      <w:r w:rsidR="00B3043E" w:rsidRPr="00771870">
        <w:rPr>
          <w:rFonts w:cstheme="minorHAnsi"/>
        </w:rPr>
        <w:t xml:space="preserve"> </w:t>
      </w:r>
      <w:r w:rsidR="00126131" w:rsidRPr="00771870">
        <w:rPr>
          <w:rFonts w:cstheme="minorHAnsi"/>
        </w:rPr>
        <w:t>percent</w:t>
      </w:r>
      <w:r w:rsidR="00777080" w:rsidRPr="00771870">
        <w:rPr>
          <w:rFonts w:cstheme="minorHAnsi"/>
        </w:rPr>
        <w:t xml:space="preserve"> of the payments are made digitally via mobile money. </w:t>
      </w:r>
      <w:r w:rsidR="00105C28" w:rsidRPr="00771870">
        <w:rPr>
          <w:rFonts w:cstheme="minorHAnsi"/>
        </w:rPr>
        <w:t xml:space="preserve">For </w:t>
      </w:r>
      <w:r w:rsidR="00D76D65" w:rsidRPr="00771870">
        <w:rPr>
          <w:rFonts w:cstheme="minorHAnsi"/>
        </w:rPr>
        <w:t xml:space="preserve">the </w:t>
      </w:r>
      <w:r w:rsidR="00544253" w:rsidRPr="00771870">
        <w:rPr>
          <w:rFonts w:cstheme="minorHAnsi"/>
        </w:rPr>
        <w:t>OAP</w:t>
      </w:r>
      <w:r w:rsidR="00105C28" w:rsidRPr="00771870">
        <w:rPr>
          <w:rFonts w:cstheme="minorHAnsi"/>
        </w:rPr>
        <w:t xml:space="preserve"> </w:t>
      </w:r>
      <w:r w:rsidR="00544253" w:rsidRPr="00771870">
        <w:rPr>
          <w:rFonts w:cstheme="minorHAnsi"/>
        </w:rPr>
        <w:t>p</w:t>
      </w:r>
      <w:r w:rsidR="00105C28" w:rsidRPr="00771870">
        <w:rPr>
          <w:rFonts w:cstheme="minorHAnsi"/>
        </w:rPr>
        <w:t xml:space="preserve">rogram, </w:t>
      </w:r>
      <w:r w:rsidR="00D76D65" w:rsidRPr="00771870">
        <w:rPr>
          <w:rFonts w:cstheme="minorHAnsi"/>
        </w:rPr>
        <w:t xml:space="preserve">pensioners are paid cash in hand at pay points with relatively poor measures of recordkeeping and reconciliation. </w:t>
      </w:r>
      <w:r w:rsidR="00FC5099" w:rsidRPr="00771870">
        <w:rPr>
          <w:rFonts w:cstheme="minorHAnsi"/>
        </w:rPr>
        <w:t xml:space="preserve">However, </w:t>
      </w:r>
      <w:r w:rsidR="00105C28" w:rsidRPr="00771870">
        <w:rPr>
          <w:rFonts w:cstheme="minorHAnsi"/>
        </w:rPr>
        <w:t xml:space="preserve">the Pensions Department of the Ministry of Finance is developing a new system where pensioners can be paid digitally </w:t>
      </w:r>
      <w:r w:rsidRPr="00771870">
        <w:rPr>
          <w:rFonts w:cstheme="minorHAnsi"/>
        </w:rPr>
        <w:t xml:space="preserve">via </w:t>
      </w:r>
      <w:r w:rsidR="0060138C" w:rsidRPr="00771870">
        <w:rPr>
          <w:rFonts w:cstheme="minorHAnsi"/>
        </w:rPr>
        <w:t xml:space="preserve">Lesotho </w:t>
      </w:r>
      <w:r w:rsidRPr="00771870">
        <w:rPr>
          <w:rFonts w:cstheme="minorHAnsi"/>
        </w:rPr>
        <w:t>Post Bank (</w:t>
      </w:r>
      <w:r w:rsidR="0060138C" w:rsidRPr="00771870">
        <w:rPr>
          <w:rFonts w:cstheme="minorHAnsi"/>
        </w:rPr>
        <w:t xml:space="preserve">LPB, </w:t>
      </w:r>
      <w:r w:rsidRPr="00771870">
        <w:rPr>
          <w:rFonts w:cstheme="minorHAnsi"/>
        </w:rPr>
        <w:t xml:space="preserve">the state-owned commercial bank) or mobile money (particularly </w:t>
      </w:r>
      <w:proofErr w:type="spellStart"/>
      <w:r w:rsidRPr="00771870">
        <w:rPr>
          <w:rFonts w:cstheme="minorHAnsi"/>
        </w:rPr>
        <w:t>MPesa</w:t>
      </w:r>
      <w:proofErr w:type="spellEnd"/>
      <w:r w:rsidRPr="00771870">
        <w:rPr>
          <w:rFonts w:cstheme="minorHAnsi"/>
        </w:rPr>
        <w:t>)</w:t>
      </w:r>
      <w:r w:rsidR="00105C28" w:rsidRPr="00771870">
        <w:rPr>
          <w:rFonts w:cstheme="minorHAnsi"/>
        </w:rPr>
        <w:t xml:space="preserve"> as an alternative to cash payments. The new system is being designed and will be piloted and rolled out in 2020</w:t>
      </w:r>
      <w:r w:rsidR="001762F9" w:rsidRPr="00771870">
        <w:rPr>
          <w:rStyle w:val="FootnoteReference"/>
          <w:rFonts w:asciiTheme="minorHAnsi" w:hAnsiTheme="minorHAnsi" w:cstheme="minorHAnsi"/>
          <w:sz w:val="22"/>
          <w:szCs w:val="22"/>
        </w:rPr>
        <w:footnoteReference w:id="73"/>
      </w:r>
      <w:r w:rsidR="00105C28" w:rsidRPr="00771870">
        <w:rPr>
          <w:rFonts w:cstheme="minorHAnsi"/>
        </w:rPr>
        <w:t xml:space="preserve">. </w:t>
      </w:r>
      <w:r w:rsidR="005248AC" w:rsidRPr="00771870">
        <w:rPr>
          <w:rFonts w:cstheme="minorHAnsi"/>
        </w:rPr>
        <w:t xml:space="preserve">Ultimately, the government would like to </w:t>
      </w:r>
      <w:r w:rsidR="00B358FC" w:rsidRPr="00771870">
        <w:rPr>
          <w:rFonts w:cstheme="minorHAnsi"/>
        </w:rPr>
        <w:t>develop</w:t>
      </w:r>
      <w:r w:rsidR="00B3043E" w:rsidRPr="00771870">
        <w:rPr>
          <w:rFonts w:cstheme="minorHAnsi"/>
        </w:rPr>
        <w:t xml:space="preserve"> </w:t>
      </w:r>
      <w:r w:rsidR="00B358FC" w:rsidRPr="00771870">
        <w:rPr>
          <w:rFonts w:cstheme="minorHAnsi"/>
        </w:rPr>
        <w:t>harmonized payments systems across all social assistance programs (</w:t>
      </w:r>
      <w:r w:rsidR="00B3043E" w:rsidRPr="00771870">
        <w:rPr>
          <w:rFonts w:cstheme="minorHAnsi"/>
        </w:rPr>
        <w:t xml:space="preserve">the </w:t>
      </w:r>
      <w:r w:rsidR="00B358FC" w:rsidRPr="00771870">
        <w:rPr>
          <w:rFonts w:cstheme="minorHAnsi"/>
        </w:rPr>
        <w:t xml:space="preserve">CGP, OAP, </w:t>
      </w:r>
      <w:r w:rsidR="00B3043E" w:rsidRPr="00771870">
        <w:rPr>
          <w:rFonts w:cstheme="minorHAnsi"/>
        </w:rPr>
        <w:t xml:space="preserve">and </w:t>
      </w:r>
      <w:r w:rsidR="00B358FC" w:rsidRPr="00771870">
        <w:rPr>
          <w:rFonts w:cstheme="minorHAnsi"/>
        </w:rPr>
        <w:t xml:space="preserve">Public Assistance Program). </w:t>
      </w:r>
      <w:r w:rsidR="00B3043E" w:rsidRPr="00771870">
        <w:rPr>
          <w:rFonts w:cstheme="minorHAnsi"/>
        </w:rPr>
        <w:t>P</w:t>
      </w:r>
      <w:r w:rsidRPr="00771870">
        <w:rPr>
          <w:rFonts w:cstheme="minorHAnsi"/>
        </w:rPr>
        <w:t xml:space="preserve">ublic enterprises for water and </w:t>
      </w:r>
      <w:r w:rsidRPr="00771870">
        <w:rPr>
          <w:rFonts w:cstheme="minorHAnsi"/>
        </w:rPr>
        <w:lastRenderedPageBreak/>
        <w:t xml:space="preserve">electricity also allow customers to pay their bills via </w:t>
      </w:r>
      <w:r w:rsidR="00C655FC" w:rsidRPr="00771870">
        <w:rPr>
          <w:rFonts w:cstheme="minorHAnsi"/>
        </w:rPr>
        <w:t>Unstructured Supplementary Service Data (</w:t>
      </w:r>
      <w:r w:rsidRPr="00771870">
        <w:rPr>
          <w:rFonts w:cstheme="minorHAnsi"/>
        </w:rPr>
        <w:t>USSD</w:t>
      </w:r>
      <w:r w:rsidR="00C655FC" w:rsidRPr="00771870">
        <w:rPr>
          <w:rFonts w:cstheme="minorHAnsi"/>
        </w:rPr>
        <w:t>)</w:t>
      </w:r>
      <w:r w:rsidRPr="00771870">
        <w:rPr>
          <w:rFonts w:cstheme="minorHAnsi"/>
        </w:rPr>
        <w:t xml:space="preserve">, online and mobile platforms. </w:t>
      </w:r>
      <w:r w:rsidR="00105C28" w:rsidRPr="00771870">
        <w:rPr>
          <w:rFonts w:cstheme="minorHAnsi"/>
        </w:rPr>
        <w:t>Consumer</w:t>
      </w:r>
      <w:r w:rsidRPr="00771870">
        <w:rPr>
          <w:rFonts w:cstheme="minorHAnsi"/>
        </w:rPr>
        <w:t xml:space="preserve"> demand for digital payment platforms has</w:t>
      </w:r>
      <w:r w:rsidR="00B3043E" w:rsidRPr="00771870">
        <w:rPr>
          <w:rFonts w:cstheme="minorHAnsi"/>
        </w:rPr>
        <w:t>,</w:t>
      </w:r>
      <w:r w:rsidRPr="00771870">
        <w:rPr>
          <w:rFonts w:cstheme="minorHAnsi"/>
        </w:rPr>
        <w:t xml:space="preserve"> </w:t>
      </w:r>
      <w:r w:rsidR="00105C28" w:rsidRPr="00771870">
        <w:rPr>
          <w:rFonts w:cstheme="minorHAnsi"/>
        </w:rPr>
        <w:t>to date</w:t>
      </w:r>
      <w:r w:rsidR="00B3043E" w:rsidRPr="00771870">
        <w:rPr>
          <w:rFonts w:cstheme="minorHAnsi"/>
        </w:rPr>
        <w:t>,</w:t>
      </w:r>
      <w:r w:rsidR="00105C28" w:rsidRPr="00771870">
        <w:rPr>
          <w:rFonts w:cstheme="minorHAnsi"/>
        </w:rPr>
        <w:t xml:space="preserve"> r</w:t>
      </w:r>
      <w:r w:rsidRPr="00771870">
        <w:rPr>
          <w:rFonts w:cstheme="minorHAnsi"/>
        </w:rPr>
        <w:t>emained low; stakeholders noted that, by and large, citizens prefer to pay through traditional paper-based banking</w:t>
      </w:r>
      <w:r w:rsidR="00B3043E" w:rsidRPr="00771870">
        <w:rPr>
          <w:rFonts w:cstheme="minorHAnsi"/>
        </w:rPr>
        <w:t>,</w:t>
      </w:r>
      <w:r w:rsidRPr="00771870">
        <w:rPr>
          <w:rFonts w:cstheme="minorHAnsi"/>
        </w:rPr>
        <w:t xml:space="preserve"> as people do not trust that their transactions will be secure</w:t>
      </w:r>
      <w:r w:rsidR="00B3043E" w:rsidRPr="00771870">
        <w:rPr>
          <w:rFonts w:cstheme="minorHAnsi"/>
        </w:rPr>
        <w:t xml:space="preserve"> or that</w:t>
      </w:r>
      <w:r w:rsidRPr="00771870">
        <w:rPr>
          <w:rFonts w:cstheme="minorHAnsi"/>
        </w:rPr>
        <w:t xml:space="preserve"> their payments will reach the intended recipients.</w:t>
      </w:r>
    </w:p>
    <w:p w14:paraId="69225A0E" w14:textId="05B8AF73" w:rsidR="005D5AFF" w:rsidRPr="00771870" w:rsidRDefault="005D5AFF" w:rsidP="005D5AFF">
      <w:pPr>
        <w:spacing w:after="120" w:line="240" w:lineRule="auto"/>
        <w:jc w:val="both"/>
        <w:rPr>
          <w:rFonts w:cstheme="minorHAnsi"/>
          <w:b/>
        </w:rPr>
      </w:pPr>
      <w:r w:rsidRPr="00771870">
        <w:rPr>
          <w:rFonts w:cstheme="minorHAnsi"/>
          <w:b/>
          <w:i/>
          <w:color w:val="2F5496" w:themeColor="accent1" w:themeShade="BF"/>
        </w:rPr>
        <w:t>Digital Commerce and Marketplaces</w:t>
      </w:r>
      <w:r w:rsidRPr="00771870">
        <w:rPr>
          <w:rFonts w:cstheme="minorHAnsi"/>
          <w:b/>
        </w:rPr>
        <w:t xml:space="preserve">. Both international indices and stakeholder consultations indicate that Lesotho has a low state of readiness for digital commerce and marketplaces. </w:t>
      </w:r>
      <w:r w:rsidRPr="00771870">
        <w:rPr>
          <w:rFonts w:cstheme="minorHAnsi"/>
        </w:rPr>
        <w:t>The three key indices for private sector platforms (see Table 2) place Lesotho in the bottom quartile</w:t>
      </w:r>
      <w:r w:rsidRPr="00771870">
        <w:rPr>
          <w:rFonts w:cstheme="minorHAnsi"/>
          <w:b/>
        </w:rPr>
        <w:t xml:space="preserve">, </w:t>
      </w:r>
      <w:r w:rsidRPr="00771870">
        <w:rPr>
          <w:rFonts w:cstheme="minorHAnsi"/>
        </w:rPr>
        <w:t xml:space="preserve">which indicates that growth potential is limited and improving the enabling environment is key. Most e-commerce and digital marketplaces used are international platforms based outside of Lesotho. Leading platforms include e-commerce giants such as </w:t>
      </w:r>
      <w:proofErr w:type="spellStart"/>
      <w:r w:rsidRPr="00771870">
        <w:rPr>
          <w:rFonts w:cstheme="minorHAnsi"/>
        </w:rPr>
        <w:t>Asos</w:t>
      </w:r>
      <w:proofErr w:type="spellEnd"/>
      <w:r w:rsidRPr="00771870">
        <w:rPr>
          <w:rFonts w:cstheme="minorHAnsi"/>
        </w:rPr>
        <w:t xml:space="preserve">, Amazon South Africa, and eBay, but ideally, Lesotho would have a market mix that enables specialized local e-commerce platforms hosted by SMEs to piggyback on the availability of global platforms. Annex </w:t>
      </w:r>
      <w:r w:rsidR="002A4CD8" w:rsidRPr="00771870">
        <w:rPr>
          <w:rFonts w:cstheme="minorHAnsi"/>
        </w:rPr>
        <w:t>5</w:t>
      </w:r>
      <w:r w:rsidRPr="00771870">
        <w:rPr>
          <w:rFonts w:cstheme="minorHAnsi"/>
        </w:rPr>
        <w:t xml:space="preserve"> lists the digital commercial platforms and marketplaces in use in Lesotho. The number of platforms/applications in Lesotho is low and not all platforms function well. Further</w:t>
      </w:r>
      <w:r w:rsidR="00DC1FF6" w:rsidRPr="00771870">
        <w:rPr>
          <w:rFonts w:cstheme="minorHAnsi"/>
        </w:rPr>
        <w:t>more</w:t>
      </w:r>
      <w:r w:rsidRPr="00771870">
        <w:rPr>
          <w:rFonts w:cstheme="minorHAnsi"/>
        </w:rPr>
        <w:t xml:space="preserve">, stakeholder consultations indicated that private sector platforms are unable to grow their user base and reach scale, due to challenges with marketing (e.g., domain, </w:t>
      </w:r>
      <w:r w:rsidR="00F026AE" w:rsidRPr="00771870">
        <w:rPr>
          <w:rFonts w:cstheme="minorHAnsi"/>
        </w:rPr>
        <w:t xml:space="preserve">or </w:t>
      </w:r>
      <w:r w:rsidRPr="00771870">
        <w:rPr>
          <w:rFonts w:cstheme="minorHAnsi"/>
        </w:rPr>
        <w:t>the platforms can</w:t>
      </w:r>
      <w:r w:rsidR="00DC1FF6" w:rsidRPr="00771870">
        <w:rPr>
          <w:rFonts w:cstheme="minorHAnsi"/>
        </w:rPr>
        <w:t>no</w:t>
      </w:r>
      <w:r w:rsidRPr="00771870">
        <w:rPr>
          <w:rFonts w:cstheme="minorHAnsi"/>
        </w:rPr>
        <w:t xml:space="preserve">t be found easily) and business development. </w:t>
      </w:r>
    </w:p>
    <w:p w14:paraId="65E5AA78" w14:textId="68C7B5BD" w:rsidR="005D5AFF" w:rsidRPr="00771870" w:rsidRDefault="00C15F3A" w:rsidP="005D5AFF">
      <w:pPr>
        <w:spacing w:after="120" w:line="240" w:lineRule="auto"/>
        <w:jc w:val="both"/>
        <w:rPr>
          <w:rFonts w:cstheme="minorHAnsi"/>
        </w:rPr>
      </w:pPr>
      <w:r w:rsidRPr="00771870">
        <w:rPr>
          <w:rFonts w:cstheme="minorHAnsi"/>
          <w:b/>
          <w:i/>
          <w:color w:val="2F5496" w:themeColor="accent1" w:themeShade="BF"/>
        </w:rPr>
        <w:t>Webhosting</w:t>
      </w:r>
      <w:r w:rsidR="005D5AFF" w:rsidRPr="00771870">
        <w:rPr>
          <w:rFonts w:cstheme="minorHAnsi"/>
          <w:b/>
          <w:i/>
          <w:color w:val="2F5496" w:themeColor="accent1" w:themeShade="BF"/>
        </w:rPr>
        <w:t xml:space="preserve"> and Domains</w:t>
      </w:r>
      <w:r w:rsidR="005D5AFF" w:rsidRPr="00771870">
        <w:rPr>
          <w:rFonts w:cstheme="minorHAnsi"/>
          <w:b/>
        </w:rPr>
        <w:t xml:space="preserve">. Stakeholders </w:t>
      </w:r>
      <w:r w:rsidR="00F026AE" w:rsidRPr="00771870">
        <w:rPr>
          <w:rFonts w:cstheme="minorHAnsi"/>
          <w:b/>
        </w:rPr>
        <w:t>c</w:t>
      </w:r>
      <w:r w:rsidR="005D5AFF" w:rsidRPr="00771870">
        <w:rPr>
          <w:rFonts w:cstheme="minorHAnsi"/>
          <w:b/>
        </w:rPr>
        <w:t xml:space="preserve">ited </w:t>
      </w:r>
      <w:r w:rsidR="00F026AE" w:rsidRPr="00771870">
        <w:rPr>
          <w:rFonts w:cstheme="minorHAnsi"/>
          <w:b/>
        </w:rPr>
        <w:t xml:space="preserve">the </w:t>
      </w:r>
      <w:r w:rsidR="005D5AFF" w:rsidRPr="00771870">
        <w:rPr>
          <w:rFonts w:cstheme="minorHAnsi"/>
          <w:b/>
        </w:rPr>
        <w:t xml:space="preserve">unavailability of local webhosting and domains as a barrier to public sector efficacy and private sector growth. </w:t>
      </w:r>
      <w:r w:rsidR="005D5AFF" w:rsidRPr="00771870">
        <w:rPr>
          <w:rFonts w:cstheme="minorHAnsi"/>
        </w:rPr>
        <w:t>For example, government</w:t>
      </w:r>
      <w:r w:rsidR="005C6A5D" w:rsidRPr="00771870">
        <w:rPr>
          <w:rFonts w:cstheme="minorHAnsi"/>
        </w:rPr>
        <w:t xml:space="preserve"> </w:t>
      </w:r>
      <w:r w:rsidR="005D5AFF" w:rsidRPr="00771870">
        <w:rPr>
          <w:rFonts w:cstheme="minorHAnsi"/>
        </w:rPr>
        <w:t>ministries do not have a protected e-mail system and even cabinet-level officials use private email accounts to conduct government</w:t>
      </w:r>
      <w:r w:rsidR="005C6A5D" w:rsidRPr="00771870">
        <w:rPr>
          <w:rFonts w:cstheme="minorHAnsi"/>
        </w:rPr>
        <w:t xml:space="preserve"> </w:t>
      </w:r>
      <w:r w:rsidR="005D5AFF" w:rsidRPr="00771870">
        <w:rPr>
          <w:rFonts w:cstheme="minorHAnsi"/>
        </w:rPr>
        <w:t xml:space="preserve">business. </w:t>
      </w:r>
      <w:r w:rsidR="00F026AE" w:rsidRPr="00771870">
        <w:rPr>
          <w:rFonts w:cstheme="minorHAnsi"/>
        </w:rPr>
        <w:t>F</w:t>
      </w:r>
      <w:r w:rsidR="005D5AFF" w:rsidRPr="00771870">
        <w:rPr>
          <w:rFonts w:cstheme="minorHAnsi"/>
        </w:rPr>
        <w:t xml:space="preserve">ew web domains are hosted within Lesotho. A 2016 report by </w:t>
      </w:r>
      <w:r w:rsidR="008812CF" w:rsidRPr="00771870">
        <w:rPr>
          <w:rFonts w:cstheme="minorHAnsi"/>
        </w:rPr>
        <w:t>t</w:t>
      </w:r>
      <w:r w:rsidR="00CA4A9A" w:rsidRPr="00771870">
        <w:rPr>
          <w:rFonts w:cstheme="minorHAnsi"/>
        </w:rPr>
        <w:t xml:space="preserve">he </w:t>
      </w:r>
      <w:r w:rsidR="00AD46C7" w:rsidRPr="00771870">
        <w:rPr>
          <w:rFonts w:cstheme="minorHAnsi"/>
        </w:rPr>
        <w:t>RIA</w:t>
      </w:r>
      <w:r w:rsidR="005D5AFF" w:rsidRPr="00771870">
        <w:rPr>
          <w:rFonts w:cstheme="minorHAnsi"/>
        </w:rPr>
        <w:t xml:space="preserve"> </w:t>
      </w:r>
      <w:r w:rsidR="00CA4A9A" w:rsidRPr="00771870">
        <w:rPr>
          <w:rFonts w:cstheme="minorHAnsi"/>
        </w:rPr>
        <w:t xml:space="preserve">group </w:t>
      </w:r>
      <w:r w:rsidR="005D5AFF" w:rsidRPr="00771870">
        <w:rPr>
          <w:rFonts w:cstheme="minorHAnsi"/>
        </w:rPr>
        <w:t xml:space="preserve">indicated that the number of local websites and applications was so low that they could not evaluate it on </w:t>
      </w:r>
      <w:r w:rsidR="008812CF" w:rsidRPr="00771870">
        <w:rPr>
          <w:rFonts w:cstheme="minorHAnsi"/>
        </w:rPr>
        <w:t xml:space="preserve">its </w:t>
      </w:r>
      <w:r w:rsidR="005D5AFF" w:rsidRPr="00771870">
        <w:rPr>
          <w:rFonts w:cstheme="minorHAnsi"/>
        </w:rPr>
        <w:t>own</w:t>
      </w:r>
      <w:r w:rsidR="008812CF" w:rsidRPr="00771870">
        <w:rPr>
          <w:rFonts w:cstheme="minorHAnsi"/>
        </w:rPr>
        <w:t>,</w:t>
      </w:r>
      <w:r w:rsidR="005D5AFF" w:rsidRPr="00771870">
        <w:rPr>
          <w:rFonts w:cstheme="minorHAnsi"/>
        </w:rPr>
        <w:t xml:space="preserve"> and instead used </w:t>
      </w:r>
      <w:r w:rsidR="008812CF" w:rsidRPr="00771870">
        <w:rPr>
          <w:rFonts w:cstheme="minorHAnsi"/>
        </w:rPr>
        <w:t xml:space="preserve">the </w:t>
      </w:r>
      <w:r w:rsidR="005D5AFF" w:rsidRPr="00771870">
        <w:rPr>
          <w:rFonts w:cstheme="minorHAnsi"/>
        </w:rPr>
        <w:t>number of Facebook users as a proxy to measure locally generated web content.</w:t>
      </w:r>
    </w:p>
    <w:p w14:paraId="36C9A033" w14:textId="77777777" w:rsidR="005D5AFF" w:rsidRPr="00771870" w:rsidRDefault="005D5AFF" w:rsidP="005D5AFF">
      <w:pPr>
        <w:pStyle w:val="Heading3"/>
        <w:numPr>
          <w:ilvl w:val="0"/>
          <w:numId w:val="0"/>
        </w:numPr>
        <w:spacing w:before="0" w:line="240" w:lineRule="auto"/>
        <w:jc w:val="both"/>
        <w:rPr>
          <w:rFonts w:asciiTheme="minorHAnsi" w:hAnsiTheme="minorHAnsi" w:cstheme="minorHAnsi"/>
        </w:rPr>
      </w:pPr>
    </w:p>
    <w:p w14:paraId="70139FDD" w14:textId="282968EA" w:rsidR="005D5AFF" w:rsidRPr="00771870" w:rsidRDefault="005D5AFF" w:rsidP="005D5AFF">
      <w:pPr>
        <w:pStyle w:val="Heading3"/>
        <w:numPr>
          <w:ilvl w:val="0"/>
          <w:numId w:val="0"/>
        </w:numPr>
        <w:spacing w:before="0" w:after="120" w:line="240" w:lineRule="auto"/>
        <w:jc w:val="both"/>
        <w:rPr>
          <w:rFonts w:asciiTheme="minorHAnsi" w:eastAsia="Calibri" w:hAnsiTheme="minorHAnsi" w:cstheme="minorHAnsi"/>
        </w:rPr>
      </w:pPr>
      <w:bookmarkStart w:id="212" w:name="_Toc19798987"/>
      <w:bookmarkStart w:id="213" w:name="_Toc19799244"/>
      <w:bookmarkStart w:id="214" w:name="_Toc19826205"/>
      <w:bookmarkStart w:id="215" w:name="_Toc19910161"/>
      <w:bookmarkStart w:id="216" w:name="_Toc41923092"/>
      <w:r w:rsidRPr="00771870">
        <w:rPr>
          <w:rFonts w:asciiTheme="minorHAnsi" w:eastAsia="Calibri" w:hAnsiTheme="minorHAnsi" w:cstheme="minorHAnsi"/>
        </w:rPr>
        <w:t>Lesotho’s Digital Platform Use-Cases and Applications</w:t>
      </w:r>
      <w:bookmarkEnd w:id="212"/>
      <w:bookmarkEnd w:id="213"/>
      <w:bookmarkEnd w:id="214"/>
      <w:bookmarkEnd w:id="215"/>
      <w:bookmarkEnd w:id="216"/>
      <w:r w:rsidRPr="00771870">
        <w:rPr>
          <w:rFonts w:asciiTheme="minorHAnsi" w:eastAsia="Calibri" w:hAnsiTheme="minorHAnsi" w:cstheme="minorHAnsi"/>
        </w:rPr>
        <w:t xml:space="preserve"> </w:t>
      </w:r>
    </w:p>
    <w:p w14:paraId="3BE8CB3C" w14:textId="77777777" w:rsidR="005D5AFF" w:rsidRPr="00771870" w:rsidRDefault="005D5AFF" w:rsidP="005D5AFF">
      <w:pPr>
        <w:spacing w:after="120" w:line="240" w:lineRule="auto"/>
        <w:jc w:val="both"/>
        <w:rPr>
          <w:rFonts w:cstheme="minorHAnsi"/>
        </w:rPr>
      </w:pPr>
      <w:r w:rsidRPr="00771870">
        <w:rPr>
          <w:rFonts w:cstheme="minorHAnsi"/>
        </w:rPr>
        <w:t>Main platform use-cases and applications in Lesotho are discussed below.</w:t>
      </w:r>
    </w:p>
    <w:p w14:paraId="6CC990A4" w14:textId="10492DEB" w:rsidR="005D5AFF" w:rsidRPr="00771870" w:rsidRDefault="005D5AFF" w:rsidP="005D5AFF">
      <w:pPr>
        <w:spacing w:after="120" w:line="240" w:lineRule="auto"/>
        <w:jc w:val="both"/>
        <w:rPr>
          <w:rFonts w:cstheme="minorHAnsi"/>
        </w:rPr>
      </w:pPr>
      <w:r w:rsidRPr="00771870">
        <w:rPr>
          <w:rFonts w:cstheme="minorHAnsi"/>
          <w:b/>
          <w:i/>
          <w:color w:val="2F5496" w:themeColor="accent1" w:themeShade="BF"/>
        </w:rPr>
        <w:t>Digital Service Delivery</w:t>
      </w:r>
      <w:r w:rsidRPr="00771870">
        <w:rPr>
          <w:rFonts w:cstheme="minorHAnsi"/>
          <w:b/>
        </w:rPr>
        <w:t xml:space="preserve">. </w:t>
      </w:r>
      <w:r w:rsidR="003A2223" w:rsidRPr="00771870">
        <w:rPr>
          <w:rFonts w:cstheme="minorHAnsi"/>
          <w:b/>
        </w:rPr>
        <w:t>N</w:t>
      </w:r>
      <w:r w:rsidRPr="00771870">
        <w:rPr>
          <w:rFonts w:cstheme="minorHAnsi"/>
          <w:b/>
        </w:rPr>
        <w:t xml:space="preserve">umerous platforms </w:t>
      </w:r>
      <w:r w:rsidR="003A2223" w:rsidRPr="00771870">
        <w:rPr>
          <w:rFonts w:cstheme="minorHAnsi"/>
          <w:b/>
        </w:rPr>
        <w:t xml:space="preserve">are </w:t>
      </w:r>
      <w:r w:rsidRPr="00771870">
        <w:rPr>
          <w:rFonts w:cstheme="minorHAnsi"/>
          <w:b/>
        </w:rPr>
        <w:t>designed for service delivery across sectors,</w:t>
      </w:r>
      <w:r w:rsidRPr="00771870">
        <w:rPr>
          <w:rFonts w:cstheme="minorHAnsi"/>
        </w:rPr>
        <w:t xml:space="preserve"> </w:t>
      </w:r>
      <w:r w:rsidRPr="00771870">
        <w:rPr>
          <w:rFonts w:cstheme="minorHAnsi"/>
          <w:b/>
          <w:bCs/>
        </w:rPr>
        <w:t>such as agriculture and trade.</w:t>
      </w:r>
      <w:r w:rsidRPr="00771870">
        <w:rPr>
          <w:rFonts w:cstheme="minorHAnsi"/>
        </w:rPr>
        <w:t xml:space="preserve"> While development of a government e-portal is in the pipeline, most of these public platforms are not interoperable or readily interfaced with e-payment infrastructure. The platforms are briefly discussed below</w:t>
      </w:r>
      <w:r w:rsidR="003A2223" w:rsidRPr="00771870">
        <w:rPr>
          <w:rFonts w:cstheme="minorHAnsi"/>
        </w:rPr>
        <w:t>,</w:t>
      </w:r>
      <w:r w:rsidRPr="00771870">
        <w:rPr>
          <w:rFonts w:cstheme="minorHAnsi"/>
        </w:rPr>
        <w:t xml:space="preserve"> and platforms develop</w:t>
      </w:r>
      <w:r w:rsidR="002D39C8" w:rsidRPr="00771870">
        <w:rPr>
          <w:rFonts w:cstheme="minorHAnsi"/>
        </w:rPr>
        <w:t>ed</w:t>
      </w:r>
      <w:r w:rsidRPr="00771870">
        <w:rPr>
          <w:rFonts w:cstheme="minorHAnsi"/>
        </w:rPr>
        <w:t xml:space="preserve"> by non-profits are highlighted in </w:t>
      </w:r>
      <w:r w:rsidR="004505C3" w:rsidRPr="00771870">
        <w:rPr>
          <w:rFonts w:cstheme="minorHAnsi"/>
        </w:rPr>
        <w:t>Annex 5</w:t>
      </w:r>
      <w:r w:rsidRPr="00771870">
        <w:rPr>
          <w:rFonts w:cstheme="minorHAnsi"/>
        </w:rPr>
        <w:t>. The platforms discussed begin with those that are least developed and functional</w:t>
      </w:r>
      <w:r w:rsidR="00E805BB" w:rsidRPr="00771870">
        <w:rPr>
          <w:rFonts w:cstheme="minorHAnsi"/>
        </w:rPr>
        <w:t xml:space="preserve">, </w:t>
      </w:r>
      <w:r w:rsidRPr="00771870">
        <w:rPr>
          <w:rFonts w:cstheme="minorHAnsi"/>
        </w:rPr>
        <w:t xml:space="preserve">moving to the more developed and functional. Ordering the discussion in this way reveals that the more developed, functioning platforms are managed by semi-autonomous agencies and entities, implying that autonomy in HR and decision-making processes has, thus far, been an important factor in platform development in Lesotho. </w:t>
      </w:r>
    </w:p>
    <w:p w14:paraId="0BBEC73C" w14:textId="77777777" w:rsidR="005D5AFF" w:rsidRPr="00771870" w:rsidRDefault="005D5AFF" w:rsidP="00C51870">
      <w:pPr>
        <w:pStyle w:val="ListParagraph"/>
        <w:numPr>
          <w:ilvl w:val="0"/>
          <w:numId w:val="10"/>
        </w:numPr>
        <w:spacing w:after="120" w:line="240" w:lineRule="auto"/>
        <w:jc w:val="both"/>
        <w:rPr>
          <w:rFonts w:cstheme="minorHAnsi"/>
        </w:rPr>
      </w:pPr>
      <w:r w:rsidRPr="00771870">
        <w:rPr>
          <w:rFonts w:cstheme="minorHAnsi"/>
          <w:b/>
        </w:rPr>
        <w:t>E-Legal Information System</w:t>
      </w:r>
      <w:r w:rsidRPr="00771870">
        <w:rPr>
          <w:rFonts w:cstheme="minorHAnsi"/>
        </w:rPr>
        <w:t>. In December 2018, the Law Reform Commission began using a digital platform to categorize and make publicly available statutory laws that were promulgated between 1800 to 2016. Lexis Nexis (Pty) was engaged to provide this service and the work is expected to be completed in June 2019.</w:t>
      </w:r>
    </w:p>
    <w:p w14:paraId="30EE12C1" w14:textId="465D7C9F" w:rsidR="005D5AFF" w:rsidRPr="00771870" w:rsidRDefault="005D5AFF" w:rsidP="00C51870">
      <w:pPr>
        <w:pStyle w:val="ListParagraph"/>
        <w:numPr>
          <w:ilvl w:val="0"/>
          <w:numId w:val="10"/>
        </w:numPr>
        <w:spacing w:after="120" w:line="240" w:lineRule="auto"/>
        <w:jc w:val="both"/>
        <w:rPr>
          <w:rFonts w:cstheme="minorHAnsi"/>
        </w:rPr>
      </w:pPr>
      <w:r w:rsidRPr="00771870">
        <w:rPr>
          <w:rFonts w:cstheme="minorHAnsi"/>
          <w:b/>
        </w:rPr>
        <w:t>E-Credit Bureau</w:t>
      </w:r>
      <w:r w:rsidRPr="00771870">
        <w:rPr>
          <w:rFonts w:cstheme="minorHAnsi"/>
        </w:rPr>
        <w:t>. The e-credit bureau gathers credit data about legal persons and use</w:t>
      </w:r>
      <w:r w:rsidR="00107125" w:rsidRPr="00771870">
        <w:rPr>
          <w:rFonts w:cstheme="minorHAnsi"/>
        </w:rPr>
        <w:t>s</w:t>
      </w:r>
      <w:r w:rsidRPr="00771870">
        <w:rPr>
          <w:rFonts w:cstheme="minorHAnsi"/>
        </w:rPr>
        <w:t xml:space="preserve"> it for credit history and</w:t>
      </w:r>
      <w:r w:rsidR="00107125" w:rsidRPr="00771870">
        <w:rPr>
          <w:rFonts w:cstheme="minorHAnsi"/>
        </w:rPr>
        <w:t>,</w:t>
      </w:r>
      <w:r w:rsidRPr="00771870">
        <w:rPr>
          <w:rFonts w:cstheme="minorHAnsi"/>
        </w:rPr>
        <w:t xml:space="preserve"> sometimes</w:t>
      </w:r>
      <w:r w:rsidR="00107125" w:rsidRPr="00771870">
        <w:rPr>
          <w:rFonts w:cstheme="minorHAnsi"/>
        </w:rPr>
        <w:t>,</w:t>
      </w:r>
      <w:r w:rsidRPr="00771870">
        <w:rPr>
          <w:rFonts w:cstheme="minorHAnsi"/>
        </w:rPr>
        <w:t xml:space="preserve"> to establish a credit rating. Lesotho’s e-credit bureau is third-party developed, maintained, and operated, but </w:t>
      </w:r>
      <w:r w:rsidR="00107125" w:rsidRPr="00771870">
        <w:rPr>
          <w:rFonts w:cstheme="minorHAnsi"/>
        </w:rPr>
        <w:t xml:space="preserve">the </w:t>
      </w:r>
      <w:r w:rsidRPr="00771870">
        <w:rPr>
          <w:rFonts w:cstheme="minorHAnsi"/>
        </w:rPr>
        <w:t>license for the system is issued by the Central Bank.</w:t>
      </w:r>
    </w:p>
    <w:p w14:paraId="3852344E" w14:textId="61E53EE1" w:rsidR="005D5AFF" w:rsidRPr="00771870" w:rsidRDefault="005D5AFF" w:rsidP="00C51870">
      <w:pPr>
        <w:pStyle w:val="ListParagraph"/>
        <w:numPr>
          <w:ilvl w:val="0"/>
          <w:numId w:val="10"/>
        </w:numPr>
        <w:spacing w:after="120" w:line="240" w:lineRule="auto"/>
        <w:jc w:val="both"/>
        <w:rPr>
          <w:rFonts w:cstheme="minorHAnsi"/>
        </w:rPr>
      </w:pPr>
      <w:r w:rsidRPr="00771870">
        <w:rPr>
          <w:rFonts w:cstheme="minorHAnsi"/>
          <w:b/>
        </w:rPr>
        <w:t>Lesotho National Development Corporation (LNDC) Information Portal</w:t>
      </w:r>
      <w:r w:rsidRPr="00771870">
        <w:rPr>
          <w:rFonts w:cstheme="minorHAnsi"/>
        </w:rPr>
        <w:t xml:space="preserve">. This platform is operated by </w:t>
      </w:r>
      <w:r w:rsidR="00107125" w:rsidRPr="00771870">
        <w:rPr>
          <w:rFonts w:cstheme="minorHAnsi"/>
        </w:rPr>
        <w:t xml:space="preserve">the </w:t>
      </w:r>
      <w:r w:rsidRPr="00771870">
        <w:rPr>
          <w:rFonts w:cstheme="minorHAnsi"/>
        </w:rPr>
        <w:t xml:space="preserve">LNDC and includes information about foreign direct investment, lending to SMEs, special economic zones, </w:t>
      </w:r>
      <w:r w:rsidR="00107125" w:rsidRPr="00771870">
        <w:rPr>
          <w:rFonts w:cstheme="minorHAnsi"/>
        </w:rPr>
        <w:t xml:space="preserve">the </w:t>
      </w:r>
      <w:r w:rsidRPr="00771870">
        <w:rPr>
          <w:rFonts w:cstheme="minorHAnsi"/>
        </w:rPr>
        <w:t xml:space="preserve">property management of industrial shells, export promotion and government shares in private companies. </w:t>
      </w:r>
    </w:p>
    <w:p w14:paraId="44AD6509" w14:textId="1C9E6C34" w:rsidR="005D5AFF" w:rsidRPr="00771870" w:rsidRDefault="005D5AFF">
      <w:pPr>
        <w:pStyle w:val="ListParagraph"/>
        <w:numPr>
          <w:ilvl w:val="0"/>
          <w:numId w:val="10"/>
        </w:numPr>
        <w:spacing w:after="120" w:line="240" w:lineRule="auto"/>
        <w:jc w:val="both"/>
        <w:rPr>
          <w:rFonts w:cstheme="minorHAnsi"/>
        </w:rPr>
      </w:pPr>
      <w:r w:rsidRPr="00771870">
        <w:rPr>
          <w:rFonts w:cstheme="minorHAnsi"/>
          <w:b/>
        </w:rPr>
        <w:t>Customs and e-Single Window</w:t>
      </w:r>
      <w:r w:rsidRPr="00771870">
        <w:rPr>
          <w:rFonts w:cstheme="minorHAnsi"/>
        </w:rPr>
        <w:t xml:space="preserve">. Lesotho uses the </w:t>
      </w:r>
      <w:r w:rsidR="00C34CD4" w:rsidRPr="00771870">
        <w:rPr>
          <w:rFonts w:eastAsia="Times New Roman" w:cstheme="minorHAnsi"/>
          <w:color w:val="000000"/>
          <w:lang w:val="en-GB" w:eastAsia="en-GB"/>
        </w:rPr>
        <w:t>Automated System for Customs Data</w:t>
      </w:r>
      <w:r w:rsidR="008A57DC" w:rsidRPr="00771870">
        <w:rPr>
          <w:rFonts w:cstheme="minorHAnsi"/>
        </w:rPr>
        <w:t xml:space="preserve"> (ASYCUDA)</w:t>
      </w:r>
      <w:r w:rsidR="00437D45" w:rsidRPr="00771870">
        <w:rPr>
          <w:rFonts w:cstheme="minorHAnsi"/>
        </w:rPr>
        <w:t xml:space="preserve"> </w:t>
      </w:r>
      <w:r w:rsidRPr="00771870">
        <w:rPr>
          <w:rFonts w:cstheme="minorHAnsi"/>
        </w:rPr>
        <w:t>World system, which is an import/export/trade logistics system</w:t>
      </w:r>
      <w:r w:rsidR="002D39C8" w:rsidRPr="00771870">
        <w:rPr>
          <w:rFonts w:cstheme="minorHAnsi"/>
        </w:rPr>
        <w:t xml:space="preserve"> </w:t>
      </w:r>
      <w:r w:rsidRPr="00771870">
        <w:rPr>
          <w:rFonts w:cstheme="minorHAnsi"/>
        </w:rPr>
        <w:t xml:space="preserve">created by UNCTAD and managed </w:t>
      </w:r>
      <w:r w:rsidRPr="00771870">
        <w:rPr>
          <w:rFonts w:cstheme="minorHAnsi"/>
        </w:rPr>
        <w:lastRenderedPageBreak/>
        <w:t>by the Lesotho Revenue Authority (LRA). The platform allows the various transactions required for customs clearance</w:t>
      </w:r>
      <w:r w:rsidR="00CC094E" w:rsidRPr="00771870">
        <w:rPr>
          <w:rFonts w:cstheme="minorHAnsi"/>
        </w:rPr>
        <w:t>—</w:t>
      </w:r>
      <w:r w:rsidRPr="00771870">
        <w:rPr>
          <w:rFonts w:cstheme="minorHAnsi"/>
        </w:rPr>
        <w:t>such as health and safety clearance</w:t>
      </w:r>
      <w:r w:rsidR="00893B15" w:rsidRPr="00771870">
        <w:rPr>
          <w:rFonts w:cstheme="minorHAnsi"/>
        </w:rPr>
        <w:t>,</w:t>
      </w:r>
      <w:r w:rsidRPr="00771870">
        <w:rPr>
          <w:rFonts w:cstheme="minorHAnsi"/>
        </w:rPr>
        <w:t xml:space="preserve"> and </w:t>
      </w:r>
      <w:r w:rsidR="00CC094E" w:rsidRPr="00771870">
        <w:rPr>
          <w:rFonts w:cstheme="minorHAnsi"/>
        </w:rPr>
        <w:t xml:space="preserve">the </w:t>
      </w:r>
      <w:r w:rsidRPr="00771870">
        <w:rPr>
          <w:rFonts w:cstheme="minorHAnsi"/>
        </w:rPr>
        <w:t>collection of duties</w:t>
      </w:r>
      <w:r w:rsidR="00CC094E" w:rsidRPr="00771870">
        <w:rPr>
          <w:rFonts w:cstheme="minorHAnsi"/>
        </w:rPr>
        <w:t>—</w:t>
      </w:r>
      <w:r w:rsidRPr="00771870">
        <w:rPr>
          <w:rFonts w:cstheme="minorHAnsi"/>
        </w:rPr>
        <w:t>to occur through a portal</w:t>
      </w:r>
      <w:r w:rsidR="00893B15" w:rsidRPr="00771870">
        <w:rPr>
          <w:rFonts w:cstheme="minorHAnsi"/>
        </w:rPr>
        <w:t>,</w:t>
      </w:r>
      <w:r w:rsidRPr="00771870">
        <w:rPr>
          <w:rFonts w:cstheme="minorHAnsi"/>
        </w:rPr>
        <w:t xml:space="preserve"> greatly increasing efficacy at border crossings. The system is being upgraded to provide backup and redundancy </w:t>
      </w:r>
      <w:r w:rsidR="00893B15" w:rsidRPr="00771870">
        <w:rPr>
          <w:rFonts w:cstheme="minorHAnsi"/>
        </w:rPr>
        <w:t>measures for</w:t>
      </w:r>
      <w:r w:rsidRPr="00771870">
        <w:rPr>
          <w:rFonts w:cstheme="minorHAnsi"/>
        </w:rPr>
        <w:t xml:space="preserve"> the data collected. Under WTO TFA Article 10.4, countries are required to have a digital </w:t>
      </w:r>
      <w:r w:rsidR="00893B15" w:rsidRPr="00771870">
        <w:rPr>
          <w:rFonts w:cstheme="minorHAnsi"/>
        </w:rPr>
        <w:t>“</w:t>
      </w:r>
      <w:r w:rsidRPr="00771870">
        <w:rPr>
          <w:rFonts w:cstheme="minorHAnsi"/>
        </w:rPr>
        <w:t>single window</w:t>
      </w:r>
      <w:r w:rsidR="00893B15" w:rsidRPr="00771870">
        <w:rPr>
          <w:rFonts w:cstheme="minorHAnsi"/>
        </w:rPr>
        <w:t>”</w:t>
      </w:r>
      <w:r w:rsidRPr="00771870">
        <w:rPr>
          <w:rFonts w:cstheme="minorHAnsi"/>
        </w:rPr>
        <w:t xml:space="preserve"> trade platform. Single window enables those importing, exporting, or transiting goods through a port of entry to submit documentation to</w:t>
      </w:r>
      <w:r w:rsidR="00893B15" w:rsidRPr="00771870">
        <w:rPr>
          <w:rFonts w:cstheme="minorHAnsi"/>
        </w:rPr>
        <w:t>,</w:t>
      </w:r>
      <w:r w:rsidRPr="00771870">
        <w:rPr>
          <w:rFonts w:cstheme="minorHAnsi"/>
        </w:rPr>
        <w:t xml:space="preserve"> and/or comply with</w:t>
      </w:r>
      <w:r w:rsidR="00893B15" w:rsidRPr="00771870">
        <w:rPr>
          <w:rFonts w:cstheme="minorHAnsi"/>
        </w:rPr>
        <w:t>,</w:t>
      </w:r>
      <w:r w:rsidRPr="00771870">
        <w:rPr>
          <w:rFonts w:cstheme="minorHAnsi"/>
        </w:rPr>
        <w:t xml:space="preserve"> </w:t>
      </w:r>
      <w:r w:rsidR="00893B15" w:rsidRPr="00771870">
        <w:rPr>
          <w:rFonts w:cstheme="minorHAnsi"/>
        </w:rPr>
        <w:t xml:space="preserve">the </w:t>
      </w:r>
      <w:r w:rsidRPr="00771870">
        <w:rPr>
          <w:rFonts w:cstheme="minorHAnsi"/>
        </w:rPr>
        <w:t xml:space="preserve">data requirements </w:t>
      </w:r>
      <w:r w:rsidR="00893B15" w:rsidRPr="00771870">
        <w:rPr>
          <w:rFonts w:cstheme="minorHAnsi"/>
        </w:rPr>
        <w:t>set by</w:t>
      </w:r>
      <w:r w:rsidRPr="00771870">
        <w:rPr>
          <w:rFonts w:cstheme="minorHAnsi"/>
        </w:rPr>
        <w:t xml:space="preserve"> the relevant authorities. Lesotho’s single window is under development and managed by LRA. </w:t>
      </w:r>
    </w:p>
    <w:p w14:paraId="4B09D5CC" w14:textId="04A9C95B" w:rsidR="005D5AFF" w:rsidRPr="00771870" w:rsidRDefault="005D5AFF" w:rsidP="00C51870">
      <w:pPr>
        <w:pStyle w:val="ListParagraph"/>
        <w:numPr>
          <w:ilvl w:val="0"/>
          <w:numId w:val="10"/>
        </w:numPr>
        <w:spacing w:after="120" w:line="240" w:lineRule="auto"/>
        <w:jc w:val="both"/>
        <w:rPr>
          <w:rFonts w:cstheme="minorHAnsi"/>
        </w:rPr>
      </w:pPr>
      <w:r w:rsidRPr="00771870">
        <w:rPr>
          <w:rFonts w:cstheme="minorHAnsi"/>
          <w:b/>
        </w:rPr>
        <w:t>Digital Livestock Registry</w:t>
      </w:r>
      <w:r w:rsidRPr="00771870">
        <w:rPr>
          <w:rFonts w:cstheme="minorHAnsi"/>
        </w:rPr>
        <w:t xml:space="preserve">. The livestock registry is managed by the Ministry of Agriculture and Food </w:t>
      </w:r>
      <w:r w:rsidR="00893B15" w:rsidRPr="00771870">
        <w:rPr>
          <w:rFonts w:cstheme="minorHAnsi"/>
        </w:rPr>
        <w:t>S</w:t>
      </w:r>
      <w:r w:rsidRPr="00771870">
        <w:rPr>
          <w:rFonts w:cstheme="minorHAnsi"/>
        </w:rPr>
        <w:t>ecurity and allows livestock owners to tag their livestock and report missing and stolen cattle through an SMS-based mobile application. Stakeholders indicated that this platform has been successful in the recovery of numerous livestock</w:t>
      </w:r>
      <w:r w:rsidR="00893B15" w:rsidRPr="00771870">
        <w:rPr>
          <w:rFonts w:cstheme="minorHAnsi"/>
        </w:rPr>
        <w:t>,</w:t>
      </w:r>
      <w:r w:rsidRPr="00771870">
        <w:rPr>
          <w:rFonts w:cstheme="minorHAnsi"/>
        </w:rPr>
        <w:t xml:space="preserve"> as well as </w:t>
      </w:r>
      <w:r w:rsidR="00893B15" w:rsidRPr="00771870">
        <w:rPr>
          <w:rFonts w:cstheme="minorHAnsi"/>
        </w:rPr>
        <w:t xml:space="preserve">in </w:t>
      </w:r>
      <w:r w:rsidRPr="00771870">
        <w:rPr>
          <w:rFonts w:cstheme="minorHAnsi"/>
        </w:rPr>
        <w:t xml:space="preserve">conflict prevention when livestock-ownership has been called into question. </w:t>
      </w:r>
    </w:p>
    <w:p w14:paraId="535BD08B" w14:textId="009E5FF6" w:rsidR="005D5AFF" w:rsidRPr="00771870" w:rsidRDefault="005D5AFF" w:rsidP="00C51870">
      <w:pPr>
        <w:pStyle w:val="ListParagraph"/>
        <w:numPr>
          <w:ilvl w:val="0"/>
          <w:numId w:val="10"/>
        </w:numPr>
        <w:spacing w:after="120" w:line="240" w:lineRule="auto"/>
        <w:jc w:val="both"/>
        <w:rPr>
          <w:rFonts w:cstheme="minorHAnsi"/>
        </w:rPr>
      </w:pPr>
      <w:r w:rsidRPr="00771870">
        <w:rPr>
          <w:rFonts w:cstheme="minorHAnsi"/>
          <w:b/>
        </w:rPr>
        <w:t>One Stop Business Facilitation Centre (OBFC)</w:t>
      </w:r>
      <w:r w:rsidRPr="00771870">
        <w:rPr>
          <w:rFonts w:cstheme="minorHAnsi"/>
        </w:rPr>
        <w:t xml:space="preserve">. The OBFC is both a brick and mortar center and a web-portal that allows new businesses to access and complete </w:t>
      </w:r>
      <w:r w:rsidR="00893B15" w:rsidRPr="00771870">
        <w:rPr>
          <w:rFonts w:cstheme="minorHAnsi"/>
        </w:rPr>
        <w:t xml:space="preserve">the </w:t>
      </w:r>
      <w:r w:rsidRPr="00771870">
        <w:rPr>
          <w:rFonts w:cstheme="minorHAnsi"/>
        </w:rPr>
        <w:t>more than 20 separate procedures required to start a business in a single location. The OBFC portal was configured by UNCTAD and is managed by the Ministry of Trade and Industry (MTI) in collaboration with the Chamber of Commerce</w:t>
      </w:r>
      <w:r w:rsidR="002427E6" w:rsidRPr="00771870">
        <w:rPr>
          <w:rFonts w:cstheme="minorHAnsi"/>
        </w:rPr>
        <w:t xml:space="preserve"> and Industry (LCCI)</w:t>
      </w:r>
      <w:r w:rsidRPr="00771870">
        <w:rPr>
          <w:rFonts w:cstheme="minorHAnsi"/>
        </w:rPr>
        <w:t>. The portal aggregates several e-services</w:t>
      </w:r>
      <w:r w:rsidR="00893B15" w:rsidRPr="00771870">
        <w:rPr>
          <w:rFonts w:cstheme="minorHAnsi"/>
        </w:rPr>
        <w:t>,</w:t>
      </w:r>
      <w:r w:rsidRPr="00771870">
        <w:rPr>
          <w:rFonts w:cstheme="minorHAnsi"/>
        </w:rPr>
        <w:t xml:space="preserve"> including e-construction permit</w:t>
      </w:r>
      <w:r w:rsidR="00893B15" w:rsidRPr="00771870">
        <w:rPr>
          <w:rFonts w:cstheme="minorHAnsi"/>
        </w:rPr>
        <w:t>s</w:t>
      </w:r>
      <w:r w:rsidRPr="00771870">
        <w:rPr>
          <w:rFonts w:cstheme="minorHAnsi"/>
        </w:rPr>
        <w:t xml:space="preserve"> and electronic requests for Tax ID. </w:t>
      </w:r>
    </w:p>
    <w:p w14:paraId="3C2CDEB8" w14:textId="1E2FF7FE" w:rsidR="00CF420C" w:rsidRPr="00771870" w:rsidRDefault="00CF420C" w:rsidP="00C51870">
      <w:pPr>
        <w:pStyle w:val="ListParagraph"/>
        <w:numPr>
          <w:ilvl w:val="0"/>
          <w:numId w:val="10"/>
        </w:numPr>
        <w:spacing w:after="120" w:line="240" w:lineRule="auto"/>
        <w:jc w:val="both"/>
        <w:rPr>
          <w:rFonts w:cstheme="minorHAnsi"/>
        </w:rPr>
      </w:pPr>
      <w:r w:rsidRPr="00771870">
        <w:rPr>
          <w:rFonts w:cstheme="minorHAnsi"/>
          <w:b/>
        </w:rPr>
        <w:t>E-Land Registry</w:t>
      </w:r>
      <w:r w:rsidRPr="00771870">
        <w:rPr>
          <w:rFonts w:cstheme="minorHAnsi"/>
        </w:rPr>
        <w:t xml:space="preserve">. </w:t>
      </w:r>
      <w:r w:rsidR="00893B15" w:rsidRPr="00771870">
        <w:rPr>
          <w:rFonts w:cstheme="minorHAnsi"/>
        </w:rPr>
        <w:t xml:space="preserve">The </w:t>
      </w:r>
      <w:r w:rsidRPr="00771870">
        <w:rPr>
          <w:rFonts w:cstheme="minorHAnsi"/>
        </w:rPr>
        <w:t xml:space="preserve">Land Administration Authority (LAA) relaunched its digitized system in 2016. The platform is for tracking </w:t>
      </w:r>
      <w:r w:rsidR="00893B15" w:rsidRPr="00771870">
        <w:rPr>
          <w:rFonts w:cstheme="minorHAnsi"/>
        </w:rPr>
        <w:t xml:space="preserve">the </w:t>
      </w:r>
      <w:r w:rsidRPr="00771870">
        <w:rPr>
          <w:rFonts w:cstheme="minorHAnsi"/>
        </w:rPr>
        <w:t xml:space="preserve">land registration and deeds and data obtained from land surveys, </w:t>
      </w:r>
      <w:r w:rsidR="00893B15" w:rsidRPr="00771870">
        <w:rPr>
          <w:rFonts w:cstheme="minorHAnsi"/>
        </w:rPr>
        <w:t xml:space="preserve">the </w:t>
      </w:r>
      <w:r w:rsidRPr="00771870">
        <w:rPr>
          <w:rFonts w:cstheme="minorHAnsi"/>
        </w:rPr>
        <w:t xml:space="preserve">surrender of lease rights and land-related disputes. The system can alert </w:t>
      </w:r>
      <w:r w:rsidR="00893B15" w:rsidRPr="00771870">
        <w:rPr>
          <w:rFonts w:cstheme="minorHAnsi"/>
        </w:rPr>
        <w:t xml:space="preserve">the </w:t>
      </w:r>
      <w:r w:rsidRPr="00771870">
        <w:rPr>
          <w:rFonts w:cstheme="minorHAnsi"/>
        </w:rPr>
        <w:t xml:space="preserve">LAA to overdue land transactions and has increased </w:t>
      </w:r>
      <w:r w:rsidR="00893B15" w:rsidRPr="00771870">
        <w:rPr>
          <w:rFonts w:cstheme="minorHAnsi"/>
        </w:rPr>
        <w:t xml:space="preserve">the degree of </w:t>
      </w:r>
      <w:r w:rsidRPr="00771870">
        <w:rPr>
          <w:rFonts w:cstheme="minorHAnsi"/>
        </w:rPr>
        <w:t>efficiency in the land administration system. For example, land taxes can now be paid digitally. Additional phases of the system’s development will expand its functionalities over the next 2</w:t>
      </w:r>
      <w:r w:rsidR="00893B15" w:rsidRPr="00771870">
        <w:rPr>
          <w:rFonts w:cstheme="minorHAnsi"/>
        </w:rPr>
        <w:t xml:space="preserve"> to </w:t>
      </w:r>
      <w:r w:rsidRPr="00771870">
        <w:rPr>
          <w:rFonts w:cstheme="minorHAnsi"/>
        </w:rPr>
        <w:t>3 years.</w:t>
      </w:r>
    </w:p>
    <w:p w14:paraId="64B8B96B" w14:textId="721AB665" w:rsidR="005D5AFF" w:rsidRPr="00771870" w:rsidRDefault="006F78BC" w:rsidP="00AA35EB">
      <w:pPr>
        <w:pStyle w:val="ListParagraph"/>
        <w:numPr>
          <w:ilvl w:val="0"/>
          <w:numId w:val="10"/>
        </w:numPr>
        <w:spacing w:after="120" w:line="240" w:lineRule="auto"/>
        <w:jc w:val="both"/>
        <w:rPr>
          <w:rFonts w:cstheme="minorHAnsi"/>
        </w:rPr>
      </w:pPr>
      <w:r w:rsidRPr="00771870">
        <w:rPr>
          <w:rFonts w:cstheme="minorHAnsi"/>
          <w:b/>
        </w:rPr>
        <w:t xml:space="preserve">Lesotho </w:t>
      </w:r>
      <w:r w:rsidR="0018662E" w:rsidRPr="00771870">
        <w:rPr>
          <w:rFonts w:cstheme="minorHAnsi"/>
          <w:b/>
        </w:rPr>
        <w:t xml:space="preserve">Integrated Transport Information System </w:t>
      </w:r>
      <w:r w:rsidR="00DF7A58" w:rsidRPr="00771870">
        <w:rPr>
          <w:rFonts w:cstheme="minorHAnsi"/>
          <w:b/>
        </w:rPr>
        <w:t>and Road Accident Data Management System</w:t>
      </w:r>
      <w:r w:rsidRPr="00771870">
        <w:rPr>
          <w:rFonts w:cstheme="minorHAnsi"/>
          <w:b/>
        </w:rPr>
        <w:t>.</w:t>
      </w:r>
      <w:r w:rsidRPr="00771870">
        <w:rPr>
          <w:rFonts w:cstheme="minorHAnsi"/>
        </w:rPr>
        <w:t xml:space="preserve"> The </w:t>
      </w:r>
      <w:r w:rsidR="0018662E" w:rsidRPr="00771870">
        <w:rPr>
          <w:rFonts w:cstheme="minorHAnsi"/>
        </w:rPr>
        <w:t xml:space="preserve">existing traffic and transport information management system </w:t>
      </w:r>
      <w:r w:rsidR="00FC7520" w:rsidRPr="00771870">
        <w:rPr>
          <w:rFonts w:cstheme="minorHAnsi"/>
        </w:rPr>
        <w:t xml:space="preserve">is being updated </w:t>
      </w:r>
      <w:r w:rsidR="0018662E" w:rsidRPr="00771870">
        <w:rPr>
          <w:rFonts w:cstheme="minorHAnsi"/>
        </w:rPr>
        <w:t>in order to modernize and harmonize services</w:t>
      </w:r>
      <w:r w:rsidR="0064523D" w:rsidRPr="00771870">
        <w:rPr>
          <w:rFonts w:cstheme="minorHAnsi"/>
        </w:rPr>
        <w:t xml:space="preserve">, which include </w:t>
      </w:r>
      <w:r w:rsidR="0018662E" w:rsidRPr="00771870">
        <w:rPr>
          <w:rFonts w:cstheme="minorHAnsi"/>
        </w:rPr>
        <w:t>services on driver licensing, vehicle registration</w:t>
      </w:r>
      <w:r w:rsidR="00893B15" w:rsidRPr="00771870">
        <w:rPr>
          <w:rFonts w:cstheme="minorHAnsi"/>
        </w:rPr>
        <w:t>,</w:t>
      </w:r>
      <w:r w:rsidR="0018662E" w:rsidRPr="00771870">
        <w:rPr>
          <w:rFonts w:cstheme="minorHAnsi"/>
        </w:rPr>
        <w:t xml:space="preserve"> and </w:t>
      </w:r>
      <w:r w:rsidR="00893B15" w:rsidRPr="00771870">
        <w:rPr>
          <w:rFonts w:cstheme="minorHAnsi"/>
        </w:rPr>
        <w:t xml:space="preserve">vehicle </w:t>
      </w:r>
      <w:r w:rsidR="0018662E" w:rsidRPr="00771870">
        <w:rPr>
          <w:rFonts w:cstheme="minorHAnsi"/>
        </w:rPr>
        <w:t xml:space="preserve">inspection. </w:t>
      </w:r>
      <w:r w:rsidR="00DF7A58" w:rsidRPr="00771870">
        <w:rPr>
          <w:rFonts w:cstheme="minorHAnsi"/>
        </w:rPr>
        <w:t>In parallel the</w:t>
      </w:r>
      <w:r w:rsidR="0018662E" w:rsidRPr="00771870">
        <w:rPr>
          <w:rFonts w:cstheme="minorHAnsi"/>
        </w:rPr>
        <w:t xml:space="preserve"> Road Accident Data Management System </w:t>
      </w:r>
      <w:r w:rsidR="00893B15" w:rsidRPr="00771870">
        <w:rPr>
          <w:rFonts w:cstheme="minorHAnsi"/>
        </w:rPr>
        <w:t xml:space="preserve">is being developed, </w:t>
      </w:r>
      <w:r w:rsidR="0018662E" w:rsidRPr="00771870">
        <w:rPr>
          <w:rFonts w:cstheme="minorHAnsi"/>
        </w:rPr>
        <w:t>w</w:t>
      </w:r>
      <w:r w:rsidR="0064523D" w:rsidRPr="00771870">
        <w:rPr>
          <w:rFonts w:cstheme="minorHAnsi"/>
        </w:rPr>
        <w:t xml:space="preserve">hich </w:t>
      </w:r>
      <w:r w:rsidR="0018662E" w:rsidRPr="00771870">
        <w:rPr>
          <w:rFonts w:cstheme="minorHAnsi"/>
        </w:rPr>
        <w:t>aim</w:t>
      </w:r>
      <w:r w:rsidR="0064523D" w:rsidRPr="00771870">
        <w:rPr>
          <w:rFonts w:cstheme="minorHAnsi"/>
        </w:rPr>
        <w:t>s</w:t>
      </w:r>
      <w:r w:rsidR="0018662E" w:rsidRPr="00771870">
        <w:rPr>
          <w:rFonts w:cstheme="minorHAnsi"/>
        </w:rPr>
        <w:t xml:space="preserve"> </w:t>
      </w:r>
      <w:r w:rsidR="00893B15" w:rsidRPr="00771870">
        <w:rPr>
          <w:rFonts w:cstheme="minorHAnsi"/>
        </w:rPr>
        <w:t>to</w:t>
      </w:r>
      <w:r w:rsidR="0018662E" w:rsidRPr="00771870">
        <w:rPr>
          <w:rFonts w:cstheme="minorHAnsi"/>
        </w:rPr>
        <w:t xml:space="preserve"> offer a superior platform for recording and reporting</w:t>
      </w:r>
      <w:r w:rsidR="00893B15" w:rsidRPr="00771870">
        <w:rPr>
          <w:rFonts w:cstheme="minorHAnsi"/>
        </w:rPr>
        <w:t xml:space="preserve"> accidents</w:t>
      </w:r>
      <w:r w:rsidR="0018662E" w:rsidRPr="00771870">
        <w:rPr>
          <w:rFonts w:cstheme="minorHAnsi"/>
        </w:rPr>
        <w:t xml:space="preserve"> </w:t>
      </w:r>
      <w:r w:rsidR="00893B15" w:rsidRPr="00771870">
        <w:rPr>
          <w:rFonts w:cstheme="minorHAnsi"/>
        </w:rPr>
        <w:t xml:space="preserve">in order </w:t>
      </w:r>
      <w:r w:rsidR="0018662E" w:rsidRPr="00771870">
        <w:rPr>
          <w:rFonts w:cstheme="minorHAnsi"/>
        </w:rPr>
        <w:t xml:space="preserve">to enable </w:t>
      </w:r>
      <w:r w:rsidR="00893B15" w:rsidRPr="00771870">
        <w:rPr>
          <w:rFonts w:cstheme="minorHAnsi"/>
        </w:rPr>
        <w:t xml:space="preserve">the </w:t>
      </w:r>
      <w:r w:rsidR="0018662E" w:rsidRPr="00771870">
        <w:rPr>
          <w:rFonts w:cstheme="minorHAnsi"/>
        </w:rPr>
        <w:t xml:space="preserve">development of programs and policies </w:t>
      </w:r>
      <w:r w:rsidR="00893B15" w:rsidRPr="00771870">
        <w:rPr>
          <w:rFonts w:cstheme="minorHAnsi"/>
        </w:rPr>
        <w:t>for</w:t>
      </w:r>
      <w:r w:rsidR="0018662E" w:rsidRPr="00771870">
        <w:rPr>
          <w:rFonts w:cstheme="minorHAnsi"/>
        </w:rPr>
        <w:t xml:space="preserve"> improved road safety in Lesotho.</w:t>
      </w:r>
    </w:p>
    <w:p w14:paraId="0731B17C" w14:textId="77777777" w:rsidR="005D5AFF" w:rsidRPr="00771870" w:rsidRDefault="005D5AFF" w:rsidP="005D5AFF">
      <w:pPr>
        <w:spacing w:after="120" w:line="240" w:lineRule="auto"/>
        <w:jc w:val="both"/>
        <w:rPr>
          <w:rFonts w:cstheme="minorHAnsi"/>
          <w:vanish/>
        </w:rPr>
      </w:pPr>
    </w:p>
    <w:p w14:paraId="6E570F70" w14:textId="111DA891" w:rsidR="00545B4A" w:rsidRPr="00771870" w:rsidRDefault="005D5AFF" w:rsidP="005D5AFF">
      <w:pPr>
        <w:spacing w:after="120" w:line="240" w:lineRule="auto"/>
        <w:jc w:val="both"/>
        <w:rPr>
          <w:rFonts w:cstheme="minorHAnsi"/>
        </w:rPr>
      </w:pPr>
      <w:r w:rsidRPr="00771870">
        <w:rPr>
          <w:rFonts w:cstheme="minorHAnsi"/>
          <w:b/>
          <w:i/>
          <w:color w:val="2F5496" w:themeColor="accent1" w:themeShade="BF"/>
        </w:rPr>
        <w:t xml:space="preserve">Digital Citizen Engagement and Feedback Platforms. </w:t>
      </w:r>
      <w:r w:rsidRPr="00771870">
        <w:rPr>
          <w:rFonts w:cstheme="minorHAnsi"/>
          <w:b/>
        </w:rPr>
        <w:t xml:space="preserve">The use of digital citizen engagement and feedback platforms in Lesotho has not yet begun. </w:t>
      </w:r>
      <w:r w:rsidRPr="00771870">
        <w:rPr>
          <w:rFonts w:cstheme="minorHAnsi"/>
        </w:rPr>
        <w:t>Citizen feedback mechanisms in general are few and there is no centralized avenue for gathering citizen feedback. This is reflected in Lesotho’s ranking as 185</w:t>
      </w:r>
      <w:r w:rsidRPr="00771870">
        <w:rPr>
          <w:rFonts w:cstheme="minorHAnsi"/>
          <w:vertAlign w:val="superscript"/>
        </w:rPr>
        <w:t>th</w:t>
      </w:r>
      <w:r w:rsidRPr="00771870">
        <w:rPr>
          <w:rFonts w:cstheme="minorHAnsi"/>
        </w:rPr>
        <w:t xml:space="preserve"> (out of 195) in the world on the E-Participation Index (EPI</w:t>
      </w:r>
      <w:r w:rsidRPr="00771870">
        <w:rPr>
          <w:rFonts w:cstheme="minorHAnsi"/>
          <w:bCs/>
        </w:rPr>
        <w:t>).</w:t>
      </w:r>
      <w:r w:rsidRPr="00771870">
        <w:rPr>
          <w:rFonts w:cstheme="minorHAnsi"/>
          <w:b/>
        </w:rPr>
        <w:t xml:space="preserve"> </w:t>
      </w:r>
      <w:r w:rsidRPr="00771870">
        <w:rPr>
          <w:rFonts w:cstheme="minorHAnsi"/>
        </w:rPr>
        <w:t>The Office of Prime Minister (OPM)</w:t>
      </w:r>
      <w:r w:rsidR="000C42B5" w:rsidRPr="00771870">
        <w:rPr>
          <w:rFonts w:cstheme="minorHAnsi"/>
        </w:rPr>
        <w:t xml:space="preserve">, </w:t>
      </w:r>
      <w:r w:rsidRPr="00771870">
        <w:rPr>
          <w:rFonts w:cstheme="minorHAnsi"/>
        </w:rPr>
        <w:t>Public Sector Effectiveness Unit, with support from the World Bank Public Sector Modernization Project, is completing a scoping exercise for a pilot digital citizen feedback mechanism. While this activity is in the very early planning stages, the platform would include</w:t>
      </w:r>
      <w:r w:rsidR="000C42B5" w:rsidRPr="00771870">
        <w:rPr>
          <w:rFonts w:cstheme="minorHAnsi"/>
        </w:rPr>
        <w:t>:</w:t>
      </w:r>
      <w:r w:rsidRPr="00771870">
        <w:rPr>
          <w:rFonts w:cstheme="minorHAnsi"/>
        </w:rPr>
        <w:t xml:space="preserve"> web-based data entry/collection, SMS communication, response analysis and reporting application, </w:t>
      </w:r>
      <w:r w:rsidR="000C42B5" w:rsidRPr="00771870">
        <w:rPr>
          <w:rFonts w:cstheme="minorHAnsi"/>
        </w:rPr>
        <w:t xml:space="preserve">an </w:t>
      </w:r>
      <w:r w:rsidRPr="00771870">
        <w:rPr>
          <w:rFonts w:cstheme="minorHAnsi"/>
        </w:rPr>
        <w:t>SMS gateway connected to a long/short code for connectivity</w:t>
      </w:r>
      <w:r w:rsidR="000C42B5" w:rsidRPr="00771870">
        <w:rPr>
          <w:rFonts w:cstheme="minorHAnsi"/>
        </w:rPr>
        <w:t>,</w:t>
      </w:r>
      <w:r w:rsidRPr="00771870">
        <w:rPr>
          <w:rFonts w:cstheme="minorHAnsi"/>
        </w:rPr>
        <w:t xml:space="preserve"> and a couple of phones for making voice calls to service beneficiaries. Initially, piloting will focus on a single service in a priority sector such as education, health or transportation. Future phases of support for e-governance may scale up the system across sectors. There also has been a proposal by the </w:t>
      </w:r>
      <w:r w:rsidR="003D2BA2" w:rsidRPr="00771870">
        <w:rPr>
          <w:rFonts w:cstheme="minorHAnsi"/>
        </w:rPr>
        <w:t>government</w:t>
      </w:r>
      <w:r w:rsidRPr="00771870">
        <w:rPr>
          <w:rFonts w:cstheme="minorHAnsi"/>
        </w:rPr>
        <w:t xml:space="preserve"> to establish a national</w:t>
      </w:r>
      <w:r w:rsidR="000C42B5" w:rsidRPr="00771870">
        <w:rPr>
          <w:rFonts w:cstheme="minorHAnsi"/>
        </w:rPr>
        <w:t>,</w:t>
      </w:r>
      <w:r w:rsidRPr="00771870">
        <w:rPr>
          <w:rFonts w:cstheme="minorHAnsi"/>
        </w:rPr>
        <w:t xml:space="preserve"> one stop call center in the OPM, to allow citizens to call in </w:t>
      </w:r>
      <w:r w:rsidR="000C42B5" w:rsidRPr="00771870">
        <w:rPr>
          <w:rFonts w:cstheme="minorHAnsi"/>
        </w:rPr>
        <w:t xml:space="preserve">for </w:t>
      </w:r>
      <w:r w:rsidRPr="00771870">
        <w:rPr>
          <w:rFonts w:cstheme="minorHAnsi"/>
        </w:rPr>
        <w:t xml:space="preserve">complaints and the OPM to monitor service delivery across ministries. The Ministry of Health is in the process of establishing an in-house contact center to facilitate </w:t>
      </w:r>
      <w:r w:rsidR="000C42B5" w:rsidRPr="00771870">
        <w:rPr>
          <w:rFonts w:cstheme="minorHAnsi"/>
        </w:rPr>
        <w:t xml:space="preserve">the </w:t>
      </w:r>
      <w:r w:rsidRPr="00771870">
        <w:rPr>
          <w:rFonts w:cstheme="minorHAnsi"/>
        </w:rPr>
        <w:t>logging and resolution of complaints</w:t>
      </w:r>
      <w:r w:rsidR="000C42B5" w:rsidRPr="00771870">
        <w:rPr>
          <w:rFonts w:cstheme="minorHAnsi"/>
        </w:rPr>
        <w:t xml:space="preserve"> as well</w:t>
      </w:r>
      <w:r w:rsidRPr="00771870">
        <w:rPr>
          <w:rFonts w:cstheme="minorHAnsi"/>
        </w:rPr>
        <w:t>. If these contact centers are approved and established, then citizen feedback mechanism</w:t>
      </w:r>
      <w:r w:rsidR="000C42B5" w:rsidRPr="00771870">
        <w:rPr>
          <w:rFonts w:cstheme="minorHAnsi"/>
        </w:rPr>
        <w:t>s</w:t>
      </w:r>
      <w:r w:rsidRPr="00771870">
        <w:rPr>
          <w:rFonts w:cstheme="minorHAnsi"/>
        </w:rPr>
        <w:t xml:space="preserve"> will be run using these systems and only one additional layer for response analysis may be required. </w:t>
      </w:r>
      <w:r w:rsidR="000C42B5" w:rsidRPr="00771870">
        <w:rPr>
          <w:rFonts w:cstheme="minorHAnsi"/>
        </w:rPr>
        <w:t>The c</w:t>
      </w:r>
      <w:r w:rsidRPr="00771870">
        <w:rPr>
          <w:rFonts w:cstheme="minorHAnsi"/>
        </w:rPr>
        <w:t>onsolidation of contact centers into a single</w:t>
      </w:r>
      <w:r w:rsidR="000C42B5" w:rsidRPr="00771870">
        <w:rPr>
          <w:rFonts w:cstheme="minorHAnsi"/>
        </w:rPr>
        <w:t>,</w:t>
      </w:r>
      <w:r w:rsidRPr="00771870">
        <w:rPr>
          <w:rFonts w:cstheme="minorHAnsi"/>
        </w:rPr>
        <w:t xml:space="preserve"> centrally managed </w:t>
      </w:r>
      <w:r w:rsidR="000C42B5" w:rsidRPr="00771870">
        <w:rPr>
          <w:rFonts w:cstheme="minorHAnsi"/>
        </w:rPr>
        <w:t>center</w:t>
      </w:r>
      <w:r w:rsidRPr="00771870">
        <w:rPr>
          <w:rFonts w:cstheme="minorHAnsi"/>
        </w:rPr>
        <w:t xml:space="preserve"> would be ideal, </w:t>
      </w:r>
      <w:r w:rsidR="000C42B5" w:rsidRPr="00771870">
        <w:rPr>
          <w:rFonts w:cstheme="minorHAnsi"/>
        </w:rPr>
        <w:t xml:space="preserve">helping to </w:t>
      </w:r>
      <w:r w:rsidRPr="00771870">
        <w:rPr>
          <w:rFonts w:cstheme="minorHAnsi"/>
        </w:rPr>
        <w:t xml:space="preserve">clarify </w:t>
      </w:r>
      <w:r w:rsidR="000C42B5" w:rsidRPr="00771870">
        <w:rPr>
          <w:rFonts w:cstheme="minorHAnsi"/>
        </w:rPr>
        <w:t xml:space="preserve">the </w:t>
      </w:r>
      <w:r w:rsidRPr="00771870">
        <w:rPr>
          <w:rFonts w:cstheme="minorHAnsi"/>
        </w:rPr>
        <w:t xml:space="preserve">responsibilities </w:t>
      </w:r>
      <w:r w:rsidR="000C42B5" w:rsidRPr="00771870">
        <w:rPr>
          <w:rFonts w:cstheme="minorHAnsi"/>
        </w:rPr>
        <w:t xml:space="preserve">involved </w:t>
      </w:r>
      <w:r w:rsidRPr="00771870">
        <w:rPr>
          <w:rFonts w:cstheme="minorHAnsi"/>
        </w:rPr>
        <w:t xml:space="preserve">in its procurement, maintenance and use across </w:t>
      </w:r>
      <w:r w:rsidR="003D2BA2" w:rsidRPr="00771870">
        <w:rPr>
          <w:rFonts w:cstheme="minorHAnsi"/>
        </w:rPr>
        <w:t>governmen</w:t>
      </w:r>
      <w:r w:rsidR="000C42B5" w:rsidRPr="00771870">
        <w:rPr>
          <w:rFonts w:cstheme="minorHAnsi"/>
        </w:rPr>
        <w:t>t.</w:t>
      </w:r>
    </w:p>
    <w:p w14:paraId="18728365" w14:textId="3E32CAAA" w:rsidR="005D5AFF" w:rsidRPr="00771870" w:rsidRDefault="005D5AFF" w:rsidP="005D5AFF">
      <w:pPr>
        <w:spacing w:after="120" w:line="240" w:lineRule="auto"/>
        <w:jc w:val="both"/>
        <w:rPr>
          <w:rFonts w:cstheme="minorHAnsi"/>
        </w:rPr>
      </w:pPr>
      <w:r w:rsidRPr="00771870">
        <w:rPr>
          <w:rFonts w:cstheme="minorHAnsi"/>
        </w:rPr>
        <w:lastRenderedPageBreak/>
        <w:t>.</w:t>
      </w:r>
      <w:r w:rsidR="00545B4A" w:rsidRPr="00771870">
        <w:rPr>
          <w:rFonts w:cstheme="minorHAnsi"/>
          <w:b/>
          <w:noProof/>
        </w:rPr>
        <mc:AlternateContent>
          <mc:Choice Requires="wps">
            <w:drawing>
              <wp:inline distT="0" distB="0" distL="0" distR="0" wp14:anchorId="1A0DA142" wp14:editId="1E46C1F2">
                <wp:extent cx="5985163" cy="4317558"/>
                <wp:effectExtent l="0" t="0" r="15875" b="26035"/>
                <wp:docPr id="42" name="Text Box 42"/>
                <wp:cNvGraphicFramePr/>
                <a:graphic xmlns:a="http://schemas.openxmlformats.org/drawingml/2006/main">
                  <a:graphicData uri="http://schemas.microsoft.com/office/word/2010/wordprocessingShape">
                    <wps:wsp>
                      <wps:cNvSpPr txBox="1"/>
                      <wps:spPr>
                        <a:xfrm>
                          <a:off x="0" y="0"/>
                          <a:ext cx="5985163" cy="4317558"/>
                        </a:xfrm>
                        <a:prstGeom prst="rect">
                          <a:avLst/>
                        </a:prstGeom>
                        <a:solidFill>
                          <a:schemeClr val="accent1">
                            <a:lumMod val="20000"/>
                            <a:lumOff val="80000"/>
                          </a:schemeClr>
                        </a:solidFill>
                        <a:ln w="6350">
                          <a:solidFill>
                            <a:schemeClr val="accent1">
                              <a:lumMod val="20000"/>
                              <a:lumOff val="80000"/>
                            </a:schemeClr>
                          </a:solidFill>
                        </a:ln>
                      </wps:spPr>
                      <wps:txbx>
                        <w:txbxContent>
                          <w:p w14:paraId="72495228" w14:textId="77777777" w:rsidR="009B1386" w:rsidRPr="001927D8" w:rsidRDefault="009B1386" w:rsidP="00545B4A">
                            <w:pPr>
                              <w:spacing w:line="240" w:lineRule="auto"/>
                              <w:jc w:val="both"/>
                              <w:rPr>
                                <w:rFonts w:cstheme="minorHAnsi"/>
                                <w:b/>
                                <w:bCs/>
                              </w:rPr>
                            </w:pPr>
                            <w:r w:rsidRPr="001927D8">
                              <w:rPr>
                                <w:rFonts w:cstheme="minorHAnsi"/>
                                <w:b/>
                                <w:bCs/>
                              </w:rPr>
                              <w:t xml:space="preserve">Box </w:t>
                            </w:r>
                            <w:r>
                              <w:rPr>
                                <w:rFonts w:cstheme="minorHAnsi"/>
                                <w:b/>
                                <w:bCs/>
                              </w:rPr>
                              <w:t>2</w:t>
                            </w:r>
                            <w:r w:rsidRPr="001927D8">
                              <w:rPr>
                                <w:rFonts w:cstheme="minorHAnsi"/>
                                <w:b/>
                                <w:bCs/>
                              </w:rPr>
                              <w:t xml:space="preserve">: Lack of interoperability framework </w:t>
                            </w:r>
                          </w:p>
                          <w:p w14:paraId="01E1B0B0" w14:textId="1B69C04B" w:rsidR="009B1386" w:rsidRPr="009B1386" w:rsidRDefault="009B1386" w:rsidP="00545B4A">
                            <w:pPr>
                              <w:spacing w:line="240" w:lineRule="auto"/>
                              <w:jc w:val="both"/>
                              <w:rPr>
                                <w:rFonts w:cstheme="minorHAnsi"/>
                                <w:b/>
                                <w:bCs/>
                              </w:rPr>
                            </w:pPr>
                            <w:r w:rsidRPr="001927D8">
                              <w:rPr>
                                <w:rFonts w:cstheme="minorHAnsi"/>
                                <w:b/>
                                <w:bCs/>
                              </w:rPr>
                              <w:t>Most</w:t>
                            </w:r>
                            <w:r>
                              <w:rPr>
                                <w:rFonts w:cstheme="minorHAnsi"/>
                                <w:b/>
                                <w:bCs/>
                              </w:rPr>
                              <w:t xml:space="preserve"> public sector</w:t>
                            </w:r>
                            <w:r w:rsidRPr="001927D8">
                              <w:rPr>
                                <w:rFonts w:cstheme="minorHAnsi"/>
                                <w:b/>
                                <w:bCs/>
                              </w:rPr>
                              <w:t xml:space="preserve"> platforms </w:t>
                            </w:r>
                            <w:r>
                              <w:rPr>
                                <w:rFonts w:cstheme="minorHAnsi"/>
                                <w:b/>
                                <w:bCs/>
                              </w:rPr>
                              <w:t>in Lesotho</w:t>
                            </w:r>
                            <w:r w:rsidRPr="001927D8">
                              <w:rPr>
                                <w:rFonts w:cstheme="minorHAnsi"/>
                                <w:b/>
                                <w:bCs/>
                              </w:rPr>
                              <w:t xml:space="preserve"> </w:t>
                            </w:r>
                            <w:r>
                              <w:rPr>
                                <w:rFonts w:cstheme="minorHAnsi"/>
                                <w:b/>
                                <w:bCs/>
                              </w:rPr>
                              <w:t xml:space="preserve">are </w:t>
                            </w:r>
                            <w:r w:rsidRPr="001927D8">
                              <w:rPr>
                                <w:rFonts w:cstheme="minorHAnsi"/>
                                <w:b/>
                                <w:bCs/>
                              </w:rPr>
                              <w:t xml:space="preserve">developed independently by </w:t>
                            </w:r>
                            <w:r>
                              <w:rPr>
                                <w:rFonts w:cstheme="minorHAnsi"/>
                                <w:b/>
                                <w:bCs/>
                              </w:rPr>
                              <w:t>government</w:t>
                            </w:r>
                            <w:r w:rsidRPr="001927D8">
                              <w:rPr>
                                <w:rFonts w:cstheme="minorHAnsi"/>
                                <w:b/>
                                <w:bCs/>
                              </w:rPr>
                              <w:t xml:space="preserve"> line ministries</w:t>
                            </w:r>
                            <w:r>
                              <w:rPr>
                                <w:rFonts w:cstheme="minorHAnsi"/>
                                <w:b/>
                                <w:bCs/>
                              </w:rPr>
                              <w:t>—</w:t>
                            </w:r>
                            <w:r w:rsidRPr="001927D8">
                              <w:rPr>
                                <w:rFonts w:cstheme="minorHAnsi"/>
                                <w:b/>
                                <w:bCs/>
                              </w:rPr>
                              <w:t>mostly without u</w:t>
                            </w:r>
                            <w:r>
                              <w:rPr>
                                <w:rFonts w:cstheme="minorHAnsi"/>
                                <w:b/>
                                <w:bCs/>
                              </w:rPr>
                              <w:t>s</w:t>
                            </w:r>
                            <w:r w:rsidRPr="001927D8">
                              <w:rPr>
                                <w:rFonts w:cstheme="minorHAnsi"/>
                                <w:b/>
                                <w:bCs/>
                              </w:rPr>
                              <w:t>ing standardization protocols</w:t>
                            </w:r>
                            <w:r>
                              <w:rPr>
                                <w:rFonts w:cstheme="minorHAnsi"/>
                                <w:b/>
                                <w:bCs/>
                              </w:rPr>
                              <w:t>—</w:t>
                            </w:r>
                            <w:r w:rsidRPr="001927D8">
                              <w:rPr>
                                <w:rFonts w:cstheme="minorHAnsi"/>
                                <w:b/>
                                <w:bCs/>
                              </w:rPr>
                              <w:t>and were not designed to be linked to any other platforms or a shared services system.</w:t>
                            </w:r>
                            <w:r w:rsidRPr="001927D8">
                              <w:rPr>
                                <w:rFonts w:cstheme="minorHAnsi"/>
                              </w:rPr>
                              <w:t xml:space="preserve"> MDAs have worked with numerous vendors from a wide range of international firms to develop their platforms and thus </w:t>
                            </w:r>
                            <w:r>
                              <w:rPr>
                                <w:rFonts w:cstheme="minorHAnsi"/>
                              </w:rPr>
                              <w:t xml:space="preserve">their </w:t>
                            </w:r>
                            <w:r w:rsidRPr="001927D8">
                              <w:rPr>
                                <w:rFonts w:cstheme="minorHAnsi"/>
                              </w:rPr>
                              <w:t xml:space="preserve">interoperability mechanisms, such as </w:t>
                            </w:r>
                            <w:r w:rsidRPr="009B1386">
                              <w:rPr>
                                <w:rFonts w:cstheme="minorHAnsi"/>
                              </w:rPr>
                              <w:t>Application Programming Interface</w:t>
                            </w:r>
                            <w:r w:rsidRPr="00901195">
                              <w:rPr>
                                <w:rFonts w:cstheme="minorHAnsi"/>
                              </w:rPr>
                              <w:t>s (</w:t>
                            </w:r>
                            <w:r>
                              <w:rPr>
                                <w:rFonts w:cstheme="minorHAnsi"/>
                              </w:rPr>
                              <w:t>API)</w:t>
                            </w:r>
                            <w:r w:rsidRPr="001927D8">
                              <w:rPr>
                                <w:rFonts w:cstheme="minorHAnsi"/>
                              </w:rPr>
                              <w:t>, will have to be designed individually. Further</w:t>
                            </w:r>
                            <w:r>
                              <w:rPr>
                                <w:rFonts w:cstheme="minorHAnsi"/>
                              </w:rPr>
                              <w:t>more</w:t>
                            </w:r>
                            <w:r w:rsidRPr="001927D8">
                              <w:rPr>
                                <w:rFonts w:cstheme="minorHAnsi"/>
                              </w:rPr>
                              <w:t>, there is no coordination or centralized knowledge base for digital platforms.</w:t>
                            </w:r>
                          </w:p>
                          <w:p w14:paraId="4A43EFA2" w14:textId="59C3D50F" w:rsidR="009B1386" w:rsidRPr="001927D8" w:rsidRDefault="009B1386" w:rsidP="00545B4A">
                            <w:pPr>
                              <w:spacing w:line="240" w:lineRule="auto"/>
                              <w:jc w:val="both"/>
                              <w:rPr>
                                <w:rFonts w:cstheme="minorHAnsi"/>
                              </w:rPr>
                            </w:pPr>
                            <w:r w:rsidRPr="001927D8">
                              <w:rPr>
                                <w:rFonts w:cstheme="minorHAnsi"/>
                                <w:b/>
                                <w:bCs/>
                              </w:rPr>
                              <w:t xml:space="preserve">Some MDAs and private sector entities are also using interoperability as a means of cost recovery. </w:t>
                            </w:r>
                            <w:r w:rsidRPr="009B1386">
                              <w:rPr>
                                <w:rFonts w:cstheme="minorHAnsi"/>
                              </w:rPr>
                              <w:t>The</w:t>
                            </w:r>
                            <w:r>
                              <w:rPr>
                                <w:rFonts w:cstheme="minorHAnsi"/>
                                <w:b/>
                                <w:bCs/>
                              </w:rPr>
                              <w:t xml:space="preserve"> </w:t>
                            </w:r>
                            <w:proofErr w:type="spellStart"/>
                            <w:r w:rsidRPr="0065776F">
                              <w:rPr>
                                <w:rFonts w:cstheme="minorHAnsi"/>
                              </w:rPr>
                              <w:t>MoHA</w:t>
                            </w:r>
                            <w:proofErr w:type="spellEnd"/>
                            <w:r w:rsidRPr="0065776F">
                              <w:rPr>
                                <w:rFonts w:cstheme="minorHAnsi"/>
                              </w:rPr>
                              <w:t xml:space="preserve">, </w:t>
                            </w:r>
                            <w:r>
                              <w:rPr>
                                <w:rFonts w:cstheme="minorHAnsi"/>
                              </w:rPr>
                              <w:t>LPB,</w:t>
                            </w:r>
                            <w:r w:rsidRPr="0065776F">
                              <w:rPr>
                                <w:rFonts w:cstheme="minorHAnsi"/>
                              </w:rPr>
                              <w:t xml:space="preserve"> and various mobile money providers will charge per hit for the use of their respective APIs to authenticate identity and issue pension payments, for example. While this method of cost recovery is not atypical, it has delayed progress </w:t>
                            </w:r>
                            <w:r>
                              <w:rPr>
                                <w:rFonts w:cstheme="minorHAnsi"/>
                              </w:rPr>
                              <w:t>in</w:t>
                            </w:r>
                            <w:r w:rsidRPr="0065776F">
                              <w:rPr>
                                <w:rFonts w:cstheme="minorHAnsi"/>
                              </w:rPr>
                              <w:t xml:space="preserve"> creating interoperability across key platforms, and many potential users do not want to pay for authentication services.</w:t>
                            </w:r>
                            <w:r w:rsidRPr="009864A8">
                              <w:rPr>
                                <w:rFonts w:cstheme="minorHAnsi"/>
                              </w:rPr>
                              <w:t xml:space="preserve"> </w:t>
                            </w:r>
                          </w:p>
                          <w:p w14:paraId="2B4CED53" w14:textId="775C0710" w:rsidR="009B1386" w:rsidRDefault="009B1386" w:rsidP="00545B4A">
                            <w:pPr>
                              <w:spacing w:line="240" w:lineRule="auto"/>
                              <w:jc w:val="both"/>
                              <w:rPr>
                                <w:rFonts w:cstheme="minorHAnsi"/>
                              </w:rPr>
                            </w:pPr>
                            <w:r w:rsidRPr="001927D8">
                              <w:rPr>
                                <w:rFonts w:cstheme="minorHAnsi"/>
                                <w:b/>
                                <w:bCs/>
                              </w:rPr>
                              <w:t xml:space="preserve">As </w:t>
                            </w:r>
                            <w:r>
                              <w:rPr>
                                <w:rFonts w:cstheme="minorHAnsi"/>
                                <w:b/>
                                <w:bCs/>
                              </w:rPr>
                              <w:t xml:space="preserve">a </w:t>
                            </w:r>
                            <w:r w:rsidRPr="001927D8">
                              <w:rPr>
                                <w:rFonts w:cstheme="minorHAnsi"/>
                                <w:b/>
                                <w:bCs/>
                              </w:rPr>
                              <w:t>standards</w:t>
                            </w:r>
                            <w:r>
                              <w:rPr>
                                <w:rFonts w:cstheme="minorHAnsi"/>
                                <w:b/>
                                <w:bCs/>
                              </w:rPr>
                              <w:t>’</w:t>
                            </w:r>
                            <w:r w:rsidRPr="001927D8">
                              <w:rPr>
                                <w:rFonts w:cstheme="minorHAnsi"/>
                                <w:b/>
                                <w:bCs/>
                              </w:rPr>
                              <w:t xml:space="preserve"> promoter, MCST has attempted to set guidelines to facilitate interoperability among public sector platforms and with private sector platforms.</w:t>
                            </w:r>
                            <w:r w:rsidRPr="009864A8">
                              <w:rPr>
                                <w:rFonts w:cstheme="minorHAnsi"/>
                              </w:rPr>
                              <w:t xml:space="preserve"> </w:t>
                            </w:r>
                            <w:r>
                              <w:rPr>
                                <w:rFonts w:cstheme="minorHAnsi"/>
                              </w:rPr>
                              <w:t>The use</w:t>
                            </w:r>
                            <w:r w:rsidRPr="0065776F">
                              <w:rPr>
                                <w:rFonts w:cstheme="minorHAnsi"/>
                              </w:rPr>
                              <w:t xml:space="preserve"> of common hardware and software across </w:t>
                            </w:r>
                            <w:r>
                              <w:rPr>
                                <w:rFonts w:cstheme="minorHAnsi"/>
                              </w:rPr>
                              <w:t>government</w:t>
                            </w:r>
                            <w:r w:rsidRPr="0065776F">
                              <w:rPr>
                                <w:rFonts w:cstheme="minorHAnsi"/>
                              </w:rPr>
                              <w:t xml:space="preserve"> has been promoted. Now, MCST is pursing opensource, open architecture, </w:t>
                            </w:r>
                            <w:r>
                              <w:rPr>
                                <w:rFonts w:cstheme="minorHAnsi"/>
                              </w:rPr>
                              <w:t xml:space="preserve">and </w:t>
                            </w:r>
                            <w:r w:rsidRPr="0065776F">
                              <w:rPr>
                                <w:rFonts w:cstheme="minorHAnsi"/>
                              </w:rPr>
                              <w:t xml:space="preserve">open interface requirements for all IT vendors </w:t>
                            </w:r>
                            <w:r>
                              <w:rPr>
                                <w:rFonts w:cstheme="minorHAnsi"/>
                              </w:rPr>
                              <w:t xml:space="preserve">in </w:t>
                            </w:r>
                            <w:r w:rsidRPr="0065776F">
                              <w:rPr>
                                <w:rFonts w:cstheme="minorHAnsi"/>
                              </w:rPr>
                              <w:t>contract</w:t>
                            </w:r>
                            <w:r>
                              <w:rPr>
                                <w:rFonts w:cstheme="minorHAnsi"/>
                              </w:rPr>
                              <w:t>s</w:t>
                            </w:r>
                            <w:r w:rsidRPr="0065776F">
                              <w:rPr>
                                <w:rFonts w:cstheme="minorHAnsi"/>
                              </w:rPr>
                              <w:t xml:space="preserve"> with the </w:t>
                            </w:r>
                            <w:r>
                              <w:rPr>
                                <w:rFonts w:cstheme="minorHAnsi"/>
                              </w:rPr>
                              <w:t>Government</w:t>
                            </w:r>
                            <w:r w:rsidRPr="0065776F">
                              <w:rPr>
                                <w:rFonts w:cstheme="minorHAnsi"/>
                              </w:rPr>
                              <w:t xml:space="preserve"> of Lesotho. The Ministry has developed protocols for interfacing </w:t>
                            </w:r>
                            <w:r>
                              <w:rPr>
                                <w:rFonts w:cstheme="minorHAnsi"/>
                              </w:rPr>
                              <w:t xml:space="preserve">the </w:t>
                            </w:r>
                            <w:r w:rsidRPr="0065776F">
                              <w:rPr>
                                <w:rFonts w:cstheme="minorHAnsi"/>
                              </w:rPr>
                              <w:t>different platform</w:t>
                            </w:r>
                            <w:r>
                              <w:rPr>
                                <w:rFonts w:cstheme="minorHAnsi"/>
                              </w:rPr>
                              <w:t>s said</w:t>
                            </w:r>
                            <w:r w:rsidRPr="0065776F">
                              <w:rPr>
                                <w:rFonts w:cstheme="minorHAnsi"/>
                              </w:rPr>
                              <w:t xml:space="preserve"> to be</w:t>
                            </w:r>
                            <w:r>
                              <w:rPr>
                                <w:rFonts w:cstheme="minorHAnsi"/>
                              </w:rPr>
                              <w:t xml:space="preserve"> </w:t>
                            </w:r>
                            <w:r w:rsidRPr="0065776F">
                              <w:rPr>
                                <w:rFonts w:cstheme="minorHAnsi"/>
                              </w:rPr>
                              <w:t xml:space="preserve">used for the IFMIS platform and </w:t>
                            </w:r>
                            <w:r>
                              <w:rPr>
                                <w:rFonts w:cstheme="minorHAnsi"/>
                              </w:rPr>
                              <w:t>MTI</w:t>
                            </w:r>
                            <w:r w:rsidRPr="0065776F">
                              <w:rPr>
                                <w:rFonts w:cstheme="minorHAnsi"/>
                              </w:rPr>
                              <w:t>’s Business Registry. However, most MDAs interviewed were unaware of these standards.</w:t>
                            </w:r>
                          </w:p>
                          <w:p w14:paraId="413960F8" w14:textId="1AB192B7" w:rsidR="009B1386" w:rsidRDefault="009B1386" w:rsidP="00545B4A">
                            <w:pPr>
                              <w:spacing w:line="240" w:lineRule="auto"/>
                              <w:jc w:val="both"/>
                            </w:pPr>
                            <w:r w:rsidRPr="00A30203">
                              <w:rPr>
                                <w:b/>
                              </w:rPr>
                              <w:t xml:space="preserve">Enhancing </w:t>
                            </w:r>
                            <w:r>
                              <w:rPr>
                                <w:b/>
                              </w:rPr>
                              <w:t xml:space="preserve">the </w:t>
                            </w:r>
                            <w:r w:rsidRPr="00A30203">
                              <w:rPr>
                                <w:b/>
                              </w:rPr>
                              <w:t xml:space="preserve">interoperability of platforms for service delivery will encourage their use and increase demand for </w:t>
                            </w:r>
                            <w:r>
                              <w:rPr>
                                <w:b/>
                              </w:rPr>
                              <w:t>Internet</w:t>
                            </w:r>
                            <w:r w:rsidRPr="00A30203">
                              <w:rPr>
                                <w:b/>
                              </w:rPr>
                              <w:t xml:space="preserve"> and digital services, especially in rural areas.</w:t>
                            </w:r>
                            <w:r>
                              <w:t xml:space="preserve"> This should be </w:t>
                            </w:r>
                            <w:proofErr w:type="gramStart"/>
                            <w:r>
                              <w:t>taken into account</w:t>
                            </w:r>
                            <w:proofErr w:type="gramEnd"/>
                            <w:r>
                              <w:t xml:space="preserve"> in future financing and technical support for e-Government in Lesotho.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0DA142" id="Text Box 42" o:spid="_x0000_s1037" type="#_x0000_t202" style="width:471.25pt;height:3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" fillcolor="#d9e2f3 [660]" strokecolor="#d9e2f3 [660]" strokeweight=".5pt">
                <v:textbox>
                  <w:txbxContent>
                    <w:p w14:paraId="72495228" w14:textId="77777777" w:rsidR="009B1386" w:rsidRPr="001927D8" w:rsidRDefault="009B1386" w:rsidP="00545B4A">
                      <w:pPr>
                        <w:spacing w:line="240" w:lineRule="auto"/>
                        <w:jc w:val="both"/>
                        <w:rPr>
                          <w:rFonts w:cstheme="minorHAnsi"/>
                          <w:b/>
                          <w:bCs/>
                        </w:rPr>
                      </w:pPr>
                      <w:r w:rsidRPr="001927D8">
                        <w:rPr>
                          <w:rFonts w:cstheme="minorHAnsi"/>
                          <w:b/>
                          <w:bCs/>
                        </w:rPr>
                        <w:t xml:space="preserve">Box </w:t>
                      </w:r>
                      <w:r>
                        <w:rPr>
                          <w:rFonts w:cstheme="minorHAnsi"/>
                          <w:b/>
                          <w:bCs/>
                        </w:rPr>
                        <w:t>2</w:t>
                      </w:r>
                      <w:r w:rsidRPr="001927D8">
                        <w:rPr>
                          <w:rFonts w:cstheme="minorHAnsi"/>
                          <w:b/>
                          <w:bCs/>
                        </w:rPr>
                        <w:t xml:space="preserve">: Lack of interoperability framework </w:t>
                      </w:r>
                    </w:p>
                    <w:p w14:paraId="01E1B0B0" w14:textId="1B69C04B" w:rsidR="009B1386" w:rsidRPr="009B1386" w:rsidRDefault="009B1386" w:rsidP="00545B4A">
                      <w:pPr>
                        <w:spacing w:line="240" w:lineRule="auto"/>
                        <w:jc w:val="both"/>
                        <w:rPr>
                          <w:rFonts w:cstheme="minorHAnsi"/>
                          <w:b/>
                          <w:bCs/>
                        </w:rPr>
                      </w:pPr>
                      <w:r w:rsidRPr="001927D8">
                        <w:rPr>
                          <w:rFonts w:cstheme="minorHAnsi"/>
                          <w:b/>
                          <w:bCs/>
                        </w:rPr>
                        <w:t>Most</w:t>
                      </w:r>
                      <w:r>
                        <w:rPr>
                          <w:rFonts w:cstheme="minorHAnsi"/>
                          <w:b/>
                          <w:bCs/>
                        </w:rPr>
                        <w:t xml:space="preserve"> public sector</w:t>
                      </w:r>
                      <w:r w:rsidRPr="001927D8">
                        <w:rPr>
                          <w:rFonts w:cstheme="minorHAnsi"/>
                          <w:b/>
                          <w:bCs/>
                        </w:rPr>
                        <w:t xml:space="preserve"> platforms </w:t>
                      </w:r>
                      <w:r>
                        <w:rPr>
                          <w:rFonts w:cstheme="minorHAnsi"/>
                          <w:b/>
                          <w:bCs/>
                        </w:rPr>
                        <w:t>in Lesotho</w:t>
                      </w:r>
                      <w:r w:rsidRPr="001927D8">
                        <w:rPr>
                          <w:rFonts w:cstheme="minorHAnsi"/>
                          <w:b/>
                          <w:bCs/>
                        </w:rPr>
                        <w:t xml:space="preserve"> </w:t>
                      </w:r>
                      <w:r>
                        <w:rPr>
                          <w:rFonts w:cstheme="minorHAnsi"/>
                          <w:b/>
                          <w:bCs/>
                        </w:rPr>
                        <w:t xml:space="preserve">are </w:t>
                      </w:r>
                      <w:r w:rsidRPr="001927D8">
                        <w:rPr>
                          <w:rFonts w:cstheme="minorHAnsi"/>
                          <w:b/>
                          <w:bCs/>
                        </w:rPr>
                        <w:t xml:space="preserve">developed independently by </w:t>
                      </w:r>
                      <w:r>
                        <w:rPr>
                          <w:rFonts w:cstheme="minorHAnsi"/>
                          <w:b/>
                          <w:bCs/>
                        </w:rPr>
                        <w:t>government</w:t>
                      </w:r>
                      <w:r w:rsidRPr="001927D8">
                        <w:rPr>
                          <w:rFonts w:cstheme="minorHAnsi"/>
                          <w:b/>
                          <w:bCs/>
                        </w:rPr>
                        <w:t xml:space="preserve"> line ministries</w:t>
                      </w:r>
                      <w:r>
                        <w:rPr>
                          <w:rFonts w:cstheme="minorHAnsi"/>
                          <w:b/>
                          <w:bCs/>
                        </w:rPr>
                        <w:t>—</w:t>
                      </w:r>
                      <w:r w:rsidRPr="001927D8">
                        <w:rPr>
                          <w:rFonts w:cstheme="minorHAnsi"/>
                          <w:b/>
                          <w:bCs/>
                        </w:rPr>
                        <w:t>mostly without u</w:t>
                      </w:r>
                      <w:r>
                        <w:rPr>
                          <w:rFonts w:cstheme="minorHAnsi"/>
                          <w:b/>
                          <w:bCs/>
                        </w:rPr>
                        <w:t>s</w:t>
                      </w:r>
                      <w:r w:rsidRPr="001927D8">
                        <w:rPr>
                          <w:rFonts w:cstheme="minorHAnsi"/>
                          <w:b/>
                          <w:bCs/>
                        </w:rPr>
                        <w:t>ing standardization protocols</w:t>
                      </w:r>
                      <w:r>
                        <w:rPr>
                          <w:rFonts w:cstheme="minorHAnsi"/>
                          <w:b/>
                          <w:bCs/>
                        </w:rPr>
                        <w:t>—</w:t>
                      </w:r>
                      <w:r w:rsidRPr="001927D8">
                        <w:rPr>
                          <w:rFonts w:cstheme="minorHAnsi"/>
                          <w:b/>
                          <w:bCs/>
                        </w:rPr>
                        <w:t>and were not designed to be linked to any other platforms or a shared services system.</w:t>
                      </w:r>
                      <w:r w:rsidRPr="001927D8">
                        <w:rPr>
                          <w:rFonts w:cstheme="minorHAnsi"/>
                        </w:rPr>
                        <w:t xml:space="preserve"> MDAs have worked with numerous vendors from a wide range of international firms to develop their platforms and thus </w:t>
                      </w:r>
                      <w:r>
                        <w:rPr>
                          <w:rFonts w:cstheme="minorHAnsi"/>
                        </w:rPr>
                        <w:t xml:space="preserve">their </w:t>
                      </w:r>
                      <w:r w:rsidRPr="001927D8">
                        <w:rPr>
                          <w:rFonts w:cstheme="minorHAnsi"/>
                        </w:rPr>
                        <w:t xml:space="preserve">interoperability mechanisms, such as </w:t>
                      </w:r>
                      <w:r w:rsidRPr="009B1386">
                        <w:rPr>
                          <w:rFonts w:cstheme="minorHAnsi"/>
                        </w:rPr>
                        <w:t>Application Programming Interface</w:t>
                      </w:r>
                      <w:r w:rsidRPr="00901195">
                        <w:rPr>
                          <w:rFonts w:cstheme="minorHAnsi"/>
                        </w:rPr>
                        <w:t>s (</w:t>
                      </w:r>
                      <w:r>
                        <w:rPr>
                          <w:rFonts w:cstheme="minorHAnsi"/>
                        </w:rPr>
                        <w:t>API)</w:t>
                      </w:r>
                      <w:r w:rsidRPr="001927D8">
                        <w:rPr>
                          <w:rFonts w:cstheme="minorHAnsi"/>
                        </w:rPr>
                        <w:t>, will have to be designed individually. Further</w:t>
                      </w:r>
                      <w:r>
                        <w:rPr>
                          <w:rFonts w:cstheme="minorHAnsi"/>
                        </w:rPr>
                        <w:t>more</w:t>
                      </w:r>
                      <w:r w:rsidRPr="001927D8">
                        <w:rPr>
                          <w:rFonts w:cstheme="minorHAnsi"/>
                        </w:rPr>
                        <w:t>, there is no coordination or centralized knowledge base for digital platforms.</w:t>
                      </w:r>
                    </w:p>
                    <w:p w14:paraId="4A43EFA2" w14:textId="59C3D50F" w:rsidR="009B1386" w:rsidRPr="001927D8" w:rsidRDefault="009B1386" w:rsidP="00545B4A">
                      <w:pPr>
                        <w:spacing w:line="240" w:lineRule="auto"/>
                        <w:jc w:val="both"/>
                        <w:rPr>
                          <w:rFonts w:cstheme="minorHAnsi"/>
                        </w:rPr>
                      </w:pPr>
                      <w:r w:rsidRPr="001927D8">
                        <w:rPr>
                          <w:rFonts w:cstheme="minorHAnsi"/>
                          <w:b/>
                          <w:bCs/>
                        </w:rPr>
                        <w:t xml:space="preserve">Some MDAs and private sector entities are also using interoperability as a means of cost recovery. </w:t>
                      </w:r>
                      <w:r w:rsidRPr="009B1386">
                        <w:rPr>
                          <w:rFonts w:cstheme="minorHAnsi"/>
                        </w:rPr>
                        <w:t>The</w:t>
                      </w:r>
                      <w:r>
                        <w:rPr>
                          <w:rFonts w:cstheme="minorHAnsi"/>
                          <w:b/>
                          <w:bCs/>
                        </w:rPr>
                        <w:t xml:space="preserve"> </w:t>
                      </w:r>
                      <w:proofErr w:type="spellStart"/>
                      <w:r w:rsidRPr="0065776F">
                        <w:rPr>
                          <w:rFonts w:cstheme="minorHAnsi"/>
                        </w:rPr>
                        <w:t>MoHA</w:t>
                      </w:r>
                      <w:proofErr w:type="spellEnd"/>
                      <w:r w:rsidRPr="0065776F">
                        <w:rPr>
                          <w:rFonts w:cstheme="minorHAnsi"/>
                        </w:rPr>
                        <w:t xml:space="preserve">, </w:t>
                      </w:r>
                      <w:r>
                        <w:rPr>
                          <w:rFonts w:cstheme="minorHAnsi"/>
                        </w:rPr>
                        <w:t>LPB,</w:t>
                      </w:r>
                      <w:r w:rsidRPr="0065776F">
                        <w:rPr>
                          <w:rFonts w:cstheme="minorHAnsi"/>
                        </w:rPr>
                        <w:t xml:space="preserve"> and various mobile money providers will charge per hit for the use of their respective APIs to authenticate identity and issue pension payments, for example. While this method of cost recovery is not atypical, it has delayed progress </w:t>
                      </w:r>
                      <w:r>
                        <w:rPr>
                          <w:rFonts w:cstheme="minorHAnsi"/>
                        </w:rPr>
                        <w:t>in</w:t>
                      </w:r>
                      <w:r w:rsidRPr="0065776F">
                        <w:rPr>
                          <w:rFonts w:cstheme="minorHAnsi"/>
                        </w:rPr>
                        <w:t xml:space="preserve"> creating interoperability across key platforms, and many potential users do not want to pay for authentication services.</w:t>
                      </w:r>
                      <w:r w:rsidRPr="009864A8">
                        <w:rPr>
                          <w:rFonts w:cstheme="minorHAnsi"/>
                        </w:rPr>
                        <w:t xml:space="preserve"> </w:t>
                      </w:r>
                    </w:p>
                    <w:p w14:paraId="2B4CED53" w14:textId="775C0710" w:rsidR="009B1386" w:rsidRDefault="009B1386" w:rsidP="00545B4A">
                      <w:pPr>
                        <w:spacing w:line="240" w:lineRule="auto"/>
                        <w:jc w:val="both"/>
                        <w:rPr>
                          <w:rFonts w:cstheme="minorHAnsi"/>
                        </w:rPr>
                      </w:pPr>
                      <w:r w:rsidRPr="001927D8">
                        <w:rPr>
                          <w:rFonts w:cstheme="minorHAnsi"/>
                          <w:b/>
                          <w:bCs/>
                        </w:rPr>
                        <w:t xml:space="preserve">As </w:t>
                      </w:r>
                      <w:r>
                        <w:rPr>
                          <w:rFonts w:cstheme="minorHAnsi"/>
                          <w:b/>
                          <w:bCs/>
                        </w:rPr>
                        <w:t xml:space="preserve">a </w:t>
                      </w:r>
                      <w:r w:rsidRPr="001927D8">
                        <w:rPr>
                          <w:rFonts w:cstheme="minorHAnsi"/>
                          <w:b/>
                          <w:bCs/>
                        </w:rPr>
                        <w:t>standards</w:t>
                      </w:r>
                      <w:r>
                        <w:rPr>
                          <w:rFonts w:cstheme="minorHAnsi"/>
                          <w:b/>
                          <w:bCs/>
                        </w:rPr>
                        <w:t>’</w:t>
                      </w:r>
                      <w:r w:rsidRPr="001927D8">
                        <w:rPr>
                          <w:rFonts w:cstheme="minorHAnsi"/>
                          <w:b/>
                          <w:bCs/>
                        </w:rPr>
                        <w:t xml:space="preserve"> promoter, MCST has attempted to set guidelines to facilitate interoperability among public sector platforms and with private sector platforms.</w:t>
                      </w:r>
                      <w:r w:rsidRPr="009864A8">
                        <w:rPr>
                          <w:rFonts w:cstheme="minorHAnsi"/>
                        </w:rPr>
                        <w:t xml:space="preserve"> </w:t>
                      </w:r>
                      <w:r>
                        <w:rPr>
                          <w:rFonts w:cstheme="minorHAnsi"/>
                        </w:rPr>
                        <w:t>The use</w:t>
                      </w:r>
                      <w:r w:rsidRPr="0065776F">
                        <w:rPr>
                          <w:rFonts w:cstheme="minorHAnsi"/>
                        </w:rPr>
                        <w:t xml:space="preserve"> of common hardware and software across </w:t>
                      </w:r>
                      <w:r>
                        <w:rPr>
                          <w:rFonts w:cstheme="minorHAnsi"/>
                        </w:rPr>
                        <w:t>government</w:t>
                      </w:r>
                      <w:r w:rsidRPr="0065776F">
                        <w:rPr>
                          <w:rFonts w:cstheme="minorHAnsi"/>
                        </w:rPr>
                        <w:t xml:space="preserve"> has been promoted. Now, MCST is pursing opensource, open architecture, </w:t>
                      </w:r>
                      <w:r>
                        <w:rPr>
                          <w:rFonts w:cstheme="minorHAnsi"/>
                        </w:rPr>
                        <w:t xml:space="preserve">and </w:t>
                      </w:r>
                      <w:r w:rsidRPr="0065776F">
                        <w:rPr>
                          <w:rFonts w:cstheme="minorHAnsi"/>
                        </w:rPr>
                        <w:t xml:space="preserve">open interface requirements for all IT vendors </w:t>
                      </w:r>
                      <w:r>
                        <w:rPr>
                          <w:rFonts w:cstheme="minorHAnsi"/>
                        </w:rPr>
                        <w:t xml:space="preserve">in </w:t>
                      </w:r>
                      <w:r w:rsidRPr="0065776F">
                        <w:rPr>
                          <w:rFonts w:cstheme="minorHAnsi"/>
                        </w:rPr>
                        <w:t>contract</w:t>
                      </w:r>
                      <w:r>
                        <w:rPr>
                          <w:rFonts w:cstheme="minorHAnsi"/>
                        </w:rPr>
                        <w:t>s</w:t>
                      </w:r>
                      <w:r w:rsidRPr="0065776F">
                        <w:rPr>
                          <w:rFonts w:cstheme="minorHAnsi"/>
                        </w:rPr>
                        <w:t xml:space="preserve"> with the </w:t>
                      </w:r>
                      <w:r>
                        <w:rPr>
                          <w:rFonts w:cstheme="minorHAnsi"/>
                        </w:rPr>
                        <w:t>Government</w:t>
                      </w:r>
                      <w:r w:rsidRPr="0065776F">
                        <w:rPr>
                          <w:rFonts w:cstheme="minorHAnsi"/>
                        </w:rPr>
                        <w:t xml:space="preserve"> of Lesotho. The Ministry has developed protocols for interfacing </w:t>
                      </w:r>
                      <w:r>
                        <w:rPr>
                          <w:rFonts w:cstheme="minorHAnsi"/>
                        </w:rPr>
                        <w:t xml:space="preserve">the </w:t>
                      </w:r>
                      <w:r w:rsidRPr="0065776F">
                        <w:rPr>
                          <w:rFonts w:cstheme="minorHAnsi"/>
                        </w:rPr>
                        <w:t>different platform</w:t>
                      </w:r>
                      <w:r>
                        <w:rPr>
                          <w:rFonts w:cstheme="minorHAnsi"/>
                        </w:rPr>
                        <w:t>s said</w:t>
                      </w:r>
                      <w:r w:rsidRPr="0065776F">
                        <w:rPr>
                          <w:rFonts w:cstheme="minorHAnsi"/>
                        </w:rPr>
                        <w:t xml:space="preserve"> to be</w:t>
                      </w:r>
                      <w:r>
                        <w:rPr>
                          <w:rFonts w:cstheme="minorHAnsi"/>
                        </w:rPr>
                        <w:t xml:space="preserve"> </w:t>
                      </w:r>
                      <w:r w:rsidRPr="0065776F">
                        <w:rPr>
                          <w:rFonts w:cstheme="minorHAnsi"/>
                        </w:rPr>
                        <w:t xml:space="preserve">used for the IFMIS platform and </w:t>
                      </w:r>
                      <w:r>
                        <w:rPr>
                          <w:rFonts w:cstheme="minorHAnsi"/>
                        </w:rPr>
                        <w:t>MTI</w:t>
                      </w:r>
                      <w:r w:rsidRPr="0065776F">
                        <w:rPr>
                          <w:rFonts w:cstheme="minorHAnsi"/>
                        </w:rPr>
                        <w:t>’s Business Registry. However, most MDAs interviewed were unaware of these standards.</w:t>
                      </w:r>
                    </w:p>
                    <w:p w14:paraId="413960F8" w14:textId="1AB192B7" w:rsidR="009B1386" w:rsidRDefault="009B1386" w:rsidP="00545B4A">
                      <w:pPr>
                        <w:spacing w:line="240" w:lineRule="auto"/>
                        <w:jc w:val="both"/>
                      </w:pPr>
                      <w:r w:rsidRPr="00A30203">
                        <w:rPr>
                          <w:b/>
                        </w:rPr>
                        <w:t xml:space="preserve">Enhancing </w:t>
                      </w:r>
                      <w:r>
                        <w:rPr>
                          <w:b/>
                        </w:rPr>
                        <w:t xml:space="preserve">the </w:t>
                      </w:r>
                      <w:r w:rsidRPr="00A30203">
                        <w:rPr>
                          <w:b/>
                        </w:rPr>
                        <w:t xml:space="preserve">interoperability of platforms for service delivery will encourage their use and increase demand for </w:t>
                      </w:r>
                      <w:r>
                        <w:rPr>
                          <w:b/>
                        </w:rPr>
                        <w:t>Internet</w:t>
                      </w:r>
                      <w:r w:rsidRPr="00A30203">
                        <w:rPr>
                          <w:b/>
                        </w:rPr>
                        <w:t xml:space="preserve"> and digital services, especially in rural areas.</w:t>
                      </w:r>
                      <w:r>
                        <w:t xml:space="preserve"> This should be </w:t>
                      </w:r>
                      <w:proofErr w:type="gramStart"/>
                      <w:r>
                        <w:t>taken into account</w:t>
                      </w:r>
                      <w:proofErr w:type="gramEnd"/>
                      <w:r>
                        <w:t xml:space="preserve"> in future financing and technical support for e-Government in Lesotho.</w:t>
                      </w:r>
                    </w:p>
                  </w:txbxContent>
                </v:textbox>
                <w10:anchorlock/>
              </v:shape>
            </w:pict>
          </mc:Fallback>
        </mc:AlternateContent>
      </w:r>
    </w:p>
    <w:p w14:paraId="7C2766A5" w14:textId="77777777" w:rsidR="005D5AFF" w:rsidRPr="00771870" w:rsidRDefault="005D5AFF" w:rsidP="005D5AFF">
      <w:pPr>
        <w:spacing w:after="120" w:line="240" w:lineRule="auto"/>
        <w:jc w:val="both"/>
        <w:rPr>
          <w:rFonts w:cstheme="minorHAnsi"/>
          <w:vanish/>
        </w:rPr>
      </w:pPr>
    </w:p>
    <w:p w14:paraId="0E99C78C" w14:textId="570C432C" w:rsidR="005D5AFF" w:rsidRPr="00771870" w:rsidRDefault="005D5AFF" w:rsidP="005D5AFF">
      <w:pPr>
        <w:spacing w:after="120" w:line="240" w:lineRule="auto"/>
        <w:jc w:val="both"/>
        <w:rPr>
          <w:rFonts w:cstheme="minorHAnsi"/>
        </w:rPr>
      </w:pPr>
      <w:r w:rsidRPr="00771870">
        <w:rPr>
          <w:rFonts w:cstheme="minorHAnsi"/>
          <w:b/>
          <w:i/>
          <w:color w:val="2F5496" w:themeColor="accent1" w:themeShade="BF"/>
        </w:rPr>
        <w:t>Open Data Platforms</w:t>
      </w:r>
      <w:r w:rsidRPr="00771870">
        <w:rPr>
          <w:rFonts w:cstheme="minorHAnsi"/>
          <w:b/>
        </w:rPr>
        <w:t xml:space="preserve">. In Lesotho, there is an emerging Open Data Initiative being introduced by civil society and academia but there is no apparent buy-in from high-level public or private sector actors. </w:t>
      </w:r>
      <w:r w:rsidRPr="00771870">
        <w:rPr>
          <w:rFonts w:cstheme="minorHAnsi"/>
        </w:rPr>
        <w:t>Further</w:t>
      </w:r>
      <w:r w:rsidR="00677E52" w:rsidRPr="00771870">
        <w:rPr>
          <w:rFonts w:cstheme="minorHAnsi"/>
        </w:rPr>
        <w:t>more</w:t>
      </w:r>
      <w:r w:rsidRPr="00771870">
        <w:rPr>
          <w:rFonts w:cstheme="minorHAnsi"/>
        </w:rPr>
        <w:t xml:space="preserve">, many key public records and datasets have not been fully digitized, such as </w:t>
      </w:r>
      <w:r w:rsidR="00677E52" w:rsidRPr="00771870">
        <w:rPr>
          <w:rFonts w:cstheme="minorHAnsi"/>
        </w:rPr>
        <w:t xml:space="preserve">the </w:t>
      </w:r>
      <w:r w:rsidRPr="00771870">
        <w:rPr>
          <w:rFonts w:cstheme="minorHAnsi"/>
        </w:rPr>
        <w:t xml:space="preserve">company registry, land registry, procurement data, </w:t>
      </w:r>
      <w:r w:rsidR="00677E52" w:rsidRPr="00771870">
        <w:rPr>
          <w:rFonts w:cstheme="minorHAnsi"/>
        </w:rPr>
        <w:t xml:space="preserve">and </w:t>
      </w:r>
      <w:r w:rsidRPr="00771870">
        <w:rPr>
          <w:rFonts w:cstheme="minorHAnsi"/>
        </w:rPr>
        <w:t xml:space="preserve">climate data, and there is not yet an electronic document management system for </w:t>
      </w:r>
      <w:r w:rsidR="00677E52" w:rsidRPr="00771870">
        <w:rPr>
          <w:rFonts w:cstheme="minorHAnsi"/>
        </w:rPr>
        <w:t xml:space="preserve">the </w:t>
      </w:r>
      <w:r w:rsidR="003D2BA2" w:rsidRPr="00771870">
        <w:rPr>
          <w:rFonts w:cstheme="minorHAnsi"/>
        </w:rPr>
        <w:t>governmen</w:t>
      </w:r>
      <w:r w:rsidR="00677E52" w:rsidRPr="00771870">
        <w:rPr>
          <w:rFonts w:cstheme="minorHAnsi"/>
        </w:rPr>
        <w:t>t</w:t>
      </w:r>
      <w:r w:rsidRPr="00771870">
        <w:rPr>
          <w:rFonts w:cstheme="minorHAnsi"/>
        </w:rPr>
        <w:t>. The assessment revealed that the</w:t>
      </w:r>
      <w:r w:rsidR="004526E8" w:rsidRPr="00771870">
        <w:rPr>
          <w:rFonts w:cstheme="minorHAnsi"/>
        </w:rPr>
        <w:t>re is a</w:t>
      </w:r>
      <w:r w:rsidRPr="00771870">
        <w:rPr>
          <w:rFonts w:cstheme="minorHAnsi"/>
        </w:rPr>
        <w:t xml:space="preserve"> perception, especially among parastatals, that </w:t>
      </w:r>
      <w:r w:rsidR="003D2BA2" w:rsidRPr="00771870">
        <w:rPr>
          <w:rFonts w:cstheme="minorHAnsi"/>
        </w:rPr>
        <w:t>government</w:t>
      </w:r>
      <w:r w:rsidRPr="00771870">
        <w:rPr>
          <w:rFonts w:cstheme="minorHAnsi"/>
        </w:rPr>
        <w:t xml:space="preserve"> data do not need to be widely shared</w:t>
      </w:r>
      <w:r w:rsidR="009D1DA8" w:rsidRPr="00771870">
        <w:rPr>
          <w:rFonts w:cstheme="minorHAnsi"/>
        </w:rPr>
        <w:t>. This perception</w:t>
      </w:r>
      <w:r w:rsidRPr="00771870">
        <w:rPr>
          <w:rFonts w:cstheme="minorHAnsi"/>
        </w:rPr>
        <w:t xml:space="preserve"> is a significant disincentive to developing platforms for data sharing. Stakeholders indicated that </w:t>
      </w:r>
      <w:r w:rsidR="00677E52" w:rsidRPr="00771870">
        <w:rPr>
          <w:rFonts w:cstheme="minorHAnsi"/>
        </w:rPr>
        <w:t xml:space="preserve">the </w:t>
      </w:r>
      <w:r w:rsidRPr="00771870">
        <w:rPr>
          <w:rFonts w:cstheme="minorHAnsi"/>
        </w:rPr>
        <w:t xml:space="preserve">lack of publicly available data slows innovation and creates hesitation on the part of potential foreign investors. There is significant room for Lesotho to leverage digital platforms to increase accessibility to data, perhaps </w:t>
      </w:r>
      <w:r w:rsidR="00677E52" w:rsidRPr="00771870">
        <w:rPr>
          <w:rFonts w:cstheme="minorHAnsi"/>
        </w:rPr>
        <w:t>giving</w:t>
      </w:r>
      <w:r w:rsidRPr="00771870">
        <w:rPr>
          <w:rFonts w:cstheme="minorHAnsi"/>
        </w:rPr>
        <w:t xml:space="preserve"> priority to types of data that would facilitate investments in the economy and innovation. </w:t>
      </w:r>
    </w:p>
    <w:p w14:paraId="3C890639" w14:textId="62535F9E" w:rsidR="005D5AFF" w:rsidRPr="00771870" w:rsidRDefault="005D5AFF" w:rsidP="005D5AFF">
      <w:pPr>
        <w:spacing w:after="120" w:line="240" w:lineRule="auto"/>
        <w:jc w:val="both"/>
        <w:rPr>
          <w:rFonts w:cstheme="minorHAnsi"/>
        </w:rPr>
      </w:pPr>
      <w:r w:rsidRPr="00771870">
        <w:rPr>
          <w:rFonts w:cstheme="minorHAnsi"/>
          <w:b/>
          <w:i/>
          <w:color w:val="2F5496" w:themeColor="accent1" w:themeShade="BF"/>
        </w:rPr>
        <w:t>Social Media Platforms</w:t>
      </w:r>
      <w:r w:rsidRPr="00771870">
        <w:rPr>
          <w:rFonts w:cstheme="minorHAnsi"/>
          <w:b/>
        </w:rPr>
        <w:t xml:space="preserve">. While </w:t>
      </w:r>
      <w:r w:rsidR="00126131" w:rsidRPr="00771870">
        <w:rPr>
          <w:rFonts w:cstheme="minorHAnsi"/>
          <w:b/>
        </w:rPr>
        <w:t>Internet</w:t>
      </w:r>
      <w:r w:rsidRPr="00771870">
        <w:rPr>
          <w:rFonts w:cstheme="minorHAnsi"/>
          <w:b/>
        </w:rPr>
        <w:t xml:space="preserve"> use in Lesotho is still relatively low (see chapter on digital infrastructure), social media use is growing, providing an opportunity to increase access to information about goods and services. </w:t>
      </w:r>
      <w:r w:rsidRPr="00771870">
        <w:rPr>
          <w:rFonts w:cstheme="minorHAnsi"/>
        </w:rPr>
        <w:t>While there are no robust statistics available about how Basotho use different social media platforms, about 86</w:t>
      </w:r>
      <w:r w:rsidR="00B40DC0" w:rsidRPr="00771870">
        <w:rPr>
          <w:rFonts w:cstheme="minorHAnsi"/>
        </w:rPr>
        <w:t xml:space="preserve"> </w:t>
      </w:r>
      <w:r w:rsidR="00126131" w:rsidRPr="00771870">
        <w:rPr>
          <w:rFonts w:cstheme="minorHAnsi"/>
        </w:rPr>
        <w:t>percent</w:t>
      </w:r>
      <w:r w:rsidRPr="00771870">
        <w:rPr>
          <w:rFonts w:cstheme="minorHAnsi"/>
        </w:rPr>
        <w:t xml:space="preserve"> of </w:t>
      </w:r>
      <w:r w:rsidR="00126131" w:rsidRPr="00771870">
        <w:rPr>
          <w:rFonts w:cstheme="minorHAnsi"/>
        </w:rPr>
        <w:t>Internet</w:t>
      </w:r>
      <w:r w:rsidRPr="00771870">
        <w:rPr>
          <w:rFonts w:cstheme="minorHAnsi"/>
        </w:rPr>
        <w:t xml:space="preserve"> users access social media, primarily through mobile connections. </w:t>
      </w:r>
      <w:r w:rsidR="00B40DC0" w:rsidRPr="00771870">
        <w:rPr>
          <w:rFonts w:cstheme="minorHAnsi"/>
        </w:rPr>
        <w:t>U</w:t>
      </w:r>
      <w:r w:rsidRPr="00771870">
        <w:rPr>
          <w:rFonts w:cstheme="minorHAnsi"/>
        </w:rPr>
        <w:t>sage of Facebook is known to be only 22.6 users per 100 inhabitants on average</w:t>
      </w:r>
      <w:r w:rsidR="00B40DC0" w:rsidRPr="00771870">
        <w:rPr>
          <w:rFonts w:cstheme="minorHAnsi"/>
        </w:rPr>
        <w:t>, however</w:t>
      </w:r>
      <w:r w:rsidRPr="00771870">
        <w:rPr>
          <w:rFonts w:cstheme="minorHAnsi"/>
        </w:rPr>
        <w:t>.</w:t>
      </w:r>
      <w:r w:rsidRPr="00771870">
        <w:rPr>
          <w:rStyle w:val="FootnoteReference"/>
          <w:rFonts w:asciiTheme="minorHAnsi" w:hAnsiTheme="minorHAnsi" w:cstheme="minorHAnsi"/>
          <w:sz w:val="22"/>
          <w:szCs w:val="22"/>
        </w:rPr>
        <w:footnoteReference w:id="74"/>
      </w:r>
      <w:r w:rsidRPr="00771870">
        <w:rPr>
          <w:rFonts w:cstheme="minorHAnsi"/>
        </w:rPr>
        <w:t xml:space="preserve"> Lesotho has not reached the point where MDAs and businesses are levering social media to support information-sharing and marketing. </w:t>
      </w:r>
    </w:p>
    <w:p w14:paraId="6FC093AB" w14:textId="77777777" w:rsidR="005D5AFF" w:rsidRPr="00771870" w:rsidRDefault="005D5AFF" w:rsidP="005D5AFF">
      <w:pPr>
        <w:spacing w:after="120" w:line="240" w:lineRule="auto"/>
        <w:jc w:val="both"/>
        <w:rPr>
          <w:rFonts w:cstheme="minorHAnsi"/>
        </w:rPr>
      </w:pPr>
    </w:p>
    <w:p w14:paraId="49EDF497" w14:textId="32DA2637" w:rsidR="005D5AFF" w:rsidRPr="00BA39CD" w:rsidRDefault="005D5AFF" w:rsidP="005D5AFF">
      <w:pPr>
        <w:pStyle w:val="Heading2"/>
        <w:numPr>
          <w:ilvl w:val="0"/>
          <w:numId w:val="0"/>
        </w:numPr>
        <w:spacing w:before="0" w:after="120" w:line="240" w:lineRule="auto"/>
        <w:ind w:firstLine="720"/>
        <w:rPr>
          <w:rFonts w:asciiTheme="minorHAnsi" w:hAnsiTheme="minorHAnsi" w:cstheme="minorHAnsi"/>
        </w:rPr>
      </w:pPr>
      <w:bookmarkStart w:id="217" w:name="_Toc41923093"/>
      <w:r w:rsidRPr="00BA39CD">
        <w:rPr>
          <w:rFonts w:asciiTheme="minorHAnsi" w:hAnsiTheme="minorHAnsi" w:cstheme="minorHAnsi"/>
        </w:rPr>
        <w:t>Constraints to Digital Platforms Development</w:t>
      </w:r>
      <w:bookmarkEnd w:id="217"/>
    </w:p>
    <w:p w14:paraId="36F79EC8" w14:textId="4C88287B" w:rsidR="00DE34DD" w:rsidRPr="00771870" w:rsidRDefault="005D5AFF" w:rsidP="00826D02">
      <w:pPr>
        <w:spacing w:line="240" w:lineRule="auto"/>
        <w:jc w:val="both"/>
        <w:rPr>
          <w:rFonts w:cstheme="minorHAnsi"/>
          <w:b/>
        </w:rPr>
      </w:pPr>
      <w:bookmarkStart w:id="218" w:name="_Hlk19633762"/>
      <w:r w:rsidRPr="00771870">
        <w:rPr>
          <w:rFonts w:cstheme="minorHAnsi"/>
          <w:b/>
        </w:rPr>
        <w:t>The enabling environment</w:t>
      </w:r>
      <w:r w:rsidR="00673D89" w:rsidRPr="00771870">
        <w:rPr>
          <w:rFonts w:cstheme="minorHAnsi"/>
          <w:b/>
        </w:rPr>
        <w:t>—</w:t>
      </w:r>
      <w:r w:rsidRPr="00771870">
        <w:rPr>
          <w:rFonts w:cstheme="minorHAnsi"/>
          <w:b/>
        </w:rPr>
        <w:t>particularly the legal framework, interoperability framework, capacity, and change management</w:t>
      </w:r>
      <w:r w:rsidR="00673D89" w:rsidRPr="00771870">
        <w:rPr>
          <w:rFonts w:cstheme="minorHAnsi"/>
          <w:b/>
        </w:rPr>
        <w:t>—</w:t>
      </w:r>
      <w:r w:rsidRPr="00771870">
        <w:rPr>
          <w:rFonts w:cstheme="minorHAnsi"/>
          <w:b/>
        </w:rPr>
        <w:t xml:space="preserve">is </w:t>
      </w:r>
      <w:r w:rsidR="00673D89" w:rsidRPr="00771870">
        <w:rPr>
          <w:rFonts w:cstheme="minorHAnsi"/>
          <w:b/>
        </w:rPr>
        <w:t xml:space="preserve">the </w:t>
      </w:r>
      <w:r w:rsidRPr="00771870">
        <w:rPr>
          <w:rFonts w:cstheme="minorHAnsi"/>
          <w:b/>
        </w:rPr>
        <w:t>ma</w:t>
      </w:r>
      <w:r w:rsidR="00673D89" w:rsidRPr="00771870">
        <w:rPr>
          <w:rFonts w:cstheme="minorHAnsi"/>
          <w:b/>
        </w:rPr>
        <w:t>jor</w:t>
      </w:r>
      <w:r w:rsidRPr="00771870">
        <w:rPr>
          <w:rFonts w:cstheme="minorHAnsi"/>
          <w:b/>
        </w:rPr>
        <w:t xml:space="preserve"> obstacle to</w:t>
      </w:r>
      <w:r w:rsidR="00673D89" w:rsidRPr="00771870">
        <w:rPr>
          <w:rFonts w:cstheme="minorHAnsi"/>
          <w:b/>
        </w:rPr>
        <w:t xml:space="preserve"> greater </w:t>
      </w:r>
      <w:r w:rsidRPr="00771870">
        <w:rPr>
          <w:rFonts w:cstheme="minorHAnsi"/>
          <w:b/>
        </w:rPr>
        <w:t>development</w:t>
      </w:r>
      <w:r w:rsidR="00673D89" w:rsidRPr="00771870">
        <w:rPr>
          <w:rFonts w:cstheme="minorHAnsi"/>
          <w:b/>
        </w:rPr>
        <w:t xml:space="preserve"> of the </w:t>
      </w:r>
      <w:r w:rsidRPr="00771870">
        <w:rPr>
          <w:rFonts w:cstheme="minorHAnsi"/>
          <w:b/>
        </w:rPr>
        <w:t>digital platforms in Lesotho.</w:t>
      </w:r>
      <w:r w:rsidRPr="00771870">
        <w:rPr>
          <w:rFonts w:cstheme="minorHAnsi"/>
        </w:rPr>
        <w:t xml:space="preserve"> </w:t>
      </w:r>
      <w:r w:rsidR="00673D89" w:rsidRPr="00771870">
        <w:rPr>
          <w:rFonts w:cstheme="minorHAnsi"/>
          <w:bCs/>
        </w:rPr>
        <w:lastRenderedPageBreak/>
        <w:t>The c</w:t>
      </w:r>
      <w:r w:rsidRPr="00771870">
        <w:rPr>
          <w:rFonts w:cstheme="minorHAnsi"/>
          <w:bCs/>
        </w:rPr>
        <w:t xml:space="preserve">enter of </w:t>
      </w:r>
      <w:r w:rsidR="003D2BA2" w:rsidRPr="00771870">
        <w:rPr>
          <w:rFonts w:cstheme="minorHAnsi"/>
          <w:bCs/>
        </w:rPr>
        <w:t>government</w:t>
      </w:r>
      <w:r w:rsidR="00673D89" w:rsidRPr="00771870">
        <w:rPr>
          <w:rFonts w:cstheme="minorHAnsi"/>
          <w:bCs/>
        </w:rPr>
        <w:t xml:space="preserve"> </w:t>
      </w:r>
      <w:r w:rsidRPr="00771870">
        <w:rPr>
          <w:rFonts w:cstheme="minorHAnsi"/>
          <w:bCs/>
        </w:rPr>
        <w:t>does not have and/or has not conveyed a strong drive to foster an enabling environment for Lesotho’s digital economy. Th</w:t>
      </w:r>
      <w:r w:rsidR="00673D89" w:rsidRPr="00771870">
        <w:rPr>
          <w:rFonts w:cstheme="minorHAnsi"/>
          <w:bCs/>
        </w:rPr>
        <w:t>is</w:t>
      </w:r>
      <w:r w:rsidRPr="00771870">
        <w:rPr>
          <w:rFonts w:cstheme="minorHAnsi"/>
          <w:bCs/>
        </w:rPr>
        <w:t xml:space="preserve"> lack of drive has contributed to a digital platforms</w:t>
      </w:r>
      <w:r w:rsidR="00673D89" w:rsidRPr="00771870">
        <w:rPr>
          <w:rFonts w:cstheme="minorHAnsi"/>
          <w:bCs/>
        </w:rPr>
        <w:t>’</w:t>
      </w:r>
      <w:r w:rsidRPr="00771870">
        <w:rPr>
          <w:rFonts w:cstheme="minorHAnsi"/>
          <w:bCs/>
        </w:rPr>
        <w:t xml:space="preserve"> landscape where public and private sector digital platforms are few, exist mainly in isolation of each other, and are most often present where there </w:t>
      </w:r>
      <w:r w:rsidR="00673D89" w:rsidRPr="00771870">
        <w:rPr>
          <w:rFonts w:cstheme="minorHAnsi"/>
          <w:bCs/>
        </w:rPr>
        <w:t xml:space="preserve">is </w:t>
      </w:r>
      <w:r w:rsidRPr="00771870">
        <w:rPr>
          <w:rFonts w:cstheme="minorHAnsi"/>
          <w:bCs/>
        </w:rPr>
        <w:t>strong leadership and</w:t>
      </w:r>
      <w:r w:rsidR="00673D89" w:rsidRPr="00771870">
        <w:rPr>
          <w:rFonts w:cstheme="minorHAnsi"/>
          <w:bCs/>
        </w:rPr>
        <w:t>,</w:t>
      </w:r>
      <w:r w:rsidRPr="00771870">
        <w:rPr>
          <w:rFonts w:cstheme="minorHAnsi"/>
          <w:bCs/>
        </w:rPr>
        <w:t xml:space="preserve"> </w:t>
      </w:r>
      <w:r w:rsidR="00673D89" w:rsidRPr="00771870">
        <w:rPr>
          <w:rFonts w:cstheme="minorHAnsi"/>
          <w:bCs/>
        </w:rPr>
        <w:t xml:space="preserve">also, </w:t>
      </w:r>
      <w:r w:rsidRPr="00771870">
        <w:rPr>
          <w:rFonts w:cstheme="minorHAnsi"/>
          <w:bCs/>
        </w:rPr>
        <w:t xml:space="preserve">a relatively high level of digital skills. </w:t>
      </w:r>
      <w:r w:rsidR="00673D89" w:rsidRPr="00771870">
        <w:rPr>
          <w:rFonts w:cstheme="minorHAnsi"/>
          <w:bCs/>
        </w:rPr>
        <w:t>The k</w:t>
      </w:r>
      <w:r w:rsidRPr="00771870">
        <w:rPr>
          <w:rFonts w:cstheme="minorHAnsi"/>
          <w:bCs/>
        </w:rPr>
        <w:t>ey constraints to digital platforms</w:t>
      </w:r>
      <w:r w:rsidR="00673D89" w:rsidRPr="00771870">
        <w:rPr>
          <w:rFonts w:cstheme="minorHAnsi"/>
          <w:bCs/>
        </w:rPr>
        <w:t>’</w:t>
      </w:r>
      <w:r w:rsidRPr="00771870">
        <w:rPr>
          <w:rFonts w:cstheme="minorHAnsi"/>
          <w:bCs/>
        </w:rPr>
        <w:t xml:space="preserve"> development are </w:t>
      </w:r>
      <w:r w:rsidR="00826D02" w:rsidRPr="00771870">
        <w:rPr>
          <w:rFonts w:cstheme="minorHAnsi"/>
          <w:bCs/>
        </w:rPr>
        <w:t xml:space="preserve">discussed </w:t>
      </w:r>
      <w:r w:rsidRPr="00771870">
        <w:rPr>
          <w:rFonts w:cstheme="minorHAnsi"/>
          <w:bCs/>
        </w:rPr>
        <w:t>below</w:t>
      </w:r>
      <w:r w:rsidR="00826D02" w:rsidRPr="00771870">
        <w:rPr>
          <w:rFonts w:cstheme="minorHAnsi"/>
        </w:rPr>
        <w:t>.</w:t>
      </w:r>
      <w:bookmarkStart w:id="219" w:name="_Hlk19913219"/>
      <w:bookmarkEnd w:id="218"/>
    </w:p>
    <w:p w14:paraId="024D0B40" w14:textId="07A18651" w:rsidR="005D5AFF" w:rsidRPr="00771870" w:rsidRDefault="005D5AFF" w:rsidP="00DE34DD">
      <w:pPr>
        <w:spacing w:line="240" w:lineRule="auto"/>
        <w:jc w:val="both"/>
        <w:rPr>
          <w:rFonts w:cstheme="minorHAnsi"/>
        </w:rPr>
      </w:pPr>
      <w:r w:rsidRPr="00771870">
        <w:rPr>
          <w:rFonts w:cstheme="minorHAnsi"/>
          <w:b/>
        </w:rPr>
        <w:t>Lesotho’s policy and legal framework for digital platforms is underdeveloped an</w:t>
      </w:r>
      <w:r w:rsidR="00673D89" w:rsidRPr="00771870">
        <w:rPr>
          <w:rFonts w:cstheme="minorHAnsi"/>
          <w:b/>
        </w:rPr>
        <w:t xml:space="preserve">d is part and parcel of the </w:t>
      </w:r>
      <w:r w:rsidRPr="00771870">
        <w:rPr>
          <w:rFonts w:cstheme="minorHAnsi"/>
          <w:b/>
        </w:rPr>
        <w:t>major constraint</w:t>
      </w:r>
      <w:r w:rsidR="00673D89" w:rsidRPr="00771870">
        <w:rPr>
          <w:rFonts w:cstheme="minorHAnsi"/>
          <w:b/>
        </w:rPr>
        <w:t>s</w:t>
      </w:r>
      <w:r w:rsidRPr="00771870">
        <w:rPr>
          <w:rFonts w:cstheme="minorHAnsi"/>
          <w:b/>
        </w:rPr>
        <w:t xml:space="preserve"> affecting the advancement of public and private sector </w:t>
      </w:r>
      <w:r w:rsidR="004E26EA" w:rsidRPr="00771870">
        <w:rPr>
          <w:rFonts w:cstheme="minorHAnsi"/>
          <w:b/>
        </w:rPr>
        <w:t xml:space="preserve">digital </w:t>
      </w:r>
      <w:r w:rsidRPr="00771870">
        <w:rPr>
          <w:rFonts w:cstheme="minorHAnsi"/>
          <w:b/>
        </w:rPr>
        <w:t>platforms</w:t>
      </w:r>
      <w:bookmarkEnd w:id="219"/>
      <w:r w:rsidRPr="00771870">
        <w:rPr>
          <w:rFonts w:cstheme="minorHAnsi"/>
        </w:rPr>
        <w:t xml:space="preserve">. Several significant legislative gaps are to be filled, as is further detailed above in </w:t>
      </w:r>
      <w:r w:rsidR="009D1DA8" w:rsidRPr="00771870">
        <w:rPr>
          <w:rFonts w:cstheme="minorHAnsi"/>
        </w:rPr>
        <w:t>Section 2.1</w:t>
      </w:r>
      <w:r w:rsidRPr="00771870">
        <w:rPr>
          <w:rFonts w:cstheme="minorHAnsi"/>
        </w:rPr>
        <w:t xml:space="preserve">. In order to increase </w:t>
      </w:r>
      <w:r w:rsidR="004E26EA" w:rsidRPr="00771870">
        <w:rPr>
          <w:rFonts w:cstheme="minorHAnsi"/>
        </w:rPr>
        <w:t xml:space="preserve">the amount of </w:t>
      </w:r>
      <w:r w:rsidRPr="00771870">
        <w:rPr>
          <w:rFonts w:cstheme="minorHAnsi"/>
        </w:rPr>
        <w:t xml:space="preserve">attention and </w:t>
      </w:r>
      <w:r w:rsidR="004E26EA" w:rsidRPr="00771870">
        <w:rPr>
          <w:rFonts w:cstheme="minorHAnsi"/>
        </w:rPr>
        <w:t xml:space="preserve">the degree of </w:t>
      </w:r>
      <w:r w:rsidRPr="00771870">
        <w:rPr>
          <w:rFonts w:cstheme="minorHAnsi"/>
        </w:rPr>
        <w:t xml:space="preserve">capacity </w:t>
      </w:r>
      <w:r w:rsidR="004E26EA" w:rsidRPr="00771870">
        <w:rPr>
          <w:rFonts w:cstheme="minorHAnsi"/>
        </w:rPr>
        <w:t xml:space="preserve">needed </w:t>
      </w:r>
      <w:r w:rsidRPr="00771870">
        <w:rPr>
          <w:rFonts w:cstheme="minorHAnsi"/>
        </w:rPr>
        <w:t xml:space="preserve">to address ICT issues </w:t>
      </w:r>
      <w:r w:rsidR="004E26EA" w:rsidRPr="00771870">
        <w:rPr>
          <w:rFonts w:cstheme="minorHAnsi"/>
        </w:rPr>
        <w:t xml:space="preserve">more effectively </w:t>
      </w:r>
      <w:r w:rsidRPr="00771870">
        <w:rPr>
          <w:rFonts w:cstheme="minorHAnsi"/>
        </w:rPr>
        <w:t xml:space="preserve">in parliament, an </w:t>
      </w:r>
      <w:r w:rsidR="00126131" w:rsidRPr="00771870">
        <w:rPr>
          <w:rFonts w:cstheme="minorHAnsi"/>
        </w:rPr>
        <w:t>e-</w:t>
      </w:r>
      <w:r w:rsidR="003D2BA2" w:rsidRPr="00771870">
        <w:rPr>
          <w:rFonts w:cstheme="minorHAnsi"/>
        </w:rPr>
        <w:t>Government</w:t>
      </w:r>
      <w:r w:rsidRPr="00771870">
        <w:rPr>
          <w:rFonts w:cstheme="minorHAnsi"/>
        </w:rPr>
        <w:t xml:space="preserve"> subcommittee has been established</w:t>
      </w:r>
      <w:r w:rsidR="004E26EA" w:rsidRPr="00771870">
        <w:rPr>
          <w:rFonts w:cstheme="minorHAnsi"/>
        </w:rPr>
        <w:t xml:space="preserve">. It </w:t>
      </w:r>
      <w:r w:rsidRPr="00771870">
        <w:rPr>
          <w:rFonts w:cstheme="minorHAnsi"/>
        </w:rPr>
        <w:t xml:space="preserve">first convened in May 2019. It is envisioned that MCST’s ICT department would become the </w:t>
      </w:r>
      <w:r w:rsidRPr="00771870">
        <w:rPr>
          <w:rFonts w:cstheme="minorHAnsi"/>
          <w:i/>
          <w:iCs/>
        </w:rPr>
        <w:t>de facto</w:t>
      </w:r>
      <w:r w:rsidRPr="00771870">
        <w:rPr>
          <w:rFonts w:cstheme="minorHAnsi"/>
        </w:rPr>
        <w:t xml:space="preserve"> </w:t>
      </w:r>
      <w:r w:rsidR="00126131" w:rsidRPr="00771870">
        <w:rPr>
          <w:rFonts w:cstheme="minorHAnsi"/>
        </w:rPr>
        <w:t>e-</w:t>
      </w:r>
      <w:r w:rsidR="003D2BA2" w:rsidRPr="00771870">
        <w:rPr>
          <w:rFonts w:cstheme="minorHAnsi"/>
        </w:rPr>
        <w:t>Government</w:t>
      </w:r>
      <w:r w:rsidRPr="00771870">
        <w:rPr>
          <w:rFonts w:cstheme="minorHAnsi"/>
        </w:rPr>
        <w:t xml:space="preserve"> authority reporting to the subcommittee. </w:t>
      </w:r>
    </w:p>
    <w:p w14:paraId="3610CFD0" w14:textId="67F6A136" w:rsidR="00CF420C" w:rsidRPr="00771870" w:rsidRDefault="00CF420C" w:rsidP="00DE34DD">
      <w:pPr>
        <w:spacing w:line="240" w:lineRule="auto"/>
        <w:jc w:val="both"/>
        <w:rPr>
          <w:rFonts w:cstheme="minorHAnsi"/>
        </w:rPr>
      </w:pPr>
      <w:bookmarkStart w:id="220" w:name="_Hlk19913235"/>
      <w:r w:rsidRPr="00771870">
        <w:rPr>
          <w:rFonts w:cstheme="minorHAnsi"/>
          <w:b/>
        </w:rPr>
        <w:t xml:space="preserve">There is </w:t>
      </w:r>
      <w:r w:rsidR="00A435D0" w:rsidRPr="00771870">
        <w:rPr>
          <w:rFonts w:cstheme="minorHAnsi"/>
          <w:b/>
        </w:rPr>
        <w:t xml:space="preserve">a lack of </w:t>
      </w:r>
      <w:r w:rsidR="003D2BA2" w:rsidRPr="00771870">
        <w:rPr>
          <w:rFonts w:cstheme="minorHAnsi"/>
          <w:b/>
        </w:rPr>
        <w:t>government</w:t>
      </w:r>
      <w:r w:rsidRPr="00771870">
        <w:rPr>
          <w:rFonts w:cstheme="minorHAnsi"/>
          <w:b/>
        </w:rPr>
        <w:t xml:space="preserve"> strategy</w:t>
      </w:r>
      <w:r w:rsidR="004E26EA" w:rsidRPr="00771870">
        <w:rPr>
          <w:rFonts w:cstheme="minorHAnsi"/>
          <w:b/>
        </w:rPr>
        <w:t xml:space="preserve"> </w:t>
      </w:r>
      <w:r w:rsidRPr="00771870">
        <w:rPr>
          <w:rFonts w:cstheme="minorHAnsi"/>
          <w:b/>
        </w:rPr>
        <w:t xml:space="preserve">to guide policymaking for </w:t>
      </w:r>
      <w:bookmarkEnd w:id="220"/>
      <w:r w:rsidR="00126131" w:rsidRPr="00771870">
        <w:rPr>
          <w:rFonts w:cstheme="minorHAnsi"/>
          <w:b/>
        </w:rPr>
        <w:t>e-</w:t>
      </w:r>
      <w:r w:rsidR="003D2BA2" w:rsidRPr="00771870">
        <w:rPr>
          <w:rFonts w:cstheme="minorHAnsi"/>
          <w:b/>
        </w:rPr>
        <w:t>Government</w:t>
      </w:r>
      <w:r w:rsidRPr="00771870">
        <w:rPr>
          <w:rFonts w:cstheme="minorHAnsi"/>
          <w:b/>
          <w:iCs/>
        </w:rPr>
        <w:t>.</w:t>
      </w:r>
      <w:r w:rsidRPr="00771870">
        <w:rPr>
          <w:rFonts w:cstheme="minorHAnsi"/>
          <w:i/>
          <w:iCs/>
        </w:rPr>
        <w:t xml:space="preserve"> </w:t>
      </w:r>
      <w:r w:rsidR="00CB08E8" w:rsidRPr="00771870">
        <w:rPr>
          <w:rFonts w:cstheme="minorHAnsi"/>
          <w:iCs/>
        </w:rPr>
        <w:t>As a result</w:t>
      </w:r>
      <w:r w:rsidR="00A435D0" w:rsidRPr="00771870">
        <w:rPr>
          <w:rFonts w:cstheme="minorHAnsi"/>
          <w:iCs/>
        </w:rPr>
        <w:t xml:space="preserve">, </w:t>
      </w:r>
      <w:r w:rsidR="004E26EA" w:rsidRPr="00771870">
        <w:rPr>
          <w:rFonts w:cstheme="minorHAnsi"/>
          <w:iCs/>
        </w:rPr>
        <w:t xml:space="preserve">the </w:t>
      </w:r>
      <w:r w:rsidR="00CB08E8" w:rsidRPr="00771870">
        <w:rPr>
          <w:rFonts w:cstheme="minorHAnsi"/>
          <w:iCs/>
        </w:rPr>
        <w:t xml:space="preserve">definition of </w:t>
      </w:r>
      <w:r w:rsidRPr="00771870">
        <w:rPr>
          <w:rFonts w:cstheme="minorHAnsi"/>
        </w:rPr>
        <w:t>roles and mandates</w:t>
      </w:r>
      <w:r w:rsidR="00CB08E8" w:rsidRPr="00771870">
        <w:rPr>
          <w:rFonts w:cstheme="minorHAnsi"/>
        </w:rPr>
        <w:t xml:space="preserve"> of various </w:t>
      </w:r>
      <w:r w:rsidR="003D2BA2" w:rsidRPr="00771870">
        <w:rPr>
          <w:rFonts w:cstheme="minorHAnsi"/>
        </w:rPr>
        <w:t>government</w:t>
      </w:r>
      <w:r w:rsidR="00CB08E8" w:rsidRPr="00771870">
        <w:rPr>
          <w:rFonts w:cstheme="minorHAnsi"/>
        </w:rPr>
        <w:t xml:space="preserve"> entities, as well as </w:t>
      </w:r>
      <w:r w:rsidR="004E26EA" w:rsidRPr="00771870">
        <w:rPr>
          <w:rFonts w:cstheme="minorHAnsi"/>
        </w:rPr>
        <w:t xml:space="preserve">the </w:t>
      </w:r>
      <w:r w:rsidR="00CB08E8" w:rsidRPr="00771870">
        <w:rPr>
          <w:rFonts w:cstheme="minorHAnsi"/>
        </w:rPr>
        <w:t>allocation of</w:t>
      </w:r>
      <w:r w:rsidRPr="00771870">
        <w:rPr>
          <w:rFonts w:cstheme="minorHAnsi"/>
        </w:rPr>
        <w:t xml:space="preserve"> resources and capacities across </w:t>
      </w:r>
      <w:r w:rsidR="003D2BA2" w:rsidRPr="00771870">
        <w:rPr>
          <w:rFonts w:cstheme="minorHAnsi"/>
        </w:rPr>
        <w:t>government</w:t>
      </w:r>
      <w:r w:rsidRPr="00771870">
        <w:rPr>
          <w:rFonts w:cstheme="minorHAnsi"/>
        </w:rPr>
        <w:t xml:space="preserve"> entities</w:t>
      </w:r>
      <w:r w:rsidR="004E26EA" w:rsidRPr="00771870">
        <w:rPr>
          <w:rFonts w:cstheme="minorHAnsi"/>
        </w:rPr>
        <w:t>,</w:t>
      </w:r>
      <w:r w:rsidR="00CB08E8" w:rsidRPr="00771870">
        <w:rPr>
          <w:rFonts w:cstheme="minorHAnsi"/>
        </w:rPr>
        <w:t xml:space="preserve"> remain unclear.</w:t>
      </w:r>
      <w:r w:rsidRPr="00771870">
        <w:rPr>
          <w:rFonts w:cstheme="minorHAnsi"/>
        </w:rPr>
        <w:t xml:space="preserve"> MCST, which acts </w:t>
      </w:r>
      <w:r w:rsidRPr="00771870">
        <w:rPr>
          <w:rFonts w:cstheme="minorHAnsi"/>
          <w:i/>
          <w:iCs/>
        </w:rPr>
        <w:t>de facto</w:t>
      </w:r>
      <w:r w:rsidRPr="00771870">
        <w:rPr>
          <w:rFonts w:cstheme="minorHAnsi"/>
        </w:rPr>
        <w:t xml:space="preserve"> as the lead agency for </w:t>
      </w:r>
      <w:r w:rsidR="00126131" w:rsidRPr="00771870">
        <w:rPr>
          <w:rFonts w:cstheme="minorHAnsi"/>
        </w:rPr>
        <w:t>e-</w:t>
      </w:r>
      <w:r w:rsidR="003D2BA2" w:rsidRPr="00771870">
        <w:rPr>
          <w:rFonts w:cstheme="minorHAnsi"/>
        </w:rPr>
        <w:t>Government</w:t>
      </w:r>
      <w:r w:rsidRPr="00771870">
        <w:rPr>
          <w:rFonts w:cstheme="minorHAnsi"/>
        </w:rPr>
        <w:t xml:space="preserve">, </w:t>
      </w:r>
      <w:r w:rsidR="00CB08E8" w:rsidRPr="00771870">
        <w:rPr>
          <w:rFonts w:cstheme="minorHAnsi"/>
        </w:rPr>
        <w:t>is not well positioned</w:t>
      </w:r>
      <w:r w:rsidRPr="00771870">
        <w:rPr>
          <w:rFonts w:cstheme="minorHAnsi"/>
        </w:rPr>
        <w:t xml:space="preserve"> to provide strategic guidance across multiple institutions that have different needs and priorities, and coordination between MCST and other MDAs </w:t>
      </w:r>
      <w:r w:rsidR="00CB08E8" w:rsidRPr="00771870">
        <w:rPr>
          <w:rFonts w:cstheme="minorHAnsi"/>
        </w:rPr>
        <w:t>does not function optimally.</w:t>
      </w:r>
      <w:r w:rsidRPr="00771870">
        <w:rPr>
          <w:rFonts w:cstheme="minorHAnsi"/>
        </w:rPr>
        <w:t xml:space="preserve"> </w:t>
      </w:r>
    </w:p>
    <w:p w14:paraId="26B4AC6B" w14:textId="1BA352DF" w:rsidR="005D5AFF" w:rsidRPr="00771870" w:rsidRDefault="004E26EA" w:rsidP="00DE34DD">
      <w:pPr>
        <w:spacing w:line="240" w:lineRule="auto"/>
        <w:jc w:val="both"/>
        <w:rPr>
          <w:rFonts w:cstheme="minorHAnsi"/>
        </w:rPr>
      </w:pPr>
      <w:r w:rsidRPr="00771870">
        <w:rPr>
          <w:rFonts w:cstheme="minorHAnsi"/>
          <w:b/>
        </w:rPr>
        <w:t>A</w:t>
      </w:r>
      <w:r w:rsidR="005D5AFF" w:rsidRPr="00771870">
        <w:rPr>
          <w:rFonts w:cstheme="minorHAnsi"/>
          <w:b/>
        </w:rPr>
        <w:t xml:space="preserve"> range of technical skills and capacities </w:t>
      </w:r>
      <w:r w:rsidRPr="00771870">
        <w:rPr>
          <w:rFonts w:cstheme="minorHAnsi"/>
          <w:b/>
        </w:rPr>
        <w:t xml:space="preserve">exist and </w:t>
      </w:r>
      <w:r w:rsidR="005D5AFF" w:rsidRPr="00771870">
        <w:rPr>
          <w:rFonts w:cstheme="minorHAnsi"/>
          <w:b/>
        </w:rPr>
        <w:t>could support digital platforms; however, by-and-large, they are not present or retained in the public sector</w:t>
      </w:r>
      <w:r w:rsidR="005D5AFF" w:rsidRPr="00771870">
        <w:rPr>
          <w:rFonts w:cstheme="minorHAnsi"/>
        </w:rPr>
        <w:t xml:space="preserve">. </w:t>
      </w:r>
      <w:r w:rsidR="003D2BA2" w:rsidRPr="00771870">
        <w:rPr>
          <w:rFonts w:cstheme="minorHAnsi"/>
        </w:rPr>
        <w:t>Government</w:t>
      </w:r>
      <w:r w:rsidR="005D5AFF" w:rsidRPr="00771870">
        <w:rPr>
          <w:rFonts w:cstheme="minorHAnsi"/>
        </w:rPr>
        <w:t xml:space="preserve"> capacity is viewed as weak</w:t>
      </w:r>
      <w:r w:rsidRPr="00771870">
        <w:rPr>
          <w:rFonts w:cstheme="minorHAnsi"/>
        </w:rPr>
        <w:t>, with</w:t>
      </w:r>
      <w:r w:rsidR="005D5AFF" w:rsidRPr="00771870">
        <w:rPr>
          <w:rFonts w:cstheme="minorHAnsi"/>
        </w:rPr>
        <w:t xml:space="preserve"> a perceived flight </w:t>
      </w:r>
      <w:r w:rsidRPr="00771870">
        <w:rPr>
          <w:rFonts w:cstheme="minorHAnsi"/>
        </w:rPr>
        <w:t xml:space="preserve">of talent </w:t>
      </w:r>
      <w:r w:rsidR="005D5AFF" w:rsidRPr="00771870">
        <w:rPr>
          <w:rFonts w:cstheme="minorHAnsi"/>
        </w:rPr>
        <w:t xml:space="preserve">from the public sector to the private sector and often </w:t>
      </w:r>
      <w:r w:rsidRPr="00771870">
        <w:rPr>
          <w:rFonts w:cstheme="minorHAnsi"/>
        </w:rPr>
        <w:t xml:space="preserve">to </w:t>
      </w:r>
      <w:r w:rsidR="005D5AFF" w:rsidRPr="00771870">
        <w:rPr>
          <w:rFonts w:cstheme="minorHAnsi"/>
        </w:rPr>
        <w:t xml:space="preserve">outside of Lesotho. This results in </w:t>
      </w:r>
      <w:r w:rsidR="003D319E" w:rsidRPr="00771870">
        <w:rPr>
          <w:rFonts w:cstheme="minorHAnsi"/>
        </w:rPr>
        <w:t xml:space="preserve">more </w:t>
      </w:r>
      <w:r w:rsidR="005D5AFF" w:rsidRPr="00771870">
        <w:rPr>
          <w:rFonts w:cstheme="minorHAnsi"/>
        </w:rPr>
        <w:t xml:space="preserve">reliance on international technical expertise. The issue of public sector digital skills is explored in more detail in the digital skills chapter below. </w:t>
      </w:r>
    </w:p>
    <w:p w14:paraId="7C47489A" w14:textId="488333D1" w:rsidR="005D5AFF" w:rsidRPr="00771870" w:rsidRDefault="005D5AFF" w:rsidP="00DE34DD">
      <w:pPr>
        <w:spacing w:line="240" w:lineRule="auto"/>
        <w:jc w:val="both"/>
        <w:rPr>
          <w:rFonts w:cstheme="minorHAnsi"/>
        </w:rPr>
      </w:pPr>
      <w:bookmarkStart w:id="221" w:name="_Hlk19913229"/>
      <w:r w:rsidRPr="00771870">
        <w:rPr>
          <w:rFonts w:cstheme="minorHAnsi"/>
          <w:b/>
        </w:rPr>
        <w:t xml:space="preserve">The state of institutional readiness for digital platforms is low, both in the public and private sector, particularly with respect to being </w:t>
      </w:r>
      <w:r w:rsidR="00126131" w:rsidRPr="00771870">
        <w:rPr>
          <w:rFonts w:cstheme="minorHAnsi"/>
          <w:b/>
        </w:rPr>
        <w:t>Internet</w:t>
      </w:r>
      <w:r w:rsidRPr="00771870">
        <w:rPr>
          <w:rFonts w:cstheme="minorHAnsi"/>
          <w:b/>
        </w:rPr>
        <w:t>/mobile platform savvy and ability to reach sustainability for ICT projects.</w:t>
      </w:r>
      <w:r w:rsidRPr="00771870">
        <w:rPr>
          <w:rFonts w:cstheme="minorHAnsi"/>
        </w:rPr>
        <w:t xml:space="preserve"> For example, there are no Lesotho-based dedicated apps for </w:t>
      </w:r>
      <w:r w:rsidR="00822694" w:rsidRPr="00771870">
        <w:rPr>
          <w:rFonts w:cstheme="minorHAnsi"/>
        </w:rPr>
        <w:t xml:space="preserve">the </w:t>
      </w:r>
      <w:r w:rsidRPr="00771870">
        <w:rPr>
          <w:rFonts w:cstheme="minorHAnsi"/>
        </w:rPr>
        <w:t xml:space="preserve">delivery of commercial or public services, </w:t>
      </w:r>
      <w:bookmarkEnd w:id="221"/>
      <w:r w:rsidRPr="00771870">
        <w:rPr>
          <w:rFonts w:cstheme="minorHAnsi"/>
        </w:rPr>
        <w:t xml:space="preserve">and organizations did not indicate plans to roll out such mobile platforms </w:t>
      </w:r>
      <w:proofErr w:type="gramStart"/>
      <w:r w:rsidRPr="00771870">
        <w:rPr>
          <w:rFonts w:cstheme="minorHAnsi"/>
        </w:rPr>
        <w:t>in the near future</w:t>
      </w:r>
      <w:proofErr w:type="gramEnd"/>
      <w:r w:rsidRPr="00771870">
        <w:rPr>
          <w:rFonts w:cstheme="minorHAnsi"/>
        </w:rPr>
        <w:t xml:space="preserve">. There are multiple donor efforts to support the development of digital platforms, but the </w:t>
      </w:r>
      <w:r w:rsidR="003D2BA2" w:rsidRPr="00771870">
        <w:rPr>
          <w:rFonts w:cstheme="minorHAnsi"/>
        </w:rPr>
        <w:t>government</w:t>
      </w:r>
      <w:r w:rsidRPr="00771870">
        <w:rPr>
          <w:rFonts w:cstheme="minorHAnsi"/>
        </w:rPr>
        <w:t xml:space="preserve"> has no coordinated means to sustain them after donor funds are exhausted. </w:t>
      </w:r>
    </w:p>
    <w:p w14:paraId="55B943F0" w14:textId="6089E326" w:rsidR="005D5AFF" w:rsidRPr="00771870" w:rsidRDefault="005D5AFF" w:rsidP="00DE34DD">
      <w:pPr>
        <w:spacing w:line="240" w:lineRule="auto"/>
        <w:jc w:val="both"/>
        <w:rPr>
          <w:rFonts w:cstheme="minorHAnsi"/>
        </w:rPr>
      </w:pPr>
      <w:r w:rsidRPr="00771870">
        <w:rPr>
          <w:rFonts w:cstheme="minorHAnsi"/>
          <w:b/>
          <w:bCs/>
        </w:rPr>
        <w:t xml:space="preserve">Change management is not embedded in MDAs, </w:t>
      </w:r>
      <w:r w:rsidR="00822694" w:rsidRPr="00771870">
        <w:rPr>
          <w:rFonts w:cstheme="minorHAnsi"/>
          <w:b/>
          <w:bCs/>
        </w:rPr>
        <w:t>something that</w:t>
      </w:r>
      <w:r w:rsidRPr="00771870">
        <w:rPr>
          <w:rFonts w:cstheme="minorHAnsi"/>
          <w:b/>
          <w:bCs/>
        </w:rPr>
        <w:t xml:space="preserve"> hampers the adoption of digital platforms and decreases likelihood of their sustained use.</w:t>
      </w:r>
      <w:r w:rsidRPr="00771870">
        <w:rPr>
          <w:rFonts w:cstheme="minorHAnsi"/>
        </w:rPr>
        <w:t xml:space="preserve"> Stakeholders cited instances of passive resistance to the increased transparency, accountability and efficiency </w:t>
      </w:r>
      <w:r w:rsidR="00822694" w:rsidRPr="00771870">
        <w:rPr>
          <w:rFonts w:cstheme="minorHAnsi"/>
        </w:rPr>
        <w:t xml:space="preserve">that </w:t>
      </w:r>
      <w:r w:rsidRPr="00771870">
        <w:rPr>
          <w:rFonts w:cstheme="minorHAnsi"/>
        </w:rPr>
        <w:t xml:space="preserve">digital platforms could bring, as, for example, digital platforms may reduce opportunities to interact outside the protocols. Outsourcing ICT expertise also slows organizational adoption. </w:t>
      </w:r>
    </w:p>
    <w:p w14:paraId="3F70421A" w14:textId="2C5A8C32" w:rsidR="005D5AFF" w:rsidRPr="00771870" w:rsidRDefault="005D5AFF" w:rsidP="00DE34DD">
      <w:pPr>
        <w:spacing w:line="240" w:lineRule="auto"/>
        <w:jc w:val="both"/>
        <w:rPr>
          <w:rFonts w:cstheme="minorHAnsi"/>
        </w:rPr>
      </w:pPr>
      <w:r w:rsidRPr="00771870">
        <w:rPr>
          <w:rFonts w:cstheme="minorHAnsi"/>
          <w:b/>
        </w:rPr>
        <w:t>Lesotho’s digital platforms landscape is highly fragmented and not designed in a way that supports the development of an interoperability framework.</w:t>
      </w:r>
      <w:r w:rsidRPr="00771870">
        <w:rPr>
          <w:rFonts w:cstheme="minorHAnsi"/>
        </w:rPr>
        <w:t xml:space="preserve"> As discussed above, there are numerous platforms housed in individual MDAs or private entities, developed separately, mostly without utilizing standardization protocols or considering linkages with any external platforms. </w:t>
      </w:r>
    </w:p>
    <w:p w14:paraId="50A4B935" w14:textId="661F346E" w:rsidR="005D5AFF" w:rsidRPr="00771870" w:rsidRDefault="005D5AFF" w:rsidP="00DE34DD">
      <w:pPr>
        <w:spacing w:line="240" w:lineRule="auto"/>
        <w:jc w:val="both"/>
        <w:rPr>
          <w:rFonts w:cstheme="minorHAnsi"/>
        </w:rPr>
      </w:pPr>
      <w:r w:rsidRPr="00771870">
        <w:rPr>
          <w:rFonts w:cstheme="minorHAnsi"/>
          <w:b/>
        </w:rPr>
        <w:t>Lesotho is not yet able to leverage shared services to deliver platforms across MDAs or to decentralize to rural areas.</w:t>
      </w:r>
      <w:r w:rsidRPr="00771870">
        <w:rPr>
          <w:rFonts w:cstheme="minorHAnsi"/>
        </w:rPr>
        <w:t xml:space="preserve"> While </w:t>
      </w:r>
      <w:r w:rsidRPr="00771870">
        <w:rPr>
          <w:rFonts w:cstheme="minorHAnsi"/>
          <w:bCs/>
        </w:rPr>
        <w:t xml:space="preserve">MCST </w:t>
      </w:r>
      <w:r w:rsidRPr="00771870">
        <w:rPr>
          <w:rFonts w:cstheme="minorHAnsi"/>
        </w:rPr>
        <w:t xml:space="preserve">manages the existing </w:t>
      </w:r>
      <w:r w:rsidR="003D2BA2" w:rsidRPr="00771870">
        <w:rPr>
          <w:rFonts w:cstheme="minorHAnsi"/>
        </w:rPr>
        <w:t>government</w:t>
      </w:r>
      <w:r w:rsidRPr="00771870">
        <w:rPr>
          <w:rFonts w:cstheme="minorHAnsi"/>
        </w:rPr>
        <w:t xml:space="preserve"> network and aims to centralize the hosting </w:t>
      </w:r>
      <w:proofErr w:type="gramStart"/>
      <w:r w:rsidRPr="00771870">
        <w:rPr>
          <w:rFonts w:cstheme="minorHAnsi"/>
        </w:rPr>
        <w:t>of  IT</w:t>
      </w:r>
      <w:proofErr w:type="gramEnd"/>
      <w:r w:rsidRPr="00771870">
        <w:rPr>
          <w:rFonts w:cstheme="minorHAnsi"/>
        </w:rPr>
        <w:t xml:space="preserve"> systems and data,</w:t>
      </w:r>
      <w:r w:rsidRPr="00771870">
        <w:rPr>
          <w:rStyle w:val="FootnoteReference"/>
          <w:rFonts w:asciiTheme="minorHAnsi" w:hAnsiTheme="minorHAnsi" w:cstheme="minorHAnsi"/>
          <w:sz w:val="22"/>
          <w:szCs w:val="22"/>
        </w:rPr>
        <w:footnoteReference w:id="75"/>
      </w:r>
      <w:r w:rsidRPr="00771870">
        <w:rPr>
          <w:rFonts w:cstheme="minorHAnsi"/>
        </w:rPr>
        <w:t xml:space="preserve"> at present, many MDAs have their own servers or infrastructure. MDAs </w:t>
      </w:r>
      <w:r w:rsidR="00940DD5" w:rsidRPr="00771870">
        <w:rPr>
          <w:rFonts w:cstheme="minorHAnsi"/>
        </w:rPr>
        <w:t xml:space="preserve">interviewed </w:t>
      </w:r>
      <w:r w:rsidRPr="00771870">
        <w:rPr>
          <w:rFonts w:cstheme="minorHAnsi"/>
        </w:rPr>
        <w:t>complained that the central data center</w:t>
      </w:r>
      <w:r w:rsidR="00940DD5" w:rsidRPr="00771870">
        <w:rPr>
          <w:rFonts w:cstheme="minorHAnsi"/>
        </w:rPr>
        <w:t>’s</w:t>
      </w:r>
      <w:r w:rsidRPr="00771870">
        <w:rPr>
          <w:rFonts w:cstheme="minorHAnsi"/>
        </w:rPr>
        <w:t xml:space="preserve"> connectivity is too slow, and that downtime can last </w:t>
      </w:r>
      <w:proofErr w:type="gramStart"/>
      <w:r w:rsidRPr="00771870">
        <w:rPr>
          <w:rFonts w:cstheme="minorHAnsi"/>
        </w:rPr>
        <w:t>as long as</w:t>
      </w:r>
      <w:proofErr w:type="gramEnd"/>
      <w:r w:rsidRPr="00771870">
        <w:rPr>
          <w:rFonts w:cstheme="minorHAnsi"/>
        </w:rPr>
        <w:t xml:space="preserve"> a </w:t>
      </w:r>
      <w:r w:rsidRPr="00771870">
        <w:rPr>
          <w:rFonts w:cstheme="minorHAnsi"/>
        </w:rPr>
        <w:lastRenderedPageBreak/>
        <w:t xml:space="preserve">day. </w:t>
      </w:r>
      <w:r w:rsidR="00940DD5" w:rsidRPr="00771870">
        <w:rPr>
          <w:rFonts w:cstheme="minorHAnsi"/>
        </w:rPr>
        <w:t>T</w:t>
      </w:r>
      <w:r w:rsidRPr="00771870">
        <w:rPr>
          <w:rFonts w:cstheme="minorHAnsi"/>
        </w:rPr>
        <w:t>he MDA-specific data centers are not designed to ensure data security, data archiving and digital preservation, increasing risk</w:t>
      </w:r>
      <w:r w:rsidR="00940DD5" w:rsidRPr="00771870">
        <w:rPr>
          <w:rFonts w:cstheme="minorHAnsi"/>
        </w:rPr>
        <w:t>s</w:t>
      </w:r>
      <w:r w:rsidRPr="00771870">
        <w:rPr>
          <w:rFonts w:cstheme="minorHAnsi"/>
        </w:rPr>
        <w:t xml:space="preserve"> to </w:t>
      </w:r>
      <w:r w:rsidR="003D2BA2" w:rsidRPr="00771870">
        <w:rPr>
          <w:rFonts w:cstheme="minorHAnsi"/>
        </w:rPr>
        <w:t>governmen</w:t>
      </w:r>
      <w:r w:rsidR="00940DD5" w:rsidRPr="00771870">
        <w:rPr>
          <w:rFonts w:cstheme="minorHAnsi"/>
        </w:rPr>
        <w:t>t</w:t>
      </w:r>
      <w:r w:rsidRPr="00771870">
        <w:rPr>
          <w:rFonts w:cstheme="minorHAnsi"/>
        </w:rPr>
        <w:t xml:space="preserve"> data. </w:t>
      </w:r>
    </w:p>
    <w:p w14:paraId="5A621752" w14:textId="53695E3D" w:rsidR="005D5AFF" w:rsidRPr="00771870" w:rsidRDefault="005D5AFF" w:rsidP="00DE34DD">
      <w:pPr>
        <w:spacing w:line="240" w:lineRule="auto"/>
        <w:jc w:val="both"/>
        <w:rPr>
          <w:rFonts w:cstheme="minorHAnsi"/>
        </w:rPr>
      </w:pPr>
      <w:r w:rsidRPr="00771870">
        <w:rPr>
          <w:rFonts w:cstheme="minorHAnsi"/>
          <w:b/>
        </w:rPr>
        <w:t>The distinct advantage that digitization provides to increasing access in rural and hard</w:t>
      </w:r>
      <w:r w:rsidR="00940DD5" w:rsidRPr="00771870">
        <w:rPr>
          <w:rFonts w:cstheme="minorHAnsi"/>
          <w:b/>
        </w:rPr>
        <w:t>-</w:t>
      </w:r>
      <w:r w:rsidRPr="00771870">
        <w:rPr>
          <w:rFonts w:cstheme="minorHAnsi"/>
          <w:b/>
        </w:rPr>
        <w:t>to</w:t>
      </w:r>
      <w:r w:rsidR="00940DD5" w:rsidRPr="00771870">
        <w:rPr>
          <w:rFonts w:cstheme="minorHAnsi"/>
          <w:b/>
        </w:rPr>
        <w:t>-</w:t>
      </w:r>
      <w:r w:rsidRPr="00771870">
        <w:rPr>
          <w:rFonts w:cstheme="minorHAnsi"/>
          <w:b/>
        </w:rPr>
        <w:t>reach areas has not yet been realized</w:t>
      </w:r>
      <w:r w:rsidRPr="00771870">
        <w:rPr>
          <w:rFonts w:cstheme="minorHAnsi"/>
        </w:rPr>
        <w:t>. Improved shared services</w:t>
      </w:r>
      <w:r w:rsidR="00940DD5" w:rsidRPr="00771870">
        <w:rPr>
          <w:rFonts w:cstheme="minorHAnsi"/>
        </w:rPr>
        <w:t>,</w:t>
      </w:r>
      <w:r w:rsidRPr="00771870">
        <w:rPr>
          <w:rFonts w:cstheme="minorHAnsi"/>
        </w:rPr>
        <w:t xml:space="preserve"> matched with interoperability</w:t>
      </w:r>
      <w:r w:rsidR="00940DD5" w:rsidRPr="00771870">
        <w:rPr>
          <w:rFonts w:cstheme="minorHAnsi"/>
        </w:rPr>
        <w:t>,</w:t>
      </w:r>
      <w:r w:rsidRPr="00771870">
        <w:rPr>
          <w:rFonts w:cstheme="minorHAnsi"/>
        </w:rPr>
        <w:t xml:space="preserve"> will create demand for improved connectivity and digital services. </w:t>
      </w:r>
    </w:p>
    <w:p w14:paraId="0025824E" w14:textId="7FC9A566" w:rsidR="005D5AFF" w:rsidRPr="00BA39CD" w:rsidRDefault="005D5AFF" w:rsidP="005D5AFF">
      <w:pPr>
        <w:pStyle w:val="Heading2"/>
        <w:numPr>
          <w:ilvl w:val="0"/>
          <w:numId w:val="0"/>
        </w:numPr>
        <w:spacing w:before="240" w:after="120" w:line="240" w:lineRule="auto"/>
        <w:ind w:firstLine="720"/>
        <w:rPr>
          <w:rFonts w:asciiTheme="minorHAnsi" w:hAnsiTheme="minorHAnsi" w:cstheme="minorHAnsi"/>
        </w:rPr>
      </w:pPr>
      <w:bookmarkStart w:id="222" w:name="_Toc41923094"/>
      <w:r w:rsidRPr="00BA39CD">
        <w:rPr>
          <w:rFonts w:asciiTheme="minorHAnsi" w:hAnsiTheme="minorHAnsi" w:cstheme="minorHAnsi"/>
        </w:rPr>
        <w:t>Recommendations</w:t>
      </w:r>
      <w:bookmarkEnd w:id="222"/>
      <w:r w:rsidRPr="00BA39CD">
        <w:rPr>
          <w:rFonts w:asciiTheme="minorHAnsi" w:hAnsiTheme="minorHAnsi" w:cstheme="minorHAnsi"/>
        </w:rPr>
        <w:t xml:space="preserve"> </w:t>
      </w:r>
    </w:p>
    <w:p w14:paraId="3A0491D3" w14:textId="0C512D12" w:rsidR="005D5AFF" w:rsidRPr="00771870" w:rsidRDefault="005D5AFF" w:rsidP="005D5AFF">
      <w:pPr>
        <w:spacing w:after="120" w:line="240" w:lineRule="auto"/>
        <w:jc w:val="both"/>
        <w:rPr>
          <w:rFonts w:cstheme="minorHAnsi"/>
        </w:rPr>
      </w:pPr>
      <w:bookmarkStart w:id="223" w:name="_Hlk15037199"/>
      <w:r w:rsidRPr="00771870">
        <w:rPr>
          <w:rFonts w:cstheme="minorHAnsi"/>
          <w:b/>
          <w:bCs/>
        </w:rPr>
        <w:t xml:space="preserve">While there are myriad reasons why </w:t>
      </w:r>
      <w:r w:rsidR="003D007D" w:rsidRPr="00771870">
        <w:rPr>
          <w:rFonts w:cstheme="minorHAnsi"/>
          <w:b/>
          <w:bCs/>
        </w:rPr>
        <w:t xml:space="preserve">the </w:t>
      </w:r>
      <w:r w:rsidRPr="00771870">
        <w:rPr>
          <w:rFonts w:cstheme="minorHAnsi"/>
          <w:b/>
          <w:bCs/>
        </w:rPr>
        <w:t xml:space="preserve">development of digital platforms in Lesotho is characterized by nascency and disjointedness, the critical constraint is the current enabling environment. </w:t>
      </w:r>
      <w:r w:rsidRPr="00771870">
        <w:rPr>
          <w:rFonts w:cstheme="minorHAnsi"/>
        </w:rPr>
        <w:t xml:space="preserve">Bolstering the enabling environment for digital platforms in Lesotho is thus the key to unlocking their growth and development. The recommendations below seek to enhance the enabling environment and develop foundational digital platforms and platforms for service delivery and citizen feedback. </w:t>
      </w:r>
    </w:p>
    <w:p w14:paraId="5C5B1AED" w14:textId="0B3FE8B0" w:rsidR="005D5AFF" w:rsidRPr="00771870" w:rsidRDefault="002B22C3" w:rsidP="005D5AFF">
      <w:pPr>
        <w:spacing w:line="240" w:lineRule="auto"/>
        <w:jc w:val="both"/>
        <w:rPr>
          <w:rFonts w:cstheme="minorHAnsi"/>
        </w:rPr>
      </w:pPr>
      <w:bookmarkStart w:id="224" w:name="_Hlk19913252"/>
      <w:bookmarkStart w:id="225" w:name="_Hlk23851935"/>
      <w:r w:rsidRPr="00771870">
        <w:rPr>
          <w:rFonts w:cstheme="minorHAnsi"/>
          <w:b/>
          <w:i/>
          <w:color w:val="2F5496" w:themeColor="accent1" w:themeShade="BF"/>
        </w:rPr>
        <w:t>R</w:t>
      </w:r>
      <w:r w:rsidR="00DC7F30" w:rsidRPr="00771870">
        <w:rPr>
          <w:rFonts w:cstheme="minorHAnsi"/>
          <w:b/>
          <w:i/>
          <w:color w:val="2F5496" w:themeColor="accent1" w:themeShade="BF"/>
        </w:rPr>
        <w:t>9</w:t>
      </w:r>
      <w:r w:rsidRPr="00771870">
        <w:rPr>
          <w:rFonts w:cstheme="minorHAnsi"/>
          <w:b/>
          <w:i/>
          <w:color w:val="2F5496" w:themeColor="accent1" w:themeShade="BF"/>
        </w:rPr>
        <w:t xml:space="preserve">. </w:t>
      </w:r>
      <w:r w:rsidR="00E748C6" w:rsidRPr="00771870">
        <w:rPr>
          <w:rFonts w:cstheme="minorHAnsi"/>
          <w:b/>
          <w:i/>
          <w:color w:val="2F5496" w:themeColor="accent1" w:themeShade="BF"/>
        </w:rPr>
        <w:t xml:space="preserve">Improve </w:t>
      </w:r>
      <w:r w:rsidR="003D2BA2" w:rsidRPr="00771870">
        <w:rPr>
          <w:rFonts w:cstheme="minorHAnsi"/>
          <w:b/>
          <w:i/>
          <w:color w:val="2F5496" w:themeColor="accent1" w:themeShade="BF"/>
        </w:rPr>
        <w:t>government</w:t>
      </w:r>
      <w:r w:rsidR="00E748C6" w:rsidRPr="00771870">
        <w:rPr>
          <w:rFonts w:cstheme="minorHAnsi"/>
          <w:b/>
          <w:i/>
          <w:color w:val="2F5496" w:themeColor="accent1" w:themeShade="BF"/>
        </w:rPr>
        <w:t xml:space="preserve"> leadership, coordination and </w:t>
      </w:r>
      <w:r w:rsidR="0095152A" w:rsidRPr="00771870">
        <w:rPr>
          <w:rFonts w:cstheme="minorHAnsi"/>
          <w:b/>
          <w:i/>
          <w:color w:val="2F5496" w:themeColor="accent1" w:themeShade="BF"/>
        </w:rPr>
        <w:t xml:space="preserve">the </w:t>
      </w:r>
      <w:r w:rsidR="00E748C6" w:rsidRPr="00771870">
        <w:rPr>
          <w:rFonts w:cstheme="minorHAnsi"/>
          <w:b/>
          <w:i/>
          <w:color w:val="2F5496" w:themeColor="accent1" w:themeShade="BF"/>
        </w:rPr>
        <w:t>capacity for digital platforms</w:t>
      </w:r>
      <w:r w:rsidR="005D5AFF" w:rsidRPr="00771870">
        <w:rPr>
          <w:rFonts w:cstheme="minorHAnsi"/>
          <w:b/>
          <w:i/>
          <w:color w:val="2F5496" w:themeColor="accent1" w:themeShade="BF"/>
        </w:rPr>
        <w:t xml:space="preserve">. </w:t>
      </w:r>
      <w:bookmarkEnd w:id="223"/>
      <w:r w:rsidR="005A206B" w:rsidRPr="00771870">
        <w:rPr>
          <w:rFonts w:cstheme="minorHAnsi"/>
          <w:b/>
          <w:bCs/>
        </w:rPr>
        <w:t>A</w:t>
      </w:r>
      <w:r w:rsidR="005D5AFF" w:rsidRPr="00771870">
        <w:rPr>
          <w:rFonts w:cstheme="minorHAnsi"/>
          <w:b/>
          <w:bCs/>
        </w:rPr>
        <w:t xml:space="preserve"> whole-of-</w:t>
      </w:r>
      <w:r w:rsidR="003D2BA2" w:rsidRPr="00771870">
        <w:rPr>
          <w:rFonts w:cstheme="minorHAnsi"/>
          <w:b/>
          <w:bCs/>
        </w:rPr>
        <w:t>government</w:t>
      </w:r>
      <w:r w:rsidR="005D5AFF" w:rsidRPr="00771870">
        <w:rPr>
          <w:rFonts w:cstheme="minorHAnsi"/>
          <w:b/>
          <w:bCs/>
        </w:rPr>
        <w:t xml:space="preserve"> approach</w:t>
      </w:r>
      <w:r w:rsidR="0095152A" w:rsidRPr="00771870">
        <w:rPr>
          <w:rFonts w:cstheme="minorHAnsi"/>
          <w:b/>
          <w:bCs/>
        </w:rPr>
        <w:t>,</w:t>
      </w:r>
      <w:r w:rsidR="005D5AFF" w:rsidRPr="00771870">
        <w:rPr>
          <w:rFonts w:cstheme="minorHAnsi"/>
          <w:b/>
          <w:bCs/>
        </w:rPr>
        <w:t xml:space="preserve"> enacted </w:t>
      </w:r>
      <w:r w:rsidR="00672209" w:rsidRPr="00771870">
        <w:rPr>
          <w:rFonts w:cstheme="minorHAnsi"/>
          <w:b/>
          <w:bCs/>
        </w:rPr>
        <w:t>by strong leadership and coordination</w:t>
      </w:r>
      <w:r w:rsidR="0095152A" w:rsidRPr="00771870">
        <w:rPr>
          <w:rFonts w:cstheme="minorHAnsi"/>
          <w:b/>
          <w:bCs/>
        </w:rPr>
        <w:t>,</w:t>
      </w:r>
      <w:r w:rsidR="00672209" w:rsidRPr="00771870">
        <w:rPr>
          <w:rFonts w:cstheme="minorHAnsi"/>
          <w:b/>
          <w:bCs/>
        </w:rPr>
        <w:t xml:space="preserve"> </w:t>
      </w:r>
      <w:r w:rsidR="005D5AFF" w:rsidRPr="00771870">
        <w:rPr>
          <w:rFonts w:cstheme="minorHAnsi"/>
          <w:b/>
          <w:bCs/>
        </w:rPr>
        <w:t xml:space="preserve">would support </w:t>
      </w:r>
      <w:r w:rsidR="0095152A" w:rsidRPr="00771870">
        <w:rPr>
          <w:rFonts w:cstheme="minorHAnsi"/>
          <w:b/>
          <w:bCs/>
        </w:rPr>
        <w:t xml:space="preserve">the </w:t>
      </w:r>
      <w:r w:rsidR="005D5AFF" w:rsidRPr="00771870">
        <w:rPr>
          <w:rFonts w:cstheme="minorHAnsi"/>
          <w:b/>
          <w:bCs/>
        </w:rPr>
        <w:t xml:space="preserve">development </w:t>
      </w:r>
      <w:bookmarkEnd w:id="224"/>
      <w:r w:rsidR="005D5AFF" w:rsidRPr="00771870">
        <w:rPr>
          <w:rFonts w:cstheme="minorHAnsi"/>
          <w:b/>
          <w:bCs/>
        </w:rPr>
        <w:t>and maintenance of platforms, digital integration</w:t>
      </w:r>
      <w:r w:rsidR="00781FDA" w:rsidRPr="00771870">
        <w:rPr>
          <w:rFonts w:cstheme="minorHAnsi"/>
          <w:b/>
          <w:bCs/>
        </w:rPr>
        <w:t xml:space="preserve">, </w:t>
      </w:r>
      <w:r w:rsidR="0095152A" w:rsidRPr="00771870">
        <w:rPr>
          <w:rFonts w:cstheme="minorHAnsi"/>
          <w:b/>
          <w:bCs/>
        </w:rPr>
        <w:t xml:space="preserve">and the </w:t>
      </w:r>
      <w:r w:rsidR="00781FDA" w:rsidRPr="00771870">
        <w:rPr>
          <w:rFonts w:cstheme="minorHAnsi"/>
          <w:b/>
          <w:bCs/>
        </w:rPr>
        <w:t>enhancement of digital skills within the public sector</w:t>
      </w:r>
      <w:r w:rsidR="005A206B" w:rsidRPr="00771870">
        <w:rPr>
          <w:rFonts w:cstheme="minorHAnsi"/>
          <w:b/>
          <w:bCs/>
        </w:rPr>
        <w:t>.</w:t>
      </w:r>
      <w:r w:rsidR="005D5AFF" w:rsidRPr="00771870">
        <w:rPr>
          <w:rFonts w:cstheme="minorHAnsi"/>
          <w:bCs/>
        </w:rPr>
        <w:t xml:space="preserve"> </w:t>
      </w:r>
      <w:r w:rsidR="00AA35EB" w:rsidRPr="00771870">
        <w:rPr>
          <w:rFonts w:cstheme="minorHAnsi"/>
        </w:rPr>
        <w:t xml:space="preserve">Developing </w:t>
      </w:r>
      <w:r w:rsidR="005D5AFF" w:rsidRPr="00771870">
        <w:rPr>
          <w:rFonts w:cstheme="minorHAnsi"/>
        </w:rPr>
        <w:t xml:space="preserve">a national </w:t>
      </w:r>
      <w:r w:rsidR="00AA35EB" w:rsidRPr="00771870">
        <w:rPr>
          <w:rFonts w:cstheme="minorHAnsi"/>
        </w:rPr>
        <w:t xml:space="preserve">approach to </w:t>
      </w:r>
      <w:r w:rsidR="00126131" w:rsidRPr="00771870">
        <w:rPr>
          <w:rFonts w:cstheme="minorHAnsi"/>
        </w:rPr>
        <w:t>e-</w:t>
      </w:r>
      <w:r w:rsidR="003D2BA2" w:rsidRPr="00771870">
        <w:rPr>
          <w:rFonts w:cstheme="minorHAnsi"/>
        </w:rPr>
        <w:t>Government</w:t>
      </w:r>
      <w:r w:rsidR="0095152A" w:rsidRPr="00771870">
        <w:rPr>
          <w:rFonts w:cstheme="minorHAnsi"/>
        </w:rPr>
        <w:t>,</w:t>
      </w:r>
      <w:r w:rsidR="00AA35EB" w:rsidRPr="00771870">
        <w:rPr>
          <w:rFonts w:cstheme="minorHAnsi"/>
        </w:rPr>
        <w:t xml:space="preserve"> </w:t>
      </w:r>
      <w:r w:rsidR="005D5AFF" w:rsidRPr="00771870">
        <w:rPr>
          <w:rFonts w:cstheme="minorHAnsi"/>
        </w:rPr>
        <w:t>in combination with strong leadership</w:t>
      </w:r>
      <w:r w:rsidR="0095152A" w:rsidRPr="00771870">
        <w:rPr>
          <w:rFonts w:cstheme="minorHAnsi"/>
        </w:rPr>
        <w:t>,</w:t>
      </w:r>
      <w:r w:rsidR="005D5AFF" w:rsidRPr="00771870">
        <w:rPr>
          <w:rFonts w:cstheme="minorHAnsi"/>
        </w:rPr>
        <w:t xml:space="preserve"> </w:t>
      </w:r>
      <w:r w:rsidR="0095152A" w:rsidRPr="00771870">
        <w:rPr>
          <w:rFonts w:cstheme="minorHAnsi"/>
        </w:rPr>
        <w:t>is</w:t>
      </w:r>
      <w:r w:rsidR="005D5AFF" w:rsidRPr="00771870">
        <w:rPr>
          <w:rFonts w:cstheme="minorHAnsi"/>
        </w:rPr>
        <w:t xml:space="preserve"> critical for creating an authorizing environment that would enable success. </w:t>
      </w:r>
      <w:r w:rsidR="006857F8" w:rsidRPr="00771870">
        <w:rPr>
          <w:rFonts w:cstheme="minorHAnsi"/>
          <w:bCs/>
        </w:rPr>
        <w:t xml:space="preserve">This could </w:t>
      </w:r>
      <w:r w:rsidR="0084360D" w:rsidRPr="00771870">
        <w:rPr>
          <w:rFonts w:cstheme="minorHAnsi"/>
          <w:bCs/>
        </w:rPr>
        <w:t>be achieved by</w:t>
      </w:r>
      <w:r w:rsidR="0095152A" w:rsidRPr="00771870">
        <w:rPr>
          <w:rFonts w:cstheme="minorHAnsi"/>
          <w:bCs/>
        </w:rPr>
        <w:t>:</w:t>
      </w:r>
      <w:r w:rsidR="002D26E5" w:rsidRPr="00771870">
        <w:rPr>
          <w:rFonts w:cstheme="minorHAnsi"/>
          <w:bCs/>
        </w:rPr>
        <w:t xml:space="preserve"> a) clearly delineate</w:t>
      </w:r>
      <w:r w:rsidR="0095152A" w:rsidRPr="00771870">
        <w:rPr>
          <w:rFonts w:cstheme="minorHAnsi"/>
          <w:bCs/>
        </w:rPr>
        <w:t>d</w:t>
      </w:r>
      <w:r w:rsidR="002D26E5" w:rsidRPr="00771870">
        <w:rPr>
          <w:rFonts w:cstheme="minorHAnsi"/>
          <w:bCs/>
        </w:rPr>
        <w:t xml:space="preserve"> roles, </w:t>
      </w:r>
      <w:r w:rsidR="00352F93" w:rsidRPr="00771870">
        <w:rPr>
          <w:rFonts w:cstheme="minorHAnsi"/>
          <w:bCs/>
        </w:rPr>
        <w:t>responsibilities</w:t>
      </w:r>
      <w:r w:rsidR="002D26E5" w:rsidRPr="00771870">
        <w:rPr>
          <w:rFonts w:cstheme="minorHAnsi"/>
          <w:bCs/>
        </w:rPr>
        <w:t xml:space="preserve"> and lines of accountability</w:t>
      </w:r>
      <w:r w:rsidR="0095152A" w:rsidRPr="00771870">
        <w:rPr>
          <w:rFonts w:cstheme="minorHAnsi"/>
          <w:bCs/>
        </w:rPr>
        <w:t>,</w:t>
      </w:r>
      <w:r w:rsidR="002D26E5" w:rsidRPr="00771870">
        <w:rPr>
          <w:rFonts w:cstheme="minorHAnsi"/>
          <w:bCs/>
        </w:rPr>
        <w:t xml:space="preserve"> and </w:t>
      </w:r>
      <w:r w:rsidR="0095152A" w:rsidRPr="00771870">
        <w:rPr>
          <w:rFonts w:cstheme="minorHAnsi"/>
          <w:bCs/>
        </w:rPr>
        <w:t xml:space="preserve">clear </w:t>
      </w:r>
      <w:r w:rsidR="002D26E5" w:rsidRPr="00771870">
        <w:rPr>
          <w:rFonts w:cstheme="minorHAnsi"/>
          <w:bCs/>
        </w:rPr>
        <w:t xml:space="preserve">reporting on </w:t>
      </w:r>
      <w:r w:rsidR="00352F93" w:rsidRPr="00771870">
        <w:rPr>
          <w:rFonts w:cstheme="minorHAnsi"/>
          <w:bCs/>
        </w:rPr>
        <w:t>digital platforms as part of the digital economy;</w:t>
      </w:r>
      <w:r w:rsidR="005D5AFF" w:rsidRPr="00771870">
        <w:rPr>
          <w:rFonts w:cstheme="minorHAnsi"/>
        </w:rPr>
        <w:t xml:space="preserve"> </w:t>
      </w:r>
      <w:r w:rsidR="00352F93" w:rsidRPr="00771870">
        <w:rPr>
          <w:rFonts w:cstheme="minorHAnsi"/>
        </w:rPr>
        <w:t>b</w:t>
      </w:r>
      <w:r w:rsidR="005D5AFF" w:rsidRPr="00771870">
        <w:rPr>
          <w:rFonts w:cstheme="minorHAnsi"/>
        </w:rPr>
        <w:t>) build</w:t>
      </w:r>
      <w:r w:rsidR="0084360D" w:rsidRPr="00771870">
        <w:rPr>
          <w:rFonts w:cstheme="minorHAnsi"/>
        </w:rPr>
        <w:t>ing</w:t>
      </w:r>
      <w:r w:rsidR="005D5AFF" w:rsidRPr="00771870">
        <w:rPr>
          <w:rFonts w:cstheme="minorHAnsi"/>
        </w:rPr>
        <w:t xml:space="preserve"> internal capacity to improve standardization, develop software and interfaces for interoperability, basic maintenance, vendor and contract management</w:t>
      </w:r>
      <w:r w:rsidR="0095152A" w:rsidRPr="00771870">
        <w:rPr>
          <w:rFonts w:cstheme="minorHAnsi"/>
        </w:rPr>
        <w:t>,</w:t>
      </w:r>
      <w:r w:rsidR="005D5AFF" w:rsidRPr="00771870">
        <w:rPr>
          <w:rFonts w:cstheme="minorHAnsi"/>
        </w:rPr>
        <w:t xml:space="preserve"> and reduce reliance on external support; and </w:t>
      </w:r>
      <w:r w:rsidR="00352F93" w:rsidRPr="00771870">
        <w:rPr>
          <w:rFonts w:cstheme="minorHAnsi"/>
        </w:rPr>
        <w:t>c</w:t>
      </w:r>
      <w:r w:rsidR="005D5AFF" w:rsidRPr="00771870">
        <w:rPr>
          <w:rFonts w:cstheme="minorHAnsi"/>
        </w:rPr>
        <w:t>) systematically institut</w:t>
      </w:r>
      <w:r w:rsidR="0084360D" w:rsidRPr="00771870">
        <w:rPr>
          <w:rFonts w:cstheme="minorHAnsi"/>
        </w:rPr>
        <w:t>ing</w:t>
      </w:r>
      <w:r w:rsidR="005D5AFF" w:rsidRPr="00771870">
        <w:rPr>
          <w:rFonts w:cstheme="minorHAnsi"/>
        </w:rPr>
        <w:t xml:space="preserve"> change management and training programs prior to and after the launch of new public sector platforms, building on lessons learned from the roll</w:t>
      </w:r>
      <w:r w:rsidR="0095152A" w:rsidRPr="00771870">
        <w:rPr>
          <w:rFonts w:cstheme="minorHAnsi"/>
        </w:rPr>
        <w:t xml:space="preserve"> </w:t>
      </w:r>
      <w:r w:rsidR="005D5AFF" w:rsidRPr="00771870">
        <w:rPr>
          <w:rFonts w:cstheme="minorHAnsi"/>
        </w:rPr>
        <w:t>out of larger platforms such as IFMIS and HRMIS.</w:t>
      </w:r>
    </w:p>
    <w:p w14:paraId="1F051AD4" w14:textId="516D5076" w:rsidR="007321DF" w:rsidRPr="00771870" w:rsidRDefault="002B22C3" w:rsidP="005D5AFF">
      <w:pPr>
        <w:spacing w:line="240" w:lineRule="auto"/>
        <w:jc w:val="both"/>
        <w:rPr>
          <w:rFonts w:cstheme="minorHAnsi"/>
        </w:rPr>
      </w:pPr>
      <w:bookmarkStart w:id="226" w:name="_Hlk19913261"/>
      <w:r w:rsidRPr="00771870">
        <w:rPr>
          <w:rFonts w:cstheme="minorHAnsi"/>
          <w:b/>
          <w:i/>
          <w:color w:val="2F5496" w:themeColor="accent1" w:themeShade="BF"/>
        </w:rPr>
        <w:t>R1</w:t>
      </w:r>
      <w:r w:rsidR="00DC7F30" w:rsidRPr="00771870">
        <w:rPr>
          <w:rFonts w:cstheme="minorHAnsi"/>
          <w:b/>
          <w:i/>
          <w:color w:val="2F5496" w:themeColor="accent1" w:themeShade="BF"/>
        </w:rPr>
        <w:t>1</w:t>
      </w:r>
      <w:r w:rsidRPr="00771870">
        <w:rPr>
          <w:rFonts w:cstheme="minorHAnsi"/>
          <w:b/>
          <w:i/>
          <w:color w:val="2F5496" w:themeColor="accent1" w:themeShade="BF"/>
        </w:rPr>
        <w:t xml:space="preserve">. </w:t>
      </w:r>
      <w:r w:rsidR="005D5AFF" w:rsidRPr="00771870">
        <w:rPr>
          <w:rFonts w:cstheme="minorHAnsi"/>
          <w:b/>
          <w:i/>
          <w:color w:val="2F5496" w:themeColor="accent1" w:themeShade="BF"/>
        </w:rPr>
        <w:t>E</w:t>
      </w:r>
      <w:bookmarkStart w:id="227" w:name="_Hlk12426605"/>
      <w:r w:rsidR="005D5AFF" w:rsidRPr="00771870">
        <w:rPr>
          <w:rFonts w:cstheme="minorHAnsi"/>
          <w:b/>
          <w:i/>
          <w:color w:val="2F5496" w:themeColor="accent1" w:themeShade="BF"/>
        </w:rPr>
        <w:t xml:space="preserve">xpand </w:t>
      </w:r>
      <w:r w:rsidR="0095152A" w:rsidRPr="00771870">
        <w:rPr>
          <w:rFonts w:cstheme="minorHAnsi"/>
          <w:b/>
          <w:i/>
          <w:color w:val="2F5496" w:themeColor="accent1" w:themeShade="BF"/>
        </w:rPr>
        <w:t xml:space="preserve">the </w:t>
      </w:r>
      <w:r w:rsidR="005D5AFF" w:rsidRPr="00771870">
        <w:rPr>
          <w:rFonts w:cstheme="minorHAnsi"/>
          <w:b/>
          <w:i/>
          <w:color w:val="2F5496" w:themeColor="accent1" w:themeShade="BF"/>
        </w:rPr>
        <w:t>accessibility, interoperability, quality and functionality of existing public digital service delivery platforms</w:t>
      </w:r>
      <w:bookmarkEnd w:id="227"/>
      <w:r w:rsidR="005D5AFF" w:rsidRPr="00771870">
        <w:rPr>
          <w:rFonts w:cstheme="minorHAnsi"/>
        </w:rPr>
        <w:t xml:space="preserve">. </w:t>
      </w:r>
      <w:r w:rsidR="005D5AFF" w:rsidRPr="00771870">
        <w:rPr>
          <w:rFonts w:cstheme="minorHAnsi"/>
          <w:b/>
          <w:bCs/>
        </w:rPr>
        <w:t xml:space="preserve">Given the expansive landscape of MDAs individually developing service delivery </w:t>
      </w:r>
      <w:bookmarkEnd w:id="226"/>
      <w:r w:rsidR="005D5AFF" w:rsidRPr="00771870">
        <w:rPr>
          <w:rFonts w:cstheme="minorHAnsi"/>
          <w:b/>
          <w:bCs/>
        </w:rPr>
        <w:t xml:space="preserve">platforms, the </w:t>
      </w:r>
      <w:r w:rsidR="003D2BA2" w:rsidRPr="00771870">
        <w:rPr>
          <w:rFonts w:cstheme="minorHAnsi"/>
          <w:b/>
          <w:bCs/>
        </w:rPr>
        <w:t>Government</w:t>
      </w:r>
      <w:r w:rsidR="005D5AFF" w:rsidRPr="00771870">
        <w:rPr>
          <w:rFonts w:cstheme="minorHAnsi"/>
          <w:b/>
          <w:bCs/>
        </w:rPr>
        <w:t xml:space="preserve"> of Lesotho should focus on optimizing their existing platforms prior to rolling out new platforms.</w:t>
      </w:r>
      <w:r w:rsidR="006E246F" w:rsidRPr="00771870">
        <w:rPr>
          <w:rFonts w:cstheme="minorHAnsi"/>
          <w:b/>
          <w:bCs/>
        </w:rPr>
        <w:t xml:space="preserve"> </w:t>
      </w:r>
      <w:r w:rsidR="006E246F" w:rsidRPr="00771870">
        <w:rPr>
          <w:rFonts w:cstheme="minorHAnsi"/>
        </w:rPr>
        <w:t xml:space="preserve">The NID </w:t>
      </w:r>
      <w:r w:rsidR="00785BE4" w:rsidRPr="00771870">
        <w:rPr>
          <w:rFonts w:cstheme="minorHAnsi"/>
        </w:rPr>
        <w:t xml:space="preserve">or national identity </w:t>
      </w:r>
      <w:r w:rsidR="006E246F" w:rsidRPr="00771870">
        <w:rPr>
          <w:rFonts w:cstheme="minorHAnsi"/>
        </w:rPr>
        <w:t xml:space="preserve">platform </w:t>
      </w:r>
      <w:r w:rsidR="00785BE4" w:rsidRPr="00771870">
        <w:rPr>
          <w:rFonts w:cstheme="minorHAnsi"/>
        </w:rPr>
        <w:t>presents</w:t>
      </w:r>
      <w:r w:rsidR="006E246F" w:rsidRPr="00771870">
        <w:rPr>
          <w:rFonts w:cstheme="minorHAnsi"/>
        </w:rPr>
        <w:t xml:space="preserve"> a strong use case for interoperability that could be further developed </w:t>
      </w:r>
      <w:r w:rsidR="00EC4201" w:rsidRPr="00771870">
        <w:rPr>
          <w:rFonts w:cstheme="minorHAnsi"/>
        </w:rPr>
        <w:t xml:space="preserve">and from which lessons learned could be shared across </w:t>
      </w:r>
      <w:r w:rsidR="003D2BA2" w:rsidRPr="00771870">
        <w:rPr>
          <w:rFonts w:cstheme="minorHAnsi"/>
        </w:rPr>
        <w:t>government</w:t>
      </w:r>
      <w:r w:rsidR="00EC4201" w:rsidRPr="00771870">
        <w:rPr>
          <w:rFonts w:cstheme="minorHAnsi"/>
        </w:rPr>
        <w:t>.</w:t>
      </w:r>
      <w:r w:rsidR="005D5AFF" w:rsidRPr="00771870">
        <w:rPr>
          <w:rFonts w:cstheme="minorHAnsi"/>
        </w:rPr>
        <w:t xml:space="preserve"> </w:t>
      </w:r>
      <w:r w:rsidR="008E0410" w:rsidRPr="00771870">
        <w:rPr>
          <w:rFonts w:cstheme="minorHAnsi"/>
        </w:rPr>
        <w:t xml:space="preserve">Further opportunities to link </w:t>
      </w:r>
      <w:r w:rsidR="00785BE4" w:rsidRPr="00771870">
        <w:rPr>
          <w:rFonts w:cstheme="minorHAnsi"/>
        </w:rPr>
        <w:t xml:space="preserve">up </w:t>
      </w:r>
      <w:r w:rsidR="008E0410" w:rsidRPr="00771870">
        <w:rPr>
          <w:rFonts w:cstheme="minorHAnsi"/>
        </w:rPr>
        <w:t>with digital payment systems should be leveraged</w:t>
      </w:r>
      <w:r w:rsidR="00785BE4" w:rsidRPr="00771870">
        <w:rPr>
          <w:rFonts w:cstheme="minorHAnsi"/>
        </w:rPr>
        <w:t>,</w:t>
      </w:r>
      <w:r w:rsidR="008E0410" w:rsidRPr="00771870">
        <w:rPr>
          <w:rFonts w:cstheme="minorHAnsi"/>
        </w:rPr>
        <w:t xml:space="preserve"> to the extent possible (see recommendation 17). </w:t>
      </w:r>
      <w:r w:rsidR="005D5AFF" w:rsidRPr="00771870">
        <w:rPr>
          <w:rFonts w:cstheme="minorHAnsi"/>
          <w:bCs/>
        </w:rPr>
        <w:t>Having a robust</w:t>
      </w:r>
      <w:r w:rsidR="00785BE4" w:rsidRPr="00771870">
        <w:rPr>
          <w:rFonts w:cstheme="minorHAnsi"/>
          <w:bCs/>
        </w:rPr>
        <w:t>,</w:t>
      </w:r>
      <w:r w:rsidR="005D5AFF" w:rsidRPr="00771870">
        <w:rPr>
          <w:rFonts w:cstheme="minorHAnsi"/>
          <w:bCs/>
        </w:rPr>
        <w:t xml:space="preserve"> shared services and enterprise architecture could result in large efficiency gains for the </w:t>
      </w:r>
      <w:r w:rsidR="003D2BA2" w:rsidRPr="00771870">
        <w:rPr>
          <w:rFonts w:cstheme="minorHAnsi"/>
          <w:bCs/>
        </w:rPr>
        <w:t>government</w:t>
      </w:r>
      <w:r w:rsidR="005D5AFF" w:rsidRPr="00771870">
        <w:rPr>
          <w:rFonts w:cstheme="minorHAnsi"/>
          <w:bCs/>
        </w:rPr>
        <w:t>.</w:t>
      </w:r>
      <w:r w:rsidR="005D5AFF" w:rsidRPr="00771870">
        <w:rPr>
          <w:rFonts w:cstheme="minorHAnsi"/>
        </w:rPr>
        <w:t xml:space="preserve"> Introducing more platforms into a highly diffuse landscape w</w:t>
      </w:r>
      <w:r w:rsidR="00785BE4" w:rsidRPr="00771870">
        <w:rPr>
          <w:rFonts w:cstheme="minorHAnsi"/>
        </w:rPr>
        <w:t>hich already has</w:t>
      </w:r>
      <w:r w:rsidR="005D5AFF" w:rsidRPr="00771870">
        <w:rPr>
          <w:rFonts w:cstheme="minorHAnsi"/>
        </w:rPr>
        <w:t xml:space="preserve"> </w:t>
      </w:r>
      <w:r w:rsidR="008E0410" w:rsidRPr="00771870">
        <w:rPr>
          <w:rFonts w:cstheme="minorHAnsi"/>
        </w:rPr>
        <w:t xml:space="preserve">wide </w:t>
      </w:r>
      <w:r w:rsidR="005D5AFF" w:rsidRPr="00771870">
        <w:rPr>
          <w:rFonts w:cstheme="minorHAnsi"/>
        </w:rPr>
        <w:t xml:space="preserve">variation in </w:t>
      </w:r>
      <w:r w:rsidR="00785BE4" w:rsidRPr="00771870">
        <w:rPr>
          <w:rFonts w:cstheme="minorHAnsi"/>
        </w:rPr>
        <w:t xml:space="preserve">the </w:t>
      </w:r>
      <w:r w:rsidR="005D5AFF" w:rsidRPr="00771870">
        <w:rPr>
          <w:rFonts w:cstheme="minorHAnsi"/>
        </w:rPr>
        <w:t xml:space="preserve">quality of platforms and weak adherence to standardization protocols could contribute to challenges with interoperability and potentially increase costs to </w:t>
      </w:r>
      <w:r w:rsidR="003D2BA2" w:rsidRPr="00771870">
        <w:rPr>
          <w:rFonts w:cstheme="minorHAnsi"/>
        </w:rPr>
        <w:t>government</w:t>
      </w:r>
      <w:r w:rsidR="005D5AFF" w:rsidRPr="00771870">
        <w:rPr>
          <w:rFonts w:cstheme="minorHAnsi"/>
        </w:rPr>
        <w:t xml:space="preserve"> because of poor contract and/or vendor management. </w:t>
      </w:r>
      <w:proofErr w:type="gramStart"/>
      <w:r w:rsidR="005D5AFF" w:rsidRPr="00771870">
        <w:rPr>
          <w:rFonts w:cstheme="minorHAnsi"/>
        </w:rPr>
        <w:t>Therefore</w:t>
      </w:r>
      <w:proofErr w:type="gramEnd"/>
      <w:r w:rsidR="005D5AFF" w:rsidRPr="00771870">
        <w:rPr>
          <w:rFonts w:cstheme="minorHAnsi"/>
        </w:rPr>
        <w:t xml:space="preserve"> the </w:t>
      </w:r>
      <w:r w:rsidR="00785BE4" w:rsidRPr="00771870">
        <w:rPr>
          <w:rFonts w:cstheme="minorHAnsi"/>
        </w:rPr>
        <w:t>g</w:t>
      </w:r>
      <w:r w:rsidR="003D2BA2" w:rsidRPr="00771870">
        <w:rPr>
          <w:rFonts w:cstheme="minorHAnsi"/>
        </w:rPr>
        <w:t>overnment</w:t>
      </w:r>
      <w:r w:rsidR="00785BE4" w:rsidRPr="00771870">
        <w:rPr>
          <w:rFonts w:cstheme="minorHAnsi"/>
        </w:rPr>
        <w:t xml:space="preserve"> </w:t>
      </w:r>
      <w:r w:rsidR="005D5AFF" w:rsidRPr="00771870">
        <w:rPr>
          <w:rFonts w:cstheme="minorHAnsi"/>
        </w:rPr>
        <w:t>should establish an interoperability framework and set goals for service quality and monitor progress therein. Ideally, public sector platforms would operate on common digital infrastructure, software, information systems and services</w:t>
      </w:r>
      <w:r w:rsidR="00785BE4" w:rsidRPr="00771870">
        <w:rPr>
          <w:rFonts w:cstheme="minorHAnsi"/>
        </w:rPr>
        <w:t>, which</w:t>
      </w:r>
      <w:r w:rsidR="005D5AFF" w:rsidRPr="00771870">
        <w:rPr>
          <w:rFonts w:cstheme="minorHAnsi"/>
        </w:rPr>
        <w:t xml:space="preserve"> can be re-used by any MDA. There would also be common IT standards, and interoperability would be enforced. </w:t>
      </w:r>
    </w:p>
    <w:p w14:paraId="0BE0A57B" w14:textId="2A75CF0D" w:rsidR="005D5AFF" w:rsidRPr="00771870" w:rsidRDefault="00A24D6A" w:rsidP="005D5AFF">
      <w:pPr>
        <w:spacing w:line="240" w:lineRule="auto"/>
        <w:jc w:val="both"/>
        <w:rPr>
          <w:rFonts w:cstheme="minorHAnsi"/>
        </w:rPr>
      </w:pPr>
      <w:r w:rsidRPr="00771870">
        <w:rPr>
          <w:rFonts w:cstheme="minorHAnsi"/>
          <w:b/>
          <w:i/>
          <w:color w:val="2F5496" w:themeColor="accent1" w:themeShade="BF"/>
        </w:rPr>
        <w:t>R1</w:t>
      </w:r>
      <w:r w:rsidR="00DC7F30" w:rsidRPr="00771870">
        <w:rPr>
          <w:rFonts w:cstheme="minorHAnsi"/>
          <w:b/>
          <w:i/>
          <w:color w:val="2F5496" w:themeColor="accent1" w:themeShade="BF"/>
        </w:rPr>
        <w:t>2</w:t>
      </w:r>
      <w:r w:rsidRPr="00771870">
        <w:rPr>
          <w:rFonts w:cstheme="minorHAnsi"/>
          <w:b/>
          <w:i/>
          <w:color w:val="2F5496" w:themeColor="accent1" w:themeShade="BF"/>
        </w:rPr>
        <w:t xml:space="preserve">. Develop citizen-facing digital public services to drive demand, access and efficiencies. </w:t>
      </w:r>
      <w:r w:rsidR="0092422F" w:rsidRPr="00771870">
        <w:rPr>
          <w:rFonts w:cstheme="minorHAnsi"/>
          <w:b/>
        </w:rPr>
        <w:t xml:space="preserve">The </w:t>
      </w:r>
      <w:r w:rsidR="00441AA6" w:rsidRPr="00771870">
        <w:rPr>
          <w:rFonts w:cstheme="minorHAnsi"/>
          <w:b/>
        </w:rPr>
        <w:t xml:space="preserve">approach to digital transformation should </w:t>
      </w:r>
      <w:r w:rsidR="0092422F" w:rsidRPr="00771870">
        <w:rPr>
          <w:rFonts w:cstheme="minorHAnsi"/>
          <w:b/>
        </w:rPr>
        <w:t xml:space="preserve">revolve around user-centered design that places the needs and desires of </w:t>
      </w:r>
      <w:r w:rsidR="00441AA6" w:rsidRPr="00771870">
        <w:rPr>
          <w:rFonts w:cstheme="minorHAnsi"/>
          <w:b/>
        </w:rPr>
        <w:t>citizens</w:t>
      </w:r>
      <w:r w:rsidR="0092422F" w:rsidRPr="00771870">
        <w:rPr>
          <w:rFonts w:cstheme="minorHAnsi"/>
          <w:b/>
        </w:rPr>
        <w:t xml:space="preserve"> at the forefront</w:t>
      </w:r>
      <w:r w:rsidR="00441AA6" w:rsidRPr="00771870">
        <w:rPr>
          <w:rFonts w:cstheme="minorHAnsi"/>
          <w:b/>
        </w:rPr>
        <w:t xml:space="preserve"> to drive demand</w:t>
      </w:r>
      <w:r w:rsidR="0092422F" w:rsidRPr="00771870">
        <w:rPr>
          <w:rFonts w:cstheme="minorHAnsi"/>
          <w:b/>
        </w:rPr>
        <w:t>.</w:t>
      </w:r>
      <w:r w:rsidR="0092422F" w:rsidRPr="00771870">
        <w:rPr>
          <w:rFonts w:cstheme="minorHAnsi"/>
        </w:rPr>
        <w:t xml:space="preserve"> </w:t>
      </w:r>
      <w:r w:rsidR="00441AA6" w:rsidRPr="00771870">
        <w:rPr>
          <w:rFonts w:cstheme="minorHAnsi"/>
        </w:rPr>
        <w:t>A</w:t>
      </w:r>
      <w:r w:rsidR="005D5AFF" w:rsidRPr="00771870">
        <w:rPr>
          <w:rFonts w:cstheme="minorHAnsi"/>
        </w:rPr>
        <w:t xml:space="preserve"> survey of existing platforms, their level of performance, and basic demographic information about their users would be critical to measuring the impact of these activities. Incentives would need to be in place that would encourage compliance with these standards. In addition to monitoring and evaluations, developing robust citizen feedback mechanisms would en</w:t>
      </w:r>
      <w:r w:rsidR="005D5AFF" w:rsidRPr="00771870">
        <w:rPr>
          <w:rFonts w:cstheme="minorHAnsi"/>
          <w:bCs/>
        </w:rPr>
        <w:t xml:space="preserve">hance the quality of services delivered. </w:t>
      </w:r>
      <w:r w:rsidR="005D5AFF" w:rsidRPr="00771870">
        <w:rPr>
          <w:rFonts w:cstheme="minorHAnsi"/>
        </w:rPr>
        <w:t xml:space="preserve">The </w:t>
      </w:r>
      <w:r w:rsidR="00785BE4" w:rsidRPr="00771870">
        <w:rPr>
          <w:rFonts w:cstheme="minorHAnsi"/>
        </w:rPr>
        <w:t>g</w:t>
      </w:r>
      <w:r w:rsidR="003D2BA2" w:rsidRPr="00771870">
        <w:rPr>
          <w:rFonts w:cstheme="minorHAnsi"/>
        </w:rPr>
        <w:t>overnment</w:t>
      </w:r>
      <w:r w:rsidR="005D5AFF" w:rsidRPr="00771870">
        <w:rPr>
          <w:rFonts w:cstheme="minorHAnsi"/>
        </w:rPr>
        <w:t xml:space="preserve"> should formulate conscious and targeted </w:t>
      </w:r>
      <w:proofErr w:type="spellStart"/>
      <w:r w:rsidR="005D5AFF" w:rsidRPr="00771870">
        <w:rPr>
          <w:rFonts w:cstheme="minorHAnsi"/>
        </w:rPr>
        <w:t>CivicTech</w:t>
      </w:r>
      <w:proofErr w:type="spellEnd"/>
      <w:r w:rsidR="005D5AFF" w:rsidRPr="00771870">
        <w:rPr>
          <w:rFonts w:cstheme="minorHAnsi"/>
        </w:rPr>
        <w:t xml:space="preserve"> strategies within </w:t>
      </w:r>
      <w:r w:rsidR="00785BE4" w:rsidRPr="00771870">
        <w:rPr>
          <w:rFonts w:cstheme="minorHAnsi"/>
        </w:rPr>
        <w:t xml:space="preserve">a </w:t>
      </w:r>
      <w:r w:rsidR="005D5AFF" w:rsidRPr="00771870">
        <w:rPr>
          <w:rFonts w:cstheme="minorHAnsi"/>
        </w:rPr>
        <w:t>whole-of-</w:t>
      </w:r>
      <w:r w:rsidR="003D2BA2" w:rsidRPr="00771870">
        <w:rPr>
          <w:rFonts w:cstheme="minorHAnsi"/>
        </w:rPr>
        <w:t>government</w:t>
      </w:r>
      <w:r w:rsidR="005D5AFF" w:rsidRPr="00771870">
        <w:rPr>
          <w:rFonts w:cstheme="minorHAnsi"/>
        </w:rPr>
        <w:t xml:space="preserve"> approach, which focuses on developing dedicated platforms for citizens to engage with </w:t>
      </w:r>
      <w:r w:rsidR="003D2BA2" w:rsidRPr="00771870">
        <w:rPr>
          <w:rFonts w:cstheme="minorHAnsi"/>
        </w:rPr>
        <w:t>government</w:t>
      </w:r>
      <w:r w:rsidR="00785BE4" w:rsidRPr="00771870">
        <w:rPr>
          <w:rFonts w:cstheme="minorHAnsi"/>
        </w:rPr>
        <w:t xml:space="preserve"> </w:t>
      </w:r>
      <w:r w:rsidR="005D5AFF" w:rsidRPr="00771870">
        <w:rPr>
          <w:rFonts w:cstheme="minorHAnsi"/>
        </w:rPr>
        <w:t xml:space="preserve">beyond information sharing and social media, e.g., </w:t>
      </w:r>
      <w:r w:rsidR="00785BE4" w:rsidRPr="00771870">
        <w:rPr>
          <w:rFonts w:cstheme="minorHAnsi"/>
        </w:rPr>
        <w:t xml:space="preserve">in terms of </w:t>
      </w:r>
      <w:r w:rsidR="005D5AFF" w:rsidRPr="00771870">
        <w:rPr>
          <w:rFonts w:cstheme="minorHAnsi"/>
        </w:rPr>
        <w:t>user satisfaction, accountability, e-consultation and e-decision making.</w:t>
      </w:r>
    </w:p>
    <w:p w14:paraId="44392478" w14:textId="33827143" w:rsidR="005D5AFF" w:rsidRPr="00771870" w:rsidRDefault="002B22C3" w:rsidP="005D5AFF">
      <w:pPr>
        <w:spacing w:line="240" w:lineRule="auto"/>
        <w:jc w:val="both"/>
        <w:rPr>
          <w:rFonts w:cstheme="minorHAnsi"/>
        </w:rPr>
      </w:pPr>
      <w:bookmarkStart w:id="228" w:name="_Hlk19913284"/>
      <w:r w:rsidRPr="00771870">
        <w:rPr>
          <w:rFonts w:cstheme="minorHAnsi"/>
          <w:b/>
          <w:i/>
          <w:color w:val="2F5496" w:themeColor="accent1" w:themeShade="BF"/>
        </w:rPr>
        <w:lastRenderedPageBreak/>
        <w:t>R1</w:t>
      </w:r>
      <w:r w:rsidR="00DC7F30" w:rsidRPr="00771870">
        <w:rPr>
          <w:rFonts w:cstheme="minorHAnsi"/>
          <w:b/>
          <w:i/>
          <w:color w:val="2F5496" w:themeColor="accent1" w:themeShade="BF"/>
        </w:rPr>
        <w:t>3</w:t>
      </w:r>
      <w:r w:rsidRPr="00771870">
        <w:rPr>
          <w:rFonts w:cstheme="minorHAnsi"/>
          <w:b/>
          <w:i/>
          <w:color w:val="2F5496" w:themeColor="accent1" w:themeShade="BF"/>
        </w:rPr>
        <w:t xml:space="preserve">. </w:t>
      </w:r>
      <w:r w:rsidR="005D5AFF" w:rsidRPr="00771870">
        <w:rPr>
          <w:rFonts w:cstheme="minorHAnsi"/>
          <w:b/>
          <w:i/>
          <w:color w:val="2F5496" w:themeColor="accent1" w:themeShade="BF"/>
        </w:rPr>
        <w:t xml:space="preserve">Boost </w:t>
      </w:r>
      <w:r w:rsidR="00785BE4" w:rsidRPr="00771870">
        <w:rPr>
          <w:rFonts w:cstheme="minorHAnsi"/>
          <w:b/>
          <w:i/>
          <w:color w:val="2F5496" w:themeColor="accent1" w:themeShade="BF"/>
        </w:rPr>
        <w:t xml:space="preserve">the </w:t>
      </w:r>
      <w:r w:rsidR="005D5AFF" w:rsidRPr="00771870">
        <w:rPr>
          <w:rFonts w:cstheme="minorHAnsi"/>
          <w:b/>
          <w:i/>
          <w:color w:val="2F5496" w:themeColor="accent1" w:themeShade="BF"/>
        </w:rPr>
        <w:t>creation of private sector platforms</w:t>
      </w:r>
      <w:r w:rsidR="00785BE4" w:rsidRPr="00771870">
        <w:rPr>
          <w:rFonts w:cstheme="minorHAnsi"/>
          <w:b/>
          <w:i/>
          <w:color w:val="2F5496" w:themeColor="accent1" w:themeShade="BF"/>
        </w:rPr>
        <w:t>,</w:t>
      </w:r>
      <w:r w:rsidR="001220B8" w:rsidRPr="00771870">
        <w:rPr>
          <w:rFonts w:cstheme="minorHAnsi"/>
          <w:b/>
          <w:i/>
          <w:color w:val="2F5496" w:themeColor="accent1" w:themeShade="BF"/>
        </w:rPr>
        <w:t xml:space="preserve"> notably by improving public-private cooperation</w:t>
      </w:r>
      <w:r w:rsidR="005D5AFF" w:rsidRPr="00771870">
        <w:rPr>
          <w:rFonts w:cstheme="minorHAnsi"/>
        </w:rPr>
        <w:t xml:space="preserve">. </w:t>
      </w:r>
      <w:r w:rsidR="005D5AFF" w:rsidRPr="00771870">
        <w:rPr>
          <w:rFonts w:cstheme="minorHAnsi"/>
          <w:b/>
          <w:bCs/>
        </w:rPr>
        <w:t xml:space="preserve">The </w:t>
      </w:r>
      <w:r w:rsidR="00785BE4" w:rsidRPr="00771870">
        <w:rPr>
          <w:rFonts w:cstheme="minorHAnsi"/>
          <w:b/>
          <w:bCs/>
        </w:rPr>
        <w:t>government</w:t>
      </w:r>
      <w:r w:rsidR="005D5AFF" w:rsidRPr="00771870">
        <w:rPr>
          <w:rFonts w:cstheme="minorHAnsi"/>
          <w:b/>
          <w:bCs/>
        </w:rPr>
        <w:t xml:space="preserve"> should explore incentives, such as including tailored access to finance, to encourage the development of local private sector platforms</w:t>
      </w:r>
      <w:r w:rsidR="005D5AFF" w:rsidRPr="00771870">
        <w:rPr>
          <w:rFonts w:cstheme="minorHAnsi"/>
        </w:rPr>
        <w:t>. Moving towards the</w:t>
      </w:r>
      <w:r w:rsidR="005D5AFF" w:rsidRPr="00771870">
        <w:rPr>
          <w:rFonts w:cstheme="minorHAnsi"/>
          <w:bCs/>
        </w:rPr>
        <w:t xml:space="preserve"> progressive digitization of </w:t>
      </w:r>
      <w:r w:rsidR="003D2BA2" w:rsidRPr="00771870">
        <w:rPr>
          <w:rFonts w:cstheme="minorHAnsi"/>
          <w:bCs/>
        </w:rPr>
        <w:t>government</w:t>
      </w:r>
      <w:r w:rsidR="005D5AFF" w:rsidRPr="00771870">
        <w:rPr>
          <w:rFonts w:cstheme="minorHAnsi"/>
          <w:bCs/>
        </w:rPr>
        <w:t xml:space="preserve"> data (or open data) would also create an enabling environment for data-driven innovation.</w:t>
      </w:r>
      <w:r w:rsidR="005D5AFF" w:rsidRPr="00771870">
        <w:rPr>
          <w:rFonts w:cstheme="minorHAnsi"/>
        </w:rPr>
        <w:t xml:space="preserve"> However, incentives should be carefully crafted and avoid mandatory local sourcing</w:t>
      </w:r>
      <w:r w:rsidR="00785BE4" w:rsidRPr="00771870">
        <w:rPr>
          <w:rFonts w:cstheme="minorHAnsi"/>
        </w:rPr>
        <w:t>,</w:t>
      </w:r>
      <w:r w:rsidR="005D5AFF" w:rsidRPr="00771870">
        <w:rPr>
          <w:rFonts w:cstheme="minorHAnsi"/>
        </w:rPr>
        <w:t xml:space="preserve"> which would be likely to distort the market. The </w:t>
      </w:r>
      <w:r w:rsidR="00785BE4" w:rsidRPr="00771870">
        <w:rPr>
          <w:rFonts w:cstheme="minorHAnsi"/>
        </w:rPr>
        <w:t>government</w:t>
      </w:r>
      <w:r w:rsidR="005D5AFF" w:rsidRPr="00771870">
        <w:rPr>
          <w:rFonts w:cstheme="minorHAnsi"/>
        </w:rPr>
        <w:t xml:space="preserve"> should increase private sector developers’ ability to integrate </w:t>
      </w:r>
      <w:r w:rsidR="003D2BA2" w:rsidRPr="00771870">
        <w:rPr>
          <w:rFonts w:cstheme="minorHAnsi"/>
        </w:rPr>
        <w:t>government</w:t>
      </w:r>
      <w:r w:rsidR="005D5AFF" w:rsidRPr="00771870">
        <w:rPr>
          <w:rFonts w:cstheme="minorHAnsi"/>
        </w:rPr>
        <w:t xml:space="preserve"> data directly into their platforms to offer new application and services, e.g., through open APIs.</w:t>
      </w:r>
      <w:r w:rsidR="005D5AFF" w:rsidRPr="00771870">
        <w:rPr>
          <w:rFonts w:cstheme="minorHAnsi"/>
          <w:b/>
          <w:bCs/>
        </w:rPr>
        <w:t xml:space="preserve"> </w:t>
      </w:r>
      <w:r w:rsidR="005D5AFF" w:rsidRPr="00771870">
        <w:rPr>
          <w:rFonts w:cstheme="minorHAnsi"/>
        </w:rPr>
        <w:t xml:space="preserve">However, as discussed above, the </w:t>
      </w:r>
      <w:r w:rsidR="003D2BA2" w:rsidRPr="00771870">
        <w:rPr>
          <w:rFonts w:cstheme="minorHAnsi"/>
        </w:rPr>
        <w:t>Government</w:t>
      </w:r>
      <w:r w:rsidR="005D5AFF" w:rsidRPr="00771870">
        <w:rPr>
          <w:rFonts w:cstheme="minorHAnsi"/>
        </w:rPr>
        <w:t xml:space="preserve"> of Lesotho has no policy stance or active initiatives on open data. Lack of access to data stifles </w:t>
      </w:r>
      <w:r w:rsidR="00785BE4" w:rsidRPr="00771870">
        <w:rPr>
          <w:rFonts w:cstheme="minorHAnsi"/>
        </w:rPr>
        <w:t xml:space="preserve">the </w:t>
      </w:r>
      <w:r w:rsidR="005D5AFF" w:rsidRPr="00771870">
        <w:rPr>
          <w:rFonts w:cstheme="minorHAnsi"/>
        </w:rPr>
        <w:t xml:space="preserve">development of private sector platforms that rely on such data for market research and product development. The </w:t>
      </w:r>
      <w:r w:rsidR="00785BE4" w:rsidRPr="00771870">
        <w:rPr>
          <w:rFonts w:cstheme="minorHAnsi"/>
        </w:rPr>
        <w:t>g</w:t>
      </w:r>
      <w:r w:rsidR="003D2BA2" w:rsidRPr="00771870">
        <w:rPr>
          <w:rFonts w:cstheme="minorHAnsi"/>
        </w:rPr>
        <w:t>overnment</w:t>
      </w:r>
      <w:r w:rsidR="005D5AFF" w:rsidRPr="00771870">
        <w:rPr>
          <w:rFonts w:cstheme="minorHAnsi"/>
        </w:rPr>
        <w:t xml:space="preserve"> could consider developing an open data platform and incentive mechanisms that encourage MDAs to collect and publish their datasets on a routine and continual basis.</w:t>
      </w:r>
    </w:p>
    <w:p w14:paraId="55656040" w14:textId="54D73AEA" w:rsidR="00516131" w:rsidRPr="00BA39CD" w:rsidRDefault="00CA37BF" w:rsidP="007F74C4">
      <w:pPr>
        <w:pStyle w:val="Heading2"/>
        <w:numPr>
          <w:ilvl w:val="0"/>
          <w:numId w:val="0"/>
        </w:numPr>
        <w:spacing w:after="240" w:line="240" w:lineRule="auto"/>
        <w:rPr>
          <w:rFonts w:asciiTheme="minorHAnsi" w:eastAsia="Times New Roman" w:hAnsiTheme="minorHAnsi" w:cstheme="minorHAnsi"/>
          <w:b w:val="0"/>
          <w:bCs w:val="0"/>
          <w:smallCaps w:val="0"/>
          <w:lang w:eastAsia="en-ZA"/>
        </w:rPr>
      </w:pPr>
      <w:bookmarkStart w:id="229" w:name="_Toc41923095"/>
      <w:bookmarkEnd w:id="225"/>
      <w:bookmarkEnd w:id="228"/>
      <w:r w:rsidRPr="00BA39CD">
        <w:rPr>
          <w:rFonts w:asciiTheme="minorHAnsi" w:eastAsia="Times New Roman" w:hAnsiTheme="minorHAnsi" w:cstheme="minorHAnsi"/>
          <w:lang w:eastAsia="en-ZA"/>
        </w:rPr>
        <w:t xml:space="preserve">2.4. </w:t>
      </w:r>
      <w:r w:rsidR="00516131" w:rsidRPr="00BA39CD">
        <w:rPr>
          <w:rFonts w:asciiTheme="minorHAnsi" w:eastAsia="Times New Roman" w:hAnsiTheme="minorHAnsi" w:cstheme="minorHAnsi"/>
          <w:lang w:eastAsia="en-ZA"/>
        </w:rPr>
        <w:t>D</w:t>
      </w:r>
      <w:r w:rsidRPr="00BA39CD">
        <w:rPr>
          <w:rFonts w:asciiTheme="minorHAnsi" w:eastAsia="Times New Roman" w:hAnsiTheme="minorHAnsi" w:cstheme="minorHAnsi"/>
          <w:lang w:eastAsia="en-ZA"/>
        </w:rPr>
        <w:t xml:space="preserve">igital </w:t>
      </w:r>
      <w:r w:rsidR="00DA2EA6" w:rsidRPr="00BA39CD">
        <w:rPr>
          <w:rFonts w:asciiTheme="minorHAnsi" w:eastAsia="Times New Roman" w:hAnsiTheme="minorHAnsi" w:cstheme="minorHAnsi"/>
          <w:lang w:eastAsia="en-ZA"/>
        </w:rPr>
        <w:t>Financial Services</w:t>
      </w:r>
      <w:bookmarkEnd w:id="229"/>
    </w:p>
    <w:p w14:paraId="1FBDF530" w14:textId="6B8ED7C9" w:rsidR="00244FF3" w:rsidRPr="00BA39CD" w:rsidRDefault="003A4CAD" w:rsidP="0068784A">
      <w:pPr>
        <w:pStyle w:val="Heading2"/>
        <w:numPr>
          <w:ilvl w:val="0"/>
          <w:numId w:val="0"/>
        </w:numPr>
        <w:spacing w:before="0" w:after="120" w:line="240" w:lineRule="auto"/>
        <w:ind w:firstLine="720"/>
        <w:rPr>
          <w:rFonts w:asciiTheme="minorHAnsi" w:hAnsiTheme="minorHAnsi" w:cstheme="minorHAnsi"/>
        </w:rPr>
      </w:pPr>
      <w:bookmarkStart w:id="230" w:name="_Toc41923096"/>
      <w:r w:rsidRPr="00BA39CD">
        <w:rPr>
          <w:rFonts w:asciiTheme="minorHAnsi" w:hAnsiTheme="minorHAnsi" w:cstheme="minorHAnsi"/>
        </w:rPr>
        <w:t xml:space="preserve">The Importance of Digital </w:t>
      </w:r>
      <w:r w:rsidR="00DA2EA6" w:rsidRPr="00BA39CD">
        <w:rPr>
          <w:rFonts w:asciiTheme="minorHAnsi" w:hAnsiTheme="minorHAnsi" w:cstheme="minorHAnsi"/>
        </w:rPr>
        <w:t>Financial Services</w:t>
      </w:r>
      <w:bookmarkEnd w:id="230"/>
    </w:p>
    <w:p w14:paraId="079FD7B7" w14:textId="61AB9292" w:rsidR="00B91985" w:rsidRPr="00771870" w:rsidRDefault="00B91985">
      <w:pPr>
        <w:autoSpaceDE w:val="0"/>
        <w:autoSpaceDN w:val="0"/>
        <w:adjustRightInd w:val="0"/>
        <w:spacing w:after="120" w:line="240" w:lineRule="auto"/>
        <w:jc w:val="both"/>
        <w:rPr>
          <w:rFonts w:cstheme="minorHAnsi"/>
          <w:bCs/>
        </w:rPr>
      </w:pPr>
      <w:bookmarkStart w:id="231" w:name="_Hlk19913302"/>
      <w:r w:rsidRPr="00771870">
        <w:rPr>
          <w:rFonts w:cstheme="minorHAnsi"/>
          <w:b/>
        </w:rPr>
        <w:t xml:space="preserve">Digital financial services (DFS) are a critical enabler of a digital economy. </w:t>
      </w:r>
      <w:r w:rsidRPr="00771870">
        <w:rPr>
          <w:rFonts w:cstheme="minorHAnsi"/>
          <w:bCs/>
        </w:rPr>
        <w:t>They comprise a broad range of financial products and services, such as payments, transfers, savings, credit, insurance, securities, financial planning, and account statements, that are delivered via digital/electronic technology, including through a payment card, online, or via a mobile phone</w:t>
      </w:r>
      <w:r w:rsidRPr="00771870">
        <w:rPr>
          <w:rStyle w:val="FootnoteReference"/>
          <w:rFonts w:asciiTheme="minorHAnsi" w:hAnsiTheme="minorHAnsi" w:cstheme="minorHAnsi"/>
          <w:bCs/>
          <w:sz w:val="22"/>
          <w:szCs w:val="22"/>
        </w:rPr>
        <w:footnoteReference w:id="76"/>
      </w:r>
      <w:r w:rsidRPr="00771870">
        <w:rPr>
          <w:rFonts w:cstheme="minorHAnsi"/>
          <w:bCs/>
        </w:rPr>
        <w:t>. The digital financial service ecosystem consists of banks</w:t>
      </w:r>
      <w:r w:rsidR="003C227B" w:rsidRPr="00771870">
        <w:rPr>
          <w:rFonts w:cstheme="minorHAnsi"/>
          <w:bCs/>
        </w:rPr>
        <w:t xml:space="preserve"> and</w:t>
      </w:r>
      <w:r w:rsidRPr="00771870">
        <w:rPr>
          <w:rFonts w:cstheme="minorHAnsi"/>
          <w:bCs/>
        </w:rPr>
        <w:t xml:space="preserve"> non-bank financial institutions (NBFIs), </w:t>
      </w:r>
      <w:r w:rsidR="003C227B" w:rsidRPr="00771870">
        <w:rPr>
          <w:rFonts w:cstheme="minorHAnsi"/>
          <w:bCs/>
        </w:rPr>
        <w:t xml:space="preserve">e.g. </w:t>
      </w:r>
      <w:r w:rsidRPr="00771870">
        <w:rPr>
          <w:rFonts w:cstheme="minorHAnsi"/>
          <w:bCs/>
        </w:rPr>
        <w:t>money transfers operators (MTOs)</w:t>
      </w:r>
      <w:r w:rsidR="003C227B" w:rsidRPr="00771870">
        <w:rPr>
          <w:rFonts w:cstheme="minorHAnsi"/>
          <w:bCs/>
        </w:rPr>
        <w:t xml:space="preserve"> and </w:t>
      </w:r>
      <w:r w:rsidRPr="00771870">
        <w:rPr>
          <w:rFonts w:cstheme="minorHAnsi"/>
          <w:bCs/>
        </w:rPr>
        <w:t>MNOs</w:t>
      </w:r>
      <w:r w:rsidR="003C227B" w:rsidRPr="00771870">
        <w:rPr>
          <w:rFonts w:cstheme="minorHAnsi"/>
          <w:bCs/>
        </w:rPr>
        <w:t>,</w:t>
      </w:r>
      <w:r w:rsidRPr="00771870">
        <w:rPr>
          <w:rFonts w:cstheme="minorHAnsi"/>
          <w:bCs/>
        </w:rPr>
        <w:t xml:space="preserve"> and is </w:t>
      </w:r>
      <w:r w:rsidR="003C227B" w:rsidRPr="00771870">
        <w:rPr>
          <w:rFonts w:cstheme="minorHAnsi"/>
          <w:bCs/>
        </w:rPr>
        <w:t>usu</w:t>
      </w:r>
      <w:r w:rsidRPr="00771870">
        <w:rPr>
          <w:rFonts w:cstheme="minorHAnsi"/>
          <w:bCs/>
        </w:rPr>
        <w:t xml:space="preserve">ally superintended by central banks as the </w:t>
      </w:r>
      <w:r w:rsidR="00265DD5" w:rsidRPr="00771870">
        <w:rPr>
          <w:rFonts w:cstheme="minorHAnsi"/>
          <w:bCs/>
        </w:rPr>
        <w:t>leading</w:t>
      </w:r>
      <w:r w:rsidRPr="00771870">
        <w:rPr>
          <w:rFonts w:cstheme="minorHAnsi"/>
          <w:bCs/>
        </w:rPr>
        <w:t xml:space="preserve"> regulatory authority.</w:t>
      </w:r>
    </w:p>
    <w:bookmarkEnd w:id="231"/>
    <w:p w14:paraId="1413BE12" w14:textId="49BB42C3" w:rsidR="00B91985" w:rsidRPr="00771870" w:rsidRDefault="00B91985">
      <w:pPr>
        <w:autoSpaceDE w:val="0"/>
        <w:autoSpaceDN w:val="0"/>
        <w:adjustRightInd w:val="0"/>
        <w:spacing w:after="120" w:line="240" w:lineRule="auto"/>
        <w:jc w:val="both"/>
        <w:rPr>
          <w:rFonts w:cstheme="minorHAnsi"/>
          <w:b/>
        </w:rPr>
      </w:pPr>
      <w:r w:rsidRPr="00771870">
        <w:rPr>
          <w:rFonts w:cstheme="minorHAnsi"/>
          <w:b/>
        </w:rPr>
        <w:t xml:space="preserve">Digital technologies offer an opportunity to provide financial services at </w:t>
      </w:r>
      <w:r w:rsidR="00265DD5" w:rsidRPr="00771870">
        <w:rPr>
          <w:rFonts w:cstheme="minorHAnsi"/>
          <w:b/>
        </w:rPr>
        <w:t xml:space="preserve">a </w:t>
      </w:r>
      <w:r w:rsidRPr="00771870">
        <w:rPr>
          <w:rFonts w:cstheme="minorHAnsi"/>
          <w:b/>
        </w:rPr>
        <w:t xml:space="preserve">much lower cost and enable </w:t>
      </w:r>
      <w:r w:rsidR="00265DD5" w:rsidRPr="00771870">
        <w:rPr>
          <w:rFonts w:cstheme="minorHAnsi"/>
          <w:b/>
        </w:rPr>
        <w:t>significant</w:t>
      </w:r>
      <w:r w:rsidRPr="00771870">
        <w:rPr>
          <w:rFonts w:cstheme="minorHAnsi"/>
          <w:b/>
        </w:rPr>
        <w:t xml:space="preserve"> productivity gains across the economy.</w:t>
      </w:r>
      <w:r w:rsidRPr="00771870">
        <w:rPr>
          <w:rFonts w:cstheme="minorHAnsi"/>
          <w:bCs/>
        </w:rPr>
        <w:t xml:space="preserve"> DFS can provide </w:t>
      </w:r>
      <w:r w:rsidRPr="00771870">
        <w:rPr>
          <w:rFonts w:cstheme="minorHAnsi"/>
          <w:bCs/>
          <w:i/>
          <w:iCs/>
        </w:rPr>
        <w:t>individuals and households</w:t>
      </w:r>
      <w:r w:rsidRPr="00771870">
        <w:rPr>
          <w:rFonts w:cstheme="minorHAnsi"/>
          <w:bCs/>
        </w:rPr>
        <w:t xml:space="preserve"> with convenient and affordable channels through which to receive payments, pay for services and buy utilities, as well as to save and borrow. </w:t>
      </w:r>
      <w:r w:rsidRPr="00771870">
        <w:rPr>
          <w:rFonts w:cstheme="minorHAnsi"/>
          <w:bCs/>
          <w:i/>
          <w:iCs/>
        </w:rPr>
        <w:t>Firms</w:t>
      </w:r>
      <w:r w:rsidRPr="00771870">
        <w:rPr>
          <w:rFonts w:cstheme="minorHAnsi"/>
          <w:bCs/>
        </w:rPr>
        <w:t xml:space="preserve"> can leverage DFS to more easily transact with their customers and suppliers, thereby deepening the prospects for an enlarged e-commerce ecosystem, as well as to build digital credit histories and seek financing. </w:t>
      </w:r>
      <w:r w:rsidR="003D2BA2" w:rsidRPr="00771870">
        <w:rPr>
          <w:rFonts w:cstheme="minorHAnsi"/>
          <w:bCs/>
          <w:i/>
          <w:iCs/>
        </w:rPr>
        <w:t>Government</w:t>
      </w:r>
      <w:r w:rsidRPr="00771870">
        <w:rPr>
          <w:rFonts w:cstheme="minorHAnsi"/>
          <w:bCs/>
          <w:i/>
          <w:iCs/>
        </w:rPr>
        <w:t>s</w:t>
      </w:r>
      <w:r w:rsidRPr="00771870">
        <w:rPr>
          <w:rFonts w:cstheme="minorHAnsi"/>
          <w:bCs/>
        </w:rPr>
        <w:t xml:space="preserve"> can use DFS to increase efficiency and accountability in various payment streams, including for disbursement of social transfers and receipt of tax payments.</w:t>
      </w:r>
      <w:r w:rsidRPr="00771870">
        <w:rPr>
          <w:rFonts w:cstheme="minorHAnsi"/>
          <w:b/>
        </w:rPr>
        <w:t xml:space="preserve"> </w:t>
      </w:r>
    </w:p>
    <w:p w14:paraId="3C255565" w14:textId="3C33894F" w:rsidR="008A3377" w:rsidRPr="00771870" w:rsidRDefault="00D16871">
      <w:pPr>
        <w:autoSpaceDE w:val="0"/>
        <w:autoSpaceDN w:val="0"/>
        <w:adjustRightInd w:val="0"/>
        <w:spacing w:after="120" w:line="240" w:lineRule="auto"/>
        <w:jc w:val="both"/>
        <w:rPr>
          <w:rFonts w:cstheme="minorHAnsi"/>
        </w:rPr>
      </w:pPr>
      <w:r w:rsidRPr="00771870">
        <w:rPr>
          <w:rFonts w:cstheme="minorHAnsi"/>
          <w:b/>
        </w:rPr>
        <w:t xml:space="preserve">Lesotho aims to harness the opportunities presented by efficient and affordable </w:t>
      </w:r>
      <w:r w:rsidR="003C227B" w:rsidRPr="00771870">
        <w:rPr>
          <w:rFonts w:cstheme="minorHAnsi"/>
          <w:b/>
        </w:rPr>
        <w:t>DFS</w:t>
      </w:r>
      <w:r w:rsidRPr="00771870">
        <w:rPr>
          <w:rFonts w:cstheme="minorHAnsi"/>
          <w:b/>
        </w:rPr>
        <w:t xml:space="preserve"> to foster financial inclusion, increase </w:t>
      </w:r>
      <w:r w:rsidR="000234AF" w:rsidRPr="00771870">
        <w:rPr>
          <w:rFonts w:cstheme="minorHAnsi"/>
          <w:b/>
        </w:rPr>
        <w:t xml:space="preserve">access for </w:t>
      </w:r>
      <w:r w:rsidR="00374E09" w:rsidRPr="00771870">
        <w:rPr>
          <w:rFonts w:cstheme="minorHAnsi"/>
          <w:b/>
        </w:rPr>
        <w:t xml:space="preserve">Micro, Small and Medium Enterprises </w:t>
      </w:r>
      <w:r w:rsidR="00553DF0" w:rsidRPr="00771870">
        <w:rPr>
          <w:rFonts w:cstheme="minorHAnsi"/>
          <w:b/>
        </w:rPr>
        <w:t>(</w:t>
      </w:r>
      <w:r w:rsidRPr="00771870">
        <w:rPr>
          <w:rFonts w:cstheme="minorHAnsi"/>
          <w:b/>
        </w:rPr>
        <w:t>MSME</w:t>
      </w:r>
      <w:r w:rsidR="00553DF0" w:rsidRPr="00771870">
        <w:rPr>
          <w:rFonts w:cstheme="minorHAnsi"/>
          <w:b/>
        </w:rPr>
        <w:t>)</w:t>
      </w:r>
      <w:r w:rsidRPr="00771870">
        <w:rPr>
          <w:rFonts w:cstheme="minorHAnsi"/>
          <w:b/>
        </w:rPr>
        <w:t xml:space="preserve"> to finance</w:t>
      </w:r>
      <w:r w:rsidR="000234AF" w:rsidRPr="00771870">
        <w:rPr>
          <w:rFonts w:cstheme="minorHAnsi"/>
          <w:b/>
        </w:rPr>
        <w:t>,</w:t>
      </w:r>
      <w:r w:rsidRPr="00771870">
        <w:rPr>
          <w:rFonts w:cstheme="minorHAnsi"/>
          <w:b/>
        </w:rPr>
        <w:t xml:space="preserve"> and broaden prospects for job creation.</w:t>
      </w:r>
      <w:r w:rsidRPr="00771870">
        <w:rPr>
          <w:rFonts w:cstheme="minorHAnsi"/>
        </w:rPr>
        <w:t xml:space="preserve"> </w:t>
      </w:r>
      <w:r w:rsidRPr="00771870">
        <w:rPr>
          <w:rFonts w:cstheme="minorHAnsi"/>
          <w:bCs/>
        </w:rPr>
        <w:t xml:space="preserve">By offering the possibility </w:t>
      </w:r>
      <w:r w:rsidR="000234AF" w:rsidRPr="00771870">
        <w:rPr>
          <w:rFonts w:cstheme="minorHAnsi"/>
          <w:bCs/>
        </w:rPr>
        <w:t>of</w:t>
      </w:r>
      <w:r w:rsidRPr="00771870">
        <w:rPr>
          <w:rFonts w:cstheme="minorHAnsi"/>
          <w:bCs/>
        </w:rPr>
        <w:t xml:space="preserve"> reach</w:t>
      </w:r>
      <w:r w:rsidR="000234AF" w:rsidRPr="00771870">
        <w:rPr>
          <w:rFonts w:cstheme="minorHAnsi"/>
          <w:bCs/>
        </w:rPr>
        <w:t>ing</w:t>
      </w:r>
      <w:r w:rsidRPr="00771870">
        <w:rPr>
          <w:rFonts w:cstheme="minorHAnsi"/>
          <w:bCs/>
        </w:rPr>
        <w:t xml:space="preserve"> more people, e.g.</w:t>
      </w:r>
      <w:r w:rsidR="00265DD5" w:rsidRPr="00771870">
        <w:rPr>
          <w:rFonts w:cstheme="minorHAnsi"/>
          <w:bCs/>
        </w:rPr>
        <w:t>,</w:t>
      </w:r>
      <w:r w:rsidRPr="00771870">
        <w:rPr>
          <w:rFonts w:cstheme="minorHAnsi"/>
          <w:bCs/>
        </w:rPr>
        <w:t xml:space="preserve"> in rural areas, and at a lower cost, than traditional banking services based on a brick and mortar service delivery model, DFS make it easier for populations previously excluded from accessing financial services to leapfrog into the financial services ecosystem. </w:t>
      </w:r>
      <w:r w:rsidR="00B91985" w:rsidRPr="00771870">
        <w:rPr>
          <w:rFonts w:cstheme="minorHAnsi"/>
        </w:rPr>
        <w:t xml:space="preserve">The </w:t>
      </w:r>
      <w:r w:rsidR="003D2BA2" w:rsidRPr="00771870">
        <w:rPr>
          <w:rFonts w:cstheme="minorHAnsi"/>
        </w:rPr>
        <w:t>government</w:t>
      </w:r>
      <w:r w:rsidR="00B91985" w:rsidRPr="00771870">
        <w:rPr>
          <w:rFonts w:cstheme="minorHAnsi"/>
        </w:rPr>
        <w:t xml:space="preserve"> has positioned financial inclusion as a </w:t>
      </w:r>
      <w:r w:rsidR="00265DD5" w:rsidRPr="00771870">
        <w:rPr>
          <w:rFonts w:cstheme="minorHAnsi"/>
        </w:rPr>
        <w:t>critical</w:t>
      </w:r>
      <w:r w:rsidR="00B91985" w:rsidRPr="00771870">
        <w:rPr>
          <w:rFonts w:cstheme="minorHAnsi"/>
        </w:rPr>
        <w:t xml:space="preserve"> component of development in the </w:t>
      </w:r>
      <w:r w:rsidR="00B91985" w:rsidRPr="00771870">
        <w:rPr>
          <w:rFonts w:cstheme="minorHAnsi"/>
          <w:b/>
          <w:bCs/>
        </w:rPr>
        <w:t>NSD</w:t>
      </w:r>
      <w:r w:rsidR="00F63C80" w:rsidRPr="00771870">
        <w:rPr>
          <w:rFonts w:cstheme="minorHAnsi"/>
          <w:b/>
          <w:bCs/>
        </w:rPr>
        <w:t>P</w:t>
      </w:r>
      <w:r w:rsidR="00F63C80" w:rsidRPr="00771870">
        <w:rPr>
          <w:rFonts w:cstheme="minorHAnsi"/>
        </w:rPr>
        <w:t xml:space="preserve"> </w:t>
      </w:r>
      <w:r w:rsidR="00F63C80" w:rsidRPr="00771870">
        <w:rPr>
          <w:rFonts w:cstheme="minorHAnsi"/>
          <w:b/>
          <w:bCs/>
        </w:rPr>
        <w:t>II</w:t>
      </w:r>
      <w:r w:rsidR="00F63C80" w:rsidRPr="00771870">
        <w:rPr>
          <w:rFonts w:cstheme="minorHAnsi"/>
        </w:rPr>
        <w:t xml:space="preserve">, </w:t>
      </w:r>
      <w:r w:rsidR="00B91985" w:rsidRPr="00771870">
        <w:rPr>
          <w:rFonts w:cstheme="minorHAnsi"/>
        </w:rPr>
        <w:t xml:space="preserve">the 2014 </w:t>
      </w:r>
      <w:r w:rsidR="00B91985" w:rsidRPr="00771870">
        <w:rPr>
          <w:rFonts w:cstheme="minorHAnsi"/>
          <w:b/>
          <w:bCs/>
        </w:rPr>
        <w:t>Financial Sector Development Strategy</w:t>
      </w:r>
      <w:r w:rsidR="00B91985" w:rsidRPr="00771870">
        <w:rPr>
          <w:rFonts w:cstheme="minorHAnsi"/>
        </w:rPr>
        <w:t xml:space="preserve"> </w:t>
      </w:r>
      <w:r w:rsidR="00B91985" w:rsidRPr="00771870">
        <w:rPr>
          <w:rFonts w:cstheme="minorHAnsi"/>
          <w:b/>
          <w:bCs/>
        </w:rPr>
        <w:t>(FSDS)</w:t>
      </w:r>
      <w:r w:rsidR="000234AF" w:rsidRPr="00771870">
        <w:rPr>
          <w:rFonts w:cstheme="minorHAnsi"/>
          <w:b/>
          <w:bCs/>
        </w:rPr>
        <w:t>,</w:t>
      </w:r>
      <w:r w:rsidR="00F63C80" w:rsidRPr="00771870">
        <w:rPr>
          <w:rFonts w:cstheme="minorHAnsi"/>
        </w:rPr>
        <w:t xml:space="preserve"> and the </w:t>
      </w:r>
      <w:r w:rsidR="00F63C80" w:rsidRPr="00771870">
        <w:rPr>
          <w:rFonts w:cstheme="minorHAnsi"/>
          <w:b/>
          <w:bCs/>
        </w:rPr>
        <w:t>National Payment Systems (NPS) Vision and Strategy Document</w:t>
      </w:r>
      <w:r w:rsidR="00B91985" w:rsidRPr="00771870">
        <w:rPr>
          <w:rFonts w:cstheme="minorHAnsi"/>
        </w:rPr>
        <w:t xml:space="preserve">, which recognize that advancing financial inclusion in Lesotho will largely depend on leveraging innovative financial services, with an emphasis on mobile money services and digital banking services. </w:t>
      </w:r>
      <w:r w:rsidRPr="00771870">
        <w:rPr>
          <w:rFonts w:cstheme="minorHAnsi"/>
        </w:rPr>
        <w:t xml:space="preserve">A diverse, sound, efficient and low risk digital financial services delivery model </w:t>
      </w:r>
      <w:r w:rsidR="000234AF" w:rsidRPr="00771870">
        <w:rPr>
          <w:rFonts w:cstheme="minorHAnsi"/>
        </w:rPr>
        <w:t xml:space="preserve">would </w:t>
      </w:r>
      <w:r w:rsidR="00265DD5" w:rsidRPr="00771870">
        <w:rPr>
          <w:rFonts w:cstheme="minorHAnsi"/>
        </w:rPr>
        <w:t xml:space="preserve">also </w:t>
      </w:r>
      <w:r w:rsidRPr="00771870">
        <w:rPr>
          <w:rFonts w:cstheme="minorHAnsi"/>
        </w:rPr>
        <w:t xml:space="preserve">improve the quality of </w:t>
      </w:r>
      <w:r w:rsidR="00265DD5" w:rsidRPr="00771870">
        <w:rPr>
          <w:rFonts w:cstheme="minorHAnsi"/>
        </w:rPr>
        <w:t xml:space="preserve">financial </w:t>
      </w:r>
      <w:r w:rsidRPr="00771870">
        <w:rPr>
          <w:rFonts w:cstheme="minorHAnsi"/>
        </w:rPr>
        <w:t xml:space="preserve">services </w:t>
      </w:r>
      <w:r w:rsidR="00265DD5" w:rsidRPr="00771870">
        <w:rPr>
          <w:rFonts w:cstheme="minorHAnsi"/>
        </w:rPr>
        <w:t xml:space="preserve">available </w:t>
      </w:r>
      <w:r w:rsidRPr="00771870">
        <w:rPr>
          <w:rFonts w:cstheme="minorHAnsi"/>
        </w:rPr>
        <w:t>and help create a transactional history of users</w:t>
      </w:r>
      <w:r w:rsidR="000234AF" w:rsidRPr="00771870">
        <w:rPr>
          <w:rFonts w:cstheme="minorHAnsi"/>
        </w:rPr>
        <w:t>,</w:t>
      </w:r>
      <w:r w:rsidRPr="00771870">
        <w:rPr>
          <w:rFonts w:cstheme="minorHAnsi"/>
        </w:rPr>
        <w:t xml:space="preserve"> including </w:t>
      </w:r>
      <w:r w:rsidR="000234AF" w:rsidRPr="00771870">
        <w:rPr>
          <w:rFonts w:cstheme="minorHAnsi"/>
        </w:rPr>
        <w:t xml:space="preserve">the </w:t>
      </w:r>
      <w:r w:rsidRPr="00771870">
        <w:rPr>
          <w:rFonts w:cstheme="minorHAnsi"/>
        </w:rPr>
        <w:t xml:space="preserve">credit history </w:t>
      </w:r>
      <w:r w:rsidR="00265DD5" w:rsidRPr="00771870">
        <w:rPr>
          <w:rFonts w:cstheme="minorHAnsi"/>
        </w:rPr>
        <w:t>valuable in helping</w:t>
      </w:r>
      <w:r w:rsidRPr="00771870">
        <w:rPr>
          <w:rFonts w:cstheme="minorHAnsi"/>
        </w:rPr>
        <w:t xml:space="preserve"> financial service providers mak</w:t>
      </w:r>
      <w:r w:rsidR="00265DD5" w:rsidRPr="00771870">
        <w:rPr>
          <w:rFonts w:cstheme="minorHAnsi"/>
        </w:rPr>
        <w:t>e</w:t>
      </w:r>
      <w:r w:rsidRPr="00771870">
        <w:rPr>
          <w:rFonts w:cstheme="minorHAnsi"/>
        </w:rPr>
        <w:t xml:space="preserve"> decisions on users</w:t>
      </w:r>
      <w:r w:rsidR="003F2592" w:rsidRPr="00771870">
        <w:rPr>
          <w:rFonts w:cstheme="minorHAnsi"/>
        </w:rPr>
        <w:t>,</w:t>
      </w:r>
      <w:r w:rsidRPr="00771870">
        <w:rPr>
          <w:rFonts w:cstheme="minorHAnsi"/>
        </w:rPr>
        <w:t xml:space="preserve"> especially borrowers.</w:t>
      </w:r>
      <w:r w:rsidR="00F63C80" w:rsidRPr="00771870">
        <w:rPr>
          <w:rFonts w:cstheme="minorHAnsi"/>
        </w:rPr>
        <w:t xml:space="preserve"> Digital financial services are set to be enhanced by their integration with the national ID system that is being rolled out (see chapter on digital platforms).</w:t>
      </w:r>
    </w:p>
    <w:p w14:paraId="49F3BF23" w14:textId="252ACA4B" w:rsidR="008A3377" w:rsidRPr="00771870" w:rsidRDefault="008A3377">
      <w:pPr>
        <w:spacing w:line="240" w:lineRule="auto"/>
        <w:jc w:val="both"/>
        <w:rPr>
          <w:rFonts w:cstheme="minorHAnsi"/>
        </w:rPr>
      </w:pPr>
      <w:bookmarkStart w:id="232" w:name="_Hlk19913312"/>
      <w:r w:rsidRPr="00771870">
        <w:rPr>
          <w:rFonts w:cstheme="minorHAnsi"/>
          <w:b/>
          <w:bCs/>
        </w:rPr>
        <w:t>DFS are also crucial for Lesotho in the transmission of remittances</w:t>
      </w:r>
      <w:r w:rsidR="003C227B" w:rsidRPr="00771870">
        <w:rPr>
          <w:rFonts w:cstheme="minorHAnsi"/>
          <w:b/>
          <w:bCs/>
        </w:rPr>
        <w:t>, notably from South Africa</w:t>
      </w:r>
      <w:r w:rsidRPr="00771870">
        <w:rPr>
          <w:rFonts w:cstheme="minorHAnsi"/>
          <w:b/>
          <w:bCs/>
        </w:rPr>
        <w:t xml:space="preserve">, that play a vital role in many Basotho livelihoods. </w:t>
      </w:r>
      <w:r w:rsidRPr="00771870">
        <w:rPr>
          <w:rFonts w:cstheme="minorHAnsi"/>
          <w:bCs/>
        </w:rPr>
        <w:t>Inward remittances contribute 17 percent to the country’s GDP</w:t>
      </w:r>
      <w:r w:rsidRPr="00771870">
        <w:rPr>
          <w:rStyle w:val="FootnoteReference"/>
          <w:rFonts w:asciiTheme="minorHAnsi" w:hAnsiTheme="minorHAnsi" w:cstheme="minorHAnsi"/>
          <w:bCs/>
          <w:sz w:val="22"/>
          <w:szCs w:val="22"/>
        </w:rPr>
        <w:footnoteReference w:id="77"/>
      </w:r>
      <w:r w:rsidRPr="00771870">
        <w:rPr>
          <w:rFonts w:cstheme="minorHAnsi"/>
          <w:bCs/>
        </w:rPr>
        <w:t xml:space="preserve"> and surpass other forms of inflows</w:t>
      </w:r>
      <w:r w:rsidR="00702DB0" w:rsidRPr="00771870">
        <w:rPr>
          <w:rFonts w:cstheme="minorHAnsi"/>
          <w:bCs/>
        </w:rPr>
        <w:t>,</w:t>
      </w:r>
      <w:r w:rsidRPr="00771870">
        <w:rPr>
          <w:rFonts w:cstheme="minorHAnsi"/>
          <w:bCs/>
        </w:rPr>
        <w:t xml:space="preserve"> including portfolio investments, official development aid (ODA) and </w:t>
      </w:r>
      <w:r w:rsidRPr="00771870">
        <w:rPr>
          <w:rFonts w:cstheme="minorHAnsi"/>
          <w:bCs/>
        </w:rPr>
        <w:lastRenderedPageBreak/>
        <w:t>foreign direct investment (FDI)</w:t>
      </w:r>
      <w:r w:rsidRPr="00771870">
        <w:rPr>
          <w:rStyle w:val="FootnoteReference"/>
          <w:rFonts w:asciiTheme="minorHAnsi" w:hAnsiTheme="minorHAnsi" w:cstheme="minorHAnsi"/>
          <w:bCs/>
          <w:sz w:val="22"/>
          <w:szCs w:val="22"/>
        </w:rPr>
        <w:footnoteReference w:id="78"/>
      </w:r>
      <w:r w:rsidRPr="00771870">
        <w:rPr>
          <w:rFonts w:cstheme="minorHAnsi"/>
          <w:bCs/>
        </w:rPr>
        <w:t xml:space="preserve">. </w:t>
      </w:r>
      <w:r w:rsidRPr="00771870">
        <w:rPr>
          <w:rFonts w:cstheme="minorHAnsi"/>
        </w:rPr>
        <w:t xml:space="preserve">Although </w:t>
      </w:r>
      <w:bookmarkEnd w:id="232"/>
      <w:r w:rsidRPr="00771870">
        <w:rPr>
          <w:rFonts w:cstheme="minorHAnsi"/>
        </w:rPr>
        <w:t>inward remittances declined from a peak of US$600m in 2006 to about US$326 in 2016 due to changing labor patterns, they remain significant</w:t>
      </w:r>
      <w:r w:rsidR="00702DB0" w:rsidRPr="00771870">
        <w:rPr>
          <w:rFonts w:cstheme="minorHAnsi"/>
        </w:rPr>
        <w:t>,</w:t>
      </w:r>
      <w:r w:rsidRPr="00771870">
        <w:rPr>
          <w:rFonts w:cstheme="minorHAnsi"/>
        </w:rPr>
        <w:t xml:space="preserve"> with opportunities to create digital disruption and increase financial inclusion.</w:t>
      </w:r>
    </w:p>
    <w:p w14:paraId="48293A76" w14:textId="77777777" w:rsidR="007B3FC9" w:rsidRPr="00771870" w:rsidRDefault="007B3FC9">
      <w:pPr>
        <w:spacing w:line="240" w:lineRule="auto"/>
        <w:jc w:val="both"/>
        <w:rPr>
          <w:rFonts w:cstheme="minorHAnsi"/>
        </w:rPr>
      </w:pPr>
    </w:p>
    <w:p w14:paraId="3E62FCD9" w14:textId="33243519" w:rsidR="00B27744" w:rsidRPr="00771870" w:rsidRDefault="00B27744">
      <w:pPr>
        <w:spacing w:line="240" w:lineRule="auto"/>
        <w:jc w:val="both"/>
        <w:rPr>
          <w:rFonts w:cstheme="minorHAnsi"/>
          <w:b/>
          <w:bCs/>
          <w:color w:val="000000" w:themeColor="text1"/>
        </w:rPr>
      </w:pPr>
      <w:r w:rsidRPr="00771870">
        <w:rPr>
          <w:rFonts w:cstheme="minorHAnsi"/>
          <w:b/>
          <w:bCs/>
          <w:noProof/>
          <w:color w:val="000000" w:themeColor="text1"/>
        </w:rPr>
        <mc:AlternateContent>
          <mc:Choice Requires="wps">
            <w:drawing>
              <wp:inline distT="0" distB="0" distL="0" distR="0" wp14:anchorId="536ADEF1" wp14:editId="1B8B3283">
                <wp:extent cx="6012872" cy="3739081"/>
                <wp:effectExtent l="0" t="0" r="26035" b="13970"/>
                <wp:docPr id="32" name="Text Box 32"/>
                <wp:cNvGraphicFramePr/>
                <a:graphic xmlns:a="http://schemas.openxmlformats.org/drawingml/2006/main">
                  <a:graphicData uri="http://schemas.microsoft.com/office/word/2010/wordprocessingShape">
                    <wps:wsp>
                      <wps:cNvSpPr txBox="1"/>
                      <wps:spPr>
                        <a:xfrm>
                          <a:off x="0" y="0"/>
                          <a:ext cx="6012872" cy="3739081"/>
                        </a:xfrm>
                        <a:prstGeom prst="rect">
                          <a:avLst/>
                        </a:prstGeom>
                        <a:solidFill>
                          <a:schemeClr val="accent1">
                            <a:lumMod val="20000"/>
                            <a:lumOff val="80000"/>
                          </a:schemeClr>
                        </a:solidFill>
                        <a:ln w="6350">
                          <a:solidFill>
                            <a:schemeClr val="accent1">
                              <a:lumMod val="20000"/>
                              <a:lumOff val="80000"/>
                            </a:schemeClr>
                          </a:solidFill>
                        </a:ln>
                      </wps:spPr>
                      <wps:txbx>
                        <w:txbxContent>
                          <w:p w14:paraId="3745BB15" w14:textId="073724C9" w:rsidR="009B1386" w:rsidRPr="00C342D6" w:rsidRDefault="009B1386">
                            <w:pPr>
                              <w:spacing w:line="240" w:lineRule="auto"/>
                              <w:jc w:val="both"/>
                              <w:rPr>
                                <w:rFonts w:cstheme="minorHAnsi"/>
                                <w:b/>
                                <w:bCs/>
                              </w:rPr>
                            </w:pPr>
                            <w:r w:rsidRPr="00C342D6">
                              <w:rPr>
                                <w:rFonts w:cstheme="minorHAnsi"/>
                                <w:b/>
                                <w:bCs/>
                              </w:rPr>
                              <w:t xml:space="preserve">Box </w:t>
                            </w:r>
                            <w:r>
                              <w:rPr>
                                <w:rFonts w:cstheme="minorHAnsi"/>
                                <w:b/>
                                <w:bCs/>
                              </w:rPr>
                              <w:t>3</w:t>
                            </w:r>
                            <w:r w:rsidRPr="00C342D6">
                              <w:rPr>
                                <w:rFonts w:cstheme="minorHAnsi"/>
                                <w:b/>
                                <w:bCs/>
                              </w:rPr>
                              <w:t>: Overview of the financial sector in Lesotho</w:t>
                            </w:r>
                          </w:p>
                          <w:p w14:paraId="0926D752" w14:textId="77777777" w:rsidR="009B1386" w:rsidRPr="00C342D6" w:rsidRDefault="009B1386">
                            <w:pPr>
                              <w:autoSpaceDE w:val="0"/>
                              <w:autoSpaceDN w:val="0"/>
                              <w:adjustRightInd w:val="0"/>
                              <w:spacing w:after="120" w:line="240" w:lineRule="auto"/>
                              <w:jc w:val="both"/>
                              <w:rPr>
                                <w:rFonts w:cstheme="minorHAnsi"/>
                                <w:b/>
                                <w:bCs/>
                              </w:rPr>
                            </w:pPr>
                            <w:r w:rsidRPr="00C342D6">
                              <w:rPr>
                                <w:rFonts w:cstheme="minorHAnsi"/>
                                <w:b/>
                                <w:bCs/>
                              </w:rPr>
                              <w:t>Lesotho’s financial sector mostly comprises actors in the banking and insurance sector, MNOs providing mobile money services, and some informal financial service providers (FSP):</w:t>
                            </w:r>
                          </w:p>
                          <w:p w14:paraId="321F0B3A" w14:textId="2956460E" w:rsidR="009B1386" w:rsidRPr="001927D8" w:rsidRDefault="009B1386" w:rsidP="00C51870">
                            <w:pPr>
                              <w:pStyle w:val="ListParagraph"/>
                              <w:numPr>
                                <w:ilvl w:val="0"/>
                                <w:numId w:val="7"/>
                              </w:numPr>
                              <w:autoSpaceDE w:val="0"/>
                              <w:autoSpaceDN w:val="0"/>
                              <w:adjustRightInd w:val="0"/>
                              <w:spacing w:after="120" w:line="240" w:lineRule="auto"/>
                              <w:jc w:val="both"/>
                              <w:rPr>
                                <w:rFonts w:cstheme="minorHAnsi"/>
                                <w:b/>
                              </w:rPr>
                            </w:pPr>
                            <w:r w:rsidRPr="00C342D6">
                              <w:rPr>
                                <w:rFonts w:cstheme="minorHAnsi"/>
                                <w:b/>
                                <w:bCs/>
                              </w:rPr>
                              <w:t>Banks</w:t>
                            </w:r>
                            <w:r w:rsidRPr="000E1B6A">
                              <w:rPr>
                                <w:rFonts w:cstheme="minorHAnsi"/>
                              </w:rPr>
                              <w:t xml:space="preserve">: </w:t>
                            </w:r>
                            <w:r w:rsidRPr="0065776F">
                              <w:rPr>
                                <w:rFonts w:cstheme="minorHAnsi"/>
                              </w:rPr>
                              <w:t xml:space="preserve">The banking sector consists of three South African banks (Standard Bank, Nedbank and </w:t>
                            </w:r>
                            <w:r>
                              <w:rPr>
                                <w:rFonts w:cstheme="minorHAnsi"/>
                              </w:rPr>
                              <w:t>the First National Bank of Lesotho (FNB)</w:t>
                            </w:r>
                            <w:r w:rsidRPr="0065776F">
                              <w:rPr>
                                <w:rFonts w:cstheme="minorHAnsi"/>
                              </w:rPr>
                              <w:t xml:space="preserve">) and </w:t>
                            </w:r>
                            <w:r>
                              <w:rPr>
                                <w:rFonts w:cstheme="minorHAnsi"/>
                              </w:rPr>
                              <w:t>LPB</w:t>
                            </w:r>
                            <w:r w:rsidRPr="0065776F">
                              <w:rPr>
                                <w:rFonts w:cstheme="minorHAnsi"/>
                              </w:rPr>
                              <w:t>, the only locally</w:t>
                            </w:r>
                            <w:r>
                              <w:rPr>
                                <w:rFonts w:cstheme="minorHAnsi"/>
                              </w:rPr>
                              <w:t xml:space="preserve"> </w:t>
                            </w:r>
                            <w:r w:rsidRPr="0065776F">
                              <w:rPr>
                                <w:rFonts w:cstheme="minorHAnsi"/>
                              </w:rPr>
                              <w:t xml:space="preserve">owned bank. </w:t>
                            </w:r>
                          </w:p>
                          <w:p w14:paraId="6BFE90E0" w14:textId="25C07018" w:rsidR="009B1386" w:rsidRPr="001927D8"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Insurance companies</w:t>
                            </w:r>
                            <w:r w:rsidRPr="0065776F">
                              <w:rPr>
                                <w:rFonts w:cstheme="minorHAnsi"/>
                              </w:rPr>
                              <w:t>: The insurance sector in Lesotho is relatively well developed in comparison to S</w:t>
                            </w:r>
                            <w:r>
                              <w:rPr>
                                <w:rFonts w:cstheme="minorHAnsi"/>
                              </w:rPr>
                              <w:t>ub-Sahara Africa (S</w:t>
                            </w:r>
                            <w:r w:rsidRPr="0065776F">
                              <w:rPr>
                                <w:rFonts w:cstheme="minorHAnsi"/>
                              </w:rPr>
                              <w:t>SA</w:t>
                            </w:r>
                            <w:r>
                              <w:rPr>
                                <w:rFonts w:cstheme="minorHAnsi"/>
                              </w:rPr>
                              <w:t>)</w:t>
                            </w:r>
                            <w:r w:rsidRPr="0065776F">
                              <w:rPr>
                                <w:rFonts w:cstheme="minorHAnsi"/>
                              </w:rPr>
                              <w:t xml:space="preserve"> averages and is expanding more rapidly than the rest of the economy due to the high uptake of funeral insurance. </w:t>
                            </w:r>
                          </w:p>
                          <w:p w14:paraId="2008D54B" w14:textId="77777777" w:rsidR="009B1386" w:rsidRPr="001927D8"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MNOs</w:t>
                            </w:r>
                            <w:r w:rsidRPr="000E1B6A">
                              <w:rPr>
                                <w:rFonts w:cstheme="minorHAnsi"/>
                              </w:rPr>
                              <w:t xml:space="preserve">: </w:t>
                            </w:r>
                            <w:r w:rsidRPr="0065776F">
                              <w:rPr>
                                <w:rFonts w:cstheme="minorHAnsi"/>
                              </w:rPr>
                              <w:t>MNOs, namely Econet and Vodacom</w:t>
                            </w:r>
                            <w:r w:rsidRPr="001927D8">
                              <w:rPr>
                                <w:rFonts w:cstheme="minorHAnsi"/>
                              </w:rPr>
                              <w:t xml:space="preserve">, </w:t>
                            </w:r>
                            <w:r w:rsidRPr="0065776F">
                              <w:rPr>
                                <w:rFonts w:cstheme="minorHAnsi"/>
                              </w:rPr>
                              <w:t>facilitat</w:t>
                            </w:r>
                            <w:r w:rsidRPr="001927D8">
                              <w:rPr>
                                <w:rFonts w:cstheme="minorHAnsi"/>
                              </w:rPr>
                              <w:t>e</w:t>
                            </w:r>
                            <w:r w:rsidRPr="0065776F">
                              <w:rPr>
                                <w:rFonts w:cstheme="minorHAnsi"/>
                              </w:rPr>
                              <w:t xml:space="preserve"> wallet-based transactions and transfers through mobile wallets</w:t>
                            </w:r>
                            <w:r w:rsidRPr="001927D8">
                              <w:rPr>
                                <w:rFonts w:cstheme="minorHAnsi"/>
                              </w:rPr>
                              <w:t>,</w:t>
                            </w:r>
                            <w:r w:rsidRPr="0065776F">
                              <w:rPr>
                                <w:rFonts w:cstheme="minorHAnsi"/>
                              </w:rPr>
                              <w:t xml:space="preserve"> </w:t>
                            </w:r>
                            <w:proofErr w:type="spellStart"/>
                            <w:r w:rsidRPr="0065776F">
                              <w:rPr>
                                <w:rFonts w:cstheme="minorHAnsi"/>
                              </w:rPr>
                              <w:t>EcoCash</w:t>
                            </w:r>
                            <w:proofErr w:type="spellEnd"/>
                            <w:r w:rsidRPr="0065776F">
                              <w:rPr>
                                <w:rFonts w:cstheme="minorHAnsi"/>
                              </w:rPr>
                              <w:t xml:space="preserve"> (since 2012) and M-</w:t>
                            </w:r>
                            <w:proofErr w:type="spellStart"/>
                            <w:r w:rsidRPr="0065776F">
                              <w:rPr>
                                <w:rFonts w:cstheme="minorHAnsi"/>
                              </w:rPr>
                              <w:t>Pesa</w:t>
                            </w:r>
                            <w:proofErr w:type="spellEnd"/>
                            <w:r w:rsidRPr="0065776F">
                              <w:rPr>
                                <w:rFonts w:cstheme="minorHAnsi"/>
                              </w:rPr>
                              <w:t xml:space="preserve"> (since 2013), for each of the MNOs respectively.</w:t>
                            </w:r>
                            <w:r w:rsidRPr="000E1B6A">
                              <w:rPr>
                                <w:rFonts w:cstheme="minorHAnsi"/>
                              </w:rPr>
                              <w:t xml:space="preserve"> </w:t>
                            </w:r>
                          </w:p>
                          <w:p w14:paraId="07997E52" w14:textId="77777777" w:rsidR="009B1386"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MTOs</w:t>
                            </w:r>
                            <w:r w:rsidRPr="000E1B6A">
                              <w:rPr>
                                <w:rFonts w:cstheme="minorHAnsi"/>
                              </w:rPr>
                              <w:t xml:space="preserve">: </w:t>
                            </w:r>
                            <w:r w:rsidRPr="0065776F">
                              <w:rPr>
                                <w:rFonts w:cstheme="minorHAnsi"/>
                              </w:rPr>
                              <w:t xml:space="preserve">Four international MTOs currently operate in Lesotho (Western Union, </w:t>
                            </w:r>
                            <w:proofErr w:type="spellStart"/>
                            <w:r w:rsidRPr="0065776F">
                              <w:rPr>
                                <w:rFonts w:cstheme="minorHAnsi"/>
                              </w:rPr>
                              <w:t>Moneygram</w:t>
                            </w:r>
                            <w:proofErr w:type="spellEnd"/>
                            <w:r w:rsidRPr="0065776F">
                              <w:rPr>
                                <w:rFonts w:cstheme="minorHAnsi"/>
                              </w:rPr>
                              <w:t xml:space="preserve">, </w:t>
                            </w:r>
                            <w:proofErr w:type="spellStart"/>
                            <w:r w:rsidRPr="0065776F">
                              <w:rPr>
                                <w:rFonts w:cstheme="minorHAnsi"/>
                              </w:rPr>
                              <w:t>Mukuru</w:t>
                            </w:r>
                            <w:proofErr w:type="spellEnd"/>
                            <w:r w:rsidRPr="0065776F">
                              <w:rPr>
                                <w:rFonts w:cstheme="minorHAnsi"/>
                              </w:rPr>
                              <w:t xml:space="preserve"> and World Remit). </w:t>
                            </w:r>
                            <w:r w:rsidRPr="001927D8">
                              <w:rPr>
                                <w:rFonts w:cstheme="minorHAnsi"/>
                              </w:rPr>
                              <w:t xml:space="preserve">Retail shops are also involved in the remittances space; for instance, </w:t>
                            </w:r>
                            <w:r w:rsidRPr="0065776F">
                              <w:rPr>
                                <w:rFonts w:cstheme="minorHAnsi"/>
                              </w:rPr>
                              <w:t xml:space="preserve">Shoprite’s money transfer system allows individuals to send money from Shoprite </w:t>
                            </w:r>
                            <w:r w:rsidRPr="001927D8">
                              <w:rPr>
                                <w:rFonts w:cstheme="minorHAnsi"/>
                              </w:rPr>
                              <w:t>s</w:t>
                            </w:r>
                            <w:r w:rsidRPr="0065776F">
                              <w:rPr>
                                <w:rFonts w:cstheme="minorHAnsi"/>
                              </w:rPr>
                              <w:t>tores in South Africa to corresponding Shoprite stores in Lesotho. Other players include the Lesotho Post Office and TEBA</w:t>
                            </w:r>
                            <w:r w:rsidRPr="0065776F">
                              <w:rPr>
                                <w:rStyle w:val="FootnoteReference"/>
                                <w:rFonts w:asciiTheme="minorHAnsi" w:hAnsiTheme="minorHAnsi" w:cstheme="minorHAnsi"/>
                              </w:rPr>
                              <w:footnoteRef/>
                            </w:r>
                            <w:r w:rsidRPr="0065776F">
                              <w:rPr>
                                <w:rFonts w:cstheme="minorHAnsi"/>
                              </w:rPr>
                              <w:t>.</w:t>
                            </w:r>
                          </w:p>
                          <w:p w14:paraId="6492987E" w14:textId="303BF7AD" w:rsidR="009B1386" w:rsidRPr="00C342D6"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Other FSPs</w:t>
                            </w:r>
                            <w:r w:rsidRPr="00C342D6">
                              <w:rPr>
                                <w:rFonts w:cstheme="minorHAnsi"/>
                              </w:rPr>
                              <w:t>: Other FSPs available on the market include NGOs, Savings and Credit Cooperatives (SACCOs), Village Savings and Loan Associations (VSLA), Rural Savings and Credit Groups, and unregistered money lenders (</w:t>
                            </w:r>
                            <w:proofErr w:type="spellStart"/>
                            <w:r w:rsidRPr="007F74C4">
                              <w:rPr>
                                <w:rFonts w:cstheme="minorHAnsi"/>
                                <w:i/>
                                <w:iCs/>
                              </w:rPr>
                              <w:t>Machonisas</w:t>
                            </w:r>
                            <w:proofErr w:type="spellEnd"/>
                            <w:r w:rsidRPr="00C342D6">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6ADEF1" id="Text Box 32" o:spid="_x0000_s1038" type="#_x0000_t202" style="width:473.45pt;height:2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" fillcolor="#d9e2f3 [660]" strokecolor="#d9e2f3 [660]" strokeweight=".5pt">
                <v:textbox>
                  <w:txbxContent>
                    <w:p w14:paraId="3745BB15" w14:textId="073724C9" w:rsidR="009B1386" w:rsidRPr="00C342D6" w:rsidRDefault="009B1386">
                      <w:pPr>
                        <w:spacing w:line="240" w:lineRule="auto"/>
                        <w:jc w:val="both"/>
                        <w:rPr>
                          <w:rFonts w:cstheme="minorHAnsi"/>
                          <w:b/>
                          <w:bCs/>
                        </w:rPr>
                      </w:pPr>
                      <w:r w:rsidRPr="00C342D6">
                        <w:rPr>
                          <w:rFonts w:cstheme="minorHAnsi"/>
                          <w:b/>
                          <w:bCs/>
                        </w:rPr>
                        <w:t xml:space="preserve">Box </w:t>
                      </w:r>
                      <w:r>
                        <w:rPr>
                          <w:rFonts w:cstheme="minorHAnsi"/>
                          <w:b/>
                          <w:bCs/>
                        </w:rPr>
                        <w:t>3</w:t>
                      </w:r>
                      <w:r w:rsidRPr="00C342D6">
                        <w:rPr>
                          <w:rFonts w:cstheme="minorHAnsi"/>
                          <w:b/>
                          <w:bCs/>
                        </w:rPr>
                        <w:t>: Overview of the financial sector in Lesotho</w:t>
                      </w:r>
                    </w:p>
                    <w:p w14:paraId="0926D752" w14:textId="77777777" w:rsidR="009B1386" w:rsidRPr="00C342D6" w:rsidRDefault="009B1386">
                      <w:pPr>
                        <w:autoSpaceDE w:val="0"/>
                        <w:autoSpaceDN w:val="0"/>
                        <w:adjustRightInd w:val="0"/>
                        <w:spacing w:after="120" w:line="240" w:lineRule="auto"/>
                        <w:jc w:val="both"/>
                        <w:rPr>
                          <w:rFonts w:cstheme="minorHAnsi"/>
                          <w:b/>
                          <w:bCs/>
                        </w:rPr>
                      </w:pPr>
                      <w:r w:rsidRPr="00C342D6">
                        <w:rPr>
                          <w:rFonts w:cstheme="minorHAnsi"/>
                          <w:b/>
                          <w:bCs/>
                        </w:rPr>
                        <w:t>Lesotho’s financial sector mostly comprises actors in the banking and insurance sector, MNOs providing mobile money services, and some informal financial service providers (FSP):</w:t>
                      </w:r>
                    </w:p>
                    <w:p w14:paraId="321F0B3A" w14:textId="2956460E" w:rsidR="009B1386" w:rsidRPr="001927D8" w:rsidRDefault="009B1386" w:rsidP="00C51870">
                      <w:pPr>
                        <w:pStyle w:val="ListParagraph"/>
                        <w:numPr>
                          <w:ilvl w:val="0"/>
                          <w:numId w:val="7"/>
                        </w:numPr>
                        <w:autoSpaceDE w:val="0"/>
                        <w:autoSpaceDN w:val="0"/>
                        <w:adjustRightInd w:val="0"/>
                        <w:spacing w:after="120" w:line="240" w:lineRule="auto"/>
                        <w:jc w:val="both"/>
                        <w:rPr>
                          <w:rFonts w:cstheme="minorHAnsi"/>
                          <w:b/>
                        </w:rPr>
                      </w:pPr>
                      <w:r w:rsidRPr="00C342D6">
                        <w:rPr>
                          <w:rFonts w:cstheme="minorHAnsi"/>
                          <w:b/>
                          <w:bCs/>
                        </w:rPr>
                        <w:t>Banks</w:t>
                      </w:r>
                      <w:r w:rsidRPr="000E1B6A">
                        <w:rPr>
                          <w:rFonts w:cstheme="minorHAnsi"/>
                        </w:rPr>
                        <w:t xml:space="preserve">: </w:t>
                      </w:r>
                      <w:r w:rsidRPr="0065776F">
                        <w:rPr>
                          <w:rFonts w:cstheme="minorHAnsi"/>
                        </w:rPr>
                        <w:t xml:space="preserve">The banking sector consists of three South African banks (Standard Bank, Nedbank and </w:t>
                      </w:r>
                      <w:r>
                        <w:rPr>
                          <w:rFonts w:cstheme="minorHAnsi"/>
                        </w:rPr>
                        <w:t>the First National Bank of Lesotho (FNB)</w:t>
                      </w:r>
                      <w:r w:rsidRPr="0065776F">
                        <w:rPr>
                          <w:rFonts w:cstheme="minorHAnsi"/>
                        </w:rPr>
                        <w:t xml:space="preserve">) and </w:t>
                      </w:r>
                      <w:r>
                        <w:rPr>
                          <w:rFonts w:cstheme="minorHAnsi"/>
                        </w:rPr>
                        <w:t>LPB</w:t>
                      </w:r>
                      <w:r w:rsidRPr="0065776F">
                        <w:rPr>
                          <w:rFonts w:cstheme="minorHAnsi"/>
                        </w:rPr>
                        <w:t>, the only locally</w:t>
                      </w:r>
                      <w:r>
                        <w:rPr>
                          <w:rFonts w:cstheme="minorHAnsi"/>
                        </w:rPr>
                        <w:t xml:space="preserve"> </w:t>
                      </w:r>
                      <w:r w:rsidRPr="0065776F">
                        <w:rPr>
                          <w:rFonts w:cstheme="minorHAnsi"/>
                        </w:rPr>
                        <w:t xml:space="preserve">owned bank. </w:t>
                      </w:r>
                    </w:p>
                    <w:p w14:paraId="6BFE90E0" w14:textId="25C07018" w:rsidR="009B1386" w:rsidRPr="001927D8"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Insurance companies</w:t>
                      </w:r>
                      <w:r w:rsidRPr="0065776F">
                        <w:rPr>
                          <w:rFonts w:cstheme="minorHAnsi"/>
                        </w:rPr>
                        <w:t>: The insurance sector in Lesotho is relatively well developed in comparison to S</w:t>
                      </w:r>
                      <w:r>
                        <w:rPr>
                          <w:rFonts w:cstheme="minorHAnsi"/>
                        </w:rPr>
                        <w:t>ub-Sahara Africa (S</w:t>
                      </w:r>
                      <w:r w:rsidRPr="0065776F">
                        <w:rPr>
                          <w:rFonts w:cstheme="minorHAnsi"/>
                        </w:rPr>
                        <w:t>SA</w:t>
                      </w:r>
                      <w:r>
                        <w:rPr>
                          <w:rFonts w:cstheme="minorHAnsi"/>
                        </w:rPr>
                        <w:t>)</w:t>
                      </w:r>
                      <w:r w:rsidRPr="0065776F">
                        <w:rPr>
                          <w:rFonts w:cstheme="minorHAnsi"/>
                        </w:rPr>
                        <w:t xml:space="preserve"> averages and is expanding more rapidly than the rest of the economy due to the high uptake of funeral insurance. </w:t>
                      </w:r>
                    </w:p>
                    <w:p w14:paraId="2008D54B" w14:textId="77777777" w:rsidR="009B1386" w:rsidRPr="001927D8"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MNOs</w:t>
                      </w:r>
                      <w:r w:rsidRPr="000E1B6A">
                        <w:rPr>
                          <w:rFonts w:cstheme="minorHAnsi"/>
                        </w:rPr>
                        <w:t xml:space="preserve">: </w:t>
                      </w:r>
                      <w:r w:rsidRPr="0065776F">
                        <w:rPr>
                          <w:rFonts w:cstheme="minorHAnsi"/>
                        </w:rPr>
                        <w:t>MNOs, namely Econet and Vodacom</w:t>
                      </w:r>
                      <w:r w:rsidRPr="001927D8">
                        <w:rPr>
                          <w:rFonts w:cstheme="minorHAnsi"/>
                        </w:rPr>
                        <w:t xml:space="preserve">, </w:t>
                      </w:r>
                      <w:r w:rsidRPr="0065776F">
                        <w:rPr>
                          <w:rFonts w:cstheme="minorHAnsi"/>
                        </w:rPr>
                        <w:t>facilitat</w:t>
                      </w:r>
                      <w:r w:rsidRPr="001927D8">
                        <w:rPr>
                          <w:rFonts w:cstheme="minorHAnsi"/>
                        </w:rPr>
                        <w:t>e</w:t>
                      </w:r>
                      <w:r w:rsidRPr="0065776F">
                        <w:rPr>
                          <w:rFonts w:cstheme="minorHAnsi"/>
                        </w:rPr>
                        <w:t xml:space="preserve"> wallet-based transactions and transfers through mobile wallets</w:t>
                      </w:r>
                      <w:r w:rsidRPr="001927D8">
                        <w:rPr>
                          <w:rFonts w:cstheme="minorHAnsi"/>
                        </w:rPr>
                        <w:t>,</w:t>
                      </w:r>
                      <w:r w:rsidRPr="0065776F">
                        <w:rPr>
                          <w:rFonts w:cstheme="minorHAnsi"/>
                        </w:rPr>
                        <w:t xml:space="preserve"> </w:t>
                      </w:r>
                      <w:proofErr w:type="spellStart"/>
                      <w:r w:rsidRPr="0065776F">
                        <w:rPr>
                          <w:rFonts w:cstheme="minorHAnsi"/>
                        </w:rPr>
                        <w:t>EcoCash</w:t>
                      </w:r>
                      <w:proofErr w:type="spellEnd"/>
                      <w:r w:rsidRPr="0065776F">
                        <w:rPr>
                          <w:rFonts w:cstheme="minorHAnsi"/>
                        </w:rPr>
                        <w:t xml:space="preserve"> (since 2012) and M-</w:t>
                      </w:r>
                      <w:proofErr w:type="spellStart"/>
                      <w:r w:rsidRPr="0065776F">
                        <w:rPr>
                          <w:rFonts w:cstheme="minorHAnsi"/>
                        </w:rPr>
                        <w:t>Pesa</w:t>
                      </w:r>
                      <w:proofErr w:type="spellEnd"/>
                      <w:r w:rsidRPr="0065776F">
                        <w:rPr>
                          <w:rFonts w:cstheme="minorHAnsi"/>
                        </w:rPr>
                        <w:t xml:space="preserve"> (since 2013), for each of the MNOs respectively.</w:t>
                      </w:r>
                      <w:r w:rsidRPr="000E1B6A">
                        <w:rPr>
                          <w:rFonts w:cstheme="minorHAnsi"/>
                        </w:rPr>
                        <w:t xml:space="preserve"> </w:t>
                      </w:r>
                    </w:p>
                    <w:p w14:paraId="07997E52" w14:textId="77777777" w:rsidR="009B1386"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MTOs</w:t>
                      </w:r>
                      <w:r w:rsidRPr="000E1B6A">
                        <w:rPr>
                          <w:rFonts w:cstheme="minorHAnsi"/>
                        </w:rPr>
                        <w:t xml:space="preserve">: </w:t>
                      </w:r>
                      <w:r w:rsidRPr="0065776F">
                        <w:rPr>
                          <w:rFonts w:cstheme="minorHAnsi"/>
                        </w:rPr>
                        <w:t xml:space="preserve">Four international MTOs currently operate in Lesotho (Western Union, </w:t>
                      </w:r>
                      <w:proofErr w:type="spellStart"/>
                      <w:r w:rsidRPr="0065776F">
                        <w:rPr>
                          <w:rFonts w:cstheme="minorHAnsi"/>
                        </w:rPr>
                        <w:t>Moneygram</w:t>
                      </w:r>
                      <w:proofErr w:type="spellEnd"/>
                      <w:r w:rsidRPr="0065776F">
                        <w:rPr>
                          <w:rFonts w:cstheme="minorHAnsi"/>
                        </w:rPr>
                        <w:t xml:space="preserve">, </w:t>
                      </w:r>
                      <w:proofErr w:type="spellStart"/>
                      <w:r w:rsidRPr="0065776F">
                        <w:rPr>
                          <w:rFonts w:cstheme="minorHAnsi"/>
                        </w:rPr>
                        <w:t>Mukuru</w:t>
                      </w:r>
                      <w:proofErr w:type="spellEnd"/>
                      <w:r w:rsidRPr="0065776F">
                        <w:rPr>
                          <w:rFonts w:cstheme="minorHAnsi"/>
                        </w:rPr>
                        <w:t xml:space="preserve"> and World Remit). </w:t>
                      </w:r>
                      <w:r w:rsidRPr="001927D8">
                        <w:rPr>
                          <w:rFonts w:cstheme="minorHAnsi"/>
                        </w:rPr>
                        <w:t xml:space="preserve">Retail shops are also involved in the remittances space; for instance, </w:t>
                      </w:r>
                      <w:r w:rsidRPr="0065776F">
                        <w:rPr>
                          <w:rFonts w:cstheme="minorHAnsi"/>
                        </w:rPr>
                        <w:t xml:space="preserve">Shoprite’s money transfer system allows individuals to send money from Shoprite </w:t>
                      </w:r>
                      <w:r w:rsidRPr="001927D8">
                        <w:rPr>
                          <w:rFonts w:cstheme="minorHAnsi"/>
                        </w:rPr>
                        <w:t>s</w:t>
                      </w:r>
                      <w:r w:rsidRPr="0065776F">
                        <w:rPr>
                          <w:rFonts w:cstheme="minorHAnsi"/>
                        </w:rPr>
                        <w:t>tores in South Africa to corresponding Shoprite stores in Lesotho. Other players include the Lesotho Post Office and TEBA</w:t>
                      </w:r>
                      <w:r w:rsidRPr="0065776F">
                        <w:rPr>
                          <w:rStyle w:val="FootnoteReference"/>
                          <w:rFonts w:asciiTheme="minorHAnsi" w:hAnsiTheme="minorHAnsi" w:cstheme="minorHAnsi"/>
                        </w:rPr>
                        <w:footnoteRef/>
                      </w:r>
                      <w:r w:rsidRPr="0065776F">
                        <w:rPr>
                          <w:rFonts w:cstheme="minorHAnsi"/>
                        </w:rPr>
                        <w:t>.</w:t>
                      </w:r>
                    </w:p>
                    <w:p w14:paraId="6492987E" w14:textId="303BF7AD" w:rsidR="009B1386" w:rsidRPr="00C342D6" w:rsidRDefault="009B1386" w:rsidP="00C51870">
                      <w:pPr>
                        <w:pStyle w:val="ListParagraph"/>
                        <w:numPr>
                          <w:ilvl w:val="0"/>
                          <w:numId w:val="7"/>
                        </w:numPr>
                        <w:autoSpaceDE w:val="0"/>
                        <w:autoSpaceDN w:val="0"/>
                        <w:adjustRightInd w:val="0"/>
                        <w:spacing w:after="120" w:line="240" w:lineRule="auto"/>
                        <w:jc w:val="both"/>
                        <w:rPr>
                          <w:rFonts w:cstheme="minorHAnsi"/>
                        </w:rPr>
                      </w:pPr>
                      <w:r w:rsidRPr="00C342D6">
                        <w:rPr>
                          <w:rFonts w:cstheme="minorHAnsi"/>
                          <w:b/>
                          <w:bCs/>
                        </w:rPr>
                        <w:t>Other FSPs</w:t>
                      </w:r>
                      <w:r w:rsidRPr="00C342D6">
                        <w:rPr>
                          <w:rFonts w:cstheme="minorHAnsi"/>
                        </w:rPr>
                        <w:t>: Other FSPs available on the market include NGOs, Savings and Credit Cooperatives (SACCOs), Village Savings and Loan Associations (VSLA), Rural Savings and Credit Groups, and unregistered money lenders (</w:t>
                      </w:r>
                      <w:proofErr w:type="spellStart"/>
                      <w:r w:rsidRPr="007F74C4">
                        <w:rPr>
                          <w:rFonts w:cstheme="minorHAnsi"/>
                          <w:i/>
                          <w:iCs/>
                        </w:rPr>
                        <w:t>Machonisas</w:t>
                      </w:r>
                      <w:proofErr w:type="spellEnd"/>
                      <w:r w:rsidRPr="00C342D6">
                        <w:rPr>
                          <w:rFonts w:cstheme="minorHAnsi"/>
                        </w:rPr>
                        <w:t>).</w:t>
                      </w:r>
                    </w:p>
                  </w:txbxContent>
                </v:textbox>
                <w10:anchorlock/>
              </v:shape>
            </w:pict>
          </mc:Fallback>
        </mc:AlternateContent>
      </w:r>
    </w:p>
    <w:p w14:paraId="6DA6D9BB" w14:textId="16D310F8" w:rsidR="00CF7140" w:rsidRPr="00771870" w:rsidRDefault="00CF7140">
      <w:pPr>
        <w:autoSpaceDE w:val="0"/>
        <w:autoSpaceDN w:val="0"/>
        <w:adjustRightInd w:val="0"/>
        <w:spacing w:before="120" w:after="0" w:line="240" w:lineRule="auto"/>
        <w:jc w:val="both"/>
        <w:rPr>
          <w:rFonts w:cstheme="minorHAnsi"/>
        </w:rPr>
      </w:pPr>
      <w:r w:rsidRPr="00771870">
        <w:rPr>
          <w:rFonts w:cstheme="minorHAnsi"/>
          <w:b/>
        </w:rPr>
        <w:t>Lesotho has made significant progress in the modernization of its payment system</w:t>
      </w:r>
      <w:r w:rsidRPr="00771870">
        <w:rPr>
          <w:rStyle w:val="FootnoteReference"/>
          <w:rFonts w:asciiTheme="minorHAnsi" w:hAnsiTheme="minorHAnsi" w:cstheme="minorHAnsi"/>
          <w:b/>
          <w:sz w:val="22"/>
          <w:szCs w:val="22"/>
        </w:rPr>
        <w:footnoteReference w:id="79"/>
      </w:r>
      <w:r w:rsidR="003C227B" w:rsidRPr="00771870">
        <w:rPr>
          <w:rFonts w:cstheme="minorHAnsi"/>
          <w:b/>
        </w:rPr>
        <w:t>,</w:t>
      </w:r>
      <w:r w:rsidRPr="00771870">
        <w:rPr>
          <w:rFonts w:cstheme="minorHAnsi"/>
          <w:b/>
        </w:rPr>
        <w:t xml:space="preserve"> which provides a solid foundation on which to anchor innovative developments in digital financial services.</w:t>
      </w:r>
      <w:r w:rsidR="0002268C" w:rsidRPr="00771870">
        <w:rPr>
          <w:rFonts w:cstheme="minorHAnsi"/>
        </w:rPr>
        <w:t xml:space="preserve"> </w:t>
      </w:r>
      <w:r w:rsidRPr="00771870">
        <w:rPr>
          <w:rFonts w:cstheme="minorHAnsi"/>
        </w:rPr>
        <w:t xml:space="preserve">The financial sector is dominated by banks </w:t>
      </w:r>
      <w:r w:rsidR="00D16871" w:rsidRPr="00771870">
        <w:rPr>
          <w:rFonts w:cstheme="minorHAnsi"/>
        </w:rPr>
        <w:t>and MNOs that</w:t>
      </w:r>
      <w:r w:rsidRPr="00771870">
        <w:rPr>
          <w:rFonts w:cstheme="minorHAnsi"/>
        </w:rPr>
        <w:t xml:space="preserve"> are fast embracing payments digitization in their product offerings; however, digitization in savings, lending, </w:t>
      </w:r>
      <w:r w:rsidR="00702DB0" w:rsidRPr="00771870">
        <w:rPr>
          <w:rFonts w:cstheme="minorHAnsi"/>
        </w:rPr>
        <w:t xml:space="preserve">and </w:t>
      </w:r>
      <w:r w:rsidRPr="00771870">
        <w:rPr>
          <w:rFonts w:cstheme="minorHAnsi"/>
        </w:rPr>
        <w:t>insurance is yet to gain traction.</w:t>
      </w:r>
      <w:r w:rsidR="0002268C" w:rsidRPr="00771870">
        <w:rPr>
          <w:rFonts w:cstheme="minorHAnsi"/>
        </w:rPr>
        <w:t xml:space="preserve"> </w:t>
      </w:r>
      <w:r w:rsidRPr="00771870">
        <w:rPr>
          <w:rFonts w:cstheme="minorHAnsi"/>
        </w:rPr>
        <w:t xml:space="preserve">Hence this chapter mainly focuses on the </w:t>
      </w:r>
      <w:r w:rsidRPr="00771870">
        <w:rPr>
          <w:rFonts w:cstheme="minorHAnsi"/>
          <w:i/>
          <w:iCs/>
        </w:rPr>
        <w:t>payments segment</w:t>
      </w:r>
      <w:r w:rsidRPr="00771870">
        <w:rPr>
          <w:rFonts w:cstheme="minorHAnsi"/>
        </w:rPr>
        <w:t xml:space="preserve"> of digital financial services.</w:t>
      </w:r>
      <w:r w:rsidR="00641A03" w:rsidRPr="00771870">
        <w:rPr>
          <w:rFonts w:cstheme="minorHAnsi"/>
        </w:rPr>
        <w:t xml:space="preserve"> </w:t>
      </w:r>
    </w:p>
    <w:p w14:paraId="3CEA6146" w14:textId="77777777" w:rsidR="00CF7140" w:rsidRPr="00771870" w:rsidRDefault="00CF7140">
      <w:pPr>
        <w:pStyle w:val="ListParagraph"/>
        <w:autoSpaceDE w:val="0"/>
        <w:autoSpaceDN w:val="0"/>
        <w:adjustRightInd w:val="0"/>
        <w:spacing w:after="0" w:line="240" w:lineRule="auto"/>
        <w:ind w:left="360"/>
        <w:jc w:val="both"/>
        <w:rPr>
          <w:rFonts w:cstheme="minorHAnsi"/>
        </w:rPr>
      </w:pPr>
    </w:p>
    <w:p w14:paraId="08E0B4C8" w14:textId="3D1E2A7E" w:rsidR="00244FF3" w:rsidRPr="00771870" w:rsidRDefault="00244FF3">
      <w:pPr>
        <w:pStyle w:val="ListParagraph"/>
        <w:autoSpaceDE w:val="0"/>
        <w:autoSpaceDN w:val="0"/>
        <w:adjustRightInd w:val="0"/>
        <w:spacing w:after="0" w:line="240" w:lineRule="auto"/>
        <w:ind w:left="360"/>
        <w:jc w:val="both"/>
        <w:rPr>
          <w:rFonts w:cstheme="minorHAnsi"/>
        </w:rPr>
      </w:pPr>
      <w:bookmarkStart w:id="233" w:name="_Toc517721463"/>
      <w:bookmarkStart w:id="234" w:name="_Toc2613832"/>
    </w:p>
    <w:p w14:paraId="6D8D5D65" w14:textId="60EF7CFE" w:rsidR="001546F4" w:rsidRPr="00BA39CD" w:rsidRDefault="00205595">
      <w:pPr>
        <w:pStyle w:val="Heading2"/>
        <w:numPr>
          <w:ilvl w:val="0"/>
          <w:numId w:val="0"/>
        </w:numPr>
        <w:spacing w:before="0" w:after="120" w:line="240" w:lineRule="auto"/>
        <w:ind w:firstLine="720"/>
        <w:rPr>
          <w:rFonts w:asciiTheme="minorHAnsi" w:hAnsiTheme="minorHAnsi" w:cstheme="minorHAnsi"/>
        </w:rPr>
      </w:pPr>
      <w:bookmarkStart w:id="235" w:name="_Toc41923097"/>
      <w:r w:rsidRPr="00BA39CD">
        <w:rPr>
          <w:rFonts w:asciiTheme="minorHAnsi" w:hAnsiTheme="minorHAnsi" w:cstheme="minorHAnsi"/>
        </w:rPr>
        <w:t>The State of Digital Financial Services in Lesoth</w:t>
      </w:r>
      <w:r w:rsidR="001546F4" w:rsidRPr="00BA39CD">
        <w:rPr>
          <w:rFonts w:asciiTheme="minorHAnsi" w:hAnsiTheme="minorHAnsi" w:cstheme="minorHAnsi"/>
        </w:rPr>
        <w:t>o</w:t>
      </w:r>
      <w:bookmarkEnd w:id="235"/>
    </w:p>
    <w:p w14:paraId="2FB88358" w14:textId="2456D740" w:rsidR="00FB58A3" w:rsidRPr="00771870" w:rsidRDefault="00DF7498" w:rsidP="00DF7498">
      <w:pPr>
        <w:pStyle w:val="Heading3"/>
        <w:numPr>
          <w:ilvl w:val="0"/>
          <w:numId w:val="0"/>
        </w:numPr>
        <w:rPr>
          <w:rFonts w:asciiTheme="minorHAnsi" w:eastAsia="Calibri" w:hAnsiTheme="minorHAnsi" w:cstheme="minorHAnsi"/>
        </w:rPr>
      </w:pPr>
      <w:bookmarkStart w:id="236" w:name="_Toc41923098"/>
      <w:r w:rsidRPr="00771870">
        <w:rPr>
          <w:rFonts w:asciiTheme="minorHAnsi" w:eastAsia="Calibri" w:hAnsiTheme="minorHAnsi" w:cstheme="minorHAnsi"/>
        </w:rPr>
        <w:t>I</w:t>
      </w:r>
      <w:r w:rsidR="00FB58A3" w:rsidRPr="00771870">
        <w:rPr>
          <w:rFonts w:asciiTheme="minorHAnsi" w:eastAsia="Calibri" w:hAnsiTheme="minorHAnsi" w:cstheme="minorHAnsi"/>
        </w:rPr>
        <w:t>mpact of DFS on Financial Inclusion</w:t>
      </w:r>
      <w:bookmarkEnd w:id="236"/>
    </w:p>
    <w:p w14:paraId="7BD0E055" w14:textId="4D8059B1" w:rsidR="00FB58A3" w:rsidRPr="00771870" w:rsidRDefault="00FB58A3">
      <w:pPr>
        <w:autoSpaceDE w:val="0"/>
        <w:autoSpaceDN w:val="0"/>
        <w:adjustRightInd w:val="0"/>
        <w:spacing w:after="120" w:line="240" w:lineRule="auto"/>
        <w:jc w:val="both"/>
        <w:rPr>
          <w:rFonts w:eastAsia="Times New Roman" w:cstheme="minorHAnsi"/>
          <w:bCs/>
        </w:rPr>
      </w:pPr>
      <w:r w:rsidRPr="00771870">
        <w:rPr>
          <w:rFonts w:cstheme="minorHAnsi"/>
          <w:b/>
        </w:rPr>
        <w:t>Overall, 46 percent of Basotho adults (aged +15) had a formal financial account in 2017</w:t>
      </w:r>
      <w:r w:rsidRPr="00771870">
        <w:rPr>
          <w:rStyle w:val="FootnoteReference"/>
          <w:rFonts w:asciiTheme="minorHAnsi" w:hAnsiTheme="minorHAnsi" w:cstheme="minorHAnsi"/>
          <w:b/>
          <w:sz w:val="22"/>
          <w:szCs w:val="22"/>
        </w:rPr>
        <w:footnoteReference w:id="80"/>
      </w:r>
      <w:r w:rsidRPr="00771870">
        <w:rPr>
          <w:rFonts w:cstheme="minorHAnsi"/>
          <w:b/>
        </w:rPr>
        <w:t xml:space="preserve">. </w:t>
      </w:r>
      <w:r w:rsidRPr="00771870">
        <w:rPr>
          <w:rFonts w:cstheme="minorHAnsi"/>
        </w:rPr>
        <w:t xml:space="preserve">Although this is slightly higher than the </w:t>
      </w:r>
      <w:r w:rsidRPr="00771870">
        <w:rPr>
          <w:rFonts w:eastAsia="Times New Roman" w:cstheme="minorHAnsi"/>
          <w:bCs/>
        </w:rPr>
        <w:t xml:space="preserve">average account ownership for SSA that stands at 43 percent, it is much lower than the 58 percent for lower middle-income countries. Compared to regional peers, Lesotho is on par with Zambia but </w:t>
      </w:r>
      <w:proofErr w:type="gramStart"/>
      <w:r w:rsidRPr="00771870">
        <w:rPr>
          <w:rFonts w:eastAsia="Times New Roman" w:cstheme="minorHAnsi"/>
          <w:bCs/>
        </w:rPr>
        <w:t>lags</w:t>
      </w:r>
      <w:r w:rsidR="003F2592" w:rsidRPr="00771870">
        <w:rPr>
          <w:rFonts w:eastAsia="Times New Roman" w:cstheme="minorHAnsi"/>
          <w:bCs/>
        </w:rPr>
        <w:t xml:space="preserve"> behind</w:t>
      </w:r>
      <w:proofErr w:type="gramEnd"/>
      <w:r w:rsidRPr="00771870">
        <w:rPr>
          <w:rFonts w:eastAsia="Times New Roman" w:cstheme="minorHAnsi"/>
          <w:bCs/>
        </w:rPr>
        <w:t xml:space="preserve"> Namibia and South Africa by a wide margin (see Figure </w:t>
      </w:r>
      <w:r w:rsidR="00E41AA8" w:rsidRPr="00771870">
        <w:rPr>
          <w:rFonts w:eastAsia="Times New Roman" w:cstheme="minorHAnsi"/>
          <w:bCs/>
        </w:rPr>
        <w:t>9</w:t>
      </w:r>
      <w:r w:rsidR="00D2302C" w:rsidRPr="00771870">
        <w:rPr>
          <w:rFonts w:eastAsia="Times New Roman" w:cstheme="minorHAnsi"/>
          <w:bCs/>
        </w:rPr>
        <w:t xml:space="preserve">, </w:t>
      </w:r>
      <w:r w:rsidRPr="00771870">
        <w:rPr>
          <w:rFonts w:eastAsia="Times New Roman" w:cstheme="minorHAnsi"/>
          <w:bCs/>
        </w:rPr>
        <w:t>left).</w:t>
      </w:r>
      <w:r w:rsidRPr="00771870">
        <w:rPr>
          <w:rFonts w:cstheme="minorHAnsi"/>
        </w:rPr>
        <w:t xml:space="preserve"> </w:t>
      </w:r>
      <w:r w:rsidRPr="00771870">
        <w:rPr>
          <w:rFonts w:cstheme="minorHAnsi"/>
          <w:bCs/>
        </w:rPr>
        <w:t>Account ownership varies depending on socio-demographic factors: y</w:t>
      </w:r>
      <w:r w:rsidRPr="00771870">
        <w:rPr>
          <w:rFonts w:eastAsia="Times New Roman" w:cstheme="minorHAnsi"/>
          <w:bCs/>
        </w:rPr>
        <w:t>oung adults (aged +15</w:t>
      </w:r>
      <w:r w:rsidR="00D2302C" w:rsidRPr="00771870">
        <w:rPr>
          <w:rFonts w:eastAsia="Times New Roman" w:cstheme="minorHAnsi"/>
          <w:bCs/>
        </w:rPr>
        <w:t xml:space="preserve"> to </w:t>
      </w:r>
      <w:r w:rsidRPr="00771870">
        <w:rPr>
          <w:rFonts w:eastAsia="Times New Roman" w:cstheme="minorHAnsi"/>
          <w:bCs/>
        </w:rPr>
        <w:t>34), rural residents, adults belonging to the poorest 40 percent of the population, and females are less likely to own an account.</w:t>
      </w:r>
    </w:p>
    <w:p w14:paraId="50A6CE15" w14:textId="4FFDAB19" w:rsidR="00FB58A3" w:rsidRPr="00771870" w:rsidRDefault="00FB58A3" w:rsidP="007F74C4">
      <w:pPr>
        <w:autoSpaceDE w:val="0"/>
        <w:autoSpaceDN w:val="0"/>
        <w:adjustRightInd w:val="0"/>
        <w:spacing w:after="120" w:line="240" w:lineRule="auto"/>
        <w:jc w:val="both"/>
        <w:rPr>
          <w:rFonts w:cstheme="minorHAnsi"/>
          <w:b/>
        </w:rPr>
      </w:pPr>
      <w:r w:rsidRPr="00771870">
        <w:rPr>
          <w:rFonts w:cstheme="minorHAnsi"/>
          <w:b/>
          <w:bCs/>
        </w:rPr>
        <w:t xml:space="preserve">Financial inclusion has been growing fast, driven by an increase in </w:t>
      </w:r>
      <w:r w:rsidR="003C227B" w:rsidRPr="00771870">
        <w:rPr>
          <w:rFonts w:cstheme="minorHAnsi"/>
          <w:b/>
          <w:bCs/>
        </w:rPr>
        <w:t>mobile money</w:t>
      </w:r>
      <w:r w:rsidRPr="00771870">
        <w:rPr>
          <w:rFonts w:cstheme="minorHAnsi"/>
          <w:b/>
          <w:bCs/>
        </w:rPr>
        <w:t xml:space="preserve"> penetration.</w:t>
      </w:r>
      <w:r w:rsidRPr="00771870">
        <w:rPr>
          <w:rFonts w:cstheme="minorHAnsi"/>
        </w:rPr>
        <w:t xml:space="preserve"> </w:t>
      </w:r>
      <w:r w:rsidR="00CE0EB1" w:rsidRPr="00771870">
        <w:rPr>
          <w:rFonts w:cstheme="minorHAnsi"/>
          <w:b/>
          <w:bCs/>
        </w:rPr>
        <w:t xml:space="preserve">In 2017, 28 percent of the adult population owned a mobile money account, compared to </w:t>
      </w:r>
      <w:r w:rsidR="00D2302C" w:rsidRPr="00771870">
        <w:rPr>
          <w:rFonts w:cstheme="minorHAnsi"/>
          <w:b/>
          <w:bCs/>
        </w:rPr>
        <w:t xml:space="preserve">the </w:t>
      </w:r>
      <w:r w:rsidR="00CE0EB1" w:rsidRPr="00771870">
        <w:rPr>
          <w:rFonts w:cstheme="minorHAnsi"/>
          <w:b/>
          <w:bCs/>
        </w:rPr>
        <w:t xml:space="preserve">33 percent that owned </w:t>
      </w:r>
      <w:r w:rsidR="00CE0EB1" w:rsidRPr="00771870">
        <w:rPr>
          <w:rFonts w:cstheme="minorHAnsi"/>
          <w:b/>
          <w:bCs/>
        </w:rPr>
        <w:lastRenderedPageBreak/>
        <w:t>a bank account</w:t>
      </w:r>
      <w:r w:rsidR="00CE0EB1" w:rsidRPr="00771870">
        <w:rPr>
          <w:rStyle w:val="FootnoteReference"/>
          <w:rFonts w:asciiTheme="minorHAnsi" w:hAnsiTheme="minorHAnsi" w:cstheme="minorHAnsi"/>
          <w:b/>
          <w:bCs/>
          <w:sz w:val="22"/>
          <w:szCs w:val="22"/>
        </w:rPr>
        <w:footnoteReference w:id="81"/>
      </w:r>
      <w:r w:rsidR="00CE0EB1" w:rsidRPr="00771870">
        <w:rPr>
          <w:rFonts w:cstheme="minorHAnsi"/>
          <w:b/>
          <w:bCs/>
        </w:rPr>
        <w:t>.</w:t>
      </w:r>
      <w:r w:rsidR="00CE0EB1" w:rsidRPr="00771870">
        <w:rPr>
          <w:rFonts w:cstheme="minorHAnsi"/>
        </w:rPr>
        <w:t xml:space="preserve"> </w:t>
      </w:r>
      <w:r w:rsidRPr="00771870">
        <w:rPr>
          <w:rFonts w:cstheme="minorHAnsi"/>
        </w:rPr>
        <w:t>Overall, account ownership</w:t>
      </w:r>
      <w:r w:rsidR="00CE0EB1" w:rsidRPr="00771870">
        <w:rPr>
          <w:rFonts w:cstheme="minorHAnsi"/>
        </w:rPr>
        <w:t xml:space="preserve"> by Basotho adults</w:t>
      </w:r>
      <w:r w:rsidRPr="00771870">
        <w:rPr>
          <w:rFonts w:cstheme="minorHAnsi"/>
        </w:rPr>
        <w:t xml:space="preserve"> increased from 18 percent in 2011 to 46 percent in 2017</w:t>
      </w:r>
      <w:r w:rsidR="00CE0EB1" w:rsidRPr="00771870">
        <w:rPr>
          <w:rFonts w:cstheme="minorHAnsi"/>
        </w:rPr>
        <w:t xml:space="preserve"> </w:t>
      </w:r>
      <w:r w:rsidR="00CE0EB1" w:rsidRPr="00771870">
        <w:rPr>
          <w:rFonts w:eastAsia="Times New Roman" w:cstheme="minorHAnsi"/>
          <w:bCs/>
        </w:rPr>
        <w:t xml:space="preserve">(see Figure </w:t>
      </w:r>
      <w:r w:rsidR="00E41AA8" w:rsidRPr="00771870">
        <w:rPr>
          <w:rFonts w:eastAsia="Times New Roman" w:cstheme="minorHAnsi"/>
          <w:bCs/>
        </w:rPr>
        <w:t>9</w:t>
      </w:r>
      <w:r w:rsidR="00CE0EB1" w:rsidRPr="00771870">
        <w:rPr>
          <w:rFonts w:eastAsia="Times New Roman" w:cstheme="minorHAnsi"/>
          <w:bCs/>
        </w:rPr>
        <w:t xml:space="preserve"> - right).</w:t>
      </w:r>
      <w:r w:rsidR="00CE0EB1" w:rsidRPr="00771870">
        <w:rPr>
          <w:rFonts w:cstheme="minorHAnsi"/>
        </w:rPr>
        <w:t xml:space="preserve"> </w:t>
      </w:r>
      <w:r w:rsidRPr="00771870">
        <w:rPr>
          <w:rFonts w:cstheme="minorHAnsi"/>
        </w:rPr>
        <w:t xml:space="preserve"> On closer inspection, account ownership at a financial institution only increased by 15 percent</w:t>
      </w:r>
      <w:r w:rsidR="003C227B" w:rsidRPr="00771870">
        <w:rPr>
          <w:rFonts w:cstheme="minorHAnsi"/>
        </w:rPr>
        <w:t>age</w:t>
      </w:r>
      <w:r w:rsidRPr="00771870">
        <w:rPr>
          <w:rFonts w:cstheme="minorHAnsi"/>
        </w:rPr>
        <w:t xml:space="preserve"> points, which reveals that mobile money allowed 13 more percent of the adult population to be</w:t>
      </w:r>
      <w:r w:rsidR="00CE0EB1" w:rsidRPr="00771870">
        <w:rPr>
          <w:rFonts w:cstheme="minorHAnsi"/>
        </w:rPr>
        <w:t>come</w:t>
      </w:r>
      <w:r w:rsidRPr="00771870">
        <w:rPr>
          <w:rFonts w:cstheme="minorHAnsi"/>
        </w:rPr>
        <w:t xml:space="preserve"> financially included. </w:t>
      </w:r>
    </w:p>
    <w:p w14:paraId="0E6FF560" w14:textId="69D7372E" w:rsidR="004C7672" w:rsidRPr="00771870" w:rsidRDefault="004C7672" w:rsidP="007F74C4">
      <w:pPr>
        <w:pStyle w:val="Caption"/>
        <w:keepNext/>
        <w:jc w:val="center"/>
        <w:rPr>
          <w:rFonts w:cstheme="minorHAnsi"/>
          <w:b/>
          <w:bCs/>
          <w:sz w:val="22"/>
          <w:szCs w:val="22"/>
        </w:rPr>
      </w:pPr>
      <w:r w:rsidRPr="00771870">
        <w:rPr>
          <w:rFonts w:cstheme="minorHAnsi"/>
          <w:b/>
          <w:bCs/>
          <w:sz w:val="22"/>
          <w:szCs w:val="22"/>
        </w:rPr>
        <w:t xml:space="preserve">Figure 9: Transaction account ownership and financial inclusion in Lesotho, 2017 (Data: </w:t>
      </w:r>
      <w:proofErr w:type="spellStart"/>
      <w:r w:rsidRPr="00771870">
        <w:rPr>
          <w:rFonts w:cstheme="minorHAnsi"/>
          <w:b/>
          <w:bCs/>
          <w:sz w:val="22"/>
          <w:szCs w:val="22"/>
        </w:rPr>
        <w:t>Findex</w:t>
      </w:r>
      <w:proofErr w:type="spellEnd"/>
      <w:r w:rsidRPr="00771870">
        <w:rPr>
          <w:rFonts w:cstheme="minorHAnsi"/>
          <w:b/>
          <w:bC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4445"/>
      </w:tblGrid>
      <w:tr w:rsidR="00FB58A3" w:rsidRPr="00771870" w14:paraId="4A1DA2EE" w14:textId="77777777" w:rsidTr="007F74C4">
        <w:tc>
          <w:tcPr>
            <w:tcW w:w="4999" w:type="dxa"/>
          </w:tcPr>
          <w:p w14:paraId="2A3CEAD3" w14:textId="77777777" w:rsidR="00FB58A3" w:rsidRPr="00771870" w:rsidRDefault="00FB58A3" w:rsidP="0068784A">
            <w:pPr>
              <w:spacing w:line="240" w:lineRule="auto"/>
              <w:jc w:val="center"/>
              <w:rPr>
                <w:rFonts w:cstheme="minorHAnsi"/>
              </w:rPr>
            </w:pPr>
            <w:r w:rsidRPr="00771870">
              <w:rPr>
                <w:rFonts w:cstheme="minorHAnsi"/>
                <w:noProof/>
              </w:rPr>
              <w:drawing>
                <wp:inline distT="0" distB="0" distL="0" distR="0" wp14:anchorId="21F76193" wp14:editId="461D9E03">
                  <wp:extent cx="3233270" cy="2313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5257" cy="2328800"/>
                          </a:xfrm>
                          <a:prstGeom prst="rect">
                            <a:avLst/>
                          </a:prstGeom>
                          <a:noFill/>
                        </pic:spPr>
                      </pic:pic>
                    </a:graphicData>
                  </a:graphic>
                </wp:inline>
              </w:drawing>
            </w:r>
          </w:p>
        </w:tc>
        <w:tc>
          <w:tcPr>
            <w:tcW w:w="4361" w:type="dxa"/>
          </w:tcPr>
          <w:p w14:paraId="7E096967" w14:textId="77777777" w:rsidR="00FB58A3" w:rsidRPr="00771870" w:rsidRDefault="00FB58A3">
            <w:pPr>
              <w:spacing w:line="240" w:lineRule="auto"/>
              <w:jc w:val="center"/>
              <w:rPr>
                <w:rFonts w:cstheme="minorHAnsi"/>
              </w:rPr>
            </w:pPr>
            <w:r w:rsidRPr="00771870">
              <w:rPr>
                <w:rFonts w:cstheme="minorHAnsi"/>
                <w:noProof/>
              </w:rPr>
              <w:drawing>
                <wp:inline distT="0" distB="0" distL="0" distR="0" wp14:anchorId="4D45AD22" wp14:editId="7943AB6F">
                  <wp:extent cx="2801752" cy="18347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778" cy="1840032"/>
                          </a:xfrm>
                          <a:prstGeom prst="rect">
                            <a:avLst/>
                          </a:prstGeom>
                          <a:noFill/>
                          <a:ln>
                            <a:noFill/>
                          </a:ln>
                        </pic:spPr>
                      </pic:pic>
                    </a:graphicData>
                  </a:graphic>
                </wp:inline>
              </w:drawing>
            </w:r>
          </w:p>
        </w:tc>
      </w:tr>
    </w:tbl>
    <w:p w14:paraId="620A8FC5" w14:textId="4311DF4A" w:rsidR="00966A64" w:rsidRPr="00771870" w:rsidRDefault="00FB58A3" w:rsidP="0068784A">
      <w:pPr>
        <w:autoSpaceDE w:val="0"/>
        <w:autoSpaceDN w:val="0"/>
        <w:adjustRightInd w:val="0"/>
        <w:spacing w:after="120" w:line="240" w:lineRule="auto"/>
        <w:jc w:val="both"/>
        <w:rPr>
          <w:rFonts w:cstheme="minorHAnsi"/>
        </w:rPr>
      </w:pPr>
      <w:r w:rsidRPr="00771870">
        <w:rPr>
          <w:rFonts w:cstheme="minorHAnsi"/>
          <w:b/>
          <w:bCs/>
        </w:rPr>
        <w:t>Account usage</w:t>
      </w:r>
      <w:r w:rsidR="003C227B" w:rsidRPr="00771870">
        <w:rPr>
          <w:rFonts w:cstheme="minorHAnsi"/>
          <w:b/>
          <w:bCs/>
        </w:rPr>
        <w:t>, however,</w:t>
      </w:r>
      <w:r w:rsidRPr="00771870">
        <w:rPr>
          <w:rFonts w:cstheme="minorHAnsi"/>
          <w:b/>
          <w:bCs/>
        </w:rPr>
        <w:t xml:space="preserve"> remains low, especially among younger adults</w:t>
      </w:r>
      <w:r w:rsidR="00966A64" w:rsidRPr="00771870">
        <w:rPr>
          <w:rFonts w:cstheme="minorHAnsi"/>
          <w:b/>
          <w:bCs/>
        </w:rPr>
        <w:t xml:space="preserve">, revealing the </w:t>
      </w:r>
      <w:r w:rsidR="003C227B" w:rsidRPr="00771870">
        <w:rPr>
          <w:rFonts w:cstheme="minorHAnsi"/>
          <w:b/>
          <w:bCs/>
        </w:rPr>
        <w:t>critical</w:t>
      </w:r>
      <w:r w:rsidR="00966A64" w:rsidRPr="00771870">
        <w:rPr>
          <w:rFonts w:cstheme="minorHAnsi"/>
          <w:b/>
          <w:bCs/>
        </w:rPr>
        <w:t xml:space="preserve"> role that DFS could play to enhance and diversify financial behaviors in Lesotho</w:t>
      </w:r>
      <w:r w:rsidRPr="00771870">
        <w:rPr>
          <w:rFonts w:cstheme="minorHAnsi"/>
          <w:b/>
          <w:bCs/>
        </w:rPr>
        <w:t xml:space="preserve">. </w:t>
      </w:r>
      <w:r w:rsidRPr="00771870">
        <w:rPr>
          <w:rFonts w:cstheme="minorHAnsi"/>
        </w:rPr>
        <w:t xml:space="preserve">For instance, </w:t>
      </w:r>
      <w:r w:rsidRPr="00771870">
        <w:rPr>
          <w:rFonts w:cstheme="minorHAnsi"/>
          <w:bCs/>
        </w:rPr>
        <w:t>only 47 percent of those who have a financial account reported having made a withdrawal from the account over the past year</w:t>
      </w:r>
      <w:r w:rsidRPr="00771870">
        <w:rPr>
          <w:rFonts w:cstheme="minorHAnsi"/>
        </w:rPr>
        <w:t xml:space="preserve">. </w:t>
      </w:r>
      <w:r w:rsidR="003C227B" w:rsidRPr="00771870">
        <w:rPr>
          <w:rFonts w:cstheme="minorHAnsi"/>
        </w:rPr>
        <w:t>Eight</w:t>
      </w:r>
      <w:r w:rsidR="00F82508" w:rsidRPr="00771870">
        <w:rPr>
          <w:rFonts w:cstheme="minorHAnsi"/>
        </w:rPr>
        <w:t xml:space="preserve"> percent of financial institution accounts are dormant with </w:t>
      </w:r>
      <w:r w:rsidR="00D2302C" w:rsidRPr="00771870">
        <w:rPr>
          <w:rFonts w:cstheme="minorHAnsi"/>
        </w:rPr>
        <w:t xml:space="preserve">only </w:t>
      </w:r>
      <w:r w:rsidR="00F82508" w:rsidRPr="00771870">
        <w:rPr>
          <w:rFonts w:cstheme="minorHAnsi"/>
        </w:rPr>
        <w:t xml:space="preserve">51 percent having had </w:t>
      </w:r>
      <w:r w:rsidR="00D2302C" w:rsidRPr="00771870">
        <w:rPr>
          <w:rFonts w:cstheme="minorHAnsi"/>
        </w:rPr>
        <w:t>money</w:t>
      </w:r>
      <w:r w:rsidR="00F82508" w:rsidRPr="00771870">
        <w:rPr>
          <w:rFonts w:cstheme="minorHAnsi"/>
        </w:rPr>
        <w:t xml:space="preserve"> deposited in them. </w:t>
      </w:r>
      <w:r w:rsidRPr="00771870">
        <w:rPr>
          <w:rFonts w:cstheme="minorHAnsi"/>
        </w:rPr>
        <w:t xml:space="preserve">The </w:t>
      </w:r>
      <w:r w:rsidR="00D2302C" w:rsidRPr="00771870">
        <w:rPr>
          <w:rFonts w:cstheme="minorHAnsi"/>
        </w:rPr>
        <w:t xml:space="preserve">main </w:t>
      </w:r>
      <w:r w:rsidRPr="00771870">
        <w:rPr>
          <w:rFonts w:cstheme="minorHAnsi"/>
        </w:rPr>
        <w:t>reason</w:t>
      </w:r>
      <w:r w:rsidR="00D2302C" w:rsidRPr="00771870">
        <w:rPr>
          <w:rFonts w:cstheme="minorHAnsi"/>
        </w:rPr>
        <w:t>s</w:t>
      </w:r>
      <w:r w:rsidRPr="00771870">
        <w:rPr>
          <w:rFonts w:cstheme="minorHAnsi"/>
        </w:rPr>
        <w:t xml:space="preserve"> cited for this are that financial institutions are expensive, branches are far away, and potential account holders have insufficient funds. Formal borrowing practices remain limited</w:t>
      </w:r>
      <w:r w:rsidR="00D2302C" w:rsidRPr="00771870">
        <w:rPr>
          <w:rFonts w:cstheme="minorHAnsi"/>
        </w:rPr>
        <w:t>;</w:t>
      </w:r>
      <w:r w:rsidRPr="00771870">
        <w:rPr>
          <w:rFonts w:cstheme="minorHAnsi"/>
        </w:rPr>
        <w:t xml:space="preserve"> only 5 percent of adults ha</w:t>
      </w:r>
      <w:r w:rsidR="00D2302C" w:rsidRPr="00771870">
        <w:rPr>
          <w:rFonts w:cstheme="minorHAnsi"/>
        </w:rPr>
        <w:t>d</w:t>
      </w:r>
      <w:r w:rsidRPr="00771870">
        <w:rPr>
          <w:rFonts w:cstheme="minorHAnsi"/>
        </w:rPr>
        <w:t xml:space="preserve"> accessed credit from financial institutions. </w:t>
      </w:r>
    </w:p>
    <w:p w14:paraId="66EA3852" w14:textId="77777777" w:rsidR="00FB58A3" w:rsidRPr="00771870" w:rsidRDefault="00FB58A3" w:rsidP="00DF7498">
      <w:pPr>
        <w:pStyle w:val="Heading3"/>
        <w:numPr>
          <w:ilvl w:val="0"/>
          <w:numId w:val="0"/>
        </w:numPr>
        <w:rPr>
          <w:rFonts w:asciiTheme="minorHAnsi" w:hAnsiTheme="minorHAnsi" w:cstheme="minorHAnsi"/>
        </w:rPr>
      </w:pPr>
      <w:bookmarkStart w:id="237" w:name="_Toc41923099"/>
      <w:r w:rsidRPr="00771870">
        <w:rPr>
          <w:rFonts w:asciiTheme="minorHAnsi" w:hAnsiTheme="minorHAnsi" w:cstheme="minorHAnsi"/>
        </w:rPr>
        <w:t>DFS Practices</w:t>
      </w:r>
      <w:bookmarkEnd w:id="237"/>
    </w:p>
    <w:p w14:paraId="4B6CB4F5" w14:textId="019A0641" w:rsidR="00966A64" w:rsidRPr="00771870" w:rsidRDefault="00966A64">
      <w:pPr>
        <w:autoSpaceDE w:val="0"/>
        <w:autoSpaceDN w:val="0"/>
        <w:adjustRightInd w:val="0"/>
        <w:spacing w:after="120" w:line="240" w:lineRule="auto"/>
        <w:jc w:val="both"/>
        <w:rPr>
          <w:rFonts w:cstheme="minorHAnsi"/>
        </w:rPr>
      </w:pPr>
      <w:r w:rsidRPr="00771870">
        <w:rPr>
          <w:rFonts w:cstheme="minorHAnsi"/>
          <w:b/>
          <w:bCs/>
        </w:rPr>
        <w:t xml:space="preserve">Despite reported increases in the use of digital payments, a lot remains to be done to boost DFS in the country. </w:t>
      </w:r>
      <w:r w:rsidR="00FB58A3" w:rsidRPr="00771870">
        <w:rPr>
          <w:rFonts w:cstheme="minorHAnsi"/>
        </w:rPr>
        <w:t xml:space="preserve">Digital payments are </w:t>
      </w:r>
      <w:r w:rsidR="00CE0EB1" w:rsidRPr="00771870">
        <w:rPr>
          <w:rFonts w:cstheme="minorHAnsi"/>
        </w:rPr>
        <w:t xml:space="preserve">slowly but </w:t>
      </w:r>
      <w:r w:rsidR="00FB58A3" w:rsidRPr="00771870">
        <w:rPr>
          <w:rFonts w:cstheme="minorHAnsi"/>
        </w:rPr>
        <w:t xml:space="preserve">increasingly being used </w:t>
      </w:r>
      <w:r w:rsidR="00CE0EB1" w:rsidRPr="00771870">
        <w:rPr>
          <w:rFonts w:cstheme="minorHAnsi"/>
        </w:rPr>
        <w:t>in Lesotho</w:t>
      </w:r>
      <w:r w:rsidR="00FB58A3" w:rsidRPr="00771870">
        <w:rPr>
          <w:rFonts w:cstheme="minorHAnsi"/>
        </w:rPr>
        <w:t xml:space="preserve">, with 38 percent of </w:t>
      </w:r>
      <w:proofErr w:type="gramStart"/>
      <w:r w:rsidR="00FB58A3" w:rsidRPr="00771870">
        <w:rPr>
          <w:rFonts w:cstheme="minorHAnsi"/>
        </w:rPr>
        <w:t xml:space="preserve">adults </w:t>
      </w:r>
      <w:r w:rsidR="003C227B" w:rsidRPr="00771870">
        <w:rPr>
          <w:rFonts w:cstheme="minorHAnsi"/>
        </w:rPr>
        <w:t xml:space="preserve"> </w:t>
      </w:r>
      <w:r w:rsidR="00FB58A3" w:rsidRPr="00771870">
        <w:rPr>
          <w:rFonts w:cstheme="minorHAnsi"/>
        </w:rPr>
        <w:t>hav</w:t>
      </w:r>
      <w:r w:rsidR="00D2302C" w:rsidRPr="00771870">
        <w:rPr>
          <w:rFonts w:cstheme="minorHAnsi"/>
        </w:rPr>
        <w:t>ing</w:t>
      </w:r>
      <w:proofErr w:type="gramEnd"/>
      <w:r w:rsidR="00FB58A3" w:rsidRPr="00771870">
        <w:rPr>
          <w:rFonts w:cstheme="minorHAnsi"/>
        </w:rPr>
        <w:t xml:space="preserve"> made or received a digital payment in the p</w:t>
      </w:r>
      <w:r w:rsidR="00F90292" w:rsidRPr="00771870">
        <w:rPr>
          <w:rFonts w:cstheme="minorHAnsi"/>
        </w:rPr>
        <w:t>revious</w:t>
      </w:r>
      <w:r w:rsidR="00FB58A3" w:rsidRPr="00771870">
        <w:rPr>
          <w:rFonts w:cstheme="minorHAnsi"/>
        </w:rPr>
        <w:t xml:space="preserve"> year</w:t>
      </w:r>
      <w:r w:rsidR="00057A60" w:rsidRPr="00771870">
        <w:rPr>
          <w:rFonts w:cstheme="minorHAnsi"/>
        </w:rPr>
        <w:t>, compared to 1</w:t>
      </w:r>
      <w:r w:rsidR="003C227B" w:rsidRPr="00771870">
        <w:rPr>
          <w:rFonts w:cstheme="minorHAnsi"/>
        </w:rPr>
        <w:t>0</w:t>
      </w:r>
      <w:r w:rsidR="00057A60" w:rsidRPr="00771870">
        <w:rPr>
          <w:rFonts w:cstheme="minorHAnsi"/>
        </w:rPr>
        <w:t xml:space="preserve"> percent </w:t>
      </w:r>
      <w:r w:rsidR="003C227B" w:rsidRPr="00771870">
        <w:rPr>
          <w:rFonts w:cstheme="minorHAnsi"/>
        </w:rPr>
        <w:t>who used a debit card</w:t>
      </w:r>
      <w:r w:rsidR="00F90292" w:rsidRPr="00771870">
        <w:rPr>
          <w:rFonts w:cstheme="minorHAnsi"/>
        </w:rPr>
        <w:t>, as of 2017</w:t>
      </w:r>
      <w:r w:rsidR="00FB58A3" w:rsidRPr="00771870">
        <w:rPr>
          <w:rFonts w:cstheme="minorHAnsi"/>
        </w:rPr>
        <w:t xml:space="preserve"> (see </w:t>
      </w:r>
      <w:r w:rsidR="00E41AA8" w:rsidRPr="00771870">
        <w:rPr>
          <w:rFonts w:cstheme="minorHAnsi"/>
        </w:rPr>
        <w:t>Figure 10</w:t>
      </w:r>
      <w:r w:rsidR="00FB58A3" w:rsidRPr="00771870">
        <w:rPr>
          <w:rFonts w:cstheme="minorHAnsi"/>
        </w:rPr>
        <w:t>)</w:t>
      </w:r>
      <w:r w:rsidR="00FB58A3" w:rsidRPr="00771870">
        <w:rPr>
          <w:rStyle w:val="FootnoteReference"/>
          <w:rFonts w:asciiTheme="minorHAnsi" w:hAnsiTheme="minorHAnsi" w:cstheme="minorHAnsi"/>
          <w:sz w:val="22"/>
          <w:szCs w:val="22"/>
        </w:rPr>
        <w:footnoteReference w:id="82"/>
      </w:r>
      <w:r w:rsidR="00FB58A3" w:rsidRPr="00771870">
        <w:rPr>
          <w:rFonts w:cstheme="minorHAnsi"/>
        </w:rPr>
        <w:t xml:space="preserve">. </w:t>
      </w:r>
      <w:r w:rsidR="004C3D07" w:rsidRPr="00771870">
        <w:rPr>
          <w:rFonts w:cstheme="minorHAnsi"/>
        </w:rPr>
        <w:t xml:space="preserve">Similarly, </w:t>
      </w:r>
      <w:r w:rsidR="00F90292" w:rsidRPr="00771870">
        <w:rPr>
          <w:rFonts w:cstheme="minorHAnsi"/>
        </w:rPr>
        <w:t>payments for utility bills using mobile phones ha</w:t>
      </w:r>
      <w:r w:rsidR="008E592D" w:rsidRPr="00771870">
        <w:rPr>
          <w:rFonts w:cstheme="minorHAnsi"/>
        </w:rPr>
        <w:t>ve</w:t>
      </w:r>
      <w:r w:rsidR="00F90292" w:rsidRPr="00771870">
        <w:rPr>
          <w:rFonts w:cstheme="minorHAnsi"/>
        </w:rPr>
        <w:t xml:space="preserve"> surpassed bill payments through a financial institution account or in cash: of all adults having paid utility bills in 2017, 59 percent paid </w:t>
      </w:r>
      <w:r w:rsidR="008E592D" w:rsidRPr="00771870">
        <w:rPr>
          <w:rFonts w:cstheme="minorHAnsi"/>
        </w:rPr>
        <w:t xml:space="preserve">by </w:t>
      </w:r>
      <w:r w:rsidR="00F90292" w:rsidRPr="00771870">
        <w:rPr>
          <w:rFonts w:cstheme="minorHAnsi"/>
        </w:rPr>
        <w:t xml:space="preserve">mobile phone, compared to </w:t>
      </w:r>
      <w:r w:rsidR="008E592D" w:rsidRPr="00771870">
        <w:rPr>
          <w:rFonts w:cstheme="minorHAnsi"/>
        </w:rPr>
        <w:t xml:space="preserve">the </w:t>
      </w:r>
      <w:r w:rsidR="00C6678D" w:rsidRPr="00771870">
        <w:rPr>
          <w:rFonts w:cstheme="minorHAnsi"/>
        </w:rPr>
        <w:t>19</w:t>
      </w:r>
      <w:r w:rsidR="00F90292" w:rsidRPr="00771870">
        <w:rPr>
          <w:rFonts w:cstheme="minorHAnsi"/>
        </w:rPr>
        <w:t xml:space="preserve"> percent who used bank accounts</w:t>
      </w:r>
      <w:r w:rsidR="008E592D" w:rsidRPr="00771870">
        <w:rPr>
          <w:rFonts w:cstheme="minorHAnsi"/>
        </w:rPr>
        <w:t>,</w:t>
      </w:r>
      <w:r w:rsidR="00F90292" w:rsidRPr="00771870">
        <w:rPr>
          <w:rFonts w:cstheme="minorHAnsi"/>
        </w:rPr>
        <w:t xml:space="preserve"> and </w:t>
      </w:r>
      <w:r w:rsidR="008E592D" w:rsidRPr="00771870">
        <w:rPr>
          <w:rFonts w:cstheme="minorHAnsi"/>
        </w:rPr>
        <w:t xml:space="preserve">the </w:t>
      </w:r>
      <w:r w:rsidR="00F90292" w:rsidRPr="00771870">
        <w:rPr>
          <w:rFonts w:cstheme="minorHAnsi"/>
        </w:rPr>
        <w:t xml:space="preserve">26 </w:t>
      </w:r>
      <w:r w:rsidR="008E592D" w:rsidRPr="00771870">
        <w:rPr>
          <w:rFonts w:cstheme="minorHAnsi"/>
        </w:rPr>
        <w:t xml:space="preserve">percent </w:t>
      </w:r>
      <w:r w:rsidR="00F90292" w:rsidRPr="00771870">
        <w:rPr>
          <w:rFonts w:cstheme="minorHAnsi"/>
        </w:rPr>
        <w:t xml:space="preserve">who used cash. </w:t>
      </w:r>
      <w:r w:rsidRPr="00771870">
        <w:rPr>
          <w:rFonts w:cstheme="minorHAnsi"/>
        </w:rPr>
        <w:t>By contrast, usage of other digital financial services remain</w:t>
      </w:r>
      <w:r w:rsidR="004C3D07" w:rsidRPr="00771870">
        <w:rPr>
          <w:rFonts w:cstheme="minorHAnsi"/>
        </w:rPr>
        <w:t xml:space="preserve">s </w:t>
      </w:r>
      <w:r w:rsidRPr="00771870">
        <w:rPr>
          <w:rFonts w:cstheme="minorHAnsi"/>
        </w:rPr>
        <w:t>limited:</w:t>
      </w:r>
    </w:p>
    <w:p w14:paraId="585D457E" w14:textId="7CF0BE35" w:rsidR="00966A64" w:rsidRPr="00771870" w:rsidRDefault="00FB58A3" w:rsidP="00C51870">
      <w:pPr>
        <w:pStyle w:val="ListParagraph"/>
        <w:numPr>
          <w:ilvl w:val="0"/>
          <w:numId w:val="12"/>
        </w:numPr>
        <w:autoSpaceDE w:val="0"/>
        <w:autoSpaceDN w:val="0"/>
        <w:adjustRightInd w:val="0"/>
        <w:spacing w:after="120" w:line="240" w:lineRule="auto"/>
        <w:jc w:val="both"/>
        <w:rPr>
          <w:rFonts w:cstheme="minorHAnsi"/>
        </w:rPr>
      </w:pPr>
      <w:r w:rsidRPr="00771870">
        <w:rPr>
          <w:rFonts w:cstheme="minorHAnsi"/>
        </w:rPr>
        <w:t>Confirming diagnostic findings outlined in the chapter on digital platforms, e-commerce is still at a very nascent stage in Lesotho since only 1 percent of the population ha</w:t>
      </w:r>
      <w:r w:rsidR="00F90292" w:rsidRPr="00771870">
        <w:rPr>
          <w:rFonts w:cstheme="minorHAnsi"/>
        </w:rPr>
        <w:t>d</w:t>
      </w:r>
      <w:r w:rsidRPr="00771870">
        <w:rPr>
          <w:rFonts w:cstheme="minorHAnsi"/>
        </w:rPr>
        <w:t xml:space="preserve"> bought something online over the p</w:t>
      </w:r>
      <w:r w:rsidR="00F90292" w:rsidRPr="00771870">
        <w:rPr>
          <w:rFonts w:cstheme="minorHAnsi"/>
        </w:rPr>
        <w:t>revious</w:t>
      </w:r>
      <w:r w:rsidRPr="00771870">
        <w:rPr>
          <w:rFonts w:cstheme="minorHAnsi"/>
        </w:rPr>
        <w:t xml:space="preserve"> year.</w:t>
      </w:r>
      <w:r w:rsidR="00966A64" w:rsidRPr="00771870">
        <w:rPr>
          <w:rFonts w:cstheme="minorHAnsi"/>
        </w:rPr>
        <w:t xml:space="preserve"> </w:t>
      </w:r>
    </w:p>
    <w:p w14:paraId="320106C7" w14:textId="3BF3C938" w:rsidR="00FB58A3" w:rsidRPr="00771870" w:rsidRDefault="00966A64" w:rsidP="00C51870">
      <w:pPr>
        <w:pStyle w:val="ListParagraph"/>
        <w:numPr>
          <w:ilvl w:val="0"/>
          <w:numId w:val="12"/>
        </w:numPr>
        <w:autoSpaceDE w:val="0"/>
        <w:autoSpaceDN w:val="0"/>
        <w:adjustRightInd w:val="0"/>
        <w:spacing w:after="120" w:line="240" w:lineRule="auto"/>
        <w:jc w:val="both"/>
        <w:rPr>
          <w:rFonts w:cstheme="minorHAnsi"/>
        </w:rPr>
      </w:pPr>
      <w:r w:rsidRPr="00771870">
        <w:rPr>
          <w:rFonts w:cstheme="minorHAnsi"/>
        </w:rPr>
        <w:t>T</w:t>
      </w:r>
      <w:r w:rsidR="00FB58A3" w:rsidRPr="00771870">
        <w:rPr>
          <w:rFonts w:cstheme="minorHAnsi"/>
        </w:rPr>
        <w:t>he use of mobile</w:t>
      </w:r>
      <w:r w:rsidR="00F82508" w:rsidRPr="00771870">
        <w:rPr>
          <w:rFonts w:cstheme="minorHAnsi"/>
        </w:rPr>
        <w:t xml:space="preserve"> and web</w:t>
      </w:r>
      <w:r w:rsidR="00FB58A3" w:rsidRPr="00771870">
        <w:rPr>
          <w:rFonts w:cstheme="minorHAnsi"/>
        </w:rPr>
        <w:t xml:space="preserve"> banking </w:t>
      </w:r>
      <w:r w:rsidRPr="00771870">
        <w:rPr>
          <w:rFonts w:cstheme="minorHAnsi"/>
        </w:rPr>
        <w:t>remains</w:t>
      </w:r>
      <w:r w:rsidR="00FB58A3" w:rsidRPr="00771870">
        <w:rPr>
          <w:rFonts w:cstheme="minorHAnsi"/>
        </w:rPr>
        <w:t xml:space="preserve"> </w:t>
      </w:r>
      <w:r w:rsidRPr="00771870">
        <w:rPr>
          <w:rFonts w:cstheme="minorHAnsi"/>
        </w:rPr>
        <w:t>limited</w:t>
      </w:r>
      <w:r w:rsidR="003C227B" w:rsidRPr="00771870">
        <w:rPr>
          <w:rFonts w:cstheme="minorHAnsi"/>
        </w:rPr>
        <w:t>,</w:t>
      </w:r>
      <w:r w:rsidR="00FB58A3" w:rsidRPr="00771870">
        <w:rPr>
          <w:rFonts w:cstheme="minorHAnsi"/>
        </w:rPr>
        <w:t xml:space="preserve"> as only 9 percent of adults </w:t>
      </w:r>
      <w:r w:rsidR="008E592D" w:rsidRPr="00771870">
        <w:rPr>
          <w:rFonts w:cstheme="minorHAnsi"/>
        </w:rPr>
        <w:t xml:space="preserve">had </w:t>
      </w:r>
      <w:r w:rsidR="00FB58A3" w:rsidRPr="00771870">
        <w:rPr>
          <w:rFonts w:cstheme="minorHAnsi"/>
        </w:rPr>
        <w:t xml:space="preserve">accessed </w:t>
      </w:r>
      <w:r w:rsidR="008E592D" w:rsidRPr="00771870">
        <w:rPr>
          <w:rFonts w:cstheme="minorHAnsi"/>
        </w:rPr>
        <w:t xml:space="preserve">their </w:t>
      </w:r>
      <w:r w:rsidR="00FB58A3" w:rsidRPr="00771870">
        <w:rPr>
          <w:rFonts w:cstheme="minorHAnsi"/>
        </w:rPr>
        <w:t>bank accounts using online and mobile platforms.</w:t>
      </w:r>
      <w:r w:rsidR="00FB58A3" w:rsidRPr="00771870">
        <w:rPr>
          <w:rFonts w:cstheme="minorHAnsi"/>
          <w:b/>
        </w:rPr>
        <w:t xml:space="preserve"> </w:t>
      </w:r>
      <w:r w:rsidR="00FB58A3" w:rsidRPr="00771870">
        <w:rPr>
          <w:rFonts w:cstheme="minorHAnsi"/>
        </w:rPr>
        <w:t>It is much lower in rural areas</w:t>
      </w:r>
      <w:r w:rsidR="003C227B" w:rsidRPr="00771870">
        <w:rPr>
          <w:rFonts w:cstheme="minorHAnsi"/>
        </w:rPr>
        <w:t>,</w:t>
      </w:r>
      <w:r w:rsidR="00FB58A3" w:rsidRPr="00771870">
        <w:rPr>
          <w:rFonts w:cstheme="minorHAnsi"/>
        </w:rPr>
        <w:t xml:space="preserve"> with only 25 percent of account holders </w:t>
      </w:r>
      <w:r w:rsidR="008E592D" w:rsidRPr="00771870">
        <w:rPr>
          <w:rFonts w:cstheme="minorHAnsi"/>
        </w:rPr>
        <w:t>having</w:t>
      </w:r>
      <w:r w:rsidR="00F90292" w:rsidRPr="00771870">
        <w:rPr>
          <w:rFonts w:cstheme="minorHAnsi"/>
        </w:rPr>
        <w:t xml:space="preserve"> </w:t>
      </w:r>
      <w:r w:rsidR="00FB58A3" w:rsidRPr="00771870">
        <w:rPr>
          <w:rFonts w:cstheme="minorHAnsi"/>
        </w:rPr>
        <w:t>us</w:t>
      </w:r>
      <w:r w:rsidR="00F90292" w:rsidRPr="00771870">
        <w:rPr>
          <w:rFonts w:cstheme="minorHAnsi"/>
        </w:rPr>
        <w:t>ed</w:t>
      </w:r>
      <w:r w:rsidR="00FB58A3" w:rsidRPr="00771870">
        <w:rPr>
          <w:rFonts w:cstheme="minorHAnsi"/>
        </w:rPr>
        <w:t xml:space="preserve"> mobile banking. </w:t>
      </w:r>
    </w:p>
    <w:p w14:paraId="267ACA3D" w14:textId="56A56B3E" w:rsidR="00057A60" w:rsidRPr="00771870" w:rsidRDefault="00F90292" w:rsidP="00C51870">
      <w:pPr>
        <w:pStyle w:val="ListParagraph"/>
        <w:numPr>
          <w:ilvl w:val="0"/>
          <w:numId w:val="12"/>
        </w:numPr>
        <w:autoSpaceDE w:val="0"/>
        <w:autoSpaceDN w:val="0"/>
        <w:adjustRightInd w:val="0"/>
        <w:spacing w:after="120" w:line="240" w:lineRule="auto"/>
        <w:jc w:val="both"/>
        <w:rPr>
          <w:rFonts w:cstheme="minorHAnsi"/>
        </w:rPr>
      </w:pPr>
      <w:r w:rsidRPr="00771870">
        <w:rPr>
          <w:rFonts w:cstheme="minorHAnsi"/>
        </w:rPr>
        <w:t xml:space="preserve">Only 3 percent </w:t>
      </w:r>
      <w:r w:rsidR="003C227B" w:rsidRPr="00771870">
        <w:rPr>
          <w:rFonts w:cstheme="minorHAnsi"/>
        </w:rPr>
        <w:t xml:space="preserve">of </w:t>
      </w:r>
      <w:r w:rsidR="0029252E" w:rsidRPr="00771870">
        <w:rPr>
          <w:rFonts w:cstheme="minorHAnsi"/>
        </w:rPr>
        <w:t>adults</w:t>
      </w:r>
      <w:r w:rsidRPr="00771870">
        <w:rPr>
          <w:rFonts w:cstheme="minorHAnsi"/>
        </w:rPr>
        <w:t xml:space="preserve"> received wages through a mobile account (compared to </w:t>
      </w:r>
      <w:r w:rsidR="008E592D" w:rsidRPr="00771870">
        <w:rPr>
          <w:rFonts w:cstheme="minorHAnsi"/>
        </w:rPr>
        <w:t xml:space="preserve">the </w:t>
      </w:r>
      <w:r w:rsidRPr="00771870">
        <w:rPr>
          <w:rFonts w:cstheme="minorHAnsi"/>
        </w:rPr>
        <w:t xml:space="preserve">8 percent who received wages into a bank account). </w:t>
      </w:r>
    </w:p>
    <w:p w14:paraId="0AE765A9" w14:textId="127B389F" w:rsidR="00057A60" w:rsidRPr="00771870" w:rsidRDefault="00057A60">
      <w:pPr>
        <w:spacing w:line="240" w:lineRule="auto"/>
        <w:jc w:val="both"/>
        <w:rPr>
          <w:rFonts w:cstheme="minorHAnsi"/>
        </w:rPr>
      </w:pPr>
      <w:r w:rsidRPr="00771870">
        <w:rPr>
          <w:rFonts w:cstheme="minorHAnsi"/>
          <w:b/>
        </w:rPr>
        <w:t xml:space="preserve">Lesotho remains a cash economy and significant efforts are needed to kickstart Lesotho’s digital financial transformation. </w:t>
      </w:r>
      <w:r w:rsidR="008E592D" w:rsidRPr="00771870">
        <w:rPr>
          <w:rFonts w:cstheme="minorHAnsi"/>
          <w:bCs/>
        </w:rPr>
        <w:t xml:space="preserve">About </w:t>
      </w:r>
      <w:r w:rsidRPr="00771870">
        <w:rPr>
          <w:rFonts w:cstheme="minorHAnsi"/>
          <w:bCs/>
        </w:rPr>
        <w:t>10 percent of all adults earn their wages in cash and most purchases are cash-based.</w:t>
      </w:r>
      <w:r w:rsidRPr="00771870">
        <w:rPr>
          <w:rFonts w:cstheme="minorHAnsi"/>
          <w:b/>
        </w:rPr>
        <w:t xml:space="preserve"> </w:t>
      </w:r>
      <w:r w:rsidRPr="00771870">
        <w:rPr>
          <w:rFonts w:cstheme="minorHAnsi"/>
        </w:rPr>
        <w:t xml:space="preserve">The economy is mostly agriculture-based and payments for agricultural produce are mainly made through </w:t>
      </w:r>
      <w:r w:rsidRPr="00771870">
        <w:rPr>
          <w:rFonts w:cstheme="minorHAnsi"/>
        </w:rPr>
        <w:lastRenderedPageBreak/>
        <w:t>cash, a miniscule 2 percent of these payments being made through a bank account</w:t>
      </w:r>
      <w:r w:rsidR="008E592D" w:rsidRPr="00771870">
        <w:rPr>
          <w:rFonts w:cstheme="minorHAnsi"/>
        </w:rPr>
        <w:t>,</w:t>
      </w:r>
      <w:r w:rsidRPr="00771870">
        <w:rPr>
          <w:rFonts w:cstheme="minorHAnsi"/>
        </w:rPr>
        <w:t xml:space="preserve"> and 3 percent through a mobile phone. Concerted efforts aimed at empowering consumers to be financially literate and aware of DFS are thus necessary. Unless embraced by an informed population, the benefits derived from accessible and affordable DFS are valueless.</w:t>
      </w:r>
    </w:p>
    <w:p w14:paraId="05399DCF" w14:textId="277EAD32" w:rsidR="00F21735" w:rsidRPr="00771870" w:rsidRDefault="00F21735" w:rsidP="007F74C4">
      <w:pPr>
        <w:pStyle w:val="Caption"/>
        <w:keepNext/>
        <w:jc w:val="center"/>
        <w:rPr>
          <w:rFonts w:cstheme="minorHAnsi"/>
          <w:b/>
          <w:sz w:val="22"/>
          <w:szCs w:val="22"/>
        </w:rPr>
      </w:pPr>
      <w:bookmarkStart w:id="238" w:name="_Toc19906253"/>
      <w:bookmarkStart w:id="239" w:name="_Toc19906802"/>
      <w:r w:rsidRPr="00771870">
        <w:rPr>
          <w:rFonts w:cstheme="minorHAnsi"/>
          <w:b/>
          <w:sz w:val="22"/>
          <w:szCs w:val="22"/>
        </w:rPr>
        <w:t>Figure</w:t>
      </w:r>
      <w:r w:rsidR="00A30CCD" w:rsidRPr="00771870">
        <w:rPr>
          <w:rFonts w:cstheme="minorHAnsi"/>
          <w:b/>
          <w:sz w:val="22"/>
          <w:szCs w:val="22"/>
        </w:rPr>
        <w:t xml:space="preserve"> 10</w:t>
      </w:r>
      <w:r w:rsidRPr="00771870">
        <w:rPr>
          <w:rFonts w:cstheme="minorHAnsi"/>
          <w:b/>
          <w:sz w:val="22"/>
          <w:szCs w:val="22"/>
        </w:rPr>
        <w:t xml:space="preserve">: Lesotho </w:t>
      </w:r>
      <w:r w:rsidR="00DF078F" w:rsidRPr="00771870">
        <w:rPr>
          <w:rFonts w:cstheme="minorHAnsi"/>
          <w:b/>
          <w:sz w:val="22"/>
          <w:szCs w:val="22"/>
        </w:rPr>
        <w:t>d</w:t>
      </w:r>
      <w:r w:rsidRPr="00771870">
        <w:rPr>
          <w:rFonts w:cstheme="minorHAnsi"/>
          <w:b/>
          <w:sz w:val="22"/>
          <w:szCs w:val="22"/>
        </w:rPr>
        <w:t xml:space="preserve">igital </w:t>
      </w:r>
      <w:r w:rsidR="00DF078F" w:rsidRPr="00771870">
        <w:rPr>
          <w:rFonts w:cstheme="minorHAnsi"/>
          <w:b/>
          <w:sz w:val="22"/>
          <w:szCs w:val="22"/>
        </w:rPr>
        <w:t>p</w:t>
      </w:r>
      <w:r w:rsidRPr="00771870">
        <w:rPr>
          <w:rFonts w:cstheme="minorHAnsi"/>
          <w:b/>
          <w:sz w:val="22"/>
          <w:szCs w:val="22"/>
        </w:rPr>
        <w:t>ayments, 2017</w:t>
      </w:r>
      <w:bookmarkEnd w:id="238"/>
      <w:bookmarkEnd w:id="239"/>
    </w:p>
    <w:p w14:paraId="4DC3571C" w14:textId="77777777" w:rsidR="00FB58A3" w:rsidRPr="00771870" w:rsidRDefault="00FB58A3" w:rsidP="0068784A">
      <w:pPr>
        <w:pStyle w:val="ListParagraph"/>
        <w:spacing w:after="120" w:line="240" w:lineRule="auto"/>
        <w:rPr>
          <w:rFonts w:cstheme="minorHAnsi"/>
        </w:rPr>
      </w:pPr>
      <w:r w:rsidRPr="00771870">
        <w:rPr>
          <w:rFonts w:cstheme="minorHAnsi"/>
          <w:noProof/>
        </w:rPr>
        <w:drawing>
          <wp:inline distT="0" distB="0" distL="0" distR="0" wp14:anchorId="2616F5F9" wp14:editId="3414B311">
            <wp:extent cx="5369560" cy="353290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992" cy="3551616"/>
                    </a:xfrm>
                    <a:prstGeom prst="rect">
                      <a:avLst/>
                    </a:prstGeom>
                    <a:noFill/>
                  </pic:spPr>
                </pic:pic>
              </a:graphicData>
            </a:graphic>
          </wp:inline>
        </w:drawing>
      </w:r>
    </w:p>
    <w:p w14:paraId="59F1A36A" w14:textId="77777777" w:rsidR="00FB58A3" w:rsidRPr="00771870" w:rsidRDefault="00FB58A3">
      <w:pPr>
        <w:pStyle w:val="ListParagraph"/>
        <w:spacing w:after="120" w:line="240" w:lineRule="auto"/>
        <w:rPr>
          <w:rFonts w:cstheme="minorHAnsi"/>
        </w:rPr>
      </w:pPr>
      <w:r w:rsidRPr="00771870">
        <w:rPr>
          <w:rFonts w:cstheme="minorHAnsi"/>
          <w:i/>
          <w:iCs/>
        </w:rPr>
        <w:t>Source</w:t>
      </w:r>
      <w:r w:rsidRPr="00771870">
        <w:rPr>
          <w:rFonts w:cstheme="minorHAnsi"/>
        </w:rPr>
        <w:t xml:space="preserve">: Global </w:t>
      </w:r>
      <w:proofErr w:type="spellStart"/>
      <w:r w:rsidRPr="00771870">
        <w:rPr>
          <w:rFonts w:cstheme="minorHAnsi"/>
        </w:rPr>
        <w:t>Findex</w:t>
      </w:r>
      <w:proofErr w:type="spellEnd"/>
      <w:r w:rsidRPr="00771870">
        <w:rPr>
          <w:rFonts w:cstheme="minorHAnsi"/>
        </w:rPr>
        <w:t xml:space="preserve"> Survey, 2017</w:t>
      </w:r>
    </w:p>
    <w:p w14:paraId="4617203A" w14:textId="77777777" w:rsidR="00FB58A3" w:rsidRPr="00771870" w:rsidRDefault="00FB58A3">
      <w:pPr>
        <w:autoSpaceDE w:val="0"/>
        <w:autoSpaceDN w:val="0"/>
        <w:adjustRightInd w:val="0"/>
        <w:spacing w:after="120" w:line="240" w:lineRule="auto"/>
        <w:jc w:val="both"/>
        <w:rPr>
          <w:rFonts w:eastAsia="Calibri" w:cstheme="minorHAnsi"/>
          <w:b/>
          <w:bCs/>
          <w:color w:val="000000" w:themeColor="text1"/>
        </w:rPr>
      </w:pPr>
    </w:p>
    <w:p w14:paraId="1316D1B1" w14:textId="63371DAA" w:rsidR="00DF7498" w:rsidRPr="00771870" w:rsidRDefault="00C6678D" w:rsidP="00F0017F">
      <w:pPr>
        <w:pStyle w:val="Heading3"/>
        <w:numPr>
          <w:ilvl w:val="0"/>
          <w:numId w:val="0"/>
        </w:numPr>
        <w:spacing w:after="120"/>
        <w:rPr>
          <w:rFonts w:asciiTheme="minorHAnsi" w:eastAsia="Calibri" w:hAnsiTheme="minorHAnsi" w:cstheme="minorHAnsi"/>
        </w:rPr>
      </w:pPr>
      <w:bookmarkStart w:id="240" w:name="_Toc41923100"/>
      <w:r w:rsidRPr="00771870">
        <w:rPr>
          <w:rFonts w:asciiTheme="minorHAnsi" w:eastAsia="Calibri" w:hAnsiTheme="minorHAnsi" w:cstheme="minorHAnsi"/>
        </w:rPr>
        <w:t>Role of the Different Actors in</w:t>
      </w:r>
      <w:r w:rsidR="00CF7140" w:rsidRPr="00771870">
        <w:rPr>
          <w:rFonts w:asciiTheme="minorHAnsi" w:eastAsia="Calibri" w:hAnsiTheme="minorHAnsi" w:cstheme="minorHAnsi"/>
        </w:rPr>
        <w:t xml:space="preserve"> </w:t>
      </w:r>
      <w:r w:rsidRPr="00771870">
        <w:rPr>
          <w:rFonts w:asciiTheme="minorHAnsi" w:eastAsia="Calibri" w:hAnsiTheme="minorHAnsi" w:cstheme="minorHAnsi"/>
        </w:rPr>
        <w:t>Provision of DFS</w:t>
      </w:r>
      <w:bookmarkEnd w:id="240"/>
      <w:r w:rsidR="00CF7140" w:rsidRPr="00771870">
        <w:rPr>
          <w:rFonts w:asciiTheme="minorHAnsi" w:eastAsia="Calibri" w:hAnsiTheme="minorHAnsi" w:cstheme="minorHAnsi"/>
        </w:rPr>
        <w:t xml:space="preserve"> </w:t>
      </w:r>
    </w:p>
    <w:p w14:paraId="5A90E63A" w14:textId="376ED1B6" w:rsidR="006F3035" w:rsidRPr="00771870" w:rsidRDefault="00C6678D">
      <w:pPr>
        <w:autoSpaceDE w:val="0"/>
        <w:autoSpaceDN w:val="0"/>
        <w:adjustRightInd w:val="0"/>
        <w:spacing w:after="120" w:line="240" w:lineRule="auto"/>
        <w:jc w:val="both"/>
        <w:rPr>
          <w:rFonts w:cstheme="minorHAnsi"/>
        </w:rPr>
      </w:pPr>
      <w:bookmarkStart w:id="241" w:name="_Hlk19913389"/>
      <w:r w:rsidRPr="00771870">
        <w:rPr>
          <w:rFonts w:cstheme="minorHAnsi"/>
          <w:b/>
          <w:i/>
          <w:color w:val="2F5496" w:themeColor="accent1" w:themeShade="BF"/>
        </w:rPr>
        <w:t>Banks</w:t>
      </w:r>
      <w:r w:rsidRPr="00771870">
        <w:rPr>
          <w:rFonts w:cstheme="minorHAnsi"/>
        </w:rPr>
        <w:t>.</w:t>
      </w:r>
      <w:r w:rsidR="006F3035" w:rsidRPr="00771870">
        <w:rPr>
          <w:rFonts w:cstheme="minorHAnsi"/>
        </w:rPr>
        <w:t xml:space="preserve"> </w:t>
      </w:r>
      <w:r w:rsidR="006F3035" w:rsidRPr="00771870">
        <w:rPr>
          <w:rFonts w:cstheme="minorHAnsi"/>
          <w:b/>
        </w:rPr>
        <w:t xml:space="preserve">As the dominant providers of financial services, banks </w:t>
      </w:r>
      <w:r w:rsidR="003C227B" w:rsidRPr="00771870">
        <w:rPr>
          <w:rFonts w:cstheme="minorHAnsi"/>
          <w:b/>
        </w:rPr>
        <w:t xml:space="preserve">in Lesotho </w:t>
      </w:r>
      <w:r w:rsidR="006F3035" w:rsidRPr="00771870">
        <w:rPr>
          <w:rFonts w:cstheme="minorHAnsi"/>
          <w:b/>
        </w:rPr>
        <w:t xml:space="preserve">are fast embracing digitalization and are pushing aggressively for digital financial service delivery designed to give way to </w:t>
      </w:r>
      <w:r w:rsidR="00126131" w:rsidRPr="00771870">
        <w:rPr>
          <w:rFonts w:cstheme="minorHAnsi"/>
          <w:b/>
        </w:rPr>
        <w:t>Internet</w:t>
      </w:r>
      <w:r w:rsidR="006F3035" w:rsidRPr="00771870">
        <w:rPr>
          <w:rFonts w:cstheme="minorHAnsi"/>
          <w:b/>
        </w:rPr>
        <w:t xml:space="preserve"> and mobile-based frontline service provision. </w:t>
      </w:r>
      <w:r w:rsidR="006F3035" w:rsidRPr="00771870">
        <w:rPr>
          <w:rFonts w:cstheme="minorHAnsi"/>
        </w:rPr>
        <w:t xml:space="preserve">All </w:t>
      </w:r>
      <w:bookmarkEnd w:id="241"/>
      <w:r w:rsidR="006F3035" w:rsidRPr="00771870">
        <w:rPr>
          <w:rFonts w:cstheme="minorHAnsi"/>
        </w:rPr>
        <w:t>commercial banks have a deliberate digitization strategy to deliver services using mobile and web platforms and have plans to remodel services delivery at branches</w:t>
      </w:r>
      <w:r w:rsidR="008E592D" w:rsidRPr="00771870">
        <w:rPr>
          <w:rFonts w:cstheme="minorHAnsi"/>
        </w:rPr>
        <w:t>—</w:t>
      </w:r>
      <w:r w:rsidR="006F3035" w:rsidRPr="00771870">
        <w:rPr>
          <w:rFonts w:cstheme="minorHAnsi"/>
        </w:rPr>
        <w:t xml:space="preserve">from traditional services to digital, self-service, and use branches as consulting centers. Generally, banks in Lesotho are perceived by the public, corporates and SMEs as providing product offerings and services at a high cost for the size of the country. There is general recognition that the provision of services must be broader than banks. In this context, banks are realizing that the entry of MNOs in the payment services space provides an opportunity to build symbiotic partnerships that can benefit both parties in providing services at reasonable costs. </w:t>
      </w:r>
    </w:p>
    <w:p w14:paraId="78F71723" w14:textId="6E4D742F" w:rsidR="006F3035" w:rsidRPr="00771870" w:rsidRDefault="006F3035">
      <w:pPr>
        <w:autoSpaceDE w:val="0"/>
        <w:autoSpaceDN w:val="0"/>
        <w:adjustRightInd w:val="0"/>
        <w:spacing w:line="240" w:lineRule="auto"/>
        <w:jc w:val="both"/>
        <w:rPr>
          <w:rFonts w:cstheme="minorHAnsi"/>
        </w:rPr>
      </w:pPr>
      <w:r w:rsidRPr="00771870">
        <w:rPr>
          <w:rFonts w:cstheme="minorHAnsi"/>
          <w:b/>
        </w:rPr>
        <w:t>The CBL and all commercial banks are participating in the SADC regional cross border payment system, the SADC Integrated Regional Electronic Settlement System (SIRESS).</w:t>
      </w:r>
      <w:r w:rsidRPr="00771870">
        <w:rPr>
          <w:rFonts w:cstheme="minorHAnsi"/>
        </w:rPr>
        <w:t xml:space="preserve"> A low value credit scheme that will allow for bank-to-bank, bank-to-non-bank and non-bank-to-non-bank transfers is currently being implemented on the backbone of the SIRESS. Apart from widening the options for sending cross-border remittances to Lesotho and across the region, the scheme will create opportunities for digitalizing remittances as more players compete in the provision of services. Ultimately, this is expected to reduce costs. </w:t>
      </w:r>
    </w:p>
    <w:p w14:paraId="4AEF4A97" w14:textId="309D5B13" w:rsidR="008826AC" w:rsidRPr="00771870" w:rsidRDefault="002715DD">
      <w:pPr>
        <w:autoSpaceDE w:val="0"/>
        <w:autoSpaceDN w:val="0"/>
        <w:adjustRightInd w:val="0"/>
        <w:spacing w:line="240" w:lineRule="auto"/>
        <w:jc w:val="both"/>
        <w:rPr>
          <w:rFonts w:cstheme="minorHAnsi"/>
          <w:b/>
        </w:rPr>
      </w:pPr>
      <w:bookmarkStart w:id="242" w:name="_Hlk19913397"/>
      <w:r w:rsidRPr="00771870">
        <w:rPr>
          <w:rFonts w:cstheme="minorHAnsi"/>
          <w:b/>
          <w:i/>
          <w:color w:val="2F5496" w:themeColor="accent1" w:themeShade="BF"/>
        </w:rPr>
        <w:lastRenderedPageBreak/>
        <w:t xml:space="preserve">MNOs. </w:t>
      </w:r>
      <w:proofErr w:type="spellStart"/>
      <w:r w:rsidR="008826AC" w:rsidRPr="00771870">
        <w:rPr>
          <w:rFonts w:cstheme="minorHAnsi"/>
          <w:b/>
        </w:rPr>
        <w:t>EcoNet</w:t>
      </w:r>
      <w:proofErr w:type="spellEnd"/>
      <w:r w:rsidR="008826AC" w:rsidRPr="00771870">
        <w:rPr>
          <w:rFonts w:cstheme="minorHAnsi"/>
          <w:b/>
        </w:rPr>
        <w:t xml:space="preserve"> and Vodacom play a critical role in the retail payments space. </w:t>
      </w:r>
      <w:r w:rsidR="008826AC" w:rsidRPr="00771870">
        <w:rPr>
          <w:rFonts w:cstheme="minorHAnsi"/>
          <w:bCs/>
        </w:rPr>
        <w:t xml:space="preserve">Their marketing strategy was based on aggressive promotion, e.g. </w:t>
      </w:r>
      <w:r w:rsidR="00F82508" w:rsidRPr="00771870">
        <w:rPr>
          <w:rFonts w:cstheme="minorHAnsi"/>
          <w:bCs/>
        </w:rPr>
        <w:t>based on reduced retail prices for airtime,</w:t>
      </w:r>
      <w:r w:rsidR="008826AC" w:rsidRPr="00771870">
        <w:rPr>
          <w:rFonts w:cstheme="minorHAnsi"/>
          <w:bCs/>
        </w:rPr>
        <w:t xml:space="preserve"> to ramp up numbers fast to get a critical mass of mobile money </w:t>
      </w:r>
      <w:bookmarkEnd w:id="242"/>
      <w:r w:rsidR="008826AC" w:rsidRPr="00771870">
        <w:rPr>
          <w:rFonts w:cstheme="minorHAnsi"/>
          <w:bCs/>
        </w:rPr>
        <w:t xml:space="preserve">users and then switch to encourage transactions. </w:t>
      </w:r>
      <w:r w:rsidR="00F82508" w:rsidRPr="00771870">
        <w:rPr>
          <w:rFonts w:cstheme="minorHAnsi"/>
          <w:bCs/>
        </w:rPr>
        <w:t>Large sums of money are now transacted across the platforms despite the general perception that the mobile money service was formulated for small amounts of money. In 2016, both MNOs collectively processed transactions worth about M4.21 billion (CBL, 2016). However, w</w:t>
      </w:r>
      <w:r w:rsidR="008826AC" w:rsidRPr="00771870">
        <w:rPr>
          <w:rFonts w:cstheme="minorHAnsi"/>
          <w:bCs/>
        </w:rPr>
        <w:t>ith the two MNOs only providing basic mobile money wallet services for domestic and cross</w:t>
      </w:r>
      <w:r w:rsidR="00F82508" w:rsidRPr="00771870">
        <w:rPr>
          <w:rFonts w:cstheme="minorHAnsi"/>
          <w:bCs/>
        </w:rPr>
        <w:t>-</w:t>
      </w:r>
      <w:r w:rsidR="008826AC" w:rsidRPr="00771870">
        <w:rPr>
          <w:rFonts w:cstheme="minorHAnsi"/>
          <w:bCs/>
        </w:rPr>
        <w:t>border transfers, there is scope for expanding services provided in this regard.</w:t>
      </w:r>
      <w:r w:rsidR="008826AC" w:rsidRPr="00771870">
        <w:rPr>
          <w:rFonts w:cstheme="minorHAnsi"/>
        </w:rPr>
        <w:t xml:space="preserve"> </w:t>
      </w:r>
    </w:p>
    <w:p w14:paraId="7FCB801C" w14:textId="2F6C1B7E" w:rsidR="002715DD" w:rsidRPr="00771870" w:rsidRDefault="002715DD" w:rsidP="007F74C4">
      <w:pPr>
        <w:spacing w:line="240" w:lineRule="auto"/>
        <w:jc w:val="both"/>
        <w:rPr>
          <w:rFonts w:cstheme="minorHAnsi"/>
          <w:b/>
        </w:rPr>
      </w:pPr>
      <w:proofErr w:type="spellStart"/>
      <w:r w:rsidRPr="00771870">
        <w:rPr>
          <w:rFonts w:cstheme="minorHAnsi"/>
          <w:b/>
          <w:i/>
          <w:color w:val="2F5496" w:themeColor="accent1" w:themeShade="BF"/>
        </w:rPr>
        <w:t>Fintechs</w:t>
      </w:r>
      <w:proofErr w:type="spellEnd"/>
      <w:r w:rsidRPr="00771870">
        <w:rPr>
          <w:rFonts w:cstheme="minorHAnsi"/>
        </w:rPr>
        <w:t xml:space="preserve">. </w:t>
      </w:r>
      <w:r w:rsidRPr="00771870">
        <w:rPr>
          <w:rFonts w:cstheme="minorHAnsi"/>
          <w:b/>
        </w:rPr>
        <w:t>The growth of the fintech industry in Lesotho has remained subdued with Vodacom</w:t>
      </w:r>
      <w:r w:rsidR="003C227B" w:rsidRPr="00771870">
        <w:rPr>
          <w:rFonts w:cstheme="minorHAnsi"/>
          <w:b/>
        </w:rPr>
        <w:t>’s</w:t>
      </w:r>
      <w:r w:rsidRPr="00771870">
        <w:rPr>
          <w:rFonts w:cstheme="minorHAnsi"/>
          <w:b/>
        </w:rPr>
        <w:t xml:space="preserve"> M-</w:t>
      </w:r>
      <w:proofErr w:type="spellStart"/>
      <w:r w:rsidRPr="00771870">
        <w:rPr>
          <w:rFonts w:cstheme="minorHAnsi"/>
          <w:b/>
        </w:rPr>
        <w:t>Pesa</w:t>
      </w:r>
      <w:proofErr w:type="spellEnd"/>
      <w:r w:rsidRPr="00771870">
        <w:rPr>
          <w:rFonts w:cstheme="minorHAnsi"/>
          <w:b/>
        </w:rPr>
        <w:t xml:space="preserve"> and Econet</w:t>
      </w:r>
      <w:r w:rsidR="003C227B" w:rsidRPr="00771870">
        <w:rPr>
          <w:rFonts w:cstheme="minorHAnsi"/>
          <w:b/>
        </w:rPr>
        <w:t>’s</w:t>
      </w:r>
      <w:r w:rsidRPr="00771870">
        <w:rPr>
          <w:rFonts w:cstheme="minorHAnsi"/>
          <w:b/>
        </w:rPr>
        <w:t xml:space="preserve"> </w:t>
      </w:r>
      <w:proofErr w:type="spellStart"/>
      <w:r w:rsidRPr="00771870">
        <w:rPr>
          <w:rFonts w:cstheme="minorHAnsi"/>
          <w:b/>
        </w:rPr>
        <w:t>Eco</w:t>
      </w:r>
      <w:r w:rsidR="003C227B" w:rsidRPr="00771870">
        <w:rPr>
          <w:rFonts w:cstheme="minorHAnsi"/>
          <w:b/>
        </w:rPr>
        <w:t>C</w:t>
      </w:r>
      <w:r w:rsidRPr="00771870">
        <w:rPr>
          <w:rFonts w:cstheme="minorHAnsi"/>
          <w:b/>
        </w:rPr>
        <w:t>ash</w:t>
      </w:r>
      <w:proofErr w:type="spellEnd"/>
      <w:r w:rsidRPr="00771870">
        <w:rPr>
          <w:rFonts w:cstheme="minorHAnsi"/>
          <w:b/>
        </w:rPr>
        <w:t xml:space="preserve"> </w:t>
      </w:r>
      <w:r w:rsidR="003C227B" w:rsidRPr="00771870">
        <w:rPr>
          <w:rFonts w:cstheme="minorHAnsi"/>
          <w:b/>
        </w:rPr>
        <w:t xml:space="preserve">currently </w:t>
      </w:r>
      <w:r w:rsidRPr="00771870">
        <w:rPr>
          <w:rFonts w:cstheme="minorHAnsi"/>
          <w:b/>
        </w:rPr>
        <w:t xml:space="preserve">being the only two disruptors in the provision of financial services. </w:t>
      </w:r>
      <w:r w:rsidR="00F82508" w:rsidRPr="00771870">
        <w:rPr>
          <w:rFonts w:cstheme="minorHAnsi"/>
          <w:bCs/>
        </w:rPr>
        <w:t xml:space="preserve">Innovative mobile payments apps like Zapper, </w:t>
      </w:r>
      <w:proofErr w:type="spellStart"/>
      <w:r w:rsidR="00F82508" w:rsidRPr="00771870">
        <w:rPr>
          <w:rFonts w:cstheme="minorHAnsi"/>
          <w:bCs/>
        </w:rPr>
        <w:t>Snapscan</w:t>
      </w:r>
      <w:proofErr w:type="spellEnd"/>
      <w:r w:rsidR="00F82508" w:rsidRPr="00771870">
        <w:rPr>
          <w:rFonts w:cstheme="minorHAnsi"/>
          <w:bCs/>
        </w:rPr>
        <w:t xml:space="preserve">, and other QR code-enabled systems are yet to find their way into Lesotho’s market. The low levels of innovation have kept </w:t>
      </w:r>
      <w:r w:rsidR="00616CFD" w:rsidRPr="00771870">
        <w:rPr>
          <w:rFonts w:cstheme="minorHAnsi"/>
          <w:bCs/>
        </w:rPr>
        <w:t xml:space="preserve">the </w:t>
      </w:r>
      <w:r w:rsidR="00F82508" w:rsidRPr="00771870">
        <w:rPr>
          <w:rFonts w:cstheme="minorHAnsi"/>
          <w:bCs/>
        </w:rPr>
        <w:t>costs of DFS high, and uptake of services and competition low, leading to continued over-reliance on traditional banking delivery channels.</w:t>
      </w:r>
      <w:r w:rsidR="00F82508" w:rsidRPr="00771870">
        <w:rPr>
          <w:rFonts w:cstheme="minorHAnsi"/>
          <w:b/>
        </w:rPr>
        <w:t xml:space="preserve"> </w:t>
      </w:r>
      <w:r w:rsidR="00F82508" w:rsidRPr="00771870">
        <w:rPr>
          <w:rFonts w:cstheme="minorHAnsi"/>
        </w:rPr>
        <w:t>Yet</w:t>
      </w:r>
      <w:r w:rsidRPr="00771870">
        <w:rPr>
          <w:rFonts w:cstheme="minorHAnsi"/>
        </w:rPr>
        <w:t xml:space="preserve">, there is potential for growth as evidenced by two </w:t>
      </w:r>
      <w:proofErr w:type="spellStart"/>
      <w:r w:rsidRPr="00771870">
        <w:rPr>
          <w:rFonts w:cstheme="minorHAnsi"/>
        </w:rPr>
        <w:t>fintechs</w:t>
      </w:r>
      <w:proofErr w:type="spellEnd"/>
      <w:r w:rsidRPr="00771870">
        <w:rPr>
          <w:rFonts w:cstheme="minorHAnsi"/>
        </w:rPr>
        <w:t xml:space="preserve">, Cassava </w:t>
      </w:r>
      <w:proofErr w:type="spellStart"/>
      <w:r w:rsidRPr="00771870">
        <w:rPr>
          <w:rFonts w:cstheme="minorHAnsi"/>
        </w:rPr>
        <w:t>Smartech</w:t>
      </w:r>
      <w:proofErr w:type="spellEnd"/>
      <w:r w:rsidRPr="00771870">
        <w:rPr>
          <w:rFonts w:cstheme="minorHAnsi"/>
        </w:rPr>
        <w:t xml:space="preserve"> and </w:t>
      </w:r>
      <w:proofErr w:type="spellStart"/>
      <w:r w:rsidRPr="00771870">
        <w:rPr>
          <w:rFonts w:cstheme="minorHAnsi"/>
        </w:rPr>
        <w:t>Sapro</w:t>
      </w:r>
      <w:proofErr w:type="spellEnd"/>
      <w:r w:rsidRPr="00771870">
        <w:rPr>
          <w:rFonts w:cstheme="minorHAnsi"/>
        </w:rPr>
        <w:t xml:space="preserve">, </w:t>
      </w:r>
      <w:r w:rsidR="00616CFD" w:rsidRPr="00771870">
        <w:rPr>
          <w:rFonts w:cstheme="minorHAnsi"/>
        </w:rPr>
        <w:t xml:space="preserve">both </w:t>
      </w:r>
      <w:r w:rsidRPr="00771870">
        <w:rPr>
          <w:rFonts w:cstheme="minorHAnsi"/>
        </w:rPr>
        <w:t xml:space="preserve">currently seeking licenses from the Central Bank. </w:t>
      </w:r>
      <w:r w:rsidR="00616CFD" w:rsidRPr="00771870">
        <w:rPr>
          <w:rFonts w:cstheme="minorHAnsi"/>
        </w:rPr>
        <w:t>T</w:t>
      </w:r>
      <w:r w:rsidRPr="00771870">
        <w:rPr>
          <w:rFonts w:cstheme="minorHAnsi"/>
        </w:rPr>
        <w:t>he absence of explicit provisions in the current regulations in support of such developments can lead to delays</w:t>
      </w:r>
      <w:r w:rsidR="00616CFD" w:rsidRPr="00771870">
        <w:rPr>
          <w:rFonts w:cstheme="minorHAnsi"/>
        </w:rPr>
        <w:t>,</w:t>
      </w:r>
      <w:r w:rsidRPr="00771870">
        <w:rPr>
          <w:rFonts w:cstheme="minorHAnsi"/>
        </w:rPr>
        <w:t xml:space="preserve"> as regulators seek clarity and certainty.</w:t>
      </w:r>
      <w:r w:rsidR="00212A8E" w:rsidRPr="00771870">
        <w:rPr>
          <w:rFonts w:cstheme="minorHAnsi"/>
        </w:rPr>
        <w:t xml:space="preserve"> The lack of venture capital and </w:t>
      </w:r>
      <w:r w:rsidR="00616CFD" w:rsidRPr="00771870">
        <w:rPr>
          <w:rFonts w:cstheme="minorHAnsi"/>
        </w:rPr>
        <w:t xml:space="preserve">lack of </w:t>
      </w:r>
      <w:r w:rsidR="00212A8E" w:rsidRPr="00771870">
        <w:rPr>
          <w:rFonts w:cstheme="minorHAnsi"/>
        </w:rPr>
        <w:t xml:space="preserve">locally based funds for supporting innovative entrepreneurs in Lesotho restricts the growth of local </w:t>
      </w:r>
      <w:proofErr w:type="spellStart"/>
      <w:r w:rsidR="00212A8E" w:rsidRPr="00771870">
        <w:rPr>
          <w:rFonts w:cstheme="minorHAnsi"/>
        </w:rPr>
        <w:t>fintechs</w:t>
      </w:r>
      <w:proofErr w:type="spellEnd"/>
      <w:r w:rsidR="00212A8E" w:rsidRPr="00771870">
        <w:rPr>
          <w:rFonts w:cstheme="minorHAnsi"/>
        </w:rPr>
        <w:t xml:space="preserve">, </w:t>
      </w:r>
      <w:r w:rsidR="00616CFD" w:rsidRPr="00771870">
        <w:rPr>
          <w:rFonts w:cstheme="minorHAnsi"/>
        </w:rPr>
        <w:t xml:space="preserve">an area </w:t>
      </w:r>
      <w:r w:rsidR="00212A8E" w:rsidRPr="00771870">
        <w:rPr>
          <w:rFonts w:cstheme="minorHAnsi"/>
        </w:rPr>
        <w:t>discussed in more detail under the entrepreneurship chapter of this report.</w:t>
      </w:r>
      <w:r w:rsidR="00212A8E" w:rsidRPr="00771870">
        <w:rPr>
          <w:rFonts w:cstheme="minorHAnsi"/>
          <w:b/>
        </w:rPr>
        <w:t xml:space="preserve"> </w:t>
      </w:r>
    </w:p>
    <w:p w14:paraId="7D7D20CE" w14:textId="4150AC0C" w:rsidR="00CF7140" w:rsidRPr="00771870" w:rsidRDefault="00CF7140" w:rsidP="00DF7498">
      <w:pPr>
        <w:pStyle w:val="Heading3"/>
        <w:numPr>
          <w:ilvl w:val="0"/>
          <w:numId w:val="0"/>
        </w:numPr>
        <w:rPr>
          <w:rFonts w:asciiTheme="minorHAnsi" w:eastAsia="Calibri" w:hAnsiTheme="minorHAnsi" w:cstheme="minorHAnsi"/>
        </w:rPr>
      </w:pPr>
      <w:bookmarkStart w:id="243" w:name="_Toc41923101"/>
      <w:r w:rsidRPr="00771870">
        <w:rPr>
          <w:rFonts w:asciiTheme="minorHAnsi" w:eastAsia="Calibri" w:hAnsiTheme="minorHAnsi" w:cstheme="minorHAnsi"/>
        </w:rPr>
        <w:t>Regulatory and Policy Environment</w:t>
      </w:r>
      <w:bookmarkEnd w:id="243"/>
    </w:p>
    <w:p w14:paraId="4EE5165C" w14:textId="3BDC3BB0" w:rsidR="00C6678D" w:rsidRPr="00771870" w:rsidRDefault="00C6678D">
      <w:pPr>
        <w:autoSpaceDE w:val="0"/>
        <w:autoSpaceDN w:val="0"/>
        <w:adjustRightInd w:val="0"/>
        <w:spacing w:before="120" w:after="120" w:line="240" w:lineRule="auto"/>
        <w:jc w:val="both"/>
        <w:rPr>
          <w:rFonts w:eastAsia="Calibri" w:cstheme="minorHAnsi"/>
          <w:b/>
          <w:bCs/>
          <w:color w:val="000000" w:themeColor="text1"/>
        </w:rPr>
      </w:pPr>
      <w:r w:rsidRPr="00771870">
        <w:rPr>
          <w:rFonts w:cstheme="minorHAnsi"/>
          <w:b/>
        </w:rPr>
        <w:t>The authorities in Lesotho recognize the importance of an enabling legal and regulatory environment, robust financial infrastructures and low</w:t>
      </w:r>
      <w:r w:rsidR="00616CFD" w:rsidRPr="00771870">
        <w:rPr>
          <w:rFonts w:cstheme="minorHAnsi"/>
          <w:b/>
        </w:rPr>
        <w:t>-</w:t>
      </w:r>
      <w:r w:rsidRPr="00771870">
        <w:rPr>
          <w:rFonts w:cstheme="minorHAnsi"/>
          <w:b/>
        </w:rPr>
        <w:t>cost deliver</w:t>
      </w:r>
      <w:r w:rsidR="00616CFD" w:rsidRPr="00771870">
        <w:rPr>
          <w:rFonts w:cstheme="minorHAnsi"/>
          <w:b/>
        </w:rPr>
        <w:t>y</w:t>
      </w:r>
      <w:r w:rsidRPr="00771870">
        <w:rPr>
          <w:rFonts w:cstheme="minorHAnsi"/>
          <w:b/>
        </w:rPr>
        <w:t xml:space="preserve"> channels to allow market entry and innovation in the digital financial services ecosystem.</w:t>
      </w:r>
      <w:r w:rsidRPr="00771870">
        <w:rPr>
          <w:rFonts w:cstheme="minorHAnsi"/>
        </w:rPr>
        <w:t xml:space="preserve"> In this context, there ha</w:t>
      </w:r>
      <w:r w:rsidR="00616CFD" w:rsidRPr="00771870">
        <w:rPr>
          <w:rFonts w:cstheme="minorHAnsi"/>
        </w:rPr>
        <w:t>ve</w:t>
      </w:r>
      <w:r w:rsidRPr="00771870">
        <w:rPr>
          <w:rFonts w:cstheme="minorHAnsi"/>
        </w:rPr>
        <w:t xml:space="preserve"> been concerted efforts to reform the </w:t>
      </w:r>
      <w:r w:rsidR="006254F9" w:rsidRPr="00771870">
        <w:rPr>
          <w:rFonts w:cstheme="minorHAnsi"/>
        </w:rPr>
        <w:t>NPS</w:t>
      </w:r>
      <w:r w:rsidR="00616CFD" w:rsidRPr="00771870">
        <w:rPr>
          <w:rFonts w:cstheme="minorHAnsi"/>
        </w:rPr>
        <w:t xml:space="preserve"> or payments system</w:t>
      </w:r>
      <w:r w:rsidRPr="00771870">
        <w:rPr>
          <w:rFonts w:cstheme="minorHAnsi"/>
        </w:rPr>
        <w:t xml:space="preserve"> and review the legal and regulatory framework. Plans are underway to allow non-bank service providers</w:t>
      </w:r>
      <w:r w:rsidR="00616CFD" w:rsidRPr="00771870">
        <w:rPr>
          <w:rFonts w:cstheme="minorHAnsi"/>
        </w:rPr>
        <w:t xml:space="preserve"> </w:t>
      </w:r>
      <w:r w:rsidRPr="00771870">
        <w:rPr>
          <w:rFonts w:cstheme="minorHAnsi"/>
        </w:rPr>
        <w:t>to connect to t</w:t>
      </w:r>
      <w:r w:rsidR="00616CFD" w:rsidRPr="00771870">
        <w:rPr>
          <w:rFonts w:cstheme="minorHAnsi"/>
        </w:rPr>
        <w:t>he payments system</w:t>
      </w:r>
      <w:r w:rsidRPr="00771870">
        <w:rPr>
          <w:rFonts w:cstheme="minorHAnsi"/>
        </w:rPr>
        <w:t>. These plans</w:t>
      </w:r>
      <w:r w:rsidR="003C227B" w:rsidRPr="00771870">
        <w:rPr>
          <w:rFonts w:cstheme="minorHAnsi"/>
        </w:rPr>
        <w:t>,</w:t>
      </w:r>
      <w:r w:rsidRPr="00771870">
        <w:rPr>
          <w:rFonts w:cstheme="minorHAnsi"/>
        </w:rPr>
        <w:t xml:space="preserve"> if achieved</w:t>
      </w:r>
      <w:r w:rsidR="003C227B" w:rsidRPr="00771870">
        <w:rPr>
          <w:rFonts w:cstheme="minorHAnsi"/>
        </w:rPr>
        <w:t>,</w:t>
      </w:r>
      <w:r w:rsidRPr="00771870">
        <w:rPr>
          <w:rFonts w:cstheme="minorHAnsi"/>
        </w:rPr>
        <w:t xml:space="preserve"> will facilitate full interoperability, improve access, and ultimately boost financial inclusion, inter alia. </w:t>
      </w:r>
    </w:p>
    <w:p w14:paraId="4460784B" w14:textId="68AFBC93" w:rsidR="00CF7140" w:rsidRPr="00771870" w:rsidRDefault="00CF7140">
      <w:pPr>
        <w:autoSpaceDE w:val="0"/>
        <w:autoSpaceDN w:val="0"/>
        <w:adjustRightInd w:val="0"/>
        <w:spacing w:after="120" w:line="240" w:lineRule="auto"/>
        <w:jc w:val="both"/>
        <w:rPr>
          <w:rFonts w:cstheme="minorHAnsi"/>
        </w:rPr>
      </w:pPr>
      <w:r w:rsidRPr="00771870">
        <w:rPr>
          <w:rFonts w:cstheme="minorHAnsi"/>
          <w:b/>
        </w:rPr>
        <w:t xml:space="preserve">The </w:t>
      </w:r>
      <w:r w:rsidR="00AF4435" w:rsidRPr="00771870">
        <w:rPr>
          <w:rFonts w:cstheme="minorHAnsi"/>
          <w:b/>
        </w:rPr>
        <w:t>CBL</w:t>
      </w:r>
      <w:r w:rsidRPr="00771870">
        <w:rPr>
          <w:rFonts w:cstheme="minorHAnsi"/>
          <w:b/>
        </w:rPr>
        <w:t xml:space="preserve"> Act </w:t>
      </w:r>
      <w:r w:rsidR="00F82508" w:rsidRPr="00771870">
        <w:rPr>
          <w:rFonts w:cstheme="minorHAnsi"/>
          <w:b/>
        </w:rPr>
        <w:t xml:space="preserve">of </w:t>
      </w:r>
      <w:r w:rsidRPr="00771870">
        <w:rPr>
          <w:rFonts w:cstheme="minorHAnsi"/>
          <w:b/>
        </w:rPr>
        <w:t>2000 constitutes the main piece of legislation governing the CBL’s powers as the monetary authority of the country.</w:t>
      </w:r>
      <w:r w:rsidR="0002268C" w:rsidRPr="00771870">
        <w:rPr>
          <w:rFonts w:cstheme="minorHAnsi"/>
          <w:b/>
        </w:rPr>
        <w:t xml:space="preserve"> </w:t>
      </w:r>
      <w:r w:rsidRPr="00771870">
        <w:rPr>
          <w:rFonts w:cstheme="minorHAnsi"/>
        </w:rPr>
        <w:t>The foundational instrument of regulatory legislation is the Financial Institutions Act of 2012, which establishes the CBL as the regulator of banks and NBFIs. The Payments Systems Act (2014) empowers the CBL to exercise oversight over payment systems, clearing</w:t>
      </w:r>
      <w:r w:rsidR="003C227B" w:rsidRPr="00771870">
        <w:rPr>
          <w:rFonts w:cstheme="minorHAnsi"/>
        </w:rPr>
        <w:t xml:space="preserve"> </w:t>
      </w:r>
      <w:r w:rsidRPr="00771870">
        <w:rPr>
          <w:rFonts w:cstheme="minorHAnsi"/>
        </w:rPr>
        <w:t>houses and securities settlement systems.</w:t>
      </w:r>
      <w:r w:rsidR="0002268C" w:rsidRPr="00771870">
        <w:rPr>
          <w:rFonts w:cstheme="minorHAnsi"/>
        </w:rPr>
        <w:t xml:space="preserve"> </w:t>
      </w:r>
      <w:r w:rsidRPr="00771870">
        <w:rPr>
          <w:rFonts w:cstheme="minorHAnsi"/>
        </w:rPr>
        <w:t xml:space="preserve">Other pieces of legislation under the purview of the CBL are the Data Protection Act </w:t>
      </w:r>
      <w:r w:rsidR="00F82508" w:rsidRPr="00771870">
        <w:rPr>
          <w:rFonts w:cstheme="minorHAnsi"/>
        </w:rPr>
        <w:t xml:space="preserve">of </w:t>
      </w:r>
      <w:r w:rsidRPr="00771870">
        <w:rPr>
          <w:rFonts w:cstheme="minorHAnsi"/>
        </w:rPr>
        <w:t xml:space="preserve">2011 and the Credit Reporting Act </w:t>
      </w:r>
      <w:r w:rsidR="00F82508" w:rsidRPr="00771870">
        <w:rPr>
          <w:rFonts w:cstheme="minorHAnsi"/>
        </w:rPr>
        <w:t xml:space="preserve">of </w:t>
      </w:r>
      <w:r w:rsidRPr="00771870">
        <w:rPr>
          <w:rFonts w:cstheme="minorHAnsi"/>
        </w:rPr>
        <w:t>2012, with the Credit Reporting Regulations of 2014 paving the way for the establishment of the credit bureau.</w:t>
      </w:r>
    </w:p>
    <w:p w14:paraId="49E16086" w14:textId="591C479D" w:rsidR="00DA2318" w:rsidRPr="00771870" w:rsidRDefault="00CF7140">
      <w:pPr>
        <w:autoSpaceDE w:val="0"/>
        <w:autoSpaceDN w:val="0"/>
        <w:adjustRightInd w:val="0"/>
        <w:spacing w:after="120" w:line="240" w:lineRule="auto"/>
        <w:jc w:val="both"/>
        <w:rPr>
          <w:rFonts w:cstheme="minorHAnsi"/>
        </w:rPr>
      </w:pPr>
      <w:r w:rsidRPr="00771870">
        <w:rPr>
          <w:rFonts w:cstheme="minorHAnsi"/>
          <w:b/>
        </w:rPr>
        <w:t xml:space="preserve">The Financial Institutions (Agent Banking) Regulations </w:t>
      </w:r>
      <w:r w:rsidR="001A5EA4" w:rsidRPr="00771870">
        <w:rPr>
          <w:rFonts w:cstheme="minorHAnsi"/>
          <w:b/>
        </w:rPr>
        <w:t xml:space="preserve">of </w:t>
      </w:r>
      <w:r w:rsidRPr="00771870">
        <w:rPr>
          <w:rFonts w:cstheme="minorHAnsi"/>
          <w:b/>
        </w:rPr>
        <w:t>2016 provide a framework within which banks can engage agents to act on their behalf in the provision of financial services.</w:t>
      </w:r>
      <w:r w:rsidR="0002268C" w:rsidRPr="00771870">
        <w:rPr>
          <w:rFonts w:cstheme="minorHAnsi"/>
          <w:b/>
        </w:rPr>
        <w:t xml:space="preserve"> </w:t>
      </w:r>
      <w:r w:rsidRPr="00771870">
        <w:rPr>
          <w:rFonts w:cstheme="minorHAnsi"/>
        </w:rPr>
        <w:t xml:space="preserve">However, in their current format the regulations appear to apply to banks only and thus exclude other financial institutions such as </w:t>
      </w:r>
      <w:r w:rsidR="002F5EE3" w:rsidRPr="00771870">
        <w:rPr>
          <w:rFonts w:cstheme="minorHAnsi"/>
        </w:rPr>
        <w:t>Micro</w:t>
      </w:r>
      <w:r w:rsidR="00D64240" w:rsidRPr="00771870">
        <w:rPr>
          <w:rFonts w:cstheme="minorHAnsi"/>
        </w:rPr>
        <w:t>-Finance Institutions (</w:t>
      </w:r>
      <w:r w:rsidRPr="00771870">
        <w:rPr>
          <w:rFonts w:cstheme="minorHAnsi"/>
        </w:rPr>
        <w:t>MFIs</w:t>
      </w:r>
      <w:r w:rsidR="00D64240" w:rsidRPr="00771870">
        <w:rPr>
          <w:rFonts w:cstheme="minorHAnsi"/>
        </w:rPr>
        <w:t>)</w:t>
      </w:r>
      <w:r w:rsidRPr="00771870">
        <w:rPr>
          <w:rFonts w:cstheme="minorHAnsi"/>
        </w:rPr>
        <w:t>.</w:t>
      </w:r>
      <w:r w:rsidR="0002268C" w:rsidRPr="00771870">
        <w:rPr>
          <w:rFonts w:cstheme="minorHAnsi"/>
        </w:rPr>
        <w:t xml:space="preserve"> </w:t>
      </w:r>
      <w:r w:rsidRPr="00771870">
        <w:rPr>
          <w:rFonts w:cstheme="minorHAnsi"/>
        </w:rPr>
        <w:t xml:space="preserve">While banking agent regulations allow for exclusivity, the agents engaged by MNOs are governed by a different set of rules </w:t>
      </w:r>
      <w:r w:rsidR="00633363" w:rsidRPr="00771870">
        <w:rPr>
          <w:rFonts w:cstheme="minorHAnsi"/>
        </w:rPr>
        <w:t>that</w:t>
      </w:r>
      <w:r w:rsidRPr="00771870">
        <w:rPr>
          <w:rFonts w:cstheme="minorHAnsi"/>
        </w:rPr>
        <w:t xml:space="preserve"> explicitly forbid exclusivity arrangements.</w:t>
      </w:r>
      <w:r w:rsidR="0002268C" w:rsidRPr="00771870">
        <w:rPr>
          <w:rFonts w:cstheme="minorHAnsi"/>
        </w:rPr>
        <w:t xml:space="preserve"> </w:t>
      </w:r>
      <w:r w:rsidRPr="00771870">
        <w:rPr>
          <w:rFonts w:cstheme="minorHAnsi"/>
        </w:rPr>
        <w:t>Thus, the possibility of regulatory arbitrage exists in the engagement of agents by payment service providers.</w:t>
      </w:r>
      <w:r w:rsidR="0002268C" w:rsidRPr="00771870">
        <w:rPr>
          <w:rFonts w:cstheme="minorHAnsi"/>
        </w:rPr>
        <w:t xml:space="preserve"> </w:t>
      </w:r>
    </w:p>
    <w:p w14:paraId="791A536F" w14:textId="3257731A" w:rsidR="00CF7140" w:rsidRPr="00771870" w:rsidRDefault="00DA2318">
      <w:pPr>
        <w:autoSpaceDE w:val="0"/>
        <w:autoSpaceDN w:val="0"/>
        <w:adjustRightInd w:val="0"/>
        <w:spacing w:after="120" w:line="240" w:lineRule="auto"/>
        <w:jc w:val="both"/>
        <w:rPr>
          <w:rFonts w:cstheme="minorHAnsi"/>
          <w:b/>
        </w:rPr>
      </w:pPr>
      <w:r w:rsidRPr="00771870">
        <w:rPr>
          <w:rFonts w:cstheme="minorHAnsi"/>
          <w:b/>
        </w:rPr>
        <w:t>The Financial Intelligence Unit (FIU) superintends issues related to money laundering and proceeds of crimes, draw</w:t>
      </w:r>
      <w:r w:rsidR="00633363" w:rsidRPr="00771870">
        <w:rPr>
          <w:rFonts w:cstheme="minorHAnsi"/>
          <w:b/>
        </w:rPr>
        <w:t>ing</w:t>
      </w:r>
      <w:r w:rsidRPr="00771870">
        <w:rPr>
          <w:rFonts w:cstheme="minorHAnsi"/>
          <w:b/>
        </w:rPr>
        <w:t xml:space="preserve"> its authority from the Money Laundering and Proceeds of Crime Act of 2008. </w:t>
      </w:r>
      <w:r w:rsidRPr="00771870">
        <w:rPr>
          <w:rFonts w:cstheme="minorHAnsi"/>
        </w:rPr>
        <w:t xml:space="preserve">FIU requires </w:t>
      </w:r>
      <w:r w:rsidR="00633363" w:rsidRPr="00771870">
        <w:rPr>
          <w:rFonts w:cstheme="minorHAnsi"/>
        </w:rPr>
        <w:t xml:space="preserve">the </w:t>
      </w:r>
      <w:r w:rsidRPr="00771870">
        <w:rPr>
          <w:rFonts w:cstheme="minorHAnsi"/>
        </w:rPr>
        <w:t xml:space="preserve">mandatory reporting of information from accountable institutions on issues related to money laundering, financing of terrorism, suspicious transactions and those above stipulated thresholds. </w:t>
      </w:r>
    </w:p>
    <w:p w14:paraId="01FFBE71" w14:textId="26E1F26B" w:rsidR="00CF7140" w:rsidRPr="00771870" w:rsidRDefault="00CF7140">
      <w:pPr>
        <w:autoSpaceDE w:val="0"/>
        <w:autoSpaceDN w:val="0"/>
        <w:adjustRightInd w:val="0"/>
        <w:spacing w:after="120" w:line="240" w:lineRule="auto"/>
        <w:jc w:val="both"/>
        <w:rPr>
          <w:rFonts w:cstheme="minorHAnsi"/>
        </w:rPr>
      </w:pPr>
      <w:bookmarkStart w:id="244" w:name="_Hlk19820838"/>
      <w:r w:rsidRPr="00771870">
        <w:rPr>
          <w:rFonts w:cstheme="minorHAnsi"/>
          <w:b/>
        </w:rPr>
        <w:t xml:space="preserve">The Issuers of Electronic Payments Instruments Regulations </w:t>
      </w:r>
      <w:r w:rsidR="001A5EA4" w:rsidRPr="00771870">
        <w:rPr>
          <w:rFonts w:cstheme="minorHAnsi"/>
          <w:b/>
        </w:rPr>
        <w:t>of 2017</w:t>
      </w:r>
      <w:r w:rsidR="003C227B" w:rsidRPr="00771870">
        <w:rPr>
          <w:rFonts w:cstheme="minorHAnsi"/>
          <w:b/>
        </w:rPr>
        <w:t>,</w:t>
      </w:r>
      <w:r w:rsidR="001A5EA4" w:rsidRPr="00771870">
        <w:rPr>
          <w:rFonts w:cstheme="minorHAnsi"/>
          <w:b/>
        </w:rPr>
        <w:t xml:space="preserve"> </w:t>
      </w:r>
      <w:r w:rsidRPr="00771870">
        <w:rPr>
          <w:rFonts w:cstheme="minorHAnsi"/>
          <w:b/>
        </w:rPr>
        <w:t>issued in accordance with the NPS Law</w:t>
      </w:r>
      <w:r w:rsidR="003C227B" w:rsidRPr="00771870">
        <w:rPr>
          <w:rFonts w:cstheme="minorHAnsi"/>
          <w:b/>
        </w:rPr>
        <w:t>,</w:t>
      </w:r>
      <w:r w:rsidRPr="00771870">
        <w:rPr>
          <w:rFonts w:cstheme="minorHAnsi"/>
          <w:b/>
        </w:rPr>
        <w:t xml:space="preserve"> constitute</w:t>
      </w:r>
      <w:r w:rsidR="003C227B" w:rsidRPr="00771870">
        <w:rPr>
          <w:rFonts w:cstheme="minorHAnsi"/>
          <w:b/>
        </w:rPr>
        <w:t>s</w:t>
      </w:r>
      <w:r w:rsidRPr="00771870">
        <w:rPr>
          <w:rFonts w:cstheme="minorHAnsi"/>
          <w:b/>
        </w:rPr>
        <w:t xml:space="preserve"> the main legal instrument cover</w:t>
      </w:r>
      <w:r w:rsidR="00633363" w:rsidRPr="00771870">
        <w:rPr>
          <w:rFonts w:cstheme="minorHAnsi"/>
          <w:b/>
        </w:rPr>
        <w:t>ing</w:t>
      </w:r>
      <w:r w:rsidRPr="00771870">
        <w:rPr>
          <w:rFonts w:cstheme="minorHAnsi"/>
          <w:b/>
        </w:rPr>
        <w:t xml:space="preserve"> innovative developments in financial services.</w:t>
      </w:r>
      <w:r w:rsidR="0002268C" w:rsidRPr="00771870">
        <w:rPr>
          <w:rFonts w:cstheme="minorHAnsi"/>
          <w:b/>
        </w:rPr>
        <w:t xml:space="preserve"> </w:t>
      </w:r>
      <w:r w:rsidRPr="00771870">
        <w:rPr>
          <w:rFonts w:cstheme="minorHAnsi"/>
          <w:b/>
        </w:rPr>
        <w:t>However, in their current form</w:t>
      </w:r>
      <w:r w:rsidR="003C227B" w:rsidRPr="00771870">
        <w:rPr>
          <w:rFonts w:cstheme="minorHAnsi"/>
          <w:b/>
        </w:rPr>
        <w:t>,</w:t>
      </w:r>
      <w:r w:rsidRPr="00771870">
        <w:rPr>
          <w:rFonts w:cstheme="minorHAnsi"/>
          <w:b/>
        </w:rPr>
        <w:t xml:space="preserve"> the regulations appear inadequate to sufficiently support such developments, particularly where </w:t>
      </w:r>
      <w:proofErr w:type="spellStart"/>
      <w:r w:rsidR="008D0347" w:rsidRPr="00771870">
        <w:rPr>
          <w:rFonts w:cstheme="minorHAnsi"/>
          <w:b/>
        </w:rPr>
        <w:t>f</w:t>
      </w:r>
      <w:r w:rsidRPr="00771870">
        <w:rPr>
          <w:rFonts w:cstheme="minorHAnsi"/>
          <w:b/>
        </w:rPr>
        <w:t>intechs</w:t>
      </w:r>
      <w:proofErr w:type="spellEnd"/>
      <w:r w:rsidRPr="00771870">
        <w:rPr>
          <w:rFonts w:cstheme="minorHAnsi"/>
          <w:b/>
        </w:rPr>
        <w:t xml:space="preserve"> (other than MNOs) are concerned.</w:t>
      </w:r>
      <w:r w:rsidR="0002268C" w:rsidRPr="00771870">
        <w:rPr>
          <w:rFonts w:cstheme="minorHAnsi"/>
        </w:rPr>
        <w:t xml:space="preserve"> </w:t>
      </w:r>
      <w:r w:rsidRPr="00771870">
        <w:rPr>
          <w:rFonts w:cstheme="minorHAnsi"/>
        </w:rPr>
        <w:t>F</w:t>
      </w:r>
      <w:r w:rsidR="001A5EA4" w:rsidRPr="00771870">
        <w:rPr>
          <w:rFonts w:cstheme="minorHAnsi"/>
        </w:rPr>
        <w:t>or instance, f</w:t>
      </w:r>
      <w:r w:rsidRPr="00771870">
        <w:rPr>
          <w:rFonts w:cstheme="minorHAnsi"/>
        </w:rPr>
        <w:t>rom a legal perspective</w:t>
      </w:r>
      <w:r w:rsidR="001A5EA4" w:rsidRPr="00771870">
        <w:rPr>
          <w:rFonts w:cstheme="minorHAnsi"/>
        </w:rPr>
        <w:t>,</w:t>
      </w:r>
      <w:r w:rsidRPr="00771870">
        <w:rPr>
          <w:rFonts w:cstheme="minorHAnsi"/>
        </w:rPr>
        <w:t xml:space="preserve"> </w:t>
      </w:r>
      <w:bookmarkStart w:id="245" w:name="_Hlk19822168"/>
      <w:r w:rsidR="00633363" w:rsidRPr="00771870">
        <w:rPr>
          <w:rFonts w:cstheme="minorHAnsi"/>
        </w:rPr>
        <w:t xml:space="preserve">the </w:t>
      </w:r>
      <w:r w:rsidRPr="00771870">
        <w:rPr>
          <w:rFonts w:cstheme="minorHAnsi"/>
        </w:rPr>
        <w:t xml:space="preserve">provision of digital credit </w:t>
      </w:r>
      <w:bookmarkEnd w:id="245"/>
      <w:r w:rsidRPr="00771870">
        <w:rPr>
          <w:rFonts w:cstheme="minorHAnsi"/>
        </w:rPr>
        <w:t>is currently not possible</w:t>
      </w:r>
      <w:r w:rsidR="00633363" w:rsidRPr="00771870">
        <w:rPr>
          <w:rFonts w:cstheme="minorHAnsi"/>
        </w:rPr>
        <w:t>,</w:t>
      </w:r>
      <w:r w:rsidRPr="00771870">
        <w:rPr>
          <w:rFonts w:cstheme="minorHAnsi"/>
        </w:rPr>
        <w:t xml:space="preserve"> since digital signatures are not </w:t>
      </w:r>
      <w:r w:rsidR="00592674" w:rsidRPr="00771870">
        <w:rPr>
          <w:rFonts w:cstheme="minorHAnsi"/>
        </w:rPr>
        <w:lastRenderedPageBreak/>
        <w:t>authorized</w:t>
      </w:r>
      <w:r w:rsidRPr="00771870">
        <w:rPr>
          <w:rFonts w:cstheme="minorHAnsi"/>
        </w:rPr>
        <w:t>, although there are plans by some institutions to offer this.</w:t>
      </w:r>
      <w:r w:rsidR="0002268C" w:rsidRPr="00771870">
        <w:rPr>
          <w:rFonts w:cstheme="minorHAnsi"/>
        </w:rPr>
        <w:t xml:space="preserve"> </w:t>
      </w:r>
      <w:r w:rsidRPr="00771870">
        <w:rPr>
          <w:rFonts w:cstheme="minorHAnsi"/>
        </w:rPr>
        <w:t>The ongoing review of the legal and regulatory framework governing payments and digital financial services is expected to address this gap.</w:t>
      </w:r>
      <w:r w:rsidR="0002268C" w:rsidRPr="00771870">
        <w:rPr>
          <w:rFonts w:cstheme="minorHAnsi"/>
        </w:rPr>
        <w:t xml:space="preserve"> </w:t>
      </w:r>
    </w:p>
    <w:bookmarkEnd w:id="244"/>
    <w:p w14:paraId="39DDD0A3" w14:textId="25EFA8F1" w:rsidR="00CF7140" w:rsidRPr="00771870" w:rsidRDefault="00CF7140">
      <w:pPr>
        <w:spacing w:line="240" w:lineRule="auto"/>
        <w:rPr>
          <w:rFonts w:eastAsia="Calibri" w:cstheme="minorHAnsi"/>
          <w:b/>
          <w:bCs/>
          <w:color w:val="000000" w:themeColor="text1"/>
        </w:rPr>
      </w:pPr>
      <w:r w:rsidRPr="00771870">
        <w:rPr>
          <w:rFonts w:eastAsia="Calibri" w:cstheme="minorHAnsi"/>
          <w:b/>
          <w:bCs/>
          <w:color w:val="000000" w:themeColor="text1"/>
        </w:rPr>
        <w:t>Infrastructure Retail and Credit</w:t>
      </w:r>
    </w:p>
    <w:p w14:paraId="0D99C0E1" w14:textId="0206096A" w:rsidR="00CF7140" w:rsidRPr="00771870" w:rsidRDefault="00CF7140">
      <w:pPr>
        <w:spacing w:line="240" w:lineRule="auto"/>
        <w:jc w:val="both"/>
        <w:rPr>
          <w:rFonts w:cstheme="minorHAnsi"/>
          <w:b/>
        </w:rPr>
      </w:pPr>
      <w:r w:rsidRPr="00771870">
        <w:rPr>
          <w:rFonts w:cstheme="minorHAnsi"/>
          <w:b/>
        </w:rPr>
        <w:t xml:space="preserve">Retail payment infrastructure is well developed with </w:t>
      </w:r>
      <w:r w:rsidR="00633363" w:rsidRPr="00771870">
        <w:rPr>
          <w:rFonts w:cstheme="minorHAnsi"/>
          <w:b/>
        </w:rPr>
        <w:t xml:space="preserve">an </w:t>
      </w:r>
      <w:r w:rsidRPr="00771870">
        <w:rPr>
          <w:rFonts w:cstheme="minorHAnsi"/>
          <w:b/>
        </w:rPr>
        <w:t xml:space="preserve">Automated Clearing House (ACH) comprising the Maseru Image Automated Clearing House (MIACH) and the Electronic Funds Transfer (EFT) system constituting the main retail payments infrastructure. </w:t>
      </w:r>
      <w:r w:rsidRPr="00771870">
        <w:rPr>
          <w:rFonts w:cstheme="minorHAnsi"/>
        </w:rPr>
        <w:t>However, only commercial banks have direct access to the ACH.</w:t>
      </w:r>
      <w:r w:rsidR="0002268C" w:rsidRPr="00771870">
        <w:rPr>
          <w:rFonts w:cstheme="minorHAnsi"/>
        </w:rPr>
        <w:t xml:space="preserve"> </w:t>
      </w:r>
      <w:r w:rsidRPr="00771870">
        <w:rPr>
          <w:rFonts w:cstheme="minorHAnsi"/>
        </w:rPr>
        <w:t>The three banks headquartered in South Africa use card switching in South Africa while Lesotho Postbank uses its own local network.</w:t>
      </w:r>
      <w:r w:rsidR="0002268C" w:rsidRPr="00771870">
        <w:rPr>
          <w:rFonts w:cstheme="minorHAnsi"/>
        </w:rPr>
        <w:t xml:space="preserve"> </w:t>
      </w:r>
      <w:r w:rsidRPr="00771870">
        <w:rPr>
          <w:rFonts w:cstheme="minorHAnsi"/>
        </w:rPr>
        <w:t>Currently there is no interoperability between the mobile money wallets provided by the two MNOs.</w:t>
      </w:r>
      <w:r w:rsidR="0002268C" w:rsidRPr="00771870">
        <w:rPr>
          <w:rFonts w:cstheme="minorHAnsi"/>
        </w:rPr>
        <w:t xml:space="preserve"> </w:t>
      </w:r>
      <w:r w:rsidRPr="00771870">
        <w:rPr>
          <w:rFonts w:cstheme="minorHAnsi"/>
        </w:rPr>
        <w:t>With no central infrastructure that supports retail payments interoperability amongst commercial banks and across different types of financial service providers</w:t>
      </w:r>
      <w:r w:rsidR="001A5EA4" w:rsidRPr="00771870">
        <w:rPr>
          <w:rFonts w:cstheme="minorHAnsi"/>
        </w:rPr>
        <w:t>,</w:t>
      </w:r>
      <w:r w:rsidRPr="00771870">
        <w:rPr>
          <w:rFonts w:cstheme="minorHAnsi"/>
        </w:rPr>
        <w:t xml:space="preserve"> interoperability will continue to be restricted.</w:t>
      </w:r>
      <w:r w:rsidR="00641A03" w:rsidRPr="00771870">
        <w:rPr>
          <w:rFonts w:cstheme="minorHAnsi"/>
        </w:rPr>
        <w:t xml:space="preserve"> </w:t>
      </w:r>
    </w:p>
    <w:p w14:paraId="5E892C09" w14:textId="468D332A" w:rsidR="00CF7140" w:rsidRPr="00771870" w:rsidRDefault="00CF7140">
      <w:pPr>
        <w:spacing w:line="240" w:lineRule="auto"/>
        <w:jc w:val="both"/>
        <w:rPr>
          <w:rFonts w:cstheme="minorHAnsi"/>
          <w:b/>
        </w:rPr>
      </w:pPr>
      <w:r w:rsidRPr="00771870">
        <w:rPr>
          <w:rFonts w:cstheme="minorHAnsi"/>
          <w:b/>
        </w:rPr>
        <w:t xml:space="preserve">CBL is using the services of </w:t>
      </w:r>
      <w:proofErr w:type="spellStart"/>
      <w:r w:rsidRPr="00771870">
        <w:rPr>
          <w:rFonts w:cstheme="minorHAnsi"/>
          <w:b/>
        </w:rPr>
        <w:t>Compuscan</w:t>
      </w:r>
      <w:proofErr w:type="spellEnd"/>
      <w:r w:rsidRPr="00771870">
        <w:rPr>
          <w:rFonts w:cstheme="minorHAnsi"/>
          <w:b/>
        </w:rPr>
        <w:t xml:space="preserve">, a private </w:t>
      </w:r>
      <w:r w:rsidR="00CE4D2D" w:rsidRPr="00771870">
        <w:rPr>
          <w:rFonts w:cstheme="minorHAnsi"/>
          <w:b/>
        </w:rPr>
        <w:t>C</w:t>
      </w:r>
      <w:r w:rsidRPr="00771870">
        <w:rPr>
          <w:rFonts w:cstheme="minorHAnsi"/>
          <w:b/>
        </w:rPr>
        <w:t xml:space="preserve">redit </w:t>
      </w:r>
      <w:r w:rsidR="00CE4D2D" w:rsidRPr="00771870">
        <w:rPr>
          <w:rFonts w:cstheme="minorHAnsi"/>
          <w:b/>
        </w:rPr>
        <w:t>R</w:t>
      </w:r>
      <w:r w:rsidRPr="00771870">
        <w:rPr>
          <w:rFonts w:cstheme="minorHAnsi"/>
          <w:b/>
        </w:rPr>
        <w:t xml:space="preserve">eference </w:t>
      </w:r>
      <w:r w:rsidR="00CE4D2D" w:rsidRPr="00771870">
        <w:rPr>
          <w:rFonts w:cstheme="minorHAnsi"/>
          <w:b/>
        </w:rPr>
        <w:t>B</w:t>
      </w:r>
      <w:r w:rsidRPr="00771870">
        <w:rPr>
          <w:rFonts w:cstheme="minorHAnsi"/>
          <w:b/>
        </w:rPr>
        <w:t>ureau (CRB)</w:t>
      </w:r>
      <w:r w:rsidR="001A5EA4" w:rsidRPr="00771870">
        <w:rPr>
          <w:rFonts w:cstheme="minorHAnsi"/>
          <w:b/>
        </w:rPr>
        <w:t>,</w:t>
      </w:r>
      <w:r w:rsidRPr="00771870">
        <w:rPr>
          <w:rFonts w:cstheme="minorHAnsi"/>
          <w:b/>
        </w:rPr>
        <w:t xml:space="preserve"> to which all credit providers regulated by the CBL are mandated to connect.</w:t>
      </w:r>
      <w:r w:rsidR="0002268C" w:rsidRPr="00771870">
        <w:rPr>
          <w:rFonts w:cstheme="minorHAnsi"/>
          <w:b/>
        </w:rPr>
        <w:t xml:space="preserve"> </w:t>
      </w:r>
      <w:r w:rsidRPr="00771870">
        <w:rPr>
          <w:rFonts w:cstheme="minorHAnsi"/>
        </w:rPr>
        <w:t>The CBL is exploring ways of consolidating the data collected by the CRB to develop credit scoring by 2020</w:t>
      </w:r>
      <w:r w:rsidR="00B23D73" w:rsidRPr="00771870">
        <w:rPr>
          <w:rFonts w:cstheme="minorHAnsi"/>
        </w:rPr>
        <w:t>,</w:t>
      </w:r>
      <w:r w:rsidRPr="00771870">
        <w:rPr>
          <w:rFonts w:cstheme="minorHAnsi"/>
        </w:rPr>
        <w:t xml:space="preserve"> as well as </w:t>
      </w:r>
      <w:r w:rsidR="00B23D73" w:rsidRPr="00771870">
        <w:rPr>
          <w:rFonts w:cstheme="minorHAnsi"/>
        </w:rPr>
        <w:t xml:space="preserve">to </w:t>
      </w:r>
      <w:r w:rsidRPr="00771870">
        <w:rPr>
          <w:rFonts w:cstheme="minorHAnsi"/>
        </w:rPr>
        <w:t>facilitate systems that will make it possible to generate credit reports via mobile phones.</w:t>
      </w:r>
      <w:r w:rsidR="0002268C" w:rsidRPr="00771870">
        <w:rPr>
          <w:rFonts w:cstheme="minorHAnsi"/>
        </w:rPr>
        <w:t xml:space="preserve"> </w:t>
      </w:r>
      <w:r w:rsidRPr="00771870">
        <w:rPr>
          <w:rFonts w:cstheme="minorHAnsi"/>
        </w:rPr>
        <w:t>The use of alternate data is gaining traction and could help in access to credit for MSMEs, particularly in the informal sector</w:t>
      </w:r>
      <w:r w:rsidR="001A5EA4" w:rsidRPr="00771870">
        <w:rPr>
          <w:rFonts w:cstheme="minorHAnsi"/>
        </w:rPr>
        <w:t xml:space="preserve">. </w:t>
      </w:r>
    </w:p>
    <w:p w14:paraId="4F6B4D3B" w14:textId="451DC930" w:rsidR="00CF7140" w:rsidRPr="00771870" w:rsidRDefault="00CF7140">
      <w:pPr>
        <w:spacing w:line="240" w:lineRule="auto"/>
        <w:jc w:val="both"/>
        <w:rPr>
          <w:rFonts w:cstheme="minorHAnsi"/>
        </w:rPr>
      </w:pPr>
      <w:r w:rsidRPr="00771870">
        <w:rPr>
          <w:rFonts w:cstheme="minorHAnsi"/>
          <w:b/>
        </w:rPr>
        <w:t xml:space="preserve">Currently </w:t>
      </w:r>
      <w:r w:rsidR="00EC7540" w:rsidRPr="00771870">
        <w:rPr>
          <w:rFonts w:cstheme="minorHAnsi"/>
          <w:b/>
        </w:rPr>
        <w:t>the</w:t>
      </w:r>
      <w:r w:rsidRPr="00771870">
        <w:rPr>
          <w:rFonts w:cstheme="minorHAnsi"/>
          <w:b/>
        </w:rPr>
        <w:t xml:space="preserve"> collateral registry </w:t>
      </w:r>
      <w:r w:rsidR="00EC7540" w:rsidRPr="00771870">
        <w:rPr>
          <w:rFonts w:cstheme="minorHAnsi"/>
          <w:b/>
        </w:rPr>
        <w:t>has not been operationalized</w:t>
      </w:r>
      <w:r w:rsidRPr="00771870">
        <w:rPr>
          <w:rFonts w:cstheme="minorHAnsi"/>
          <w:b/>
        </w:rPr>
        <w:t>.</w:t>
      </w:r>
      <w:r w:rsidR="0002268C" w:rsidRPr="00771870">
        <w:rPr>
          <w:rFonts w:cstheme="minorHAnsi"/>
          <w:b/>
        </w:rPr>
        <w:t xml:space="preserve"> </w:t>
      </w:r>
      <w:r w:rsidR="00C458DF" w:rsidRPr="00771870">
        <w:rPr>
          <w:rFonts w:cstheme="minorHAnsi"/>
        </w:rPr>
        <w:t>The e-Collateral Registry is fully</w:t>
      </w:r>
      <w:r w:rsidR="00B23D73" w:rsidRPr="00771870">
        <w:rPr>
          <w:rFonts w:cstheme="minorHAnsi"/>
        </w:rPr>
        <w:t xml:space="preserve"> </w:t>
      </w:r>
      <w:r w:rsidR="00C458DF" w:rsidRPr="00771870">
        <w:rPr>
          <w:rFonts w:cstheme="minorHAnsi"/>
        </w:rPr>
        <w:t>functional, but not launched because the requisite legal updates are still pending in parliament</w:t>
      </w:r>
      <w:r w:rsidR="00191AFE" w:rsidRPr="00771870">
        <w:rPr>
          <w:rFonts w:cstheme="minorHAnsi"/>
        </w:rPr>
        <w:t>, as discussed in Section 2.1</w:t>
      </w:r>
      <w:r w:rsidR="00C458DF" w:rsidRPr="00771870">
        <w:rPr>
          <w:rFonts w:cstheme="minorHAnsi"/>
        </w:rPr>
        <w:t>.</w:t>
      </w:r>
      <w:r w:rsidR="00C458DF" w:rsidRPr="00771870">
        <w:rPr>
          <w:rFonts w:cstheme="minorHAnsi"/>
          <w:b/>
        </w:rPr>
        <w:t xml:space="preserve"> </w:t>
      </w:r>
      <w:r w:rsidRPr="00771870">
        <w:rPr>
          <w:rFonts w:cstheme="minorHAnsi"/>
        </w:rPr>
        <w:t>Once the Bill is passed into Law</w:t>
      </w:r>
      <w:r w:rsidR="001A5EA4" w:rsidRPr="00771870">
        <w:rPr>
          <w:rFonts w:cstheme="minorHAnsi"/>
        </w:rPr>
        <w:t>,</w:t>
      </w:r>
      <w:r w:rsidRPr="00771870">
        <w:rPr>
          <w:rFonts w:cstheme="minorHAnsi"/>
        </w:rPr>
        <w:t xml:space="preserve"> it will pav</w:t>
      </w:r>
      <w:r w:rsidR="003C227B" w:rsidRPr="00771870">
        <w:rPr>
          <w:rFonts w:cstheme="minorHAnsi"/>
        </w:rPr>
        <w:t>e th</w:t>
      </w:r>
      <w:r w:rsidRPr="00771870">
        <w:rPr>
          <w:rFonts w:cstheme="minorHAnsi"/>
        </w:rPr>
        <w:t xml:space="preserve">e way for the implementation of </w:t>
      </w:r>
      <w:r w:rsidR="00070E51" w:rsidRPr="00771870">
        <w:rPr>
          <w:rFonts w:cstheme="minorHAnsi"/>
        </w:rPr>
        <w:t>the</w:t>
      </w:r>
      <w:r w:rsidRPr="00771870">
        <w:rPr>
          <w:rFonts w:cstheme="minorHAnsi"/>
        </w:rPr>
        <w:t xml:space="preserve"> </w:t>
      </w:r>
      <w:r w:rsidR="00070E51" w:rsidRPr="00771870">
        <w:rPr>
          <w:rFonts w:cstheme="minorHAnsi"/>
        </w:rPr>
        <w:t>e-</w:t>
      </w:r>
      <w:r w:rsidRPr="00771870">
        <w:rPr>
          <w:rFonts w:cstheme="minorHAnsi"/>
        </w:rPr>
        <w:t>collateral registry.</w:t>
      </w:r>
      <w:r w:rsidR="0002268C" w:rsidRPr="00771870">
        <w:rPr>
          <w:rFonts w:cstheme="minorHAnsi"/>
        </w:rPr>
        <w:t xml:space="preserve"> </w:t>
      </w:r>
    </w:p>
    <w:p w14:paraId="2F3A7DE8" w14:textId="2DD240FB" w:rsidR="00CF7140" w:rsidRPr="00771870" w:rsidRDefault="00CF7140">
      <w:pPr>
        <w:spacing w:line="240" w:lineRule="auto"/>
        <w:jc w:val="both"/>
        <w:rPr>
          <w:rFonts w:eastAsia="Calibri" w:cstheme="minorHAnsi"/>
          <w:b/>
          <w:bCs/>
          <w:color w:val="000000" w:themeColor="text1"/>
        </w:rPr>
      </w:pPr>
      <w:r w:rsidRPr="00771870">
        <w:rPr>
          <w:rFonts w:eastAsia="Calibri" w:cstheme="minorHAnsi"/>
          <w:b/>
          <w:bCs/>
          <w:color w:val="000000" w:themeColor="text1"/>
        </w:rPr>
        <w:t>Remittances</w:t>
      </w:r>
    </w:p>
    <w:p w14:paraId="10DC3AE6" w14:textId="7611E7DF" w:rsidR="00CF7140" w:rsidRPr="00771870" w:rsidRDefault="002A33B7">
      <w:pPr>
        <w:autoSpaceDE w:val="0"/>
        <w:autoSpaceDN w:val="0"/>
        <w:adjustRightInd w:val="0"/>
        <w:spacing w:after="120" w:line="240" w:lineRule="auto"/>
        <w:jc w:val="both"/>
        <w:rPr>
          <w:rFonts w:cstheme="minorHAnsi"/>
          <w:b/>
        </w:rPr>
      </w:pPr>
      <w:r w:rsidRPr="00771870">
        <w:rPr>
          <w:rFonts w:eastAsia="Calibri" w:cstheme="minorHAnsi"/>
          <w:b/>
          <w:bCs/>
          <w:color w:val="000000" w:themeColor="text1"/>
        </w:rPr>
        <w:t xml:space="preserve">MNOs, </w:t>
      </w:r>
      <w:r w:rsidR="008A3377" w:rsidRPr="00771870">
        <w:rPr>
          <w:rFonts w:cstheme="minorHAnsi"/>
          <w:b/>
          <w:bCs/>
        </w:rPr>
        <w:t>MTOs</w:t>
      </w:r>
      <w:r w:rsidRPr="00771870">
        <w:rPr>
          <w:rFonts w:cstheme="minorHAnsi"/>
          <w:b/>
          <w:bCs/>
        </w:rPr>
        <w:t xml:space="preserve">, </w:t>
      </w:r>
      <w:r w:rsidR="00CF7140" w:rsidRPr="00771870">
        <w:rPr>
          <w:rFonts w:cstheme="minorHAnsi"/>
          <w:b/>
          <w:bCs/>
        </w:rPr>
        <w:t xml:space="preserve">retailers and bureau de change </w:t>
      </w:r>
      <w:r w:rsidRPr="00771870">
        <w:rPr>
          <w:rFonts w:cstheme="minorHAnsi"/>
          <w:b/>
          <w:bCs/>
        </w:rPr>
        <w:t xml:space="preserve">have progressively partnered </w:t>
      </w:r>
      <w:r w:rsidR="00CF7140" w:rsidRPr="00771870">
        <w:rPr>
          <w:rFonts w:cstheme="minorHAnsi"/>
          <w:b/>
          <w:bCs/>
        </w:rPr>
        <w:t>in the provision of services</w:t>
      </w:r>
      <w:r w:rsidRPr="00771870">
        <w:rPr>
          <w:rFonts w:cstheme="minorHAnsi"/>
          <w:b/>
          <w:bCs/>
        </w:rPr>
        <w:t>, significantly easing access to remittances in Lesotho</w:t>
      </w:r>
      <w:r w:rsidR="00CF7140" w:rsidRPr="00771870">
        <w:rPr>
          <w:rFonts w:cstheme="minorHAnsi"/>
          <w:b/>
          <w:bCs/>
        </w:rPr>
        <w:t>.</w:t>
      </w:r>
      <w:r w:rsidRPr="00771870">
        <w:rPr>
          <w:rFonts w:cstheme="minorHAnsi"/>
        </w:rPr>
        <w:t xml:space="preserve"> </w:t>
      </w:r>
      <w:r w:rsidR="00CF7140" w:rsidRPr="00771870">
        <w:rPr>
          <w:rFonts w:cstheme="minorHAnsi"/>
        </w:rPr>
        <w:t xml:space="preserve">Econet Telecom Lesotho has partnered with </w:t>
      </w:r>
      <w:proofErr w:type="spellStart"/>
      <w:r w:rsidR="00CF7140" w:rsidRPr="00771870">
        <w:rPr>
          <w:rFonts w:cstheme="minorHAnsi"/>
        </w:rPr>
        <w:t>WorldRemit</w:t>
      </w:r>
      <w:proofErr w:type="spellEnd"/>
      <w:r w:rsidR="00CF7140" w:rsidRPr="00771870">
        <w:rPr>
          <w:rFonts w:cstheme="minorHAnsi"/>
        </w:rPr>
        <w:t xml:space="preserve"> and Flash South Africa in providing inbound remittances services using its Ecocash mobile wallet</w:t>
      </w:r>
      <w:r w:rsidRPr="00771870">
        <w:rPr>
          <w:rFonts w:cstheme="minorHAnsi"/>
        </w:rPr>
        <w:t>. L</w:t>
      </w:r>
      <w:r w:rsidR="00CF7140" w:rsidRPr="00771870">
        <w:rPr>
          <w:rFonts w:cstheme="minorHAnsi"/>
        </w:rPr>
        <w:t xml:space="preserve">ikewise, Vodacom has partnered </w:t>
      </w:r>
      <w:r w:rsidRPr="00771870">
        <w:rPr>
          <w:rFonts w:cstheme="minorHAnsi"/>
        </w:rPr>
        <w:t xml:space="preserve">with </w:t>
      </w:r>
      <w:proofErr w:type="spellStart"/>
      <w:r w:rsidR="00CF7140" w:rsidRPr="00771870">
        <w:rPr>
          <w:rFonts w:cstheme="minorHAnsi"/>
        </w:rPr>
        <w:t>Mukuru</w:t>
      </w:r>
      <w:proofErr w:type="spellEnd"/>
      <w:r w:rsidR="00CF7140" w:rsidRPr="00771870">
        <w:rPr>
          <w:rFonts w:cstheme="minorHAnsi"/>
        </w:rPr>
        <w:t xml:space="preserve"> in providing services through its mobile network and M-</w:t>
      </w:r>
      <w:proofErr w:type="spellStart"/>
      <w:r w:rsidR="00CF7140" w:rsidRPr="00771870">
        <w:rPr>
          <w:rFonts w:cstheme="minorHAnsi"/>
        </w:rPr>
        <w:t>Pesa</w:t>
      </w:r>
      <w:proofErr w:type="spellEnd"/>
      <w:r w:rsidR="00CF7140" w:rsidRPr="00771870">
        <w:rPr>
          <w:rFonts w:cstheme="minorHAnsi"/>
        </w:rPr>
        <w:t xml:space="preserve"> agents.</w:t>
      </w:r>
      <w:r w:rsidR="0002268C" w:rsidRPr="00771870">
        <w:rPr>
          <w:rFonts w:cstheme="minorHAnsi"/>
        </w:rPr>
        <w:t xml:space="preserve"> </w:t>
      </w:r>
      <w:r w:rsidR="003C227B" w:rsidRPr="00771870">
        <w:rPr>
          <w:rFonts w:cstheme="minorHAnsi"/>
        </w:rPr>
        <w:t>When it comes to domestic transfers</w:t>
      </w:r>
      <w:r w:rsidRPr="00771870">
        <w:rPr>
          <w:rFonts w:cstheme="minorHAnsi"/>
        </w:rPr>
        <w:t xml:space="preserve">, although most are still transmitted through a financial institution account (for </w:t>
      </w:r>
      <w:r w:rsidR="00B23D73" w:rsidRPr="00771870">
        <w:rPr>
          <w:rFonts w:cstheme="minorHAnsi"/>
        </w:rPr>
        <w:t xml:space="preserve">the </w:t>
      </w:r>
      <w:r w:rsidRPr="00771870">
        <w:rPr>
          <w:rFonts w:cstheme="minorHAnsi"/>
        </w:rPr>
        <w:t xml:space="preserve">48 percent of adults who either received or sent money domestically over a period of a year), domestic transfers through mobile phones are rising, as 23 percent of adults used mobile accounts. </w:t>
      </w:r>
    </w:p>
    <w:p w14:paraId="1B1D797E" w14:textId="4B558CC3" w:rsidR="00CF7140" w:rsidRPr="00771870" w:rsidRDefault="00CF7140">
      <w:pPr>
        <w:autoSpaceDE w:val="0"/>
        <w:autoSpaceDN w:val="0"/>
        <w:adjustRightInd w:val="0"/>
        <w:spacing w:after="0" w:line="240" w:lineRule="auto"/>
        <w:jc w:val="both"/>
        <w:rPr>
          <w:rFonts w:cstheme="minorHAnsi"/>
          <w:b/>
        </w:rPr>
      </w:pPr>
      <w:r w:rsidRPr="00771870">
        <w:rPr>
          <w:rFonts w:cstheme="minorHAnsi"/>
          <w:b/>
        </w:rPr>
        <w:t>However, despite the entry of non-bank</w:t>
      </w:r>
      <w:r w:rsidR="002A33B7" w:rsidRPr="00771870">
        <w:rPr>
          <w:rFonts w:cstheme="minorHAnsi"/>
          <w:b/>
        </w:rPr>
        <w:t xml:space="preserve"> financial service providers </w:t>
      </w:r>
      <w:r w:rsidRPr="00771870">
        <w:rPr>
          <w:rFonts w:cstheme="minorHAnsi"/>
          <w:b/>
        </w:rPr>
        <w:t>in the remittances space, gaps in innovation and outreach remain</w:t>
      </w:r>
      <w:r w:rsidR="00B23D73" w:rsidRPr="00771870">
        <w:rPr>
          <w:rFonts w:cstheme="minorHAnsi"/>
          <w:b/>
        </w:rPr>
        <w:t>,</w:t>
      </w:r>
      <w:r w:rsidRPr="00771870">
        <w:rPr>
          <w:rFonts w:cstheme="minorHAnsi"/>
          <w:b/>
        </w:rPr>
        <w:t xml:space="preserve"> as evidenced by the fact that most of these remittances are not digitalized and are often cashed out at the respective providers’ outlets</w:t>
      </w:r>
      <w:r w:rsidRPr="00771870">
        <w:rPr>
          <w:rFonts w:cstheme="minorHAnsi"/>
        </w:rPr>
        <w:t>. MNOs, MTOs and retail stores</w:t>
      </w:r>
      <w:r w:rsidR="002A33B7" w:rsidRPr="00771870">
        <w:rPr>
          <w:rFonts w:cstheme="minorHAnsi"/>
        </w:rPr>
        <w:t>,</w:t>
      </w:r>
      <w:r w:rsidRPr="00771870">
        <w:rPr>
          <w:rFonts w:cstheme="minorHAnsi"/>
        </w:rPr>
        <w:t xml:space="preserve"> such as Shoprite</w:t>
      </w:r>
      <w:r w:rsidR="002A33B7" w:rsidRPr="00771870">
        <w:rPr>
          <w:rFonts w:cstheme="minorHAnsi"/>
        </w:rPr>
        <w:t>,</w:t>
      </w:r>
      <w:r w:rsidRPr="00771870">
        <w:rPr>
          <w:rFonts w:cstheme="minorHAnsi"/>
        </w:rPr>
        <w:t xml:space="preserve"> provide a rich network of non-bank financial service providers who</w:t>
      </w:r>
      <w:r w:rsidR="00B23D73" w:rsidRPr="00771870">
        <w:rPr>
          <w:rFonts w:cstheme="minorHAnsi"/>
        </w:rPr>
        <w:t>,</w:t>
      </w:r>
      <w:r w:rsidRPr="00771870">
        <w:rPr>
          <w:rFonts w:cstheme="minorHAnsi"/>
        </w:rPr>
        <w:t xml:space="preserve"> with technological developments</w:t>
      </w:r>
      <w:r w:rsidR="00B23D73" w:rsidRPr="00771870">
        <w:rPr>
          <w:rFonts w:cstheme="minorHAnsi"/>
        </w:rPr>
        <w:t>,</w:t>
      </w:r>
      <w:r w:rsidRPr="00771870">
        <w:rPr>
          <w:rFonts w:cstheme="minorHAnsi"/>
        </w:rPr>
        <w:t xml:space="preserve"> can significantly improve the DFS landscape and provide affordable </w:t>
      </w:r>
      <w:r w:rsidR="00057A60" w:rsidRPr="00771870">
        <w:rPr>
          <w:rFonts w:cstheme="minorHAnsi"/>
        </w:rPr>
        <w:t xml:space="preserve">remittances </w:t>
      </w:r>
      <w:r w:rsidRPr="00771870">
        <w:rPr>
          <w:rFonts w:cstheme="minorHAnsi"/>
        </w:rPr>
        <w:t xml:space="preserve">services. </w:t>
      </w:r>
      <w:r w:rsidR="006F137C" w:rsidRPr="00771870">
        <w:rPr>
          <w:rFonts w:cstheme="minorHAnsi"/>
        </w:rPr>
        <w:t>Reducing remittance costs would be beneficial to the poor. Reducing barriers would encourage new entrants in the remittances market, and the competition would likely drive down the cost of sending money across borders</w:t>
      </w:r>
      <w:r w:rsidR="006F137C" w:rsidRPr="00771870">
        <w:rPr>
          <w:rStyle w:val="FootnoteReference"/>
          <w:rFonts w:asciiTheme="minorHAnsi" w:hAnsiTheme="minorHAnsi" w:cstheme="minorHAnsi"/>
          <w:sz w:val="22"/>
          <w:szCs w:val="22"/>
        </w:rPr>
        <w:footnoteReference w:id="83"/>
      </w:r>
      <w:r w:rsidR="006F137C" w:rsidRPr="00771870">
        <w:rPr>
          <w:rFonts w:cstheme="minorHAnsi"/>
        </w:rPr>
        <w:t>.</w:t>
      </w:r>
    </w:p>
    <w:p w14:paraId="4828A3AE" w14:textId="1EAFB1A1" w:rsidR="00CF7140" w:rsidRPr="00771870" w:rsidRDefault="00CF7140">
      <w:pPr>
        <w:spacing w:before="120" w:after="120" w:line="240" w:lineRule="auto"/>
        <w:jc w:val="both"/>
        <w:rPr>
          <w:rFonts w:eastAsia="Calibri" w:cstheme="minorHAnsi"/>
          <w:b/>
          <w:bCs/>
          <w:color w:val="000000" w:themeColor="text1"/>
        </w:rPr>
      </w:pPr>
      <w:r w:rsidRPr="00771870">
        <w:rPr>
          <w:rFonts w:eastAsia="Calibri" w:cstheme="minorHAnsi"/>
          <w:b/>
          <w:bCs/>
          <w:color w:val="000000" w:themeColor="text1"/>
        </w:rPr>
        <w:t xml:space="preserve">Leveraging </w:t>
      </w:r>
      <w:r w:rsidR="00B23D73" w:rsidRPr="00771870">
        <w:rPr>
          <w:rFonts w:eastAsia="Calibri" w:cstheme="minorHAnsi"/>
          <w:b/>
          <w:bCs/>
          <w:color w:val="000000" w:themeColor="text1"/>
        </w:rPr>
        <w:t>Government</w:t>
      </w:r>
      <w:r w:rsidRPr="00771870">
        <w:rPr>
          <w:rFonts w:eastAsia="Calibri" w:cstheme="minorHAnsi"/>
          <w:b/>
          <w:bCs/>
          <w:color w:val="000000" w:themeColor="text1"/>
        </w:rPr>
        <w:t xml:space="preserve"> </w:t>
      </w:r>
      <w:r w:rsidR="00BC3C15" w:rsidRPr="00771870">
        <w:rPr>
          <w:rFonts w:eastAsia="Calibri" w:cstheme="minorHAnsi"/>
          <w:b/>
          <w:bCs/>
          <w:color w:val="000000" w:themeColor="text1"/>
        </w:rPr>
        <w:t>P</w:t>
      </w:r>
      <w:r w:rsidRPr="00771870">
        <w:rPr>
          <w:rFonts w:eastAsia="Calibri" w:cstheme="minorHAnsi"/>
          <w:b/>
          <w:bCs/>
          <w:color w:val="000000" w:themeColor="text1"/>
        </w:rPr>
        <w:t xml:space="preserve">ayments </w:t>
      </w:r>
    </w:p>
    <w:p w14:paraId="3AD35554" w14:textId="46B9E276" w:rsidR="000B318D" w:rsidRPr="00771870" w:rsidRDefault="00CF7140">
      <w:pPr>
        <w:autoSpaceDE w:val="0"/>
        <w:autoSpaceDN w:val="0"/>
        <w:adjustRightInd w:val="0"/>
        <w:spacing w:after="0" w:line="240" w:lineRule="auto"/>
        <w:jc w:val="both"/>
        <w:rPr>
          <w:rFonts w:cstheme="minorHAnsi"/>
        </w:rPr>
      </w:pPr>
      <w:r w:rsidRPr="00771870">
        <w:rPr>
          <w:rFonts w:cstheme="minorHAnsi"/>
          <w:b/>
        </w:rPr>
        <w:t xml:space="preserve">The </w:t>
      </w:r>
      <w:r w:rsidR="003D2BA2" w:rsidRPr="00771870">
        <w:rPr>
          <w:rFonts w:cstheme="minorHAnsi"/>
          <w:b/>
        </w:rPr>
        <w:t>Government</w:t>
      </w:r>
      <w:r w:rsidRPr="00771870">
        <w:rPr>
          <w:rFonts w:cstheme="minorHAnsi"/>
          <w:b/>
        </w:rPr>
        <w:t xml:space="preserve"> of Lesotho has an elaborate social protection progra</w:t>
      </w:r>
      <w:r w:rsidR="00057A60" w:rsidRPr="00771870">
        <w:rPr>
          <w:rFonts w:cstheme="minorHAnsi"/>
          <w:b/>
        </w:rPr>
        <w:t>m</w:t>
      </w:r>
      <w:r w:rsidRPr="00771870">
        <w:rPr>
          <w:rFonts w:cstheme="minorHAnsi"/>
          <w:b/>
        </w:rPr>
        <w:t xml:space="preserve"> to cushion the vulnerable and elderly from the effects of poverty</w:t>
      </w:r>
      <w:r w:rsidR="00057A60" w:rsidRPr="00771870">
        <w:rPr>
          <w:rFonts w:cstheme="minorHAnsi"/>
          <w:b/>
        </w:rPr>
        <w:t>, which could be further leveraged to boost DFS adoption</w:t>
      </w:r>
      <w:r w:rsidRPr="00771870">
        <w:rPr>
          <w:rFonts w:cstheme="minorHAnsi"/>
          <w:b/>
        </w:rPr>
        <w:t>.</w:t>
      </w:r>
      <w:r w:rsidRPr="00771870">
        <w:rPr>
          <w:rFonts w:cstheme="minorHAnsi"/>
        </w:rPr>
        <w:t xml:space="preserve"> The</w:t>
      </w:r>
      <w:r w:rsidR="00544253" w:rsidRPr="00771870">
        <w:rPr>
          <w:rFonts w:cstheme="minorHAnsi"/>
        </w:rPr>
        <w:t xml:space="preserve"> OAP</w:t>
      </w:r>
      <w:r w:rsidR="00057A60" w:rsidRPr="00771870">
        <w:rPr>
          <w:rFonts w:cstheme="minorHAnsi"/>
        </w:rPr>
        <w:t>,</w:t>
      </w:r>
      <w:r w:rsidRPr="00771870">
        <w:rPr>
          <w:rFonts w:cstheme="minorHAnsi"/>
        </w:rPr>
        <w:t xml:space="preserve"> a universal</w:t>
      </w:r>
      <w:r w:rsidR="00B23D73" w:rsidRPr="00771870">
        <w:rPr>
          <w:rFonts w:cstheme="minorHAnsi"/>
        </w:rPr>
        <w:t>,</w:t>
      </w:r>
      <w:r w:rsidRPr="00771870">
        <w:rPr>
          <w:rFonts w:cstheme="minorHAnsi"/>
        </w:rPr>
        <w:t xml:space="preserve"> non-contributory social pension administered by the Ministry of Finance</w:t>
      </w:r>
      <w:r w:rsidR="00057A60" w:rsidRPr="00771870">
        <w:rPr>
          <w:rFonts w:cstheme="minorHAnsi"/>
        </w:rPr>
        <w:t>,</w:t>
      </w:r>
      <w:r w:rsidRPr="00771870">
        <w:rPr>
          <w:rFonts w:cstheme="minorHAnsi"/>
        </w:rPr>
        <w:t xml:space="preserve"> is the largest safety net program in the country.</w:t>
      </w:r>
      <w:r w:rsidR="0002268C" w:rsidRPr="00771870">
        <w:rPr>
          <w:rFonts w:cstheme="minorHAnsi"/>
        </w:rPr>
        <w:t xml:space="preserve"> </w:t>
      </w:r>
      <w:r w:rsidR="00332E42" w:rsidRPr="00771870">
        <w:rPr>
          <w:rFonts w:cstheme="minorHAnsi"/>
        </w:rPr>
        <w:t xml:space="preserve">As discussed in Section </w:t>
      </w:r>
      <w:r w:rsidR="00FE492D" w:rsidRPr="00771870">
        <w:rPr>
          <w:rFonts w:cstheme="minorHAnsi"/>
        </w:rPr>
        <w:t xml:space="preserve">2.3, </w:t>
      </w:r>
      <w:r w:rsidR="00B23D73" w:rsidRPr="00771870">
        <w:rPr>
          <w:rFonts w:cstheme="minorHAnsi"/>
        </w:rPr>
        <w:t>d</w:t>
      </w:r>
      <w:r w:rsidRPr="00771870">
        <w:rPr>
          <w:rFonts w:cstheme="minorHAnsi"/>
        </w:rPr>
        <w:t xml:space="preserve">espite its wide coverage, benefiting all </w:t>
      </w:r>
      <w:proofErr w:type="spellStart"/>
      <w:r w:rsidRPr="00771870">
        <w:rPr>
          <w:rFonts w:cstheme="minorHAnsi"/>
        </w:rPr>
        <w:t>Basothos</w:t>
      </w:r>
      <w:proofErr w:type="spellEnd"/>
      <w:r w:rsidRPr="00771870">
        <w:rPr>
          <w:rFonts w:cstheme="minorHAnsi"/>
        </w:rPr>
        <w:t xml:space="preserve"> </w:t>
      </w:r>
      <w:r w:rsidR="00B23D73" w:rsidRPr="00771870">
        <w:rPr>
          <w:rFonts w:cstheme="minorHAnsi"/>
        </w:rPr>
        <w:t xml:space="preserve">age </w:t>
      </w:r>
      <w:r w:rsidRPr="00771870">
        <w:rPr>
          <w:rFonts w:cstheme="minorHAnsi"/>
        </w:rPr>
        <w:t xml:space="preserve">70 years and above (approximately over 83,000 persons), all benefits are </w:t>
      </w:r>
      <w:r w:rsidR="00FE492D" w:rsidRPr="00771870">
        <w:rPr>
          <w:rFonts w:cstheme="minorHAnsi"/>
        </w:rPr>
        <w:t xml:space="preserve">currently </w:t>
      </w:r>
      <w:r w:rsidRPr="00771870">
        <w:rPr>
          <w:rFonts w:cstheme="minorHAnsi"/>
        </w:rPr>
        <w:t>disbursed in cash</w:t>
      </w:r>
      <w:r w:rsidR="00314725" w:rsidRPr="00771870">
        <w:rPr>
          <w:rStyle w:val="FootnoteReference"/>
          <w:rFonts w:asciiTheme="minorHAnsi" w:hAnsiTheme="minorHAnsi" w:cstheme="minorHAnsi"/>
          <w:sz w:val="22"/>
          <w:szCs w:val="22"/>
        </w:rPr>
        <w:footnoteReference w:id="84"/>
      </w:r>
      <w:r w:rsidRPr="00771870">
        <w:rPr>
          <w:rFonts w:cstheme="minorHAnsi"/>
        </w:rPr>
        <w:t>.</w:t>
      </w:r>
      <w:r w:rsidR="0002268C" w:rsidRPr="00771870">
        <w:rPr>
          <w:rFonts w:cstheme="minorHAnsi"/>
        </w:rPr>
        <w:t xml:space="preserve"> </w:t>
      </w:r>
      <w:r w:rsidRPr="00771870">
        <w:rPr>
          <w:rFonts w:cstheme="minorHAnsi"/>
        </w:rPr>
        <w:t xml:space="preserve">With more than 4 percent of its population above 70 years old receiving a monthly pension equivalent </w:t>
      </w:r>
      <w:r w:rsidR="00057A60" w:rsidRPr="00771870">
        <w:rPr>
          <w:rFonts w:cstheme="minorHAnsi"/>
        </w:rPr>
        <w:t>to</w:t>
      </w:r>
      <w:r w:rsidRPr="00771870">
        <w:rPr>
          <w:rFonts w:cstheme="minorHAnsi"/>
        </w:rPr>
        <w:t xml:space="preserve"> about US$40 per month, digitizing this program </w:t>
      </w:r>
      <w:r w:rsidR="008E0D2F" w:rsidRPr="00771870">
        <w:rPr>
          <w:rFonts w:cstheme="minorHAnsi"/>
        </w:rPr>
        <w:t>would help</w:t>
      </w:r>
      <w:r w:rsidRPr="00771870">
        <w:rPr>
          <w:rFonts w:cstheme="minorHAnsi"/>
        </w:rPr>
        <w:t xml:space="preserve"> to boost account ownership numbers.</w:t>
      </w:r>
      <w:r w:rsidR="0002268C" w:rsidRPr="00771870">
        <w:rPr>
          <w:rFonts w:cstheme="minorHAnsi"/>
        </w:rPr>
        <w:t xml:space="preserve"> </w:t>
      </w:r>
      <w:r w:rsidR="0048542D" w:rsidRPr="00771870">
        <w:rPr>
          <w:rFonts w:cstheme="minorHAnsi"/>
        </w:rPr>
        <w:t xml:space="preserve">Furthermore, </w:t>
      </w:r>
      <w:r w:rsidR="0048542D" w:rsidRPr="00771870">
        <w:rPr>
          <w:rFonts w:cstheme="minorHAnsi"/>
        </w:rPr>
        <w:lastRenderedPageBreak/>
        <w:t>t</w:t>
      </w:r>
      <w:r w:rsidRPr="00771870">
        <w:rPr>
          <w:rFonts w:cstheme="minorHAnsi"/>
        </w:rPr>
        <w:t xml:space="preserve">he use of cash for the OAP adds to the expenses the </w:t>
      </w:r>
      <w:r w:rsidR="00B23D73" w:rsidRPr="00771870">
        <w:rPr>
          <w:rFonts w:cstheme="minorHAnsi"/>
        </w:rPr>
        <w:t>government</w:t>
      </w:r>
      <w:r w:rsidRPr="00771870">
        <w:rPr>
          <w:rFonts w:cstheme="minorHAnsi"/>
        </w:rPr>
        <w:t xml:space="preserve"> incurs in administering </w:t>
      </w:r>
      <w:r w:rsidR="0048542D" w:rsidRPr="00771870">
        <w:rPr>
          <w:rFonts w:cstheme="minorHAnsi"/>
        </w:rPr>
        <w:t xml:space="preserve">the </w:t>
      </w:r>
      <w:r w:rsidRPr="00771870">
        <w:rPr>
          <w:rFonts w:cstheme="minorHAnsi"/>
        </w:rPr>
        <w:t>program</w:t>
      </w:r>
      <w:r w:rsidR="00B23D73" w:rsidRPr="00771870">
        <w:rPr>
          <w:rFonts w:cstheme="minorHAnsi"/>
        </w:rPr>
        <w:t>—</w:t>
      </w:r>
      <w:r w:rsidRPr="00771870">
        <w:rPr>
          <w:rFonts w:cstheme="minorHAnsi"/>
        </w:rPr>
        <w:t xml:space="preserve">given the number of beneficiaries involved, the geographic configuration of the country, the extra work </w:t>
      </w:r>
      <w:r w:rsidR="0048542D" w:rsidRPr="00771870">
        <w:rPr>
          <w:rFonts w:cstheme="minorHAnsi"/>
        </w:rPr>
        <w:t>induced by</w:t>
      </w:r>
      <w:r w:rsidRPr="00771870">
        <w:rPr>
          <w:rFonts w:cstheme="minorHAnsi"/>
        </w:rPr>
        <w:t xml:space="preserve"> cash handling</w:t>
      </w:r>
      <w:r w:rsidR="0048542D" w:rsidRPr="00771870">
        <w:rPr>
          <w:rFonts w:cstheme="minorHAnsi"/>
        </w:rPr>
        <w:t>,</w:t>
      </w:r>
      <w:r w:rsidRPr="00771870">
        <w:rPr>
          <w:rFonts w:cstheme="minorHAnsi"/>
        </w:rPr>
        <w:t xml:space="preserve"> and the</w:t>
      </w:r>
      <w:r w:rsidR="003C227B" w:rsidRPr="00771870">
        <w:rPr>
          <w:rFonts w:cstheme="minorHAnsi"/>
        </w:rPr>
        <w:t xml:space="preserve"> physical transfer</w:t>
      </w:r>
      <w:r w:rsidRPr="00771870">
        <w:rPr>
          <w:rFonts w:cstheme="minorHAnsi"/>
        </w:rPr>
        <w:t xml:space="preserve"> of cash in transit vehicles and the associated security details.</w:t>
      </w:r>
      <w:r w:rsidR="00641A03" w:rsidRPr="00771870">
        <w:rPr>
          <w:rFonts w:cstheme="minorHAnsi"/>
        </w:rPr>
        <w:t xml:space="preserve"> </w:t>
      </w:r>
    </w:p>
    <w:p w14:paraId="3D1DAE4E" w14:textId="77777777" w:rsidR="000B318D" w:rsidRPr="00771870" w:rsidRDefault="000B318D">
      <w:pPr>
        <w:autoSpaceDE w:val="0"/>
        <w:autoSpaceDN w:val="0"/>
        <w:adjustRightInd w:val="0"/>
        <w:spacing w:after="0" w:line="240" w:lineRule="auto"/>
        <w:jc w:val="both"/>
        <w:rPr>
          <w:rFonts w:cstheme="minorHAnsi"/>
        </w:rPr>
      </w:pPr>
    </w:p>
    <w:p w14:paraId="0668E3D6" w14:textId="77777777" w:rsidR="00CF7140" w:rsidRPr="00771870" w:rsidRDefault="00CF7140">
      <w:pPr>
        <w:autoSpaceDE w:val="0"/>
        <w:autoSpaceDN w:val="0"/>
        <w:adjustRightInd w:val="0"/>
        <w:spacing w:after="0" w:line="240" w:lineRule="auto"/>
        <w:jc w:val="both"/>
        <w:rPr>
          <w:rFonts w:cstheme="minorHAnsi"/>
        </w:rPr>
      </w:pPr>
    </w:p>
    <w:p w14:paraId="76C25070" w14:textId="3C71CF8A" w:rsidR="00F2557D" w:rsidRPr="00BA39CD" w:rsidRDefault="00F2557D">
      <w:pPr>
        <w:pStyle w:val="Heading2"/>
        <w:numPr>
          <w:ilvl w:val="0"/>
          <w:numId w:val="0"/>
        </w:numPr>
        <w:spacing w:before="0" w:after="120" w:line="240" w:lineRule="auto"/>
        <w:ind w:firstLine="720"/>
        <w:rPr>
          <w:rFonts w:asciiTheme="minorHAnsi" w:hAnsiTheme="minorHAnsi" w:cstheme="minorHAnsi"/>
        </w:rPr>
      </w:pPr>
      <w:bookmarkStart w:id="246" w:name="_Toc41923102"/>
      <w:r w:rsidRPr="00BA39CD">
        <w:rPr>
          <w:rFonts w:asciiTheme="minorHAnsi" w:hAnsiTheme="minorHAnsi" w:cstheme="minorHAnsi"/>
        </w:rPr>
        <w:t>Constraints to Digital Financial Services Development</w:t>
      </w:r>
      <w:bookmarkEnd w:id="246"/>
      <w:r w:rsidRPr="00BA39CD">
        <w:rPr>
          <w:rFonts w:asciiTheme="minorHAnsi" w:hAnsiTheme="minorHAnsi" w:cstheme="minorHAnsi"/>
        </w:rPr>
        <w:t xml:space="preserve"> </w:t>
      </w:r>
    </w:p>
    <w:p w14:paraId="42A4554B" w14:textId="4AD74D33" w:rsidR="003A09AE" w:rsidRPr="00771870" w:rsidRDefault="003A09AE">
      <w:pPr>
        <w:spacing w:line="240" w:lineRule="auto"/>
        <w:jc w:val="both"/>
        <w:rPr>
          <w:rStyle w:val="Emphasis"/>
          <w:rFonts w:asciiTheme="minorHAnsi" w:hAnsiTheme="minorHAnsi" w:cstheme="minorHAnsi"/>
          <w:b/>
          <w:bCs/>
          <w:color w:val="FF0000"/>
        </w:rPr>
      </w:pPr>
      <w:r w:rsidRPr="00771870">
        <w:rPr>
          <w:rStyle w:val="Emphasis"/>
          <w:rFonts w:asciiTheme="minorHAnsi" w:hAnsiTheme="minorHAnsi" w:cstheme="minorHAnsi"/>
          <w:color w:val="auto"/>
        </w:rPr>
        <w:t xml:space="preserve">The uptake and usage of DFS in Lesotho is hampered by various challenges, most of which relate to the legal and regulatory framework and </w:t>
      </w:r>
      <w:r w:rsidR="00B23D73" w:rsidRPr="00771870">
        <w:rPr>
          <w:rStyle w:val="Emphasis"/>
          <w:rFonts w:asciiTheme="minorHAnsi" w:hAnsiTheme="minorHAnsi" w:cstheme="minorHAnsi"/>
          <w:color w:val="auto"/>
        </w:rPr>
        <w:t xml:space="preserve">to </w:t>
      </w:r>
      <w:r w:rsidRPr="00771870">
        <w:rPr>
          <w:rStyle w:val="Emphasis"/>
          <w:rFonts w:asciiTheme="minorHAnsi" w:hAnsiTheme="minorHAnsi" w:cstheme="minorHAnsi"/>
          <w:color w:val="auto"/>
        </w:rPr>
        <w:t>market development issues</w:t>
      </w:r>
      <w:r w:rsidR="00F066AB" w:rsidRPr="00771870">
        <w:rPr>
          <w:rStyle w:val="Emphasis"/>
          <w:rFonts w:asciiTheme="minorHAnsi" w:hAnsiTheme="minorHAnsi" w:cstheme="minorHAnsi"/>
          <w:color w:val="auto"/>
        </w:rPr>
        <w:t>.</w:t>
      </w:r>
    </w:p>
    <w:p w14:paraId="78BFB52D" w14:textId="77777777" w:rsidR="003A09AE" w:rsidRPr="00771870" w:rsidRDefault="003A09AE" w:rsidP="00C51870">
      <w:pPr>
        <w:pStyle w:val="ListParagraph"/>
        <w:numPr>
          <w:ilvl w:val="0"/>
          <w:numId w:val="13"/>
        </w:numPr>
        <w:spacing w:line="240" w:lineRule="auto"/>
        <w:jc w:val="both"/>
        <w:rPr>
          <w:rStyle w:val="Emphasis"/>
          <w:rFonts w:asciiTheme="minorHAnsi" w:hAnsiTheme="minorHAnsi" w:cstheme="minorHAnsi"/>
          <w:b/>
          <w:bCs/>
          <w:color w:val="auto"/>
        </w:rPr>
      </w:pPr>
      <w:bookmarkStart w:id="247" w:name="_Hlk19913430"/>
      <w:r w:rsidRPr="00771870">
        <w:rPr>
          <w:rStyle w:val="Emphasis"/>
          <w:rFonts w:asciiTheme="minorHAnsi" w:hAnsiTheme="minorHAnsi" w:cstheme="minorHAnsi"/>
          <w:b/>
          <w:color w:val="auto"/>
        </w:rPr>
        <w:t>The legal and regulatory framework is inadequate to address the legal issues associated with DFS:</w:t>
      </w:r>
    </w:p>
    <w:p w14:paraId="3FDD04CC" w14:textId="6431AF24" w:rsidR="003A09AE" w:rsidRPr="00771870" w:rsidRDefault="003A09AE" w:rsidP="00C51870">
      <w:pPr>
        <w:pStyle w:val="ListParagraph"/>
        <w:numPr>
          <w:ilvl w:val="1"/>
          <w:numId w:val="14"/>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color w:val="auto"/>
        </w:rPr>
        <w:t xml:space="preserve">The current framework does not provide enough incentive to facilitate the entry and growth of </w:t>
      </w:r>
      <w:proofErr w:type="spellStart"/>
      <w:r w:rsidRPr="00771870">
        <w:rPr>
          <w:rStyle w:val="Emphasis"/>
          <w:rFonts w:asciiTheme="minorHAnsi" w:hAnsiTheme="minorHAnsi" w:cstheme="minorHAnsi"/>
          <w:color w:val="auto"/>
        </w:rPr>
        <w:t>fintechs</w:t>
      </w:r>
      <w:proofErr w:type="spellEnd"/>
      <w:r w:rsidR="001F4577" w:rsidRPr="00771870">
        <w:rPr>
          <w:rStyle w:val="Emphasis"/>
          <w:rFonts w:asciiTheme="minorHAnsi" w:hAnsiTheme="minorHAnsi" w:cstheme="minorHAnsi"/>
          <w:color w:val="auto"/>
        </w:rPr>
        <w:t>,</w:t>
      </w:r>
      <w:r w:rsidRPr="00771870">
        <w:rPr>
          <w:rStyle w:val="Emphasis"/>
          <w:rFonts w:asciiTheme="minorHAnsi" w:hAnsiTheme="minorHAnsi" w:cstheme="minorHAnsi"/>
          <w:color w:val="auto"/>
        </w:rPr>
        <w:t xml:space="preserve"> able to bring innovation into the market. </w:t>
      </w:r>
    </w:p>
    <w:p w14:paraId="189AB1C6" w14:textId="0DE13A05" w:rsidR="003A09AE" w:rsidRPr="00771870" w:rsidRDefault="003A09AE" w:rsidP="00C51870">
      <w:pPr>
        <w:pStyle w:val="ListParagraph"/>
        <w:numPr>
          <w:ilvl w:val="1"/>
          <w:numId w:val="14"/>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color w:val="auto"/>
        </w:rPr>
        <w:t xml:space="preserve">The absence of </w:t>
      </w:r>
      <w:r w:rsidR="003C03C0" w:rsidRPr="00771870">
        <w:rPr>
          <w:rStyle w:val="Emphasis"/>
          <w:rFonts w:asciiTheme="minorHAnsi" w:hAnsiTheme="minorHAnsi" w:cstheme="minorHAnsi"/>
          <w:color w:val="auto"/>
        </w:rPr>
        <w:t xml:space="preserve">an </w:t>
      </w:r>
      <w:r w:rsidRPr="00771870">
        <w:rPr>
          <w:rStyle w:val="Emphasis"/>
          <w:rFonts w:asciiTheme="minorHAnsi" w:hAnsiTheme="minorHAnsi" w:cstheme="minorHAnsi"/>
          <w:color w:val="auto"/>
        </w:rPr>
        <w:t>electronic payments law means that digital signature</w:t>
      </w:r>
      <w:r w:rsidR="001F4577" w:rsidRPr="00771870">
        <w:rPr>
          <w:rStyle w:val="Emphasis"/>
          <w:rFonts w:asciiTheme="minorHAnsi" w:hAnsiTheme="minorHAnsi" w:cstheme="minorHAnsi"/>
          <w:color w:val="auto"/>
        </w:rPr>
        <w:t>s</w:t>
      </w:r>
      <w:r w:rsidRPr="00771870">
        <w:rPr>
          <w:rStyle w:val="Emphasis"/>
          <w:rFonts w:asciiTheme="minorHAnsi" w:hAnsiTheme="minorHAnsi" w:cstheme="minorHAnsi"/>
          <w:color w:val="auto"/>
        </w:rPr>
        <w:t xml:space="preserve"> as a method of verifying transactions cannot be used, reducing opportunities for </w:t>
      </w:r>
      <w:r w:rsidR="001F4577" w:rsidRPr="00771870">
        <w:rPr>
          <w:rStyle w:val="Emphasis"/>
          <w:rFonts w:asciiTheme="minorHAnsi" w:hAnsiTheme="minorHAnsi" w:cstheme="minorHAnsi"/>
          <w:color w:val="auto"/>
        </w:rPr>
        <w:t xml:space="preserve">the </w:t>
      </w:r>
      <w:r w:rsidRPr="00771870">
        <w:rPr>
          <w:rStyle w:val="Emphasis"/>
          <w:rFonts w:asciiTheme="minorHAnsi" w:hAnsiTheme="minorHAnsi" w:cstheme="minorHAnsi"/>
          <w:color w:val="auto"/>
        </w:rPr>
        <w:t xml:space="preserve">provision of DFS, such as digital credit. </w:t>
      </w:r>
    </w:p>
    <w:p w14:paraId="7789C16D" w14:textId="4CEDD2CB" w:rsidR="003A09AE" w:rsidRPr="00771870" w:rsidRDefault="003A09AE" w:rsidP="00C51870">
      <w:pPr>
        <w:pStyle w:val="ListParagraph"/>
        <w:numPr>
          <w:ilvl w:val="1"/>
          <w:numId w:val="14"/>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color w:val="auto"/>
        </w:rPr>
        <w:t xml:space="preserve">As discussed above (see chapter </w:t>
      </w:r>
      <w:r w:rsidR="00A547D7" w:rsidRPr="00771870">
        <w:rPr>
          <w:rStyle w:val="Emphasis"/>
          <w:rFonts w:asciiTheme="minorHAnsi" w:hAnsiTheme="minorHAnsi" w:cstheme="minorHAnsi"/>
          <w:color w:val="auto"/>
        </w:rPr>
        <w:t>on the policy and legal landscape</w:t>
      </w:r>
      <w:r w:rsidRPr="00771870">
        <w:rPr>
          <w:rStyle w:val="Emphasis"/>
          <w:rFonts w:asciiTheme="minorHAnsi" w:hAnsiTheme="minorHAnsi" w:cstheme="minorHAnsi"/>
          <w:color w:val="auto"/>
        </w:rPr>
        <w:t>), a lack of legal instruments to regulate cybersecurit</w:t>
      </w:r>
      <w:r w:rsidR="001F4577" w:rsidRPr="00771870">
        <w:rPr>
          <w:rStyle w:val="Emphasis"/>
          <w:rFonts w:asciiTheme="minorHAnsi" w:hAnsiTheme="minorHAnsi" w:cstheme="minorHAnsi"/>
          <w:color w:val="auto"/>
        </w:rPr>
        <w:t xml:space="preserve">y </w:t>
      </w:r>
      <w:r w:rsidRPr="00771870">
        <w:rPr>
          <w:rStyle w:val="Emphasis"/>
          <w:rFonts w:asciiTheme="minorHAnsi" w:hAnsiTheme="minorHAnsi" w:cstheme="minorHAnsi"/>
          <w:color w:val="auto"/>
        </w:rPr>
        <w:t xml:space="preserve">causes severe risks to the sector. </w:t>
      </w:r>
    </w:p>
    <w:p w14:paraId="09334C5F" w14:textId="77777777" w:rsidR="003A09AE" w:rsidRPr="00771870" w:rsidRDefault="003A09AE" w:rsidP="00C51870">
      <w:pPr>
        <w:pStyle w:val="ListParagraph"/>
        <w:numPr>
          <w:ilvl w:val="1"/>
          <w:numId w:val="14"/>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color w:val="auto"/>
        </w:rPr>
        <w:t xml:space="preserve">Similarly, legislation on consumer protection is insufficient, while a robust consumer protection regime is key to building trust in DFS. </w:t>
      </w:r>
    </w:p>
    <w:p w14:paraId="2CDB262F" w14:textId="66E2827D" w:rsidR="003A09AE" w:rsidRPr="00771870" w:rsidRDefault="003A09AE" w:rsidP="00C51870">
      <w:pPr>
        <w:pStyle w:val="ListParagraph"/>
        <w:numPr>
          <w:ilvl w:val="0"/>
          <w:numId w:val="13"/>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b/>
          <w:color w:val="auto"/>
        </w:rPr>
        <w:t>The lack of interoperability among banks on card-based transactions, between MNO mobile money wallets, and from mobile money wallets to bank accounts across all providers, creates inefficiencies, poses inconveniences to customers</w:t>
      </w:r>
      <w:r w:rsidR="001F4577" w:rsidRPr="00771870">
        <w:rPr>
          <w:rStyle w:val="Emphasis"/>
          <w:rFonts w:asciiTheme="minorHAnsi" w:hAnsiTheme="minorHAnsi" w:cstheme="minorHAnsi"/>
          <w:b/>
          <w:color w:val="auto"/>
        </w:rPr>
        <w:t>,</w:t>
      </w:r>
      <w:r w:rsidRPr="00771870">
        <w:rPr>
          <w:rStyle w:val="Emphasis"/>
          <w:rFonts w:asciiTheme="minorHAnsi" w:hAnsiTheme="minorHAnsi" w:cstheme="minorHAnsi"/>
          <w:b/>
          <w:color w:val="auto"/>
        </w:rPr>
        <w:t xml:space="preserve"> and is a significant constraint to achieving wider penetration of DFS.</w:t>
      </w:r>
      <w:r w:rsidRPr="00771870">
        <w:rPr>
          <w:rStyle w:val="Emphasis"/>
          <w:rFonts w:asciiTheme="minorHAnsi" w:hAnsiTheme="minorHAnsi" w:cstheme="minorHAnsi"/>
          <w:color w:val="auto"/>
        </w:rPr>
        <w:t xml:space="preserve"> Inefficient </w:t>
      </w:r>
      <w:bookmarkEnd w:id="247"/>
      <w:r w:rsidRPr="00771870">
        <w:rPr>
          <w:rStyle w:val="Emphasis"/>
          <w:rFonts w:asciiTheme="minorHAnsi" w:hAnsiTheme="minorHAnsi" w:cstheme="minorHAnsi"/>
          <w:color w:val="auto"/>
        </w:rPr>
        <w:t xml:space="preserve">interoperability arrangements limit the ability to move money through different providers. As discussed above, plans by CBL to implement a national switch </w:t>
      </w:r>
      <w:r w:rsidR="001F4577" w:rsidRPr="00771870">
        <w:rPr>
          <w:rStyle w:val="Emphasis"/>
          <w:rFonts w:asciiTheme="minorHAnsi" w:hAnsiTheme="minorHAnsi" w:cstheme="minorHAnsi"/>
          <w:color w:val="auto"/>
        </w:rPr>
        <w:t xml:space="preserve">and make a change in this direction </w:t>
      </w:r>
      <w:r w:rsidRPr="00771870">
        <w:rPr>
          <w:rStyle w:val="Emphasis"/>
          <w:rFonts w:asciiTheme="minorHAnsi" w:hAnsiTheme="minorHAnsi" w:cstheme="minorHAnsi"/>
          <w:color w:val="auto"/>
        </w:rPr>
        <w:t>are underway. The national switch will facilitate interoperability in retail payments by allowing seamless transact</w:t>
      </w:r>
      <w:r w:rsidR="001F4577" w:rsidRPr="00771870">
        <w:rPr>
          <w:rStyle w:val="Emphasis"/>
          <w:rFonts w:asciiTheme="minorHAnsi" w:hAnsiTheme="minorHAnsi" w:cstheme="minorHAnsi"/>
          <w:color w:val="auto"/>
        </w:rPr>
        <w:t>ions</w:t>
      </w:r>
      <w:r w:rsidRPr="00771870">
        <w:rPr>
          <w:rStyle w:val="Emphasis"/>
          <w:rFonts w:asciiTheme="minorHAnsi" w:hAnsiTheme="minorHAnsi" w:cstheme="minorHAnsi"/>
          <w:color w:val="auto"/>
        </w:rPr>
        <w:t xml:space="preserve"> across various payment streams, including mobile payment services.</w:t>
      </w:r>
    </w:p>
    <w:p w14:paraId="60B179A6" w14:textId="663AF512" w:rsidR="003A09AE" w:rsidRPr="00771870" w:rsidRDefault="005C4D6E" w:rsidP="00C51870">
      <w:pPr>
        <w:pStyle w:val="ListParagraph"/>
        <w:numPr>
          <w:ilvl w:val="0"/>
          <w:numId w:val="13"/>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b/>
          <w:color w:val="auto"/>
        </w:rPr>
        <w:t xml:space="preserve">Customer-oriented </w:t>
      </w:r>
      <w:r w:rsidR="003A09AE" w:rsidRPr="00771870">
        <w:rPr>
          <w:rStyle w:val="Emphasis"/>
          <w:rFonts w:asciiTheme="minorHAnsi" w:hAnsiTheme="minorHAnsi" w:cstheme="minorHAnsi"/>
          <w:b/>
          <w:color w:val="auto"/>
        </w:rPr>
        <w:t>KYC and CDD requirements are considered constraining and onerous.</w:t>
      </w:r>
      <w:r w:rsidR="003A09AE" w:rsidRPr="00771870">
        <w:rPr>
          <w:rStyle w:val="Emphasis"/>
          <w:rFonts w:asciiTheme="minorHAnsi" w:hAnsiTheme="minorHAnsi" w:cstheme="minorHAnsi"/>
          <w:color w:val="auto"/>
        </w:rPr>
        <w:t xml:space="preserve"> The daily transactions limits are deemed low and discourage customers who may wish to send higher amounts than allowed. Moreover, banks are required to do KYC on existing customers annually, a situation that is viewed as stringent. Lastly, on cross-border remittances, while South Africa relaxed documentation required to send money, some banks and MTOs have not incorporated the changes into their systems, and Basotho immigrants who do not have </w:t>
      </w:r>
      <w:r w:rsidR="001F4577" w:rsidRPr="00771870">
        <w:rPr>
          <w:rStyle w:val="Emphasis"/>
          <w:rFonts w:asciiTheme="minorHAnsi" w:hAnsiTheme="minorHAnsi" w:cstheme="minorHAnsi"/>
          <w:color w:val="auto"/>
        </w:rPr>
        <w:t xml:space="preserve">an </w:t>
      </w:r>
      <w:r w:rsidR="003A09AE" w:rsidRPr="00771870">
        <w:rPr>
          <w:rStyle w:val="Emphasis"/>
          <w:rFonts w:asciiTheme="minorHAnsi" w:hAnsiTheme="minorHAnsi" w:cstheme="minorHAnsi"/>
          <w:color w:val="auto"/>
        </w:rPr>
        <w:t xml:space="preserve">ID are unable to send money. </w:t>
      </w:r>
    </w:p>
    <w:p w14:paraId="16914F5B" w14:textId="77777777" w:rsidR="003A09AE" w:rsidRPr="00771870" w:rsidRDefault="003A09AE" w:rsidP="00C51870">
      <w:pPr>
        <w:pStyle w:val="ListParagraph"/>
        <w:numPr>
          <w:ilvl w:val="0"/>
          <w:numId w:val="13"/>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b/>
          <w:color w:val="auto"/>
        </w:rPr>
        <w:t>While banks can do agent banking in accordance with the relevant regulations, the reach of these agents continues to be limited and constrained by exclusivity arrangements.</w:t>
      </w:r>
      <w:r w:rsidRPr="00771870">
        <w:rPr>
          <w:rStyle w:val="Emphasis"/>
          <w:rFonts w:asciiTheme="minorHAnsi" w:hAnsiTheme="minorHAnsi" w:cstheme="minorHAnsi"/>
          <w:color w:val="auto"/>
        </w:rPr>
        <w:t xml:space="preserve"> This constitutes a missed opportunity for the banking sector to reach more people, especially in rural areas. </w:t>
      </w:r>
    </w:p>
    <w:p w14:paraId="0ACED317" w14:textId="77777777" w:rsidR="003A09AE" w:rsidRPr="00771870" w:rsidRDefault="003A09AE" w:rsidP="00C51870">
      <w:pPr>
        <w:pStyle w:val="ListParagraph"/>
        <w:numPr>
          <w:ilvl w:val="0"/>
          <w:numId w:val="13"/>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b/>
          <w:color w:val="auto"/>
        </w:rPr>
        <w:t xml:space="preserve">Agent liquidity management issues prevent greater uptake of digital payments. </w:t>
      </w:r>
      <w:r w:rsidRPr="00771870">
        <w:rPr>
          <w:rStyle w:val="Emphasis"/>
          <w:rFonts w:asciiTheme="minorHAnsi" w:hAnsiTheme="minorHAnsi" w:cstheme="minorHAnsi"/>
          <w:color w:val="auto"/>
        </w:rPr>
        <w:t>Customers get discouraged from using mobile money when they repeatedly experience situations where agents cannot provide cash-out facilities. Although the MNOs are working on addressing this situation, it is expected that some hard-to-reach areas will continue to experience challenges.</w:t>
      </w:r>
    </w:p>
    <w:p w14:paraId="4AF572F5" w14:textId="7ED898B0" w:rsidR="003A09AE" w:rsidRPr="00771870" w:rsidRDefault="003A09AE" w:rsidP="00C51870">
      <w:pPr>
        <w:pStyle w:val="ListParagraph"/>
        <w:numPr>
          <w:ilvl w:val="0"/>
          <w:numId w:val="13"/>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b/>
          <w:color w:val="auto"/>
        </w:rPr>
        <w:t xml:space="preserve">The </w:t>
      </w:r>
      <w:r w:rsidR="00EB1DD4" w:rsidRPr="00771870">
        <w:rPr>
          <w:rStyle w:val="Emphasis"/>
          <w:rFonts w:asciiTheme="minorHAnsi" w:hAnsiTheme="minorHAnsi" w:cstheme="minorHAnsi"/>
          <w:b/>
          <w:color w:val="auto"/>
        </w:rPr>
        <w:t xml:space="preserve">current </w:t>
      </w:r>
      <w:r w:rsidRPr="00771870">
        <w:rPr>
          <w:rStyle w:val="Emphasis"/>
          <w:rFonts w:asciiTheme="minorHAnsi" w:hAnsiTheme="minorHAnsi" w:cstheme="minorHAnsi"/>
          <w:b/>
          <w:color w:val="auto"/>
        </w:rPr>
        <w:t xml:space="preserve">over-reliance on cash for </w:t>
      </w:r>
      <w:r w:rsidR="003D2BA2" w:rsidRPr="00771870">
        <w:rPr>
          <w:rStyle w:val="Emphasis"/>
          <w:rFonts w:asciiTheme="minorHAnsi" w:hAnsiTheme="minorHAnsi" w:cstheme="minorHAnsi"/>
          <w:b/>
          <w:color w:val="auto"/>
        </w:rPr>
        <w:t>government</w:t>
      </w:r>
      <w:r w:rsidRPr="00771870">
        <w:rPr>
          <w:rStyle w:val="Emphasis"/>
          <w:rFonts w:asciiTheme="minorHAnsi" w:hAnsiTheme="minorHAnsi" w:cstheme="minorHAnsi"/>
          <w:b/>
          <w:color w:val="auto"/>
        </w:rPr>
        <w:t>-to-person (G2P) transfers limits the usage of digital financial services.</w:t>
      </w:r>
      <w:r w:rsidRPr="00771870">
        <w:rPr>
          <w:rStyle w:val="Emphasis"/>
          <w:rFonts w:asciiTheme="minorHAnsi" w:hAnsiTheme="minorHAnsi" w:cstheme="minorHAnsi"/>
          <w:color w:val="auto"/>
        </w:rPr>
        <w:t xml:space="preserve"> The public sector has a role to play in the promotion of mobile payments, </w:t>
      </w:r>
      <w:r w:rsidR="003835A5" w:rsidRPr="00771870">
        <w:rPr>
          <w:rStyle w:val="Emphasis"/>
          <w:rFonts w:asciiTheme="minorHAnsi" w:hAnsiTheme="minorHAnsi" w:cstheme="minorHAnsi"/>
          <w:color w:val="auto"/>
        </w:rPr>
        <w:t>and</w:t>
      </w:r>
      <w:r w:rsidRPr="00771870">
        <w:rPr>
          <w:rStyle w:val="Emphasis"/>
          <w:rFonts w:asciiTheme="minorHAnsi" w:hAnsiTheme="minorHAnsi" w:cstheme="minorHAnsi"/>
          <w:color w:val="auto"/>
        </w:rPr>
        <w:t xml:space="preserve"> G2P disbursements can be a </w:t>
      </w:r>
      <w:r w:rsidR="003835A5" w:rsidRPr="00771870">
        <w:rPr>
          <w:rStyle w:val="Emphasis"/>
          <w:rFonts w:asciiTheme="minorHAnsi" w:hAnsiTheme="minorHAnsi" w:cstheme="minorHAnsi"/>
          <w:color w:val="auto"/>
        </w:rPr>
        <w:t xml:space="preserve">strong </w:t>
      </w:r>
      <w:r w:rsidRPr="00771870">
        <w:rPr>
          <w:rStyle w:val="Emphasis"/>
          <w:rFonts w:asciiTheme="minorHAnsi" w:hAnsiTheme="minorHAnsi" w:cstheme="minorHAnsi"/>
          <w:color w:val="auto"/>
        </w:rPr>
        <w:t xml:space="preserve">driver to facilitate rapid adoption of DFS. </w:t>
      </w:r>
    </w:p>
    <w:p w14:paraId="798C456F" w14:textId="03D4F4FD" w:rsidR="003A09AE" w:rsidRPr="00771870" w:rsidRDefault="003A09AE" w:rsidP="00C51870">
      <w:pPr>
        <w:pStyle w:val="ListParagraph"/>
        <w:numPr>
          <w:ilvl w:val="0"/>
          <w:numId w:val="13"/>
        </w:numPr>
        <w:spacing w:line="240" w:lineRule="auto"/>
        <w:jc w:val="both"/>
        <w:rPr>
          <w:rStyle w:val="Emphasis"/>
          <w:rFonts w:asciiTheme="minorHAnsi" w:hAnsiTheme="minorHAnsi" w:cstheme="minorHAnsi"/>
          <w:color w:val="auto"/>
        </w:rPr>
      </w:pPr>
      <w:bookmarkStart w:id="248" w:name="_Hlk19913443"/>
      <w:r w:rsidRPr="00771870">
        <w:rPr>
          <w:rStyle w:val="Emphasis"/>
          <w:rFonts w:asciiTheme="minorHAnsi" w:hAnsiTheme="minorHAnsi" w:cstheme="minorHAnsi"/>
          <w:b/>
          <w:color w:val="auto"/>
        </w:rPr>
        <w:t xml:space="preserve">The cost of sending cross-border remittances from South Africa to Lesotho is high and acts as a barrier to the use of formal channels </w:t>
      </w:r>
      <w:r w:rsidR="001F4577" w:rsidRPr="00771870">
        <w:rPr>
          <w:rStyle w:val="Emphasis"/>
          <w:rFonts w:asciiTheme="minorHAnsi" w:hAnsiTheme="minorHAnsi" w:cstheme="minorHAnsi"/>
          <w:b/>
          <w:color w:val="auto"/>
        </w:rPr>
        <w:t>for</w:t>
      </w:r>
      <w:r w:rsidRPr="00771870">
        <w:rPr>
          <w:rStyle w:val="Emphasis"/>
          <w:rFonts w:asciiTheme="minorHAnsi" w:hAnsiTheme="minorHAnsi" w:cstheme="minorHAnsi"/>
          <w:b/>
          <w:color w:val="auto"/>
        </w:rPr>
        <w:t xml:space="preserve"> sending money</w:t>
      </w:r>
      <w:r w:rsidRPr="00771870">
        <w:rPr>
          <w:rStyle w:val="Emphasis"/>
          <w:rFonts w:asciiTheme="minorHAnsi" w:hAnsiTheme="minorHAnsi" w:cstheme="minorHAnsi"/>
          <w:color w:val="auto"/>
        </w:rPr>
        <w:t>. Because of the high costs, migrants are forced to use informal means</w:t>
      </w:r>
      <w:r w:rsidR="001F4577" w:rsidRPr="00771870">
        <w:rPr>
          <w:rStyle w:val="Emphasis"/>
          <w:rFonts w:asciiTheme="minorHAnsi" w:hAnsiTheme="minorHAnsi" w:cstheme="minorHAnsi"/>
          <w:color w:val="auto"/>
        </w:rPr>
        <w:t xml:space="preserve">, </w:t>
      </w:r>
      <w:bookmarkEnd w:id="248"/>
      <w:r w:rsidR="003C03C0" w:rsidRPr="00771870">
        <w:rPr>
          <w:rStyle w:val="Emphasis"/>
          <w:rFonts w:asciiTheme="minorHAnsi" w:hAnsiTheme="minorHAnsi" w:cstheme="minorHAnsi"/>
          <w:color w:val="auto"/>
        </w:rPr>
        <w:t>using</w:t>
      </w:r>
      <w:r w:rsidRPr="00771870">
        <w:rPr>
          <w:rStyle w:val="Emphasis"/>
          <w:rFonts w:asciiTheme="minorHAnsi" w:hAnsiTheme="minorHAnsi" w:cstheme="minorHAnsi"/>
          <w:color w:val="auto"/>
        </w:rPr>
        <w:t xml:space="preserve"> trucks, buses or migrants themselves carrying the cash across the border. An opportunity is therefore lost for using formal channels for sending remittances and digitizing them to increase financial inclusion.</w:t>
      </w:r>
    </w:p>
    <w:p w14:paraId="451C12E7" w14:textId="5F870675" w:rsidR="003A09AE" w:rsidRPr="00771870" w:rsidRDefault="003A09AE" w:rsidP="00C51870">
      <w:pPr>
        <w:pStyle w:val="ListParagraph"/>
        <w:numPr>
          <w:ilvl w:val="0"/>
          <w:numId w:val="13"/>
        </w:numPr>
        <w:spacing w:line="240" w:lineRule="auto"/>
        <w:jc w:val="both"/>
        <w:rPr>
          <w:rStyle w:val="Emphasis"/>
          <w:rFonts w:asciiTheme="minorHAnsi" w:hAnsiTheme="minorHAnsi" w:cstheme="minorHAnsi"/>
          <w:color w:val="auto"/>
        </w:rPr>
      </w:pPr>
      <w:r w:rsidRPr="00771870">
        <w:rPr>
          <w:rStyle w:val="Emphasis"/>
          <w:rFonts w:asciiTheme="minorHAnsi" w:hAnsiTheme="minorHAnsi" w:cstheme="minorHAnsi"/>
          <w:b/>
          <w:color w:val="auto"/>
        </w:rPr>
        <w:lastRenderedPageBreak/>
        <w:t xml:space="preserve">Low </w:t>
      </w:r>
      <w:r w:rsidR="001F4577" w:rsidRPr="00771870">
        <w:rPr>
          <w:rStyle w:val="Emphasis"/>
          <w:rFonts w:asciiTheme="minorHAnsi" w:hAnsiTheme="minorHAnsi" w:cstheme="minorHAnsi"/>
          <w:b/>
          <w:color w:val="auto"/>
        </w:rPr>
        <w:t xml:space="preserve">levels of </w:t>
      </w:r>
      <w:r w:rsidRPr="00771870">
        <w:rPr>
          <w:rStyle w:val="Emphasis"/>
          <w:rFonts w:asciiTheme="minorHAnsi" w:hAnsiTheme="minorHAnsi" w:cstheme="minorHAnsi"/>
          <w:b/>
          <w:color w:val="auto"/>
        </w:rPr>
        <w:t>digital skills</w:t>
      </w:r>
      <w:r w:rsidR="001F4577" w:rsidRPr="00771870">
        <w:rPr>
          <w:rStyle w:val="Emphasis"/>
          <w:rFonts w:asciiTheme="minorHAnsi" w:hAnsiTheme="minorHAnsi" w:cstheme="minorHAnsi"/>
          <w:b/>
          <w:color w:val="auto"/>
        </w:rPr>
        <w:t>,</w:t>
      </w:r>
      <w:r w:rsidRPr="00771870">
        <w:rPr>
          <w:rStyle w:val="Emphasis"/>
          <w:rFonts w:asciiTheme="minorHAnsi" w:hAnsiTheme="minorHAnsi" w:cstheme="minorHAnsi"/>
          <w:b/>
          <w:color w:val="auto"/>
        </w:rPr>
        <w:t xml:space="preserve"> both in the private sector and</w:t>
      </w:r>
      <w:r w:rsidR="001F4577" w:rsidRPr="00771870">
        <w:rPr>
          <w:rStyle w:val="Emphasis"/>
          <w:rFonts w:asciiTheme="minorHAnsi" w:hAnsiTheme="minorHAnsi" w:cstheme="minorHAnsi"/>
          <w:b/>
          <w:color w:val="auto"/>
        </w:rPr>
        <w:t xml:space="preserve"> </w:t>
      </w:r>
      <w:r w:rsidRPr="00771870">
        <w:rPr>
          <w:rStyle w:val="Emphasis"/>
          <w:rFonts w:asciiTheme="minorHAnsi" w:hAnsiTheme="minorHAnsi" w:cstheme="minorHAnsi"/>
          <w:b/>
          <w:color w:val="auto"/>
        </w:rPr>
        <w:t>the general population (see the chapter on digital skills)</w:t>
      </w:r>
      <w:r w:rsidR="001F4577" w:rsidRPr="00771870">
        <w:rPr>
          <w:rStyle w:val="Emphasis"/>
          <w:rFonts w:asciiTheme="minorHAnsi" w:hAnsiTheme="minorHAnsi" w:cstheme="minorHAnsi"/>
          <w:b/>
          <w:color w:val="auto"/>
        </w:rPr>
        <w:t>,</w:t>
      </w:r>
      <w:r w:rsidRPr="00771870">
        <w:rPr>
          <w:rStyle w:val="Emphasis"/>
          <w:rFonts w:asciiTheme="minorHAnsi" w:hAnsiTheme="minorHAnsi" w:cstheme="minorHAnsi"/>
          <w:b/>
          <w:color w:val="auto"/>
        </w:rPr>
        <w:t xml:space="preserve"> hinder</w:t>
      </w:r>
      <w:r w:rsidR="001F4577" w:rsidRPr="00771870">
        <w:rPr>
          <w:rStyle w:val="Emphasis"/>
          <w:rFonts w:asciiTheme="minorHAnsi" w:hAnsiTheme="minorHAnsi" w:cstheme="minorHAnsi"/>
          <w:b/>
          <w:color w:val="auto"/>
        </w:rPr>
        <w:t>s</w:t>
      </w:r>
      <w:r w:rsidRPr="00771870">
        <w:rPr>
          <w:rStyle w:val="Emphasis"/>
          <w:rFonts w:asciiTheme="minorHAnsi" w:hAnsiTheme="minorHAnsi" w:cstheme="minorHAnsi"/>
          <w:b/>
          <w:color w:val="auto"/>
        </w:rPr>
        <w:t xml:space="preserve"> the development of DFS</w:t>
      </w:r>
      <w:r w:rsidRPr="00771870">
        <w:rPr>
          <w:rStyle w:val="Emphasis"/>
          <w:rFonts w:asciiTheme="minorHAnsi" w:hAnsiTheme="minorHAnsi" w:cstheme="minorHAnsi"/>
          <w:color w:val="auto"/>
        </w:rPr>
        <w:t xml:space="preserve">. </w:t>
      </w:r>
      <w:r w:rsidR="00FD5BA7" w:rsidRPr="00771870">
        <w:rPr>
          <w:rStyle w:val="Emphasis"/>
          <w:rFonts w:asciiTheme="minorHAnsi" w:hAnsiTheme="minorHAnsi" w:cstheme="minorHAnsi"/>
          <w:b/>
          <w:color w:val="auto"/>
        </w:rPr>
        <w:t>Low levels of financial literacy pose yet another barrier to the development of DFS</w:t>
      </w:r>
      <w:r w:rsidR="00FD5BA7" w:rsidRPr="00771870">
        <w:rPr>
          <w:rStyle w:val="Emphasis"/>
          <w:rFonts w:asciiTheme="minorHAnsi" w:hAnsiTheme="minorHAnsi" w:cstheme="minorHAnsi"/>
          <w:color w:val="auto"/>
        </w:rPr>
        <w:t xml:space="preserve">. Despite efforts by </w:t>
      </w:r>
      <w:r w:rsidR="001F4577" w:rsidRPr="00771870">
        <w:rPr>
          <w:rStyle w:val="Emphasis"/>
          <w:rFonts w:asciiTheme="minorHAnsi" w:hAnsiTheme="minorHAnsi" w:cstheme="minorHAnsi"/>
          <w:color w:val="auto"/>
        </w:rPr>
        <w:t xml:space="preserve">the </w:t>
      </w:r>
      <w:r w:rsidR="003D2BA2" w:rsidRPr="00771870">
        <w:rPr>
          <w:rStyle w:val="Emphasis"/>
          <w:rFonts w:asciiTheme="minorHAnsi" w:hAnsiTheme="minorHAnsi" w:cstheme="minorHAnsi"/>
          <w:color w:val="auto"/>
        </w:rPr>
        <w:t>governme</w:t>
      </w:r>
      <w:r w:rsidR="001F4577" w:rsidRPr="00771870">
        <w:rPr>
          <w:rStyle w:val="Emphasis"/>
          <w:rFonts w:asciiTheme="minorHAnsi" w:hAnsiTheme="minorHAnsi" w:cstheme="minorHAnsi"/>
          <w:color w:val="auto"/>
        </w:rPr>
        <w:t>nt</w:t>
      </w:r>
      <w:r w:rsidR="00FD5BA7" w:rsidRPr="00771870">
        <w:rPr>
          <w:rStyle w:val="Emphasis"/>
          <w:rFonts w:asciiTheme="minorHAnsi" w:hAnsiTheme="minorHAnsi" w:cstheme="minorHAnsi"/>
          <w:color w:val="auto"/>
        </w:rPr>
        <w:t xml:space="preserve">, </w:t>
      </w:r>
      <w:r w:rsidR="001F4577" w:rsidRPr="00771870">
        <w:rPr>
          <w:rStyle w:val="Emphasis"/>
          <w:rFonts w:asciiTheme="minorHAnsi" w:hAnsiTheme="minorHAnsi" w:cstheme="minorHAnsi"/>
          <w:color w:val="auto"/>
        </w:rPr>
        <w:t xml:space="preserve">as well as by </w:t>
      </w:r>
      <w:r w:rsidR="00FD5BA7" w:rsidRPr="00771870">
        <w:rPr>
          <w:rStyle w:val="Emphasis"/>
          <w:rFonts w:asciiTheme="minorHAnsi" w:hAnsiTheme="minorHAnsi" w:cstheme="minorHAnsi"/>
          <w:color w:val="auto"/>
        </w:rPr>
        <w:t xml:space="preserve">banks and other organizations to promote financial literacy, </w:t>
      </w:r>
      <w:r w:rsidR="001F4577" w:rsidRPr="00771870">
        <w:rPr>
          <w:rStyle w:val="Emphasis"/>
          <w:rFonts w:asciiTheme="minorHAnsi" w:hAnsiTheme="minorHAnsi" w:cstheme="minorHAnsi"/>
          <w:color w:val="auto"/>
        </w:rPr>
        <w:t xml:space="preserve">these </w:t>
      </w:r>
      <w:r w:rsidR="00FD5BA7" w:rsidRPr="00771870">
        <w:rPr>
          <w:rStyle w:val="Emphasis"/>
          <w:rFonts w:asciiTheme="minorHAnsi" w:hAnsiTheme="minorHAnsi" w:cstheme="minorHAnsi"/>
          <w:color w:val="auto"/>
        </w:rPr>
        <w:t>levels remain low, particularly in rural areas. Overall, about 75</w:t>
      </w:r>
      <w:r w:rsidR="001F4577" w:rsidRPr="00771870">
        <w:rPr>
          <w:rStyle w:val="Emphasis"/>
          <w:rFonts w:asciiTheme="minorHAnsi" w:hAnsiTheme="minorHAnsi" w:cstheme="minorHAnsi"/>
          <w:color w:val="auto"/>
        </w:rPr>
        <w:t xml:space="preserve"> </w:t>
      </w:r>
      <w:r w:rsidR="00126131" w:rsidRPr="00771870">
        <w:rPr>
          <w:rStyle w:val="Emphasis"/>
          <w:rFonts w:asciiTheme="minorHAnsi" w:hAnsiTheme="minorHAnsi" w:cstheme="minorHAnsi"/>
          <w:color w:val="auto"/>
        </w:rPr>
        <w:t>percent</w:t>
      </w:r>
      <w:r w:rsidR="00FD5BA7" w:rsidRPr="00771870">
        <w:rPr>
          <w:rStyle w:val="Emphasis"/>
          <w:rFonts w:asciiTheme="minorHAnsi" w:hAnsiTheme="minorHAnsi" w:cstheme="minorHAnsi"/>
          <w:color w:val="auto"/>
        </w:rPr>
        <w:t xml:space="preserve"> of low-income earners do not have the necessary skills and knowledge needed to make informed financial decisions</w:t>
      </w:r>
      <w:r w:rsidR="00FD5BA7" w:rsidRPr="00771870">
        <w:rPr>
          <w:rStyle w:val="FootnoteReference"/>
          <w:rFonts w:asciiTheme="minorHAnsi" w:hAnsiTheme="minorHAnsi" w:cstheme="minorHAnsi"/>
          <w:sz w:val="22"/>
          <w:szCs w:val="22"/>
        </w:rPr>
        <w:footnoteReference w:id="85"/>
      </w:r>
      <w:r w:rsidR="00FD5BA7" w:rsidRPr="00771870">
        <w:rPr>
          <w:rFonts w:cstheme="minorHAnsi"/>
        </w:rPr>
        <w:t>.</w:t>
      </w:r>
    </w:p>
    <w:p w14:paraId="479C7F69" w14:textId="77777777" w:rsidR="007A4218" w:rsidRPr="00771870" w:rsidRDefault="007A4218" w:rsidP="007A4218">
      <w:pPr>
        <w:pStyle w:val="ListParagraph"/>
        <w:spacing w:line="240" w:lineRule="auto"/>
        <w:jc w:val="both"/>
        <w:rPr>
          <w:rStyle w:val="Emphasis"/>
          <w:rFonts w:asciiTheme="minorHAnsi" w:hAnsiTheme="minorHAnsi" w:cstheme="minorHAnsi"/>
          <w:color w:val="auto"/>
        </w:rPr>
      </w:pPr>
    </w:p>
    <w:p w14:paraId="00F938B3" w14:textId="30095447" w:rsidR="00CF7140" w:rsidRPr="00BA39CD" w:rsidRDefault="00CF7140">
      <w:pPr>
        <w:pStyle w:val="Heading2"/>
        <w:numPr>
          <w:ilvl w:val="0"/>
          <w:numId w:val="0"/>
        </w:numPr>
        <w:spacing w:before="0" w:after="120" w:line="240" w:lineRule="auto"/>
        <w:ind w:firstLine="720"/>
        <w:rPr>
          <w:rFonts w:asciiTheme="minorHAnsi" w:hAnsiTheme="minorHAnsi" w:cstheme="minorHAnsi"/>
          <w:color w:val="FF0000"/>
        </w:rPr>
      </w:pPr>
      <w:bookmarkStart w:id="249" w:name="_Toc41923103"/>
      <w:r w:rsidRPr="00BA39CD">
        <w:rPr>
          <w:rFonts w:asciiTheme="minorHAnsi" w:hAnsiTheme="minorHAnsi" w:cstheme="minorHAnsi"/>
        </w:rPr>
        <w:t>Recommendations</w:t>
      </w:r>
      <w:bookmarkEnd w:id="249"/>
    </w:p>
    <w:p w14:paraId="61D4BBFB" w14:textId="5D03CD16" w:rsidR="00CF7140" w:rsidRPr="00771870" w:rsidRDefault="00CF7140" w:rsidP="00F0017F">
      <w:pPr>
        <w:autoSpaceDE w:val="0"/>
        <w:autoSpaceDN w:val="0"/>
        <w:adjustRightInd w:val="0"/>
        <w:spacing w:before="120" w:after="120" w:line="240" w:lineRule="auto"/>
        <w:jc w:val="both"/>
        <w:rPr>
          <w:rStyle w:val="Emphasis"/>
          <w:rFonts w:asciiTheme="minorHAnsi" w:hAnsiTheme="minorHAnsi" w:cstheme="minorHAnsi"/>
          <w:color w:val="auto"/>
        </w:rPr>
      </w:pPr>
      <w:r w:rsidRPr="00771870">
        <w:rPr>
          <w:rStyle w:val="Emphasis"/>
          <w:rFonts w:asciiTheme="minorHAnsi" w:hAnsiTheme="minorHAnsi" w:cstheme="minorHAnsi"/>
          <w:b/>
          <w:bCs/>
          <w:color w:val="auto"/>
        </w:rPr>
        <w:t xml:space="preserve">Enabling conditions </w:t>
      </w:r>
      <w:r w:rsidR="008D0347" w:rsidRPr="00771870">
        <w:rPr>
          <w:rStyle w:val="Emphasis"/>
          <w:rFonts w:asciiTheme="minorHAnsi" w:hAnsiTheme="minorHAnsi" w:cstheme="minorHAnsi"/>
          <w:b/>
          <w:bCs/>
          <w:color w:val="auto"/>
        </w:rPr>
        <w:t xml:space="preserve">exist </w:t>
      </w:r>
      <w:r w:rsidRPr="00771870">
        <w:rPr>
          <w:rStyle w:val="Emphasis"/>
          <w:rFonts w:asciiTheme="minorHAnsi" w:hAnsiTheme="minorHAnsi" w:cstheme="minorHAnsi"/>
          <w:b/>
          <w:bCs/>
          <w:color w:val="auto"/>
        </w:rPr>
        <w:t>for a DFS ecosystem to expand in Lesotho are</w:t>
      </w:r>
      <w:r w:rsidR="008D0347" w:rsidRPr="00771870">
        <w:rPr>
          <w:rStyle w:val="Emphasis"/>
          <w:rFonts w:asciiTheme="minorHAnsi" w:hAnsiTheme="minorHAnsi" w:cstheme="minorHAnsi"/>
          <w:b/>
          <w:bCs/>
          <w:color w:val="auto"/>
        </w:rPr>
        <w:t xml:space="preserve"> </w:t>
      </w:r>
      <w:r w:rsidRPr="00771870">
        <w:rPr>
          <w:rStyle w:val="Emphasis"/>
          <w:rFonts w:asciiTheme="minorHAnsi" w:hAnsiTheme="minorHAnsi" w:cstheme="minorHAnsi"/>
          <w:b/>
          <w:bCs/>
          <w:color w:val="auto"/>
        </w:rPr>
        <w:t>but they c</w:t>
      </w:r>
      <w:r w:rsidR="0002268C" w:rsidRPr="00771870">
        <w:rPr>
          <w:rStyle w:val="Emphasis"/>
          <w:rFonts w:asciiTheme="minorHAnsi" w:hAnsiTheme="minorHAnsi" w:cstheme="minorHAnsi"/>
          <w:b/>
          <w:bCs/>
          <w:color w:val="auto"/>
        </w:rPr>
        <w:t>ould</w:t>
      </w:r>
      <w:r w:rsidRPr="00771870">
        <w:rPr>
          <w:rStyle w:val="Emphasis"/>
          <w:rFonts w:asciiTheme="minorHAnsi" w:hAnsiTheme="minorHAnsi" w:cstheme="minorHAnsi"/>
          <w:b/>
          <w:bCs/>
          <w:color w:val="auto"/>
        </w:rPr>
        <w:t xml:space="preserve"> be greatly enhanced by a stronger regulatory framework, </w:t>
      </w:r>
      <w:r w:rsidR="00902A9E" w:rsidRPr="00771870">
        <w:rPr>
          <w:rStyle w:val="Emphasis"/>
          <w:rFonts w:asciiTheme="minorHAnsi" w:hAnsiTheme="minorHAnsi" w:cstheme="minorHAnsi"/>
          <w:b/>
          <w:bCs/>
          <w:color w:val="auto"/>
        </w:rPr>
        <w:t xml:space="preserve">the </w:t>
      </w:r>
      <w:r w:rsidRPr="00771870">
        <w:rPr>
          <w:rStyle w:val="Emphasis"/>
          <w:rFonts w:asciiTheme="minorHAnsi" w:hAnsiTheme="minorHAnsi" w:cstheme="minorHAnsi"/>
          <w:b/>
          <w:bCs/>
          <w:color w:val="auto"/>
        </w:rPr>
        <w:t xml:space="preserve">expansion of digital infrastructure and </w:t>
      </w:r>
      <w:r w:rsidR="008D0347" w:rsidRPr="00771870">
        <w:rPr>
          <w:rStyle w:val="Emphasis"/>
          <w:rFonts w:asciiTheme="minorHAnsi" w:hAnsiTheme="minorHAnsi" w:cstheme="minorHAnsi"/>
          <w:b/>
          <w:bCs/>
          <w:color w:val="auto"/>
        </w:rPr>
        <w:t xml:space="preserve">of </w:t>
      </w:r>
      <w:r w:rsidRPr="00771870">
        <w:rPr>
          <w:rStyle w:val="Emphasis"/>
          <w:rFonts w:asciiTheme="minorHAnsi" w:hAnsiTheme="minorHAnsi" w:cstheme="minorHAnsi"/>
          <w:b/>
          <w:bCs/>
          <w:color w:val="auto"/>
        </w:rPr>
        <w:t>platforms available to consumers</w:t>
      </w:r>
      <w:r w:rsidR="0002268C" w:rsidRPr="00771870">
        <w:rPr>
          <w:rStyle w:val="Emphasis"/>
          <w:rFonts w:asciiTheme="minorHAnsi" w:hAnsiTheme="minorHAnsi" w:cstheme="minorHAnsi"/>
          <w:b/>
          <w:bCs/>
          <w:color w:val="auto"/>
        </w:rPr>
        <w:t>,</w:t>
      </w:r>
      <w:r w:rsidRPr="00771870">
        <w:rPr>
          <w:rStyle w:val="Emphasis"/>
          <w:rFonts w:asciiTheme="minorHAnsi" w:hAnsiTheme="minorHAnsi" w:cstheme="minorHAnsi"/>
          <w:b/>
          <w:bCs/>
          <w:color w:val="auto"/>
        </w:rPr>
        <w:t xml:space="preserve"> and</w:t>
      </w:r>
      <w:r w:rsidR="0002268C" w:rsidRPr="00771870">
        <w:rPr>
          <w:rStyle w:val="Emphasis"/>
          <w:rFonts w:asciiTheme="minorHAnsi" w:hAnsiTheme="minorHAnsi" w:cstheme="minorHAnsi"/>
          <w:b/>
          <w:bCs/>
          <w:color w:val="auto"/>
        </w:rPr>
        <w:t xml:space="preserve"> </w:t>
      </w:r>
      <w:r w:rsidR="008D0347" w:rsidRPr="00771870">
        <w:rPr>
          <w:rStyle w:val="Emphasis"/>
          <w:rFonts w:asciiTheme="minorHAnsi" w:hAnsiTheme="minorHAnsi" w:cstheme="minorHAnsi"/>
          <w:b/>
          <w:bCs/>
          <w:color w:val="auto"/>
        </w:rPr>
        <w:t>the</w:t>
      </w:r>
      <w:r w:rsidR="0002268C" w:rsidRPr="00771870">
        <w:rPr>
          <w:rStyle w:val="Emphasis"/>
          <w:rFonts w:asciiTheme="minorHAnsi" w:hAnsiTheme="minorHAnsi" w:cstheme="minorHAnsi"/>
          <w:b/>
          <w:bCs/>
          <w:color w:val="auto"/>
        </w:rPr>
        <w:t xml:space="preserve"> increased</w:t>
      </w:r>
      <w:r w:rsidRPr="00771870">
        <w:rPr>
          <w:rStyle w:val="Emphasis"/>
          <w:rFonts w:asciiTheme="minorHAnsi" w:hAnsiTheme="minorHAnsi" w:cstheme="minorHAnsi"/>
          <w:b/>
          <w:bCs/>
          <w:color w:val="auto"/>
        </w:rPr>
        <w:t xml:space="preserve"> engagement of key stakeholders, both private and public</w:t>
      </w:r>
      <w:r w:rsidR="0002268C" w:rsidRPr="00771870">
        <w:rPr>
          <w:rStyle w:val="Emphasis"/>
          <w:rFonts w:asciiTheme="minorHAnsi" w:hAnsiTheme="minorHAnsi" w:cstheme="minorHAnsi"/>
          <w:b/>
          <w:bCs/>
          <w:color w:val="auto"/>
        </w:rPr>
        <w:t xml:space="preserve">, </w:t>
      </w:r>
      <w:r w:rsidR="008D0347" w:rsidRPr="00771870">
        <w:rPr>
          <w:rStyle w:val="Emphasis"/>
          <w:rFonts w:asciiTheme="minorHAnsi" w:hAnsiTheme="minorHAnsi" w:cstheme="minorHAnsi"/>
          <w:b/>
          <w:bCs/>
          <w:color w:val="auto"/>
        </w:rPr>
        <w:t>i</w:t>
      </w:r>
      <w:r w:rsidRPr="00771870">
        <w:rPr>
          <w:rStyle w:val="Emphasis"/>
          <w:rFonts w:asciiTheme="minorHAnsi" w:hAnsiTheme="minorHAnsi" w:cstheme="minorHAnsi"/>
          <w:b/>
          <w:bCs/>
          <w:color w:val="auto"/>
        </w:rPr>
        <w:t xml:space="preserve">n the use </w:t>
      </w:r>
      <w:r w:rsidR="0002268C" w:rsidRPr="00771870">
        <w:rPr>
          <w:rStyle w:val="Emphasis"/>
          <w:rFonts w:asciiTheme="minorHAnsi" w:hAnsiTheme="minorHAnsi" w:cstheme="minorHAnsi"/>
          <w:b/>
          <w:bCs/>
          <w:color w:val="auto"/>
        </w:rPr>
        <w:t>of DFS</w:t>
      </w:r>
      <w:r w:rsidRPr="00771870">
        <w:rPr>
          <w:rStyle w:val="Emphasis"/>
          <w:rFonts w:asciiTheme="minorHAnsi" w:hAnsiTheme="minorHAnsi" w:cstheme="minorHAnsi"/>
          <w:b/>
          <w:bCs/>
          <w:color w:val="auto"/>
        </w:rPr>
        <w:t>.</w:t>
      </w:r>
      <w:r w:rsidRPr="00771870">
        <w:rPr>
          <w:rStyle w:val="Emphasis"/>
          <w:rFonts w:asciiTheme="minorHAnsi" w:hAnsiTheme="minorHAnsi" w:cstheme="minorHAnsi"/>
          <w:color w:val="auto"/>
        </w:rPr>
        <w:t xml:space="preserve"> Below are some key recommendations, which if implemented, will result in a DFS ecosystem in Lesotho that mirrors global developments.</w:t>
      </w:r>
      <w:r w:rsidR="0002268C" w:rsidRPr="00771870">
        <w:rPr>
          <w:rStyle w:val="Emphasis"/>
          <w:rFonts w:asciiTheme="minorHAnsi" w:hAnsiTheme="minorHAnsi" w:cstheme="minorHAnsi"/>
          <w:color w:val="auto"/>
        </w:rPr>
        <w:t xml:space="preserve"> </w:t>
      </w:r>
    </w:p>
    <w:p w14:paraId="114861AF" w14:textId="570295C7" w:rsidR="00CF7140" w:rsidRPr="00771870" w:rsidRDefault="00B442E1" w:rsidP="00F0017F">
      <w:pPr>
        <w:autoSpaceDE w:val="0"/>
        <w:autoSpaceDN w:val="0"/>
        <w:adjustRightInd w:val="0"/>
        <w:spacing w:before="120" w:after="120" w:line="240" w:lineRule="auto"/>
        <w:jc w:val="both"/>
        <w:rPr>
          <w:rFonts w:cstheme="minorHAnsi"/>
        </w:rPr>
      </w:pPr>
      <w:bookmarkStart w:id="250" w:name="_Hlk19913452"/>
      <w:bookmarkStart w:id="251" w:name="_Hlk19820070"/>
      <w:r w:rsidRPr="00771870">
        <w:rPr>
          <w:rFonts w:cstheme="minorHAnsi"/>
          <w:b/>
          <w:i/>
          <w:color w:val="2F5496" w:themeColor="accent1" w:themeShade="BF"/>
        </w:rPr>
        <w:t>R1</w:t>
      </w:r>
      <w:r w:rsidR="00DC7F30" w:rsidRPr="00771870">
        <w:rPr>
          <w:rFonts w:cstheme="minorHAnsi"/>
          <w:b/>
          <w:i/>
          <w:color w:val="2F5496" w:themeColor="accent1" w:themeShade="BF"/>
        </w:rPr>
        <w:t>4</w:t>
      </w:r>
      <w:r w:rsidRPr="00771870">
        <w:rPr>
          <w:rFonts w:cstheme="minorHAnsi"/>
          <w:b/>
          <w:i/>
          <w:color w:val="2F5496" w:themeColor="accent1" w:themeShade="BF"/>
        </w:rPr>
        <w:t xml:space="preserve">. </w:t>
      </w:r>
      <w:r w:rsidR="00D84ADA" w:rsidRPr="00771870">
        <w:rPr>
          <w:rFonts w:cstheme="minorHAnsi"/>
          <w:b/>
          <w:i/>
          <w:color w:val="2F5496" w:themeColor="accent1" w:themeShade="BF"/>
        </w:rPr>
        <w:t xml:space="preserve">Stimulate the DSF market by improving market entry and </w:t>
      </w:r>
      <w:r w:rsidR="00993433" w:rsidRPr="00771870">
        <w:rPr>
          <w:rFonts w:cstheme="minorHAnsi"/>
          <w:b/>
          <w:i/>
          <w:color w:val="2F5496" w:themeColor="accent1" w:themeShade="BF"/>
        </w:rPr>
        <w:t>interoperability</w:t>
      </w:r>
      <w:r w:rsidR="00FB1DEC" w:rsidRPr="00771870">
        <w:rPr>
          <w:rFonts w:cstheme="minorHAnsi"/>
          <w:b/>
        </w:rPr>
        <w:t xml:space="preserve">. </w:t>
      </w:r>
      <w:r w:rsidR="00CF7140" w:rsidRPr="00771870">
        <w:rPr>
          <w:rFonts w:cstheme="minorHAnsi"/>
          <w:b/>
        </w:rPr>
        <w:t xml:space="preserve">The ongoing review of the legal and regulatory framework is commendable and should be </w:t>
      </w:r>
      <w:r w:rsidR="002B1966" w:rsidRPr="00771870">
        <w:rPr>
          <w:rFonts w:cstheme="minorHAnsi"/>
          <w:b/>
        </w:rPr>
        <w:t>accelerated</w:t>
      </w:r>
      <w:r w:rsidR="00CF7140" w:rsidRPr="00771870">
        <w:rPr>
          <w:rFonts w:cstheme="minorHAnsi"/>
          <w:b/>
        </w:rPr>
        <w:t xml:space="preserve"> to facilitate entry of </w:t>
      </w:r>
      <w:proofErr w:type="spellStart"/>
      <w:r w:rsidR="008D0347" w:rsidRPr="00771870">
        <w:rPr>
          <w:rFonts w:cstheme="minorHAnsi"/>
          <w:b/>
        </w:rPr>
        <w:t>f</w:t>
      </w:r>
      <w:r w:rsidR="00CF7140" w:rsidRPr="00771870">
        <w:rPr>
          <w:rFonts w:cstheme="minorHAnsi"/>
          <w:b/>
        </w:rPr>
        <w:t>intechs</w:t>
      </w:r>
      <w:proofErr w:type="spellEnd"/>
      <w:r w:rsidR="00CF7140" w:rsidRPr="00771870">
        <w:rPr>
          <w:rFonts w:cstheme="minorHAnsi"/>
          <w:b/>
        </w:rPr>
        <w:t xml:space="preserve"> in the DFS ecosystem.</w:t>
      </w:r>
      <w:r w:rsidR="0002268C" w:rsidRPr="00771870">
        <w:rPr>
          <w:rFonts w:cstheme="minorHAnsi"/>
          <w:b/>
        </w:rPr>
        <w:t xml:space="preserve"> </w:t>
      </w:r>
      <w:r w:rsidR="00CF7140" w:rsidRPr="00771870">
        <w:rPr>
          <w:rFonts w:cstheme="minorHAnsi"/>
        </w:rPr>
        <w:t xml:space="preserve">An increase in the number of players </w:t>
      </w:r>
      <w:r w:rsidR="00F139FE" w:rsidRPr="00771870">
        <w:rPr>
          <w:rFonts w:cstheme="minorHAnsi"/>
        </w:rPr>
        <w:t>and</w:t>
      </w:r>
      <w:r w:rsidR="005447B2" w:rsidRPr="00771870">
        <w:rPr>
          <w:rFonts w:cstheme="minorHAnsi"/>
        </w:rPr>
        <w:t xml:space="preserve"> </w:t>
      </w:r>
      <w:r w:rsidR="008D0347" w:rsidRPr="00771870">
        <w:rPr>
          <w:rFonts w:cstheme="minorHAnsi"/>
        </w:rPr>
        <w:t>f</w:t>
      </w:r>
      <w:r w:rsidR="005447B2" w:rsidRPr="00771870">
        <w:rPr>
          <w:rFonts w:cstheme="minorHAnsi"/>
        </w:rPr>
        <w:t>intech</w:t>
      </w:r>
      <w:r w:rsidR="00F139FE" w:rsidRPr="00771870">
        <w:rPr>
          <w:rFonts w:cstheme="minorHAnsi"/>
        </w:rPr>
        <w:t xml:space="preserve"> startups </w:t>
      </w:r>
      <w:r w:rsidR="00331443" w:rsidRPr="00771870">
        <w:rPr>
          <w:rFonts w:cstheme="minorHAnsi"/>
        </w:rPr>
        <w:t xml:space="preserve">in the market </w:t>
      </w:r>
      <w:r w:rsidR="00CF7140" w:rsidRPr="00771870">
        <w:rPr>
          <w:rFonts w:cstheme="minorHAnsi"/>
        </w:rPr>
        <w:t xml:space="preserve">will enable faster development of the </w:t>
      </w:r>
      <w:r w:rsidR="00D8681C" w:rsidRPr="00771870">
        <w:rPr>
          <w:rFonts w:cstheme="minorHAnsi"/>
        </w:rPr>
        <w:t>whole DFS</w:t>
      </w:r>
      <w:r w:rsidR="00CF7140" w:rsidRPr="00771870">
        <w:rPr>
          <w:rFonts w:cstheme="minorHAnsi"/>
        </w:rPr>
        <w:t xml:space="preserve"> ecosystem.</w:t>
      </w:r>
      <w:r w:rsidR="0002268C" w:rsidRPr="00771870">
        <w:rPr>
          <w:rFonts w:cstheme="minorHAnsi"/>
        </w:rPr>
        <w:t xml:space="preserve"> </w:t>
      </w:r>
      <w:r w:rsidR="00D96A02" w:rsidRPr="00771870">
        <w:rPr>
          <w:rFonts w:cstheme="minorHAnsi"/>
          <w:b/>
          <w:bCs/>
          <w:color w:val="000000" w:themeColor="text1"/>
        </w:rPr>
        <w:t xml:space="preserve">Additionally, </w:t>
      </w:r>
      <w:bookmarkStart w:id="252" w:name="_Hlk19913460"/>
      <w:bookmarkEnd w:id="250"/>
      <w:r w:rsidR="00E62568" w:rsidRPr="00771870">
        <w:rPr>
          <w:rFonts w:cstheme="minorHAnsi"/>
          <w:b/>
          <w:bCs/>
          <w:color w:val="000000" w:themeColor="text1"/>
        </w:rPr>
        <w:t xml:space="preserve">implementation of the switch </w:t>
      </w:r>
      <w:r w:rsidR="00E62568" w:rsidRPr="00771870">
        <w:rPr>
          <w:rFonts w:cstheme="minorHAnsi"/>
          <w:b/>
          <w:bCs/>
          <w:i/>
          <w:color w:val="000000" w:themeColor="text1"/>
        </w:rPr>
        <w:t>to</w:t>
      </w:r>
      <w:r w:rsidR="001B2D93" w:rsidRPr="00771870">
        <w:rPr>
          <w:rFonts w:cstheme="minorHAnsi"/>
          <w:b/>
          <w:bCs/>
          <w:i/>
          <w:color w:val="000000" w:themeColor="text1"/>
        </w:rPr>
        <w:t xml:space="preserve"> promote interoperability</w:t>
      </w:r>
      <w:r w:rsidR="00ED0055" w:rsidRPr="00771870">
        <w:rPr>
          <w:rFonts w:cstheme="minorHAnsi"/>
          <w:b/>
          <w:bCs/>
          <w:i/>
          <w:color w:val="000000" w:themeColor="text1"/>
        </w:rPr>
        <w:t xml:space="preserve"> in digital financial</w:t>
      </w:r>
      <w:r w:rsidR="00333233" w:rsidRPr="00771870">
        <w:rPr>
          <w:rFonts w:cstheme="minorHAnsi"/>
          <w:b/>
          <w:bCs/>
          <w:i/>
          <w:color w:val="000000" w:themeColor="text1"/>
        </w:rPr>
        <w:t xml:space="preserve"> </w:t>
      </w:r>
      <w:r w:rsidR="007F2943" w:rsidRPr="00771870">
        <w:rPr>
          <w:rFonts w:cstheme="minorHAnsi"/>
          <w:b/>
          <w:bCs/>
          <w:i/>
          <w:color w:val="000000" w:themeColor="text1"/>
        </w:rPr>
        <w:t xml:space="preserve">transactions </w:t>
      </w:r>
      <w:r w:rsidR="00CF7140" w:rsidRPr="00771870">
        <w:rPr>
          <w:rStyle w:val="Emphasis"/>
          <w:rFonts w:asciiTheme="minorHAnsi" w:hAnsiTheme="minorHAnsi" w:cstheme="minorHAnsi"/>
          <w:b/>
          <w:bCs/>
          <w:color w:val="000000" w:themeColor="text1"/>
        </w:rPr>
        <w:t>should be accelerated</w:t>
      </w:r>
      <w:r w:rsidR="00333233" w:rsidRPr="00771870">
        <w:rPr>
          <w:rStyle w:val="Emphasis"/>
          <w:rFonts w:asciiTheme="minorHAnsi" w:hAnsiTheme="minorHAnsi" w:cstheme="minorHAnsi"/>
          <w:b/>
          <w:color w:val="auto"/>
        </w:rPr>
        <w:t xml:space="preserve">. </w:t>
      </w:r>
      <w:r w:rsidR="00E25CC1" w:rsidRPr="00771870">
        <w:rPr>
          <w:rStyle w:val="Emphasis"/>
          <w:rFonts w:asciiTheme="minorHAnsi" w:hAnsiTheme="minorHAnsi" w:cstheme="minorHAnsi"/>
          <w:bCs/>
          <w:color w:val="auto"/>
        </w:rPr>
        <w:t>Achieving full i</w:t>
      </w:r>
      <w:r w:rsidR="00CF7140" w:rsidRPr="00771870">
        <w:rPr>
          <w:rStyle w:val="Emphasis"/>
          <w:rFonts w:asciiTheme="minorHAnsi" w:hAnsiTheme="minorHAnsi" w:cstheme="minorHAnsi"/>
          <w:bCs/>
          <w:color w:val="auto"/>
        </w:rPr>
        <w:t>nteroperability between MNO mobile wallets</w:t>
      </w:r>
      <w:r w:rsidR="001B2D93" w:rsidRPr="00771870">
        <w:rPr>
          <w:rStyle w:val="Emphasis"/>
          <w:rFonts w:asciiTheme="minorHAnsi" w:hAnsiTheme="minorHAnsi" w:cstheme="minorHAnsi"/>
          <w:bCs/>
          <w:color w:val="auto"/>
        </w:rPr>
        <w:t>,</w:t>
      </w:r>
      <w:r w:rsidR="00CF7140" w:rsidRPr="00771870">
        <w:rPr>
          <w:rStyle w:val="Emphasis"/>
          <w:rFonts w:asciiTheme="minorHAnsi" w:hAnsiTheme="minorHAnsi" w:cstheme="minorHAnsi"/>
          <w:bCs/>
          <w:color w:val="auto"/>
        </w:rPr>
        <w:t xml:space="preserve"> and wallets and bank accounts</w:t>
      </w:r>
      <w:r w:rsidR="001B2D93" w:rsidRPr="00771870">
        <w:rPr>
          <w:rStyle w:val="Emphasis"/>
          <w:rFonts w:asciiTheme="minorHAnsi" w:hAnsiTheme="minorHAnsi" w:cstheme="minorHAnsi"/>
          <w:bCs/>
          <w:color w:val="auto"/>
        </w:rPr>
        <w:t>,</w:t>
      </w:r>
      <w:r w:rsidR="00CF7140" w:rsidRPr="00771870">
        <w:rPr>
          <w:rStyle w:val="Emphasis"/>
          <w:rFonts w:asciiTheme="minorHAnsi" w:hAnsiTheme="minorHAnsi" w:cstheme="minorHAnsi"/>
          <w:bCs/>
          <w:color w:val="auto"/>
        </w:rPr>
        <w:t xml:space="preserve"> </w:t>
      </w:r>
      <w:r w:rsidR="00333233" w:rsidRPr="00771870">
        <w:rPr>
          <w:rStyle w:val="Emphasis"/>
          <w:rFonts w:asciiTheme="minorHAnsi" w:hAnsiTheme="minorHAnsi" w:cstheme="minorHAnsi"/>
          <w:bCs/>
          <w:color w:val="auto"/>
        </w:rPr>
        <w:t>can</w:t>
      </w:r>
      <w:r w:rsidR="00CF7140" w:rsidRPr="00771870">
        <w:rPr>
          <w:rStyle w:val="Emphasis"/>
          <w:rFonts w:asciiTheme="minorHAnsi" w:hAnsiTheme="minorHAnsi" w:cstheme="minorHAnsi"/>
          <w:bCs/>
          <w:color w:val="auto"/>
        </w:rPr>
        <w:t xml:space="preserve"> greatly enhance the uptake and use of DFS </w:t>
      </w:r>
      <w:r w:rsidR="00333233" w:rsidRPr="00771870">
        <w:rPr>
          <w:rStyle w:val="Emphasis"/>
          <w:rFonts w:asciiTheme="minorHAnsi" w:hAnsiTheme="minorHAnsi" w:cstheme="minorHAnsi"/>
          <w:bCs/>
          <w:color w:val="auto"/>
        </w:rPr>
        <w:t xml:space="preserve">in Lesotho. </w:t>
      </w:r>
      <w:r w:rsidR="00CF7140" w:rsidRPr="00771870">
        <w:rPr>
          <w:rFonts w:cstheme="minorHAnsi"/>
          <w:bCs/>
        </w:rPr>
        <w:t xml:space="preserve">Agent interoperability </w:t>
      </w:r>
      <w:bookmarkEnd w:id="252"/>
      <w:r w:rsidR="00CF7140" w:rsidRPr="00771870">
        <w:rPr>
          <w:rFonts w:cstheme="minorHAnsi"/>
          <w:bCs/>
        </w:rPr>
        <w:t xml:space="preserve">should also be enhanced through measures that support </w:t>
      </w:r>
      <w:r w:rsidR="007F2943" w:rsidRPr="00771870">
        <w:rPr>
          <w:rFonts w:cstheme="minorHAnsi"/>
          <w:bCs/>
        </w:rPr>
        <w:t xml:space="preserve">the </w:t>
      </w:r>
      <w:r w:rsidR="00CF7140" w:rsidRPr="00771870">
        <w:rPr>
          <w:rFonts w:cstheme="minorHAnsi"/>
          <w:bCs/>
        </w:rPr>
        <w:t>provision of multiple services, competition amongst providers</w:t>
      </w:r>
      <w:r w:rsidR="001B2D93" w:rsidRPr="00771870">
        <w:rPr>
          <w:rFonts w:cstheme="minorHAnsi"/>
          <w:bCs/>
        </w:rPr>
        <w:t xml:space="preserve"> and wider choice for customers</w:t>
      </w:r>
      <w:r w:rsidR="00333233" w:rsidRPr="00771870">
        <w:rPr>
          <w:rFonts w:cstheme="minorHAnsi"/>
          <w:bCs/>
        </w:rPr>
        <w:t>.</w:t>
      </w:r>
      <w:r w:rsidR="00333233" w:rsidRPr="00771870">
        <w:rPr>
          <w:rFonts w:cstheme="minorHAnsi"/>
        </w:rPr>
        <w:t xml:space="preserve"> </w:t>
      </w:r>
    </w:p>
    <w:p w14:paraId="2186F2BD" w14:textId="1938D1DB" w:rsidR="00CF7140" w:rsidRPr="00771870" w:rsidRDefault="00B442E1" w:rsidP="00F0017F">
      <w:pPr>
        <w:autoSpaceDE w:val="0"/>
        <w:autoSpaceDN w:val="0"/>
        <w:adjustRightInd w:val="0"/>
        <w:spacing w:before="120" w:after="120" w:line="240" w:lineRule="auto"/>
        <w:jc w:val="both"/>
        <w:rPr>
          <w:rFonts w:cstheme="minorHAnsi"/>
        </w:rPr>
      </w:pPr>
      <w:r w:rsidRPr="00771870">
        <w:rPr>
          <w:rFonts w:cstheme="minorHAnsi"/>
          <w:b/>
          <w:i/>
          <w:color w:val="2F5496" w:themeColor="accent1" w:themeShade="BF"/>
        </w:rPr>
        <w:t>R1</w:t>
      </w:r>
      <w:r w:rsidR="00325615" w:rsidRPr="00771870">
        <w:rPr>
          <w:rFonts w:cstheme="minorHAnsi"/>
          <w:b/>
          <w:i/>
          <w:color w:val="2F5496" w:themeColor="accent1" w:themeShade="BF"/>
        </w:rPr>
        <w:t>5</w:t>
      </w:r>
      <w:r w:rsidRPr="00771870">
        <w:rPr>
          <w:rFonts w:cstheme="minorHAnsi"/>
          <w:b/>
          <w:i/>
          <w:color w:val="2F5496" w:themeColor="accent1" w:themeShade="BF"/>
        </w:rPr>
        <w:t xml:space="preserve">. </w:t>
      </w:r>
      <w:r w:rsidR="00CF7140" w:rsidRPr="00771870">
        <w:rPr>
          <w:rFonts w:cstheme="minorHAnsi"/>
          <w:b/>
          <w:i/>
          <w:color w:val="2F5496" w:themeColor="accent1" w:themeShade="BF"/>
        </w:rPr>
        <w:t>Increase the use of the credit registry</w:t>
      </w:r>
      <w:r w:rsidR="001B2D93" w:rsidRPr="00771870">
        <w:rPr>
          <w:rFonts w:cstheme="minorHAnsi"/>
          <w:b/>
          <w:i/>
          <w:color w:val="2F5496" w:themeColor="accent1" w:themeShade="BF"/>
        </w:rPr>
        <w:t xml:space="preserve"> and </w:t>
      </w:r>
      <w:r w:rsidR="00CF7140" w:rsidRPr="00771870">
        <w:rPr>
          <w:rFonts w:cstheme="minorHAnsi"/>
          <w:b/>
          <w:i/>
          <w:color w:val="2F5496" w:themeColor="accent1" w:themeShade="BF"/>
        </w:rPr>
        <w:t>complete the establishment of a collateral registr</w:t>
      </w:r>
      <w:r w:rsidR="00380C40" w:rsidRPr="00771870">
        <w:rPr>
          <w:rFonts w:cstheme="minorHAnsi"/>
          <w:b/>
          <w:i/>
          <w:color w:val="2F5496" w:themeColor="accent1" w:themeShade="BF"/>
        </w:rPr>
        <w:t>y</w:t>
      </w:r>
      <w:r w:rsidR="00CF7140" w:rsidRPr="00771870">
        <w:rPr>
          <w:rFonts w:cstheme="minorHAnsi"/>
          <w:b/>
        </w:rPr>
        <w:t xml:space="preserve">. </w:t>
      </w:r>
      <w:r w:rsidR="00CF7140" w:rsidRPr="00771870">
        <w:rPr>
          <w:rFonts w:cstheme="minorHAnsi"/>
          <w:b/>
          <w:bCs/>
        </w:rPr>
        <w:t>Public registries</w:t>
      </w:r>
      <w:r w:rsidR="001B2D93" w:rsidRPr="00771870">
        <w:rPr>
          <w:rFonts w:cstheme="minorHAnsi"/>
          <w:b/>
          <w:bCs/>
        </w:rPr>
        <w:t>, such as a collateral registry,</w:t>
      </w:r>
      <w:r w:rsidR="00CF7140" w:rsidRPr="00771870">
        <w:rPr>
          <w:rFonts w:cstheme="minorHAnsi"/>
          <w:b/>
          <w:bCs/>
        </w:rPr>
        <w:t xml:space="preserve"> </w:t>
      </w:r>
      <w:r w:rsidR="001B2D93" w:rsidRPr="00771870">
        <w:rPr>
          <w:rFonts w:cstheme="minorHAnsi"/>
          <w:b/>
          <w:bCs/>
        </w:rPr>
        <w:t xml:space="preserve">integrated with </w:t>
      </w:r>
      <w:r w:rsidR="00CF7140" w:rsidRPr="00771870">
        <w:rPr>
          <w:rFonts w:cstheme="minorHAnsi"/>
          <w:b/>
          <w:bCs/>
        </w:rPr>
        <w:t>the national ID system</w:t>
      </w:r>
      <w:r w:rsidR="001B2D93" w:rsidRPr="00771870">
        <w:rPr>
          <w:rFonts w:cstheme="minorHAnsi"/>
          <w:b/>
          <w:bCs/>
        </w:rPr>
        <w:t>,</w:t>
      </w:r>
      <w:r w:rsidR="00CF7140" w:rsidRPr="00771870">
        <w:rPr>
          <w:rFonts w:cstheme="minorHAnsi"/>
          <w:b/>
          <w:bCs/>
        </w:rPr>
        <w:t xml:space="preserve"> </w:t>
      </w:r>
      <w:r w:rsidR="00380C40" w:rsidRPr="00771870">
        <w:rPr>
          <w:rFonts w:cstheme="minorHAnsi"/>
          <w:b/>
          <w:bCs/>
        </w:rPr>
        <w:t>can help foster traceability and digital footprints of consumers.</w:t>
      </w:r>
      <w:r w:rsidR="00380C40" w:rsidRPr="00771870">
        <w:rPr>
          <w:rFonts w:cstheme="minorHAnsi"/>
        </w:rPr>
        <w:t xml:space="preserve"> They </w:t>
      </w:r>
      <w:r w:rsidR="00CF7140" w:rsidRPr="00771870">
        <w:rPr>
          <w:rFonts w:cstheme="minorHAnsi"/>
        </w:rPr>
        <w:t>are useful in creating information for specific individual consumers that can be used by DFS providers to make decisions varying from credit suitability</w:t>
      </w:r>
      <w:r w:rsidR="001B2D93" w:rsidRPr="00771870">
        <w:rPr>
          <w:rFonts w:cstheme="minorHAnsi"/>
        </w:rPr>
        <w:t xml:space="preserve"> to </w:t>
      </w:r>
      <w:r w:rsidR="00CF7140" w:rsidRPr="00771870">
        <w:rPr>
          <w:rFonts w:cstheme="minorHAnsi"/>
        </w:rPr>
        <w:t>eligibility for receiving social grants</w:t>
      </w:r>
      <w:r w:rsidR="001B2D93" w:rsidRPr="00771870">
        <w:rPr>
          <w:rFonts w:cstheme="minorHAnsi"/>
        </w:rPr>
        <w:t>.</w:t>
      </w:r>
      <w:r w:rsidR="00380C40" w:rsidRPr="00771870">
        <w:rPr>
          <w:rFonts w:cstheme="minorHAnsi"/>
        </w:rPr>
        <w:t xml:space="preserve"> They</w:t>
      </w:r>
      <w:r w:rsidR="001B2D93" w:rsidRPr="00771870">
        <w:rPr>
          <w:rFonts w:cstheme="minorHAnsi"/>
        </w:rPr>
        <w:t xml:space="preserve"> can also reduce</w:t>
      </w:r>
      <w:r w:rsidR="00CF7140" w:rsidRPr="00771870">
        <w:rPr>
          <w:rFonts w:cstheme="minorHAnsi"/>
        </w:rPr>
        <w:t xml:space="preserve"> information asymmetry among financial service providers related to individual consumers and entities. Such benefits result in </w:t>
      </w:r>
      <w:r w:rsidR="007F2943" w:rsidRPr="00771870">
        <w:rPr>
          <w:rFonts w:cstheme="minorHAnsi"/>
        </w:rPr>
        <w:t xml:space="preserve">the </w:t>
      </w:r>
      <w:r w:rsidR="00CF7140" w:rsidRPr="00771870">
        <w:rPr>
          <w:rFonts w:cstheme="minorHAnsi"/>
        </w:rPr>
        <w:t xml:space="preserve">acceleration of DFS uptake, reduce </w:t>
      </w:r>
      <w:r w:rsidR="007F2943" w:rsidRPr="00771870">
        <w:rPr>
          <w:rFonts w:cstheme="minorHAnsi"/>
        </w:rPr>
        <w:t xml:space="preserve">the </w:t>
      </w:r>
      <w:r w:rsidR="00CF7140" w:rsidRPr="00771870">
        <w:rPr>
          <w:rFonts w:cstheme="minorHAnsi"/>
        </w:rPr>
        <w:t>cost of delivery</w:t>
      </w:r>
      <w:r w:rsidR="007F2943" w:rsidRPr="00771870">
        <w:rPr>
          <w:rFonts w:cstheme="minorHAnsi"/>
        </w:rPr>
        <w:t>,</w:t>
      </w:r>
      <w:r w:rsidR="00CF7140" w:rsidRPr="00771870">
        <w:rPr>
          <w:rFonts w:cstheme="minorHAnsi"/>
        </w:rPr>
        <w:t xml:space="preserve"> and broaden outreach.</w:t>
      </w:r>
      <w:r w:rsidR="0002268C" w:rsidRPr="00771870">
        <w:rPr>
          <w:rFonts w:cstheme="minorHAnsi"/>
        </w:rPr>
        <w:t xml:space="preserve"> </w:t>
      </w:r>
    </w:p>
    <w:p w14:paraId="22259FDF" w14:textId="191175C8" w:rsidR="00CF7140" w:rsidRPr="00771870" w:rsidRDefault="00B442E1" w:rsidP="00F0017F">
      <w:pPr>
        <w:autoSpaceDE w:val="0"/>
        <w:autoSpaceDN w:val="0"/>
        <w:adjustRightInd w:val="0"/>
        <w:spacing w:before="120" w:after="120" w:line="240" w:lineRule="auto"/>
        <w:jc w:val="both"/>
        <w:rPr>
          <w:rStyle w:val="Emphasis"/>
          <w:rFonts w:asciiTheme="minorHAnsi" w:hAnsiTheme="minorHAnsi" w:cstheme="minorHAnsi"/>
          <w:iCs w:val="0"/>
          <w:color w:val="auto"/>
        </w:rPr>
      </w:pPr>
      <w:r w:rsidRPr="00771870">
        <w:rPr>
          <w:rFonts w:cstheme="minorHAnsi"/>
          <w:b/>
          <w:i/>
          <w:color w:val="2F5496" w:themeColor="accent1" w:themeShade="BF"/>
        </w:rPr>
        <w:t>R1</w:t>
      </w:r>
      <w:r w:rsidR="00325615" w:rsidRPr="00771870">
        <w:rPr>
          <w:rFonts w:cstheme="minorHAnsi"/>
          <w:b/>
          <w:i/>
          <w:color w:val="2F5496" w:themeColor="accent1" w:themeShade="BF"/>
        </w:rPr>
        <w:t>6</w:t>
      </w:r>
      <w:r w:rsidRPr="00771870">
        <w:rPr>
          <w:rFonts w:cstheme="minorHAnsi"/>
          <w:b/>
          <w:i/>
          <w:color w:val="2F5496" w:themeColor="accent1" w:themeShade="BF"/>
        </w:rPr>
        <w:t xml:space="preserve">. </w:t>
      </w:r>
      <w:r w:rsidR="00CF7140" w:rsidRPr="00771870">
        <w:rPr>
          <w:rFonts w:cstheme="minorHAnsi"/>
          <w:b/>
          <w:i/>
          <w:color w:val="2F5496" w:themeColor="accent1" w:themeShade="BF"/>
        </w:rPr>
        <w:t>Allow simplified</w:t>
      </w:r>
      <w:r w:rsidR="00264874" w:rsidRPr="00771870">
        <w:rPr>
          <w:rFonts w:eastAsia="Calibri" w:cstheme="minorHAnsi"/>
          <w:b/>
          <w:i/>
          <w:color w:val="2F5496" w:themeColor="accent1" w:themeShade="BF"/>
          <w:lang w:eastAsia="en-ZA"/>
        </w:rPr>
        <w:t xml:space="preserve"> customer-oriented </w:t>
      </w:r>
      <w:r w:rsidR="007F2943" w:rsidRPr="00771870">
        <w:rPr>
          <w:rFonts w:eastAsia="Calibri" w:cstheme="minorHAnsi"/>
          <w:b/>
          <w:i/>
          <w:color w:val="2F5496" w:themeColor="accent1" w:themeShade="BF"/>
          <w:lang w:eastAsia="en-ZA"/>
        </w:rPr>
        <w:t>KYC and risk-based CDD</w:t>
      </w:r>
      <w:r w:rsidR="007F2943" w:rsidRPr="00771870">
        <w:rPr>
          <w:rFonts w:cstheme="minorHAnsi"/>
          <w:b/>
          <w:i/>
          <w:color w:val="2F5496" w:themeColor="accent1" w:themeShade="BF"/>
        </w:rPr>
        <w:t xml:space="preserve"> </w:t>
      </w:r>
      <w:r w:rsidR="00CF7140" w:rsidRPr="00771870">
        <w:rPr>
          <w:rFonts w:cstheme="minorHAnsi"/>
          <w:b/>
          <w:i/>
          <w:color w:val="2F5496" w:themeColor="accent1" w:themeShade="BF"/>
        </w:rPr>
        <w:t>requirements for low</w:t>
      </w:r>
      <w:r w:rsidR="009D75A3" w:rsidRPr="00771870">
        <w:rPr>
          <w:rFonts w:cstheme="minorHAnsi"/>
          <w:b/>
          <w:i/>
          <w:color w:val="2F5496" w:themeColor="accent1" w:themeShade="BF"/>
        </w:rPr>
        <w:t>-</w:t>
      </w:r>
      <w:r w:rsidR="00CF7140" w:rsidRPr="00771870">
        <w:rPr>
          <w:rFonts w:cstheme="minorHAnsi"/>
          <w:b/>
          <w:i/>
          <w:color w:val="2F5496" w:themeColor="accent1" w:themeShade="BF"/>
        </w:rPr>
        <w:t>value bank customers</w:t>
      </w:r>
      <w:r w:rsidR="00CF7140" w:rsidRPr="00771870">
        <w:rPr>
          <w:rFonts w:cstheme="minorHAnsi"/>
          <w:b/>
          <w:color w:val="2F5496" w:themeColor="accent1" w:themeShade="BF"/>
        </w:rPr>
        <w:t xml:space="preserve">. </w:t>
      </w:r>
      <w:r w:rsidR="00CF7140" w:rsidRPr="00771870">
        <w:rPr>
          <w:rFonts w:cstheme="minorHAnsi"/>
          <w:b/>
          <w:bCs/>
        </w:rPr>
        <w:t xml:space="preserve">Simplified KYC requirements </w:t>
      </w:r>
      <w:r w:rsidR="00D90C39" w:rsidRPr="00771870">
        <w:rPr>
          <w:rFonts w:cstheme="minorHAnsi"/>
          <w:b/>
          <w:bCs/>
        </w:rPr>
        <w:t xml:space="preserve">for low-value bank customers, as is the case with </w:t>
      </w:r>
      <w:r w:rsidR="00264874" w:rsidRPr="00771870">
        <w:rPr>
          <w:rFonts w:cstheme="minorHAnsi"/>
          <w:b/>
          <w:bCs/>
        </w:rPr>
        <w:t>mobile operators</w:t>
      </w:r>
      <w:r w:rsidR="00D90C39" w:rsidRPr="00771870">
        <w:rPr>
          <w:rFonts w:cstheme="minorHAnsi"/>
          <w:b/>
          <w:bCs/>
        </w:rPr>
        <w:t xml:space="preserve">’ KYC standards, </w:t>
      </w:r>
      <w:r w:rsidR="00CF7140" w:rsidRPr="00771870">
        <w:rPr>
          <w:rFonts w:cstheme="minorHAnsi"/>
          <w:b/>
          <w:bCs/>
        </w:rPr>
        <w:t>will enable banks to reach the mass market</w:t>
      </w:r>
      <w:r w:rsidR="00264874" w:rsidRPr="00771870">
        <w:rPr>
          <w:rFonts w:cstheme="minorHAnsi"/>
          <w:b/>
          <w:bCs/>
        </w:rPr>
        <w:t xml:space="preserve">, </w:t>
      </w:r>
      <w:r w:rsidR="00CF7140" w:rsidRPr="00771870">
        <w:rPr>
          <w:rFonts w:cstheme="minorHAnsi"/>
          <w:b/>
          <w:bCs/>
        </w:rPr>
        <w:t>reduce the costs of regulatory compliance</w:t>
      </w:r>
      <w:r w:rsidR="00264874" w:rsidRPr="00771870">
        <w:rPr>
          <w:rFonts w:cstheme="minorHAnsi"/>
          <w:b/>
          <w:bCs/>
        </w:rPr>
        <w:t>,</w:t>
      </w:r>
      <w:r w:rsidR="00CF7140" w:rsidRPr="00771870">
        <w:rPr>
          <w:rFonts w:cstheme="minorHAnsi"/>
          <w:b/>
          <w:bCs/>
        </w:rPr>
        <w:t xml:space="preserve"> and deepen financial inclusion.</w:t>
      </w:r>
      <w:r w:rsidR="00CF7140" w:rsidRPr="00771870">
        <w:rPr>
          <w:rFonts w:cstheme="minorHAnsi"/>
        </w:rPr>
        <w:t xml:space="preserve"> </w:t>
      </w:r>
      <w:r w:rsidR="00113E65" w:rsidRPr="00771870">
        <w:rPr>
          <w:rFonts w:cstheme="minorHAnsi"/>
        </w:rPr>
        <w:t xml:space="preserve">The </w:t>
      </w:r>
      <w:r w:rsidR="00CF7140" w:rsidRPr="00771870">
        <w:rPr>
          <w:rFonts w:cstheme="minorHAnsi"/>
        </w:rPr>
        <w:t xml:space="preserve">CBL has developed an internal risk-based framework for </w:t>
      </w:r>
      <w:r w:rsidR="00264874" w:rsidRPr="00771870">
        <w:rPr>
          <w:rFonts w:cstheme="minorHAnsi"/>
        </w:rPr>
        <w:t xml:space="preserve">the </w:t>
      </w:r>
      <w:r w:rsidR="00CF7140" w:rsidRPr="00771870">
        <w:rPr>
          <w:rFonts w:cstheme="minorHAnsi"/>
        </w:rPr>
        <w:t>application of KYC requirements by banks on a case by case basis.</w:t>
      </w:r>
      <w:r w:rsidR="0002268C" w:rsidRPr="00771870">
        <w:rPr>
          <w:rFonts w:cstheme="minorHAnsi"/>
        </w:rPr>
        <w:t xml:space="preserve"> </w:t>
      </w:r>
    </w:p>
    <w:p w14:paraId="0E6E99FA" w14:textId="4E009B17" w:rsidR="00CF7140" w:rsidRPr="00771870" w:rsidRDefault="00B442E1" w:rsidP="00F0017F">
      <w:pPr>
        <w:autoSpaceDE w:val="0"/>
        <w:autoSpaceDN w:val="0"/>
        <w:adjustRightInd w:val="0"/>
        <w:spacing w:before="120" w:after="120" w:line="240" w:lineRule="auto"/>
        <w:jc w:val="both"/>
        <w:rPr>
          <w:rFonts w:cstheme="minorHAnsi"/>
        </w:rPr>
      </w:pPr>
      <w:bookmarkStart w:id="253" w:name="_Hlk19913470"/>
      <w:r w:rsidRPr="00771870">
        <w:rPr>
          <w:rFonts w:cstheme="minorHAnsi"/>
          <w:b/>
          <w:i/>
          <w:color w:val="2F5496" w:themeColor="accent1" w:themeShade="BF"/>
        </w:rPr>
        <w:t>R</w:t>
      </w:r>
      <w:r w:rsidR="00D51FF2" w:rsidRPr="00771870">
        <w:rPr>
          <w:rFonts w:cstheme="minorHAnsi"/>
          <w:b/>
          <w:i/>
          <w:color w:val="2F5496" w:themeColor="accent1" w:themeShade="BF"/>
        </w:rPr>
        <w:t>1</w:t>
      </w:r>
      <w:r w:rsidR="00325615" w:rsidRPr="00771870">
        <w:rPr>
          <w:rFonts w:cstheme="minorHAnsi"/>
          <w:b/>
          <w:i/>
          <w:color w:val="2F5496" w:themeColor="accent1" w:themeShade="BF"/>
        </w:rPr>
        <w:t>7</w:t>
      </w:r>
      <w:r w:rsidRPr="00771870">
        <w:rPr>
          <w:rFonts w:cstheme="minorHAnsi"/>
          <w:b/>
          <w:i/>
          <w:color w:val="2F5496" w:themeColor="accent1" w:themeShade="BF"/>
        </w:rPr>
        <w:t xml:space="preserve">. </w:t>
      </w:r>
      <w:r w:rsidR="00CF7140" w:rsidRPr="00771870">
        <w:rPr>
          <w:rFonts w:cstheme="minorHAnsi"/>
          <w:b/>
          <w:i/>
          <w:color w:val="2F5496" w:themeColor="accent1" w:themeShade="BF"/>
        </w:rPr>
        <w:t>Reduce overreliance on cash by the public sector</w:t>
      </w:r>
      <w:r w:rsidR="000F5B39" w:rsidRPr="00771870">
        <w:rPr>
          <w:rFonts w:cstheme="minorHAnsi"/>
          <w:b/>
          <w:i/>
          <w:color w:val="2F5496" w:themeColor="accent1" w:themeShade="BF"/>
        </w:rPr>
        <w:t xml:space="preserve"> by adopting digital payments</w:t>
      </w:r>
      <w:r w:rsidR="00CF7140" w:rsidRPr="00771870">
        <w:rPr>
          <w:rFonts w:cstheme="minorHAnsi"/>
        </w:rPr>
        <w:t xml:space="preserve">. </w:t>
      </w:r>
      <w:r w:rsidR="00CF7140" w:rsidRPr="00771870">
        <w:rPr>
          <w:rFonts w:cstheme="minorHAnsi"/>
          <w:b/>
          <w:bCs/>
        </w:rPr>
        <w:t xml:space="preserve">There is </w:t>
      </w:r>
      <w:r w:rsidR="0000680E" w:rsidRPr="00771870">
        <w:rPr>
          <w:rFonts w:cstheme="minorHAnsi"/>
          <w:b/>
          <w:bCs/>
        </w:rPr>
        <w:t xml:space="preserve">a </w:t>
      </w:r>
      <w:r w:rsidR="00CF7140" w:rsidRPr="00771870">
        <w:rPr>
          <w:rFonts w:cstheme="minorHAnsi"/>
          <w:b/>
          <w:bCs/>
        </w:rPr>
        <w:t xml:space="preserve">real need to get </w:t>
      </w:r>
      <w:r w:rsidR="003D2BA2" w:rsidRPr="00771870">
        <w:rPr>
          <w:rFonts w:cstheme="minorHAnsi"/>
          <w:b/>
          <w:bCs/>
        </w:rPr>
        <w:t>government</w:t>
      </w:r>
      <w:r w:rsidR="00CF7140" w:rsidRPr="00771870">
        <w:rPr>
          <w:rFonts w:cstheme="minorHAnsi"/>
          <w:b/>
          <w:bCs/>
        </w:rPr>
        <w:t xml:space="preserve"> </w:t>
      </w:r>
      <w:r w:rsidR="009D75A3" w:rsidRPr="00771870">
        <w:rPr>
          <w:rFonts w:cstheme="minorHAnsi"/>
          <w:b/>
          <w:bCs/>
        </w:rPr>
        <w:t>MDAs</w:t>
      </w:r>
      <w:r w:rsidR="00CF7140" w:rsidRPr="00771870">
        <w:rPr>
          <w:rFonts w:cstheme="minorHAnsi"/>
          <w:b/>
          <w:bCs/>
        </w:rPr>
        <w:t xml:space="preserve"> to use plastic and mobile money in collecting fees and revenues.</w:t>
      </w:r>
      <w:r w:rsidR="00CF7140" w:rsidRPr="00771870">
        <w:rPr>
          <w:rFonts w:cstheme="minorHAnsi"/>
        </w:rPr>
        <w:t xml:space="preserve"> A mass DFS uptake by </w:t>
      </w:r>
      <w:r w:rsidR="003D2BA2" w:rsidRPr="00771870">
        <w:rPr>
          <w:rFonts w:cstheme="minorHAnsi"/>
        </w:rPr>
        <w:t>government</w:t>
      </w:r>
      <w:r w:rsidR="00CF7140" w:rsidRPr="00771870">
        <w:rPr>
          <w:rFonts w:cstheme="minorHAnsi"/>
        </w:rPr>
        <w:t xml:space="preserve"> will result in more and more people using digital methods</w:t>
      </w:r>
      <w:r w:rsidR="0000680E" w:rsidRPr="00771870">
        <w:rPr>
          <w:rFonts w:cstheme="minorHAnsi"/>
        </w:rPr>
        <w:t>, e.g. to make tax payments or to receive social transfers</w:t>
      </w:r>
      <w:r w:rsidR="00CF7140" w:rsidRPr="00771870">
        <w:rPr>
          <w:rFonts w:cstheme="minorHAnsi"/>
        </w:rPr>
        <w:t>.</w:t>
      </w:r>
      <w:r w:rsidR="0002268C" w:rsidRPr="00771870">
        <w:rPr>
          <w:rFonts w:cstheme="minorHAnsi"/>
        </w:rPr>
        <w:t xml:space="preserve"> </w:t>
      </w:r>
      <w:bookmarkEnd w:id="253"/>
      <w:r w:rsidR="00CF7140" w:rsidRPr="00771870">
        <w:rPr>
          <w:rFonts w:cstheme="minorHAnsi"/>
        </w:rPr>
        <w:t>A cost benefit analysis</w:t>
      </w:r>
      <w:r w:rsidR="00CF7140" w:rsidRPr="00771870">
        <w:rPr>
          <w:rFonts w:cstheme="minorHAnsi"/>
          <w:vertAlign w:val="superscript"/>
        </w:rPr>
        <w:footnoteReference w:id="86"/>
      </w:r>
      <w:r w:rsidR="00264874" w:rsidRPr="00771870">
        <w:rPr>
          <w:rFonts w:cstheme="minorHAnsi"/>
        </w:rPr>
        <w:t xml:space="preserve">, </w:t>
      </w:r>
      <w:r w:rsidR="00CF7140" w:rsidRPr="00771870">
        <w:rPr>
          <w:rFonts w:cstheme="minorHAnsi"/>
        </w:rPr>
        <w:t xml:space="preserve">conducted by </w:t>
      </w:r>
      <w:r w:rsidR="00022494" w:rsidRPr="00771870">
        <w:rPr>
          <w:rFonts w:cstheme="minorHAnsi"/>
        </w:rPr>
        <w:t xml:space="preserve">the United Nations </w:t>
      </w:r>
      <w:r w:rsidR="00971BB3" w:rsidRPr="00771870">
        <w:rPr>
          <w:rFonts w:cstheme="minorHAnsi"/>
        </w:rPr>
        <w:t>Development Program</w:t>
      </w:r>
      <w:r w:rsidR="00022494" w:rsidRPr="00771870">
        <w:rPr>
          <w:rFonts w:cstheme="minorHAnsi"/>
        </w:rPr>
        <w:t xml:space="preserve"> (</w:t>
      </w:r>
      <w:r w:rsidR="00CF7140" w:rsidRPr="00771870">
        <w:rPr>
          <w:rFonts w:cstheme="minorHAnsi"/>
        </w:rPr>
        <w:t>UNDP</w:t>
      </w:r>
      <w:r w:rsidR="00022494" w:rsidRPr="00771870">
        <w:rPr>
          <w:rFonts w:cstheme="minorHAnsi"/>
        </w:rPr>
        <w:t>)</w:t>
      </w:r>
      <w:r w:rsidR="00CF7140" w:rsidRPr="00771870">
        <w:rPr>
          <w:rFonts w:cstheme="minorHAnsi"/>
        </w:rPr>
        <w:t xml:space="preserve"> in 2018 to identify and measure </w:t>
      </w:r>
      <w:r w:rsidR="00264874" w:rsidRPr="00771870">
        <w:rPr>
          <w:rFonts w:cstheme="minorHAnsi"/>
        </w:rPr>
        <w:t xml:space="preserve">the </w:t>
      </w:r>
      <w:r w:rsidR="00CF7140" w:rsidRPr="00771870">
        <w:rPr>
          <w:rFonts w:cstheme="minorHAnsi"/>
        </w:rPr>
        <w:t xml:space="preserve">benefits of transforming G2P social grant payments and LRA collections from cash to electronic means revealed that the </w:t>
      </w:r>
      <w:r w:rsidR="00264874" w:rsidRPr="00771870">
        <w:rPr>
          <w:rFonts w:cstheme="minorHAnsi"/>
        </w:rPr>
        <w:t>government</w:t>
      </w:r>
      <w:r w:rsidR="00CF7140" w:rsidRPr="00771870">
        <w:rPr>
          <w:rFonts w:cstheme="minorHAnsi"/>
        </w:rPr>
        <w:t xml:space="preserve"> and other relevant stakeholders would benefit immensely through cost savings.</w:t>
      </w:r>
      <w:r w:rsidR="0002268C" w:rsidRPr="00771870">
        <w:rPr>
          <w:rFonts w:cstheme="minorHAnsi"/>
        </w:rPr>
        <w:t xml:space="preserve"> </w:t>
      </w:r>
      <w:r w:rsidR="00A47365" w:rsidRPr="00771870">
        <w:rPr>
          <w:rFonts w:cstheme="minorHAnsi"/>
        </w:rPr>
        <w:t xml:space="preserve">While developing systems </w:t>
      </w:r>
      <w:r w:rsidR="00264874" w:rsidRPr="00771870">
        <w:rPr>
          <w:rFonts w:cstheme="minorHAnsi"/>
        </w:rPr>
        <w:t xml:space="preserve">to </w:t>
      </w:r>
      <w:r w:rsidR="00A47365" w:rsidRPr="00771870">
        <w:rPr>
          <w:rFonts w:cstheme="minorHAnsi"/>
        </w:rPr>
        <w:t>leverag</w:t>
      </w:r>
      <w:r w:rsidR="00264874" w:rsidRPr="00771870">
        <w:rPr>
          <w:rFonts w:cstheme="minorHAnsi"/>
        </w:rPr>
        <w:t>e</w:t>
      </w:r>
      <w:r w:rsidR="00A47365" w:rsidRPr="00771870">
        <w:rPr>
          <w:rFonts w:cstheme="minorHAnsi"/>
        </w:rPr>
        <w:t xml:space="preserve"> digital payments</w:t>
      </w:r>
      <w:r w:rsidR="009A0647" w:rsidRPr="00771870">
        <w:rPr>
          <w:rFonts w:cstheme="minorHAnsi"/>
        </w:rPr>
        <w:t xml:space="preserve"> in all programs</w:t>
      </w:r>
      <w:r w:rsidR="00A47365" w:rsidRPr="00771870">
        <w:rPr>
          <w:rFonts w:cstheme="minorHAnsi"/>
        </w:rPr>
        <w:t xml:space="preserve">, the </w:t>
      </w:r>
      <w:r w:rsidR="00264874" w:rsidRPr="00771870">
        <w:rPr>
          <w:rFonts w:cstheme="minorHAnsi"/>
        </w:rPr>
        <w:t xml:space="preserve">government </w:t>
      </w:r>
      <w:r w:rsidR="00A47365" w:rsidRPr="00771870">
        <w:rPr>
          <w:rFonts w:cstheme="minorHAnsi"/>
        </w:rPr>
        <w:t>should also devise a strategy to improve the uptake of e-payments</w:t>
      </w:r>
      <w:r w:rsidR="009D0EFD" w:rsidRPr="00771870">
        <w:rPr>
          <w:rFonts w:cstheme="minorHAnsi"/>
        </w:rPr>
        <w:t xml:space="preserve"> by beneficiaries</w:t>
      </w:r>
      <w:r w:rsidR="009A0647" w:rsidRPr="00771870">
        <w:rPr>
          <w:rFonts w:cstheme="minorHAnsi"/>
        </w:rPr>
        <w:t xml:space="preserve">, </w:t>
      </w:r>
      <w:r w:rsidR="008B40E1" w:rsidRPr="00771870">
        <w:rPr>
          <w:rFonts w:cstheme="minorHAnsi"/>
        </w:rPr>
        <w:t xml:space="preserve">for instance by </w:t>
      </w:r>
      <w:r w:rsidR="00AB60C9" w:rsidRPr="00771870">
        <w:rPr>
          <w:rFonts w:cstheme="minorHAnsi"/>
        </w:rPr>
        <w:t xml:space="preserve">developing confidence </w:t>
      </w:r>
      <w:r w:rsidR="00264874" w:rsidRPr="00771870">
        <w:rPr>
          <w:rFonts w:cstheme="minorHAnsi"/>
        </w:rPr>
        <w:t xml:space="preserve">among old age pensioners </w:t>
      </w:r>
      <w:r w:rsidR="00AB60C9" w:rsidRPr="00771870">
        <w:rPr>
          <w:rFonts w:cstheme="minorHAnsi"/>
        </w:rPr>
        <w:t>in the use of digital tools.</w:t>
      </w:r>
    </w:p>
    <w:p w14:paraId="1180D679" w14:textId="0A700A53" w:rsidR="00CF7140" w:rsidRPr="00771870" w:rsidRDefault="00B442E1" w:rsidP="00F0017F">
      <w:pPr>
        <w:autoSpaceDE w:val="0"/>
        <w:autoSpaceDN w:val="0"/>
        <w:adjustRightInd w:val="0"/>
        <w:spacing w:before="120" w:after="120" w:line="240" w:lineRule="auto"/>
        <w:jc w:val="both"/>
        <w:rPr>
          <w:rFonts w:cstheme="minorHAnsi"/>
        </w:rPr>
      </w:pPr>
      <w:r w:rsidRPr="00771870">
        <w:rPr>
          <w:rFonts w:cstheme="minorHAnsi"/>
          <w:b/>
          <w:i/>
          <w:color w:val="2F5496" w:themeColor="accent1" w:themeShade="BF"/>
        </w:rPr>
        <w:t>R</w:t>
      </w:r>
      <w:r w:rsidR="00DC7F30" w:rsidRPr="00771870">
        <w:rPr>
          <w:rFonts w:cstheme="minorHAnsi"/>
          <w:b/>
          <w:i/>
          <w:color w:val="2F5496" w:themeColor="accent1" w:themeShade="BF"/>
        </w:rPr>
        <w:t>1</w:t>
      </w:r>
      <w:r w:rsidR="00325615" w:rsidRPr="00771870">
        <w:rPr>
          <w:rFonts w:cstheme="minorHAnsi"/>
          <w:b/>
          <w:i/>
          <w:color w:val="2F5496" w:themeColor="accent1" w:themeShade="BF"/>
        </w:rPr>
        <w:t>8</w:t>
      </w:r>
      <w:r w:rsidRPr="00771870">
        <w:rPr>
          <w:rFonts w:cstheme="minorHAnsi"/>
          <w:b/>
          <w:i/>
          <w:color w:val="2F5496" w:themeColor="accent1" w:themeShade="BF"/>
        </w:rPr>
        <w:t xml:space="preserve">. </w:t>
      </w:r>
      <w:r w:rsidR="005939CA" w:rsidRPr="00771870">
        <w:rPr>
          <w:rFonts w:cstheme="minorHAnsi"/>
          <w:b/>
          <w:i/>
          <w:color w:val="2F5496" w:themeColor="accent1" w:themeShade="BF"/>
        </w:rPr>
        <w:t>Make efforts to l</w:t>
      </w:r>
      <w:r w:rsidR="00CF7140" w:rsidRPr="00771870">
        <w:rPr>
          <w:rFonts w:cstheme="minorHAnsi"/>
          <w:b/>
          <w:i/>
          <w:color w:val="2F5496" w:themeColor="accent1" w:themeShade="BF"/>
        </w:rPr>
        <w:t>ower costs for remittances</w:t>
      </w:r>
      <w:r w:rsidR="005939CA" w:rsidRPr="00771870">
        <w:rPr>
          <w:rFonts w:cstheme="minorHAnsi"/>
          <w:b/>
          <w:i/>
          <w:color w:val="2F5496" w:themeColor="accent1" w:themeShade="BF"/>
        </w:rPr>
        <w:t xml:space="preserve"> together with the private sector</w:t>
      </w:r>
      <w:r w:rsidR="00CF7140" w:rsidRPr="00771870">
        <w:rPr>
          <w:rFonts w:cstheme="minorHAnsi"/>
          <w:b/>
        </w:rPr>
        <w:t xml:space="preserve">. </w:t>
      </w:r>
      <w:r w:rsidR="00CF7140" w:rsidRPr="00771870">
        <w:rPr>
          <w:rFonts w:cstheme="minorHAnsi"/>
          <w:b/>
          <w:bCs/>
        </w:rPr>
        <w:t xml:space="preserve">There is need to engage MTOs and banks </w:t>
      </w:r>
      <w:r w:rsidR="0000680E" w:rsidRPr="00771870">
        <w:rPr>
          <w:rFonts w:cstheme="minorHAnsi"/>
          <w:b/>
          <w:bCs/>
        </w:rPr>
        <w:t xml:space="preserve">to lower costs for remittances, both for cross-border and domestic transfers, </w:t>
      </w:r>
      <w:r w:rsidR="00CF7140" w:rsidRPr="00771870">
        <w:rPr>
          <w:rFonts w:cstheme="minorHAnsi"/>
          <w:b/>
          <w:bCs/>
        </w:rPr>
        <w:t xml:space="preserve">as the cost </w:t>
      </w:r>
      <w:r w:rsidR="00CF7140" w:rsidRPr="00771870">
        <w:rPr>
          <w:rFonts w:cstheme="minorHAnsi"/>
          <w:b/>
          <w:bCs/>
        </w:rPr>
        <w:lastRenderedPageBreak/>
        <w:t>of remitting ha</w:t>
      </w:r>
      <w:r w:rsidR="0000680E" w:rsidRPr="00771870">
        <w:rPr>
          <w:rFonts w:cstheme="minorHAnsi"/>
          <w:b/>
          <w:bCs/>
        </w:rPr>
        <w:t>s</w:t>
      </w:r>
      <w:r w:rsidR="00CF7140" w:rsidRPr="00771870">
        <w:rPr>
          <w:rFonts w:cstheme="minorHAnsi"/>
          <w:b/>
          <w:bCs/>
        </w:rPr>
        <w:t xml:space="preserve"> been increasing in the recent past. </w:t>
      </w:r>
      <w:r w:rsidR="00CF7140" w:rsidRPr="00771870">
        <w:rPr>
          <w:rFonts w:cstheme="minorHAnsi"/>
        </w:rPr>
        <w:t xml:space="preserve">Given Lesotho’s reliance on remittances, this sector should be </w:t>
      </w:r>
      <w:r w:rsidR="007076E5" w:rsidRPr="00771870">
        <w:rPr>
          <w:rFonts w:cstheme="minorHAnsi"/>
        </w:rPr>
        <w:t xml:space="preserve">prioritized for the development of innovative </w:t>
      </w:r>
      <w:r w:rsidR="00CF7140" w:rsidRPr="00771870">
        <w:rPr>
          <w:rFonts w:cstheme="minorHAnsi"/>
        </w:rPr>
        <w:t>DFS</w:t>
      </w:r>
      <w:r w:rsidR="007076E5" w:rsidRPr="00771870">
        <w:rPr>
          <w:rFonts w:cstheme="minorHAnsi"/>
        </w:rPr>
        <w:t xml:space="preserve"> business models that could reduce costs</w:t>
      </w:r>
      <w:r w:rsidR="00CF7140" w:rsidRPr="00771870">
        <w:rPr>
          <w:rFonts w:cstheme="minorHAnsi"/>
        </w:rPr>
        <w:t xml:space="preserve">. </w:t>
      </w:r>
    </w:p>
    <w:p w14:paraId="2539870E" w14:textId="3102A0E8" w:rsidR="00CF7140" w:rsidRPr="00771870" w:rsidRDefault="00B442E1" w:rsidP="00F0017F">
      <w:pPr>
        <w:autoSpaceDE w:val="0"/>
        <w:autoSpaceDN w:val="0"/>
        <w:adjustRightInd w:val="0"/>
        <w:spacing w:before="120" w:after="120" w:line="240" w:lineRule="auto"/>
        <w:jc w:val="both"/>
        <w:rPr>
          <w:rFonts w:cstheme="minorHAnsi"/>
          <w:iCs/>
        </w:rPr>
      </w:pPr>
      <w:bookmarkStart w:id="254" w:name="_Hlk19913479"/>
      <w:r w:rsidRPr="00771870">
        <w:rPr>
          <w:rFonts w:cstheme="minorHAnsi"/>
          <w:b/>
          <w:bCs/>
          <w:i/>
          <w:color w:val="2F5496" w:themeColor="accent1" w:themeShade="BF"/>
        </w:rPr>
        <w:t>R</w:t>
      </w:r>
      <w:r w:rsidR="00325615" w:rsidRPr="00771870">
        <w:rPr>
          <w:rFonts w:cstheme="minorHAnsi"/>
          <w:b/>
          <w:bCs/>
          <w:i/>
          <w:color w:val="2F5496" w:themeColor="accent1" w:themeShade="BF"/>
        </w:rPr>
        <w:t>19</w:t>
      </w:r>
      <w:r w:rsidRPr="00771870">
        <w:rPr>
          <w:rFonts w:cstheme="minorHAnsi"/>
          <w:b/>
          <w:bCs/>
          <w:i/>
          <w:color w:val="2F5496" w:themeColor="accent1" w:themeShade="BF"/>
        </w:rPr>
        <w:t>.</w:t>
      </w:r>
      <w:r w:rsidR="00507CA6" w:rsidRPr="00771870">
        <w:rPr>
          <w:rFonts w:cstheme="minorHAnsi"/>
          <w:b/>
          <w:bCs/>
          <w:i/>
          <w:color w:val="2F5496" w:themeColor="accent1" w:themeShade="BF"/>
        </w:rPr>
        <w:t xml:space="preserve"> </w:t>
      </w:r>
      <w:r w:rsidR="00507CA6" w:rsidRPr="00771870">
        <w:rPr>
          <w:rFonts w:cstheme="minorHAnsi"/>
          <w:b/>
          <w:i/>
          <w:color w:val="2F5496" w:themeColor="accent1" w:themeShade="BF"/>
        </w:rPr>
        <w:t>Strengthen the supervisory and oversight capacity of the CBL and</w:t>
      </w:r>
      <w:r w:rsidRPr="00771870">
        <w:rPr>
          <w:rFonts w:cstheme="minorHAnsi"/>
          <w:b/>
          <w:bCs/>
          <w:i/>
          <w:color w:val="2F5496" w:themeColor="accent1" w:themeShade="BF"/>
        </w:rPr>
        <w:t xml:space="preserve"> </w:t>
      </w:r>
      <w:r w:rsidR="00507CA6" w:rsidRPr="00771870">
        <w:rPr>
          <w:rFonts w:cstheme="minorHAnsi"/>
          <w:b/>
          <w:bCs/>
          <w:i/>
          <w:color w:val="2F5496" w:themeColor="accent1" w:themeShade="BF"/>
        </w:rPr>
        <w:t xml:space="preserve">foster </w:t>
      </w:r>
      <w:r w:rsidR="00113E65" w:rsidRPr="00771870">
        <w:rPr>
          <w:rFonts w:cstheme="minorHAnsi"/>
          <w:b/>
          <w:bCs/>
          <w:i/>
          <w:color w:val="2F5496" w:themeColor="accent1" w:themeShade="BF"/>
        </w:rPr>
        <w:t>cooperation amongst regulators</w:t>
      </w:r>
      <w:r w:rsidR="00113E65" w:rsidRPr="00771870">
        <w:rPr>
          <w:rStyle w:val="Emphasis"/>
          <w:rFonts w:asciiTheme="minorHAnsi" w:hAnsiTheme="minorHAnsi" w:cstheme="minorHAnsi"/>
          <w:b/>
          <w:color w:val="auto"/>
        </w:rPr>
        <w:t xml:space="preserve">. </w:t>
      </w:r>
      <w:r w:rsidR="00507CA6" w:rsidRPr="00771870">
        <w:rPr>
          <w:rFonts w:cstheme="minorHAnsi"/>
        </w:rPr>
        <w:t xml:space="preserve">Technological developments always bring additional pressure for central banks to react with appropriate policies and regulatory measures in order to prudently manage risks arising from such developments. </w:t>
      </w:r>
      <w:r w:rsidR="002E1B20" w:rsidRPr="00771870">
        <w:rPr>
          <w:rFonts w:cstheme="minorHAnsi"/>
          <w:iCs/>
        </w:rPr>
        <w:t>The</w:t>
      </w:r>
      <w:r w:rsidR="002E1B20" w:rsidRPr="00771870">
        <w:rPr>
          <w:rFonts w:cstheme="minorHAnsi"/>
          <w:i/>
          <w:color w:val="2F5496" w:themeColor="accent1" w:themeShade="BF"/>
        </w:rPr>
        <w:t xml:space="preserve"> </w:t>
      </w:r>
      <w:r w:rsidR="002E1B20" w:rsidRPr="00771870">
        <w:rPr>
          <w:rFonts w:cstheme="minorHAnsi"/>
          <w:iCs/>
        </w:rPr>
        <w:t>CBL could benefit from capacity-building to help it respond to developments in digital financial services.</w:t>
      </w:r>
      <w:r w:rsidR="002E1B20" w:rsidRPr="00771870">
        <w:rPr>
          <w:rFonts w:cstheme="minorHAnsi"/>
          <w:b/>
        </w:rPr>
        <w:t xml:space="preserve"> </w:t>
      </w:r>
      <w:r w:rsidR="00507CA6" w:rsidRPr="00771870">
        <w:rPr>
          <w:rFonts w:cstheme="minorHAnsi"/>
        </w:rPr>
        <w:t xml:space="preserve">There is also </w:t>
      </w:r>
      <w:r w:rsidR="00CF7140" w:rsidRPr="00771870">
        <w:rPr>
          <w:rStyle w:val="Emphasis"/>
          <w:rFonts w:asciiTheme="minorHAnsi" w:hAnsiTheme="minorHAnsi" w:cstheme="minorHAnsi"/>
          <w:color w:val="auto"/>
        </w:rPr>
        <w:t>scope for strengthening the cooperative framework amongst regulators</w:t>
      </w:r>
      <w:r w:rsidR="002E1B20" w:rsidRPr="00771870">
        <w:rPr>
          <w:rStyle w:val="Emphasis"/>
          <w:rFonts w:asciiTheme="minorHAnsi" w:hAnsiTheme="minorHAnsi" w:cstheme="minorHAnsi"/>
          <w:color w:val="auto"/>
        </w:rPr>
        <w:t>, including the CBL, the FIU and the LTA</w:t>
      </w:r>
      <w:r w:rsidR="007100DA" w:rsidRPr="00771870">
        <w:rPr>
          <w:rStyle w:val="Emphasis"/>
          <w:rFonts w:asciiTheme="minorHAnsi" w:hAnsiTheme="minorHAnsi" w:cstheme="minorHAnsi"/>
          <w:color w:val="auto"/>
        </w:rPr>
        <w:t>. This would benefit</w:t>
      </w:r>
      <w:r w:rsidR="00AC432A" w:rsidRPr="00771870">
        <w:rPr>
          <w:rStyle w:val="Emphasis"/>
          <w:rFonts w:asciiTheme="minorHAnsi" w:hAnsiTheme="minorHAnsi" w:cstheme="minorHAnsi"/>
          <w:color w:val="auto"/>
        </w:rPr>
        <w:t xml:space="preserve"> both the regulated entities and the regulators, prevent regulatory arbitrage, promote information sharing and remove any impediments that may hinder exchange of information.</w:t>
      </w:r>
      <w:bookmarkEnd w:id="254"/>
    </w:p>
    <w:bookmarkEnd w:id="233"/>
    <w:bookmarkEnd w:id="234"/>
    <w:bookmarkEnd w:id="251"/>
    <w:p w14:paraId="4D5A10AB" w14:textId="7DFB07F2" w:rsidR="00F0017F" w:rsidRPr="00771870" w:rsidRDefault="00F0017F">
      <w:pPr>
        <w:spacing w:after="0" w:line="240" w:lineRule="auto"/>
        <w:rPr>
          <w:rFonts w:cstheme="minorHAnsi"/>
        </w:rPr>
      </w:pPr>
    </w:p>
    <w:p w14:paraId="3B4621FC" w14:textId="31877090" w:rsidR="00516131" w:rsidRPr="00BA39CD" w:rsidRDefault="00CA37BF" w:rsidP="007F74C4">
      <w:pPr>
        <w:pStyle w:val="Heading2"/>
        <w:numPr>
          <w:ilvl w:val="0"/>
          <w:numId w:val="0"/>
        </w:numPr>
        <w:spacing w:after="240" w:line="240" w:lineRule="auto"/>
        <w:rPr>
          <w:rFonts w:asciiTheme="minorHAnsi" w:eastAsia="Times New Roman" w:hAnsiTheme="minorHAnsi" w:cstheme="minorHAnsi"/>
          <w:b w:val="0"/>
          <w:bCs w:val="0"/>
          <w:smallCaps w:val="0"/>
          <w:lang w:eastAsia="en-ZA"/>
        </w:rPr>
      </w:pPr>
      <w:bookmarkStart w:id="255" w:name="_Toc41923104"/>
      <w:r w:rsidRPr="00BA39CD">
        <w:rPr>
          <w:rFonts w:asciiTheme="minorHAnsi" w:eastAsia="Times New Roman" w:hAnsiTheme="minorHAnsi" w:cstheme="minorHAnsi"/>
          <w:lang w:eastAsia="en-ZA"/>
        </w:rPr>
        <w:t xml:space="preserve">2.5. </w:t>
      </w:r>
      <w:r w:rsidR="00516131" w:rsidRPr="00BA39CD">
        <w:rPr>
          <w:rFonts w:asciiTheme="minorHAnsi" w:eastAsia="Times New Roman" w:hAnsiTheme="minorHAnsi" w:cstheme="minorHAnsi"/>
          <w:lang w:eastAsia="en-ZA"/>
        </w:rPr>
        <w:t>Digital Skills Pillar</w:t>
      </w:r>
      <w:bookmarkEnd w:id="255"/>
    </w:p>
    <w:p w14:paraId="26D36929" w14:textId="5EBC62CE" w:rsidR="00244FF3" w:rsidRPr="00BA39CD" w:rsidRDefault="003A4CAD" w:rsidP="0068784A">
      <w:pPr>
        <w:pStyle w:val="Heading2"/>
        <w:numPr>
          <w:ilvl w:val="0"/>
          <w:numId w:val="0"/>
        </w:numPr>
        <w:spacing w:before="0" w:after="120" w:line="240" w:lineRule="auto"/>
        <w:ind w:firstLine="720"/>
        <w:rPr>
          <w:rFonts w:asciiTheme="minorHAnsi" w:hAnsiTheme="minorHAnsi" w:cstheme="minorHAnsi"/>
        </w:rPr>
      </w:pPr>
      <w:bookmarkStart w:id="256" w:name="_Toc41923105"/>
      <w:r w:rsidRPr="00BA39CD">
        <w:rPr>
          <w:rFonts w:asciiTheme="minorHAnsi" w:hAnsiTheme="minorHAnsi" w:cstheme="minorHAnsi"/>
        </w:rPr>
        <w:t>The Importance of Digital Skills</w:t>
      </w:r>
      <w:bookmarkEnd w:id="256"/>
    </w:p>
    <w:p w14:paraId="419B5F79" w14:textId="7A3E9FF8" w:rsidR="00885322" w:rsidRPr="00771870" w:rsidRDefault="00885322">
      <w:pPr>
        <w:spacing w:after="0" w:line="240" w:lineRule="auto"/>
        <w:mirrorIndents/>
        <w:jc w:val="both"/>
        <w:rPr>
          <w:rFonts w:eastAsia="Meiryo" w:cstheme="minorHAnsi"/>
          <w:bCs/>
          <w:color w:val="000000"/>
        </w:rPr>
      </w:pPr>
      <w:bookmarkStart w:id="257" w:name="_Hlk19913494"/>
      <w:r w:rsidRPr="00771870">
        <w:rPr>
          <w:rFonts w:eastAsia="Meiryo" w:cstheme="minorHAnsi"/>
          <w:b/>
          <w:bCs/>
          <w:color w:val="000000"/>
        </w:rPr>
        <w:t>ICT</w:t>
      </w:r>
      <w:r w:rsidR="0043211C" w:rsidRPr="00771870">
        <w:rPr>
          <w:rFonts w:eastAsia="Meiryo" w:cstheme="minorHAnsi"/>
          <w:b/>
          <w:bCs/>
          <w:color w:val="000000"/>
        </w:rPr>
        <w:t>s</w:t>
      </w:r>
      <w:r w:rsidRPr="00771870">
        <w:rPr>
          <w:rFonts w:eastAsia="Meiryo" w:cstheme="minorHAnsi"/>
          <w:b/>
          <w:bCs/>
          <w:color w:val="000000"/>
        </w:rPr>
        <w:t xml:space="preserve"> </w:t>
      </w:r>
      <w:r w:rsidR="0043211C" w:rsidRPr="00771870">
        <w:rPr>
          <w:rFonts w:eastAsia="Meiryo" w:cstheme="minorHAnsi"/>
          <w:b/>
          <w:bCs/>
          <w:color w:val="000000"/>
        </w:rPr>
        <w:t>are</w:t>
      </w:r>
      <w:r w:rsidRPr="00771870">
        <w:rPr>
          <w:rFonts w:eastAsia="Meiryo" w:cstheme="minorHAnsi"/>
          <w:b/>
          <w:bCs/>
          <w:color w:val="000000"/>
        </w:rPr>
        <w:t xml:space="preserve"> transforming life and work experiences</w:t>
      </w:r>
      <w:r w:rsidR="007760E0" w:rsidRPr="00771870">
        <w:rPr>
          <w:rFonts w:eastAsia="Meiryo" w:cstheme="minorHAnsi"/>
          <w:b/>
          <w:bCs/>
          <w:color w:val="000000"/>
        </w:rPr>
        <w:t>,</w:t>
      </w:r>
      <w:r w:rsidRPr="00771870">
        <w:rPr>
          <w:rFonts w:eastAsia="Meiryo" w:cstheme="minorHAnsi"/>
          <w:b/>
          <w:bCs/>
          <w:color w:val="000000"/>
        </w:rPr>
        <w:t xml:space="preserve"> and </w:t>
      </w:r>
      <w:r w:rsidR="0043211C" w:rsidRPr="00771870">
        <w:rPr>
          <w:rFonts w:eastAsia="Meiryo" w:cstheme="minorHAnsi"/>
          <w:b/>
          <w:bCs/>
          <w:color w:val="000000"/>
        </w:rPr>
        <w:t>are</w:t>
      </w:r>
      <w:r w:rsidRPr="00771870">
        <w:rPr>
          <w:rFonts w:eastAsia="Meiryo" w:cstheme="minorHAnsi"/>
          <w:b/>
          <w:bCs/>
          <w:color w:val="000000"/>
        </w:rPr>
        <w:t xml:space="preserve"> associated with significant productivity gains, </w:t>
      </w:r>
      <w:r w:rsidR="007760E0" w:rsidRPr="00771870">
        <w:rPr>
          <w:rFonts w:eastAsia="Meiryo" w:cstheme="minorHAnsi"/>
          <w:b/>
          <w:bCs/>
          <w:color w:val="000000"/>
        </w:rPr>
        <w:t xml:space="preserve">the </w:t>
      </w:r>
      <w:r w:rsidRPr="00771870">
        <w:rPr>
          <w:rFonts w:eastAsia="Meiryo" w:cstheme="minorHAnsi"/>
          <w:b/>
          <w:bCs/>
          <w:color w:val="000000"/>
        </w:rPr>
        <w:t xml:space="preserve">development of new markets, and innovation </w:t>
      </w:r>
      <w:r w:rsidR="0043211C" w:rsidRPr="00771870">
        <w:rPr>
          <w:rFonts w:eastAsia="Meiryo" w:cstheme="minorHAnsi"/>
          <w:b/>
          <w:bCs/>
          <w:color w:val="000000"/>
        </w:rPr>
        <w:t>in</w:t>
      </w:r>
      <w:r w:rsidRPr="00771870">
        <w:rPr>
          <w:rFonts w:eastAsia="Meiryo" w:cstheme="minorHAnsi"/>
          <w:b/>
          <w:bCs/>
          <w:color w:val="000000"/>
        </w:rPr>
        <w:t xml:space="preserve"> products and services.</w:t>
      </w:r>
      <w:r w:rsidRPr="00771870">
        <w:rPr>
          <w:rFonts w:eastAsia="Meiryo" w:cstheme="minorHAnsi"/>
          <w:bCs/>
          <w:color w:val="000000"/>
        </w:rPr>
        <w:t xml:space="preserve"> </w:t>
      </w:r>
      <w:r w:rsidRPr="00771870">
        <w:rPr>
          <w:rFonts w:eastAsia="Meiryo" w:cstheme="minorHAnsi"/>
          <w:b/>
          <w:color w:val="000000"/>
        </w:rPr>
        <w:t>Central to these developments are digital skills, which are important enablers of transforming economies</w:t>
      </w:r>
      <w:r w:rsidRPr="00771870">
        <w:rPr>
          <w:rFonts w:eastAsia="Meiryo" w:cstheme="minorHAnsi"/>
          <w:bCs/>
          <w:color w:val="000000"/>
        </w:rPr>
        <w:t xml:space="preserve">. Ensuring the availability of digitally literate citizens and a digitally competent workforce will enable economies to reap the benefits that a digital society brings. For Lesotho, a country that </w:t>
      </w:r>
      <w:r w:rsidR="002203A4" w:rsidRPr="00771870">
        <w:rPr>
          <w:rFonts w:eastAsia="Meiryo" w:cstheme="minorHAnsi"/>
          <w:bCs/>
          <w:color w:val="000000"/>
        </w:rPr>
        <w:t>needs</w:t>
      </w:r>
      <w:r w:rsidRPr="00771870">
        <w:rPr>
          <w:rFonts w:eastAsia="Meiryo" w:cstheme="minorHAnsi"/>
          <w:bCs/>
          <w:color w:val="000000"/>
        </w:rPr>
        <w:t xml:space="preserve"> innovative ways to stimulate economic growth, empowering its citizens with digital skills could have a significant impact on the country</w:t>
      </w:r>
      <w:r w:rsidR="0043211C" w:rsidRPr="00771870">
        <w:rPr>
          <w:rFonts w:eastAsia="Meiryo" w:cstheme="minorHAnsi"/>
          <w:bCs/>
          <w:color w:val="000000"/>
        </w:rPr>
        <w:t xml:space="preserve">’s </w:t>
      </w:r>
      <w:r w:rsidRPr="00771870">
        <w:rPr>
          <w:rFonts w:eastAsia="Meiryo" w:cstheme="minorHAnsi"/>
          <w:bCs/>
          <w:color w:val="000000"/>
        </w:rPr>
        <w:t>growth and development</w:t>
      </w:r>
      <w:r w:rsidR="007760E0" w:rsidRPr="00771870">
        <w:rPr>
          <w:rFonts w:eastAsia="Meiryo" w:cstheme="minorHAnsi"/>
          <w:bCs/>
          <w:color w:val="000000"/>
        </w:rPr>
        <w:t xml:space="preserve"> as part of a broader digital economy</w:t>
      </w:r>
      <w:r w:rsidRPr="00771870">
        <w:rPr>
          <w:rFonts w:eastAsia="Meiryo" w:cstheme="minorHAnsi"/>
          <w:bCs/>
          <w:color w:val="000000"/>
        </w:rPr>
        <w:t>.</w:t>
      </w:r>
    </w:p>
    <w:p w14:paraId="1C1EA230" w14:textId="77777777" w:rsidR="002203A4" w:rsidRPr="00771870" w:rsidRDefault="002203A4">
      <w:pPr>
        <w:pStyle w:val="ListParagraph"/>
        <w:spacing w:after="0" w:line="240" w:lineRule="auto"/>
        <w:ind w:left="0"/>
        <w:mirrorIndents/>
        <w:jc w:val="both"/>
        <w:rPr>
          <w:rFonts w:eastAsia="Meiryo" w:cstheme="minorHAnsi"/>
          <w:bCs/>
          <w:color w:val="000000"/>
        </w:rPr>
      </w:pPr>
    </w:p>
    <w:p w14:paraId="07ADB5F6" w14:textId="09C1438E" w:rsidR="007F26BC" w:rsidRPr="00771870" w:rsidRDefault="007F26BC" w:rsidP="007F26BC">
      <w:pPr>
        <w:pStyle w:val="ListParagraph"/>
        <w:tabs>
          <w:tab w:val="left" w:pos="450"/>
        </w:tabs>
        <w:spacing w:after="0" w:line="240" w:lineRule="auto"/>
        <w:ind w:left="0"/>
        <w:jc w:val="both"/>
        <w:rPr>
          <w:rFonts w:eastAsia="Meiryo" w:cstheme="minorHAnsi"/>
          <w:bCs/>
          <w:color w:val="000000"/>
        </w:rPr>
      </w:pPr>
      <w:r w:rsidRPr="00771870">
        <w:rPr>
          <w:rFonts w:eastAsia="Meiryo" w:cstheme="minorHAnsi"/>
          <w:b/>
          <w:bCs/>
          <w:color w:val="000000"/>
        </w:rPr>
        <w:t>Lesotho subscribes to the aims of the African Union to lay the foundations for a vibrant digital economy by 2030 and recognizes that digital skills are a critical component of the digital economy.</w:t>
      </w:r>
      <w:r w:rsidRPr="00771870">
        <w:rPr>
          <w:rFonts w:cstheme="minorHAnsi"/>
          <w:b/>
          <w:bCs/>
        </w:rPr>
        <w:t xml:space="preserve"> </w:t>
      </w:r>
      <w:r w:rsidRPr="00771870">
        <w:rPr>
          <w:rFonts w:cstheme="minorHAnsi"/>
          <w:bCs/>
        </w:rPr>
        <w:t xml:space="preserve">This is exemplified in Lesotho’s </w:t>
      </w:r>
      <w:r w:rsidRPr="00771870">
        <w:rPr>
          <w:rFonts w:cstheme="minorHAnsi"/>
          <w:b/>
          <w:i/>
          <w:iCs/>
        </w:rPr>
        <w:t>NSDP II</w:t>
      </w:r>
      <w:r w:rsidRPr="00771870">
        <w:rPr>
          <w:rFonts w:cstheme="minorHAnsi"/>
          <w:bCs/>
        </w:rPr>
        <w:t xml:space="preserve">, which emphasizes the importance of digital skills development to facilitate economic development. </w:t>
      </w:r>
      <w:r w:rsidRPr="00771870">
        <w:rPr>
          <w:rFonts w:eastAsia="Meiryo" w:cstheme="minorHAnsi"/>
          <w:bCs/>
          <w:color w:val="000000"/>
        </w:rPr>
        <w:t>Over the past 15 years, several</w:t>
      </w:r>
      <w:r w:rsidR="00B7619A" w:rsidRPr="00771870">
        <w:rPr>
          <w:rFonts w:eastAsia="Meiryo" w:cstheme="minorHAnsi"/>
          <w:bCs/>
          <w:color w:val="000000"/>
        </w:rPr>
        <w:t>,</w:t>
      </w:r>
      <w:r w:rsidRPr="00771870">
        <w:rPr>
          <w:rFonts w:eastAsia="Meiryo" w:cstheme="minorHAnsi"/>
          <w:bCs/>
          <w:color w:val="000000"/>
        </w:rPr>
        <w:t xml:space="preserve"> strategic</w:t>
      </w:r>
      <w:r w:rsidR="00B7619A" w:rsidRPr="00771870">
        <w:rPr>
          <w:rFonts w:eastAsia="Meiryo" w:cstheme="minorHAnsi"/>
          <w:bCs/>
          <w:color w:val="000000"/>
        </w:rPr>
        <w:t>,</w:t>
      </w:r>
      <w:r w:rsidRPr="00771870">
        <w:rPr>
          <w:rFonts w:eastAsia="Meiryo" w:cstheme="minorHAnsi"/>
          <w:bCs/>
          <w:color w:val="000000"/>
        </w:rPr>
        <w:t xml:space="preserve"> government</w:t>
      </w:r>
      <w:r w:rsidR="00B7619A" w:rsidRPr="00771870">
        <w:rPr>
          <w:rFonts w:eastAsia="Meiryo" w:cstheme="minorHAnsi"/>
          <w:bCs/>
          <w:color w:val="000000"/>
        </w:rPr>
        <w:t xml:space="preserve"> </w:t>
      </w:r>
      <w:r w:rsidRPr="00771870">
        <w:rPr>
          <w:rFonts w:eastAsia="Meiryo" w:cstheme="minorHAnsi"/>
          <w:bCs/>
          <w:color w:val="000000"/>
        </w:rPr>
        <w:t xml:space="preserve">documents have been developed indicating a commitment to developing the digital skills of the people of Lesotho. Some key policy documents include: the </w:t>
      </w:r>
      <w:r w:rsidRPr="00771870">
        <w:rPr>
          <w:rFonts w:eastAsia="Meiryo" w:cstheme="minorHAnsi"/>
          <w:bCs/>
          <w:i/>
          <w:color w:val="000000"/>
        </w:rPr>
        <w:t>ICT Policy for Lesotho</w:t>
      </w:r>
      <w:r w:rsidRPr="00771870">
        <w:rPr>
          <w:rFonts w:eastAsia="Meiryo" w:cstheme="minorHAnsi"/>
          <w:bCs/>
          <w:color w:val="000000"/>
        </w:rPr>
        <w:t>,</w:t>
      </w:r>
      <w:r w:rsidRPr="00771870">
        <w:rPr>
          <w:rFonts w:cstheme="minorHAnsi"/>
          <w:bCs/>
          <w:i/>
          <w:color w:val="000000"/>
        </w:rPr>
        <w:t xml:space="preserve"> </w:t>
      </w:r>
      <w:r w:rsidRPr="00771870">
        <w:rPr>
          <w:rFonts w:eastAsia="Meiryo" w:cstheme="minorHAnsi"/>
          <w:bCs/>
          <w:color w:val="000000"/>
        </w:rPr>
        <w:t>developed in 2005, which laid the foundation for developing a society that is ICT literate and capable of producing local ICT products and services</w:t>
      </w:r>
      <w:r w:rsidRPr="00771870">
        <w:rPr>
          <w:rFonts w:cstheme="minorHAnsi"/>
          <w:bCs/>
          <w:color w:val="000000"/>
        </w:rPr>
        <w:t>.</w:t>
      </w:r>
      <w:r w:rsidRPr="00771870">
        <w:rPr>
          <w:rFonts w:cstheme="minorHAnsi"/>
          <w:bCs/>
        </w:rPr>
        <w:t xml:space="preserve"> </w:t>
      </w:r>
      <w:r w:rsidRPr="00771870">
        <w:rPr>
          <w:rFonts w:eastAsia="Meiryo" w:cstheme="minorHAnsi"/>
          <w:bCs/>
          <w:color w:val="000000"/>
        </w:rPr>
        <w:t xml:space="preserve">The </w:t>
      </w:r>
      <w:r w:rsidRPr="00771870">
        <w:rPr>
          <w:rFonts w:eastAsia="Meiryo" w:cstheme="minorHAnsi"/>
          <w:bCs/>
          <w:i/>
          <w:color w:val="000000"/>
        </w:rPr>
        <w:t>Curriculum and Assessment Policy</w:t>
      </w:r>
      <w:r w:rsidRPr="00771870">
        <w:rPr>
          <w:rFonts w:eastAsia="Meiryo" w:cstheme="minorHAnsi"/>
          <w:bCs/>
          <w:color w:val="000000"/>
        </w:rPr>
        <w:t xml:space="preserve"> of 2008 references ICT as a contributing subject to creativity and entrepreneurial skills, and advocates the development of a knowledge-based society and competition at the global level in areas including technological development.</w:t>
      </w:r>
      <w:r w:rsidRPr="00771870">
        <w:rPr>
          <w:rFonts w:cstheme="minorHAnsi"/>
          <w:vertAlign w:val="superscript"/>
        </w:rPr>
        <w:footnoteReference w:id="87"/>
      </w:r>
      <w:r w:rsidRPr="00771870">
        <w:rPr>
          <w:rFonts w:eastAsia="Meiryo" w:cstheme="minorHAnsi"/>
          <w:bCs/>
          <w:color w:val="000000"/>
        </w:rPr>
        <w:t xml:space="preserve"> In more recent years, the</w:t>
      </w:r>
      <w:r w:rsidRPr="00771870">
        <w:rPr>
          <w:rFonts w:eastAsia="Meiryo" w:cstheme="minorHAnsi"/>
          <w:bCs/>
          <w:i/>
          <w:color w:val="000000"/>
        </w:rPr>
        <w:t xml:space="preserve"> NSDP I </w:t>
      </w:r>
      <w:r w:rsidRPr="00771870">
        <w:rPr>
          <w:rFonts w:eastAsia="Meiryo" w:cstheme="minorHAnsi"/>
          <w:bCs/>
          <w:color w:val="000000"/>
        </w:rPr>
        <w:t>was developed as a poverty reduction strategy that guides policy decision making and resource allocation. One of the strategic objectives articulated in the plan is to attain a well-developed human resource base to produce world-class skills and expand access to ICT.</w:t>
      </w:r>
      <w:r w:rsidRPr="00771870">
        <w:rPr>
          <w:rFonts w:cstheme="minorHAnsi"/>
          <w:vertAlign w:val="superscript"/>
        </w:rPr>
        <w:t xml:space="preserve"> </w:t>
      </w:r>
      <w:r w:rsidRPr="00771870">
        <w:rPr>
          <w:rFonts w:cstheme="minorHAnsi"/>
          <w:vertAlign w:val="superscript"/>
        </w:rPr>
        <w:footnoteReference w:id="88"/>
      </w:r>
      <w:r w:rsidRPr="00771870">
        <w:rPr>
          <w:rFonts w:eastAsia="Meiryo" w:cstheme="minorHAnsi"/>
          <w:bCs/>
          <w:color w:val="000000"/>
        </w:rPr>
        <w:t xml:space="preserve"> The new NSDP II includes strengthening human capital as one of its key performance areas, with the aim of developing enhanced skills for employment. Digital skills are needed to achieve this outcome. The objectives related to </w:t>
      </w:r>
      <w:r w:rsidR="00B7619A" w:rsidRPr="00771870">
        <w:rPr>
          <w:rFonts w:eastAsia="Meiryo" w:cstheme="minorHAnsi"/>
          <w:bCs/>
          <w:color w:val="000000"/>
        </w:rPr>
        <w:t xml:space="preserve">the </w:t>
      </w:r>
      <w:r w:rsidRPr="00771870">
        <w:rPr>
          <w:rFonts w:eastAsia="Meiryo" w:cstheme="minorHAnsi"/>
          <w:bCs/>
          <w:color w:val="000000"/>
        </w:rPr>
        <w:t>development of ICT infrastructure and use (see Figure 16 in the annexes) include demand-side measures</w:t>
      </w:r>
      <w:r w:rsidR="00B7619A" w:rsidRPr="00771870">
        <w:rPr>
          <w:rFonts w:eastAsia="Meiryo" w:cstheme="minorHAnsi"/>
          <w:bCs/>
          <w:color w:val="000000"/>
        </w:rPr>
        <w:t>,</w:t>
      </w:r>
      <w:r w:rsidRPr="00771870">
        <w:rPr>
          <w:rFonts w:eastAsia="Meiryo" w:cstheme="minorHAnsi"/>
          <w:bCs/>
          <w:color w:val="000000"/>
        </w:rPr>
        <w:t xml:space="preserve"> such as </w:t>
      </w:r>
      <w:r w:rsidR="00B7619A" w:rsidRPr="00771870">
        <w:rPr>
          <w:rFonts w:eastAsia="Meiryo" w:cstheme="minorHAnsi"/>
          <w:bCs/>
          <w:color w:val="000000"/>
        </w:rPr>
        <w:t xml:space="preserve">the </w:t>
      </w:r>
      <w:r w:rsidRPr="00771870">
        <w:rPr>
          <w:rFonts w:eastAsia="Meiryo" w:cstheme="minorHAnsi"/>
          <w:bCs/>
          <w:color w:val="000000"/>
        </w:rPr>
        <w:t xml:space="preserve">promotion of ICT literacy. </w:t>
      </w:r>
      <w:r w:rsidRPr="00771870">
        <w:rPr>
          <w:rFonts w:eastAsia="Meiryo" w:cstheme="minorHAnsi"/>
          <w:bCs/>
          <w:i/>
          <w:color w:val="000000"/>
        </w:rPr>
        <w:t xml:space="preserve">The Medium-Term Education Sector Plan for 2016–2026 </w:t>
      </w:r>
      <w:r w:rsidRPr="00771870">
        <w:rPr>
          <w:rFonts w:eastAsia="Meiryo" w:cstheme="minorHAnsi"/>
          <w:bCs/>
          <w:color w:val="000000"/>
        </w:rPr>
        <w:t xml:space="preserve">commits to supporting the development of bridging programs for school leavers to ensure that they attain the desired level of skills in mathematics, science, ICT, and </w:t>
      </w:r>
      <w:r w:rsidR="00B7619A" w:rsidRPr="00771870">
        <w:rPr>
          <w:rFonts w:eastAsia="Meiryo" w:cstheme="minorHAnsi"/>
          <w:bCs/>
          <w:color w:val="000000"/>
        </w:rPr>
        <w:t xml:space="preserve">the </w:t>
      </w:r>
      <w:r w:rsidRPr="00771870">
        <w:rPr>
          <w:rFonts w:eastAsia="Meiryo" w:cstheme="minorHAnsi"/>
          <w:bCs/>
          <w:color w:val="000000"/>
        </w:rPr>
        <w:t>English language.</w:t>
      </w:r>
      <w:r w:rsidRPr="00771870">
        <w:rPr>
          <w:rFonts w:cstheme="minorHAnsi"/>
          <w:vertAlign w:val="superscript"/>
        </w:rPr>
        <w:t xml:space="preserve"> </w:t>
      </w:r>
      <w:r w:rsidRPr="00771870">
        <w:rPr>
          <w:rFonts w:cstheme="minorHAnsi"/>
          <w:vertAlign w:val="superscript"/>
        </w:rPr>
        <w:footnoteReference w:id="89"/>
      </w:r>
      <w:r w:rsidRPr="00771870">
        <w:rPr>
          <w:rFonts w:cstheme="minorHAnsi"/>
          <w:bCs/>
        </w:rPr>
        <w:t xml:space="preserve"> </w:t>
      </w:r>
      <w:r w:rsidRPr="00771870">
        <w:rPr>
          <w:rFonts w:eastAsia="Meiryo" w:cstheme="minorHAnsi"/>
          <w:bCs/>
          <w:color w:val="000000"/>
        </w:rPr>
        <w:t xml:space="preserve">Currently, a </w:t>
      </w:r>
      <w:r w:rsidRPr="00771870">
        <w:rPr>
          <w:rFonts w:eastAsia="Meiryo" w:cstheme="minorHAnsi"/>
          <w:bCs/>
          <w:i/>
          <w:color w:val="000000"/>
        </w:rPr>
        <w:t>National ICT in Education Policy</w:t>
      </w:r>
      <w:r w:rsidRPr="00771870">
        <w:rPr>
          <w:rFonts w:eastAsia="Meiryo" w:cstheme="minorHAnsi"/>
          <w:bCs/>
          <w:color w:val="000000"/>
        </w:rPr>
        <w:t xml:space="preserve"> is being drafted and is envisaged to provide specific clarity and strategic direction in terms of digital skills.</w:t>
      </w:r>
    </w:p>
    <w:p w14:paraId="72C0680F" w14:textId="399403FF" w:rsidR="002203A4" w:rsidRPr="00771870" w:rsidRDefault="002203A4">
      <w:pPr>
        <w:pStyle w:val="ListParagraph"/>
        <w:tabs>
          <w:tab w:val="left" w:pos="450"/>
        </w:tabs>
        <w:spacing w:after="0" w:line="240" w:lineRule="auto"/>
        <w:ind w:left="0"/>
        <w:jc w:val="both"/>
        <w:rPr>
          <w:rFonts w:eastAsia="Meiryo" w:cstheme="minorHAnsi"/>
          <w:bCs/>
          <w:color w:val="000000"/>
        </w:rPr>
      </w:pPr>
    </w:p>
    <w:bookmarkEnd w:id="257"/>
    <w:p w14:paraId="0553A0D3" w14:textId="30E77DEA" w:rsidR="007F26BC" w:rsidRPr="00771870" w:rsidRDefault="007F26BC" w:rsidP="007F26BC">
      <w:pPr>
        <w:pStyle w:val="ListParagraph"/>
        <w:tabs>
          <w:tab w:val="left" w:pos="450"/>
        </w:tabs>
        <w:spacing w:after="0" w:line="240" w:lineRule="auto"/>
        <w:ind w:left="0"/>
        <w:jc w:val="both"/>
        <w:rPr>
          <w:rFonts w:eastAsia="Meiryo" w:cstheme="minorHAnsi"/>
          <w:bCs/>
          <w:color w:val="000000"/>
        </w:rPr>
      </w:pPr>
      <w:r w:rsidRPr="00771870">
        <w:rPr>
          <w:rFonts w:eastAsia="Meiryo" w:cstheme="minorHAnsi"/>
          <w:b/>
          <w:bCs/>
          <w:color w:val="000000"/>
        </w:rPr>
        <w:t>Underpinning the development of digital skills are basic foundational skills that include literacy and numeracy</w:t>
      </w:r>
      <w:r w:rsidRPr="00771870">
        <w:rPr>
          <w:rFonts w:cstheme="minorHAnsi"/>
          <w:b/>
        </w:rPr>
        <w:t xml:space="preserve">. </w:t>
      </w:r>
      <w:r w:rsidRPr="00771870">
        <w:rPr>
          <w:rFonts w:cstheme="minorHAnsi"/>
          <w:bCs/>
        </w:rPr>
        <w:t xml:space="preserve">Digital competences, apart from the most basic (such as using a mobile phone for voice calls or </w:t>
      </w:r>
      <w:r w:rsidRPr="00771870">
        <w:rPr>
          <w:rFonts w:cstheme="minorHAnsi"/>
          <w:bCs/>
        </w:rPr>
        <w:lastRenderedPageBreak/>
        <w:t>simple messages) cannot be developed without foundational literacy and numeracy skills. In 2017, Lesotho ranked 159th out of 189 countries on the Human Development Index, placing it in the low human development category. Lesotho scores 0.37 on the</w:t>
      </w:r>
      <w:r w:rsidRPr="00771870">
        <w:rPr>
          <w:rFonts w:cstheme="minorHAnsi"/>
        </w:rPr>
        <w:t xml:space="preserve"> World Bank’s 2018</w:t>
      </w:r>
      <w:r w:rsidRPr="00771870">
        <w:rPr>
          <w:rFonts w:cstheme="minorHAnsi"/>
          <w:bCs/>
        </w:rPr>
        <w:t xml:space="preserve"> </w:t>
      </w:r>
      <w:r w:rsidR="007756B1" w:rsidRPr="00771870">
        <w:rPr>
          <w:rFonts w:cstheme="minorHAnsi"/>
          <w:bCs/>
        </w:rPr>
        <w:t>HCI</w:t>
      </w:r>
      <w:r w:rsidR="00B00981" w:rsidRPr="00771870">
        <w:rPr>
          <w:rFonts w:cstheme="minorHAnsi"/>
          <w:bCs/>
        </w:rPr>
        <w:t xml:space="preserve"> </w:t>
      </w:r>
      <w:r w:rsidRPr="00771870">
        <w:rPr>
          <w:rFonts w:cstheme="minorHAnsi"/>
          <w:bCs/>
        </w:rPr>
        <w:t xml:space="preserve">and is ranked </w:t>
      </w:r>
      <w:r w:rsidRPr="00771870">
        <w:rPr>
          <w:rFonts w:cstheme="minorHAnsi"/>
        </w:rPr>
        <w:t>143 out of 157 countries.</w:t>
      </w:r>
      <w:r w:rsidRPr="00771870">
        <w:rPr>
          <w:rFonts w:cstheme="minorHAnsi"/>
          <w:bCs/>
          <w:vertAlign w:val="superscript"/>
        </w:rPr>
        <w:t xml:space="preserve"> </w:t>
      </w:r>
      <w:r w:rsidRPr="00771870">
        <w:rPr>
          <w:rFonts w:eastAsia="Times New Roman" w:cstheme="minorHAnsi"/>
          <w:bCs/>
          <w:color w:val="000000"/>
          <w:lang w:eastAsia="fr-FR"/>
        </w:rPr>
        <w:t>Children can expect to complete 8.7 years of pre-primary to secondary school by age 18</w:t>
      </w:r>
      <w:r w:rsidR="00F27D81" w:rsidRPr="00771870">
        <w:rPr>
          <w:rFonts w:eastAsia="Times New Roman" w:cstheme="minorHAnsi"/>
          <w:bCs/>
          <w:color w:val="000000"/>
          <w:lang w:eastAsia="fr-FR"/>
        </w:rPr>
        <w:t xml:space="preserve">. </w:t>
      </w:r>
      <w:r w:rsidRPr="00771870">
        <w:rPr>
          <w:rFonts w:eastAsia="Times New Roman" w:cstheme="minorHAnsi"/>
          <w:bCs/>
          <w:color w:val="000000"/>
          <w:lang w:eastAsia="fr-FR"/>
        </w:rPr>
        <w:t xml:space="preserve">However, when years of schooling are adjusted for quality of learning, this is only equivalent to 5.5 years, resulting in a learning gap of 3.2 years (Figure 11). Lesotho’s quality of basic literacy education negatively impacts foundational skills essential for post-secondary studies and the labor market. </w:t>
      </w:r>
      <w:r w:rsidRPr="00771870">
        <w:rPr>
          <w:rFonts w:eastAsia="Meiryo" w:cstheme="minorHAnsi"/>
          <w:bCs/>
          <w:color w:val="000000"/>
        </w:rPr>
        <w:t xml:space="preserve">Workplace demands in the </w:t>
      </w:r>
      <w:r w:rsidR="00B7619A" w:rsidRPr="00771870">
        <w:rPr>
          <w:rFonts w:eastAsia="Meiryo" w:cstheme="minorHAnsi"/>
          <w:bCs/>
          <w:color w:val="000000"/>
        </w:rPr>
        <w:t>21st</w:t>
      </w:r>
      <w:r w:rsidRPr="00771870">
        <w:rPr>
          <w:rFonts w:eastAsia="Meiryo" w:cstheme="minorHAnsi"/>
          <w:bCs/>
          <w:color w:val="000000"/>
        </w:rPr>
        <w:t xml:space="preserve"> century require foundational skill sets that enable employees to work collaboratively, think critically, communicate effectively, and function in diverse settings. There is </w:t>
      </w:r>
      <w:r w:rsidR="00B7619A" w:rsidRPr="00771870">
        <w:rPr>
          <w:rFonts w:eastAsia="Meiryo" w:cstheme="minorHAnsi"/>
          <w:bCs/>
          <w:color w:val="000000"/>
        </w:rPr>
        <w:t xml:space="preserve">a </w:t>
      </w:r>
      <w:r w:rsidRPr="00771870">
        <w:rPr>
          <w:rFonts w:eastAsia="Meiryo" w:cstheme="minorHAnsi"/>
          <w:bCs/>
          <w:color w:val="000000"/>
        </w:rPr>
        <w:t>need to learn how to use modern technology quickly, solve complex problems, understand how to learn, and understand complicated systems. Further</w:t>
      </w:r>
      <w:r w:rsidR="00B7619A" w:rsidRPr="00771870">
        <w:rPr>
          <w:rFonts w:eastAsia="Meiryo" w:cstheme="minorHAnsi"/>
          <w:bCs/>
          <w:color w:val="000000"/>
        </w:rPr>
        <w:t>more</w:t>
      </w:r>
      <w:r w:rsidRPr="00771870">
        <w:rPr>
          <w:rFonts w:eastAsia="Meiryo" w:cstheme="minorHAnsi"/>
          <w:bCs/>
          <w:color w:val="000000"/>
        </w:rPr>
        <w:t xml:space="preserve">, the ability to read, write, perform arithmetic and mathematical operations, listen, and speak are crucial. </w:t>
      </w:r>
    </w:p>
    <w:p w14:paraId="206BA293" w14:textId="3CBD30A2" w:rsidR="00D44BEF" w:rsidRPr="00771870" w:rsidRDefault="00D44BEF">
      <w:pPr>
        <w:pStyle w:val="CommentText"/>
        <w:jc w:val="both"/>
        <w:rPr>
          <w:rFonts w:asciiTheme="minorHAnsi" w:hAnsiTheme="minorHAnsi" w:cstheme="minorHAnsi"/>
          <w:color w:val="000000"/>
          <w:sz w:val="22"/>
          <w:szCs w:val="22"/>
          <w:lang w:val="en-GB"/>
        </w:rPr>
      </w:pPr>
    </w:p>
    <w:p w14:paraId="28A3795C" w14:textId="287B3316" w:rsidR="007F26BC" w:rsidRPr="00771870" w:rsidRDefault="007F26BC" w:rsidP="007F26BC">
      <w:pPr>
        <w:pStyle w:val="ListParagraph"/>
        <w:spacing w:after="0" w:line="240" w:lineRule="auto"/>
        <w:ind w:left="0"/>
        <w:mirrorIndents/>
        <w:jc w:val="both"/>
        <w:rPr>
          <w:rFonts w:eastAsia="Meiryo" w:cstheme="minorHAnsi"/>
          <w:bCs/>
          <w:color w:val="000000"/>
        </w:rPr>
      </w:pPr>
      <w:r w:rsidRPr="00771870">
        <w:rPr>
          <w:rFonts w:eastAsia="Meiryo" w:cstheme="minorHAnsi"/>
          <w:b/>
          <w:color w:val="000000"/>
        </w:rPr>
        <w:t>However, the current education system in Lesotho does not adequately prepare its learners to access these skills.</w:t>
      </w:r>
      <w:r w:rsidRPr="00771870">
        <w:rPr>
          <w:rFonts w:eastAsia="Meiryo" w:cstheme="minorHAnsi"/>
          <w:bCs/>
          <w:color w:val="000000"/>
        </w:rPr>
        <w:t xml:space="preserve"> </w:t>
      </w:r>
      <w:r w:rsidRPr="00771870">
        <w:rPr>
          <w:rFonts w:eastAsia="Times New Roman" w:cstheme="minorHAnsi"/>
          <w:bCs/>
          <w:color w:val="000000"/>
          <w:lang w:eastAsia="fr-FR"/>
        </w:rPr>
        <w:t xml:space="preserve">Although the general literacy rate is higher than the average for Sub-Saharan Africa, the performance of grade 6 learners in literacy and in numeracy is very poor; </w:t>
      </w:r>
      <w:r w:rsidRPr="00771870">
        <w:rPr>
          <w:rFonts w:eastAsia="Meiryo" w:cstheme="minorHAnsi"/>
          <w:bCs/>
          <w:color w:val="000000"/>
        </w:rPr>
        <w:t>junior secondary learners show poor performance in mathematics and science, and high school leav</w:t>
      </w:r>
      <w:r w:rsidR="005F5ACB" w:rsidRPr="00771870">
        <w:rPr>
          <w:rFonts w:eastAsia="Meiryo" w:cstheme="minorHAnsi"/>
          <w:bCs/>
          <w:color w:val="000000"/>
        </w:rPr>
        <w:t>ers perform poorly in leav</w:t>
      </w:r>
      <w:r w:rsidR="00D90F55" w:rsidRPr="00771870">
        <w:rPr>
          <w:rFonts w:eastAsia="Meiryo" w:cstheme="minorHAnsi"/>
          <w:bCs/>
          <w:color w:val="000000"/>
        </w:rPr>
        <w:t>i</w:t>
      </w:r>
      <w:r w:rsidRPr="00771870">
        <w:rPr>
          <w:rFonts w:eastAsia="Meiryo" w:cstheme="minorHAnsi"/>
          <w:bCs/>
          <w:color w:val="000000"/>
        </w:rPr>
        <w:t>ng examinations.</w:t>
      </w:r>
      <w:r w:rsidRPr="00771870">
        <w:rPr>
          <w:rStyle w:val="FootnoteReference"/>
          <w:rFonts w:asciiTheme="minorHAnsi" w:eastAsia="Meiryo" w:hAnsiTheme="minorHAnsi" w:cstheme="minorHAnsi"/>
          <w:bCs/>
          <w:color w:val="000000"/>
          <w:sz w:val="22"/>
          <w:szCs w:val="22"/>
        </w:rPr>
        <w:footnoteReference w:id="90"/>
      </w:r>
      <w:r w:rsidRPr="00771870">
        <w:rPr>
          <w:rFonts w:eastAsia="Meiryo" w:cstheme="minorHAnsi"/>
          <w:bCs/>
          <w:color w:val="000000"/>
        </w:rPr>
        <w:t xml:space="preserve"> </w:t>
      </w:r>
    </w:p>
    <w:p w14:paraId="40FF9928" w14:textId="77777777" w:rsidR="007F26BC" w:rsidRPr="00771870" w:rsidRDefault="007F26BC">
      <w:pPr>
        <w:pStyle w:val="CommentText"/>
        <w:jc w:val="both"/>
        <w:rPr>
          <w:rFonts w:asciiTheme="minorHAnsi" w:hAnsiTheme="minorHAnsi" w:cstheme="minorHAnsi"/>
          <w:color w:val="000000"/>
          <w:sz w:val="22"/>
          <w:szCs w:val="22"/>
          <w:lang w:val="en-GB"/>
        </w:rPr>
      </w:pPr>
    </w:p>
    <w:p w14:paraId="1FA27745" w14:textId="19639C5A" w:rsidR="00F21735" w:rsidRPr="00771870" w:rsidRDefault="00F21735" w:rsidP="007F74C4">
      <w:pPr>
        <w:pStyle w:val="Caption"/>
        <w:keepNext/>
        <w:jc w:val="center"/>
        <w:rPr>
          <w:rFonts w:cstheme="minorHAnsi"/>
          <w:b/>
          <w:bCs/>
          <w:sz w:val="22"/>
          <w:szCs w:val="22"/>
        </w:rPr>
      </w:pPr>
      <w:bookmarkStart w:id="258" w:name="_Toc19906254"/>
      <w:bookmarkStart w:id="259" w:name="_Toc19906803"/>
      <w:bookmarkStart w:id="260" w:name="_Toc41922471"/>
      <w:r w:rsidRPr="00771870">
        <w:rPr>
          <w:rFonts w:cstheme="minorHAnsi"/>
          <w:b/>
          <w:bCs/>
          <w:sz w:val="22"/>
          <w:szCs w:val="22"/>
        </w:rPr>
        <w:t xml:space="preserve">Figure </w:t>
      </w:r>
      <w:r w:rsidR="004B732A" w:rsidRPr="00771870">
        <w:rPr>
          <w:rFonts w:cstheme="minorHAnsi"/>
          <w:b/>
          <w:bCs/>
          <w:sz w:val="22"/>
          <w:szCs w:val="22"/>
        </w:rPr>
        <w:t>11</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end"/>
      </w:r>
      <w:r w:rsidRPr="00771870">
        <w:rPr>
          <w:rFonts w:cstheme="minorHAnsi"/>
          <w:b/>
          <w:bCs/>
          <w:sz w:val="22"/>
          <w:szCs w:val="22"/>
        </w:rPr>
        <w:t xml:space="preserve">: Learning </w:t>
      </w:r>
      <w:r w:rsidR="004C7672" w:rsidRPr="00771870">
        <w:rPr>
          <w:rFonts w:cstheme="minorHAnsi"/>
          <w:b/>
          <w:bCs/>
          <w:sz w:val="22"/>
          <w:szCs w:val="22"/>
        </w:rPr>
        <w:t>g</w:t>
      </w:r>
      <w:r w:rsidRPr="00771870">
        <w:rPr>
          <w:rFonts w:cstheme="minorHAnsi"/>
          <w:b/>
          <w:bCs/>
          <w:sz w:val="22"/>
          <w:szCs w:val="22"/>
        </w:rPr>
        <w:t xml:space="preserve">ap (years) </w:t>
      </w:r>
      <w:bookmarkEnd w:id="258"/>
      <w:bookmarkEnd w:id="259"/>
      <w:r w:rsidR="00F83FAB" w:rsidRPr="00771870">
        <w:rPr>
          <w:rFonts w:cstheme="minorHAnsi"/>
          <w:b/>
          <w:bCs/>
          <w:sz w:val="22"/>
          <w:szCs w:val="22"/>
        </w:rPr>
        <w:t xml:space="preserve">based on the World Bank’s </w:t>
      </w:r>
      <w:r w:rsidR="007756B1" w:rsidRPr="00771870">
        <w:rPr>
          <w:rFonts w:cstheme="minorHAnsi"/>
          <w:b/>
          <w:bCs/>
          <w:sz w:val="22"/>
          <w:szCs w:val="22"/>
        </w:rPr>
        <w:t>HCI</w:t>
      </w:r>
      <w:r w:rsidR="00F83FAB" w:rsidRPr="00771870">
        <w:rPr>
          <w:rFonts w:cstheme="minorHAnsi"/>
          <w:b/>
          <w:bCs/>
          <w:sz w:val="22"/>
          <w:szCs w:val="22"/>
        </w:rPr>
        <w:t xml:space="preserve"> for Lesotho</w:t>
      </w:r>
      <w:r w:rsidR="00F83FAB" w:rsidRPr="00771870">
        <w:rPr>
          <w:rStyle w:val="FootnoteReference"/>
          <w:rFonts w:asciiTheme="minorHAnsi" w:hAnsiTheme="minorHAnsi" w:cstheme="minorHAnsi"/>
          <w:b/>
          <w:bCs/>
          <w:sz w:val="22"/>
          <w:szCs w:val="22"/>
        </w:rPr>
        <w:footnoteReference w:id="91"/>
      </w:r>
      <w:bookmarkEnd w:id="260"/>
    </w:p>
    <w:p w14:paraId="7B3A1AF4" w14:textId="77777777" w:rsidR="002203A4" w:rsidRPr="00771870" w:rsidRDefault="002203A4" w:rsidP="0068784A">
      <w:pPr>
        <w:spacing w:line="240" w:lineRule="auto"/>
        <w:jc w:val="center"/>
        <w:rPr>
          <w:rFonts w:eastAsia="Times New Roman" w:cstheme="minorHAnsi"/>
          <w:bCs/>
          <w:color w:val="000000"/>
          <w:lang w:eastAsia="fr-FR"/>
        </w:rPr>
      </w:pPr>
      <w:r w:rsidRPr="00771870">
        <w:rPr>
          <w:rFonts w:cstheme="minorHAnsi"/>
          <w:noProof/>
        </w:rPr>
        <w:drawing>
          <wp:inline distT="0" distB="0" distL="0" distR="0" wp14:anchorId="7F290C35" wp14:editId="192662D4">
            <wp:extent cx="4187579" cy="2510118"/>
            <wp:effectExtent l="0" t="0" r="381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980"/>
                    <a:stretch/>
                  </pic:blipFill>
                  <pic:spPr bwMode="auto">
                    <a:xfrm>
                      <a:off x="0" y="0"/>
                      <a:ext cx="4238188" cy="2540454"/>
                    </a:xfrm>
                    <a:prstGeom prst="rect">
                      <a:avLst/>
                    </a:prstGeom>
                    <a:ln>
                      <a:noFill/>
                    </a:ln>
                    <a:extLst>
                      <a:ext uri="{53640926-AAD7-44D8-BBD7-CCE9431645EC}">
                        <a14:shadowObscured xmlns:a14="http://schemas.microsoft.com/office/drawing/2010/main"/>
                      </a:ext>
                    </a:extLst>
                  </pic:spPr>
                </pic:pic>
              </a:graphicData>
            </a:graphic>
          </wp:inline>
        </w:drawing>
      </w:r>
    </w:p>
    <w:p w14:paraId="2705F2D6" w14:textId="231A14E1" w:rsidR="00885322" w:rsidRPr="00771870" w:rsidRDefault="00885322">
      <w:pPr>
        <w:pStyle w:val="ListParagraph"/>
        <w:spacing w:after="0" w:line="240" w:lineRule="auto"/>
        <w:ind w:left="0"/>
        <w:mirrorIndents/>
        <w:jc w:val="both"/>
        <w:rPr>
          <w:rFonts w:eastAsia="Meiryo" w:cstheme="minorHAnsi"/>
          <w:bCs/>
          <w:color w:val="000000"/>
        </w:rPr>
      </w:pPr>
      <w:r w:rsidRPr="00771870">
        <w:rPr>
          <w:rFonts w:eastAsia="Meiryo" w:cstheme="minorHAnsi"/>
          <w:b/>
          <w:bCs/>
          <w:color w:val="000000"/>
        </w:rPr>
        <w:t xml:space="preserve">Digital skills exist on a spectrum </w:t>
      </w:r>
      <w:r w:rsidR="00CB7FC2" w:rsidRPr="00771870">
        <w:rPr>
          <w:rFonts w:eastAsia="Meiryo" w:cstheme="minorHAnsi"/>
          <w:b/>
          <w:bCs/>
          <w:color w:val="000000"/>
        </w:rPr>
        <w:t>of various</w:t>
      </w:r>
      <w:r w:rsidRPr="00771870">
        <w:rPr>
          <w:rFonts w:eastAsia="Meiryo" w:cstheme="minorHAnsi"/>
          <w:b/>
          <w:bCs/>
          <w:color w:val="000000"/>
        </w:rPr>
        <w:t xml:space="preserve"> levels of complexit</w:t>
      </w:r>
      <w:r w:rsidR="00BF69BE" w:rsidRPr="00771870">
        <w:rPr>
          <w:rFonts w:eastAsia="Meiryo" w:cstheme="minorHAnsi"/>
          <w:b/>
          <w:bCs/>
          <w:color w:val="000000"/>
        </w:rPr>
        <w:t xml:space="preserve">y. </w:t>
      </w:r>
      <w:r w:rsidR="00BF69BE" w:rsidRPr="00771870">
        <w:rPr>
          <w:rFonts w:cstheme="minorHAnsi"/>
          <w:bCs/>
        </w:rPr>
        <w:t>In this report, a digital skills pyramid is applied as a framework to analyze the current state of digital skills development in Lesotho. It is premised on the principle that digital skills exist on a spectrum from basic to advanced levels of complexity. Basic digital skills refer to the foundational ability to operate information and communications equipment and make effective use of various software applications</w:t>
      </w:r>
      <w:r w:rsidR="00120C08" w:rsidRPr="00771870">
        <w:rPr>
          <w:rFonts w:cstheme="minorHAnsi"/>
          <w:bCs/>
        </w:rPr>
        <w:t>,</w:t>
      </w:r>
      <w:r w:rsidR="00BF69BE" w:rsidRPr="00771870">
        <w:rPr>
          <w:rFonts w:cstheme="minorHAnsi"/>
          <w:bCs/>
        </w:rPr>
        <w:t xml:space="preserve"> such as word processing, spreadsheets, Internet searches, and so on. At the next level, digital specialist skills refer to the ability to design, develop, and maintain digital tools, carrying out tasks such as web design, programming, and managing ICT systems. At the advanced level are e-business skills, which refer to a more complex range of abilities to apply, create, and invent new business models, products, and services using digital technologies. Figure </w:t>
      </w:r>
      <w:r w:rsidR="00E41AA8" w:rsidRPr="00771870">
        <w:rPr>
          <w:rFonts w:cstheme="minorHAnsi"/>
          <w:bCs/>
        </w:rPr>
        <w:t>12</w:t>
      </w:r>
      <w:r w:rsidR="00BF69BE" w:rsidRPr="00771870">
        <w:rPr>
          <w:rFonts w:cstheme="minorHAnsi"/>
          <w:bCs/>
        </w:rPr>
        <w:t xml:space="preserve"> illustrates the digital skills pyramid.</w:t>
      </w:r>
    </w:p>
    <w:p w14:paraId="79565C71" w14:textId="5FBBC87C" w:rsidR="00F21735" w:rsidRPr="00771870" w:rsidRDefault="00F21735" w:rsidP="007F74C4">
      <w:pPr>
        <w:pStyle w:val="Caption"/>
        <w:keepNext/>
        <w:jc w:val="center"/>
        <w:rPr>
          <w:rFonts w:cstheme="minorHAnsi"/>
          <w:b/>
          <w:bCs/>
          <w:sz w:val="22"/>
          <w:szCs w:val="22"/>
        </w:rPr>
      </w:pPr>
      <w:bookmarkStart w:id="261" w:name="_Toc19906255"/>
      <w:bookmarkStart w:id="262" w:name="_Toc19906804"/>
      <w:bookmarkStart w:id="263" w:name="_Toc41922472"/>
      <w:r w:rsidRPr="00771870">
        <w:rPr>
          <w:rFonts w:cstheme="minorHAnsi"/>
          <w:b/>
          <w:bCs/>
          <w:sz w:val="22"/>
          <w:szCs w:val="22"/>
        </w:rPr>
        <w:lastRenderedPageBreak/>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4B732A" w:rsidRPr="00771870">
        <w:rPr>
          <w:rFonts w:cstheme="minorHAnsi"/>
          <w:b/>
          <w:bCs/>
          <w:noProof/>
          <w:sz w:val="22"/>
          <w:szCs w:val="22"/>
        </w:rPr>
        <w:t>12</w:t>
      </w:r>
      <w:r w:rsidR="004C7672" w:rsidRPr="00771870">
        <w:rPr>
          <w:rFonts w:cstheme="minorHAnsi"/>
          <w:b/>
          <w:bCs/>
          <w:sz w:val="22"/>
          <w:szCs w:val="22"/>
        </w:rPr>
        <w:fldChar w:fldCharType="end"/>
      </w:r>
      <w:r w:rsidRPr="00771870">
        <w:rPr>
          <w:rFonts w:cstheme="minorHAnsi"/>
          <w:b/>
          <w:bCs/>
          <w:sz w:val="22"/>
          <w:szCs w:val="22"/>
        </w:rPr>
        <w:t xml:space="preserve">: Digital </w:t>
      </w:r>
      <w:r w:rsidR="00DF078F" w:rsidRPr="00771870">
        <w:rPr>
          <w:rFonts w:cstheme="minorHAnsi"/>
          <w:b/>
          <w:bCs/>
          <w:sz w:val="22"/>
          <w:szCs w:val="22"/>
        </w:rPr>
        <w:t>s</w:t>
      </w:r>
      <w:r w:rsidRPr="00771870">
        <w:rPr>
          <w:rFonts w:cstheme="minorHAnsi"/>
          <w:b/>
          <w:bCs/>
          <w:sz w:val="22"/>
          <w:szCs w:val="22"/>
        </w:rPr>
        <w:t xml:space="preserve">kills </w:t>
      </w:r>
      <w:r w:rsidR="00DF078F" w:rsidRPr="00771870">
        <w:rPr>
          <w:rFonts w:cstheme="minorHAnsi"/>
          <w:b/>
          <w:bCs/>
          <w:sz w:val="22"/>
          <w:szCs w:val="22"/>
        </w:rPr>
        <w:t>p</w:t>
      </w:r>
      <w:r w:rsidRPr="00771870">
        <w:rPr>
          <w:rFonts w:cstheme="minorHAnsi"/>
          <w:b/>
          <w:bCs/>
          <w:sz w:val="22"/>
          <w:szCs w:val="22"/>
        </w:rPr>
        <w:t>roficiencies</w:t>
      </w:r>
      <w:bookmarkEnd w:id="261"/>
      <w:bookmarkEnd w:id="262"/>
      <w:r w:rsidR="00F83FAB" w:rsidRPr="00771870">
        <w:rPr>
          <w:rStyle w:val="FootnoteReference"/>
          <w:rFonts w:asciiTheme="minorHAnsi" w:hAnsiTheme="minorHAnsi" w:cstheme="minorHAnsi"/>
          <w:b/>
          <w:bCs/>
          <w:sz w:val="22"/>
          <w:szCs w:val="22"/>
        </w:rPr>
        <w:footnoteReference w:id="92"/>
      </w:r>
      <w:bookmarkEnd w:id="263"/>
    </w:p>
    <w:p w14:paraId="7D97FE6C" w14:textId="77777777" w:rsidR="00BF69BE" w:rsidRPr="00771870" w:rsidRDefault="00BF69BE" w:rsidP="0068784A">
      <w:pPr>
        <w:spacing w:after="0" w:line="240" w:lineRule="auto"/>
        <w:jc w:val="center"/>
        <w:rPr>
          <w:rFonts w:cstheme="minorHAnsi"/>
          <w:bCs/>
        </w:rPr>
      </w:pPr>
      <w:r w:rsidRPr="00771870">
        <w:rPr>
          <w:rFonts w:cstheme="minorHAnsi"/>
          <w:bCs/>
          <w:noProof/>
        </w:rPr>
        <w:drawing>
          <wp:inline distT="0" distB="0" distL="0" distR="0" wp14:anchorId="1BD95AAE" wp14:editId="70AA15B6">
            <wp:extent cx="3196999" cy="322729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7674" cy="3238071"/>
                    </a:xfrm>
                    <a:prstGeom prst="rect">
                      <a:avLst/>
                    </a:prstGeom>
                    <a:noFill/>
                  </pic:spPr>
                </pic:pic>
              </a:graphicData>
            </a:graphic>
          </wp:inline>
        </w:drawing>
      </w:r>
    </w:p>
    <w:p w14:paraId="7D0BB4A7" w14:textId="77777777" w:rsidR="00244FF3" w:rsidRPr="00771870" w:rsidRDefault="00244FF3">
      <w:pPr>
        <w:pStyle w:val="ListParagraph"/>
        <w:spacing w:after="120" w:line="240" w:lineRule="auto"/>
        <w:ind w:left="0"/>
        <w:jc w:val="both"/>
        <w:rPr>
          <w:rFonts w:eastAsia="Meiryo" w:cstheme="minorHAnsi"/>
          <w:bCs/>
          <w:color w:val="000000"/>
        </w:rPr>
      </w:pPr>
    </w:p>
    <w:p w14:paraId="396450DD" w14:textId="0390E651" w:rsidR="00244FF3" w:rsidRPr="00BA39CD" w:rsidRDefault="00244FF3" w:rsidP="00C6441B">
      <w:pPr>
        <w:pStyle w:val="Heading2"/>
        <w:numPr>
          <w:ilvl w:val="0"/>
          <w:numId w:val="0"/>
        </w:numPr>
        <w:ind w:left="2016" w:hanging="576"/>
        <w:rPr>
          <w:rFonts w:asciiTheme="minorHAnsi" w:hAnsiTheme="minorHAnsi" w:cstheme="minorHAnsi"/>
        </w:rPr>
      </w:pPr>
      <w:bookmarkStart w:id="264" w:name="_Toc41923106"/>
      <w:r w:rsidRPr="00BA39CD">
        <w:rPr>
          <w:rFonts w:asciiTheme="minorHAnsi" w:hAnsiTheme="minorHAnsi" w:cstheme="minorHAnsi"/>
        </w:rPr>
        <w:t>T</w:t>
      </w:r>
      <w:r w:rsidR="007D4E01" w:rsidRPr="00BA39CD">
        <w:rPr>
          <w:rFonts w:asciiTheme="minorHAnsi" w:hAnsiTheme="minorHAnsi" w:cstheme="minorHAnsi"/>
        </w:rPr>
        <w:t>he State of Digital Skills in Lesotho</w:t>
      </w:r>
      <w:bookmarkEnd w:id="264"/>
    </w:p>
    <w:p w14:paraId="23EBCA75" w14:textId="77777777" w:rsidR="00885322" w:rsidRPr="00771870" w:rsidRDefault="00885322">
      <w:pPr>
        <w:spacing w:after="0" w:line="240" w:lineRule="auto"/>
        <w:rPr>
          <w:rFonts w:eastAsia="Meiryo" w:cstheme="minorHAnsi"/>
          <w:bCs/>
          <w:color w:val="000000"/>
        </w:rPr>
      </w:pPr>
    </w:p>
    <w:p w14:paraId="21220E6F" w14:textId="55F19080" w:rsidR="00173E95" w:rsidRPr="00771870" w:rsidRDefault="00173E95" w:rsidP="00173E95">
      <w:pPr>
        <w:pStyle w:val="Heading3"/>
        <w:numPr>
          <w:ilvl w:val="0"/>
          <w:numId w:val="0"/>
        </w:numPr>
        <w:spacing w:before="0" w:after="120" w:line="240" w:lineRule="auto"/>
        <w:jc w:val="both"/>
        <w:rPr>
          <w:rFonts w:asciiTheme="minorHAnsi" w:eastAsia="Calibri" w:hAnsiTheme="minorHAnsi" w:cstheme="minorHAnsi"/>
        </w:rPr>
      </w:pPr>
      <w:bookmarkStart w:id="265" w:name="_Toc19798999"/>
      <w:bookmarkStart w:id="266" w:name="_Toc19799256"/>
      <w:bookmarkStart w:id="267" w:name="_Toc19826217"/>
      <w:bookmarkStart w:id="268" w:name="_Toc19910173"/>
      <w:bookmarkStart w:id="269" w:name="_Toc41923107"/>
      <w:r w:rsidRPr="00771870">
        <w:rPr>
          <w:rFonts w:asciiTheme="minorHAnsi" w:eastAsia="Calibri" w:hAnsiTheme="minorHAnsi" w:cstheme="minorHAnsi"/>
        </w:rPr>
        <w:t>Basic Digital Skills</w:t>
      </w:r>
      <w:bookmarkEnd w:id="265"/>
      <w:bookmarkEnd w:id="266"/>
      <w:bookmarkEnd w:id="267"/>
      <w:bookmarkEnd w:id="268"/>
      <w:bookmarkEnd w:id="269"/>
    </w:p>
    <w:p w14:paraId="7600A2AE" w14:textId="7B64A9B6" w:rsidR="00F91699" w:rsidRPr="00771870" w:rsidRDefault="00173E95" w:rsidP="00173E95">
      <w:pPr>
        <w:pStyle w:val="ListParagraph"/>
        <w:spacing w:after="0" w:line="240" w:lineRule="auto"/>
        <w:ind w:left="0"/>
        <w:mirrorIndents/>
        <w:jc w:val="both"/>
        <w:rPr>
          <w:rFonts w:cstheme="minorHAnsi"/>
          <w:bCs/>
        </w:rPr>
      </w:pPr>
      <w:r w:rsidRPr="00771870">
        <w:rPr>
          <w:rFonts w:cstheme="minorHAnsi"/>
          <w:b/>
          <w:bCs/>
        </w:rPr>
        <w:t>Basic digital skills are developed mainly through the formal education system</w:t>
      </w:r>
      <w:r w:rsidR="008B41D8" w:rsidRPr="00771870">
        <w:rPr>
          <w:rFonts w:cstheme="minorHAnsi"/>
          <w:b/>
          <w:bCs/>
        </w:rPr>
        <w:t>,</w:t>
      </w:r>
      <w:r w:rsidRPr="00771870">
        <w:rPr>
          <w:rFonts w:cstheme="minorHAnsi"/>
          <w:b/>
          <w:bCs/>
        </w:rPr>
        <w:t xml:space="preserve"> and to a lesser extent through employer-led training, private training companies, and non-state actors.</w:t>
      </w:r>
      <w:r w:rsidRPr="00771870">
        <w:rPr>
          <w:rFonts w:cstheme="minorHAnsi"/>
          <w:bCs/>
        </w:rPr>
        <w:t xml:space="preserve"> </w:t>
      </w:r>
      <w:r w:rsidRPr="00771870">
        <w:rPr>
          <w:rFonts w:eastAsia="Meiryo" w:cstheme="minorHAnsi"/>
          <w:bCs/>
          <w:color w:val="000000"/>
        </w:rPr>
        <w:t>Basic digital skills are introduced into the formal curriculum at grade 4 level; however, challenges such as a lack of electricity</w:t>
      </w:r>
      <w:r w:rsidRPr="00771870">
        <w:rPr>
          <w:rStyle w:val="FootnoteReference"/>
          <w:rFonts w:asciiTheme="minorHAnsi" w:eastAsia="Meiryo" w:hAnsiTheme="minorHAnsi" w:cstheme="minorHAnsi"/>
          <w:bCs/>
          <w:color w:val="000000"/>
          <w:sz w:val="22"/>
          <w:szCs w:val="22"/>
        </w:rPr>
        <w:footnoteReference w:id="93"/>
      </w:r>
      <w:r w:rsidRPr="00771870">
        <w:rPr>
          <w:rFonts w:eastAsia="Meiryo" w:cstheme="minorHAnsi"/>
          <w:bCs/>
          <w:color w:val="000000"/>
        </w:rPr>
        <w:t xml:space="preserve">, unavailability of ICT equipment, and </w:t>
      </w:r>
      <w:r w:rsidR="0031773C" w:rsidRPr="00771870">
        <w:rPr>
          <w:rFonts w:eastAsia="Meiryo" w:cstheme="minorHAnsi"/>
          <w:bCs/>
          <w:color w:val="000000"/>
        </w:rPr>
        <w:t xml:space="preserve">the </w:t>
      </w:r>
      <w:r w:rsidRPr="00771870">
        <w:rPr>
          <w:rFonts w:eastAsia="Meiryo" w:cstheme="minorHAnsi"/>
          <w:bCs/>
          <w:color w:val="000000"/>
        </w:rPr>
        <w:t>inadequacy of teachers’ ICT skills hinder effective implementation. Secondary schooling offers some prospect of digital skills development</w:t>
      </w:r>
      <w:r w:rsidR="004061C8" w:rsidRPr="00771870">
        <w:rPr>
          <w:rFonts w:eastAsia="Meiryo" w:cstheme="minorHAnsi"/>
          <w:bCs/>
          <w:color w:val="000000"/>
        </w:rPr>
        <w:t xml:space="preserve"> (see Box 4)</w:t>
      </w:r>
      <w:r w:rsidR="006217C0" w:rsidRPr="00771870">
        <w:rPr>
          <w:rFonts w:eastAsia="Meiryo" w:cstheme="minorHAnsi"/>
          <w:bCs/>
          <w:color w:val="000000"/>
        </w:rPr>
        <w:t>,</w:t>
      </w:r>
      <w:r w:rsidRPr="00771870">
        <w:rPr>
          <w:rFonts w:eastAsia="Meiryo" w:cstheme="minorHAnsi"/>
          <w:bCs/>
          <w:color w:val="000000"/>
        </w:rPr>
        <w:t xml:space="preserve"> and attendance at higher education institutions (HEI) presents a greater likelihood of digital skill attainment, since these institutions routinely teach basic digital literacy. </w:t>
      </w:r>
      <w:r w:rsidRPr="00771870">
        <w:rPr>
          <w:rFonts w:cstheme="minorHAnsi"/>
          <w:bCs/>
        </w:rPr>
        <w:t>The secondary education enrolment rate of 53.8 percent</w:t>
      </w:r>
      <w:r w:rsidRPr="00771870">
        <w:rPr>
          <w:rFonts w:cstheme="minorHAnsi"/>
          <w:vertAlign w:val="superscript"/>
        </w:rPr>
        <w:footnoteReference w:id="94"/>
      </w:r>
      <w:r w:rsidRPr="00771870">
        <w:rPr>
          <w:rFonts w:cstheme="minorHAnsi"/>
          <w:bCs/>
          <w:vertAlign w:val="superscript"/>
        </w:rPr>
        <w:t xml:space="preserve"> </w:t>
      </w:r>
      <w:r w:rsidRPr="00771870">
        <w:rPr>
          <w:rFonts w:cstheme="minorHAnsi"/>
          <w:bCs/>
        </w:rPr>
        <w:t>and HEI enrolment rate of 9.8 percent</w:t>
      </w:r>
      <w:r w:rsidRPr="00771870">
        <w:rPr>
          <w:rFonts w:cstheme="minorHAnsi"/>
          <w:vertAlign w:val="superscript"/>
        </w:rPr>
        <w:footnoteReference w:id="95"/>
      </w:r>
      <w:r w:rsidRPr="00771870">
        <w:rPr>
          <w:rFonts w:cstheme="minorHAnsi"/>
          <w:bCs/>
        </w:rPr>
        <w:t xml:space="preserve"> suggest that a high percentage of the population might not have basic digital skills. Out of all mobile phone owners in 2016, 44.5 percent owned an </w:t>
      </w:r>
      <w:r w:rsidR="008B41D8" w:rsidRPr="00771870">
        <w:rPr>
          <w:rFonts w:cstheme="minorHAnsi"/>
          <w:bCs/>
        </w:rPr>
        <w:t>I</w:t>
      </w:r>
      <w:r w:rsidRPr="00771870">
        <w:rPr>
          <w:rFonts w:cstheme="minorHAnsi"/>
          <w:bCs/>
        </w:rPr>
        <w:t>nternet enabled device and 32.45 percent</w:t>
      </w:r>
      <w:r w:rsidRPr="00771870">
        <w:rPr>
          <w:rFonts w:cstheme="minorHAnsi"/>
          <w:vertAlign w:val="superscript"/>
        </w:rPr>
        <w:footnoteReference w:id="96"/>
      </w:r>
      <w:r w:rsidRPr="00771870">
        <w:rPr>
          <w:rFonts w:cstheme="minorHAnsi"/>
          <w:bCs/>
        </w:rPr>
        <w:t xml:space="preserve"> of the whole population used smartphones to access the Internet, demonstrating some level of basic digital literacy.</w:t>
      </w:r>
      <w:r w:rsidRPr="00771870">
        <w:rPr>
          <w:rFonts w:cstheme="minorHAnsi"/>
          <w:vertAlign w:val="superscript"/>
        </w:rPr>
        <w:footnoteReference w:id="97"/>
      </w:r>
      <w:r w:rsidRPr="00771870">
        <w:rPr>
          <w:rFonts w:cstheme="minorHAnsi"/>
          <w:bCs/>
        </w:rPr>
        <w:t xml:space="preserve"> These figures suggest that a significant proportion of the population do</w:t>
      </w:r>
      <w:r w:rsidR="009A0343" w:rsidRPr="00771870">
        <w:rPr>
          <w:rFonts w:cstheme="minorHAnsi"/>
          <w:bCs/>
        </w:rPr>
        <w:t>es</w:t>
      </w:r>
      <w:r w:rsidRPr="00771870">
        <w:rPr>
          <w:rFonts w:cstheme="minorHAnsi"/>
          <w:bCs/>
        </w:rPr>
        <w:t xml:space="preserve"> not have basic digital skills and that the skills gap can at worst be estimated to be at around 2/3 of the population. </w:t>
      </w:r>
    </w:p>
    <w:p w14:paraId="6D2BF501" w14:textId="71AF577E" w:rsidR="00885322" w:rsidRPr="00771870" w:rsidRDefault="00885322">
      <w:pPr>
        <w:pStyle w:val="ListParagraph"/>
        <w:spacing w:after="0" w:line="240" w:lineRule="auto"/>
        <w:ind w:left="0"/>
        <w:jc w:val="both"/>
        <w:rPr>
          <w:rFonts w:cstheme="minorHAnsi"/>
          <w:bCs/>
        </w:rPr>
      </w:pPr>
    </w:p>
    <w:p w14:paraId="5D0A5315" w14:textId="1056D89A" w:rsidR="00173E95" w:rsidRPr="00771870" w:rsidRDefault="003B60D6" w:rsidP="00173E95">
      <w:pPr>
        <w:pStyle w:val="ListParagraph"/>
        <w:spacing w:after="0" w:line="240" w:lineRule="auto"/>
        <w:ind w:left="0"/>
        <w:mirrorIndents/>
        <w:jc w:val="both"/>
        <w:rPr>
          <w:rFonts w:cstheme="minorHAnsi"/>
          <w:bCs/>
        </w:rPr>
      </w:pPr>
      <w:r w:rsidRPr="00771870">
        <w:rPr>
          <w:rFonts w:cstheme="minorHAnsi"/>
          <w:noProof/>
        </w:rPr>
        <w:lastRenderedPageBreak/>
        <mc:AlternateContent>
          <mc:Choice Requires="wps">
            <w:drawing>
              <wp:anchor distT="45720" distB="45720" distL="114300" distR="114300" simplePos="0" relativeHeight="251688448" behindDoc="0" locked="0" layoutInCell="1" allowOverlap="1" wp14:anchorId="437D8D89" wp14:editId="263408BE">
                <wp:simplePos x="0" y="0"/>
                <wp:positionH relativeFrom="margin">
                  <wp:posOffset>3343275</wp:posOffset>
                </wp:positionH>
                <wp:positionV relativeFrom="paragraph">
                  <wp:posOffset>24765</wp:posOffset>
                </wp:positionV>
                <wp:extent cx="2693670" cy="5019675"/>
                <wp:effectExtent l="0" t="0" r="1143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501967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148E9AE5" w14:textId="251F60A7" w:rsidR="009B1386" w:rsidRPr="00C342D6" w:rsidRDefault="009B1386" w:rsidP="00F91699">
                            <w:pPr>
                              <w:spacing w:line="240" w:lineRule="auto"/>
                              <w:rPr>
                                <w:rFonts w:cstheme="minorHAnsi"/>
                                <w:b/>
                                <w:bCs/>
                                <w:lang w:val="en-GB"/>
                              </w:rPr>
                            </w:pPr>
                            <w:r w:rsidRPr="00C342D6">
                              <w:rPr>
                                <w:rFonts w:cstheme="minorHAnsi"/>
                                <w:b/>
                                <w:bCs/>
                                <w:lang w:val="en-GB"/>
                              </w:rPr>
                              <w:t xml:space="preserve">Box </w:t>
                            </w:r>
                            <w:r>
                              <w:rPr>
                                <w:rFonts w:cstheme="minorHAnsi"/>
                                <w:b/>
                                <w:bCs/>
                                <w:lang w:val="en-GB"/>
                              </w:rPr>
                              <w:t>4</w:t>
                            </w:r>
                            <w:r w:rsidRPr="00C342D6">
                              <w:rPr>
                                <w:rFonts w:cstheme="minorHAnsi"/>
                                <w:b/>
                                <w:bCs/>
                                <w:lang w:val="en-GB"/>
                              </w:rPr>
                              <w:t xml:space="preserve">: </w:t>
                            </w:r>
                            <w:r w:rsidRPr="00E56B9E">
                              <w:rPr>
                                <w:rFonts w:cstheme="minorHAnsi"/>
                                <w:b/>
                                <w:bCs/>
                                <w:lang w:val="en-GB"/>
                              </w:rPr>
                              <w:t xml:space="preserve">Progressive Mathematics Initiative and Progressive Science Initiative (PMI-PSI) </w:t>
                            </w:r>
                          </w:p>
                          <w:p w14:paraId="4C220F5C" w14:textId="5B5BF16C" w:rsidR="009B1386" w:rsidRPr="009A31F1" w:rsidRDefault="009B1386" w:rsidP="009A31F1">
                            <w:pPr>
                              <w:spacing w:line="240" w:lineRule="auto"/>
                              <w:jc w:val="both"/>
                              <w:rPr>
                                <w:rFonts w:cstheme="minorHAnsi"/>
                                <w:bCs/>
                                <w:sz w:val="20"/>
                                <w:szCs w:val="20"/>
                              </w:rPr>
                            </w:pPr>
                            <w:r w:rsidRPr="00326495">
                              <w:rPr>
                                <w:rFonts w:cstheme="minorHAnsi"/>
                                <w:bCs/>
                                <w:lang w:val="en-GB"/>
                              </w:rPr>
                              <w:t>The Ministry of Education and Training (MET) is piloting a new approach of teaching and learning mathematics and science through technology in 17 public junior secondary schools. The approach</w:t>
                            </w:r>
                            <w:r>
                              <w:rPr>
                                <w:rFonts w:cstheme="minorHAnsi"/>
                                <w:bCs/>
                                <w:lang w:val="en-GB"/>
                              </w:rPr>
                              <w:t>,</w:t>
                            </w:r>
                            <w:r w:rsidRPr="00326495">
                              <w:rPr>
                                <w:rFonts w:cstheme="minorHAnsi"/>
                                <w:bCs/>
                                <w:lang w:val="en-GB"/>
                              </w:rPr>
                              <w:t xml:space="preserve"> called </w:t>
                            </w:r>
                            <w:r w:rsidRPr="009A31F1">
                              <w:rPr>
                                <w:rFonts w:cstheme="minorHAnsi"/>
                                <w:bCs/>
                                <w:i/>
                                <w:lang w:val="en-GB"/>
                              </w:rPr>
                              <w:t>Progressive Mathematics Initiative and Progressive Science Initiative</w:t>
                            </w:r>
                            <w:r w:rsidRPr="00326495">
                              <w:rPr>
                                <w:rFonts w:cstheme="minorHAnsi"/>
                                <w:bCs/>
                                <w:lang w:val="en-GB"/>
                              </w:rPr>
                              <w:t xml:space="preserve"> (PMI-PSI)</w:t>
                            </w:r>
                            <w:r>
                              <w:rPr>
                                <w:rFonts w:cstheme="minorHAnsi"/>
                                <w:bCs/>
                                <w:lang w:val="en-GB"/>
                              </w:rPr>
                              <w:t>,</w:t>
                            </w:r>
                            <w:r w:rsidRPr="00326495">
                              <w:rPr>
                                <w:rFonts w:cstheme="minorHAnsi"/>
                                <w:bCs/>
                                <w:lang w:val="en-GB"/>
                              </w:rPr>
                              <w:t xml:space="preserve"> uses open source materials aligned with the national curriculum. Interactive board and polling devices are utilized in </w:t>
                            </w:r>
                            <w:r>
                              <w:rPr>
                                <w:rFonts w:cstheme="minorHAnsi"/>
                                <w:bCs/>
                                <w:lang w:val="en-GB"/>
                              </w:rPr>
                              <w:t xml:space="preserve">the </w:t>
                            </w:r>
                            <w:r w:rsidRPr="00326495">
                              <w:rPr>
                                <w:rFonts w:cstheme="minorHAnsi"/>
                                <w:bCs/>
                                <w:lang w:val="en-GB"/>
                              </w:rPr>
                              <w:t xml:space="preserve">classroom to allow instant feedback from students and formative assessment by the teachers. The classroom setting was modified to allow group work and to enable social constructivism among students. Grade 8 to Grade 10 teachers and MET trainers were trained three times a year </w:t>
                            </w:r>
                            <w:r>
                              <w:rPr>
                                <w:rFonts w:cstheme="minorHAnsi"/>
                                <w:bCs/>
                                <w:lang w:val="en-GB"/>
                              </w:rPr>
                              <w:t>from</w:t>
                            </w:r>
                            <w:r w:rsidRPr="00326495">
                              <w:rPr>
                                <w:rFonts w:cstheme="minorHAnsi"/>
                                <w:bCs/>
                                <w:lang w:val="en-GB"/>
                              </w:rPr>
                              <w:t xml:space="preserve"> 2017 </w:t>
                            </w:r>
                            <w:r>
                              <w:rPr>
                                <w:rFonts w:cstheme="minorHAnsi"/>
                                <w:bCs/>
                                <w:lang w:val="en-GB"/>
                              </w:rPr>
                              <w:t xml:space="preserve">onwards </w:t>
                            </w:r>
                            <w:r w:rsidRPr="00326495">
                              <w:rPr>
                                <w:rFonts w:cstheme="minorHAnsi"/>
                                <w:bCs/>
                                <w:lang w:val="en-GB"/>
                              </w:rPr>
                              <w:t>to cover the curriculum. This enhanced pedagogy has improved not only teachers</w:t>
                            </w:r>
                            <w:r>
                              <w:rPr>
                                <w:rFonts w:cstheme="minorHAnsi"/>
                                <w:bCs/>
                                <w:lang w:val="en-GB"/>
                              </w:rPr>
                              <w:t>’</w:t>
                            </w:r>
                            <w:r w:rsidRPr="00326495">
                              <w:rPr>
                                <w:rFonts w:cstheme="minorHAnsi"/>
                                <w:bCs/>
                                <w:lang w:val="en-GB"/>
                              </w:rPr>
                              <w:t xml:space="preserve"> in-classroom practice but also their content knowledge in the subject they are teaching. The impact on student learning achievement will be known after </w:t>
                            </w:r>
                            <w:r>
                              <w:rPr>
                                <w:rFonts w:cstheme="minorHAnsi"/>
                                <w:bCs/>
                                <w:lang w:val="en-GB"/>
                              </w:rPr>
                              <w:t xml:space="preserve">the </w:t>
                            </w:r>
                            <w:r w:rsidRPr="00326495">
                              <w:rPr>
                                <w:rFonts w:cstheme="minorHAnsi"/>
                                <w:bCs/>
                                <w:lang w:val="en-GB"/>
                              </w:rPr>
                              <w:t xml:space="preserve">completion of secondary </w:t>
                            </w:r>
                            <w:r>
                              <w:rPr>
                                <w:rFonts w:cstheme="minorHAnsi"/>
                                <w:bCs/>
                                <w:lang w:val="en-GB"/>
                              </w:rPr>
                              <w:t xml:space="preserve">(high) school </w:t>
                            </w:r>
                            <w:r w:rsidRPr="00326495">
                              <w:rPr>
                                <w:rFonts w:cstheme="minorHAnsi"/>
                                <w:bCs/>
                                <w:lang w:val="en-GB"/>
                              </w:rPr>
                              <w:t>exit exams.</w:t>
                            </w:r>
                            <w:hyperlink r:id="rId34" w:history="1"/>
                            <w:r w:rsidRPr="009A31F1">
                              <w:rPr>
                                <w:rStyle w:val="Hyperlin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D8D89" id="_x0000_s1039" type="#_x0000_t202" style="position:absolute;left:0;text-align:left;margin-left:263.25pt;margin-top:1.95pt;width:212.1pt;height:395.2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" fillcolor="#d9e2f3 [660]" strokecolor="#d9e2f3 [660]">
                <v:textbox>
                  <w:txbxContent>
                    <w:p w14:paraId="148E9AE5" w14:textId="251F60A7" w:rsidR="009B1386" w:rsidRPr="00C342D6" w:rsidRDefault="009B1386" w:rsidP="00F91699">
                      <w:pPr>
                        <w:spacing w:line="240" w:lineRule="auto"/>
                        <w:rPr>
                          <w:rFonts w:cstheme="minorHAnsi"/>
                          <w:b/>
                          <w:bCs/>
                          <w:lang w:val="en-GB"/>
                        </w:rPr>
                      </w:pPr>
                      <w:r w:rsidRPr="00C342D6">
                        <w:rPr>
                          <w:rFonts w:cstheme="minorHAnsi"/>
                          <w:b/>
                          <w:bCs/>
                          <w:lang w:val="en-GB"/>
                        </w:rPr>
                        <w:t xml:space="preserve">Box </w:t>
                      </w:r>
                      <w:r>
                        <w:rPr>
                          <w:rFonts w:cstheme="minorHAnsi"/>
                          <w:b/>
                          <w:bCs/>
                          <w:lang w:val="en-GB"/>
                        </w:rPr>
                        <w:t>4</w:t>
                      </w:r>
                      <w:r w:rsidRPr="00C342D6">
                        <w:rPr>
                          <w:rFonts w:cstheme="minorHAnsi"/>
                          <w:b/>
                          <w:bCs/>
                          <w:lang w:val="en-GB"/>
                        </w:rPr>
                        <w:t xml:space="preserve">: </w:t>
                      </w:r>
                      <w:r w:rsidRPr="00E56B9E">
                        <w:rPr>
                          <w:rFonts w:cstheme="minorHAnsi"/>
                          <w:b/>
                          <w:bCs/>
                          <w:lang w:val="en-GB"/>
                        </w:rPr>
                        <w:t xml:space="preserve">Progressive Mathematics Initiative and Progressive Science Initiative (PMI-PSI) </w:t>
                      </w:r>
                    </w:p>
                    <w:p w14:paraId="4C220F5C" w14:textId="5B5BF16C" w:rsidR="009B1386" w:rsidRPr="009A31F1" w:rsidRDefault="009B1386" w:rsidP="009A31F1">
                      <w:pPr>
                        <w:spacing w:line="240" w:lineRule="auto"/>
                        <w:jc w:val="both"/>
                        <w:rPr>
                          <w:rFonts w:cstheme="minorHAnsi"/>
                          <w:bCs/>
                          <w:sz w:val="20"/>
                          <w:szCs w:val="20"/>
                        </w:rPr>
                      </w:pPr>
                      <w:r w:rsidRPr="00326495">
                        <w:rPr>
                          <w:rFonts w:cstheme="minorHAnsi"/>
                          <w:bCs/>
                          <w:lang w:val="en-GB"/>
                        </w:rPr>
                        <w:t>The Ministry of Education and Training (MET) is piloting a new approach of teaching and learning mathematics and science through technology in 17 public junior secondary schools. The approach</w:t>
                      </w:r>
                      <w:r>
                        <w:rPr>
                          <w:rFonts w:cstheme="minorHAnsi"/>
                          <w:bCs/>
                          <w:lang w:val="en-GB"/>
                        </w:rPr>
                        <w:t>,</w:t>
                      </w:r>
                      <w:r w:rsidRPr="00326495">
                        <w:rPr>
                          <w:rFonts w:cstheme="minorHAnsi"/>
                          <w:bCs/>
                          <w:lang w:val="en-GB"/>
                        </w:rPr>
                        <w:t xml:space="preserve"> called </w:t>
                      </w:r>
                      <w:r w:rsidRPr="009A31F1">
                        <w:rPr>
                          <w:rFonts w:cstheme="minorHAnsi"/>
                          <w:bCs/>
                          <w:i/>
                          <w:lang w:val="en-GB"/>
                        </w:rPr>
                        <w:t>Progressive Mathematics Initiative and Progressive Science Initiative</w:t>
                      </w:r>
                      <w:r w:rsidRPr="00326495">
                        <w:rPr>
                          <w:rFonts w:cstheme="minorHAnsi"/>
                          <w:bCs/>
                          <w:lang w:val="en-GB"/>
                        </w:rPr>
                        <w:t xml:space="preserve"> (PMI-PSI)</w:t>
                      </w:r>
                      <w:r>
                        <w:rPr>
                          <w:rFonts w:cstheme="minorHAnsi"/>
                          <w:bCs/>
                          <w:lang w:val="en-GB"/>
                        </w:rPr>
                        <w:t>,</w:t>
                      </w:r>
                      <w:r w:rsidRPr="00326495">
                        <w:rPr>
                          <w:rFonts w:cstheme="minorHAnsi"/>
                          <w:bCs/>
                          <w:lang w:val="en-GB"/>
                        </w:rPr>
                        <w:t xml:space="preserve"> uses open source materials aligned with the national curriculum. Interactive board and polling devices are utilized in </w:t>
                      </w:r>
                      <w:r>
                        <w:rPr>
                          <w:rFonts w:cstheme="minorHAnsi"/>
                          <w:bCs/>
                          <w:lang w:val="en-GB"/>
                        </w:rPr>
                        <w:t xml:space="preserve">the </w:t>
                      </w:r>
                      <w:r w:rsidRPr="00326495">
                        <w:rPr>
                          <w:rFonts w:cstheme="minorHAnsi"/>
                          <w:bCs/>
                          <w:lang w:val="en-GB"/>
                        </w:rPr>
                        <w:t xml:space="preserve">classroom to allow instant feedback from students and formative assessment by the teachers. The classroom setting was modified to allow group work and to enable social constructivism among students. Grade 8 to Grade 10 teachers and MET trainers were trained three times a year </w:t>
                      </w:r>
                      <w:r>
                        <w:rPr>
                          <w:rFonts w:cstheme="minorHAnsi"/>
                          <w:bCs/>
                          <w:lang w:val="en-GB"/>
                        </w:rPr>
                        <w:t>from</w:t>
                      </w:r>
                      <w:r w:rsidRPr="00326495">
                        <w:rPr>
                          <w:rFonts w:cstheme="minorHAnsi"/>
                          <w:bCs/>
                          <w:lang w:val="en-GB"/>
                        </w:rPr>
                        <w:t xml:space="preserve"> 2017 </w:t>
                      </w:r>
                      <w:r>
                        <w:rPr>
                          <w:rFonts w:cstheme="minorHAnsi"/>
                          <w:bCs/>
                          <w:lang w:val="en-GB"/>
                        </w:rPr>
                        <w:t xml:space="preserve">onwards </w:t>
                      </w:r>
                      <w:r w:rsidRPr="00326495">
                        <w:rPr>
                          <w:rFonts w:cstheme="minorHAnsi"/>
                          <w:bCs/>
                          <w:lang w:val="en-GB"/>
                        </w:rPr>
                        <w:t>to cover the curriculum. This enhanced pedagogy has improved not only teachers</w:t>
                      </w:r>
                      <w:r>
                        <w:rPr>
                          <w:rFonts w:cstheme="minorHAnsi"/>
                          <w:bCs/>
                          <w:lang w:val="en-GB"/>
                        </w:rPr>
                        <w:t>’</w:t>
                      </w:r>
                      <w:r w:rsidRPr="00326495">
                        <w:rPr>
                          <w:rFonts w:cstheme="minorHAnsi"/>
                          <w:bCs/>
                          <w:lang w:val="en-GB"/>
                        </w:rPr>
                        <w:t xml:space="preserve"> in-classroom practice but also their content knowledge in the subject they are teaching. The impact on student learning achievement will be known after </w:t>
                      </w:r>
                      <w:r>
                        <w:rPr>
                          <w:rFonts w:cstheme="minorHAnsi"/>
                          <w:bCs/>
                          <w:lang w:val="en-GB"/>
                        </w:rPr>
                        <w:t xml:space="preserve">the </w:t>
                      </w:r>
                      <w:r w:rsidRPr="00326495">
                        <w:rPr>
                          <w:rFonts w:cstheme="minorHAnsi"/>
                          <w:bCs/>
                          <w:lang w:val="en-GB"/>
                        </w:rPr>
                        <w:t xml:space="preserve">completion of secondary </w:t>
                      </w:r>
                      <w:r>
                        <w:rPr>
                          <w:rFonts w:cstheme="minorHAnsi"/>
                          <w:bCs/>
                          <w:lang w:val="en-GB"/>
                        </w:rPr>
                        <w:t xml:space="preserve">(high) school </w:t>
                      </w:r>
                      <w:r w:rsidRPr="00326495">
                        <w:rPr>
                          <w:rFonts w:cstheme="minorHAnsi"/>
                          <w:bCs/>
                          <w:lang w:val="en-GB"/>
                        </w:rPr>
                        <w:t>exit exams.</w:t>
                      </w:r>
                      <w:hyperlink r:id="rId35" w:history="1"/>
                      <w:r w:rsidRPr="009A31F1">
                        <w:rPr>
                          <w:rStyle w:val="Hyperlink"/>
                        </w:rPr>
                        <w:t xml:space="preserve"> </w:t>
                      </w:r>
                    </w:p>
                  </w:txbxContent>
                </v:textbox>
                <w10:wrap type="square" anchorx="margin"/>
              </v:shape>
            </w:pict>
          </mc:Fallback>
        </mc:AlternateContent>
      </w:r>
      <w:r w:rsidR="00173E95" w:rsidRPr="00771870">
        <w:rPr>
          <w:rFonts w:cstheme="minorHAnsi"/>
          <w:b/>
          <w:bCs/>
        </w:rPr>
        <w:t>Some well-established and well-resourced private primary and secondary schools have computer laboratories that are used to teach basic digital literacy.</w:t>
      </w:r>
      <w:r w:rsidR="00173E95" w:rsidRPr="00771870">
        <w:rPr>
          <w:rFonts w:cstheme="minorHAnsi"/>
          <w:bCs/>
        </w:rPr>
        <w:t xml:space="preserve"> However, these schools are few and afforded mainly by parents at the upper end of the income bracket. Most primary schools do not have electricity, and only 174 out of 335 secondary schools have access to power. Limited resources and implementation capacity, difficult terrain, and challenging climate are factors that have contributed to shortages of adequate classrooms.</w:t>
      </w:r>
      <w:r w:rsidR="00173E95" w:rsidRPr="00771870">
        <w:rPr>
          <w:rFonts w:cstheme="minorHAnsi"/>
          <w:vertAlign w:val="superscript"/>
        </w:rPr>
        <w:footnoteReference w:id="98"/>
      </w:r>
      <w:r w:rsidR="00173E95" w:rsidRPr="00771870">
        <w:rPr>
          <w:rFonts w:cstheme="minorHAnsi"/>
          <w:bCs/>
        </w:rPr>
        <w:t xml:space="preserve"> Efforts</w:t>
      </w:r>
      <w:r w:rsidR="008A6C3C" w:rsidRPr="00771870">
        <w:rPr>
          <w:rFonts w:cstheme="minorHAnsi"/>
          <w:bCs/>
        </w:rPr>
        <w:t>,</w:t>
      </w:r>
      <w:r w:rsidR="00173E95" w:rsidRPr="00771870">
        <w:rPr>
          <w:rFonts w:cstheme="minorHAnsi"/>
          <w:bCs/>
        </w:rPr>
        <w:t xml:space="preserve"> such as the initiative by the LCA to equip 40 schools with computers</w:t>
      </w:r>
      <w:r w:rsidR="008A6C3C" w:rsidRPr="00771870">
        <w:rPr>
          <w:rFonts w:cstheme="minorHAnsi"/>
          <w:bCs/>
        </w:rPr>
        <w:t>,</w:t>
      </w:r>
      <w:r w:rsidR="00173E95" w:rsidRPr="00771870">
        <w:rPr>
          <w:rFonts w:cstheme="minorHAnsi"/>
          <w:bCs/>
        </w:rPr>
        <w:t xml:space="preserve"> have been helpful in addressing some of the challenges faced in bridging the gap in basic digital skills development.</w:t>
      </w:r>
      <w:r w:rsidR="008A6C3C" w:rsidRPr="00771870">
        <w:rPr>
          <w:rFonts w:cstheme="minorHAnsi"/>
          <w:bCs/>
        </w:rPr>
        <w:t xml:space="preserve"> </w:t>
      </w:r>
      <w:r w:rsidR="00CB08E8" w:rsidRPr="00771870">
        <w:rPr>
          <w:rFonts w:cstheme="minorHAnsi"/>
          <w:bCs/>
        </w:rPr>
        <w:t>The World Bank</w:t>
      </w:r>
      <w:r w:rsidR="008A6C3C" w:rsidRPr="00771870">
        <w:rPr>
          <w:rFonts w:cstheme="minorHAnsi"/>
          <w:bCs/>
        </w:rPr>
        <w:t>-</w:t>
      </w:r>
      <w:r w:rsidR="00CB08E8" w:rsidRPr="00771870">
        <w:rPr>
          <w:rFonts w:cstheme="minorHAnsi"/>
          <w:bCs/>
        </w:rPr>
        <w:t>financed Education Quality for Equality project is also providing connectivity and supporting the provision of equipment</w:t>
      </w:r>
      <w:r w:rsidR="008A6C3C" w:rsidRPr="00771870">
        <w:rPr>
          <w:rFonts w:cstheme="minorHAnsi"/>
          <w:bCs/>
        </w:rPr>
        <w:t>,</w:t>
      </w:r>
      <w:r w:rsidR="00CB08E8" w:rsidRPr="00771870">
        <w:rPr>
          <w:rFonts w:cstheme="minorHAnsi"/>
          <w:bCs/>
        </w:rPr>
        <w:t xml:space="preserve"> such as computers</w:t>
      </w:r>
      <w:r w:rsidR="008A6C3C" w:rsidRPr="00771870">
        <w:rPr>
          <w:rFonts w:cstheme="minorHAnsi"/>
          <w:bCs/>
        </w:rPr>
        <w:t xml:space="preserve"> and</w:t>
      </w:r>
      <w:r w:rsidR="00CB08E8" w:rsidRPr="00771870">
        <w:rPr>
          <w:rFonts w:cstheme="minorHAnsi"/>
          <w:bCs/>
        </w:rPr>
        <w:t xml:space="preserve"> iPads in some schools. </w:t>
      </w:r>
      <w:r w:rsidR="00173E95" w:rsidRPr="00771870">
        <w:rPr>
          <w:rFonts w:cstheme="minorHAnsi"/>
        </w:rPr>
        <w:t xml:space="preserve">For out-of-school youth, </w:t>
      </w:r>
      <w:r w:rsidR="00173E95" w:rsidRPr="00771870">
        <w:rPr>
          <w:rFonts w:eastAsia="Meiryo" w:cstheme="minorHAnsi"/>
          <w:bCs/>
          <w:color w:val="000000"/>
        </w:rPr>
        <w:t>non-formal education programs are provided through various entities to teach literacy, numeracy, and life skills, as well as some junior and secondary-level courses. However, there are no clearly articulated strategies to teach digital skills to this population.</w:t>
      </w:r>
    </w:p>
    <w:p w14:paraId="76DD052A" w14:textId="77777777" w:rsidR="00BF69BE" w:rsidRPr="00771870" w:rsidRDefault="00BF69BE">
      <w:pPr>
        <w:pStyle w:val="ListParagraph"/>
        <w:spacing w:after="0" w:line="240" w:lineRule="auto"/>
        <w:ind w:left="0"/>
        <w:jc w:val="both"/>
        <w:rPr>
          <w:rFonts w:cstheme="minorHAnsi"/>
          <w:bCs/>
        </w:rPr>
      </w:pPr>
    </w:p>
    <w:p w14:paraId="52AF3BB0" w14:textId="199B4141" w:rsidR="00173E95" w:rsidRPr="00771870" w:rsidRDefault="00173E95" w:rsidP="00173E95">
      <w:pPr>
        <w:pStyle w:val="ListParagraph"/>
        <w:spacing w:after="120" w:line="240" w:lineRule="auto"/>
        <w:ind w:left="0"/>
        <w:mirrorIndents/>
        <w:jc w:val="both"/>
        <w:rPr>
          <w:rFonts w:eastAsia="Meiryo" w:cstheme="minorHAnsi"/>
          <w:bCs/>
          <w:color w:val="000000"/>
        </w:rPr>
      </w:pPr>
      <w:bookmarkStart w:id="270" w:name="_Toc19799000"/>
      <w:bookmarkStart w:id="271" w:name="_Toc19799257"/>
      <w:bookmarkStart w:id="272" w:name="_Toc19826218"/>
      <w:bookmarkStart w:id="273" w:name="_Toc19910174"/>
      <w:r w:rsidRPr="00771870">
        <w:rPr>
          <w:rFonts w:eastAsia="Meiryo" w:cstheme="minorHAnsi"/>
          <w:b/>
          <w:bCs/>
          <w:color w:val="000000"/>
        </w:rPr>
        <w:t>Private digital skills training providers and informal ICT skills providers offer opportunities for basic digital skills development</w:t>
      </w:r>
      <w:r w:rsidRPr="00771870">
        <w:rPr>
          <w:rFonts w:cstheme="minorHAnsi"/>
          <w:b/>
          <w:bCs/>
        </w:rPr>
        <w:t xml:space="preserve">. </w:t>
      </w:r>
      <w:r w:rsidRPr="00771870">
        <w:rPr>
          <w:rFonts w:eastAsia="Meiryo" w:cstheme="minorHAnsi"/>
          <w:bCs/>
          <w:color w:val="000000"/>
        </w:rPr>
        <w:t xml:space="preserve">A few ICT training companies operate in Lesotho and </w:t>
      </w:r>
      <w:r w:rsidR="002125B7" w:rsidRPr="00771870">
        <w:rPr>
          <w:rFonts w:eastAsia="Meiryo" w:cstheme="minorHAnsi"/>
          <w:bCs/>
          <w:color w:val="000000"/>
        </w:rPr>
        <w:t xml:space="preserve">they </w:t>
      </w:r>
      <w:r w:rsidRPr="00771870">
        <w:rPr>
          <w:rFonts w:eastAsia="Meiryo" w:cstheme="minorHAnsi"/>
          <w:bCs/>
          <w:color w:val="000000"/>
        </w:rPr>
        <w:t xml:space="preserve">primarily offer courses that develop skills in using office tools such as Microsoft Office, electronic communications, accounting software, and similar software packages. </w:t>
      </w:r>
      <w:r w:rsidRPr="00771870">
        <w:rPr>
          <w:rFonts w:cstheme="minorHAnsi"/>
          <w:bCs/>
        </w:rPr>
        <w:t xml:space="preserve">Skills development hubs are an avenue through which digital skills are nurtured in the country. For example, The Hub in </w:t>
      </w:r>
      <w:proofErr w:type="spellStart"/>
      <w:r w:rsidRPr="00771870">
        <w:rPr>
          <w:rFonts w:cstheme="minorHAnsi"/>
          <w:bCs/>
        </w:rPr>
        <w:t>Morija</w:t>
      </w:r>
      <w:proofErr w:type="spellEnd"/>
      <w:r w:rsidRPr="00771870">
        <w:rPr>
          <w:rFonts w:cstheme="minorHAnsi"/>
          <w:bCs/>
        </w:rPr>
        <w:t xml:space="preserve"> is a creative technology laboratory that provides affordable Internet access, online resources, and digital skills workshops to the local community. T</w:t>
      </w:r>
      <w:r w:rsidR="002125B7" w:rsidRPr="00771870">
        <w:rPr>
          <w:rFonts w:cstheme="minorHAnsi"/>
          <w:bCs/>
        </w:rPr>
        <w:t>he t</w:t>
      </w:r>
      <w:r w:rsidRPr="00771870">
        <w:rPr>
          <w:rFonts w:cstheme="minorHAnsi"/>
          <w:bCs/>
        </w:rPr>
        <w:t xml:space="preserve">raining provided includes basic digital literacy, film, photography, animation, video editing, and writing. </w:t>
      </w:r>
      <w:r w:rsidRPr="00771870">
        <w:rPr>
          <w:rFonts w:eastAsia="Meiryo" w:cstheme="minorHAnsi"/>
          <w:bCs/>
          <w:color w:val="000000"/>
        </w:rPr>
        <w:t>Other avenues through which basic ICT skills are developed include community skills development hubs</w:t>
      </w:r>
      <w:r w:rsidR="00485ACC" w:rsidRPr="00771870">
        <w:rPr>
          <w:rFonts w:eastAsia="Meiryo" w:cstheme="minorHAnsi"/>
          <w:bCs/>
          <w:color w:val="000000"/>
        </w:rPr>
        <w:t>,</w:t>
      </w:r>
      <w:r w:rsidRPr="00771870">
        <w:rPr>
          <w:rFonts w:eastAsia="Meiryo" w:cstheme="minorHAnsi"/>
          <w:bCs/>
          <w:color w:val="000000"/>
        </w:rPr>
        <w:t xml:space="preserve"> such as </w:t>
      </w:r>
      <w:proofErr w:type="spellStart"/>
      <w:r w:rsidRPr="00771870">
        <w:rPr>
          <w:rFonts w:eastAsia="Meiryo" w:cstheme="minorHAnsi"/>
          <w:bCs/>
          <w:color w:val="000000"/>
        </w:rPr>
        <w:t>Basali</w:t>
      </w:r>
      <w:proofErr w:type="spellEnd"/>
      <w:r w:rsidRPr="00771870">
        <w:rPr>
          <w:rFonts w:eastAsia="Meiryo" w:cstheme="minorHAnsi"/>
          <w:bCs/>
          <w:color w:val="000000"/>
        </w:rPr>
        <w:t xml:space="preserve"> Tech and </w:t>
      </w:r>
      <w:r w:rsidR="00485ACC" w:rsidRPr="00771870">
        <w:rPr>
          <w:rFonts w:eastAsia="Meiryo" w:cstheme="minorHAnsi"/>
          <w:bCs/>
          <w:color w:val="000000"/>
        </w:rPr>
        <w:t xml:space="preserve">the </w:t>
      </w:r>
      <w:r w:rsidRPr="00771870">
        <w:rPr>
          <w:rFonts w:eastAsia="Meiryo" w:cstheme="minorHAnsi"/>
          <w:bCs/>
          <w:color w:val="000000"/>
        </w:rPr>
        <w:t xml:space="preserve">Girl Coding Academy, and initiatives such as Africa Code Week, which teach digital literacy and coding skills to teachers and school-age children. </w:t>
      </w:r>
    </w:p>
    <w:p w14:paraId="758FB6C2" w14:textId="5C9F36FD" w:rsidR="00885322" w:rsidRPr="00771870" w:rsidRDefault="002B6536">
      <w:pPr>
        <w:pStyle w:val="Heading3"/>
        <w:numPr>
          <w:ilvl w:val="0"/>
          <w:numId w:val="0"/>
        </w:numPr>
        <w:spacing w:before="0" w:after="120" w:line="240" w:lineRule="auto"/>
        <w:jc w:val="both"/>
        <w:rPr>
          <w:rFonts w:asciiTheme="minorHAnsi" w:eastAsia="Calibri" w:hAnsiTheme="minorHAnsi" w:cstheme="minorHAnsi"/>
        </w:rPr>
      </w:pPr>
      <w:bookmarkStart w:id="274" w:name="_Toc41923108"/>
      <w:r w:rsidRPr="00771870">
        <w:rPr>
          <w:rFonts w:asciiTheme="minorHAnsi" w:hAnsiTheme="minorHAnsi" w:cstheme="minorHAnsi"/>
          <w:noProof/>
        </w:rPr>
        <w:lastRenderedPageBreak/>
        <mc:AlternateContent>
          <mc:Choice Requires="wps">
            <w:drawing>
              <wp:anchor distT="45720" distB="45720" distL="114300" distR="114300" simplePos="0" relativeHeight="251693568" behindDoc="0" locked="0" layoutInCell="1" allowOverlap="1" wp14:anchorId="055000BD" wp14:editId="59697344">
                <wp:simplePos x="0" y="0"/>
                <wp:positionH relativeFrom="margin">
                  <wp:align>left</wp:align>
                </wp:positionH>
                <wp:positionV relativeFrom="paragraph">
                  <wp:posOffset>9525</wp:posOffset>
                </wp:positionV>
                <wp:extent cx="3460115" cy="2628900"/>
                <wp:effectExtent l="0" t="0" r="2603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62890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6D77456D" w14:textId="2C62312F" w:rsidR="009B1386" w:rsidRPr="00C342D6" w:rsidRDefault="009B1386" w:rsidP="002B6536">
                            <w:pPr>
                              <w:spacing w:line="240" w:lineRule="auto"/>
                              <w:rPr>
                                <w:rFonts w:cstheme="minorHAnsi"/>
                                <w:b/>
                                <w:bCs/>
                                <w:lang w:val="en-GB"/>
                              </w:rPr>
                            </w:pPr>
                            <w:r w:rsidRPr="00C342D6">
                              <w:rPr>
                                <w:rFonts w:cstheme="minorHAnsi"/>
                                <w:b/>
                                <w:bCs/>
                                <w:lang w:val="en-GB"/>
                              </w:rPr>
                              <w:t xml:space="preserve">Box </w:t>
                            </w:r>
                            <w:r>
                              <w:rPr>
                                <w:rFonts w:cstheme="minorHAnsi"/>
                                <w:b/>
                                <w:bCs/>
                                <w:lang w:val="en-GB"/>
                              </w:rPr>
                              <w:t>5</w:t>
                            </w:r>
                            <w:r w:rsidRPr="00C342D6">
                              <w:rPr>
                                <w:rFonts w:cstheme="minorHAnsi"/>
                                <w:b/>
                                <w:bCs/>
                                <w:lang w:val="en-GB"/>
                              </w:rPr>
                              <w:t>: The Girls Coding Academy</w:t>
                            </w:r>
                          </w:p>
                          <w:p w14:paraId="13AF4C0E" w14:textId="71499E17" w:rsidR="009B1386" w:rsidRPr="00C342D6" w:rsidRDefault="009B1386" w:rsidP="002B6536">
                            <w:pPr>
                              <w:spacing w:line="240" w:lineRule="auto"/>
                              <w:jc w:val="both"/>
                              <w:rPr>
                                <w:rFonts w:cstheme="minorHAnsi"/>
                                <w:bCs/>
                                <w:lang w:val="en-GB"/>
                              </w:rPr>
                            </w:pPr>
                            <w:r w:rsidRPr="00C342D6">
                              <w:rPr>
                                <w:rFonts w:cstheme="minorHAnsi"/>
                                <w:bCs/>
                                <w:lang w:val="en-GB"/>
                              </w:rPr>
                              <w:t>The Girls Coding Academy is a start-up movement founded by seven women who formed part of the 2017 Africa Code Week trainer cohort. This experience inspired them to share their knowledge through educating, mentoring, and equipping young women and girls with technological skills</w:t>
                            </w:r>
                            <w:r>
                              <w:rPr>
                                <w:rFonts w:cstheme="minorHAnsi"/>
                                <w:bCs/>
                                <w:lang w:val="en-GB"/>
                              </w:rPr>
                              <w:t>, and through</w:t>
                            </w:r>
                            <w:r w:rsidRPr="00485ACC">
                              <w:rPr>
                                <w:rFonts w:cstheme="minorHAnsi"/>
                                <w:bCs/>
                                <w:lang w:val="en-GB"/>
                              </w:rPr>
                              <w:t xml:space="preserve"> </w:t>
                            </w:r>
                            <w:r w:rsidRPr="00C342D6">
                              <w:rPr>
                                <w:rFonts w:cstheme="minorHAnsi"/>
                                <w:bCs/>
                                <w:lang w:val="en-GB"/>
                              </w:rPr>
                              <w:t xml:space="preserve">innovating. The Academy aims to reduce the gender gap by encouraging young women and girls to participate in science, technology, engineering, and mathematics (STEM) fields through offering a range of coding programs in different forms. Examples include summer/winter coding camps, computer skills development for women, and school coding clubs. </w:t>
                            </w:r>
                          </w:p>
                          <w:p w14:paraId="47056677" w14:textId="77777777" w:rsidR="009B1386" w:rsidRPr="00C342D6" w:rsidRDefault="009B1386" w:rsidP="002B6536">
                            <w:pPr>
                              <w:spacing w:line="240" w:lineRule="auto"/>
                              <w:jc w:val="both"/>
                              <w:rPr>
                                <w:rFonts w:cstheme="minorHAnsi"/>
                                <w:bCs/>
                                <w:lang w:val="en-GB"/>
                              </w:rPr>
                            </w:pPr>
                            <w:r w:rsidRPr="00C342D6">
                              <w:rPr>
                                <w:rFonts w:cstheme="minorHAnsi"/>
                                <w:bCs/>
                                <w:lang w:val="en-GB"/>
                              </w:rPr>
                              <w:t>Although the Academy is still quite new, it has partnered with Vodacom Lesotho and Educate Her</w:t>
                            </w:r>
                            <w:r>
                              <w:rPr>
                                <w:rFonts w:cstheme="minorHAnsi"/>
                                <w:bCs/>
                                <w:lang w:val="en-GB"/>
                              </w:rPr>
                              <w:t>,</w:t>
                            </w:r>
                            <w:r w:rsidRPr="00C342D6">
                              <w:rPr>
                                <w:rFonts w:cstheme="minorHAnsi"/>
                                <w:bCs/>
                                <w:lang w:val="en-GB"/>
                              </w:rPr>
                              <w:t xml:space="preserve"> and has experienced great interest and demand for the programs they offer.</w:t>
                            </w:r>
                          </w:p>
                          <w:p w14:paraId="3538B19B" w14:textId="77777777" w:rsidR="009B1386" w:rsidRPr="003270A0" w:rsidRDefault="009B1386" w:rsidP="002B6536">
                            <w:pPr>
                              <w:spacing w:line="240" w:lineRule="auto"/>
                              <w:rPr>
                                <w:rFonts w:cstheme="minorHAnsi"/>
                                <w:bCs/>
                                <w:sz w:val="20"/>
                                <w:szCs w:val="20"/>
                                <w:lang w:val="fr-FR"/>
                              </w:rPr>
                            </w:pPr>
                            <w:proofErr w:type="gramStart"/>
                            <w:r w:rsidRPr="00C342D6">
                              <w:rPr>
                                <w:rFonts w:cstheme="minorHAnsi"/>
                                <w:bCs/>
                                <w:i/>
                                <w:lang w:val="fr-FR"/>
                              </w:rPr>
                              <w:t>Sources:</w:t>
                            </w:r>
                            <w:proofErr w:type="gramEnd"/>
                            <w:r w:rsidRPr="00C342D6">
                              <w:rPr>
                                <w:rFonts w:cstheme="minorHAnsi"/>
                                <w:bCs/>
                                <w:lang w:val="fr-FR"/>
                              </w:rPr>
                              <w:t xml:space="preserve"> </w:t>
                            </w:r>
                            <w:hyperlink r:id="rId36" w:history="1">
                              <w:r w:rsidRPr="00C342D6">
                                <w:rPr>
                                  <w:rStyle w:val="Hyperlink"/>
                                  <w:rFonts w:cstheme="minorHAnsi"/>
                                  <w:bCs/>
                                  <w:lang w:val="fr-FR"/>
                                </w:rPr>
                                <w:t>https://girlscodingacademy.com/</w:t>
                              </w:r>
                            </w:hyperlink>
                            <w:r w:rsidRPr="00C342D6">
                              <w:rPr>
                                <w:rFonts w:cstheme="minorHAnsi"/>
                                <w:bCs/>
                                <w:lang w:val="fr-FR"/>
                              </w:rPr>
                              <w:t xml:space="preserve">; </w:t>
                            </w:r>
                            <w:hyperlink r:id="rId37" w:history="1">
                              <w:r w:rsidRPr="00F85478">
                                <w:rPr>
                                  <w:rStyle w:val="Hyperlink"/>
                                  <w:lang w:val="fr-CH"/>
                                </w:rPr>
                                <w:t>http://www.educateher.org/</w:t>
                              </w:r>
                            </w:hyperlink>
                            <w:r w:rsidRPr="00F85478">
                              <w:rPr>
                                <w:rStyle w:val="Hyperlink"/>
                                <w:lang w:val="fr-CH"/>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00BD" id="_x0000_s1040" type="#_x0000_t202" style="position:absolute;left:0;text-align:left;margin-left:0;margin-top:.75pt;width:272.45pt;height:207pt;z-index:251693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" fillcolor="#d9e2f3 [660]" strokecolor="#d9e2f3 [660]">
                <v:textbox>
                  <w:txbxContent>
                    <w:p w14:paraId="6D77456D" w14:textId="2C62312F" w:rsidR="009B1386" w:rsidRPr="00C342D6" w:rsidRDefault="009B1386" w:rsidP="002B6536">
                      <w:pPr>
                        <w:spacing w:line="240" w:lineRule="auto"/>
                        <w:rPr>
                          <w:rFonts w:cstheme="minorHAnsi"/>
                          <w:b/>
                          <w:bCs/>
                          <w:lang w:val="en-GB"/>
                        </w:rPr>
                      </w:pPr>
                      <w:r w:rsidRPr="00C342D6">
                        <w:rPr>
                          <w:rFonts w:cstheme="minorHAnsi"/>
                          <w:b/>
                          <w:bCs/>
                          <w:lang w:val="en-GB"/>
                        </w:rPr>
                        <w:t xml:space="preserve">Box </w:t>
                      </w:r>
                      <w:r>
                        <w:rPr>
                          <w:rFonts w:cstheme="minorHAnsi"/>
                          <w:b/>
                          <w:bCs/>
                          <w:lang w:val="en-GB"/>
                        </w:rPr>
                        <w:t>5</w:t>
                      </w:r>
                      <w:r w:rsidRPr="00C342D6">
                        <w:rPr>
                          <w:rFonts w:cstheme="minorHAnsi"/>
                          <w:b/>
                          <w:bCs/>
                          <w:lang w:val="en-GB"/>
                        </w:rPr>
                        <w:t>: The Girls Coding Academy</w:t>
                      </w:r>
                    </w:p>
                    <w:p w14:paraId="13AF4C0E" w14:textId="71499E17" w:rsidR="009B1386" w:rsidRPr="00C342D6" w:rsidRDefault="009B1386" w:rsidP="002B6536">
                      <w:pPr>
                        <w:spacing w:line="240" w:lineRule="auto"/>
                        <w:jc w:val="both"/>
                        <w:rPr>
                          <w:rFonts w:cstheme="minorHAnsi"/>
                          <w:bCs/>
                          <w:lang w:val="en-GB"/>
                        </w:rPr>
                      </w:pPr>
                      <w:r w:rsidRPr="00C342D6">
                        <w:rPr>
                          <w:rFonts w:cstheme="minorHAnsi"/>
                          <w:bCs/>
                          <w:lang w:val="en-GB"/>
                        </w:rPr>
                        <w:t>The Girls Coding Academy is a start-up movement founded by seven women who formed part of the 2017 Africa Code Week trainer cohort. This experience inspired them to share their knowledge through educating, mentoring, and equipping young women and girls with technological skills</w:t>
                      </w:r>
                      <w:r>
                        <w:rPr>
                          <w:rFonts w:cstheme="minorHAnsi"/>
                          <w:bCs/>
                          <w:lang w:val="en-GB"/>
                        </w:rPr>
                        <w:t>, and through</w:t>
                      </w:r>
                      <w:r w:rsidRPr="00485ACC">
                        <w:rPr>
                          <w:rFonts w:cstheme="minorHAnsi"/>
                          <w:bCs/>
                          <w:lang w:val="en-GB"/>
                        </w:rPr>
                        <w:t xml:space="preserve"> </w:t>
                      </w:r>
                      <w:r w:rsidRPr="00C342D6">
                        <w:rPr>
                          <w:rFonts w:cstheme="minorHAnsi"/>
                          <w:bCs/>
                          <w:lang w:val="en-GB"/>
                        </w:rPr>
                        <w:t xml:space="preserve">innovating. The Academy aims to reduce the gender gap by encouraging young women and girls to participate in science, technology, engineering, and mathematics (STEM) fields through offering a range of coding programs in different forms. Examples include summer/winter coding camps, computer skills development for women, and school coding clubs. </w:t>
                      </w:r>
                    </w:p>
                    <w:p w14:paraId="47056677" w14:textId="77777777" w:rsidR="009B1386" w:rsidRPr="00C342D6" w:rsidRDefault="009B1386" w:rsidP="002B6536">
                      <w:pPr>
                        <w:spacing w:line="240" w:lineRule="auto"/>
                        <w:jc w:val="both"/>
                        <w:rPr>
                          <w:rFonts w:cstheme="minorHAnsi"/>
                          <w:bCs/>
                          <w:lang w:val="en-GB"/>
                        </w:rPr>
                      </w:pPr>
                      <w:r w:rsidRPr="00C342D6">
                        <w:rPr>
                          <w:rFonts w:cstheme="minorHAnsi"/>
                          <w:bCs/>
                          <w:lang w:val="en-GB"/>
                        </w:rPr>
                        <w:t>Although the Academy is still quite new, it has partnered with Vodacom Lesotho and Educate Her</w:t>
                      </w:r>
                      <w:r>
                        <w:rPr>
                          <w:rFonts w:cstheme="minorHAnsi"/>
                          <w:bCs/>
                          <w:lang w:val="en-GB"/>
                        </w:rPr>
                        <w:t>,</w:t>
                      </w:r>
                      <w:r w:rsidRPr="00C342D6">
                        <w:rPr>
                          <w:rFonts w:cstheme="minorHAnsi"/>
                          <w:bCs/>
                          <w:lang w:val="en-GB"/>
                        </w:rPr>
                        <w:t xml:space="preserve"> and has experienced great interest and demand for the programs they offer.</w:t>
                      </w:r>
                    </w:p>
                    <w:p w14:paraId="3538B19B" w14:textId="77777777" w:rsidR="009B1386" w:rsidRPr="003270A0" w:rsidRDefault="009B1386" w:rsidP="002B6536">
                      <w:pPr>
                        <w:spacing w:line="240" w:lineRule="auto"/>
                        <w:rPr>
                          <w:rFonts w:cstheme="minorHAnsi"/>
                          <w:bCs/>
                          <w:sz w:val="20"/>
                          <w:szCs w:val="20"/>
                          <w:lang w:val="fr-FR"/>
                        </w:rPr>
                      </w:pPr>
                      <w:proofErr w:type="gramStart"/>
                      <w:r w:rsidRPr="00C342D6">
                        <w:rPr>
                          <w:rFonts w:cstheme="minorHAnsi"/>
                          <w:bCs/>
                          <w:i/>
                          <w:lang w:val="fr-FR"/>
                        </w:rPr>
                        <w:t>Sources:</w:t>
                      </w:r>
                      <w:proofErr w:type="gramEnd"/>
                      <w:r w:rsidRPr="00C342D6">
                        <w:rPr>
                          <w:rFonts w:cstheme="minorHAnsi"/>
                          <w:bCs/>
                          <w:lang w:val="fr-FR"/>
                        </w:rPr>
                        <w:t xml:space="preserve"> </w:t>
                      </w:r>
                      <w:hyperlink r:id="rId38" w:history="1">
                        <w:r w:rsidRPr="00C342D6">
                          <w:rPr>
                            <w:rStyle w:val="Hyperlink"/>
                            <w:rFonts w:cstheme="minorHAnsi"/>
                            <w:bCs/>
                            <w:lang w:val="fr-FR"/>
                          </w:rPr>
                          <w:t>https://girlscodingacademy.com/</w:t>
                        </w:r>
                      </w:hyperlink>
                      <w:r w:rsidRPr="00C342D6">
                        <w:rPr>
                          <w:rFonts w:cstheme="minorHAnsi"/>
                          <w:bCs/>
                          <w:lang w:val="fr-FR"/>
                        </w:rPr>
                        <w:t xml:space="preserve">; </w:t>
                      </w:r>
                      <w:hyperlink r:id="rId39" w:history="1">
                        <w:r w:rsidRPr="00F85478">
                          <w:rPr>
                            <w:rStyle w:val="Hyperlink"/>
                            <w:lang w:val="fr-CH"/>
                          </w:rPr>
                          <w:t>http://www.educateher.org/</w:t>
                        </w:r>
                      </w:hyperlink>
                      <w:r w:rsidRPr="00F85478">
                        <w:rPr>
                          <w:rStyle w:val="Hyperlink"/>
                          <w:lang w:val="fr-CH"/>
                        </w:rPr>
                        <w:t xml:space="preserve"> </w:t>
                      </w:r>
                    </w:p>
                  </w:txbxContent>
                </v:textbox>
                <w10:wrap type="square" anchorx="margin"/>
              </v:shape>
            </w:pict>
          </mc:Fallback>
        </mc:AlternateContent>
      </w:r>
      <w:r w:rsidR="00885322" w:rsidRPr="00771870">
        <w:rPr>
          <w:rFonts w:asciiTheme="minorHAnsi" w:eastAsia="Calibri" w:hAnsiTheme="minorHAnsi" w:cstheme="minorHAnsi"/>
        </w:rPr>
        <w:t xml:space="preserve">Digital Specialist </w:t>
      </w:r>
      <w:r w:rsidR="00F331A9" w:rsidRPr="00771870">
        <w:rPr>
          <w:rFonts w:asciiTheme="minorHAnsi" w:eastAsia="Calibri" w:hAnsiTheme="minorHAnsi" w:cstheme="minorHAnsi"/>
        </w:rPr>
        <w:t xml:space="preserve">and Advanced </w:t>
      </w:r>
      <w:r w:rsidR="00885322" w:rsidRPr="00771870">
        <w:rPr>
          <w:rFonts w:asciiTheme="minorHAnsi" w:eastAsia="Calibri" w:hAnsiTheme="minorHAnsi" w:cstheme="minorHAnsi"/>
        </w:rPr>
        <w:t>Skills</w:t>
      </w:r>
      <w:bookmarkEnd w:id="270"/>
      <w:bookmarkEnd w:id="271"/>
      <w:bookmarkEnd w:id="272"/>
      <w:bookmarkEnd w:id="273"/>
      <w:bookmarkEnd w:id="274"/>
    </w:p>
    <w:p w14:paraId="7361CEAE" w14:textId="70B18D28" w:rsidR="00C827FF" w:rsidRPr="00771870" w:rsidRDefault="00885322">
      <w:pPr>
        <w:pStyle w:val="ListParagraph"/>
        <w:spacing w:after="0" w:line="240" w:lineRule="auto"/>
        <w:ind w:left="0"/>
        <w:jc w:val="both"/>
        <w:rPr>
          <w:rFonts w:cstheme="minorHAnsi"/>
          <w:bCs/>
        </w:rPr>
      </w:pPr>
      <w:r w:rsidRPr="00771870">
        <w:rPr>
          <w:rFonts w:eastAsia="Meiryo" w:cstheme="minorHAnsi"/>
          <w:b/>
          <w:bCs/>
          <w:color w:val="000000"/>
        </w:rPr>
        <w:t>Specialist and advanced digital skills are developed mainly through higher education degree programs</w:t>
      </w:r>
      <w:r w:rsidR="00CA2529" w:rsidRPr="00771870">
        <w:rPr>
          <w:rFonts w:eastAsia="Meiryo" w:cstheme="minorHAnsi"/>
          <w:b/>
          <w:bCs/>
          <w:color w:val="000000"/>
        </w:rPr>
        <w:t>,</w:t>
      </w:r>
      <w:r w:rsidRPr="00771870">
        <w:rPr>
          <w:rFonts w:eastAsia="Meiryo" w:cstheme="minorHAnsi"/>
          <w:b/>
          <w:bCs/>
          <w:color w:val="000000"/>
        </w:rPr>
        <w:t xml:space="preserve"> such as computer science, information systems, business information technology, and mobile computing</w:t>
      </w:r>
      <w:r w:rsidRPr="00771870">
        <w:rPr>
          <w:rFonts w:cstheme="minorHAnsi"/>
          <w:b/>
          <w:bCs/>
        </w:rPr>
        <w:t xml:space="preserve">. </w:t>
      </w:r>
      <w:r w:rsidR="00C827FF" w:rsidRPr="00771870">
        <w:rPr>
          <w:rFonts w:cstheme="minorHAnsi"/>
          <w:bCs/>
        </w:rPr>
        <w:t>Three universities in the country offer degree programs in</w:t>
      </w:r>
      <w:r w:rsidR="00224145" w:rsidRPr="00771870">
        <w:rPr>
          <w:rFonts w:cstheme="minorHAnsi"/>
          <w:bCs/>
        </w:rPr>
        <w:t>:</w:t>
      </w:r>
      <w:r w:rsidR="00C827FF" w:rsidRPr="00771870">
        <w:rPr>
          <w:rFonts w:cstheme="minorHAnsi"/>
          <w:bCs/>
        </w:rPr>
        <w:t xml:space="preserve"> Computer Science, Engineering in Computer Systems and Networks, Information Systems, Business Information Technology, Mobile Computing, and others. More recently, the National University of Lesotho (NUL) began providing courses in Artificial Intelligence and Data Science and has introduced a postgraduate program in Cybersecurity and Digital Forensics. To enhance its digital skills</w:t>
      </w:r>
      <w:r w:rsidR="00224145" w:rsidRPr="00771870">
        <w:rPr>
          <w:rFonts w:cstheme="minorHAnsi"/>
          <w:bCs/>
        </w:rPr>
        <w:t>’</w:t>
      </w:r>
      <w:r w:rsidR="00C827FF" w:rsidRPr="00771870">
        <w:rPr>
          <w:rFonts w:cstheme="minorHAnsi"/>
          <w:bCs/>
        </w:rPr>
        <w:t xml:space="preserve"> offering, it also provides students preparatory programs for professional certifications</w:t>
      </w:r>
      <w:r w:rsidR="00224145" w:rsidRPr="00771870">
        <w:rPr>
          <w:rFonts w:cstheme="minorHAnsi"/>
          <w:bCs/>
        </w:rPr>
        <w:t>,</w:t>
      </w:r>
      <w:r w:rsidR="00C827FF" w:rsidRPr="00771870">
        <w:rPr>
          <w:rFonts w:cstheme="minorHAnsi"/>
          <w:bCs/>
        </w:rPr>
        <w:t xml:space="preserve"> such as CISCO networking. </w:t>
      </w:r>
      <w:r w:rsidR="006E40FB" w:rsidRPr="00771870">
        <w:rPr>
          <w:rFonts w:cstheme="minorHAnsi"/>
          <w:bCs/>
        </w:rPr>
        <w:t xml:space="preserve">A list of ICT Courses offered by Lesotho’s tertiary institutions is attached in Annex </w:t>
      </w:r>
      <w:r w:rsidR="002A4CD8" w:rsidRPr="00771870">
        <w:rPr>
          <w:rFonts w:cstheme="minorHAnsi"/>
          <w:bCs/>
        </w:rPr>
        <w:t>7</w:t>
      </w:r>
      <w:r w:rsidR="006E40FB" w:rsidRPr="00771870">
        <w:rPr>
          <w:rFonts w:cstheme="minorHAnsi"/>
          <w:bCs/>
        </w:rPr>
        <w:t>.</w:t>
      </w:r>
      <w:r w:rsidR="008657D3" w:rsidRPr="00771870">
        <w:rPr>
          <w:rFonts w:cstheme="minorHAnsi"/>
          <w:bCs/>
        </w:rPr>
        <w:t xml:space="preserve"> Lesotho does not currently have </w:t>
      </w:r>
      <w:r w:rsidR="00904422" w:rsidRPr="00771870">
        <w:rPr>
          <w:rFonts w:cstheme="minorHAnsi"/>
          <w:bCs/>
        </w:rPr>
        <w:t>a</w:t>
      </w:r>
      <w:r w:rsidR="00795EDC" w:rsidRPr="00771870">
        <w:rPr>
          <w:rFonts w:cstheme="minorHAnsi"/>
          <w:bCs/>
        </w:rPr>
        <w:t xml:space="preserve"> National Research and Education Network </w:t>
      </w:r>
      <w:r w:rsidR="00712A78" w:rsidRPr="00771870">
        <w:rPr>
          <w:rFonts w:cstheme="minorHAnsi"/>
          <w:bCs/>
        </w:rPr>
        <w:t>(</w:t>
      </w:r>
      <w:r w:rsidR="008657D3" w:rsidRPr="00771870">
        <w:rPr>
          <w:rFonts w:cstheme="minorHAnsi"/>
          <w:bCs/>
        </w:rPr>
        <w:t>NREN</w:t>
      </w:r>
      <w:r w:rsidR="00712A78" w:rsidRPr="00771870">
        <w:rPr>
          <w:rFonts w:cstheme="minorHAnsi"/>
          <w:bCs/>
        </w:rPr>
        <w:t>)</w:t>
      </w:r>
      <w:r w:rsidR="008657D3" w:rsidRPr="00771870">
        <w:rPr>
          <w:rFonts w:cstheme="minorHAnsi"/>
          <w:bCs/>
        </w:rPr>
        <w:t xml:space="preserve"> (Box </w:t>
      </w:r>
      <w:r w:rsidR="00F91699" w:rsidRPr="00771870">
        <w:rPr>
          <w:rFonts w:cstheme="minorHAnsi"/>
          <w:bCs/>
        </w:rPr>
        <w:t>6</w:t>
      </w:r>
      <w:r w:rsidR="008657D3" w:rsidRPr="00771870">
        <w:rPr>
          <w:rFonts w:cstheme="minorHAnsi"/>
          <w:bCs/>
        </w:rPr>
        <w:t xml:space="preserve">), which would allow research and education institutions better access to fast </w:t>
      </w:r>
      <w:r w:rsidR="00CA2529" w:rsidRPr="00771870">
        <w:rPr>
          <w:rFonts w:cstheme="minorHAnsi"/>
          <w:bCs/>
        </w:rPr>
        <w:t>I</w:t>
      </w:r>
      <w:r w:rsidR="008657D3" w:rsidRPr="00771870">
        <w:rPr>
          <w:rFonts w:cstheme="minorHAnsi"/>
          <w:bCs/>
        </w:rPr>
        <w:t xml:space="preserve">nternet bandwidth, educational resources and support international cooperation. Establishing one could support improving </w:t>
      </w:r>
      <w:r w:rsidR="00CA2529" w:rsidRPr="00771870">
        <w:rPr>
          <w:rFonts w:cstheme="minorHAnsi"/>
          <w:bCs/>
        </w:rPr>
        <w:t xml:space="preserve">the </w:t>
      </w:r>
      <w:r w:rsidR="008657D3" w:rsidRPr="00771870">
        <w:rPr>
          <w:rFonts w:cstheme="minorHAnsi"/>
          <w:bCs/>
        </w:rPr>
        <w:t xml:space="preserve">quality of higher education and </w:t>
      </w:r>
      <w:r w:rsidR="00CA2529" w:rsidRPr="00771870">
        <w:rPr>
          <w:rFonts w:cstheme="minorHAnsi"/>
          <w:bCs/>
        </w:rPr>
        <w:t xml:space="preserve">help </w:t>
      </w:r>
      <w:r w:rsidR="008657D3" w:rsidRPr="00771870">
        <w:rPr>
          <w:rFonts w:cstheme="minorHAnsi"/>
          <w:bCs/>
        </w:rPr>
        <w:t xml:space="preserve">improve the institutions’ attractiveness. </w:t>
      </w:r>
    </w:p>
    <w:p w14:paraId="747F54C4" w14:textId="53E3E281" w:rsidR="00795EDC" w:rsidRPr="00771870" w:rsidRDefault="00795EDC">
      <w:pPr>
        <w:pStyle w:val="ListParagraph"/>
        <w:spacing w:after="0" w:line="240" w:lineRule="auto"/>
        <w:ind w:left="0"/>
        <w:jc w:val="both"/>
        <w:rPr>
          <w:rFonts w:cstheme="minorHAnsi"/>
          <w:bCs/>
        </w:rPr>
      </w:pPr>
    </w:p>
    <w:p w14:paraId="68756014" w14:textId="7CDE70A5" w:rsidR="00795EDC" w:rsidRPr="00771870" w:rsidRDefault="00795EDC">
      <w:pPr>
        <w:pStyle w:val="ListParagraph"/>
        <w:spacing w:after="0" w:line="240" w:lineRule="auto"/>
        <w:ind w:left="0"/>
        <w:jc w:val="both"/>
        <w:rPr>
          <w:rFonts w:cstheme="minorHAnsi"/>
          <w:bCs/>
        </w:rPr>
      </w:pPr>
      <w:r w:rsidRPr="00771870">
        <w:rPr>
          <w:rFonts w:cstheme="minorHAnsi"/>
          <w:noProof/>
        </w:rPr>
        <mc:AlternateContent>
          <mc:Choice Requires="wps">
            <w:drawing>
              <wp:inline distT="0" distB="0" distL="0" distR="0" wp14:anchorId="7C946858" wp14:editId="18CE4F28">
                <wp:extent cx="6066845" cy="2095500"/>
                <wp:effectExtent l="0" t="0" r="10160" b="19050"/>
                <wp:docPr id="35" name="Text Box 35"/>
                <wp:cNvGraphicFramePr/>
                <a:graphic xmlns:a="http://schemas.openxmlformats.org/drawingml/2006/main">
                  <a:graphicData uri="http://schemas.microsoft.com/office/word/2010/wordprocessingShape">
                    <wps:wsp>
                      <wps:cNvSpPr txBox="1"/>
                      <wps:spPr>
                        <a:xfrm>
                          <a:off x="0" y="0"/>
                          <a:ext cx="6066845" cy="2095500"/>
                        </a:xfrm>
                        <a:prstGeom prst="rect">
                          <a:avLst/>
                        </a:prstGeom>
                        <a:solidFill>
                          <a:schemeClr val="accent1">
                            <a:lumMod val="20000"/>
                            <a:lumOff val="80000"/>
                          </a:schemeClr>
                        </a:solidFill>
                        <a:ln w="6350">
                          <a:solidFill>
                            <a:schemeClr val="accent1">
                              <a:lumMod val="20000"/>
                              <a:lumOff val="80000"/>
                            </a:schemeClr>
                          </a:solidFill>
                        </a:ln>
                      </wps:spPr>
                      <wps:txbx>
                        <w:txbxContent>
                          <w:p w14:paraId="79F3CAB6" w14:textId="1A1E5380" w:rsidR="009B1386" w:rsidRPr="001927D8" w:rsidRDefault="009B1386" w:rsidP="00795EDC">
                            <w:pPr>
                              <w:autoSpaceDE w:val="0"/>
                              <w:autoSpaceDN w:val="0"/>
                              <w:adjustRightInd w:val="0"/>
                              <w:spacing w:after="120" w:line="240" w:lineRule="auto"/>
                              <w:rPr>
                                <w:rFonts w:cstheme="minorHAnsi"/>
                                <w:b/>
                                <w:bCs/>
                              </w:rPr>
                            </w:pPr>
                            <w:r w:rsidRPr="001927D8">
                              <w:rPr>
                                <w:rFonts w:cstheme="minorHAnsi"/>
                                <w:b/>
                                <w:bCs/>
                              </w:rPr>
                              <w:t xml:space="preserve">Box </w:t>
                            </w:r>
                            <w:r>
                              <w:rPr>
                                <w:rFonts w:cstheme="minorHAnsi"/>
                                <w:b/>
                                <w:bCs/>
                              </w:rPr>
                              <w:t>6</w:t>
                            </w:r>
                            <w:r w:rsidRPr="001927D8">
                              <w:rPr>
                                <w:rFonts w:cstheme="minorHAnsi"/>
                                <w:b/>
                                <w:bCs/>
                              </w:rPr>
                              <w:t xml:space="preserve">: The absence of a dedicated </w:t>
                            </w:r>
                            <w:r>
                              <w:rPr>
                                <w:rFonts w:cstheme="minorHAnsi"/>
                                <w:b/>
                                <w:bCs/>
                              </w:rPr>
                              <w:t>National Research and Education Network (NREN)</w:t>
                            </w:r>
                          </w:p>
                          <w:p w14:paraId="18B49417" w14:textId="1C47FFC9" w:rsidR="009B1386" w:rsidRPr="00B302FA" w:rsidRDefault="009B1386" w:rsidP="00795EDC">
                            <w:pPr>
                              <w:spacing w:line="240" w:lineRule="auto"/>
                              <w:jc w:val="both"/>
                              <w:rPr>
                                <w:rFonts w:cstheme="minorHAnsi"/>
                              </w:rPr>
                            </w:pPr>
                            <w:r w:rsidRPr="001927D8">
                              <w:rPr>
                                <w:rFonts w:cstheme="minorHAnsi"/>
                                <w:b/>
                                <w:bCs/>
                              </w:rPr>
                              <w:t>Lesotho does not currently have a dedicated</w:t>
                            </w:r>
                            <w:r>
                              <w:rPr>
                                <w:rFonts w:cstheme="minorHAnsi"/>
                                <w:b/>
                                <w:bCs/>
                              </w:rPr>
                              <w:t xml:space="preserve"> N</w:t>
                            </w:r>
                            <w:r w:rsidRPr="001927D8">
                              <w:rPr>
                                <w:rFonts w:cstheme="minorHAnsi"/>
                                <w:b/>
                                <w:bCs/>
                              </w:rPr>
                              <w:t>REN in place</w:t>
                            </w:r>
                            <w:r>
                              <w:rPr>
                                <w:rFonts w:cstheme="minorHAnsi"/>
                                <w:b/>
                                <w:bCs/>
                              </w:rPr>
                              <w:t>, although it has expressed the intention to establish one as part of the NSDP II</w:t>
                            </w:r>
                            <w:r w:rsidRPr="001927D8">
                              <w:rPr>
                                <w:rFonts w:cstheme="minorHAnsi"/>
                                <w:b/>
                                <w:bCs/>
                              </w:rPr>
                              <w:t xml:space="preserve">. </w:t>
                            </w:r>
                            <w:r w:rsidRPr="001927D8">
                              <w:rPr>
                                <w:rFonts w:cstheme="minorHAnsi"/>
                              </w:rPr>
                              <w:t xml:space="preserve">This </w:t>
                            </w:r>
                            <w:r>
                              <w:rPr>
                                <w:rFonts w:cstheme="minorHAnsi"/>
                              </w:rPr>
                              <w:t xml:space="preserve">risks </w:t>
                            </w:r>
                            <w:r w:rsidRPr="001927D8">
                              <w:rPr>
                                <w:rFonts w:cstheme="minorHAnsi"/>
                              </w:rPr>
                              <w:t xml:space="preserve">uneven, expensive and unreliable access to </w:t>
                            </w:r>
                            <w:r>
                              <w:rPr>
                                <w:rFonts w:cstheme="minorHAnsi"/>
                              </w:rPr>
                              <w:t>Internet</w:t>
                            </w:r>
                            <w:r w:rsidRPr="001927D8">
                              <w:rPr>
                                <w:rFonts w:cstheme="minorHAnsi"/>
                              </w:rPr>
                              <w:t xml:space="preserve"> facilities by research and education institutions. </w:t>
                            </w:r>
                            <w:r>
                              <w:rPr>
                                <w:rFonts w:cstheme="minorHAnsi"/>
                              </w:rPr>
                              <w:t>A dedicated NREN could also enhance international cooperation in education and research</w:t>
                            </w:r>
                            <w:r w:rsidDel="008001C9">
                              <w:rPr>
                                <w:rFonts w:cstheme="minorHAnsi"/>
                              </w:rPr>
                              <w:t xml:space="preserve"> </w:t>
                            </w:r>
                            <w:r>
                              <w:rPr>
                                <w:rFonts w:cstheme="minorHAnsi"/>
                              </w:rPr>
                              <w:t xml:space="preserve">and provide the means to enhance pedagogical approaches by </w:t>
                            </w:r>
                            <w:r w:rsidRPr="00D3445F">
                              <w:rPr>
                                <w:rFonts w:cstheme="minorHAnsi"/>
                              </w:rPr>
                              <w:t>facilitat</w:t>
                            </w:r>
                            <w:r>
                              <w:rPr>
                                <w:rFonts w:cstheme="minorHAnsi"/>
                              </w:rPr>
                              <w:t>ing</w:t>
                            </w:r>
                            <w:r w:rsidRPr="00D3445F">
                              <w:rPr>
                                <w:rFonts w:cstheme="minorHAnsi"/>
                              </w:rPr>
                              <w:t xml:space="preserve"> access to the education and research resources of all </w:t>
                            </w:r>
                            <w:r>
                              <w:rPr>
                                <w:rFonts w:cstheme="minorHAnsi"/>
                              </w:rPr>
                              <w:t xml:space="preserve">its </w:t>
                            </w:r>
                            <w:r w:rsidRPr="00D3445F">
                              <w:rPr>
                                <w:rFonts w:cstheme="minorHAnsi"/>
                              </w:rPr>
                              <w:t>members</w:t>
                            </w:r>
                            <w:r>
                              <w:rPr>
                                <w:rFonts w:cstheme="minorHAnsi"/>
                              </w:rPr>
                              <w:t>,</w:t>
                            </w:r>
                            <w:r w:rsidRPr="00D3445F">
                              <w:rPr>
                                <w:rFonts w:cstheme="minorHAnsi"/>
                              </w:rPr>
                              <w:t xml:space="preserve"> as well as to global resources</w:t>
                            </w:r>
                            <w:r>
                              <w:rPr>
                                <w:rFonts w:cstheme="minorHAnsi"/>
                              </w:rPr>
                              <w:t xml:space="preserve">. </w:t>
                            </w:r>
                            <w:r w:rsidRPr="001927D8">
                              <w:rPr>
                                <w:rFonts w:cstheme="minorHAnsi"/>
                              </w:rPr>
                              <w:t xml:space="preserve">A good example of a well-functioning REN is the </w:t>
                            </w:r>
                            <w:r w:rsidRPr="001927D8">
                              <w:rPr>
                                <w:rFonts w:cstheme="minorHAnsi"/>
                                <w:color w:val="000000" w:themeColor="text1"/>
                              </w:rPr>
                              <w:t>SANREN, South Africa’s National Research and Education Network, comprised of a national backbone, several metropolitan rings, and dedicated long-haul circuits to reach institutions and campuses. Currently it connects 1,031 sites and is operated by TENET (the Tertiary Education and Research Network of South Africa) on a non-profit basis</w:t>
                            </w:r>
                            <w:r>
                              <w:rPr>
                                <w:rFonts w:cstheme="minorHAns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946858" id="Text Box 35" o:spid="_x0000_s1041" type="#_x0000_t202" style="width:477.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" fillcolor="#d9e2f3 [660]" strokecolor="#d9e2f3 [660]" strokeweight=".5pt">
                <v:textbox>
                  <w:txbxContent>
                    <w:p w14:paraId="79F3CAB6" w14:textId="1A1E5380" w:rsidR="009B1386" w:rsidRPr="001927D8" w:rsidRDefault="009B1386" w:rsidP="00795EDC">
                      <w:pPr>
                        <w:autoSpaceDE w:val="0"/>
                        <w:autoSpaceDN w:val="0"/>
                        <w:adjustRightInd w:val="0"/>
                        <w:spacing w:after="120" w:line="240" w:lineRule="auto"/>
                        <w:rPr>
                          <w:rFonts w:cstheme="minorHAnsi"/>
                          <w:b/>
                          <w:bCs/>
                        </w:rPr>
                      </w:pPr>
                      <w:r w:rsidRPr="001927D8">
                        <w:rPr>
                          <w:rFonts w:cstheme="minorHAnsi"/>
                          <w:b/>
                          <w:bCs/>
                        </w:rPr>
                        <w:t xml:space="preserve">Box </w:t>
                      </w:r>
                      <w:r>
                        <w:rPr>
                          <w:rFonts w:cstheme="minorHAnsi"/>
                          <w:b/>
                          <w:bCs/>
                        </w:rPr>
                        <w:t>6</w:t>
                      </w:r>
                      <w:r w:rsidRPr="001927D8">
                        <w:rPr>
                          <w:rFonts w:cstheme="minorHAnsi"/>
                          <w:b/>
                          <w:bCs/>
                        </w:rPr>
                        <w:t xml:space="preserve">: The absence of a dedicated </w:t>
                      </w:r>
                      <w:r>
                        <w:rPr>
                          <w:rFonts w:cstheme="minorHAnsi"/>
                          <w:b/>
                          <w:bCs/>
                        </w:rPr>
                        <w:t>National Research and Education Network (NREN)</w:t>
                      </w:r>
                    </w:p>
                    <w:p w14:paraId="18B49417" w14:textId="1C47FFC9" w:rsidR="009B1386" w:rsidRPr="00B302FA" w:rsidRDefault="009B1386" w:rsidP="00795EDC">
                      <w:pPr>
                        <w:spacing w:line="240" w:lineRule="auto"/>
                        <w:jc w:val="both"/>
                        <w:rPr>
                          <w:rFonts w:cstheme="minorHAnsi"/>
                        </w:rPr>
                      </w:pPr>
                      <w:r w:rsidRPr="001927D8">
                        <w:rPr>
                          <w:rFonts w:cstheme="minorHAnsi"/>
                          <w:b/>
                          <w:bCs/>
                        </w:rPr>
                        <w:t>Lesotho does not currently have a dedicated</w:t>
                      </w:r>
                      <w:r>
                        <w:rPr>
                          <w:rFonts w:cstheme="minorHAnsi"/>
                          <w:b/>
                          <w:bCs/>
                        </w:rPr>
                        <w:t xml:space="preserve"> N</w:t>
                      </w:r>
                      <w:r w:rsidRPr="001927D8">
                        <w:rPr>
                          <w:rFonts w:cstheme="minorHAnsi"/>
                          <w:b/>
                          <w:bCs/>
                        </w:rPr>
                        <w:t>REN in place</w:t>
                      </w:r>
                      <w:r>
                        <w:rPr>
                          <w:rFonts w:cstheme="minorHAnsi"/>
                          <w:b/>
                          <w:bCs/>
                        </w:rPr>
                        <w:t>, although it has expressed the intention to establish one as part of the NSDP II</w:t>
                      </w:r>
                      <w:r w:rsidRPr="001927D8">
                        <w:rPr>
                          <w:rFonts w:cstheme="minorHAnsi"/>
                          <w:b/>
                          <w:bCs/>
                        </w:rPr>
                        <w:t xml:space="preserve">. </w:t>
                      </w:r>
                      <w:r w:rsidRPr="001927D8">
                        <w:rPr>
                          <w:rFonts w:cstheme="minorHAnsi"/>
                        </w:rPr>
                        <w:t xml:space="preserve">This </w:t>
                      </w:r>
                      <w:r>
                        <w:rPr>
                          <w:rFonts w:cstheme="minorHAnsi"/>
                        </w:rPr>
                        <w:t xml:space="preserve">risks </w:t>
                      </w:r>
                      <w:r w:rsidRPr="001927D8">
                        <w:rPr>
                          <w:rFonts w:cstheme="minorHAnsi"/>
                        </w:rPr>
                        <w:t xml:space="preserve">uneven, expensive and unreliable access to </w:t>
                      </w:r>
                      <w:r>
                        <w:rPr>
                          <w:rFonts w:cstheme="minorHAnsi"/>
                        </w:rPr>
                        <w:t>Internet</w:t>
                      </w:r>
                      <w:r w:rsidRPr="001927D8">
                        <w:rPr>
                          <w:rFonts w:cstheme="minorHAnsi"/>
                        </w:rPr>
                        <w:t xml:space="preserve"> facilities by research and education institutions. </w:t>
                      </w:r>
                      <w:r>
                        <w:rPr>
                          <w:rFonts w:cstheme="minorHAnsi"/>
                        </w:rPr>
                        <w:t>A dedicated NREN could also enhance international cooperation in education and research</w:t>
                      </w:r>
                      <w:r w:rsidDel="008001C9">
                        <w:rPr>
                          <w:rFonts w:cstheme="minorHAnsi"/>
                        </w:rPr>
                        <w:t xml:space="preserve"> </w:t>
                      </w:r>
                      <w:r>
                        <w:rPr>
                          <w:rFonts w:cstheme="minorHAnsi"/>
                        </w:rPr>
                        <w:t xml:space="preserve">and provide the means to enhance pedagogical approaches by </w:t>
                      </w:r>
                      <w:r w:rsidRPr="00D3445F">
                        <w:rPr>
                          <w:rFonts w:cstheme="minorHAnsi"/>
                        </w:rPr>
                        <w:t>facilitat</w:t>
                      </w:r>
                      <w:r>
                        <w:rPr>
                          <w:rFonts w:cstheme="minorHAnsi"/>
                        </w:rPr>
                        <w:t>ing</w:t>
                      </w:r>
                      <w:r w:rsidRPr="00D3445F">
                        <w:rPr>
                          <w:rFonts w:cstheme="minorHAnsi"/>
                        </w:rPr>
                        <w:t xml:space="preserve"> access to the education and research resources of all </w:t>
                      </w:r>
                      <w:r>
                        <w:rPr>
                          <w:rFonts w:cstheme="minorHAnsi"/>
                        </w:rPr>
                        <w:t xml:space="preserve">its </w:t>
                      </w:r>
                      <w:r w:rsidRPr="00D3445F">
                        <w:rPr>
                          <w:rFonts w:cstheme="minorHAnsi"/>
                        </w:rPr>
                        <w:t>members</w:t>
                      </w:r>
                      <w:r>
                        <w:rPr>
                          <w:rFonts w:cstheme="minorHAnsi"/>
                        </w:rPr>
                        <w:t>,</w:t>
                      </w:r>
                      <w:r w:rsidRPr="00D3445F">
                        <w:rPr>
                          <w:rFonts w:cstheme="minorHAnsi"/>
                        </w:rPr>
                        <w:t xml:space="preserve"> as well as to global resources</w:t>
                      </w:r>
                      <w:r>
                        <w:rPr>
                          <w:rFonts w:cstheme="minorHAnsi"/>
                        </w:rPr>
                        <w:t xml:space="preserve">. </w:t>
                      </w:r>
                      <w:r w:rsidRPr="001927D8">
                        <w:rPr>
                          <w:rFonts w:cstheme="minorHAnsi"/>
                        </w:rPr>
                        <w:t xml:space="preserve">A good example of a well-functioning REN is the </w:t>
                      </w:r>
                      <w:r w:rsidRPr="001927D8">
                        <w:rPr>
                          <w:rFonts w:cstheme="minorHAnsi"/>
                          <w:color w:val="000000" w:themeColor="text1"/>
                        </w:rPr>
                        <w:t>SANREN, South Africa’s National Research and Education Network, comprised of a national backbone, several metropolitan rings, and dedicated long-haul circuits to reach institutions and campuses. Currently it connects 1,031 sites and is operated by TENET (the Tertiary Education and Research Network of South Africa) on a non-profit basis</w:t>
                      </w:r>
                      <w:r>
                        <w:rPr>
                          <w:rFonts w:cstheme="minorHAnsi"/>
                          <w:color w:val="000000" w:themeColor="text1"/>
                        </w:rPr>
                        <w:t>.</w:t>
                      </w:r>
                    </w:p>
                  </w:txbxContent>
                </v:textbox>
                <w10:anchorlock/>
              </v:shape>
            </w:pict>
          </mc:Fallback>
        </mc:AlternateContent>
      </w:r>
    </w:p>
    <w:p w14:paraId="3090D07D" w14:textId="77777777" w:rsidR="00C827FF" w:rsidRPr="00771870" w:rsidRDefault="00C827FF">
      <w:pPr>
        <w:pStyle w:val="ListParagraph"/>
        <w:spacing w:after="0" w:line="240" w:lineRule="auto"/>
        <w:ind w:left="0"/>
        <w:jc w:val="both"/>
        <w:rPr>
          <w:rFonts w:eastAsia="Meiryo" w:cstheme="minorHAnsi"/>
          <w:bCs/>
          <w:color w:val="000000"/>
        </w:rPr>
      </w:pPr>
    </w:p>
    <w:p w14:paraId="53B95B18" w14:textId="66811A23" w:rsidR="00C827FF" w:rsidRPr="00771870" w:rsidRDefault="00C827FF">
      <w:pPr>
        <w:pStyle w:val="ListParagraph"/>
        <w:spacing w:after="0" w:line="240" w:lineRule="auto"/>
        <w:ind w:left="0"/>
        <w:jc w:val="both"/>
        <w:rPr>
          <w:rFonts w:cstheme="minorHAnsi"/>
          <w:bCs/>
        </w:rPr>
      </w:pPr>
      <w:r w:rsidRPr="00771870">
        <w:rPr>
          <w:rFonts w:eastAsia="Meiryo" w:cstheme="minorHAnsi"/>
          <w:b/>
          <w:bCs/>
          <w:color w:val="000000"/>
        </w:rPr>
        <w:t>T</w:t>
      </w:r>
      <w:r w:rsidR="00885322" w:rsidRPr="00771870">
        <w:rPr>
          <w:rFonts w:eastAsia="Meiryo" w:cstheme="minorHAnsi"/>
          <w:b/>
          <w:bCs/>
          <w:color w:val="000000"/>
        </w:rPr>
        <w:t>here is a chronically low enrollment rate in ICT-related fields and a high attrition rate over the course of three- or four-year degree programs, resulting in low graduation rates and low numbers of professionals with digital specialist skills</w:t>
      </w:r>
      <w:r w:rsidR="00885322" w:rsidRPr="00771870">
        <w:rPr>
          <w:rFonts w:eastAsia="Meiryo" w:cstheme="minorHAnsi"/>
          <w:bCs/>
          <w:color w:val="000000"/>
        </w:rPr>
        <w:t>.</w:t>
      </w:r>
      <w:r w:rsidR="00885322" w:rsidRPr="00771870">
        <w:rPr>
          <w:rFonts w:cstheme="minorHAnsi"/>
          <w:bCs/>
        </w:rPr>
        <w:t xml:space="preserve"> </w:t>
      </w:r>
      <w:r w:rsidR="00885322" w:rsidRPr="00771870">
        <w:rPr>
          <w:rFonts w:cstheme="minorHAnsi"/>
        </w:rPr>
        <w:t xml:space="preserve">For example, </w:t>
      </w:r>
      <w:r w:rsidR="00AE7C47" w:rsidRPr="00771870">
        <w:rPr>
          <w:rFonts w:cstheme="minorHAnsi"/>
        </w:rPr>
        <w:t>NUL data</w:t>
      </w:r>
      <w:r w:rsidR="00C128C4" w:rsidRPr="00771870">
        <w:rPr>
          <w:rFonts w:cstheme="minorHAnsi"/>
        </w:rPr>
        <w:t xml:space="preserve"> show that few university students major in ICT-related fields; </w:t>
      </w:r>
      <w:r w:rsidR="00885322" w:rsidRPr="00771870">
        <w:rPr>
          <w:rFonts w:cstheme="minorHAnsi"/>
        </w:rPr>
        <w:t>in 2018</w:t>
      </w:r>
      <w:r w:rsidR="007F02C7" w:rsidRPr="00771870">
        <w:rPr>
          <w:rFonts w:cstheme="minorHAnsi"/>
        </w:rPr>
        <w:t>,</w:t>
      </w:r>
      <w:r w:rsidR="00885322" w:rsidRPr="00771870">
        <w:rPr>
          <w:rFonts w:cstheme="minorHAnsi"/>
        </w:rPr>
        <w:t xml:space="preserve"> </w:t>
      </w:r>
      <w:r w:rsidR="00C128C4" w:rsidRPr="00771870">
        <w:rPr>
          <w:rFonts w:cstheme="minorHAnsi"/>
        </w:rPr>
        <w:t xml:space="preserve">the university </w:t>
      </w:r>
      <w:r w:rsidR="00885322" w:rsidRPr="00771870">
        <w:rPr>
          <w:rFonts w:cstheme="minorHAnsi"/>
        </w:rPr>
        <w:t>had only 18 graduates in computer science</w:t>
      </w:r>
      <w:r w:rsidRPr="00771870">
        <w:rPr>
          <w:rFonts w:cstheme="minorHAnsi"/>
        </w:rPr>
        <w:t xml:space="preserve"> </w:t>
      </w:r>
      <w:r w:rsidRPr="00771870">
        <w:rPr>
          <w:rFonts w:cstheme="minorHAnsi"/>
          <w:bCs/>
        </w:rPr>
        <w:t>from a cohort that began with 40 students</w:t>
      </w:r>
      <w:r w:rsidR="00885322" w:rsidRPr="00771870">
        <w:rPr>
          <w:rFonts w:cstheme="minorHAnsi"/>
        </w:rPr>
        <w:t xml:space="preserve">. Figure </w:t>
      </w:r>
      <w:r w:rsidR="00E41AA8" w:rsidRPr="00771870">
        <w:rPr>
          <w:rFonts w:cstheme="minorHAnsi"/>
        </w:rPr>
        <w:t>13</w:t>
      </w:r>
      <w:r w:rsidR="00885322" w:rsidRPr="00771870">
        <w:rPr>
          <w:rFonts w:cstheme="minorHAnsi"/>
        </w:rPr>
        <w:t xml:space="preserve"> shows the enrollment trends by field of study. </w:t>
      </w:r>
      <w:r w:rsidRPr="00771870">
        <w:rPr>
          <w:rFonts w:cstheme="minorHAnsi"/>
          <w:b/>
          <w:bCs/>
        </w:rPr>
        <w:t xml:space="preserve">Although more females than males are enrolled in university education in Lesotho, </w:t>
      </w:r>
      <w:r w:rsidRPr="00771870">
        <w:rPr>
          <w:rFonts w:cstheme="minorHAnsi"/>
          <w:bCs/>
        </w:rPr>
        <w:t>very few females enroll in ICT-related programs at HEIs—and of those, even fewer choose computer science as their specialization.</w:t>
      </w:r>
      <w:r w:rsidRPr="00771870">
        <w:rPr>
          <w:rFonts w:cstheme="minorHAnsi"/>
          <w:vertAlign w:val="superscript"/>
        </w:rPr>
        <w:footnoteReference w:id="99"/>
      </w:r>
      <w:r w:rsidRPr="00771870">
        <w:rPr>
          <w:rFonts w:cstheme="minorHAnsi"/>
          <w:bCs/>
        </w:rPr>
        <w:t xml:space="preserve"> </w:t>
      </w:r>
    </w:p>
    <w:p w14:paraId="6575613D" w14:textId="77777777" w:rsidR="00885322" w:rsidRPr="00771870" w:rsidRDefault="00885322">
      <w:pPr>
        <w:spacing w:after="0" w:line="240" w:lineRule="auto"/>
        <w:ind w:left="360"/>
        <w:rPr>
          <w:rFonts w:eastAsia="Calibri" w:cstheme="minorHAnsi"/>
          <w:b/>
          <w:bCs/>
        </w:rPr>
      </w:pPr>
    </w:p>
    <w:p w14:paraId="2F22D705" w14:textId="01D48C0E" w:rsidR="00F21735" w:rsidRPr="00771870" w:rsidRDefault="00F21735" w:rsidP="007F74C4">
      <w:pPr>
        <w:pStyle w:val="Caption"/>
        <w:keepNext/>
        <w:jc w:val="center"/>
        <w:rPr>
          <w:rFonts w:cstheme="minorHAnsi"/>
          <w:b/>
          <w:bCs/>
          <w:sz w:val="22"/>
          <w:szCs w:val="22"/>
        </w:rPr>
      </w:pPr>
      <w:bookmarkStart w:id="275" w:name="_Toc19906256"/>
      <w:bookmarkStart w:id="276" w:name="_Toc19906805"/>
      <w:bookmarkStart w:id="277" w:name="_Toc41922473"/>
      <w:r w:rsidRPr="00771870">
        <w:rPr>
          <w:rFonts w:cstheme="minorHAnsi"/>
          <w:b/>
          <w:bCs/>
          <w:sz w:val="22"/>
          <w:szCs w:val="22"/>
        </w:rPr>
        <w:lastRenderedPageBreak/>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4B732A" w:rsidRPr="00771870">
        <w:rPr>
          <w:rFonts w:cstheme="minorHAnsi"/>
          <w:b/>
          <w:bCs/>
          <w:noProof/>
          <w:sz w:val="22"/>
          <w:szCs w:val="22"/>
        </w:rPr>
        <w:t>13</w:t>
      </w:r>
      <w:r w:rsidR="004C7672" w:rsidRPr="00771870">
        <w:rPr>
          <w:rFonts w:cstheme="minorHAnsi"/>
          <w:b/>
          <w:bCs/>
          <w:sz w:val="22"/>
          <w:szCs w:val="22"/>
        </w:rPr>
        <w:fldChar w:fldCharType="end"/>
      </w:r>
      <w:r w:rsidRPr="00771870">
        <w:rPr>
          <w:rFonts w:cstheme="minorHAnsi"/>
          <w:b/>
          <w:bCs/>
          <w:sz w:val="22"/>
          <w:szCs w:val="22"/>
        </w:rPr>
        <w:t xml:space="preserve">: Enrolment </w:t>
      </w:r>
      <w:r w:rsidR="00DF078F" w:rsidRPr="00771870">
        <w:rPr>
          <w:rFonts w:cstheme="minorHAnsi"/>
          <w:b/>
          <w:bCs/>
          <w:sz w:val="22"/>
          <w:szCs w:val="22"/>
        </w:rPr>
        <w:t>t</w:t>
      </w:r>
      <w:r w:rsidRPr="00771870">
        <w:rPr>
          <w:rFonts w:cstheme="minorHAnsi"/>
          <w:b/>
          <w:bCs/>
          <w:sz w:val="22"/>
          <w:szCs w:val="22"/>
        </w:rPr>
        <w:t xml:space="preserve">rends per </w:t>
      </w:r>
      <w:r w:rsidR="00DF078F" w:rsidRPr="00771870">
        <w:rPr>
          <w:rFonts w:cstheme="minorHAnsi"/>
          <w:b/>
          <w:bCs/>
          <w:sz w:val="22"/>
          <w:szCs w:val="22"/>
        </w:rPr>
        <w:t>f</w:t>
      </w:r>
      <w:r w:rsidRPr="00771870">
        <w:rPr>
          <w:rFonts w:cstheme="minorHAnsi"/>
          <w:b/>
          <w:bCs/>
          <w:sz w:val="22"/>
          <w:szCs w:val="22"/>
        </w:rPr>
        <w:t xml:space="preserve">ield of </w:t>
      </w:r>
      <w:r w:rsidR="00DF078F" w:rsidRPr="00771870">
        <w:rPr>
          <w:rFonts w:cstheme="minorHAnsi"/>
          <w:b/>
          <w:bCs/>
          <w:sz w:val="22"/>
          <w:szCs w:val="22"/>
        </w:rPr>
        <w:t>s</w:t>
      </w:r>
      <w:r w:rsidRPr="00771870">
        <w:rPr>
          <w:rFonts w:cstheme="minorHAnsi"/>
          <w:b/>
          <w:bCs/>
          <w:sz w:val="22"/>
          <w:szCs w:val="22"/>
        </w:rPr>
        <w:t>tudy, 2012/2013 (number of students)</w:t>
      </w:r>
      <w:bookmarkEnd w:id="275"/>
      <w:bookmarkEnd w:id="276"/>
      <w:bookmarkEnd w:id="277"/>
    </w:p>
    <w:p w14:paraId="6B4FA973" w14:textId="77777777" w:rsidR="00885322" w:rsidRPr="00771870" w:rsidRDefault="00885322">
      <w:pPr>
        <w:spacing w:after="0" w:line="240" w:lineRule="auto"/>
        <w:ind w:left="360"/>
        <w:jc w:val="center"/>
        <w:rPr>
          <w:rFonts w:eastAsia="Calibri" w:cstheme="minorHAnsi"/>
        </w:rPr>
      </w:pPr>
      <w:r w:rsidRPr="00771870">
        <w:rPr>
          <w:rFonts w:cstheme="minorHAnsi"/>
          <w:noProof/>
        </w:rPr>
        <w:drawing>
          <wp:inline distT="0" distB="0" distL="0" distR="0" wp14:anchorId="50D1E270" wp14:editId="72A8B052">
            <wp:extent cx="5139309" cy="2106502"/>
            <wp:effectExtent l="0" t="0" r="4445" b="8255"/>
            <wp:docPr id="14" name="Picture 14" descr="C:\Users\lootss\Desktop\Neil Butcher\Lesotho\Tertiary enrol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otss\Desktop\Neil Butcher\Lesotho\Tertiary enrolment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389" cy="2126619"/>
                    </a:xfrm>
                    <a:prstGeom prst="rect">
                      <a:avLst/>
                    </a:prstGeom>
                    <a:noFill/>
                    <a:ln>
                      <a:noFill/>
                    </a:ln>
                  </pic:spPr>
                </pic:pic>
              </a:graphicData>
            </a:graphic>
          </wp:inline>
        </w:drawing>
      </w:r>
    </w:p>
    <w:p w14:paraId="6A247F2F" w14:textId="77777777" w:rsidR="00885322" w:rsidRPr="00771870" w:rsidRDefault="00885322">
      <w:pPr>
        <w:spacing w:after="0" w:line="240" w:lineRule="auto"/>
        <w:ind w:left="360"/>
        <w:jc w:val="center"/>
        <w:rPr>
          <w:rFonts w:eastAsia="Meiryo" w:cstheme="minorHAnsi"/>
          <w:bCs/>
          <w:color w:val="000000"/>
        </w:rPr>
      </w:pPr>
      <w:r w:rsidRPr="00771870">
        <w:rPr>
          <w:rFonts w:eastAsia="Calibri" w:cstheme="minorHAnsi"/>
          <w:i/>
        </w:rPr>
        <w:t>Source:</w:t>
      </w:r>
      <w:r w:rsidRPr="00771870">
        <w:rPr>
          <w:rFonts w:eastAsia="Calibri" w:cstheme="minorHAnsi"/>
        </w:rPr>
        <w:t xml:space="preserve"> Bureau of Statistics 2015</w:t>
      </w:r>
    </w:p>
    <w:p w14:paraId="1530292F" w14:textId="77777777" w:rsidR="00885322" w:rsidRPr="00771870" w:rsidRDefault="00885322">
      <w:pPr>
        <w:pStyle w:val="ListParagraph"/>
        <w:spacing w:after="0" w:line="240" w:lineRule="auto"/>
        <w:ind w:left="0"/>
        <w:jc w:val="both"/>
        <w:rPr>
          <w:rFonts w:eastAsia="Meiryo" w:cstheme="minorHAnsi"/>
          <w:bCs/>
          <w:color w:val="000000"/>
        </w:rPr>
      </w:pPr>
    </w:p>
    <w:p w14:paraId="0C5BDE36" w14:textId="7E730EFF" w:rsidR="007B3FC9" w:rsidRPr="00771870" w:rsidRDefault="00885322">
      <w:pPr>
        <w:pStyle w:val="ListParagraph"/>
        <w:spacing w:after="120" w:line="240" w:lineRule="auto"/>
        <w:ind w:left="0"/>
        <w:jc w:val="both"/>
        <w:rPr>
          <w:rFonts w:cstheme="minorHAnsi"/>
          <w:bCs/>
        </w:rPr>
      </w:pPr>
      <w:r w:rsidRPr="00771870">
        <w:rPr>
          <w:rFonts w:eastAsia="Meiryo" w:cstheme="minorHAnsi"/>
          <w:b/>
          <w:bCs/>
          <w:color w:val="000000"/>
        </w:rPr>
        <w:t>Employer</w:t>
      </w:r>
      <w:r w:rsidR="000D16D5" w:rsidRPr="00771870">
        <w:rPr>
          <w:rFonts w:eastAsia="Meiryo" w:cstheme="minorHAnsi"/>
          <w:b/>
          <w:bCs/>
          <w:color w:val="000000"/>
        </w:rPr>
        <w:t xml:space="preserve">s also play a role in the </w:t>
      </w:r>
      <w:r w:rsidRPr="00771870">
        <w:rPr>
          <w:rFonts w:eastAsia="Meiryo" w:cstheme="minorHAnsi"/>
          <w:b/>
          <w:bCs/>
          <w:color w:val="000000"/>
        </w:rPr>
        <w:t>development of digital specialist skills</w:t>
      </w:r>
      <w:r w:rsidRPr="00771870">
        <w:rPr>
          <w:rFonts w:cstheme="minorHAnsi"/>
          <w:b/>
          <w:bCs/>
        </w:rPr>
        <w:t>.</w:t>
      </w:r>
      <w:r w:rsidRPr="00771870">
        <w:rPr>
          <w:rFonts w:cstheme="minorHAnsi"/>
          <w:bCs/>
        </w:rPr>
        <w:t xml:space="preserve"> </w:t>
      </w:r>
      <w:r w:rsidRPr="00771870">
        <w:rPr>
          <w:rFonts w:eastAsia="Meiryo" w:cstheme="minorHAnsi"/>
          <w:bCs/>
          <w:color w:val="000000"/>
        </w:rPr>
        <w:t xml:space="preserve">While employers have positive perceptions regarding the quality of specialist and advanced digital skills development in the country, graduate development programs are often needed to enhance the performance of new employees. These programs are provided through in-house training interventions or are contracted to external IT training companies. </w:t>
      </w:r>
      <w:r w:rsidR="00447139" w:rsidRPr="00771870">
        <w:rPr>
          <w:rFonts w:cstheme="minorHAnsi"/>
          <w:bCs/>
        </w:rPr>
        <w:t>The a</w:t>
      </w:r>
      <w:r w:rsidRPr="00771870">
        <w:rPr>
          <w:rFonts w:cstheme="minorHAnsi"/>
          <w:bCs/>
        </w:rPr>
        <w:t>vailability of specialist and advanced digital skills is negatively impacted by a history of brain drain from Lesotho to South Africa and other countries</w:t>
      </w:r>
      <w:r w:rsidR="00A75E59" w:rsidRPr="00771870">
        <w:rPr>
          <w:rStyle w:val="FootnoteReference"/>
          <w:rFonts w:asciiTheme="minorHAnsi" w:hAnsiTheme="minorHAnsi" w:cstheme="minorHAnsi"/>
          <w:bCs/>
          <w:sz w:val="22"/>
          <w:szCs w:val="22"/>
        </w:rPr>
        <w:footnoteReference w:id="100"/>
      </w:r>
      <w:r w:rsidRPr="00771870">
        <w:rPr>
          <w:rFonts w:cstheme="minorHAnsi"/>
          <w:bCs/>
        </w:rPr>
        <w:t>.</w:t>
      </w:r>
      <w:r w:rsidR="00C827FF" w:rsidRPr="00771870">
        <w:rPr>
          <w:rFonts w:cstheme="minorHAnsi"/>
          <w:b/>
          <w:bCs/>
        </w:rPr>
        <w:t xml:space="preserve"> </w:t>
      </w:r>
      <w:r w:rsidR="00C827FF" w:rsidRPr="00771870">
        <w:rPr>
          <w:rFonts w:cstheme="minorHAnsi"/>
          <w:bCs/>
        </w:rPr>
        <w:t>South African employers struggle to find ICT professionals and many of Lesotho’s ICT graduates and skilled workers migrate mainly to South Africa or elsewhere in search of better employment opportunities, more competitive wages, and a more sophisticated digital sector.</w:t>
      </w:r>
      <w:r w:rsidR="00C827FF" w:rsidRPr="00771870">
        <w:rPr>
          <w:rFonts w:cstheme="minorHAnsi"/>
          <w:vertAlign w:val="superscript"/>
        </w:rPr>
        <w:footnoteReference w:id="101"/>
      </w:r>
      <w:r w:rsidR="00C6441B" w:rsidRPr="00771870">
        <w:rPr>
          <w:rFonts w:cstheme="minorHAnsi"/>
          <w:bCs/>
        </w:rPr>
        <w:t xml:space="preserve"> </w:t>
      </w:r>
      <w:r w:rsidR="006B12E9" w:rsidRPr="00771870">
        <w:rPr>
          <w:rFonts w:cstheme="minorHAnsi"/>
          <w:bCs/>
        </w:rPr>
        <w:t>On the other hand, Basotho digital professionals working outside the country create important networks that can be leveraged for tapping into regional knowledge and markets.</w:t>
      </w:r>
    </w:p>
    <w:p w14:paraId="330C1D45" w14:textId="77777777" w:rsidR="007B3FC9" w:rsidRPr="00771870" w:rsidRDefault="007B3FC9">
      <w:pPr>
        <w:pStyle w:val="ListParagraph"/>
        <w:spacing w:after="120" w:line="240" w:lineRule="auto"/>
        <w:ind w:left="0"/>
        <w:jc w:val="both"/>
        <w:rPr>
          <w:rFonts w:cstheme="minorHAnsi"/>
          <w:bCs/>
        </w:rPr>
      </w:pPr>
    </w:p>
    <w:p w14:paraId="2A182D0E" w14:textId="3C51994F" w:rsidR="00885322" w:rsidRPr="00771870" w:rsidRDefault="00C6441B">
      <w:pPr>
        <w:pStyle w:val="ListParagraph"/>
        <w:spacing w:after="120" w:line="240" w:lineRule="auto"/>
        <w:ind w:left="0"/>
        <w:jc w:val="both"/>
        <w:rPr>
          <w:rFonts w:cstheme="minorHAnsi"/>
        </w:rPr>
      </w:pPr>
      <w:r w:rsidRPr="00771870">
        <w:rPr>
          <w:rFonts w:cstheme="minorHAnsi"/>
          <w:b/>
          <w:bCs/>
        </w:rPr>
        <w:t xml:space="preserve">Skills migration </w:t>
      </w:r>
      <w:r w:rsidR="00A75E59" w:rsidRPr="00771870">
        <w:rPr>
          <w:rFonts w:cstheme="minorHAnsi"/>
          <w:b/>
          <w:bCs/>
        </w:rPr>
        <w:t>presents an</w:t>
      </w:r>
      <w:r w:rsidRPr="00771870">
        <w:rPr>
          <w:rFonts w:cstheme="minorHAnsi"/>
          <w:b/>
          <w:bCs/>
        </w:rPr>
        <w:t xml:space="preserve"> opportunity for Lesotho to contribute to the growing demand for digital skills in the region</w:t>
      </w:r>
      <w:r w:rsidR="00A75E59" w:rsidRPr="00771870">
        <w:rPr>
          <w:rFonts w:cstheme="minorHAnsi"/>
          <w:b/>
          <w:bCs/>
        </w:rPr>
        <w:t xml:space="preserve">, but unless matched by inflow and an increased ability to recruit talent from abroad, </w:t>
      </w:r>
      <w:r w:rsidR="00447139" w:rsidRPr="00771870">
        <w:rPr>
          <w:rFonts w:cstheme="minorHAnsi"/>
          <w:b/>
          <w:bCs/>
        </w:rPr>
        <w:t xml:space="preserve">this migration </w:t>
      </w:r>
      <w:r w:rsidR="00A75E59" w:rsidRPr="00771870">
        <w:rPr>
          <w:rFonts w:cstheme="minorHAnsi"/>
          <w:b/>
          <w:bCs/>
        </w:rPr>
        <w:t>will make it more difficult to meet the need for skilled professionals in Lesotho.</w:t>
      </w:r>
      <w:r w:rsidR="007B3FC9" w:rsidRPr="00771870">
        <w:rPr>
          <w:rFonts w:cstheme="minorHAnsi"/>
        </w:rPr>
        <w:t xml:space="preserve"> </w:t>
      </w:r>
      <w:r w:rsidR="007B3FC9" w:rsidRPr="00771870">
        <w:rPr>
          <w:rFonts w:cstheme="minorHAnsi"/>
          <w:bCs/>
        </w:rPr>
        <w:t>According to 2016 census data, there are just over 179</w:t>
      </w:r>
      <w:r w:rsidR="00447139" w:rsidRPr="00771870">
        <w:rPr>
          <w:rFonts w:cstheme="minorHAnsi"/>
          <w:bCs/>
        </w:rPr>
        <w:t>,</w:t>
      </w:r>
      <w:r w:rsidR="007B3FC9" w:rsidRPr="00771870">
        <w:rPr>
          <w:rFonts w:cstheme="minorHAnsi"/>
          <w:bCs/>
        </w:rPr>
        <w:t>000 Basotho household members residing outside the country. In addition to low-skilled emigrants, Lesotho experiences structural emigration of highly</w:t>
      </w:r>
      <w:r w:rsidR="002A2A34" w:rsidRPr="00771870">
        <w:rPr>
          <w:rFonts w:cstheme="minorHAnsi"/>
          <w:bCs/>
        </w:rPr>
        <w:t xml:space="preserve"> </w:t>
      </w:r>
      <w:r w:rsidR="007B3FC9" w:rsidRPr="00771870">
        <w:rPr>
          <w:rFonts w:cstheme="minorHAnsi"/>
          <w:bCs/>
        </w:rPr>
        <w:t xml:space="preserve">skilled </w:t>
      </w:r>
      <w:r w:rsidR="002A2A34" w:rsidRPr="00771870">
        <w:rPr>
          <w:rFonts w:cstheme="minorHAnsi"/>
          <w:bCs/>
        </w:rPr>
        <w:t xml:space="preserve">workers </w:t>
      </w:r>
      <w:r w:rsidR="007B3FC9" w:rsidRPr="00771870">
        <w:rPr>
          <w:rFonts w:cstheme="minorHAnsi"/>
          <w:bCs/>
        </w:rPr>
        <w:t xml:space="preserve">towards South Africa and to OECD countries. While reasonable by international comparison for a landlocked country, this has impact on highly skilled sectors of the economy. The 2017 IOM </w:t>
      </w:r>
      <w:proofErr w:type="spellStart"/>
      <w:r w:rsidR="007B3FC9" w:rsidRPr="00771870">
        <w:rPr>
          <w:rFonts w:cstheme="minorHAnsi"/>
          <w:bCs/>
        </w:rPr>
        <w:t>Labour</w:t>
      </w:r>
      <w:proofErr w:type="spellEnd"/>
      <w:r w:rsidR="007B3FC9" w:rsidRPr="00771870">
        <w:rPr>
          <w:rFonts w:cstheme="minorHAnsi"/>
          <w:bCs/>
        </w:rPr>
        <w:t xml:space="preserve"> Migration Assessment</w:t>
      </w:r>
      <w:r w:rsidR="007B3FC9" w:rsidRPr="00771870">
        <w:rPr>
          <w:rStyle w:val="FootnoteReference"/>
          <w:rFonts w:asciiTheme="minorHAnsi" w:hAnsiTheme="minorHAnsi" w:cstheme="minorHAnsi"/>
          <w:bCs/>
          <w:sz w:val="22"/>
          <w:szCs w:val="22"/>
        </w:rPr>
        <w:footnoteReference w:id="102"/>
      </w:r>
      <w:r w:rsidR="007B3FC9" w:rsidRPr="00771870">
        <w:rPr>
          <w:rFonts w:cstheme="minorHAnsi"/>
          <w:bCs/>
        </w:rPr>
        <w:t xml:space="preserve"> r</w:t>
      </w:r>
      <w:r w:rsidR="00F41BFE" w:rsidRPr="00771870">
        <w:rPr>
          <w:rFonts w:cstheme="minorHAnsi"/>
          <w:bCs/>
        </w:rPr>
        <w:t>ecognized the problem and r</w:t>
      </w:r>
      <w:r w:rsidR="007B3FC9" w:rsidRPr="00771870">
        <w:rPr>
          <w:rFonts w:cstheme="minorHAnsi"/>
          <w:bCs/>
        </w:rPr>
        <w:t xml:space="preserve">ecommended a number of actions to address </w:t>
      </w:r>
      <w:r w:rsidR="002A279E" w:rsidRPr="00771870">
        <w:rPr>
          <w:rFonts w:cstheme="minorHAnsi"/>
          <w:bCs/>
        </w:rPr>
        <w:t xml:space="preserve">the </w:t>
      </w:r>
      <w:r w:rsidR="00F41BFE" w:rsidRPr="00771870">
        <w:rPr>
          <w:rFonts w:cstheme="minorHAnsi"/>
          <w:bCs/>
        </w:rPr>
        <w:t>outward migration of highly-skilled individuals</w:t>
      </w:r>
      <w:r w:rsidR="007B3FC9" w:rsidRPr="00771870">
        <w:rPr>
          <w:rFonts w:cstheme="minorHAnsi"/>
          <w:bCs/>
        </w:rPr>
        <w:t>, including streamlining work and immigration permit processes, encouraging Basotho nationals to come back to Lesotho for managerial or other short-term positions</w:t>
      </w:r>
      <w:r w:rsidR="002A279E" w:rsidRPr="00771870">
        <w:rPr>
          <w:rFonts w:cstheme="minorHAnsi"/>
          <w:bCs/>
        </w:rPr>
        <w:t>,</w:t>
      </w:r>
      <w:r w:rsidR="007B3FC9" w:rsidRPr="00771870">
        <w:rPr>
          <w:rFonts w:cstheme="minorHAnsi"/>
          <w:bCs/>
        </w:rPr>
        <w:t xml:space="preserve"> and tying </w:t>
      </w:r>
      <w:r w:rsidR="002A279E" w:rsidRPr="00771870">
        <w:rPr>
          <w:rFonts w:cstheme="minorHAnsi"/>
          <w:bCs/>
        </w:rPr>
        <w:t xml:space="preserve">the </w:t>
      </w:r>
      <w:r w:rsidR="007B3FC9" w:rsidRPr="00771870">
        <w:rPr>
          <w:rFonts w:cstheme="minorHAnsi"/>
          <w:bCs/>
        </w:rPr>
        <w:t>supply of graduates in highly skilled sectors more closely together with demand side information.</w:t>
      </w:r>
    </w:p>
    <w:p w14:paraId="14F7320F" w14:textId="77777777" w:rsidR="00173E95" w:rsidRPr="00771870" w:rsidRDefault="00173E95" w:rsidP="00173E95">
      <w:pPr>
        <w:pStyle w:val="Heading3"/>
        <w:numPr>
          <w:ilvl w:val="0"/>
          <w:numId w:val="0"/>
        </w:numPr>
        <w:spacing w:before="0" w:after="120" w:line="240" w:lineRule="auto"/>
        <w:jc w:val="both"/>
        <w:rPr>
          <w:rFonts w:asciiTheme="minorHAnsi" w:eastAsia="Calibri" w:hAnsiTheme="minorHAnsi" w:cstheme="minorHAnsi"/>
          <w:bCs w:val="0"/>
        </w:rPr>
      </w:pPr>
      <w:bookmarkStart w:id="278" w:name="_Toc19799001"/>
      <w:bookmarkStart w:id="279" w:name="_Toc19799258"/>
      <w:bookmarkStart w:id="280" w:name="_Toc19826219"/>
      <w:bookmarkStart w:id="281" w:name="_Toc19910175"/>
      <w:bookmarkStart w:id="282" w:name="_Toc41923109"/>
      <w:bookmarkStart w:id="283" w:name="_Toc19799002"/>
      <w:bookmarkStart w:id="284" w:name="_Toc19799259"/>
      <w:bookmarkStart w:id="285" w:name="_Toc19826220"/>
      <w:bookmarkStart w:id="286" w:name="_Toc19910176"/>
      <w:r w:rsidRPr="00771870">
        <w:rPr>
          <w:rFonts w:asciiTheme="minorHAnsi" w:eastAsia="Calibri" w:hAnsiTheme="minorHAnsi" w:cstheme="minorHAnsi"/>
        </w:rPr>
        <w:t>E-Business Skills</w:t>
      </w:r>
      <w:bookmarkEnd w:id="278"/>
      <w:bookmarkEnd w:id="279"/>
      <w:bookmarkEnd w:id="280"/>
      <w:bookmarkEnd w:id="281"/>
      <w:bookmarkEnd w:id="282"/>
    </w:p>
    <w:p w14:paraId="6A4829E3" w14:textId="29368478" w:rsidR="00173E95" w:rsidRPr="00771870" w:rsidRDefault="00173E95" w:rsidP="00173E95">
      <w:pPr>
        <w:pStyle w:val="ListParagraph"/>
        <w:spacing w:after="120" w:line="240" w:lineRule="auto"/>
        <w:ind w:left="0"/>
        <w:jc w:val="both"/>
        <w:rPr>
          <w:rFonts w:cstheme="minorHAnsi"/>
        </w:rPr>
      </w:pPr>
      <w:r w:rsidRPr="00771870">
        <w:rPr>
          <w:rFonts w:eastAsia="Meiryo" w:cstheme="minorHAnsi"/>
          <w:b/>
          <w:bCs/>
          <w:color w:val="000000"/>
        </w:rPr>
        <w:t>Entrepreneurial activity in ICT-related fields tends to be focused on software development, IT systems installation and maintenance, and training.</w:t>
      </w:r>
      <w:r w:rsidRPr="00771870">
        <w:rPr>
          <w:rFonts w:cstheme="minorHAnsi"/>
          <w:bCs/>
        </w:rPr>
        <w:t xml:space="preserve"> </w:t>
      </w:r>
      <w:r w:rsidRPr="00771870">
        <w:rPr>
          <w:rFonts w:eastAsia="Meiryo" w:cstheme="minorHAnsi"/>
          <w:bCs/>
          <w:color w:val="000000"/>
        </w:rPr>
        <w:t>E-business activities</w:t>
      </w:r>
      <w:r w:rsidR="002A279E" w:rsidRPr="00771870">
        <w:rPr>
          <w:rFonts w:eastAsia="Meiryo" w:cstheme="minorHAnsi"/>
          <w:bCs/>
          <w:color w:val="000000"/>
        </w:rPr>
        <w:t>,</w:t>
      </w:r>
      <w:r w:rsidRPr="00771870">
        <w:rPr>
          <w:rFonts w:eastAsia="Meiryo" w:cstheme="minorHAnsi"/>
          <w:bCs/>
          <w:color w:val="000000"/>
        </w:rPr>
        <w:t xml:space="preserve"> in the sense of creating new business opportunities or devising new ways of doing existing business are limited. </w:t>
      </w:r>
      <w:r w:rsidRPr="00771870">
        <w:rPr>
          <w:rFonts w:cstheme="minorHAnsi"/>
          <w:bCs/>
        </w:rPr>
        <w:t>As mentioned in a World Bank report focusing on apparel, horticulture, and ICT,</w:t>
      </w:r>
      <w:r w:rsidRPr="00771870">
        <w:rPr>
          <w:rStyle w:val="FootnoteReference"/>
          <w:rFonts w:asciiTheme="minorHAnsi" w:hAnsiTheme="minorHAnsi" w:cstheme="minorHAnsi"/>
          <w:bCs/>
          <w:sz w:val="22"/>
          <w:szCs w:val="22"/>
        </w:rPr>
        <w:footnoteReference w:id="103"/>
      </w:r>
      <w:r w:rsidRPr="00771870">
        <w:rPr>
          <w:rFonts w:cstheme="minorHAnsi"/>
          <w:bCs/>
        </w:rPr>
        <w:t xml:space="preserve"> the Business Registry, which </w:t>
      </w:r>
      <w:r w:rsidRPr="00771870">
        <w:rPr>
          <w:rFonts w:cstheme="minorHAnsi"/>
        </w:rPr>
        <w:t>is the main source of business demographic information</w:t>
      </w:r>
      <w:r w:rsidRPr="00771870">
        <w:rPr>
          <w:rFonts w:cstheme="minorHAnsi"/>
          <w:bCs/>
        </w:rPr>
        <w:t>,</w:t>
      </w:r>
      <w:r w:rsidRPr="00771870">
        <w:rPr>
          <w:rStyle w:val="FootnoteReference"/>
          <w:rFonts w:asciiTheme="minorHAnsi" w:hAnsiTheme="minorHAnsi" w:cstheme="minorHAnsi"/>
          <w:bCs/>
          <w:sz w:val="22"/>
          <w:szCs w:val="22"/>
        </w:rPr>
        <w:footnoteReference w:id="104"/>
      </w:r>
      <w:r w:rsidRPr="00771870">
        <w:rPr>
          <w:rFonts w:cstheme="minorHAnsi"/>
          <w:bCs/>
        </w:rPr>
        <w:t xml:space="preserve"> indicates that in 2018 there were only 10 firms (collectively employing </w:t>
      </w:r>
      <w:r w:rsidRPr="00771870">
        <w:rPr>
          <w:rFonts w:cstheme="minorHAnsi"/>
          <w:bCs/>
        </w:rPr>
        <w:lastRenderedPageBreak/>
        <w:t>84 workers) that provided computer programming, IT consultancy, and related services. The Vodacom Innovation Park, based in Maseru, offers computer equipment, business training, and mentorship. It also links local financial investors to selected entrepreneurs aged 18–35, including, but not limited to</w:t>
      </w:r>
      <w:r w:rsidR="002A279E" w:rsidRPr="00771870">
        <w:rPr>
          <w:rFonts w:cstheme="minorHAnsi"/>
          <w:bCs/>
        </w:rPr>
        <w:t>,</w:t>
      </w:r>
      <w:r w:rsidRPr="00771870">
        <w:rPr>
          <w:rFonts w:cstheme="minorHAnsi"/>
          <w:bCs/>
        </w:rPr>
        <w:t xml:space="preserve"> digital entrepreneurs.</w:t>
      </w:r>
    </w:p>
    <w:p w14:paraId="67CBFFBB" w14:textId="4F4BFC3C" w:rsidR="00885322" w:rsidRPr="00771870" w:rsidRDefault="00885322">
      <w:pPr>
        <w:pStyle w:val="Heading3"/>
        <w:numPr>
          <w:ilvl w:val="0"/>
          <w:numId w:val="0"/>
        </w:numPr>
        <w:spacing w:before="0" w:after="120" w:line="240" w:lineRule="auto"/>
        <w:jc w:val="both"/>
        <w:rPr>
          <w:rFonts w:asciiTheme="minorHAnsi" w:hAnsiTheme="minorHAnsi" w:cstheme="minorHAnsi"/>
        </w:rPr>
      </w:pPr>
      <w:bookmarkStart w:id="287" w:name="_Toc41923110"/>
      <w:r w:rsidRPr="00771870">
        <w:rPr>
          <w:rFonts w:asciiTheme="minorHAnsi" w:eastAsia="Calibri" w:hAnsiTheme="minorHAnsi" w:cstheme="minorHAnsi"/>
        </w:rPr>
        <w:t>Digital Skills Demand</w:t>
      </w:r>
      <w:bookmarkEnd w:id="283"/>
      <w:bookmarkEnd w:id="284"/>
      <w:bookmarkEnd w:id="285"/>
      <w:bookmarkEnd w:id="286"/>
      <w:bookmarkEnd w:id="287"/>
    </w:p>
    <w:p w14:paraId="65E7B376" w14:textId="715E541A" w:rsidR="00885322" w:rsidRPr="00771870" w:rsidRDefault="00885322">
      <w:pPr>
        <w:pStyle w:val="ListParagraph"/>
        <w:spacing w:line="240" w:lineRule="auto"/>
        <w:ind w:left="0"/>
        <w:jc w:val="both"/>
        <w:rPr>
          <w:rFonts w:cstheme="minorHAnsi"/>
        </w:rPr>
      </w:pPr>
      <w:bookmarkStart w:id="288" w:name="_Hlk19913524"/>
      <w:r w:rsidRPr="00771870">
        <w:rPr>
          <w:rFonts w:eastAsia="Meiryo" w:cstheme="minorHAnsi"/>
          <w:b/>
          <w:bCs/>
          <w:color w:val="000000"/>
        </w:rPr>
        <w:t>Employer demand for basic</w:t>
      </w:r>
      <w:r w:rsidR="00410783" w:rsidRPr="00771870">
        <w:rPr>
          <w:rFonts w:eastAsia="Meiryo" w:cstheme="minorHAnsi"/>
          <w:b/>
          <w:bCs/>
          <w:color w:val="000000"/>
        </w:rPr>
        <w:t xml:space="preserve"> </w:t>
      </w:r>
      <w:r w:rsidRPr="00771870">
        <w:rPr>
          <w:rFonts w:eastAsia="Meiryo" w:cstheme="minorHAnsi"/>
          <w:b/>
          <w:bCs/>
          <w:color w:val="000000"/>
        </w:rPr>
        <w:t xml:space="preserve">digital skills is high. </w:t>
      </w:r>
      <w:r w:rsidRPr="00771870">
        <w:rPr>
          <w:rFonts w:eastAsia="Meiryo" w:cstheme="minorHAnsi"/>
          <w:bCs/>
          <w:color w:val="000000"/>
        </w:rPr>
        <w:t xml:space="preserve">It has become commonplace for many employers to require that potential employees have basic digital skills. Small and medium businesses, as well as large corporations, collectively indicate that there is a much higher demand for skilled ICT professionals than available supply. </w:t>
      </w:r>
      <w:r w:rsidRPr="00771870">
        <w:rPr>
          <w:rFonts w:cstheme="minorHAnsi"/>
        </w:rPr>
        <w:t xml:space="preserve">In the education </w:t>
      </w:r>
      <w:bookmarkEnd w:id="288"/>
      <w:r w:rsidRPr="00771870">
        <w:rPr>
          <w:rFonts w:cstheme="minorHAnsi"/>
        </w:rPr>
        <w:t xml:space="preserve">sector, the need for teachers with specialist knowledge </w:t>
      </w:r>
      <w:proofErr w:type="gramStart"/>
      <w:r w:rsidRPr="00771870">
        <w:rPr>
          <w:rFonts w:cstheme="minorHAnsi"/>
        </w:rPr>
        <w:t>sufficient</w:t>
      </w:r>
      <w:proofErr w:type="gramEnd"/>
      <w:r w:rsidRPr="00771870">
        <w:rPr>
          <w:rFonts w:cstheme="minorHAnsi"/>
        </w:rPr>
        <w:t xml:space="preserve"> to teach core ICT skills, integrate ICT in their teaching practice, and provide basic technical support is reportedly high. There is concern that</w:t>
      </w:r>
      <w:r w:rsidR="002A279E" w:rsidRPr="00771870">
        <w:rPr>
          <w:rFonts w:cstheme="minorHAnsi"/>
        </w:rPr>
        <w:t>,</w:t>
      </w:r>
      <w:r w:rsidRPr="00771870">
        <w:rPr>
          <w:rFonts w:cstheme="minorHAnsi"/>
        </w:rPr>
        <w:t xml:space="preserve"> while Lesotho has focused on increasing school enrollment, the quality of education and its relevance to the labor market has been neglected, and the country lags other SACU countries in terms of </w:t>
      </w:r>
      <w:r w:rsidR="002A279E" w:rsidRPr="00771870">
        <w:rPr>
          <w:rFonts w:cstheme="minorHAnsi"/>
        </w:rPr>
        <w:t xml:space="preserve">the </w:t>
      </w:r>
      <w:r w:rsidRPr="00771870">
        <w:rPr>
          <w:rFonts w:cstheme="minorHAnsi"/>
        </w:rPr>
        <w:t xml:space="preserve">quantity and quality of ICT skills, level of training, and the education and skills </w:t>
      </w:r>
      <w:r w:rsidR="002A279E" w:rsidRPr="00771870">
        <w:rPr>
          <w:rFonts w:cstheme="minorHAnsi"/>
        </w:rPr>
        <w:t>needed for</w:t>
      </w:r>
      <w:r w:rsidRPr="00771870">
        <w:rPr>
          <w:rFonts w:cstheme="minorHAnsi"/>
        </w:rPr>
        <w:t xml:space="preserve"> tomorrow’s workforce.</w:t>
      </w:r>
      <w:r w:rsidRPr="00771870">
        <w:rPr>
          <w:rStyle w:val="FootnoteReference"/>
          <w:rFonts w:asciiTheme="minorHAnsi" w:hAnsiTheme="minorHAnsi" w:cstheme="minorHAnsi"/>
          <w:bCs/>
          <w:sz w:val="22"/>
          <w:szCs w:val="22"/>
        </w:rPr>
        <w:footnoteReference w:id="105"/>
      </w:r>
      <w:r w:rsidRPr="00771870">
        <w:rPr>
          <w:rStyle w:val="FootnoteReference"/>
          <w:rFonts w:asciiTheme="minorHAnsi" w:hAnsiTheme="minorHAnsi" w:cstheme="minorHAnsi"/>
          <w:bCs/>
          <w:sz w:val="22"/>
          <w:szCs w:val="22"/>
        </w:rPr>
        <w:t xml:space="preserve"> </w:t>
      </w:r>
    </w:p>
    <w:p w14:paraId="0B109240" w14:textId="42CE5455" w:rsidR="00C827FF" w:rsidRPr="00771870" w:rsidRDefault="00C827FF">
      <w:pPr>
        <w:spacing w:after="120" w:line="240" w:lineRule="auto"/>
        <w:jc w:val="both"/>
        <w:rPr>
          <w:rFonts w:cstheme="minorHAnsi"/>
        </w:rPr>
      </w:pPr>
      <w:r w:rsidRPr="00771870">
        <w:rPr>
          <w:rFonts w:cstheme="minorHAnsi"/>
          <w:b/>
        </w:rPr>
        <w:t>Lesotho’s economy is dominated by the public sector, which remains the formal economy’s largest employer, on which even the private sector contractors are dependent</w:t>
      </w:r>
      <w:r w:rsidRPr="00771870">
        <w:rPr>
          <w:rFonts w:cstheme="minorHAnsi"/>
        </w:rPr>
        <w:t xml:space="preserve">. </w:t>
      </w:r>
      <w:r w:rsidR="00885322" w:rsidRPr="00771870">
        <w:rPr>
          <w:rFonts w:cstheme="minorHAnsi"/>
          <w:b/>
          <w:bCs/>
        </w:rPr>
        <w:t>The current and envisaged rollout of e-</w:t>
      </w:r>
      <w:r w:rsidR="002A279E" w:rsidRPr="00771870">
        <w:rPr>
          <w:rFonts w:cstheme="minorHAnsi"/>
          <w:b/>
          <w:bCs/>
        </w:rPr>
        <w:t>G</w:t>
      </w:r>
      <w:r w:rsidR="00885322" w:rsidRPr="00771870">
        <w:rPr>
          <w:rFonts w:cstheme="minorHAnsi"/>
          <w:b/>
          <w:bCs/>
        </w:rPr>
        <w:t>overnment services has substantial demand for specialist and advanced digital skills in terms of technical management and support.</w:t>
      </w:r>
      <w:r w:rsidR="0002268C" w:rsidRPr="00771870">
        <w:rPr>
          <w:rFonts w:cstheme="minorHAnsi"/>
          <w:b/>
          <w:bCs/>
        </w:rPr>
        <w:t xml:space="preserve"> </w:t>
      </w:r>
      <w:r w:rsidRPr="00771870">
        <w:rPr>
          <w:rFonts w:cstheme="minorHAnsi"/>
          <w:bCs/>
        </w:rPr>
        <w:t>Stakeholders cited numerous technical skills needs for improving and expanding digital platforms in Lesotho</w:t>
      </w:r>
      <w:r w:rsidR="002A279E" w:rsidRPr="00771870">
        <w:rPr>
          <w:rFonts w:cstheme="minorHAnsi"/>
          <w:bCs/>
        </w:rPr>
        <w:t>,</w:t>
      </w:r>
      <w:r w:rsidRPr="00771870">
        <w:rPr>
          <w:rFonts w:cstheme="minorHAnsi"/>
          <w:bCs/>
        </w:rPr>
        <w:t xml:space="preserve"> ranging from skills to maintain ICT infrastructure to skills to code and develop the platforms themselves.</w:t>
      </w:r>
      <w:r w:rsidRPr="00771870">
        <w:rPr>
          <w:rFonts w:cstheme="minorHAnsi"/>
        </w:rPr>
        <w:t xml:space="preserve"> These include challenges related to:</w:t>
      </w:r>
    </w:p>
    <w:p w14:paraId="15C74FEF" w14:textId="35E0DDD1" w:rsidR="00C827FF" w:rsidRPr="00771870" w:rsidRDefault="00C827FF" w:rsidP="00C51870">
      <w:pPr>
        <w:pStyle w:val="ListParagraph"/>
        <w:numPr>
          <w:ilvl w:val="0"/>
          <w:numId w:val="6"/>
        </w:numPr>
        <w:spacing w:after="120" w:line="240" w:lineRule="auto"/>
        <w:jc w:val="both"/>
        <w:rPr>
          <w:rFonts w:cstheme="minorHAnsi"/>
        </w:rPr>
      </w:pPr>
      <w:r w:rsidRPr="00771870">
        <w:rPr>
          <w:rFonts w:cstheme="minorHAnsi"/>
        </w:rPr>
        <w:t>digital infrastructure</w:t>
      </w:r>
      <w:r w:rsidR="002A279E" w:rsidRPr="00771870">
        <w:rPr>
          <w:rFonts w:cstheme="minorHAnsi"/>
        </w:rPr>
        <w:t xml:space="preserve">, including </w:t>
      </w:r>
      <w:r w:rsidRPr="00771870">
        <w:rPr>
          <w:rFonts w:cstheme="minorHAnsi"/>
        </w:rPr>
        <w:t xml:space="preserve">administering data center, configuring network security, </w:t>
      </w:r>
      <w:r w:rsidR="002A279E" w:rsidRPr="00771870">
        <w:rPr>
          <w:rFonts w:cstheme="minorHAnsi"/>
        </w:rPr>
        <w:t xml:space="preserve">and </w:t>
      </w:r>
      <w:r w:rsidRPr="00771870">
        <w:rPr>
          <w:rFonts w:cstheme="minorHAnsi"/>
        </w:rPr>
        <w:t>installing digital infrastructure in hard-to-reach areas;</w:t>
      </w:r>
    </w:p>
    <w:p w14:paraId="1A523D86" w14:textId="0EAA6077" w:rsidR="00C827FF" w:rsidRPr="00771870" w:rsidRDefault="00C827FF" w:rsidP="00C51870">
      <w:pPr>
        <w:pStyle w:val="ListParagraph"/>
        <w:numPr>
          <w:ilvl w:val="0"/>
          <w:numId w:val="6"/>
        </w:numPr>
        <w:spacing w:after="120" w:line="240" w:lineRule="auto"/>
        <w:jc w:val="both"/>
        <w:rPr>
          <w:rFonts w:cstheme="minorHAnsi"/>
        </w:rPr>
      </w:pPr>
      <w:r w:rsidRPr="00771870">
        <w:rPr>
          <w:rFonts w:cstheme="minorHAnsi"/>
        </w:rPr>
        <w:t>system design and implementation</w:t>
      </w:r>
      <w:r w:rsidR="002A279E" w:rsidRPr="00771870">
        <w:rPr>
          <w:rFonts w:cstheme="minorHAnsi"/>
        </w:rPr>
        <w:t xml:space="preserve">, including </w:t>
      </w:r>
      <w:r w:rsidRPr="00771870">
        <w:rPr>
          <w:rFonts w:cstheme="minorHAnsi"/>
        </w:rPr>
        <w:t xml:space="preserve">designing technical specifications and quality controls, </w:t>
      </w:r>
      <w:r w:rsidR="002A279E" w:rsidRPr="00771870">
        <w:rPr>
          <w:rFonts w:cstheme="minorHAnsi"/>
        </w:rPr>
        <w:t xml:space="preserve">and </w:t>
      </w:r>
      <w:r w:rsidRPr="00771870">
        <w:rPr>
          <w:rFonts w:cstheme="minorHAnsi"/>
        </w:rPr>
        <w:t>accessing hard-to-reach areas for digitization of analog documents;</w:t>
      </w:r>
    </w:p>
    <w:p w14:paraId="600EEBE9" w14:textId="39436363" w:rsidR="00C827FF" w:rsidRPr="00771870" w:rsidRDefault="00C827FF" w:rsidP="00C51870">
      <w:pPr>
        <w:pStyle w:val="ListParagraph"/>
        <w:numPr>
          <w:ilvl w:val="0"/>
          <w:numId w:val="6"/>
        </w:numPr>
        <w:spacing w:after="120" w:line="240" w:lineRule="auto"/>
        <w:jc w:val="both"/>
        <w:rPr>
          <w:rFonts w:cstheme="minorHAnsi"/>
        </w:rPr>
      </w:pPr>
      <w:r w:rsidRPr="00771870">
        <w:rPr>
          <w:rFonts w:cstheme="minorHAnsi"/>
        </w:rPr>
        <w:t>procurement and contract management</w:t>
      </w:r>
      <w:r w:rsidR="002A279E" w:rsidRPr="00771870">
        <w:rPr>
          <w:rFonts w:cstheme="minorHAnsi"/>
        </w:rPr>
        <w:t xml:space="preserve">, such as </w:t>
      </w:r>
      <w:r w:rsidRPr="00771870">
        <w:rPr>
          <w:rFonts w:cstheme="minorHAnsi"/>
        </w:rPr>
        <w:t>negotiating with software and hardware vendors, determining appropriate budgetary allocation</w:t>
      </w:r>
      <w:r w:rsidR="002A279E" w:rsidRPr="00771870">
        <w:rPr>
          <w:rFonts w:cstheme="minorHAnsi"/>
        </w:rPr>
        <w:t>s</w:t>
      </w:r>
      <w:r w:rsidRPr="00771870">
        <w:rPr>
          <w:rFonts w:cstheme="minorHAnsi"/>
        </w:rPr>
        <w:t xml:space="preserve">, defining realistic timelines for procurement, </w:t>
      </w:r>
      <w:r w:rsidR="002A279E" w:rsidRPr="00771870">
        <w:rPr>
          <w:rFonts w:cstheme="minorHAnsi"/>
        </w:rPr>
        <w:t xml:space="preserve">and </w:t>
      </w:r>
      <w:r w:rsidRPr="00771870">
        <w:rPr>
          <w:rFonts w:cstheme="minorHAnsi"/>
        </w:rPr>
        <w:t>moving procurements forward when authorizing agents lack familiarity with technical issues; and</w:t>
      </w:r>
    </w:p>
    <w:p w14:paraId="377D2642" w14:textId="229305C1" w:rsidR="00C827FF" w:rsidRPr="00771870" w:rsidRDefault="00C827FF" w:rsidP="00C51870">
      <w:pPr>
        <w:pStyle w:val="ListParagraph"/>
        <w:numPr>
          <w:ilvl w:val="0"/>
          <w:numId w:val="6"/>
        </w:numPr>
        <w:spacing w:after="120" w:line="240" w:lineRule="auto"/>
        <w:jc w:val="both"/>
        <w:rPr>
          <w:rFonts w:cstheme="minorHAnsi"/>
        </w:rPr>
      </w:pPr>
      <w:r w:rsidRPr="00771870">
        <w:rPr>
          <w:rFonts w:cstheme="minorHAnsi"/>
        </w:rPr>
        <w:t>performance management</w:t>
      </w:r>
      <w:r w:rsidR="002A279E" w:rsidRPr="00771870">
        <w:rPr>
          <w:rFonts w:cstheme="minorHAnsi"/>
        </w:rPr>
        <w:t xml:space="preserve">, such as </w:t>
      </w:r>
      <w:r w:rsidRPr="00771870">
        <w:rPr>
          <w:rFonts w:cstheme="minorHAnsi"/>
        </w:rPr>
        <w:t xml:space="preserve">coordinating </w:t>
      </w:r>
      <w:r w:rsidR="002A279E" w:rsidRPr="00771870">
        <w:rPr>
          <w:rFonts w:cstheme="minorHAnsi"/>
        </w:rPr>
        <w:t>between</w:t>
      </w:r>
      <w:r w:rsidRPr="00771870">
        <w:rPr>
          <w:rFonts w:cstheme="minorHAnsi"/>
        </w:rPr>
        <w:t xml:space="preserve"> different ministries, increasing </w:t>
      </w:r>
      <w:r w:rsidR="002A279E" w:rsidRPr="00771870">
        <w:rPr>
          <w:rFonts w:cstheme="minorHAnsi"/>
        </w:rPr>
        <w:t xml:space="preserve">the </w:t>
      </w:r>
      <w:r w:rsidRPr="00771870">
        <w:rPr>
          <w:rFonts w:cstheme="minorHAnsi"/>
        </w:rPr>
        <w:t xml:space="preserve">reliability of reporting, establishing baselines, </w:t>
      </w:r>
      <w:r w:rsidR="002A279E" w:rsidRPr="00771870">
        <w:rPr>
          <w:rFonts w:cstheme="minorHAnsi"/>
        </w:rPr>
        <w:t xml:space="preserve">and </w:t>
      </w:r>
      <w:r w:rsidRPr="00771870">
        <w:rPr>
          <w:rFonts w:cstheme="minorHAnsi"/>
        </w:rPr>
        <w:t xml:space="preserve">ensuring </w:t>
      </w:r>
      <w:r w:rsidR="002A279E" w:rsidRPr="00771870">
        <w:rPr>
          <w:rFonts w:cstheme="minorHAnsi"/>
        </w:rPr>
        <w:t xml:space="preserve">the </w:t>
      </w:r>
      <w:r w:rsidRPr="00771870">
        <w:rPr>
          <w:rFonts w:cstheme="minorHAnsi"/>
        </w:rPr>
        <w:t>attendance of high-level officials in necessary trainings.</w:t>
      </w:r>
    </w:p>
    <w:p w14:paraId="1FAC7FF5" w14:textId="77777777" w:rsidR="00885322" w:rsidRPr="00771870" w:rsidRDefault="00885322">
      <w:pPr>
        <w:pStyle w:val="ListParagraph"/>
        <w:spacing w:after="0" w:line="240" w:lineRule="auto"/>
        <w:ind w:left="0"/>
        <w:jc w:val="both"/>
        <w:rPr>
          <w:rFonts w:cstheme="minorHAnsi"/>
          <w:b/>
        </w:rPr>
      </w:pPr>
    </w:p>
    <w:p w14:paraId="0C3E3077" w14:textId="4130EF6B" w:rsidR="00DC008D" w:rsidRPr="00771870" w:rsidRDefault="00885322">
      <w:pPr>
        <w:pStyle w:val="ListParagraph"/>
        <w:spacing w:after="0" w:line="240" w:lineRule="auto"/>
        <w:ind w:left="0"/>
        <w:jc w:val="both"/>
        <w:rPr>
          <w:rFonts w:cstheme="minorHAnsi"/>
        </w:rPr>
      </w:pPr>
      <w:r w:rsidRPr="00771870">
        <w:rPr>
          <w:rFonts w:cstheme="minorHAnsi"/>
          <w:b/>
        </w:rPr>
        <w:t xml:space="preserve">The </w:t>
      </w:r>
      <w:r w:rsidR="0082572C" w:rsidRPr="00771870">
        <w:rPr>
          <w:rFonts w:cstheme="minorHAnsi"/>
          <w:b/>
        </w:rPr>
        <w:t>LCCI</w:t>
      </w:r>
      <w:r w:rsidRPr="00771870">
        <w:rPr>
          <w:rFonts w:cstheme="minorHAnsi"/>
          <w:b/>
        </w:rPr>
        <w:t>, which represents private sector entities ranging from small and medium enterprises to large corporat</w:t>
      </w:r>
      <w:r w:rsidR="00410783" w:rsidRPr="00771870">
        <w:rPr>
          <w:rFonts w:cstheme="minorHAnsi"/>
          <w:b/>
        </w:rPr>
        <w:t>ion</w:t>
      </w:r>
      <w:r w:rsidRPr="00771870">
        <w:rPr>
          <w:rFonts w:cstheme="minorHAnsi"/>
          <w:b/>
        </w:rPr>
        <w:t>s, also indicates that there is a much higher demand for highly skilled ICT professionals than is available.</w:t>
      </w:r>
      <w:r w:rsidRPr="00771870">
        <w:rPr>
          <w:rFonts w:cstheme="minorHAnsi"/>
        </w:rPr>
        <w:t xml:space="preserve"> Large private sector companies</w:t>
      </w:r>
      <w:r w:rsidR="002A279E" w:rsidRPr="00771870">
        <w:rPr>
          <w:rFonts w:cstheme="minorHAnsi"/>
        </w:rPr>
        <w:t>,</w:t>
      </w:r>
      <w:r w:rsidRPr="00771870">
        <w:rPr>
          <w:rFonts w:cstheme="minorHAnsi"/>
        </w:rPr>
        <w:t xml:space="preserve"> such as Vodacom Lesotho, Econet Telecom Lesotho, and Standard Bank are among the largest employers of professionals with advanced digital skills. Additionally, new projects</w:t>
      </w:r>
      <w:r w:rsidR="002A279E" w:rsidRPr="00771870">
        <w:rPr>
          <w:rFonts w:cstheme="minorHAnsi"/>
        </w:rPr>
        <w:t>,</w:t>
      </w:r>
      <w:r w:rsidRPr="00771870">
        <w:rPr>
          <w:rFonts w:cstheme="minorHAnsi"/>
        </w:rPr>
        <w:t xml:space="preserve"> such as the second phase of the Lesotho Highlands Water Project, the second compact from the Millennium Challenge Corporation, and increased diamond mining collectively require a workforce with specialist and advanced digital skills. Although the quality of IT specialists is perceived as high, the number of graduates entering the workforce annually is inadequate for the number of positions available. A compounding phenomenon is the high turnover rate of staff with advanced digital skills. Although IT specialists are quickly absorbed into the labor market, they tend to stay for short periods in their positions—which might reflect the growing competitiveness of such skills within and beyond the country’s borders. </w:t>
      </w:r>
    </w:p>
    <w:p w14:paraId="4F00CB51" w14:textId="77777777" w:rsidR="00885322" w:rsidRPr="00771870" w:rsidRDefault="00885322">
      <w:pPr>
        <w:spacing w:after="0" w:line="240" w:lineRule="auto"/>
        <w:jc w:val="both"/>
        <w:rPr>
          <w:rFonts w:cstheme="minorHAnsi"/>
          <w:b/>
          <w:bCs/>
        </w:rPr>
      </w:pPr>
    </w:p>
    <w:p w14:paraId="6C84B286" w14:textId="776F8481" w:rsidR="00885322" w:rsidRPr="00BA39CD" w:rsidRDefault="007D4E01">
      <w:pPr>
        <w:pStyle w:val="Heading2"/>
        <w:numPr>
          <w:ilvl w:val="0"/>
          <w:numId w:val="0"/>
        </w:numPr>
        <w:spacing w:before="0" w:after="120" w:line="240" w:lineRule="auto"/>
        <w:ind w:firstLine="720"/>
        <w:rPr>
          <w:rFonts w:asciiTheme="minorHAnsi" w:hAnsiTheme="minorHAnsi" w:cstheme="minorHAnsi"/>
        </w:rPr>
      </w:pPr>
      <w:bookmarkStart w:id="289" w:name="_Toc41923111"/>
      <w:r w:rsidRPr="00BA39CD">
        <w:rPr>
          <w:rFonts w:asciiTheme="minorHAnsi" w:hAnsiTheme="minorHAnsi" w:cstheme="minorHAnsi"/>
        </w:rPr>
        <w:t>Constraints to</w:t>
      </w:r>
      <w:r w:rsidR="00885322" w:rsidRPr="00BA39CD">
        <w:rPr>
          <w:rFonts w:asciiTheme="minorHAnsi" w:hAnsiTheme="minorHAnsi" w:cstheme="minorHAnsi"/>
        </w:rPr>
        <w:t xml:space="preserve"> Digital Skills</w:t>
      </w:r>
      <w:r w:rsidRPr="00BA39CD">
        <w:rPr>
          <w:rFonts w:asciiTheme="minorHAnsi" w:hAnsiTheme="minorHAnsi" w:cstheme="minorHAnsi"/>
        </w:rPr>
        <w:t xml:space="preserve"> Development</w:t>
      </w:r>
      <w:bookmarkEnd w:id="289"/>
    </w:p>
    <w:p w14:paraId="7A7ACDCC" w14:textId="7D5070BC" w:rsidR="00173E95" w:rsidRPr="00771870" w:rsidRDefault="00D60D06" w:rsidP="00173E95">
      <w:pPr>
        <w:spacing w:after="0" w:line="240" w:lineRule="auto"/>
        <w:jc w:val="both"/>
        <w:rPr>
          <w:rFonts w:eastAsia="Meiryo" w:cstheme="minorHAnsi"/>
        </w:rPr>
      </w:pPr>
      <w:bookmarkStart w:id="290" w:name="_Hlk19913538"/>
      <w:r w:rsidRPr="00771870">
        <w:rPr>
          <w:rFonts w:cstheme="minorHAnsi"/>
          <w:b/>
          <w:bCs/>
        </w:rPr>
        <w:t>The i</w:t>
      </w:r>
      <w:r w:rsidR="00173E95" w:rsidRPr="00771870">
        <w:rPr>
          <w:rFonts w:cstheme="minorHAnsi"/>
          <w:b/>
          <w:bCs/>
        </w:rPr>
        <w:t xml:space="preserve">nsufficient availability of digital skills is holding back the potential for a vibrant digital economy in Lesotho. </w:t>
      </w:r>
      <w:r w:rsidR="00173E95" w:rsidRPr="00771870">
        <w:rPr>
          <w:rFonts w:cstheme="minorHAnsi"/>
        </w:rPr>
        <w:t>There is a much higher demand for digital skills, at all skill levels, than the current supply can satisfy.</w:t>
      </w:r>
      <w:r w:rsidR="00173E95" w:rsidRPr="00771870">
        <w:rPr>
          <w:rFonts w:cstheme="minorHAnsi"/>
          <w:b/>
          <w:bCs/>
        </w:rPr>
        <w:t xml:space="preserve"> </w:t>
      </w:r>
      <w:r w:rsidR="00F33A0E" w:rsidRPr="00771870">
        <w:rPr>
          <w:rFonts w:cstheme="minorHAnsi"/>
        </w:rPr>
        <w:t>Several</w:t>
      </w:r>
      <w:r w:rsidR="00173E95" w:rsidRPr="00771870">
        <w:rPr>
          <w:rFonts w:cstheme="minorHAnsi"/>
        </w:rPr>
        <w:t xml:space="preserve"> challenges constrain effective digital skills development in Lesotho:</w:t>
      </w:r>
    </w:p>
    <w:p w14:paraId="5435F55B" w14:textId="6D524236" w:rsidR="00173E95" w:rsidRPr="00771870" w:rsidRDefault="00173E95" w:rsidP="00C51870">
      <w:pPr>
        <w:pStyle w:val="ListParagraph"/>
        <w:numPr>
          <w:ilvl w:val="0"/>
          <w:numId w:val="9"/>
        </w:numPr>
        <w:spacing w:before="120" w:after="0" w:line="240" w:lineRule="auto"/>
        <w:ind w:left="714" w:hanging="357"/>
        <w:jc w:val="both"/>
        <w:rPr>
          <w:rFonts w:cstheme="minorHAnsi"/>
          <w:bCs/>
        </w:rPr>
      </w:pPr>
      <w:r w:rsidRPr="00771870">
        <w:rPr>
          <w:rFonts w:eastAsia="Meiryo" w:cstheme="minorHAnsi"/>
          <w:b/>
          <w:bCs/>
          <w:color w:val="000000"/>
        </w:rPr>
        <w:lastRenderedPageBreak/>
        <w:t xml:space="preserve">Specific policy guidance for conceptualization and development of different levels of digital skills is lacking. </w:t>
      </w:r>
      <w:r w:rsidRPr="00771870">
        <w:rPr>
          <w:rFonts w:eastAsia="Meiryo" w:cstheme="minorHAnsi"/>
          <w:bCs/>
          <w:color w:val="000000"/>
        </w:rPr>
        <w:t xml:space="preserve">While there are several national policies directly or indirectly recognizing the need for digital skills development, there </w:t>
      </w:r>
      <w:r w:rsidR="00D60D06" w:rsidRPr="00771870">
        <w:rPr>
          <w:rFonts w:eastAsia="Meiryo" w:cstheme="minorHAnsi"/>
          <w:bCs/>
          <w:color w:val="000000"/>
        </w:rPr>
        <w:t>is</w:t>
      </w:r>
      <w:r w:rsidRPr="00771870">
        <w:rPr>
          <w:rFonts w:eastAsia="Meiryo" w:cstheme="minorHAnsi"/>
          <w:bCs/>
          <w:color w:val="000000"/>
        </w:rPr>
        <w:t xml:space="preserve"> no clear national conceptualization of what digital skills entail, or how they should be developed.</w:t>
      </w:r>
      <w:r w:rsidR="006814D7" w:rsidRPr="00771870">
        <w:rPr>
          <w:rFonts w:eastAsia="Meiryo" w:cstheme="minorHAnsi"/>
          <w:bCs/>
          <w:color w:val="000000"/>
        </w:rPr>
        <w:t xml:space="preserve"> Currently, decisions on which programs higher education institutions offer are based largely on individual decisions or anecdotal observations, rather than a systematic nation-wide strategy.</w:t>
      </w:r>
    </w:p>
    <w:p w14:paraId="351293C7" w14:textId="733EFA22" w:rsidR="00173E95" w:rsidRPr="00771870" w:rsidRDefault="00173E95" w:rsidP="00C51870">
      <w:pPr>
        <w:pStyle w:val="ListParagraph"/>
        <w:numPr>
          <w:ilvl w:val="0"/>
          <w:numId w:val="9"/>
        </w:numPr>
        <w:spacing w:after="0" w:line="240" w:lineRule="auto"/>
        <w:jc w:val="both"/>
        <w:rPr>
          <w:rFonts w:cstheme="minorHAnsi"/>
          <w:bCs/>
        </w:rPr>
      </w:pPr>
      <w:r w:rsidRPr="00771870">
        <w:rPr>
          <w:rFonts w:eastAsia="Meiryo" w:cstheme="minorHAnsi"/>
          <w:b/>
          <w:bCs/>
          <w:color w:val="000000"/>
        </w:rPr>
        <w:t xml:space="preserve">Digital skills development in Lesotho is hampered by the low level of basic literacy and numeracy skills. </w:t>
      </w:r>
      <w:r w:rsidRPr="00771870">
        <w:rPr>
          <w:rFonts w:eastAsia="Meiryo" w:cstheme="minorHAnsi"/>
          <w:bCs/>
          <w:color w:val="000000"/>
        </w:rPr>
        <w:t>The quality of primary and secondary science and mathematics education, and limited enrollments and graduates in STEM or ICT-related higher education programs are concerns. This problem is underpinned by weak foundational skills in literacy and numeracy.</w:t>
      </w:r>
    </w:p>
    <w:p w14:paraId="24BC0C77" w14:textId="236DF4C6" w:rsidR="00173E95" w:rsidRPr="00771870" w:rsidRDefault="00173E95" w:rsidP="00C51870">
      <w:pPr>
        <w:pStyle w:val="ListParagraph"/>
        <w:numPr>
          <w:ilvl w:val="0"/>
          <w:numId w:val="9"/>
        </w:numPr>
        <w:spacing w:after="0" w:line="240" w:lineRule="auto"/>
        <w:jc w:val="both"/>
        <w:rPr>
          <w:rFonts w:eastAsia="Meiryo" w:cstheme="minorHAnsi"/>
          <w:bCs/>
          <w:color w:val="000000"/>
        </w:rPr>
      </w:pPr>
      <w:r w:rsidRPr="00771870">
        <w:rPr>
          <w:rFonts w:eastAsia="Meiryo" w:cstheme="minorHAnsi"/>
          <w:b/>
          <w:bCs/>
          <w:color w:val="000000"/>
        </w:rPr>
        <w:t xml:space="preserve">Basic ICT infrastructure and technical support are insufficient. </w:t>
      </w:r>
      <w:r w:rsidRPr="00771870">
        <w:rPr>
          <w:rFonts w:eastAsia="Meiryo" w:cstheme="minorHAnsi"/>
          <w:bCs/>
          <w:color w:val="000000"/>
        </w:rPr>
        <w:t xml:space="preserve">Although ICT is included in the school curriculum beginning at grade 4, many schools have no electricity, computers, and other basic requirements for digital skills development. Furthermore, where such structures exist, </w:t>
      </w:r>
      <w:r w:rsidR="0037447F" w:rsidRPr="00771870">
        <w:rPr>
          <w:rFonts w:eastAsia="Meiryo" w:cstheme="minorHAnsi"/>
          <w:bCs/>
          <w:color w:val="000000"/>
        </w:rPr>
        <w:t xml:space="preserve">the </w:t>
      </w:r>
      <w:r w:rsidRPr="00771870">
        <w:rPr>
          <w:rFonts w:eastAsia="Meiryo" w:cstheme="minorHAnsi"/>
          <w:bCs/>
          <w:color w:val="000000"/>
        </w:rPr>
        <w:t xml:space="preserve">technical support for teachers and administrators, as well as maintenance of ICT equipment, is often inadequate. </w:t>
      </w:r>
    </w:p>
    <w:bookmarkEnd w:id="290"/>
    <w:p w14:paraId="5D36FC88" w14:textId="6C322BE6" w:rsidR="00173E95" w:rsidRPr="00771870" w:rsidRDefault="00173E95" w:rsidP="00C51870">
      <w:pPr>
        <w:pStyle w:val="ListParagraph"/>
        <w:numPr>
          <w:ilvl w:val="0"/>
          <w:numId w:val="9"/>
        </w:numPr>
        <w:spacing w:after="0" w:line="240" w:lineRule="auto"/>
        <w:jc w:val="both"/>
        <w:rPr>
          <w:rFonts w:cstheme="minorHAnsi"/>
          <w:bCs/>
        </w:rPr>
      </w:pPr>
      <w:r w:rsidRPr="00771870">
        <w:rPr>
          <w:rFonts w:eastAsia="Meiryo" w:cstheme="minorHAnsi"/>
          <w:b/>
          <w:bCs/>
          <w:color w:val="000000"/>
        </w:rPr>
        <w:t>Funding for digital skills development is inadequate</w:t>
      </w:r>
      <w:r w:rsidRPr="00771870">
        <w:rPr>
          <w:rFonts w:cstheme="minorHAnsi"/>
          <w:b/>
          <w:bCs/>
        </w:rPr>
        <w:t>.</w:t>
      </w:r>
      <w:r w:rsidRPr="00771870">
        <w:rPr>
          <w:rFonts w:cstheme="minorHAnsi"/>
          <w:bCs/>
        </w:rPr>
        <w:t xml:space="preserve"> </w:t>
      </w:r>
      <w:r w:rsidRPr="00771870">
        <w:rPr>
          <w:rFonts w:eastAsia="Meiryo" w:cstheme="minorHAnsi"/>
          <w:bCs/>
          <w:color w:val="000000"/>
        </w:rPr>
        <w:t xml:space="preserve">Education is allocated an average of 23.3 percent of Lesotho’s annual government budget, which translates to 9.2 percent of GDP. </w:t>
      </w:r>
      <w:r w:rsidRPr="00771870">
        <w:rPr>
          <w:rStyle w:val="FootnoteReference"/>
          <w:rFonts w:asciiTheme="minorHAnsi" w:eastAsia="Meiryo" w:hAnsiTheme="minorHAnsi" w:cstheme="minorHAnsi"/>
          <w:bCs/>
          <w:color w:val="000000"/>
          <w:sz w:val="22"/>
          <w:szCs w:val="22"/>
        </w:rPr>
        <w:footnoteReference w:id="106"/>
      </w:r>
      <w:r w:rsidRPr="00771870">
        <w:rPr>
          <w:rFonts w:eastAsia="Meiryo" w:cstheme="minorHAnsi"/>
          <w:bCs/>
          <w:color w:val="000000"/>
        </w:rPr>
        <w:t xml:space="preserve"> Even though this is significantly higher than other countries in the region, the amount allocated does not adequately cover digital skills</w:t>
      </w:r>
      <w:r w:rsidR="00CB0D41" w:rsidRPr="00771870">
        <w:rPr>
          <w:rFonts w:eastAsia="Meiryo" w:cstheme="minorHAnsi"/>
          <w:bCs/>
          <w:color w:val="000000"/>
        </w:rPr>
        <w:t>’</w:t>
      </w:r>
      <w:r w:rsidRPr="00771870">
        <w:rPr>
          <w:rFonts w:eastAsia="Meiryo" w:cstheme="minorHAnsi"/>
          <w:bCs/>
          <w:color w:val="000000"/>
        </w:rPr>
        <w:t xml:space="preserve"> development needs relating to infrastructure, human resource development in ICT skills, or digital content access and development. Related to this is the digital skills development of teachers. Teachers are expected to facilitate the learning of digital skills; however, most in-service teachers do not have ICT skills</w:t>
      </w:r>
      <w:r w:rsidR="00891BBB" w:rsidRPr="00771870">
        <w:rPr>
          <w:rFonts w:eastAsia="Meiryo" w:cstheme="minorHAnsi"/>
          <w:bCs/>
          <w:color w:val="000000"/>
        </w:rPr>
        <w:t>,</w:t>
      </w:r>
      <w:r w:rsidRPr="00771870">
        <w:rPr>
          <w:rFonts w:eastAsia="Meiryo" w:cstheme="minorHAnsi"/>
          <w:bCs/>
          <w:color w:val="000000"/>
        </w:rPr>
        <w:t xml:space="preserve"> and pre-service training only provides digital skills development at an elementary level. </w:t>
      </w:r>
    </w:p>
    <w:p w14:paraId="13A309F0" w14:textId="58F49109" w:rsidR="00885322" w:rsidRPr="00771870" w:rsidRDefault="00885322" w:rsidP="00C51870">
      <w:pPr>
        <w:pStyle w:val="ListParagraph"/>
        <w:numPr>
          <w:ilvl w:val="0"/>
          <w:numId w:val="9"/>
        </w:numPr>
        <w:spacing w:after="0" w:line="240" w:lineRule="auto"/>
        <w:jc w:val="both"/>
        <w:rPr>
          <w:rFonts w:cstheme="minorHAnsi"/>
          <w:bCs/>
        </w:rPr>
      </w:pPr>
      <w:r w:rsidRPr="00771870">
        <w:rPr>
          <w:rFonts w:eastAsia="Meiryo" w:cstheme="minorHAnsi"/>
          <w:b/>
          <w:bCs/>
          <w:color w:val="000000"/>
        </w:rPr>
        <w:t>Deliberate linkages between digital skills development activities and the needs of the labor market are not apparent</w:t>
      </w:r>
      <w:r w:rsidRPr="00771870">
        <w:rPr>
          <w:rFonts w:cstheme="minorHAnsi"/>
          <w:b/>
          <w:bCs/>
        </w:rPr>
        <w:t>.</w:t>
      </w:r>
      <w:r w:rsidRPr="00771870">
        <w:rPr>
          <w:rFonts w:cstheme="minorHAnsi"/>
          <w:bCs/>
        </w:rPr>
        <w:t xml:space="preserve"> </w:t>
      </w:r>
      <w:r w:rsidRPr="00771870">
        <w:rPr>
          <w:rFonts w:eastAsia="Meiryo" w:cstheme="minorHAnsi"/>
          <w:bCs/>
          <w:color w:val="000000"/>
        </w:rPr>
        <w:t xml:space="preserve">Reliable data regarding the number of existing jobs, envisioned jobs, and </w:t>
      </w:r>
      <w:r w:rsidR="00891BBB" w:rsidRPr="00771870">
        <w:rPr>
          <w:rFonts w:eastAsia="Meiryo" w:cstheme="minorHAnsi"/>
          <w:bCs/>
          <w:color w:val="000000"/>
        </w:rPr>
        <w:t xml:space="preserve">the </w:t>
      </w:r>
      <w:r w:rsidRPr="00771870">
        <w:rPr>
          <w:rFonts w:eastAsia="Meiryo" w:cstheme="minorHAnsi"/>
          <w:bCs/>
          <w:color w:val="000000"/>
        </w:rPr>
        <w:t xml:space="preserve">digital skills required to perform in those jobs are not available. Data </w:t>
      </w:r>
      <w:r w:rsidR="00B27AF4" w:rsidRPr="00771870">
        <w:rPr>
          <w:rFonts w:eastAsia="Meiryo" w:cstheme="minorHAnsi"/>
          <w:bCs/>
          <w:color w:val="000000"/>
        </w:rPr>
        <w:t>about</w:t>
      </w:r>
      <w:r w:rsidRPr="00771870">
        <w:rPr>
          <w:rFonts w:eastAsia="Meiryo" w:cstheme="minorHAnsi"/>
          <w:bCs/>
          <w:color w:val="000000"/>
        </w:rPr>
        <w:t xml:space="preserve"> the digital skills requirements by the labor market</w:t>
      </w:r>
      <w:r w:rsidR="00891BBB" w:rsidRPr="00771870">
        <w:rPr>
          <w:rFonts w:eastAsia="Meiryo" w:cstheme="minorHAnsi"/>
          <w:bCs/>
          <w:color w:val="000000"/>
        </w:rPr>
        <w:t>,</w:t>
      </w:r>
      <w:r w:rsidRPr="00771870">
        <w:rPr>
          <w:rFonts w:eastAsia="Meiryo" w:cstheme="minorHAnsi"/>
          <w:bCs/>
          <w:color w:val="000000"/>
        </w:rPr>
        <w:t xml:space="preserve"> and the extent to which the demand is supplied</w:t>
      </w:r>
      <w:r w:rsidR="00891BBB" w:rsidRPr="00771870">
        <w:rPr>
          <w:rFonts w:eastAsia="Meiryo" w:cstheme="minorHAnsi"/>
          <w:bCs/>
          <w:color w:val="000000"/>
        </w:rPr>
        <w:t>,</w:t>
      </w:r>
      <w:r w:rsidRPr="00771870">
        <w:rPr>
          <w:rFonts w:eastAsia="Meiryo" w:cstheme="minorHAnsi"/>
          <w:bCs/>
          <w:color w:val="000000"/>
        </w:rPr>
        <w:t xml:space="preserve"> would be helpful for manpower planning purposes. </w:t>
      </w:r>
    </w:p>
    <w:p w14:paraId="352FD900" w14:textId="7DD907B6" w:rsidR="00885322" w:rsidRPr="00771870" w:rsidRDefault="00885322" w:rsidP="00C51870">
      <w:pPr>
        <w:pStyle w:val="ListParagraph"/>
        <w:numPr>
          <w:ilvl w:val="0"/>
          <w:numId w:val="9"/>
        </w:numPr>
        <w:spacing w:after="0" w:line="240" w:lineRule="auto"/>
        <w:jc w:val="both"/>
        <w:rPr>
          <w:rFonts w:cstheme="minorHAnsi"/>
        </w:rPr>
      </w:pPr>
      <w:r w:rsidRPr="00771870">
        <w:rPr>
          <w:rFonts w:eastAsia="Meiryo" w:cstheme="minorHAnsi"/>
          <w:b/>
          <w:bCs/>
          <w:color w:val="000000"/>
        </w:rPr>
        <w:t>Availability of specialist and advanced digital skills is negatively impacted by a long history of constant brain drain from Lesotho to South Africa and other countries</w:t>
      </w:r>
      <w:r w:rsidRPr="00771870">
        <w:rPr>
          <w:rFonts w:cstheme="minorHAnsi"/>
          <w:b/>
          <w:bCs/>
        </w:rPr>
        <w:t xml:space="preserve">. </w:t>
      </w:r>
      <w:r w:rsidRPr="00771870">
        <w:rPr>
          <w:rFonts w:eastAsia="Meiryo" w:cstheme="minorHAnsi"/>
          <w:bCs/>
          <w:color w:val="000000"/>
        </w:rPr>
        <w:t>South African employers struggle to find ICT professionals</w:t>
      </w:r>
      <w:r w:rsidR="00B27AF4" w:rsidRPr="00771870">
        <w:rPr>
          <w:rFonts w:eastAsia="Meiryo" w:cstheme="minorHAnsi"/>
          <w:bCs/>
          <w:color w:val="000000"/>
        </w:rPr>
        <w:t>,</w:t>
      </w:r>
      <w:r w:rsidRPr="00771870">
        <w:rPr>
          <w:rFonts w:eastAsia="Meiryo" w:cstheme="minorHAnsi"/>
          <w:bCs/>
          <w:color w:val="000000"/>
        </w:rPr>
        <w:t xml:space="preserve"> and many of Lesotho’s ICT graduates and skilled workers migrate mainly to South Africa or elsewhere in search of better employment opportunities, more competitive wages, and a more sophisticated digital sector.</w:t>
      </w:r>
    </w:p>
    <w:p w14:paraId="07A49AC3" w14:textId="22C49BB9" w:rsidR="00885322" w:rsidRPr="00771870" w:rsidRDefault="00885322" w:rsidP="00C51870">
      <w:pPr>
        <w:pStyle w:val="ListParagraph"/>
        <w:numPr>
          <w:ilvl w:val="0"/>
          <w:numId w:val="9"/>
        </w:numPr>
        <w:spacing w:after="0" w:line="240" w:lineRule="auto"/>
        <w:jc w:val="both"/>
        <w:rPr>
          <w:rFonts w:eastAsia="Meiryo" w:cstheme="minorHAnsi"/>
          <w:bCs/>
          <w:color w:val="000000"/>
        </w:rPr>
      </w:pPr>
      <w:bookmarkStart w:id="291" w:name="_Hlk19913549"/>
      <w:r w:rsidRPr="00771870">
        <w:rPr>
          <w:rFonts w:eastAsia="Meiryo" w:cstheme="minorHAnsi"/>
          <w:b/>
          <w:bCs/>
          <w:color w:val="000000"/>
        </w:rPr>
        <w:t>Cross-border talent recruitment costs and procedures</w:t>
      </w:r>
      <w:r w:rsidR="00FD5D3F" w:rsidRPr="00771870">
        <w:rPr>
          <w:rFonts w:eastAsia="Meiryo" w:cstheme="minorHAnsi"/>
          <w:b/>
          <w:bCs/>
          <w:color w:val="000000"/>
        </w:rPr>
        <w:t xml:space="preserve"> are not optimized</w:t>
      </w:r>
      <w:r w:rsidRPr="00771870">
        <w:rPr>
          <w:rFonts w:cstheme="minorHAnsi"/>
          <w:b/>
          <w:bCs/>
        </w:rPr>
        <w:t xml:space="preserve">. </w:t>
      </w:r>
      <w:r w:rsidR="00397601" w:rsidRPr="00771870">
        <w:rPr>
          <w:rFonts w:cstheme="minorHAnsi"/>
        </w:rPr>
        <w:t>The</w:t>
      </w:r>
      <w:r w:rsidR="00397601" w:rsidRPr="00771870">
        <w:rPr>
          <w:rFonts w:cstheme="minorHAnsi"/>
          <w:b/>
          <w:bCs/>
        </w:rPr>
        <w:t xml:space="preserve"> </w:t>
      </w:r>
      <w:r w:rsidR="00397601" w:rsidRPr="00771870">
        <w:rPr>
          <w:rFonts w:eastAsia="Meiryo" w:cstheme="minorHAnsi"/>
          <w:bCs/>
          <w:color w:val="000000"/>
        </w:rPr>
        <w:t>NSDP I</w:t>
      </w:r>
      <w:r w:rsidRPr="00771870">
        <w:rPr>
          <w:rFonts w:eastAsia="Meiryo" w:cstheme="minorHAnsi"/>
          <w:bCs/>
          <w:color w:val="000000"/>
        </w:rPr>
        <w:t xml:space="preserve"> </w:t>
      </w:r>
      <w:proofErr w:type="gramStart"/>
      <w:r w:rsidRPr="00771870">
        <w:rPr>
          <w:rFonts w:eastAsia="Meiryo" w:cstheme="minorHAnsi"/>
          <w:bCs/>
          <w:color w:val="000000"/>
        </w:rPr>
        <w:t>states</w:t>
      </w:r>
      <w:proofErr w:type="gramEnd"/>
      <w:r w:rsidRPr="00771870">
        <w:rPr>
          <w:rFonts w:eastAsia="Meiryo" w:cstheme="minorHAnsi"/>
          <w:bCs/>
          <w:color w:val="000000"/>
        </w:rPr>
        <w:t xml:space="preserve"> the government’s objective of developing strategies to attract and </w:t>
      </w:r>
      <w:r w:rsidR="00B27AF4" w:rsidRPr="00771870">
        <w:rPr>
          <w:rFonts w:eastAsia="Meiryo" w:cstheme="minorHAnsi"/>
          <w:bCs/>
          <w:color w:val="000000"/>
        </w:rPr>
        <w:t xml:space="preserve">build </w:t>
      </w:r>
      <w:r w:rsidRPr="00771870">
        <w:rPr>
          <w:rFonts w:eastAsia="Meiryo" w:cstheme="minorHAnsi"/>
          <w:bCs/>
          <w:color w:val="000000"/>
        </w:rPr>
        <w:t>core skills.</w:t>
      </w:r>
      <w:r w:rsidRPr="00771870">
        <w:rPr>
          <w:rStyle w:val="FootnoteReference"/>
          <w:rFonts w:asciiTheme="minorHAnsi" w:eastAsia="Meiryo" w:hAnsiTheme="minorHAnsi" w:cstheme="minorHAnsi"/>
          <w:bCs/>
          <w:color w:val="000000"/>
          <w:sz w:val="22"/>
          <w:szCs w:val="22"/>
        </w:rPr>
        <w:footnoteReference w:id="107"/>
      </w:r>
      <w:r w:rsidRPr="00771870">
        <w:rPr>
          <w:rFonts w:eastAsia="Meiryo" w:cstheme="minorHAnsi"/>
          <w:bCs/>
          <w:color w:val="000000"/>
        </w:rPr>
        <w:t xml:space="preserve"> However, several structural problems </w:t>
      </w:r>
      <w:bookmarkEnd w:id="291"/>
      <w:r w:rsidRPr="00771870">
        <w:rPr>
          <w:rFonts w:eastAsia="Meiryo" w:cstheme="minorHAnsi"/>
          <w:bCs/>
          <w:color w:val="000000"/>
        </w:rPr>
        <w:t>appear to block or frustrate the entry of skilled personnel from other countries into the Lesotho labor market.</w:t>
      </w:r>
      <w:r w:rsidR="000D16D5" w:rsidRPr="00771870">
        <w:rPr>
          <w:rFonts w:eastAsia="Meiryo" w:cstheme="minorHAnsi"/>
          <w:bCs/>
          <w:color w:val="000000"/>
        </w:rPr>
        <w:t xml:space="preserve"> For instance, obtaining work permits in </w:t>
      </w:r>
      <w:r w:rsidR="00B27AF4" w:rsidRPr="00771870">
        <w:rPr>
          <w:rFonts w:eastAsia="Meiryo" w:cstheme="minorHAnsi"/>
          <w:bCs/>
          <w:color w:val="000000"/>
        </w:rPr>
        <w:t>cas</w:t>
      </w:r>
      <w:r w:rsidR="000D16D5" w:rsidRPr="00771870">
        <w:rPr>
          <w:rFonts w:eastAsia="Meiryo" w:cstheme="minorHAnsi"/>
          <w:bCs/>
          <w:color w:val="000000"/>
        </w:rPr>
        <w:t>es where ICT skills are in short supply is a lengthy and challenging process</w:t>
      </w:r>
      <w:r w:rsidR="006D5A1F" w:rsidRPr="00771870">
        <w:rPr>
          <w:rStyle w:val="FootnoteReference"/>
          <w:rFonts w:asciiTheme="minorHAnsi" w:eastAsia="Meiryo" w:hAnsiTheme="minorHAnsi" w:cstheme="minorHAnsi"/>
          <w:bCs/>
          <w:color w:val="000000"/>
          <w:sz w:val="22"/>
          <w:szCs w:val="22"/>
        </w:rPr>
        <w:footnoteReference w:id="108"/>
      </w:r>
      <w:r w:rsidR="000D16D5" w:rsidRPr="00771870">
        <w:rPr>
          <w:rFonts w:eastAsia="Meiryo" w:cstheme="minorHAnsi"/>
          <w:bCs/>
          <w:color w:val="000000"/>
        </w:rPr>
        <w:t>.</w:t>
      </w:r>
    </w:p>
    <w:p w14:paraId="5F9B7DA6" w14:textId="77777777" w:rsidR="00244FF3" w:rsidRPr="00771870" w:rsidRDefault="00244FF3">
      <w:pPr>
        <w:pStyle w:val="ListParagraph"/>
        <w:spacing w:after="120" w:line="240" w:lineRule="auto"/>
        <w:ind w:left="0"/>
        <w:jc w:val="both"/>
        <w:rPr>
          <w:rFonts w:cstheme="minorHAnsi"/>
        </w:rPr>
      </w:pPr>
    </w:p>
    <w:p w14:paraId="6B303E91" w14:textId="0B086993" w:rsidR="00244FF3" w:rsidRPr="00BA39CD" w:rsidRDefault="00244FF3">
      <w:pPr>
        <w:pStyle w:val="Heading2"/>
        <w:numPr>
          <w:ilvl w:val="0"/>
          <w:numId w:val="0"/>
        </w:numPr>
        <w:spacing w:before="0" w:after="120" w:line="240" w:lineRule="auto"/>
        <w:ind w:firstLine="720"/>
        <w:rPr>
          <w:rFonts w:asciiTheme="minorHAnsi" w:eastAsia="Meiryo" w:hAnsiTheme="minorHAnsi" w:cstheme="minorHAnsi"/>
        </w:rPr>
      </w:pPr>
      <w:bookmarkStart w:id="292" w:name="_Toc41923112"/>
      <w:r w:rsidRPr="00BA39CD">
        <w:rPr>
          <w:rFonts w:asciiTheme="minorHAnsi" w:hAnsiTheme="minorHAnsi" w:cstheme="minorHAnsi"/>
        </w:rPr>
        <w:t>R</w:t>
      </w:r>
      <w:r w:rsidR="006534E2" w:rsidRPr="00BA39CD">
        <w:rPr>
          <w:rFonts w:asciiTheme="minorHAnsi" w:hAnsiTheme="minorHAnsi" w:cstheme="minorHAnsi"/>
        </w:rPr>
        <w:t>ecommendations</w:t>
      </w:r>
      <w:bookmarkEnd w:id="292"/>
    </w:p>
    <w:p w14:paraId="24335AFA" w14:textId="687D2DDB" w:rsidR="00910C90" w:rsidRPr="00771870" w:rsidRDefault="00173E95">
      <w:pPr>
        <w:spacing w:line="240" w:lineRule="auto"/>
        <w:jc w:val="both"/>
        <w:rPr>
          <w:rFonts w:cstheme="minorHAnsi"/>
        </w:rPr>
      </w:pPr>
      <w:r w:rsidRPr="00771870">
        <w:rPr>
          <w:rFonts w:cstheme="minorHAnsi"/>
          <w:b/>
          <w:bCs/>
        </w:rPr>
        <w:t>Lesotho stands to benefit from economic gains by moving toward developing a digital economy and putting in place strategies to meet its Digital Moonshot target relating to digital skills development by 2030.</w:t>
      </w:r>
      <w:r w:rsidRPr="00771870">
        <w:rPr>
          <w:rFonts w:cstheme="minorHAnsi"/>
        </w:rPr>
        <w:t xml:space="preserve"> Strengthening the education system</w:t>
      </w:r>
      <w:r w:rsidR="005238FC" w:rsidRPr="00771870">
        <w:rPr>
          <w:rFonts w:cstheme="minorHAnsi"/>
        </w:rPr>
        <w:t>,</w:t>
      </w:r>
      <w:r w:rsidRPr="00771870">
        <w:rPr>
          <w:rFonts w:cstheme="minorHAnsi"/>
        </w:rPr>
        <w:t xml:space="preserve"> </w:t>
      </w:r>
      <w:proofErr w:type="gramStart"/>
      <w:r w:rsidRPr="00771870">
        <w:rPr>
          <w:rFonts w:cstheme="minorHAnsi"/>
        </w:rPr>
        <w:t>in particular in</w:t>
      </w:r>
      <w:proofErr w:type="gramEnd"/>
      <w:r w:rsidRPr="00771870">
        <w:rPr>
          <w:rFonts w:cstheme="minorHAnsi"/>
        </w:rPr>
        <w:t xml:space="preserve"> rural areas</w:t>
      </w:r>
      <w:r w:rsidR="005238FC" w:rsidRPr="00771870">
        <w:rPr>
          <w:rFonts w:cstheme="minorHAnsi"/>
        </w:rPr>
        <w:t>,</w:t>
      </w:r>
      <w:r w:rsidRPr="00771870">
        <w:rPr>
          <w:rFonts w:cstheme="minorHAnsi"/>
        </w:rPr>
        <w:t xml:space="preserve"> and increasing the number of ICT graduates that Lesotho produces yearly, will support technology adoption by citizens and businesses, promote a more dynamic digital public sector, and help reduce the digital divide. The recommendations below seek to enhance digital skills in Lesotho, focusing on activities that would likely bring concrete and </w:t>
      </w:r>
      <w:r w:rsidRPr="00771870">
        <w:rPr>
          <w:rFonts w:cstheme="minorHAnsi"/>
        </w:rPr>
        <w:lastRenderedPageBreak/>
        <w:t xml:space="preserve">visible results. </w:t>
      </w:r>
      <w:r w:rsidR="006E40FB" w:rsidRPr="00771870">
        <w:rPr>
          <w:rFonts w:cstheme="minorHAnsi"/>
        </w:rPr>
        <w:t xml:space="preserve">A combined list of digital skills gaps and identified means of addressing them can be found in Annex </w:t>
      </w:r>
      <w:r w:rsidR="002A4CD8" w:rsidRPr="00771870">
        <w:rPr>
          <w:rFonts w:cstheme="minorHAnsi"/>
        </w:rPr>
        <w:t>8</w:t>
      </w:r>
      <w:r w:rsidR="006E40FB" w:rsidRPr="00771870">
        <w:rPr>
          <w:rFonts w:cstheme="minorHAnsi"/>
        </w:rPr>
        <w:t xml:space="preserve">. </w:t>
      </w:r>
    </w:p>
    <w:p w14:paraId="56478A8F" w14:textId="65D40FC4" w:rsidR="00885322" w:rsidRPr="00771870" w:rsidRDefault="008C68E4">
      <w:pPr>
        <w:pStyle w:val="ListParagraph"/>
        <w:spacing w:after="0" w:line="240" w:lineRule="auto"/>
        <w:ind w:left="0"/>
        <w:jc w:val="both"/>
        <w:rPr>
          <w:rFonts w:eastAsia="Meiryo" w:cstheme="minorHAnsi"/>
          <w:bCs/>
          <w:color w:val="000000"/>
        </w:rPr>
      </w:pPr>
      <w:bookmarkStart w:id="293" w:name="_Hlk19913562"/>
      <w:r w:rsidRPr="00771870">
        <w:rPr>
          <w:rFonts w:cstheme="minorHAnsi"/>
          <w:b/>
          <w:i/>
          <w:color w:val="2F5496" w:themeColor="accent1" w:themeShade="BF"/>
        </w:rPr>
        <w:t>R2</w:t>
      </w:r>
      <w:r w:rsidR="00325615" w:rsidRPr="00771870">
        <w:rPr>
          <w:rFonts w:cstheme="minorHAnsi"/>
          <w:b/>
          <w:i/>
          <w:color w:val="2F5496" w:themeColor="accent1" w:themeShade="BF"/>
        </w:rPr>
        <w:t>0</w:t>
      </w:r>
      <w:r w:rsidRPr="00771870">
        <w:rPr>
          <w:rFonts w:cstheme="minorHAnsi"/>
          <w:b/>
          <w:i/>
          <w:color w:val="2F5496" w:themeColor="accent1" w:themeShade="BF"/>
        </w:rPr>
        <w:t xml:space="preserve">. </w:t>
      </w:r>
      <w:r w:rsidR="00885322" w:rsidRPr="00771870">
        <w:rPr>
          <w:rFonts w:cstheme="minorHAnsi"/>
          <w:b/>
          <w:i/>
          <w:color w:val="2F5496" w:themeColor="accent1" w:themeShade="BF"/>
        </w:rPr>
        <w:t>Creat</w:t>
      </w:r>
      <w:r w:rsidR="00510720" w:rsidRPr="00771870">
        <w:rPr>
          <w:rFonts w:cstheme="minorHAnsi"/>
          <w:b/>
          <w:i/>
          <w:color w:val="2F5496" w:themeColor="accent1" w:themeShade="BF"/>
        </w:rPr>
        <w:t>e</w:t>
      </w:r>
      <w:r w:rsidR="00885322" w:rsidRPr="00771870">
        <w:rPr>
          <w:rFonts w:cstheme="minorHAnsi"/>
          <w:b/>
          <w:i/>
          <w:color w:val="2F5496" w:themeColor="accent1" w:themeShade="BF"/>
        </w:rPr>
        <w:t xml:space="preserve"> a strategic focus for digital skills development</w:t>
      </w:r>
      <w:r w:rsidR="003C530D" w:rsidRPr="00771870">
        <w:rPr>
          <w:rFonts w:cstheme="minorHAnsi"/>
          <w:b/>
          <w:i/>
          <w:color w:val="2F5496" w:themeColor="accent1" w:themeShade="BF"/>
        </w:rPr>
        <w:t xml:space="preserve">, operationalized by the development of </w:t>
      </w:r>
      <w:r w:rsidR="00BD0502" w:rsidRPr="00771870">
        <w:rPr>
          <w:rFonts w:cstheme="minorHAnsi"/>
          <w:b/>
          <w:i/>
          <w:color w:val="2F5496" w:themeColor="accent1" w:themeShade="BF"/>
        </w:rPr>
        <w:t xml:space="preserve">a digital skills </w:t>
      </w:r>
      <w:r w:rsidR="00AD0A48" w:rsidRPr="00771870">
        <w:rPr>
          <w:rFonts w:cstheme="minorHAnsi"/>
          <w:b/>
          <w:i/>
          <w:color w:val="2F5496" w:themeColor="accent1" w:themeShade="BF"/>
        </w:rPr>
        <w:t xml:space="preserve">framework and </w:t>
      </w:r>
      <w:r w:rsidR="00BD0502" w:rsidRPr="00771870">
        <w:rPr>
          <w:rFonts w:cstheme="minorHAnsi"/>
          <w:b/>
          <w:i/>
          <w:color w:val="2F5496" w:themeColor="accent1" w:themeShade="BF"/>
        </w:rPr>
        <w:t>strategy</w:t>
      </w:r>
      <w:r w:rsidR="00885322" w:rsidRPr="00771870">
        <w:rPr>
          <w:rFonts w:cstheme="minorHAnsi"/>
          <w:b/>
          <w:bCs/>
        </w:rPr>
        <w:t>.</w:t>
      </w:r>
      <w:r w:rsidR="00C275C0" w:rsidRPr="00771870">
        <w:rPr>
          <w:rFonts w:cstheme="minorHAnsi"/>
          <w:b/>
          <w:bCs/>
          <w:color w:val="4472C4" w:themeColor="accent1"/>
        </w:rPr>
        <w:t xml:space="preserve"> </w:t>
      </w:r>
      <w:r w:rsidR="00C275C0" w:rsidRPr="00771870">
        <w:rPr>
          <w:rFonts w:cstheme="minorHAnsi"/>
          <w:b/>
          <w:bCs/>
        </w:rPr>
        <w:t xml:space="preserve">This effort should be underpinned by improving </w:t>
      </w:r>
      <w:r w:rsidR="00C275C0" w:rsidRPr="00771870">
        <w:rPr>
          <w:rFonts w:cstheme="minorHAnsi"/>
          <w:b/>
          <w:iCs/>
        </w:rPr>
        <w:t>digital skills data collection and research</w:t>
      </w:r>
      <w:r w:rsidR="00C275C0" w:rsidRPr="00771870">
        <w:rPr>
          <w:rFonts w:cstheme="minorHAnsi"/>
          <w:b/>
          <w:bCs/>
          <w:iCs/>
        </w:rPr>
        <w:t xml:space="preserve">, providing </w:t>
      </w:r>
      <w:r w:rsidR="00C275C0" w:rsidRPr="00771870">
        <w:rPr>
          <w:rFonts w:eastAsia="Meiryo" w:cstheme="minorHAnsi"/>
          <w:b/>
          <w:iCs/>
        </w:rPr>
        <w:t>reliable and timely data that provides an accurate pict</w:t>
      </w:r>
      <w:r w:rsidR="00C275C0" w:rsidRPr="00771870">
        <w:rPr>
          <w:rFonts w:eastAsia="Meiryo" w:cstheme="minorHAnsi"/>
          <w:b/>
        </w:rPr>
        <w:t>ure of skills supply and demand.</w:t>
      </w:r>
      <w:r w:rsidR="00C275C0" w:rsidRPr="00771870">
        <w:rPr>
          <w:rFonts w:eastAsia="Meiryo" w:cstheme="minorHAnsi"/>
          <w:bCs/>
        </w:rPr>
        <w:t xml:space="preserve"> </w:t>
      </w:r>
      <w:r w:rsidR="00885322" w:rsidRPr="00771870">
        <w:rPr>
          <w:rFonts w:eastAsia="Meiryo" w:cstheme="minorHAnsi"/>
          <w:bCs/>
        </w:rPr>
        <w:t xml:space="preserve">Several policy documents reference digital skills development, but </w:t>
      </w:r>
      <w:r w:rsidR="00BD0502" w:rsidRPr="00771870">
        <w:rPr>
          <w:rFonts w:eastAsia="Meiryo" w:cstheme="minorHAnsi"/>
          <w:bCs/>
        </w:rPr>
        <w:t>Lesotho would greatly benefit from the development of a</w:t>
      </w:r>
      <w:r w:rsidR="00885322" w:rsidRPr="00771870">
        <w:rPr>
          <w:rFonts w:eastAsia="Meiryo" w:cstheme="minorHAnsi"/>
          <w:bCs/>
        </w:rPr>
        <w:t xml:space="preserve"> consolidated strategic policy framework</w:t>
      </w:r>
      <w:r w:rsidR="006814D7" w:rsidRPr="00771870">
        <w:rPr>
          <w:rFonts w:eastAsia="Meiryo" w:cstheme="minorHAnsi"/>
          <w:bCs/>
        </w:rPr>
        <w:t>, including measures to monitor implementation progress</w:t>
      </w:r>
      <w:r w:rsidR="006814D7" w:rsidRPr="00771870">
        <w:rPr>
          <w:rFonts w:eastAsia="Meiryo" w:cstheme="minorHAnsi"/>
          <w:bCs/>
          <w:color w:val="000000"/>
        </w:rPr>
        <w:t xml:space="preserve">. This work should be preceded by </w:t>
      </w:r>
      <w:r w:rsidR="006814D7" w:rsidRPr="00771870">
        <w:rPr>
          <w:rFonts w:eastAsia="Meiryo" w:cstheme="minorHAnsi"/>
          <w:bCs/>
          <w:color w:val="000000"/>
          <w:lang w:val="en-GB"/>
        </w:rPr>
        <w:t>development of a digital skills framework</w:t>
      </w:r>
      <w:r w:rsidR="006814D7" w:rsidRPr="00771870">
        <w:rPr>
          <w:rStyle w:val="FootnoteReference"/>
          <w:rFonts w:asciiTheme="minorHAnsi" w:eastAsia="Meiryo" w:hAnsiTheme="minorHAnsi" w:cstheme="minorHAnsi"/>
          <w:bCs/>
          <w:color w:val="000000"/>
          <w:sz w:val="22"/>
          <w:szCs w:val="22"/>
          <w:lang w:val="en-GB"/>
        </w:rPr>
        <w:footnoteReference w:id="109"/>
      </w:r>
      <w:r w:rsidR="006814D7" w:rsidRPr="00771870">
        <w:rPr>
          <w:rFonts w:eastAsia="Meiryo" w:cstheme="minorHAnsi"/>
          <w:bCs/>
          <w:color w:val="000000"/>
          <w:lang w:val="en-GB"/>
        </w:rPr>
        <w:t xml:space="preserve"> defining and describing each of the digital skills levels which correspond to the current and anticipated demand for these skills.</w:t>
      </w:r>
      <w:bookmarkEnd w:id="293"/>
      <w:r w:rsidR="006814D7" w:rsidRPr="00771870">
        <w:rPr>
          <w:rFonts w:eastAsia="Meiryo" w:cstheme="minorHAnsi"/>
          <w:bCs/>
          <w:color w:val="000000"/>
        </w:rPr>
        <w:t xml:space="preserve"> </w:t>
      </w:r>
      <w:r w:rsidR="00885322" w:rsidRPr="00771870">
        <w:rPr>
          <w:rFonts w:eastAsia="Meiryo" w:cstheme="minorHAnsi"/>
          <w:bCs/>
          <w:color w:val="000000"/>
        </w:rPr>
        <w:t xml:space="preserve">A synchronized response that identifies labor market needs, analyses the national digital skills gap, and coordinates strategies for skills development from basic to advanced skills would optimize yields of efforts and resources. </w:t>
      </w:r>
      <w:r w:rsidR="00BD689B" w:rsidRPr="00771870">
        <w:rPr>
          <w:rFonts w:eastAsia="Meiryo" w:cstheme="minorHAnsi"/>
          <w:bCs/>
          <w:color w:val="000000"/>
        </w:rPr>
        <w:t>To plan effectively</w:t>
      </w:r>
      <w:r w:rsidR="00C275C0" w:rsidRPr="00771870">
        <w:rPr>
          <w:rFonts w:eastAsia="Meiryo" w:cstheme="minorHAnsi"/>
          <w:bCs/>
          <w:color w:val="000000"/>
        </w:rPr>
        <w:t xml:space="preserve">, </w:t>
      </w:r>
      <w:r w:rsidR="00BD689B" w:rsidRPr="00771870">
        <w:rPr>
          <w:rFonts w:eastAsia="Meiryo" w:cstheme="minorHAnsi"/>
          <w:bCs/>
          <w:color w:val="000000"/>
        </w:rPr>
        <w:t>concrete data is required pertaining to the national digital skills gap in terms of skills demand and supply. Future activities could include a systematic national digital skills gap analysis</w:t>
      </w:r>
      <w:r w:rsidR="00C275C0" w:rsidRPr="00771870">
        <w:rPr>
          <w:rFonts w:eastAsia="Meiryo" w:cstheme="minorHAnsi"/>
          <w:bCs/>
          <w:color w:val="000000"/>
        </w:rPr>
        <w:t xml:space="preserve"> and</w:t>
      </w:r>
      <w:r w:rsidR="00BD689B" w:rsidRPr="00771870">
        <w:rPr>
          <w:rFonts w:eastAsia="Meiryo" w:cstheme="minorHAnsi"/>
          <w:bCs/>
          <w:color w:val="000000"/>
        </w:rPr>
        <w:t xml:space="preserve"> a comprehensive digital skills development strategy</w:t>
      </w:r>
      <w:r w:rsidR="00C275C0" w:rsidRPr="00771870">
        <w:rPr>
          <w:rFonts w:eastAsia="Meiryo" w:cstheme="minorHAnsi"/>
          <w:bCs/>
          <w:color w:val="000000"/>
        </w:rPr>
        <w:t>.</w:t>
      </w:r>
      <w:r w:rsidR="00BD689B" w:rsidRPr="00771870">
        <w:rPr>
          <w:rFonts w:eastAsia="Meiryo" w:cstheme="minorHAnsi"/>
          <w:bCs/>
          <w:color w:val="000000"/>
        </w:rPr>
        <w:t xml:space="preserve"> Lastly, it</w:t>
      </w:r>
      <w:r w:rsidR="00BD689B" w:rsidRPr="00771870">
        <w:rPr>
          <w:rFonts w:cstheme="minorHAnsi"/>
          <w:b/>
          <w:i/>
          <w:color w:val="2F5496" w:themeColor="accent1" w:themeShade="BF"/>
        </w:rPr>
        <w:t xml:space="preserve"> </w:t>
      </w:r>
      <w:r w:rsidR="00BD689B" w:rsidRPr="00771870">
        <w:rPr>
          <w:rFonts w:eastAsia="Meiryo" w:cstheme="minorHAnsi"/>
          <w:bCs/>
          <w:color w:val="000000"/>
        </w:rPr>
        <w:t>w</w:t>
      </w:r>
      <w:r w:rsidR="00885322" w:rsidRPr="00771870">
        <w:rPr>
          <w:rFonts w:eastAsia="Meiryo" w:cstheme="minorHAnsi"/>
          <w:bCs/>
          <w:color w:val="000000"/>
        </w:rPr>
        <w:t>ould be beneficial to convene stakeholders in digital skills conversations</w:t>
      </w:r>
      <w:r w:rsidR="006814D7" w:rsidRPr="00771870">
        <w:rPr>
          <w:rFonts w:eastAsia="Meiryo" w:cstheme="minorHAnsi"/>
          <w:bCs/>
          <w:color w:val="000000"/>
        </w:rPr>
        <w:t xml:space="preserve"> </w:t>
      </w:r>
      <w:r w:rsidR="00885322" w:rsidRPr="00771870">
        <w:rPr>
          <w:rFonts w:eastAsia="Meiryo" w:cstheme="minorHAnsi"/>
          <w:bCs/>
          <w:color w:val="000000"/>
        </w:rPr>
        <w:t xml:space="preserve">to </w:t>
      </w:r>
      <w:r w:rsidR="00BD689B" w:rsidRPr="00771870">
        <w:rPr>
          <w:rFonts w:eastAsia="Meiryo" w:cstheme="minorHAnsi"/>
          <w:bCs/>
          <w:color w:val="000000"/>
        </w:rPr>
        <w:t>create buy-in for the strategy</w:t>
      </w:r>
      <w:r w:rsidR="00885322" w:rsidRPr="00771870">
        <w:rPr>
          <w:rFonts w:eastAsia="Meiryo" w:cstheme="minorHAnsi"/>
          <w:bCs/>
          <w:color w:val="000000"/>
        </w:rPr>
        <w:t xml:space="preserve">. </w:t>
      </w:r>
    </w:p>
    <w:p w14:paraId="19355EAB" w14:textId="77777777" w:rsidR="00C62F48" w:rsidRPr="00771870" w:rsidRDefault="00C62F48" w:rsidP="00F0017F">
      <w:pPr>
        <w:spacing w:after="0" w:line="240" w:lineRule="auto"/>
        <w:jc w:val="both"/>
        <w:rPr>
          <w:rFonts w:cstheme="minorHAnsi"/>
          <w:b/>
          <w:bCs/>
        </w:rPr>
      </w:pPr>
    </w:p>
    <w:p w14:paraId="5F7C5944" w14:textId="793F1A44" w:rsidR="00885322" w:rsidRPr="00771870" w:rsidRDefault="008C68E4" w:rsidP="009A31F1">
      <w:pPr>
        <w:spacing w:line="240" w:lineRule="auto"/>
        <w:jc w:val="both"/>
        <w:rPr>
          <w:rFonts w:cstheme="minorHAnsi"/>
          <w:bCs/>
        </w:rPr>
      </w:pPr>
      <w:bookmarkStart w:id="294" w:name="_Hlk19913569"/>
      <w:r w:rsidRPr="00771870">
        <w:rPr>
          <w:rFonts w:cstheme="minorHAnsi"/>
          <w:b/>
          <w:i/>
          <w:color w:val="2F5496" w:themeColor="accent1" w:themeShade="BF"/>
        </w:rPr>
        <w:t>R</w:t>
      </w:r>
      <w:r w:rsidR="00DC7F30" w:rsidRPr="00771870">
        <w:rPr>
          <w:rFonts w:cstheme="minorHAnsi"/>
          <w:b/>
          <w:i/>
          <w:color w:val="2F5496" w:themeColor="accent1" w:themeShade="BF"/>
        </w:rPr>
        <w:t>2</w:t>
      </w:r>
      <w:r w:rsidR="00325615" w:rsidRPr="00771870">
        <w:rPr>
          <w:rFonts w:cstheme="minorHAnsi"/>
          <w:b/>
          <w:i/>
          <w:color w:val="2F5496" w:themeColor="accent1" w:themeShade="BF"/>
        </w:rPr>
        <w:t>1</w:t>
      </w:r>
      <w:r w:rsidRPr="00771870">
        <w:rPr>
          <w:rFonts w:cstheme="minorHAnsi"/>
          <w:b/>
          <w:i/>
          <w:color w:val="2F5496" w:themeColor="accent1" w:themeShade="BF"/>
        </w:rPr>
        <w:t xml:space="preserve">. </w:t>
      </w:r>
      <w:r w:rsidR="00885322" w:rsidRPr="00771870">
        <w:rPr>
          <w:rFonts w:cstheme="minorHAnsi"/>
          <w:b/>
          <w:i/>
          <w:color w:val="2F5496" w:themeColor="accent1" w:themeShade="BF"/>
        </w:rPr>
        <w:t>Improv</w:t>
      </w:r>
      <w:r w:rsidR="00510720" w:rsidRPr="00771870">
        <w:rPr>
          <w:rFonts w:cstheme="minorHAnsi"/>
          <w:b/>
          <w:i/>
          <w:color w:val="2F5496" w:themeColor="accent1" w:themeShade="BF"/>
        </w:rPr>
        <w:t>e</w:t>
      </w:r>
      <w:r w:rsidR="00885322" w:rsidRPr="00771870">
        <w:rPr>
          <w:rFonts w:cstheme="minorHAnsi"/>
          <w:b/>
          <w:i/>
          <w:color w:val="2F5496" w:themeColor="accent1" w:themeShade="BF"/>
        </w:rPr>
        <w:t xml:space="preserve"> physical infrastructure and human resource development</w:t>
      </w:r>
      <w:r w:rsidR="00DC5219" w:rsidRPr="00771870">
        <w:rPr>
          <w:rFonts w:cstheme="minorHAnsi"/>
          <w:b/>
          <w:i/>
          <w:color w:val="2F5496" w:themeColor="accent1" w:themeShade="BF"/>
        </w:rPr>
        <w:t xml:space="preserve"> in the education sector</w:t>
      </w:r>
      <w:r w:rsidR="00850318" w:rsidRPr="00771870">
        <w:rPr>
          <w:rFonts w:cstheme="minorHAnsi"/>
          <w:b/>
          <w:i/>
          <w:color w:val="2F5496" w:themeColor="accent1" w:themeShade="BF"/>
        </w:rPr>
        <w:t>, including establishing an NREN</w:t>
      </w:r>
      <w:r w:rsidR="00885322" w:rsidRPr="00771870">
        <w:rPr>
          <w:rFonts w:eastAsia="Meiryo" w:cstheme="minorHAnsi"/>
          <w:b/>
          <w:bCs/>
          <w:color w:val="000000"/>
        </w:rPr>
        <w:t xml:space="preserve">. </w:t>
      </w:r>
      <w:r w:rsidR="00885322" w:rsidRPr="00771870">
        <w:rPr>
          <w:rFonts w:eastAsia="Meiryo" w:cstheme="minorHAnsi"/>
          <w:b/>
          <w:color w:val="000000"/>
        </w:rPr>
        <w:t xml:space="preserve">A functional e-learning ecosystem has elements related </w:t>
      </w:r>
      <w:bookmarkEnd w:id="294"/>
      <w:r w:rsidR="00885322" w:rsidRPr="00771870">
        <w:rPr>
          <w:rFonts w:eastAsia="Meiryo" w:cstheme="minorHAnsi"/>
          <w:b/>
          <w:color w:val="000000"/>
        </w:rPr>
        <w:t>to physical infrastructure, learning content, and facilitators of learning processes.</w:t>
      </w:r>
      <w:r w:rsidR="00AD03CD" w:rsidRPr="00771870">
        <w:rPr>
          <w:rFonts w:eastAsia="Meiryo" w:cstheme="minorHAnsi"/>
          <w:bCs/>
          <w:color w:val="000000"/>
        </w:rPr>
        <w:t xml:space="preserve"> I</w:t>
      </w:r>
      <w:r w:rsidR="00885322" w:rsidRPr="00771870">
        <w:rPr>
          <w:rFonts w:eastAsia="Meiryo" w:cstheme="minorHAnsi"/>
          <w:bCs/>
          <w:color w:val="000000"/>
        </w:rPr>
        <w:t>n Lesotho many schools lack electricity, connectivity, ICT equipment, educational content, and teacher training. In order to concentrate and optimize the few available resources, government may consider a targeted response that focuses ICT only on certain grades within the school system (such as grade 7, grade 10, and grade 12 classrooms)</w:t>
      </w:r>
      <w:r w:rsidR="00AD03CD" w:rsidRPr="00771870">
        <w:rPr>
          <w:rStyle w:val="FootnoteReference"/>
          <w:rFonts w:asciiTheme="minorHAnsi" w:eastAsia="Meiryo" w:hAnsiTheme="minorHAnsi" w:cstheme="minorHAnsi"/>
          <w:bCs/>
          <w:color w:val="000000"/>
          <w:sz w:val="22"/>
          <w:szCs w:val="22"/>
        </w:rPr>
        <w:footnoteReference w:id="110"/>
      </w:r>
      <w:r w:rsidR="00885322" w:rsidRPr="00771870">
        <w:rPr>
          <w:rFonts w:eastAsia="Meiryo" w:cstheme="minorHAnsi"/>
          <w:bCs/>
          <w:color w:val="000000"/>
        </w:rPr>
        <w:t xml:space="preserve">. </w:t>
      </w:r>
      <w:r w:rsidR="00E32CFE" w:rsidRPr="00771870">
        <w:rPr>
          <w:rFonts w:eastAsia="Meiryo" w:cstheme="minorHAnsi"/>
          <w:bCs/>
          <w:color w:val="000000"/>
        </w:rPr>
        <w:t>ICT t</w:t>
      </w:r>
      <w:r w:rsidR="00885322" w:rsidRPr="00771870">
        <w:rPr>
          <w:rFonts w:eastAsia="Meiryo" w:cstheme="minorHAnsi"/>
          <w:bCs/>
          <w:color w:val="000000"/>
        </w:rPr>
        <w:t xml:space="preserve">eacher training </w:t>
      </w:r>
      <w:r w:rsidR="00E32CFE" w:rsidRPr="00771870">
        <w:rPr>
          <w:rFonts w:eastAsia="Meiryo" w:cstheme="minorHAnsi"/>
          <w:bCs/>
          <w:color w:val="000000"/>
        </w:rPr>
        <w:t xml:space="preserve">and support also </w:t>
      </w:r>
      <w:r w:rsidR="00885322" w:rsidRPr="00771870">
        <w:rPr>
          <w:rFonts w:eastAsia="Meiryo" w:cstheme="minorHAnsi"/>
          <w:bCs/>
          <w:color w:val="000000"/>
        </w:rPr>
        <w:t>needs to be scaled up</w:t>
      </w:r>
      <w:r w:rsidR="00AD03CD" w:rsidRPr="00771870">
        <w:rPr>
          <w:rFonts w:eastAsia="Meiryo" w:cstheme="minorHAnsi"/>
          <w:bCs/>
          <w:color w:val="000000"/>
        </w:rPr>
        <w:t>.</w:t>
      </w:r>
      <w:r w:rsidR="00A85975" w:rsidRPr="00771870">
        <w:rPr>
          <w:rFonts w:eastAsia="Meiryo" w:cstheme="minorHAnsi"/>
          <w:bCs/>
          <w:color w:val="000000"/>
        </w:rPr>
        <w:t xml:space="preserve"> </w:t>
      </w:r>
      <w:r w:rsidR="00E32CFE" w:rsidRPr="00771870">
        <w:rPr>
          <w:rFonts w:eastAsia="Meiryo" w:cstheme="minorHAnsi"/>
          <w:bCs/>
          <w:color w:val="000000"/>
        </w:rPr>
        <w:t>A Schools ICT Support Center that provides technical support to teachers and school administrators could be established</w:t>
      </w:r>
      <w:r w:rsidR="00C275C0" w:rsidRPr="00771870">
        <w:rPr>
          <w:rFonts w:eastAsia="Meiryo" w:cstheme="minorHAnsi"/>
          <w:bCs/>
          <w:color w:val="000000"/>
        </w:rPr>
        <w:t xml:space="preserve">, possibly </w:t>
      </w:r>
      <w:r w:rsidR="00E32CFE" w:rsidRPr="00771870">
        <w:rPr>
          <w:rFonts w:eastAsia="Meiryo" w:cstheme="minorHAnsi"/>
          <w:bCs/>
          <w:color w:val="000000"/>
        </w:rPr>
        <w:t>staffed by IT professionals within universities, government ministries</w:t>
      </w:r>
      <w:r w:rsidR="0072467E" w:rsidRPr="00771870">
        <w:rPr>
          <w:rFonts w:eastAsia="Meiryo" w:cstheme="minorHAnsi"/>
          <w:bCs/>
          <w:color w:val="000000"/>
        </w:rPr>
        <w:t>,</w:t>
      </w:r>
      <w:r w:rsidR="00E32CFE" w:rsidRPr="00771870">
        <w:rPr>
          <w:rFonts w:eastAsia="Meiryo" w:cstheme="minorHAnsi"/>
          <w:bCs/>
          <w:color w:val="000000"/>
        </w:rPr>
        <w:t xml:space="preserve"> and students undertaking ICT degree programs.</w:t>
      </w:r>
      <w:r w:rsidR="00850318" w:rsidRPr="00771870">
        <w:rPr>
          <w:rFonts w:eastAsia="Meiryo" w:cstheme="minorHAnsi"/>
          <w:bCs/>
          <w:color w:val="000000"/>
        </w:rPr>
        <w:t xml:space="preserve"> </w:t>
      </w:r>
      <w:r w:rsidR="00850318" w:rsidRPr="00771870">
        <w:rPr>
          <w:rFonts w:eastAsia="Meiryo" w:cstheme="minorHAnsi"/>
          <w:b/>
          <w:color w:val="000000"/>
        </w:rPr>
        <w:t>Establishing an NREN could have a significant positive impact on the quality of higher education and research in Lesotho.</w:t>
      </w:r>
      <w:r w:rsidR="00850318" w:rsidRPr="00771870">
        <w:rPr>
          <w:rFonts w:eastAsia="Meiryo" w:cstheme="minorHAnsi"/>
          <w:bCs/>
          <w:color w:val="000000"/>
        </w:rPr>
        <w:t xml:space="preserve"> </w:t>
      </w:r>
      <w:r w:rsidR="00AD03CD" w:rsidRPr="00771870">
        <w:rPr>
          <w:rFonts w:eastAsia="Meiryo" w:cstheme="minorHAnsi"/>
          <w:bCs/>
          <w:color w:val="000000"/>
        </w:rPr>
        <w:t>An</w:t>
      </w:r>
      <w:r w:rsidR="008F6E7D" w:rsidRPr="00771870">
        <w:rPr>
          <w:rFonts w:eastAsia="Meiryo" w:cstheme="minorHAnsi"/>
          <w:bCs/>
          <w:color w:val="000000"/>
        </w:rPr>
        <w:t xml:space="preserve"> NREN could provide sustainable and affordable access to broadband connectivity to Basotho universities, research and other tertiary education institutions, but also potentially to Technical </w:t>
      </w:r>
      <w:r w:rsidR="00787FEE" w:rsidRPr="00771870">
        <w:rPr>
          <w:rFonts w:eastAsia="Meiryo" w:cstheme="minorHAnsi"/>
          <w:bCs/>
          <w:color w:val="000000"/>
        </w:rPr>
        <w:t xml:space="preserve">and </w:t>
      </w:r>
      <w:r w:rsidR="008F6E7D" w:rsidRPr="00771870">
        <w:rPr>
          <w:rFonts w:eastAsia="Meiryo" w:cstheme="minorHAnsi"/>
          <w:bCs/>
          <w:color w:val="000000"/>
        </w:rPr>
        <w:t>Vocational Education and Training (TVET) institutes, and Teacher Training Colleges</w:t>
      </w:r>
      <w:r w:rsidR="00787FEE" w:rsidRPr="00771870">
        <w:rPr>
          <w:rFonts w:eastAsia="Meiryo" w:cstheme="minorHAnsi"/>
          <w:bCs/>
          <w:color w:val="000000"/>
        </w:rPr>
        <w:t>.</w:t>
      </w:r>
      <w:r w:rsidR="005A36BD" w:rsidRPr="00771870">
        <w:rPr>
          <w:rFonts w:eastAsia="Meiryo" w:cstheme="minorHAnsi"/>
          <w:bCs/>
          <w:color w:val="000000"/>
        </w:rPr>
        <w:t xml:space="preserve"> The </w:t>
      </w:r>
      <w:proofErr w:type="spellStart"/>
      <w:r w:rsidR="005A36BD" w:rsidRPr="00771870">
        <w:rPr>
          <w:rFonts w:eastAsia="Meiryo" w:cstheme="minorHAnsi"/>
          <w:bCs/>
          <w:color w:val="000000"/>
        </w:rPr>
        <w:t>G</w:t>
      </w:r>
      <w:r w:rsidR="00B32545" w:rsidRPr="00771870">
        <w:rPr>
          <w:rFonts w:eastAsia="Meiryo" w:cstheme="minorHAnsi"/>
          <w:bCs/>
          <w:color w:val="000000"/>
        </w:rPr>
        <w:t>oL</w:t>
      </w:r>
      <w:proofErr w:type="spellEnd"/>
      <w:r w:rsidR="00B32545" w:rsidRPr="00771870">
        <w:rPr>
          <w:rFonts w:eastAsia="Meiryo" w:cstheme="minorHAnsi"/>
          <w:bCs/>
          <w:color w:val="000000"/>
        </w:rPr>
        <w:t xml:space="preserve"> could support the establishment, and later </w:t>
      </w:r>
      <w:r w:rsidR="005A36BD" w:rsidRPr="00771870">
        <w:rPr>
          <w:rFonts w:eastAsia="Meiryo" w:cstheme="minorHAnsi"/>
          <w:bCs/>
          <w:color w:val="000000"/>
        </w:rPr>
        <w:t>recognition of the NREN</w:t>
      </w:r>
      <w:r w:rsidR="00B32545" w:rsidRPr="00771870">
        <w:rPr>
          <w:rFonts w:eastAsia="Meiryo" w:cstheme="minorHAnsi"/>
          <w:bCs/>
          <w:color w:val="000000"/>
        </w:rPr>
        <w:t>,</w:t>
      </w:r>
      <w:r w:rsidR="005A36BD" w:rsidRPr="00771870">
        <w:rPr>
          <w:rFonts w:eastAsia="Meiryo" w:cstheme="minorHAnsi"/>
          <w:bCs/>
          <w:color w:val="000000"/>
        </w:rPr>
        <w:t xml:space="preserve"> through ICT or education laws and through waivers of operator license fees</w:t>
      </w:r>
      <w:r w:rsidR="0072467E" w:rsidRPr="00771870">
        <w:rPr>
          <w:rFonts w:eastAsia="Meiryo" w:cstheme="minorHAnsi"/>
          <w:bCs/>
          <w:color w:val="000000"/>
        </w:rPr>
        <w:t>,</w:t>
      </w:r>
      <w:r w:rsidR="005A36BD" w:rsidRPr="00771870">
        <w:rPr>
          <w:rFonts w:eastAsia="Meiryo" w:cstheme="minorHAnsi"/>
          <w:bCs/>
          <w:color w:val="000000"/>
        </w:rPr>
        <w:t xml:space="preserve"> for example.</w:t>
      </w:r>
    </w:p>
    <w:p w14:paraId="407974D2" w14:textId="4B233CE1" w:rsidR="00885322" w:rsidRPr="00771870" w:rsidRDefault="008C68E4">
      <w:pPr>
        <w:pStyle w:val="ListParagraph"/>
        <w:spacing w:after="0" w:line="240" w:lineRule="auto"/>
        <w:ind w:left="0"/>
        <w:jc w:val="both"/>
        <w:rPr>
          <w:rFonts w:eastAsia="Meiryo" w:cstheme="minorHAnsi"/>
          <w:bCs/>
          <w:color w:val="000000"/>
        </w:rPr>
      </w:pPr>
      <w:r w:rsidRPr="00771870">
        <w:rPr>
          <w:rFonts w:cstheme="minorHAnsi"/>
          <w:b/>
          <w:i/>
          <w:color w:val="2F5496" w:themeColor="accent1" w:themeShade="BF"/>
        </w:rPr>
        <w:t>R2</w:t>
      </w:r>
      <w:r w:rsidR="00325615" w:rsidRPr="00771870">
        <w:rPr>
          <w:rFonts w:cstheme="minorHAnsi"/>
          <w:b/>
          <w:i/>
          <w:color w:val="2F5496" w:themeColor="accent1" w:themeShade="BF"/>
        </w:rPr>
        <w:t>2</w:t>
      </w:r>
      <w:r w:rsidRPr="00771870">
        <w:rPr>
          <w:rFonts w:cstheme="minorHAnsi"/>
          <w:b/>
          <w:i/>
          <w:color w:val="2F5496" w:themeColor="accent1" w:themeShade="BF"/>
        </w:rPr>
        <w:t xml:space="preserve">. </w:t>
      </w:r>
      <w:r w:rsidR="00885322" w:rsidRPr="00771870">
        <w:rPr>
          <w:rFonts w:cstheme="minorHAnsi"/>
          <w:b/>
          <w:i/>
          <w:color w:val="2F5496" w:themeColor="accent1" w:themeShade="BF"/>
        </w:rPr>
        <w:t>Standardiz</w:t>
      </w:r>
      <w:r w:rsidR="00510720" w:rsidRPr="00771870">
        <w:rPr>
          <w:rFonts w:cstheme="minorHAnsi"/>
          <w:b/>
          <w:i/>
          <w:color w:val="2F5496" w:themeColor="accent1" w:themeShade="BF"/>
        </w:rPr>
        <w:t>e</w:t>
      </w:r>
      <w:r w:rsidR="00885322" w:rsidRPr="00771870">
        <w:rPr>
          <w:rFonts w:cstheme="minorHAnsi"/>
          <w:b/>
          <w:i/>
          <w:color w:val="2F5496" w:themeColor="accent1" w:themeShade="BF"/>
        </w:rPr>
        <w:t xml:space="preserve"> curriculum, assessment, and pedagogy to </w:t>
      </w:r>
      <w:r w:rsidR="00C3411B" w:rsidRPr="00771870">
        <w:rPr>
          <w:rFonts w:cstheme="minorHAnsi"/>
          <w:b/>
          <w:i/>
          <w:color w:val="2F5496" w:themeColor="accent1" w:themeShade="BF"/>
        </w:rPr>
        <w:t>21st</w:t>
      </w:r>
      <w:r w:rsidR="00885322" w:rsidRPr="00771870">
        <w:rPr>
          <w:rFonts w:cstheme="minorHAnsi"/>
          <w:b/>
          <w:i/>
          <w:color w:val="2F5496" w:themeColor="accent1" w:themeShade="BF"/>
        </w:rPr>
        <w:t xml:space="preserve"> century workplace demands</w:t>
      </w:r>
      <w:r w:rsidR="00885322" w:rsidRPr="00771870">
        <w:rPr>
          <w:rFonts w:cstheme="minorHAnsi"/>
          <w:b/>
          <w:bCs/>
        </w:rPr>
        <w:t xml:space="preserve">. </w:t>
      </w:r>
      <w:r w:rsidR="00885322" w:rsidRPr="00771870">
        <w:rPr>
          <w:rFonts w:eastAsia="Meiryo" w:cstheme="minorHAnsi"/>
          <w:b/>
          <w:color w:val="000000"/>
        </w:rPr>
        <w:t>Adopting</w:t>
      </w:r>
      <w:r w:rsidR="00C3411B" w:rsidRPr="00771870">
        <w:rPr>
          <w:rFonts w:eastAsia="Meiryo" w:cstheme="minorHAnsi"/>
          <w:b/>
          <w:color w:val="000000"/>
        </w:rPr>
        <w:t xml:space="preserve"> 21st</w:t>
      </w:r>
      <w:r w:rsidR="00885322" w:rsidRPr="00771870">
        <w:rPr>
          <w:rFonts w:eastAsia="Meiryo" w:cstheme="minorHAnsi"/>
          <w:b/>
          <w:color w:val="000000"/>
        </w:rPr>
        <w:t xml:space="preserve"> century learning standards for secondary school completion and establishing pre-service and in-service teacher development that strengthens teachers’ pedagogical skills would be helpful in enabling Lesotho to be competitive in the global economy. </w:t>
      </w:r>
      <w:r w:rsidR="00885322" w:rsidRPr="00771870">
        <w:rPr>
          <w:rFonts w:eastAsia="Meiryo" w:cstheme="minorHAnsi"/>
          <w:bCs/>
          <w:color w:val="000000"/>
        </w:rPr>
        <w:t>Twenty-first century skills</w:t>
      </w:r>
      <w:r w:rsidR="000D16D5" w:rsidRPr="00771870">
        <w:rPr>
          <w:rFonts w:eastAsia="Meiryo" w:cstheme="minorHAnsi"/>
          <w:bCs/>
          <w:color w:val="000000"/>
        </w:rPr>
        <w:t>, such as skill sets relating to thinking skills (e.g., thinking creatively, making decisions, solving problems) and personal qualities (e.g., responsibility, sociability, self-management)</w:t>
      </w:r>
      <w:r w:rsidR="00885322" w:rsidRPr="00771870">
        <w:rPr>
          <w:rFonts w:eastAsia="Meiryo" w:cstheme="minorHAnsi"/>
          <w:bCs/>
          <w:color w:val="000000"/>
        </w:rPr>
        <w:t xml:space="preserve"> are foundational to employability and entrepreneurship. </w:t>
      </w:r>
      <w:r w:rsidR="00FD21BA" w:rsidRPr="00771870">
        <w:rPr>
          <w:rFonts w:eastAsia="Meiryo" w:cstheme="minorHAnsi"/>
          <w:bCs/>
          <w:color w:val="000000"/>
        </w:rPr>
        <w:t xml:space="preserve">Additionally, curricula could be expanded to include topics such as financial literacy, including making payments electronically, digital entrepreneurship and an introduction to digital media in civics education. </w:t>
      </w:r>
      <w:r w:rsidR="00885322" w:rsidRPr="00771870">
        <w:rPr>
          <w:rFonts w:eastAsia="Meiryo" w:cstheme="minorHAnsi"/>
          <w:bCs/>
          <w:color w:val="000000"/>
        </w:rPr>
        <w:t>Equipping teachers with strategies to develop these skills is a vital component of preparing learners for the modern labor market.</w:t>
      </w:r>
    </w:p>
    <w:p w14:paraId="0E838471" w14:textId="77777777" w:rsidR="00885322" w:rsidRPr="00771870" w:rsidRDefault="00885322">
      <w:pPr>
        <w:pStyle w:val="ListParagraph"/>
        <w:spacing w:after="0" w:line="240" w:lineRule="auto"/>
        <w:ind w:left="0"/>
        <w:jc w:val="both"/>
        <w:rPr>
          <w:rFonts w:eastAsia="Meiryo" w:cstheme="minorHAnsi"/>
          <w:bCs/>
          <w:color w:val="000000"/>
        </w:rPr>
      </w:pPr>
    </w:p>
    <w:p w14:paraId="667CA8F5" w14:textId="0982DD3B" w:rsidR="00885322" w:rsidRPr="00771870" w:rsidRDefault="008C68E4">
      <w:pPr>
        <w:pStyle w:val="ListParagraph"/>
        <w:spacing w:after="0" w:line="240" w:lineRule="auto"/>
        <w:ind w:left="0"/>
        <w:jc w:val="both"/>
        <w:rPr>
          <w:rFonts w:eastAsia="Meiryo" w:cstheme="minorHAnsi"/>
          <w:bCs/>
          <w:color w:val="000000"/>
        </w:rPr>
      </w:pPr>
      <w:bookmarkStart w:id="295" w:name="_Hlk19913576"/>
      <w:r w:rsidRPr="00771870">
        <w:rPr>
          <w:rFonts w:cstheme="minorHAnsi"/>
          <w:b/>
          <w:i/>
          <w:color w:val="2F5496" w:themeColor="accent1" w:themeShade="BF"/>
        </w:rPr>
        <w:t>R2</w:t>
      </w:r>
      <w:r w:rsidR="00325615" w:rsidRPr="00771870">
        <w:rPr>
          <w:rFonts w:cstheme="minorHAnsi"/>
          <w:b/>
          <w:i/>
          <w:color w:val="2F5496" w:themeColor="accent1" w:themeShade="BF"/>
        </w:rPr>
        <w:t>3</w:t>
      </w:r>
      <w:r w:rsidRPr="00771870">
        <w:rPr>
          <w:rFonts w:cstheme="minorHAnsi"/>
          <w:b/>
          <w:i/>
          <w:color w:val="2F5496" w:themeColor="accent1" w:themeShade="BF"/>
        </w:rPr>
        <w:t xml:space="preserve">. </w:t>
      </w:r>
      <w:r w:rsidR="001A77AF" w:rsidRPr="00771870">
        <w:rPr>
          <w:rFonts w:cstheme="minorHAnsi"/>
          <w:b/>
          <w:i/>
          <w:color w:val="2F5496" w:themeColor="accent1" w:themeShade="BF"/>
        </w:rPr>
        <w:t>Strengthen foundational literacy, mathematics, and science achievement</w:t>
      </w:r>
      <w:r w:rsidR="009D3923" w:rsidRPr="00771870">
        <w:rPr>
          <w:rFonts w:cstheme="minorHAnsi"/>
          <w:b/>
          <w:i/>
          <w:color w:val="2F5496" w:themeColor="accent1" w:themeShade="BF"/>
        </w:rPr>
        <w:t>.</w:t>
      </w:r>
      <w:r w:rsidR="001A77AF" w:rsidRPr="00771870" w:rsidDel="001A77AF">
        <w:rPr>
          <w:rFonts w:cstheme="minorHAnsi"/>
          <w:b/>
          <w:i/>
          <w:color w:val="2F5496" w:themeColor="accent1" w:themeShade="BF"/>
        </w:rPr>
        <w:t xml:space="preserve"> </w:t>
      </w:r>
      <w:r w:rsidR="00171527" w:rsidRPr="00771870">
        <w:rPr>
          <w:rFonts w:eastAsia="Meiryo" w:cstheme="minorHAnsi"/>
          <w:b/>
          <w:color w:val="000000"/>
        </w:rPr>
        <w:t>Increasing p</w:t>
      </w:r>
      <w:r w:rsidR="00885322" w:rsidRPr="00771870">
        <w:rPr>
          <w:rFonts w:eastAsia="Meiryo" w:cstheme="minorHAnsi"/>
          <w:b/>
          <w:color w:val="000000"/>
        </w:rPr>
        <w:t xml:space="preserve">rimary, secondary, and post-school education participation, retention, and attainment </w:t>
      </w:r>
      <w:bookmarkEnd w:id="295"/>
      <w:r w:rsidR="00885322" w:rsidRPr="00771870">
        <w:rPr>
          <w:rFonts w:eastAsia="Meiryo" w:cstheme="minorHAnsi"/>
          <w:b/>
          <w:color w:val="000000"/>
        </w:rPr>
        <w:t>rates</w:t>
      </w:r>
      <w:r w:rsidR="00171527" w:rsidRPr="00771870">
        <w:rPr>
          <w:rFonts w:eastAsia="Meiryo" w:cstheme="minorHAnsi"/>
          <w:b/>
          <w:color w:val="000000"/>
        </w:rPr>
        <w:t xml:space="preserve"> </w:t>
      </w:r>
      <w:r w:rsidR="009D3923" w:rsidRPr="00771870">
        <w:rPr>
          <w:rFonts w:eastAsia="Meiryo" w:cstheme="minorHAnsi"/>
          <w:b/>
          <w:color w:val="000000"/>
        </w:rPr>
        <w:t>are</w:t>
      </w:r>
      <w:r w:rsidR="00171527" w:rsidRPr="00771870">
        <w:rPr>
          <w:rFonts w:eastAsia="Meiryo" w:cstheme="minorHAnsi"/>
          <w:b/>
          <w:color w:val="000000"/>
        </w:rPr>
        <w:t xml:space="preserve"> crucial to build the basic foundational skills underpinning digital skills</w:t>
      </w:r>
      <w:r w:rsidR="00885322" w:rsidRPr="00771870">
        <w:rPr>
          <w:rFonts w:eastAsia="Meiryo" w:cstheme="minorHAnsi"/>
          <w:b/>
          <w:color w:val="000000"/>
        </w:rPr>
        <w:t>.</w:t>
      </w:r>
      <w:r w:rsidR="00885322" w:rsidRPr="00771870">
        <w:rPr>
          <w:rFonts w:eastAsia="Meiryo" w:cstheme="minorHAnsi"/>
          <w:bCs/>
          <w:color w:val="000000"/>
        </w:rPr>
        <w:t xml:space="preserve"> </w:t>
      </w:r>
      <w:proofErr w:type="gramStart"/>
      <w:r w:rsidR="00C40EA0" w:rsidRPr="00771870">
        <w:rPr>
          <w:rFonts w:eastAsia="Meiryo" w:cstheme="minorHAnsi"/>
          <w:bCs/>
          <w:color w:val="000000"/>
        </w:rPr>
        <w:t>In particular, pursuing</w:t>
      </w:r>
      <w:proofErr w:type="gramEnd"/>
      <w:r w:rsidR="00C40EA0" w:rsidRPr="00771870">
        <w:rPr>
          <w:rFonts w:eastAsia="Meiryo" w:cstheme="minorHAnsi"/>
          <w:bCs/>
          <w:color w:val="000000"/>
        </w:rPr>
        <w:t xml:space="preserve"> ICT-related degree programs requires a solid foundational knowledge of mathematics and science. </w:t>
      </w:r>
      <w:r w:rsidR="00885322" w:rsidRPr="00771870">
        <w:rPr>
          <w:rFonts w:eastAsia="Meiryo" w:cstheme="minorHAnsi"/>
          <w:bCs/>
          <w:color w:val="000000"/>
        </w:rPr>
        <w:t xml:space="preserve">Significant efforts are in place </w:t>
      </w:r>
      <w:proofErr w:type="gramStart"/>
      <w:r w:rsidR="00885322" w:rsidRPr="00771870">
        <w:rPr>
          <w:rFonts w:eastAsia="Meiryo" w:cstheme="minorHAnsi"/>
          <w:bCs/>
          <w:color w:val="000000"/>
        </w:rPr>
        <w:t xml:space="preserve">in an </w:t>
      </w:r>
      <w:r w:rsidR="00885322" w:rsidRPr="00771870">
        <w:rPr>
          <w:rFonts w:eastAsia="Meiryo" w:cstheme="minorHAnsi"/>
          <w:bCs/>
          <w:color w:val="000000"/>
        </w:rPr>
        <w:lastRenderedPageBreak/>
        <w:t>attempt to</w:t>
      </w:r>
      <w:proofErr w:type="gramEnd"/>
      <w:r w:rsidR="00885322" w:rsidRPr="00771870">
        <w:rPr>
          <w:rFonts w:eastAsia="Meiryo" w:cstheme="minorHAnsi"/>
          <w:bCs/>
          <w:color w:val="000000"/>
        </w:rPr>
        <w:t xml:space="preserve"> address some challenges contributing to </w:t>
      </w:r>
      <w:r w:rsidR="008C02B6" w:rsidRPr="00771870">
        <w:rPr>
          <w:rFonts w:eastAsia="Meiryo" w:cstheme="minorHAnsi"/>
          <w:bCs/>
          <w:color w:val="000000"/>
        </w:rPr>
        <w:t xml:space="preserve">the </w:t>
      </w:r>
      <w:r w:rsidR="00885322" w:rsidRPr="00771870">
        <w:rPr>
          <w:rFonts w:eastAsia="Meiryo" w:cstheme="minorHAnsi"/>
          <w:bCs/>
          <w:color w:val="000000"/>
        </w:rPr>
        <w:t>poor quality</w:t>
      </w:r>
      <w:r w:rsidR="00C40EA0" w:rsidRPr="00771870">
        <w:rPr>
          <w:rFonts w:eastAsia="Meiryo" w:cstheme="minorHAnsi"/>
          <w:bCs/>
          <w:color w:val="000000"/>
        </w:rPr>
        <w:t xml:space="preserve"> of education</w:t>
      </w:r>
      <w:r w:rsidR="00885322" w:rsidRPr="00771870">
        <w:rPr>
          <w:rFonts w:eastAsia="Meiryo" w:cstheme="minorHAnsi"/>
          <w:bCs/>
          <w:color w:val="000000"/>
        </w:rPr>
        <w:t xml:space="preserve">, such as the Education Quality for Equality Project. </w:t>
      </w:r>
      <w:r w:rsidR="008C02B6" w:rsidRPr="00771870">
        <w:rPr>
          <w:rFonts w:eastAsia="Meiryo" w:cstheme="minorHAnsi"/>
          <w:bCs/>
          <w:color w:val="000000"/>
        </w:rPr>
        <w:t>M</w:t>
      </w:r>
      <w:r w:rsidR="00885322" w:rsidRPr="00771870">
        <w:rPr>
          <w:rFonts w:eastAsia="Meiryo" w:cstheme="minorHAnsi"/>
          <w:bCs/>
          <w:color w:val="000000"/>
        </w:rPr>
        <w:t>ore investment is</w:t>
      </w:r>
      <w:r w:rsidR="008C02B6" w:rsidRPr="00771870">
        <w:rPr>
          <w:rFonts w:eastAsia="Meiryo" w:cstheme="minorHAnsi"/>
          <w:bCs/>
          <w:color w:val="000000"/>
        </w:rPr>
        <w:t>, however,</w:t>
      </w:r>
      <w:r w:rsidR="00885322" w:rsidRPr="00771870">
        <w:rPr>
          <w:rFonts w:eastAsia="Meiryo" w:cstheme="minorHAnsi"/>
          <w:bCs/>
          <w:color w:val="000000"/>
        </w:rPr>
        <w:t xml:space="preserve"> needed. </w:t>
      </w:r>
      <w:r w:rsidR="008C02B6" w:rsidRPr="00771870">
        <w:rPr>
          <w:rFonts w:cstheme="minorHAnsi"/>
          <w:lang w:val="en-GB"/>
        </w:rPr>
        <w:t>The g</w:t>
      </w:r>
      <w:r w:rsidR="002777BB" w:rsidRPr="00771870">
        <w:rPr>
          <w:rFonts w:cstheme="minorHAnsi"/>
          <w:lang w:val="en-GB"/>
        </w:rPr>
        <w:t>overnment</w:t>
      </w:r>
      <w:r w:rsidR="002777BB" w:rsidRPr="00771870">
        <w:rPr>
          <w:rFonts w:eastAsia="Meiryo" w:cstheme="minorHAnsi"/>
          <w:bCs/>
          <w:color w:val="000000"/>
        </w:rPr>
        <w:t xml:space="preserve"> needs to consider taking deliberate steps to improve learner attainment by equipping subject teachers with adequate content knowledge. </w:t>
      </w:r>
    </w:p>
    <w:p w14:paraId="576AAAE6" w14:textId="77777777" w:rsidR="00885322" w:rsidRPr="00771870" w:rsidRDefault="00885322">
      <w:pPr>
        <w:pStyle w:val="ListParagraph"/>
        <w:spacing w:after="0" w:line="240" w:lineRule="auto"/>
        <w:ind w:left="0"/>
        <w:jc w:val="both"/>
        <w:rPr>
          <w:rFonts w:eastAsia="Meiryo" w:cstheme="minorHAnsi"/>
          <w:bCs/>
          <w:color w:val="000000"/>
        </w:rPr>
      </w:pPr>
    </w:p>
    <w:p w14:paraId="0CE7EB4A" w14:textId="1C7002EE" w:rsidR="00ED2558" w:rsidRPr="00771870" w:rsidRDefault="008C68E4" w:rsidP="00ED2558">
      <w:pPr>
        <w:pStyle w:val="ListParagraph"/>
        <w:spacing w:after="0" w:line="240" w:lineRule="auto"/>
        <w:ind w:left="0"/>
        <w:jc w:val="both"/>
        <w:rPr>
          <w:rFonts w:eastAsia="Meiryo" w:cstheme="minorHAnsi"/>
          <w:bCs/>
          <w:color w:val="000000"/>
        </w:rPr>
      </w:pPr>
      <w:r w:rsidRPr="00771870">
        <w:rPr>
          <w:rFonts w:cstheme="minorHAnsi"/>
          <w:b/>
          <w:i/>
          <w:color w:val="4472C4" w:themeColor="accent1"/>
        </w:rPr>
        <w:t>R2</w:t>
      </w:r>
      <w:r w:rsidR="00325615" w:rsidRPr="00771870">
        <w:rPr>
          <w:rFonts w:cstheme="minorHAnsi"/>
          <w:b/>
          <w:i/>
          <w:color w:val="4472C4" w:themeColor="accent1"/>
        </w:rPr>
        <w:t>4</w:t>
      </w:r>
      <w:r w:rsidRPr="00771870">
        <w:rPr>
          <w:rFonts w:cstheme="minorHAnsi"/>
          <w:b/>
          <w:i/>
          <w:color w:val="4472C4" w:themeColor="accent1"/>
        </w:rPr>
        <w:t xml:space="preserve">. </w:t>
      </w:r>
      <w:r w:rsidR="00FD21BA" w:rsidRPr="00771870">
        <w:rPr>
          <w:rFonts w:cstheme="minorHAnsi"/>
          <w:b/>
          <w:i/>
          <w:color w:val="4472C4" w:themeColor="accent1"/>
        </w:rPr>
        <w:t>Expand partnerships between industry and education</w:t>
      </w:r>
      <w:r w:rsidR="00C27F11" w:rsidRPr="00771870">
        <w:rPr>
          <w:rFonts w:cstheme="minorHAnsi"/>
          <w:b/>
          <w:bCs/>
          <w:color w:val="4472C4" w:themeColor="accent1"/>
        </w:rPr>
        <w:t>, including opportunities to develop ICT careers</w:t>
      </w:r>
      <w:r w:rsidR="00C27F11" w:rsidRPr="00771870">
        <w:rPr>
          <w:rFonts w:cstheme="minorHAnsi"/>
          <w:b/>
          <w:bCs/>
        </w:rPr>
        <w:t>.</w:t>
      </w:r>
      <w:r w:rsidR="00FD21BA" w:rsidRPr="00771870">
        <w:rPr>
          <w:rFonts w:cstheme="minorHAnsi"/>
          <w:b/>
          <w:bCs/>
        </w:rPr>
        <w:t xml:space="preserve"> The private sector and all levels of education should partner to</w:t>
      </w:r>
      <w:r w:rsidR="00695F3A" w:rsidRPr="00771870">
        <w:rPr>
          <w:rFonts w:cstheme="minorHAnsi"/>
          <w:b/>
          <w:bCs/>
        </w:rPr>
        <w:t xml:space="preserve"> create a more demand-driven curriculum,</w:t>
      </w:r>
      <w:r w:rsidR="00FD21BA" w:rsidRPr="00771870">
        <w:rPr>
          <w:rFonts w:cstheme="minorHAnsi"/>
          <w:b/>
          <w:bCs/>
        </w:rPr>
        <w:t xml:space="preserve"> enhance digital skills and foster Lesotho’s competitiveness in response to rapid technological change</w:t>
      </w:r>
      <w:r w:rsidR="00FD21BA" w:rsidRPr="00771870">
        <w:rPr>
          <w:rFonts w:eastAsia="Meiryo" w:cstheme="minorHAnsi"/>
          <w:bCs/>
          <w:color w:val="000000"/>
        </w:rPr>
        <w:t>. Industry engagement could apply to all levels of education, helping to shape digital skills curricula in order that school graduates become empowered consumers</w:t>
      </w:r>
      <w:r w:rsidR="00A04A51" w:rsidRPr="00771870">
        <w:rPr>
          <w:rFonts w:eastAsia="Meiryo" w:cstheme="minorHAnsi"/>
          <w:bCs/>
          <w:color w:val="000000"/>
        </w:rPr>
        <w:t xml:space="preserve"> and creators</w:t>
      </w:r>
      <w:r w:rsidR="00FD21BA" w:rsidRPr="00771870">
        <w:rPr>
          <w:rFonts w:eastAsia="Meiryo" w:cstheme="minorHAnsi"/>
          <w:bCs/>
          <w:color w:val="000000"/>
        </w:rPr>
        <w:t xml:space="preserve"> of digital products and services. </w:t>
      </w:r>
      <w:r w:rsidR="00FE366F" w:rsidRPr="00771870">
        <w:rPr>
          <w:rFonts w:eastAsia="Meiryo" w:cstheme="minorHAnsi"/>
          <w:bCs/>
          <w:color w:val="000000"/>
        </w:rPr>
        <w:t xml:space="preserve">Lesotho should benchmark promising models in Africa for bridging industry and education for advanced digital skills development, including </w:t>
      </w:r>
      <w:proofErr w:type="spellStart"/>
      <w:r w:rsidR="00FE366F" w:rsidRPr="00771870">
        <w:rPr>
          <w:rFonts w:eastAsia="Meiryo" w:cstheme="minorHAnsi"/>
          <w:bCs/>
          <w:color w:val="000000"/>
        </w:rPr>
        <w:t>Andela</w:t>
      </w:r>
      <w:proofErr w:type="spellEnd"/>
      <w:r w:rsidR="00FE366F" w:rsidRPr="00771870">
        <w:rPr>
          <w:rFonts w:eastAsia="Meiryo" w:cstheme="minorHAnsi"/>
          <w:bCs/>
          <w:color w:val="000000"/>
        </w:rPr>
        <w:t xml:space="preserve"> (andela.com), </w:t>
      </w:r>
      <w:proofErr w:type="spellStart"/>
      <w:r w:rsidR="00FE366F" w:rsidRPr="00771870">
        <w:rPr>
          <w:rFonts w:eastAsia="Meiryo" w:cstheme="minorHAnsi"/>
          <w:bCs/>
          <w:color w:val="000000"/>
        </w:rPr>
        <w:t>Refactory</w:t>
      </w:r>
      <w:proofErr w:type="spellEnd"/>
      <w:r w:rsidR="00FE366F" w:rsidRPr="00771870">
        <w:rPr>
          <w:rFonts w:eastAsia="Meiryo" w:cstheme="minorHAnsi"/>
          <w:bCs/>
          <w:color w:val="000000"/>
        </w:rPr>
        <w:t xml:space="preserve"> (refactory.id) and the Meltwater Entrepreneurial School of Technology (meltwater.org and Box 7 below). </w:t>
      </w:r>
      <w:r w:rsidR="00ED2558" w:rsidRPr="00771870">
        <w:rPr>
          <w:rFonts w:eastAsia="Meiryo" w:cstheme="minorHAnsi"/>
          <w:bCs/>
          <w:color w:val="000000"/>
        </w:rPr>
        <w:t xml:space="preserve">Pathways between school and post-school curricula need to be created or strengthened for learners to pursue ICT </w:t>
      </w:r>
      <w:r w:rsidR="00A04A51" w:rsidRPr="00771870">
        <w:rPr>
          <w:rFonts w:eastAsia="Meiryo" w:cstheme="minorHAnsi"/>
          <w:bCs/>
          <w:color w:val="000000"/>
        </w:rPr>
        <w:t>careers</w:t>
      </w:r>
      <w:r w:rsidR="00ED2558" w:rsidRPr="00771870">
        <w:rPr>
          <w:rFonts w:eastAsia="Meiryo" w:cstheme="minorHAnsi"/>
          <w:bCs/>
          <w:color w:val="000000"/>
        </w:rPr>
        <w:t xml:space="preserve">. </w:t>
      </w:r>
      <w:r w:rsidR="00695F3A" w:rsidRPr="00771870">
        <w:rPr>
          <w:rFonts w:eastAsia="Meiryo" w:cstheme="minorHAnsi"/>
          <w:bCs/>
          <w:color w:val="000000"/>
        </w:rPr>
        <w:t>Options</w:t>
      </w:r>
      <w:r w:rsidR="00ED2558" w:rsidRPr="00771870">
        <w:rPr>
          <w:rFonts w:eastAsia="Meiryo" w:cstheme="minorHAnsi"/>
          <w:bCs/>
          <w:color w:val="000000"/>
        </w:rPr>
        <w:t xml:space="preserve"> might include mandatory service on </w:t>
      </w:r>
      <w:r w:rsidR="00073F34" w:rsidRPr="00771870">
        <w:rPr>
          <w:rFonts w:eastAsia="Meiryo" w:cstheme="minorHAnsi"/>
          <w:bCs/>
          <w:color w:val="000000"/>
        </w:rPr>
        <w:t xml:space="preserve">the </w:t>
      </w:r>
      <w:r w:rsidR="00ED2558" w:rsidRPr="00771870">
        <w:rPr>
          <w:rFonts w:eastAsia="Meiryo" w:cstheme="minorHAnsi"/>
          <w:bCs/>
          <w:color w:val="000000"/>
        </w:rPr>
        <w:t>completion of bursary-funded programs, or work-based learning arrangements between higher education institutions and industry, with the possibility of appointing students after graduation. Another strategy to develop ICT capacity is to streamline work permit processing for expatriates, while also developing local expertise.</w:t>
      </w:r>
    </w:p>
    <w:p w14:paraId="48313EF2" w14:textId="77777777" w:rsidR="00204E2F" w:rsidRPr="00771870" w:rsidRDefault="00204E2F">
      <w:pPr>
        <w:spacing w:after="0" w:line="240" w:lineRule="auto"/>
        <w:rPr>
          <w:rFonts w:cstheme="minorHAnsi"/>
        </w:rPr>
      </w:pPr>
    </w:p>
    <w:p w14:paraId="7531F8EC" w14:textId="61B514D5" w:rsidR="00516131" w:rsidRPr="00BA39CD" w:rsidRDefault="00CA37BF" w:rsidP="00204E2F">
      <w:pPr>
        <w:pStyle w:val="Heading2"/>
        <w:numPr>
          <w:ilvl w:val="0"/>
          <w:numId w:val="0"/>
        </w:numPr>
        <w:spacing w:after="240" w:line="240" w:lineRule="auto"/>
        <w:rPr>
          <w:rFonts w:asciiTheme="minorHAnsi" w:eastAsia="Times New Roman" w:hAnsiTheme="minorHAnsi" w:cstheme="minorHAnsi"/>
          <w:lang w:eastAsia="en-ZA"/>
        </w:rPr>
      </w:pPr>
      <w:bookmarkStart w:id="296" w:name="_Toc41923113"/>
      <w:r w:rsidRPr="00BA39CD">
        <w:rPr>
          <w:rFonts w:asciiTheme="minorHAnsi" w:eastAsia="Times New Roman" w:hAnsiTheme="minorHAnsi" w:cstheme="minorHAnsi"/>
          <w:lang w:eastAsia="en-ZA"/>
        </w:rPr>
        <w:t xml:space="preserve">2.6. </w:t>
      </w:r>
      <w:r w:rsidR="00516131" w:rsidRPr="00BA39CD">
        <w:rPr>
          <w:rFonts w:asciiTheme="minorHAnsi" w:eastAsia="Times New Roman" w:hAnsiTheme="minorHAnsi" w:cstheme="minorHAnsi"/>
          <w:lang w:eastAsia="en-ZA"/>
        </w:rPr>
        <w:t>Digital Entrepreneurship Pillar</w:t>
      </w:r>
      <w:bookmarkEnd w:id="296"/>
    </w:p>
    <w:p w14:paraId="1F32D809" w14:textId="3770EFEE" w:rsidR="003A4CAD" w:rsidRPr="00BA39CD" w:rsidRDefault="003A4CAD">
      <w:pPr>
        <w:pStyle w:val="Heading2"/>
        <w:numPr>
          <w:ilvl w:val="0"/>
          <w:numId w:val="0"/>
        </w:numPr>
        <w:spacing w:before="0" w:after="120" w:line="240" w:lineRule="auto"/>
        <w:ind w:firstLine="720"/>
        <w:rPr>
          <w:rFonts w:asciiTheme="minorHAnsi" w:hAnsiTheme="minorHAnsi" w:cstheme="minorHAnsi"/>
        </w:rPr>
      </w:pPr>
      <w:bookmarkStart w:id="297" w:name="_Toc41923114"/>
      <w:r w:rsidRPr="00BA39CD">
        <w:rPr>
          <w:rFonts w:asciiTheme="minorHAnsi" w:hAnsiTheme="minorHAnsi" w:cstheme="minorHAnsi"/>
        </w:rPr>
        <w:t>The Importance of Digital Entrepreneurship</w:t>
      </w:r>
      <w:bookmarkEnd w:id="297"/>
    </w:p>
    <w:p w14:paraId="795FA733" w14:textId="4CD2D368" w:rsidR="00D85B5D" w:rsidRPr="00771870" w:rsidRDefault="00C160DC">
      <w:pPr>
        <w:spacing w:line="240" w:lineRule="auto"/>
        <w:jc w:val="both"/>
        <w:rPr>
          <w:rFonts w:cstheme="minorHAnsi"/>
        </w:rPr>
      </w:pPr>
      <w:bookmarkStart w:id="298" w:name="_Hlk19913594"/>
      <w:r w:rsidRPr="00771870">
        <w:rPr>
          <w:rFonts w:cstheme="minorHAnsi"/>
          <w:b/>
          <w:color w:val="000000" w:themeColor="text1"/>
        </w:rPr>
        <w:t>Digital entrepreneurship is a key pillar of a digital economy and is linked to continued economic growth, wealth creation and higher standards of living</w:t>
      </w:r>
      <w:r w:rsidRPr="00771870">
        <w:rPr>
          <w:rStyle w:val="FootnoteReference"/>
          <w:rFonts w:asciiTheme="minorHAnsi" w:hAnsiTheme="minorHAnsi" w:cstheme="minorHAnsi"/>
          <w:bCs/>
          <w:color w:val="000000" w:themeColor="text1"/>
          <w:sz w:val="22"/>
          <w:szCs w:val="22"/>
        </w:rPr>
        <w:footnoteReference w:id="111"/>
      </w:r>
      <w:r w:rsidRPr="00771870">
        <w:rPr>
          <w:rFonts w:cstheme="minorHAnsi"/>
          <w:bCs/>
          <w:color w:val="000000" w:themeColor="text1"/>
        </w:rPr>
        <w:t>.</w:t>
      </w:r>
      <w:r w:rsidRPr="00771870">
        <w:rPr>
          <w:rFonts w:cstheme="minorHAnsi"/>
          <w:color w:val="000000" w:themeColor="text1"/>
        </w:rPr>
        <w:t xml:space="preserve"> Digital entrepreneurship, seen to encompass the launch of new ventures in the digital sector</w:t>
      </w:r>
      <w:r w:rsidRPr="00771870">
        <w:rPr>
          <w:rStyle w:val="FootnoteReference"/>
          <w:rFonts w:asciiTheme="minorHAnsi" w:hAnsiTheme="minorHAnsi" w:cstheme="minorHAnsi"/>
          <w:color w:val="000000" w:themeColor="text1"/>
          <w:sz w:val="22"/>
          <w:szCs w:val="22"/>
        </w:rPr>
        <w:footnoteReference w:id="112"/>
      </w:r>
      <w:r w:rsidR="00A11E21" w:rsidRPr="00771870">
        <w:rPr>
          <w:rFonts w:cstheme="minorHAnsi"/>
          <w:color w:val="000000" w:themeColor="text1"/>
        </w:rPr>
        <w:t>,</w:t>
      </w:r>
      <w:r w:rsidRPr="00771870">
        <w:rPr>
          <w:rStyle w:val="FootnoteReference"/>
          <w:rFonts w:asciiTheme="minorHAnsi" w:hAnsiTheme="minorHAnsi" w:cstheme="minorHAnsi"/>
          <w:color w:val="000000" w:themeColor="text1"/>
          <w:sz w:val="22"/>
          <w:szCs w:val="22"/>
        </w:rPr>
        <w:footnoteReference w:id="113"/>
      </w:r>
      <w:r w:rsidRPr="00771870">
        <w:rPr>
          <w:rFonts w:cstheme="minorHAnsi"/>
          <w:color w:val="000000" w:themeColor="text1"/>
        </w:rPr>
        <w:t xml:space="preserve">, also including digital private sector platforms, brings the digital economy to life. Digital ventures offer new products and services, leverage new technology and business models, and open new markets. They can contribute to net employment growth and help enhance </w:t>
      </w:r>
      <w:r w:rsidR="006F007F" w:rsidRPr="00771870">
        <w:rPr>
          <w:rFonts w:cstheme="minorHAnsi"/>
          <w:color w:val="000000" w:themeColor="text1"/>
        </w:rPr>
        <w:t xml:space="preserve">the </w:t>
      </w:r>
      <w:r w:rsidRPr="00771870">
        <w:rPr>
          <w:rFonts w:cstheme="minorHAnsi"/>
        </w:rPr>
        <w:t xml:space="preserve">competitiveness and productivity of the economy. </w:t>
      </w:r>
    </w:p>
    <w:p w14:paraId="2B39CF30" w14:textId="13FCEC26" w:rsidR="00C75927" w:rsidRPr="00771870" w:rsidRDefault="00D85B5D">
      <w:pPr>
        <w:autoSpaceDE w:val="0"/>
        <w:autoSpaceDN w:val="0"/>
        <w:adjustRightInd w:val="0"/>
        <w:spacing w:after="0" w:line="240" w:lineRule="auto"/>
        <w:jc w:val="both"/>
        <w:rPr>
          <w:rFonts w:cstheme="minorHAnsi"/>
          <w:bCs/>
          <w:color w:val="000000" w:themeColor="text1"/>
        </w:rPr>
      </w:pPr>
      <w:r w:rsidRPr="00771870">
        <w:rPr>
          <w:rFonts w:cstheme="minorHAnsi"/>
          <w:b/>
        </w:rPr>
        <w:t xml:space="preserve">The NSDP II envisions targeted efforts to promote digital entrepreneurship in Lesotho. </w:t>
      </w:r>
      <w:r w:rsidR="00CD5456" w:rsidRPr="00771870">
        <w:rPr>
          <w:rFonts w:cstheme="minorHAnsi"/>
          <w:bCs/>
        </w:rPr>
        <w:t>It</w:t>
      </w:r>
      <w:r w:rsidRPr="00771870">
        <w:rPr>
          <w:rFonts w:cstheme="minorHAnsi"/>
          <w:bCs/>
        </w:rPr>
        <w:t xml:space="preserve"> is based on the premise that technology and innovation hold </w:t>
      </w:r>
      <w:r w:rsidR="006F007F" w:rsidRPr="00771870">
        <w:rPr>
          <w:rFonts w:cstheme="minorHAnsi"/>
          <w:bCs/>
        </w:rPr>
        <w:t xml:space="preserve">the </w:t>
      </w:r>
      <w:r w:rsidRPr="00771870">
        <w:rPr>
          <w:rFonts w:cstheme="minorHAnsi"/>
          <w:bCs/>
        </w:rPr>
        <w:t>potential to generate inclusive growth and help the country transit</w:t>
      </w:r>
      <w:r w:rsidR="00EA5715" w:rsidRPr="00771870">
        <w:rPr>
          <w:rFonts w:cstheme="minorHAnsi"/>
          <w:bCs/>
        </w:rPr>
        <w:t>ion</w:t>
      </w:r>
      <w:r w:rsidRPr="00771870">
        <w:rPr>
          <w:rFonts w:cstheme="minorHAnsi"/>
          <w:bCs/>
        </w:rPr>
        <w:t xml:space="preserve"> to an information-oriented society. Furthermore, it hypothesize</w:t>
      </w:r>
      <w:r w:rsidR="00EA5715" w:rsidRPr="00771870">
        <w:rPr>
          <w:rFonts w:cstheme="minorHAnsi"/>
          <w:bCs/>
        </w:rPr>
        <w:t>s</w:t>
      </w:r>
      <w:r w:rsidRPr="00771870">
        <w:rPr>
          <w:rFonts w:cstheme="minorHAnsi"/>
          <w:bCs/>
        </w:rPr>
        <w:t xml:space="preserve"> that growth of MSMEs into viable business ventures will largely depend on </w:t>
      </w:r>
      <w:r w:rsidR="0007148C" w:rsidRPr="00771870">
        <w:rPr>
          <w:rFonts w:cstheme="minorHAnsi"/>
          <w:bCs/>
        </w:rPr>
        <w:t>a sound innovation ecosystem and strong support system</w:t>
      </w:r>
      <w:r w:rsidR="006F007F" w:rsidRPr="00771870">
        <w:rPr>
          <w:rFonts w:cstheme="minorHAnsi"/>
          <w:bCs/>
        </w:rPr>
        <w:t xml:space="preserve"> for entrepreneurs</w:t>
      </w:r>
      <w:r w:rsidR="0007148C" w:rsidRPr="00771870">
        <w:rPr>
          <w:rStyle w:val="FootnoteReference"/>
          <w:rFonts w:asciiTheme="minorHAnsi" w:hAnsiTheme="minorHAnsi" w:cstheme="minorHAnsi"/>
          <w:bCs/>
          <w:sz w:val="22"/>
          <w:szCs w:val="22"/>
        </w:rPr>
        <w:footnoteReference w:id="114"/>
      </w:r>
      <w:r w:rsidRPr="00771870">
        <w:rPr>
          <w:rFonts w:cstheme="minorHAnsi"/>
          <w:bCs/>
        </w:rPr>
        <w:t>.</w:t>
      </w:r>
    </w:p>
    <w:p w14:paraId="06EC1712" w14:textId="102D3191" w:rsidR="007D4E01" w:rsidRPr="00771870" w:rsidRDefault="00C160DC">
      <w:pPr>
        <w:autoSpaceDE w:val="0"/>
        <w:autoSpaceDN w:val="0"/>
        <w:adjustRightInd w:val="0"/>
        <w:spacing w:before="240" w:after="0" w:line="240" w:lineRule="auto"/>
        <w:jc w:val="both"/>
        <w:rPr>
          <w:rFonts w:cstheme="minorHAnsi"/>
          <w:b/>
          <w:color w:val="000000" w:themeColor="text1"/>
        </w:rPr>
      </w:pPr>
      <w:r w:rsidRPr="00771870">
        <w:rPr>
          <w:rFonts w:cstheme="minorHAnsi"/>
          <w:b/>
          <w:bCs/>
          <w:color w:val="000000" w:themeColor="text1"/>
        </w:rPr>
        <w:t>Vibrant digital entrepreneurship ecosystems are needed to help digital entrepreneurs flourish</w:t>
      </w:r>
      <w:r w:rsidR="00A11E21" w:rsidRPr="00771870">
        <w:rPr>
          <w:rFonts w:cstheme="minorHAnsi"/>
          <w:b/>
          <w:bCs/>
          <w:color w:val="000000" w:themeColor="text1"/>
        </w:rPr>
        <w:t>.</w:t>
      </w:r>
      <w:r w:rsidR="00A11E21" w:rsidRPr="00771870">
        <w:rPr>
          <w:rFonts w:cstheme="minorHAnsi"/>
          <w:color w:val="000000" w:themeColor="text1"/>
        </w:rPr>
        <w:t xml:space="preserve"> They</w:t>
      </w:r>
      <w:r w:rsidRPr="00771870">
        <w:rPr>
          <w:rFonts w:cstheme="minorHAnsi"/>
          <w:color w:val="000000" w:themeColor="text1"/>
        </w:rPr>
        <w:t xml:space="preserve"> encompass support organizations (such as incubators, accelerators, innovation hubs and co-working spaces) and early stage financing (such as seed, angel, impact investment, venture capital, and grants). Furthermore, vibrant ecosystems require specific skills (both technical and business ones), access to markets, and an overall conducive business environment that motivates the creation and use of novel digital technologies</w:t>
      </w:r>
      <w:r w:rsidR="007D4E01" w:rsidRPr="00771870">
        <w:rPr>
          <w:rStyle w:val="FootnoteReference"/>
          <w:rFonts w:asciiTheme="minorHAnsi" w:hAnsiTheme="minorHAnsi" w:cstheme="minorHAnsi"/>
          <w:color w:val="000000" w:themeColor="text1"/>
          <w:sz w:val="22"/>
          <w:szCs w:val="22"/>
        </w:rPr>
        <w:t>.</w:t>
      </w:r>
      <w:r w:rsidR="007D4E01" w:rsidRPr="00771870">
        <w:rPr>
          <w:rFonts w:cstheme="minorHAnsi"/>
          <w:color w:val="000000" w:themeColor="text1"/>
        </w:rPr>
        <w:t xml:space="preserve"> This diagnostic thus looks into six factors that constitute a digital entrepreneurship ecosystem</w:t>
      </w:r>
      <w:r w:rsidR="007D4E01" w:rsidRPr="00771870">
        <w:rPr>
          <w:rStyle w:val="FootnoteReference"/>
          <w:rFonts w:asciiTheme="minorHAnsi" w:hAnsiTheme="minorHAnsi" w:cstheme="minorHAnsi"/>
          <w:color w:val="000000" w:themeColor="text1"/>
          <w:sz w:val="22"/>
          <w:szCs w:val="22"/>
        </w:rPr>
        <w:footnoteReference w:id="115"/>
      </w:r>
      <w:r w:rsidR="007D4E01" w:rsidRPr="00771870">
        <w:rPr>
          <w:rFonts w:cstheme="minorHAnsi"/>
          <w:color w:val="000000" w:themeColor="text1"/>
        </w:rPr>
        <w:t xml:space="preserve"> and that </w:t>
      </w:r>
      <w:r w:rsidR="007D4E01" w:rsidRPr="00771870">
        <w:rPr>
          <w:rFonts w:cstheme="minorHAnsi"/>
          <w:color w:val="000000" w:themeColor="text1"/>
        </w:rPr>
        <w:lastRenderedPageBreak/>
        <w:t xml:space="preserve">influence the creation and success of digital ventures, namely: policy, finance, support organizations, culture </w:t>
      </w:r>
      <w:r w:rsidR="0000512D" w:rsidRPr="00771870">
        <w:rPr>
          <w:rFonts w:cstheme="minorHAnsi"/>
          <w:color w:val="000000" w:themeColor="text1"/>
        </w:rPr>
        <w:t>and</w:t>
      </w:r>
      <w:r w:rsidR="007D4E01" w:rsidRPr="00771870">
        <w:rPr>
          <w:rFonts w:cstheme="minorHAnsi"/>
          <w:color w:val="000000" w:themeColor="text1"/>
        </w:rPr>
        <w:t xml:space="preserve"> human capital, and markets. </w:t>
      </w:r>
    </w:p>
    <w:p w14:paraId="6FB603DF" w14:textId="6BE22FE2" w:rsidR="00C160DC" w:rsidRPr="00771870" w:rsidRDefault="00C160DC">
      <w:pPr>
        <w:autoSpaceDE w:val="0"/>
        <w:autoSpaceDN w:val="0"/>
        <w:adjustRightInd w:val="0"/>
        <w:spacing w:after="0" w:line="240" w:lineRule="auto"/>
        <w:jc w:val="both"/>
        <w:rPr>
          <w:rFonts w:cstheme="minorHAnsi"/>
          <w:color w:val="000000" w:themeColor="text1"/>
        </w:rPr>
      </w:pPr>
    </w:p>
    <w:p w14:paraId="29A89432" w14:textId="30D337A2" w:rsidR="007D4E01" w:rsidRPr="00771870" w:rsidRDefault="007D4E01">
      <w:pPr>
        <w:pStyle w:val="Caption"/>
        <w:keepNext/>
        <w:jc w:val="center"/>
        <w:rPr>
          <w:rFonts w:cstheme="minorHAnsi"/>
          <w:b/>
          <w:bCs/>
          <w:sz w:val="22"/>
          <w:szCs w:val="22"/>
        </w:rPr>
      </w:pPr>
      <w:bookmarkStart w:id="299" w:name="_Toc19906257"/>
      <w:bookmarkStart w:id="300" w:name="_Toc19906806"/>
      <w:bookmarkStart w:id="301" w:name="_Toc41922474"/>
      <w:bookmarkEnd w:id="298"/>
      <w:r w:rsidRPr="00771870">
        <w:rPr>
          <w:rFonts w:cstheme="minorHAnsi"/>
          <w:b/>
          <w:bCs/>
          <w:sz w:val="22"/>
          <w:szCs w:val="22"/>
        </w:rPr>
        <w:t xml:space="preserve">Figure </w:t>
      </w:r>
      <w:r w:rsidR="004C7672" w:rsidRPr="00771870">
        <w:rPr>
          <w:rFonts w:cstheme="minorHAnsi"/>
          <w:b/>
          <w:bCs/>
          <w:sz w:val="22"/>
          <w:szCs w:val="22"/>
        </w:rPr>
        <w:fldChar w:fldCharType="begin"/>
      </w:r>
      <w:r w:rsidR="004C7672" w:rsidRPr="00771870">
        <w:rPr>
          <w:rFonts w:cstheme="minorHAnsi"/>
          <w:b/>
          <w:bCs/>
          <w:sz w:val="22"/>
          <w:szCs w:val="22"/>
        </w:rPr>
        <w:instrText xml:space="preserve"> SEQ Figure \* ARABIC </w:instrText>
      </w:r>
      <w:r w:rsidR="004C7672" w:rsidRPr="00771870">
        <w:rPr>
          <w:rFonts w:cstheme="minorHAnsi"/>
          <w:b/>
          <w:bCs/>
          <w:sz w:val="22"/>
          <w:szCs w:val="22"/>
        </w:rPr>
        <w:fldChar w:fldCharType="separate"/>
      </w:r>
      <w:r w:rsidR="003B72FE" w:rsidRPr="00771870">
        <w:rPr>
          <w:rFonts w:cstheme="minorHAnsi"/>
          <w:b/>
          <w:bCs/>
          <w:noProof/>
          <w:sz w:val="22"/>
          <w:szCs w:val="22"/>
        </w:rPr>
        <w:t>14</w:t>
      </w:r>
      <w:r w:rsidR="004C7672" w:rsidRPr="00771870">
        <w:rPr>
          <w:rFonts w:cstheme="minorHAnsi"/>
          <w:b/>
          <w:bCs/>
          <w:sz w:val="22"/>
          <w:szCs w:val="22"/>
        </w:rPr>
        <w:fldChar w:fldCharType="end"/>
      </w:r>
      <w:r w:rsidRPr="00771870">
        <w:rPr>
          <w:rFonts w:cstheme="minorHAnsi"/>
          <w:b/>
          <w:bCs/>
          <w:sz w:val="22"/>
          <w:szCs w:val="22"/>
        </w:rPr>
        <w:t xml:space="preserve">: Six </w:t>
      </w:r>
      <w:r w:rsidR="00DF078F" w:rsidRPr="00771870">
        <w:rPr>
          <w:rFonts w:cstheme="minorHAnsi"/>
          <w:b/>
          <w:bCs/>
          <w:sz w:val="22"/>
          <w:szCs w:val="22"/>
        </w:rPr>
        <w:t>p</w:t>
      </w:r>
      <w:r w:rsidRPr="00771870">
        <w:rPr>
          <w:rFonts w:cstheme="minorHAnsi"/>
          <w:b/>
          <w:bCs/>
          <w:sz w:val="22"/>
          <w:szCs w:val="22"/>
        </w:rPr>
        <w:t xml:space="preserve">illars of Babson’s </w:t>
      </w:r>
      <w:r w:rsidR="00DF078F" w:rsidRPr="00771870">
        <w:rPr>
          <w:rFonts w:cstheme="minorHAnsi"/>
          <w:b/>
          <w:bCs/>
          <w:sz w:val="22"/>
          <w:szCs w:val="22"/>
        </w:rPr>
        <w:t>e</w:t>
      </w:r>
      <w:r w:rsidRPr="00771870">
        <w:rPr>
          <w:rFonts w:cstheme="minorHAnsi"/>
          <w:b/>
          <w:bCs/>
          <w:sz w:val="22"/>
          <w:szCs w:val="22"/>
        </w:rPr>
        <w:t xml:space="preserve">cosystem </w:t>
      </w:r>
      <w:r w:rsidR="00DF078F" w:rsidRPr="00771870">
        <w:rPr>
          <w:rFonts w:cstheme="minorHAnsi"/>
          <w:b/>
          <w:bCs/>
          <w:sz w:val="22"/>
          <w:szCs w:val="22"/>
        </w:rPr>
        <w:t>f</w:t>
      </w:r>
      <w:r w:rsidRPr="00771870">
        <w:rPr>
          <w:rFonts w:cstheme="minorHAnsi"/>
          <w:b/>
          <w:bCs/>
          <w:sz w:val="22"/>
          <w:szCs w:val="22"/>
        </w:rPr>
        <w:t xml:space="preserve">ramework, </w:t>
      </w:r>
      <w:r w:rsidR="00DF078F" w:rsidRPr="00771870">
        <w:rPr>
          <w:rFonts w:cstheme="minorHAnsi"/>
          <w:b/>
          <w:bCs/>
          <w:sz w:val="22"/>
          <w:szCs w:val="22"/>
        </w:rPr>
        <w:t>a</w:t>
      </w:r>
      <w:r w:rsidRPr="00771870">
        <w:rPr>
          <w:rFonts w:cstheme="minorHAnsi"/>
          <w:b/>
          <w:bCs/>
          <w:sz w:val="22"/>
          <w:szCs w:val="22"/>
        </w:rPr>
        <w:t xml:space="preserve">pplied to </w:t>
      </w:r>
      <w:r w:rsidR="00DF078F" w:rsidRPr="00771870">
        <w:rPr>
          <w:rFonts w:cstheme="minorHAnsi"/>
          <w:b/>
          <w:bCs/>
          <w:sz w:val="22"/>
          <w:szCs w:val="22"/>
        </w:rPr>
        <w:t>d</w:t>
      </w:r>
      <w:r w:rsidRPr="00771870">
        <w:rPr>
          <w:rFonts w:cstheme="minorHAnsi"/>
          <w:b/>
          <w:bCs/>
          <w:sz w:val="22"/>
          <w:szCs w:val="22"/>
        </w:rPr>
        <w:t xml:space="preserve">igital </w:t>
      </w:r>
      <w:r w:rsidR="00DF078F" w:rsidRPr="00771870">
        <w:rPr>
          <w:rFonts w:cstheme="minorHAnsi"/>
          <w:b/>
          <w:bCs/>
          <w:sz w:val="22"/>
          <w:szCs w:val="22"/>
        </w:rPr>
        <w:t>e</w:t>
      </w:r>
      <w:r w:rsidRPr="00771870">
        <w:rPr>
          <w:rFonts w:cstheme="minorHAnsi"/>
          <w:b/>
          <w:bCs/>
          <w:sz w:val="22"/>
          <w:szCs w:val="22"/>
        </w:rPr>
        <w:t>ntrepreneurship</w:t>
      </w:r>
      <w:bookmarkEnd w:id="299"/>
      <w:bookmarkEnd w:id="300"/>
      <w:bookmarkEnd w:id="301"/>
    </w:p>
    <w:p w14:paraId="5F53EE3B" w14:textId="2D5423AD" w:rsidR="007D4E01" w:rsidRPr="00771870" w:rsidRDefault="007D4E01">
      <w:pPr>
        <w:autoSpaceDE w:val="0"/>
        <w:autoSpaceDN w:val="0"/>
        <w:adjustRightInd w:val="0"/>
        <w:spacing w:after="0" w:line="240" w:lineRule="auto"/>
        <w:jc w:val="center"/>
        <w:rPr>
          <w:rFonts w:cstheme="minorHAnsi"/>
          <w:color w:val="000000" w:themeColor="text1"/>
        </w:rPr>
      </w:pPr>
      <w:r w:rsidRPr="00771870">
        <w:rPr>
          <w:rFonts w:cstheme="minorHAnsi"/>
          <w:noProof/>
          <w:color w:val="000000" w:themeColor="text1"/>
        </w:rPr>
        <w:drawing>
          <wp:inline distT="0" distB="0" distL="0" distR="0" wp14:anchorId="0F14B859" wp14:editId="682EC516">
            <wp:extent cx="3832849" cy="28050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50741" cy="2818186"/>
                    </a:xfrm>
                    <a:prstGeom prst="rect">
                      <a:avLst/>
                    </a:prstGeom>
                    <a:noFill/>
                  </pic:spPr>
                </pic:pic>
              </a:graphicData>
            </a:graphic>
          </wp:inline>
        </w:drawing>
      </w:r>
    </w:p>
    <w:p w14:paraId="2B1BEDE9" w14:textId="77777777" w:rsidR="00204E2F" w:rsidRPr="00771870" w:rsidRDefault="00204E2F">
      <w:pPr>
        <w:pStyle w:val="Heading2"/>
        <w:numPr>
          <w:ilvl w:val="0"/>
          <w:numId w:val="0"/>
        </w:numPr>
        <w:spacing w:before="0" w:after="120" w:line="240" w:lineRule="auto"/>
        <w:ind w:firstLine="720"/>
        <w:rPr>
          <w:rFonts w:asciiTheme="minorHAnsi" w:hAnsiTheme="minorHAnsi" w:cstheme="minorHAnsi"/>
          <w:sz w:val="22"/>
          <w:szCs w:val="22"/>
        </w:rPr>
      </w:pPr>
    </w:p>
    <w:p w14:paraId="5D52763E" w14:textId="1CF70D41" w:rsidR="002D632F" w:rsidRPr="00BA39CD" w:rsidRDefault="002D632F" w:rsidP="002D632F">
      <w:pPr>
        <w:pStyle w:val="Heading2"/>
        <w:numPr>
          <w:ilvl w:val="0"/>
          <w:numId w:val="0"/>
        </w:numPr>
        <w:spacing w:before="0" w:after="120" w:line="240" w:lineRule="auto"/>
        <w:ind w:firstLine="720"/>
        <w:rPr>
          <w:rFonts w:asciiTheme="minorHAnsi" w:hAnsiTheme="minorHAnsi" w:cstheme="minorHAnsi"/>
        </w:rPr>
      </w:pPr>
      <w:bookmarkStart w:id="302" w:name="_Toc20178885"/>
      <w:bookmarkStart w:id="303" w:name="_Toc41923115"/>
      <w:r w:rsidRPr="00BA39CD">
        <w:rPr>
          <w:rFonts w:asciiTheme="minorHAnsi" w:hAnsiTheme="minorHAnsi" w:cstheme="minorHAnsi"/>
        </w:rPr>
        <w:t>The State of Digital Entrepreneurship in Lesotho</w:t>
      </w:r>
      <w:bookmarkEnd w:id="302"/>
      <w:bookmarkEnd w:id="303"/>
    </w:p>
    <w:p w14:paraId="3F8F1458" w14:textId="24F41F00" w:rsidR="002D632F" w:rsidRPr="00771870" w:rsidRDefault="002D632F" w:rsidP="002D632F">
      <w:pPr>
        <w:autoSpaceDE w:val="0"/>
        <w:autoSpaceDN w:val="0"/>
        <w:adjustRightInd w:val="0"/>
        <w:spacing w:after="0" w:line="240" w:lineRule="auto"/>
        <w:jc w:val="both"/>
        <w:rPr>
          <w:rFonts w:cstheme="minorHAnsi"/>
          <w:color w:val="000000" w:themeColor="text1"/>
        </w:rPr>
      </w:pPr>
      <w:bookmarkStart w:id="304" w:name="_Hlk19913605"/>
      <w:r w:rsidRPr="00771870">
        <w:rPr>
          <w:rFonts w:cstheme="minorHAnsi"/>
          <w:b/>
          <w:color w:val="000000" w:themeColor="text1"/>
        </w:rPr>
        <w:t xml:space="preserve">Lesotho’s digital entrepreneurship ecosystem is considered nascent, especially in comparison to </w:t>
      </w:r>
      <w:r w:rsidR="00E5485C" w:rsidRPr="00771870">
        <w:rPr>
          <w:rFonts w:cstheme="minorHAnsi"/>
          <w:b/>
          <w:color w:val="000000" w:themeColor="text1"/>
        </w:rPr>
        <w:t xml:space="preserve">the </w:t>
      </w:r>
      <w:r w:rsidRPr="00771870">
        <w:rPr>
          <w:rFonts w:cstheme="minorHAnsi"/>
          <w:b/>
          <w:color w:val="000000" w:themeColor="text1"/>
        </w:rPr>
        <w:t>known markets of South Africa, Kenya, and Nigeria</w:t>
      </w:r>
      <w:r w:rsidR="00E5485C" w:rsidRPr="00771870">
        <w:rPr>
          <w:rFonts w:cstheme="minorHAnsi"/>
          <w:b/>
          <w:color w:val="000000" w:themeColor="text1"/>
        </w:rPr>
        <w:t>,</w:t>
      </w:r>
      <w:r w:rsidRPr="00771870">
        <w:rPr>
          <w:rFonts w:cstheme="minorHAnsi"/>
          <w:b/>
          <w:color w:val="000000" w:themeColor="text1"/>
        </w:rPr>
        <w:t xml:space="preserve"> and to similarly sized markets of </w:t>
      </w:r>
      <w:r w:rsidR="00E5485C" w:rsidRPr="00771870">
        <w:rPr>
          <w:rFonts w:cstheme="minorHAnsi"/>
          <w:b/>
          <w:color w:val="000000" w:themeColor="text1"/>
        </w:rPr>
        <w:t>T</w:t>
      </w:r>
      <w:r w:rsidRPr="00771870">
        <w:rPr>
          <w:rFonts w:cstheme="minorHAnsi"/>
          <w:b/>
          <w:color w:val="000000" w:themeColor="text1"/>
        </w:rPr>
        <w:t xml:space="preserve">he Gambia, Eswatini, and Mozambique. </w:t>
      </w:r>
      <w:r w:rsidRPr="00771870">
        <w:rPr>
          <w:rFonts w:cstheme="minorHAnsi"/>
          <w:color w:val="000000" w:themeColor="text1"/>
        </w:rPr>
        <w:t>Lesotho is further disadvantaged by its small market size</w:t>
      </w:r>
      <w:r w:rsidR="00E5485C" w:rsidRPr="00771870">
        <w:rPr>
          <w:rFonts w:cstheme="minorHAnsi"/>
          <w:color w:val="000000" w:themeColor="text1"/>
        </w:rPr>
        <w:t xml:space="preserve"> and</w:t>
      </w:r>
      <w:r w:rsidRPr="00771870">
        <w:rPr>
          <w:rFonts w:cstheme="minorHAnsi"/>
          <w:color w:val="000000" w:themeColor="text1"/>
        </w:rPr>
        <w:t xml:space="preserve"> high</w:t>
      </w:r>
      <w:r w:rsidR="00E5485C" w:rsidRPr="00771870">
        <w:rPr>
          <w:rFonts w:cstheme="minorHAnsi"/>
          <w:color w:val="000000" w:themeColor="text1"/>
        </w:rPr>
        <w:t xml:space="preserve"> Internet </w:t>
      </w:r>
      <w:r w:rsidRPr="00771870">
        <w:rPr>
          <w:rFonts w:cstheme="minorHAnsi"/>
          <w:color w:val="000000" w:themeColor="text1"/>
        </w:rPr>
        <w:t>cost, and this is further compounded by brain drain to South Africa, viewed as a more opportunistic market. According to the 2018 Global Entrepreneurship Index (GEI)</w:t>
      </w:r>
      <w:r w:rsidRPr="00771870">
        <w:rPr>
          <w:rStyle w:val="FootnoteReference"/>
          <w:rFonts w:asciiTheme="minorHAnsi" w:hAnsiTheme="minorHAnsi" w:cstheme="minorHAnsi"/>
          <w:color w:val="000000" w:themeColor="text1"/>
          <w:sz w:val="22"/>
          <w:szCs w:val="22"/>
        </w:rPr>
        <w:t xml:space="preserve"> </w:t>
      </w:r>
      <w:r w:rsidRPr="00771870">
        <w:rPr>
          <w:rStyle w:val="FootnoteReference"/>
          <w:rFonts w:asciiTheme="minorHAnsi" w:hAnsiTheme="minorHAnsi" w:cstheme="minorHAnsi"/>
          <w:color w:val="000000" w:themeColor="text1"/>
          <w:sz w:val="22"/>
          <w:szCs w:val="22"/>
        </w:rPr>
        <w:footnoteReference w:id="116"/>
      </w:r>
      <w:r w:rsidRPr="00771870">
        <w:rPr>
          <w:rFonts w:cstheme="minorHAnsi"/>
          <w:color w:val="000000" w:themeColor="text1"/>
        </w:rPr>
        <w:t>, Botswana and South Africa are ranked the highest within Sub-Saharan Africa</w:t>
      </w:r>
      <w:r w:rsidR="00E5485C" w:rsidRPr="00771870">
        <w:rPr>
          <w:rFonts w:cstheme="minorHAnsi"/>
          <w:color w:val="000000" w:themeColor="text1"/>
        </w:rPr>
        <w:t>,</w:t>
      </w:r>
      <w:r w:rsidRPr="00771870">
        <w:rPr>
          <w:rFonts w:cstheme="minorHAnsi"/>
          <w:color w:val="000000" w:themeColor="text1"/>
        </w:rPr>
        <w:t xml:space="preserve"> with Botswana’s overall GEI ranking as 52 and South Africa’s overall GEI ranking as 57, out of 137 countries benchmarked. While Lesotho is not included in the rankings, its market size is comparable to </w:t>
      </w:r>
      <w:r w:rsidR="00E5485C" w:rsidRPr="00771870">
        <w:rPr>
          <w:rFonts w:cstheme="minorHAnsi"/>
          <w:color w:val="000000" w:themeColor="text1"/>
        </w:rPr>
        <w:t>T</w:t>
      </w:r>
      <w:r w:rsidRPr="00771870">
        <w:rPr>
          <w:rFonts w:cstheme="minorHAnsi"/>
          <w:color w:val="000000" w:themeColor="text1"/>
        </w:rPr>
        <w:t>he Gambia ranked at 117, Mozambique ranked at 124,</w:t>
      </w:r>
      <w:r w:rsidRPr="00771870">
        <w:rPr>
          <w:rFonts w:cstheme="minorHAnsi"/>
          <w:color w:val="000000" w:themeColor="text1"/>
          <w:vertAlign w:val="superscript"/>
        </w:rPr>
        <w:t xml:space="preserve"> </w:t>
      </w:r>
      <w:r w:rsidRPr="00771870">
        <w:rPr>
          <w:rFonts w:cstheme="minorHAnsi"/>
          <w:color w:val="000000" w:themeColor="text1"/>
        </w:rPr>
        <w:t>and Eswatini, which is more highly ranked at 86</w:t>
      </w:r>
      <w:r w:rsidRPr="00771870">
        <w:rPr>
          <w:rStyle w:val="FootnoteReference"/>
          <w:rFonts w:asciiTheme="minorHAnsi" w:hAnsiTheme="minorHAnsi" w:cstheme="minorHAnsi"/>
          <w:color w:val="000000" w:themeColor="text1"/>
          <w:sz w:val="22"/>
          <w:szCs w:val="22"/>
        </w:rPr>
        <w:footnoteReference w:id="117"/>
      </w:r>
      <w:r w:rsidRPr="00771870">
        <w:rPr>
          <w:rFonts w:cstheme="minorHAnsi"/>
          <w:color w:val="000000" w:themeColor="text1"/>
        </w:rPr>
        <w:t xml:space="preserve">. </w:t>
      </w:r>
    </w:p>
    <w:p w14:paraId="6F0C5C6B" w14:textId="4523D0BB" w:rsidR="002D632F" w:rsidRPr="00771870" w:rsidRDefault="002D632F" w:rsidP="002D632F">
      <w:pPr>
        <w:autoSpaceDE w:val="0"/>
        <w:autoSpaceDN w:val="0"/>
        <w:adjustRightInd w:val="0"/>
        <w:spacing w:before="240" w:after="0" w:line="240" w:lineRule="auto"/>
        <w:jc w:val="both"/>
        <w:rPr>
          <w:rFonts w:cstheme="minorHAnsi"/>
          <w:color w:val="000000" w:themeColor="text1"/>
        </w:rPr>
      </w:pPr>
      <w:r w:rsidRPr="00771870">
        <w:rPr>
          <w:rFonts w:cstheme="minorHAnsi"/>
          <w:b/>
          <w:color w:val="000000" w:themeColor="text1"/>
        </w:rPr>
        <w:t>There are a limited number of IT firms operating in Lesotho and they face constrained firm growth due to a limited customer base.</w:t>
      </w:r>
      <w:r w:rsidRPr="00771870">
        <w:rPr>
          <w:rFonts w:cstheme="minorHAnsi"/>
          <w:color w:val="000000" w:themeColor="text1"/>
        </w:rPr>
        <w:t xml:space="preserve"> Additionally, many of these firms do not consider themselves digital startups since they largely provide networking and hardware services to private clients and the Lesotho government. More specifically, they </w:t>
      </w:r>
      <w:bookmarkEnd w:id="304"/>
      <w:r w:rsidRPr="00771870">
        <w:rPr>
          <w:rFonts w:cstheme="minorHAnsi"/>
          <w:color w:val="000000" w:themeColor="text1"/>
        </w:rPr>
        <w:t xml:space="preserve">view themselves as provisioning IT services versus developing innovative solutions. There are a limited number of nascent and emerging digital startups, such as </w:t>
      </w:r>
      <w:proofErr w:type="spellStart"/>
      <w:r w:rsidRPr="00771870">
        <w:rPr>
          <w:rFonts w:cstheme="minorHAnsi"/>
          <w:color w:val="000000" w:themeColor="text1"/>
        </w:rPr>
        <w:t>Technify</w:t>
      </w:r>
      <w:proofErr w:type="spellEnd"/>
      <w:r w:rsidRPr="00771870">
        <w:rPr>
          <w:rStyle w:val="FootnoteReference"/>
          <w:rFonts w:asciiTheme="minorHAnsi" w:hAnsiTheme="minorHAnsi" w:cstheme="minorHAnsi"/>
          <w:color w:val="000000" w:themeColor="text1"/>
          <w:sz w:val="22"/>
          <w:szCs w:val="22"/>
        </w:rPr>
        <w:footnoteReference w:id="118"/>
      </w:r>
      <w:r w:rsidRPr="00771870">
        <w:rPr>
          <w:rFonts w:cstheme="minorHAnsi"/>
          <w:color w:val="000000" w:themeColor="text1"/>
        </w:rPr>
        <w:t xml:space="preserve"> and Enigma IT</w:t>
      </w:r>
      <w:r w:rsidRPr="00771870">
        <w:rPr>
          <w:rStyle w:val="FootnoteReference"/>
          <w:rFonts w:asciiTheme="minorHAnsi" w:hAnsiTheme="minorHAnsi" w:cstheme="minorHAnsi"/>
          <w:color w:val="000000" w:themeColor="text1"/>
          <w:sz w:val="22"/>
          <w:szCs w:val="22"/>
        </w:rPr>
        <w:footnoteReference w:id="119"/>
      </w:r>
      <w:r w:rsidRPr="00771870">
        <w:rPr>
          <w:rFonts w:cstheme="minorHAnsi"/>
          <w:color w:val="000000" w:themeColor="text1"/>
        </w:rPr>
        <w:t xml:space="preserve">. </w:t>
      </w:r>
    </w:p>
    <w:p w14:paraId="484256A7" w14:textId="697ADD80" w:rsidR="002D632F" w:rsidRPr="00771870" w:rsidRDefault="002D632F" w:rsidP="002D632F">
      <w:pPr>
        <w:autoSpaceDE w:val="0"/>
        <w:autoSpaceDN w:val="0"/>
        <w:adjustRightInd w:val="0"/>
        <w:spacing w:before="240" w:after="0" w:line="240" w:lineRule="auto"/>
        <w:jc w:val="both"/>
        <w:rPr>
          <w:rFonts w:cstheme="minorHAnsi"/>
          <w:color w:val="000000" w:themeColor="text1"/>
        </w:rPr>
      </w:pPr>
      <w:r w:rsidRPr="00771870">
        <w:rPr>
          <w:rFonts w:cstheme="minorHAnsi"/>
          <w:b/>
          <w:color w:val="000000" w:themeColor="text1"/>
        </w:rPr>
        <w:t>A clear distinction between growth entrepreneurship programs and youth employment/TVET and other active labor market policies (ALMP) is required.</w:t>
      </w:r>
      <w:r w:rsidRPr="00771870">
        <w:rPr>
          <w:rFonts w:cstheme="minorHAnsi"/>
          <w:color w:val="000000" w:themeColor="text1"/>
        </w:rPr>
        <w:t xml:space="preserve"> There </w:t>
      </w:r>
      <w:r w:rsidR="003C4D7D" w:rsidRPr="00771870">
        <w:rPr>
          <w:rFonts w:cstheme="minorHAnsi"/>
          <w:color w:val="000000" w:themeColor="text1"/>
        </w:rPr>
        <w:t>are</w:t>
      </w:r>
      <w:r w:rsidRPr="00771870">
        <w:rPr>
          <w:rFonts w:cstheme="minorHAnsi"/>
          <w:color w:val="000000" w:themeColor="text1"/>
        </w:rPr>
        <w:t xml:space="preserve"> a plethora of programs loosely described as supporting youth entrepreneurship and youth employment with overlapping objectives and without a clear distinction between</w:t>
      </w:r>
      <w:r w:rsidR="003C4D7D" w:rsidRPr="00771870">
        <w:rPr>
          <w:rFonts w:cstheme="minorHAnsi"/>
          <w:color w:val="000000" w:themeColor="text1"/>
        </w:rPr>
        <w:t>:</w:t>
      </w:r>
      <w:r w:rsidRPr="00771870">
        <w:rPr>
          <w:rFonts w:cstheme="minorHAnsi"/>
          <w:color w:val="000000" w:themeColor="text1"/>
        </w:rPr>
        <w:t xml:space="preserve"> (a) livelihood support for disadvantaged groups including youths</w:t>
      </w:r>
      <w:r w:rsidR="003C4D7D" w:rsidRPr="00771870">
        <w:rPr>
          <w:rFonts w:cstheme="minorHAnsi"/>
          <w:color w:val="000000" w:themeColor="text1"/>
        </w:rPr>
        <w:t>;</w:t>
      </w:r>
      <w:r w:rsidRPr="00771870">
        <w:rPr>
          <w:rFonts w:cstheme="minorHAnsi"/>
          <w:color w:val="000000" w:themeColor="text1"/>
        </w:rPr>
        <w:t xml:space="preserve"> (b)</w:t>
      </w:r>
      <w:r w:rsidR="003C4D7D" w:rsidRPr="00771870">
        <w:rPr>
          <w:rFonts w:cstheme="minorHAnsi"/>
          <w:color w:val="000000" w:themeColor="text1"/>
        </w:rPr>
        <w:t xml:space="preserve"> </w:t>
      </w:r>
      <w:r w:rsidRPr="00771870">
        <w:rPr>
          <w:rFonts w:cstheme="minorHAnsi"/>
          <w:color w:val="000000" w:themeColor="text1"/>
        </w:rPr>
        <w:t>support for unskilled or semi-skilled youth employment</w:t>
      </w:r>
      <w:r w:rsidR="003C4D7D" w:rsidRPr="00771870">
        <w:rPr>
          <w:rFonts w:cstheme="minorHAnsi"/>
          <w:color w:val="000000" w:themeColor="text1"/>
        </w:rPr>
        <w:t>;</w:t>
      </w:r>
      <w:r w:rsidRPr="00771870">
        <w:rPr>
          <w:rFonts w:cstheme="minorHAnsi"/>
          <w:color w:val="000000" w:themeColor="text1"/>
        </w:rPr>
        <w:t xml:space="preserve"> and</w:t>
      </w:r>
      <w:r w:rsidR="003C4D7D" w:rsidRPr="00771870">
        <w:rPr>
          <w:rFonts w:cstheme="minorHAnsi"/>
          <w:color w:val="000000" w:themeColor="text1"/>
        </w:rPr>
        <w:t>,</w:t>
      </w:r>
      <w:r w:rsidRPr="00771870">
        <w:rPr>
          <w:rFonts w:cstheme="minorHAnsi"/>
          <w:color w:val="000000" w:themeColor="text1"/>
        </w:rPr>
        <w:t xml:space="preserve"> (c) technical and vocational education (TVET) programs. This has led to a fragmentation of mandates, roles and responsibilities with overlapping and duplicating </w:t>
      </w:r>
      <w:r w:rsidRPr="00771870">
        <w:rPr>
          <w:rFonts w:cstheme="minorHAnsi"/>
          <w:color w:val="000000" w:themeColor="text1"/>
        </w:rPr>
        <w:lastRenderedPageBreak/>
        <w:t xml:space="preserve">ALMP activities across at least nine </w:t>
      </w:r>
      <w:r w:rsidR="00F47860" w:rsidRPr="00771870">
        <w:rPr>
          <w:rFonts w:cstheme="minorHAnsi"/>
          <w:color w:val="000000" w:themeColor="text1"/>
        </w:rPr>
        <w:t>government m</w:t>
      </w:r>
      <w:r w:rsidRPr="00771870">
        <w:rPr>
          <w:rFonts w:cstheme="minorHAnsi"/>
          <w:color w:val="000000" w:themeColor="text1"/>
        </w:rPr>
        <w:t xml:space="preserve">inistries/agencies. The quality of these programs </w:t>
      </w:r>
      <w:r w:rsidR="00F47860" w:rsidRPr="00771870">
        <w:rPr>
          <w:rFonts w:cstheme="minorHAnsi"/>
          <w:color w:val="000000" w:themeColor="text1"/>
        </w:rPr>
        <w:t>is</w:t>
      </w:r>
      <w:r w:rsidRPr="00771870">
        <w:rPr>
          <w:rFonts w:cstheme="minorHAnsi"/>
          <w:color w:val="000000" w:themeColor="text1"/>
        </w:rPr>
        <w:t xml:space="preserve"> unclear</w:t>
      </w:r>
      <w:r w:rsidR="00F47860" w:rsidRPr="00771870">
        <w:rPr>
          <w:rFonts w:cstheme="minorHAnsi"/>
          <w:color w:val="000000" w:themeColor="text1"/>
        </w:rPr>
        <w:t>, as is their relevance,</w:t>
      </w:r>
      <w:r w:rsidRPr="00771870">
        <w:rPr>
          <w:rFonts w:cstheme="minorHAnsi"/>
          <w:color w:val="000000" w:themeColor="text1"/>
        </w:rPr>
        <w:t xml:space="preserve"> as there does not appear to be any systematic tracking and reporting of outputs and results.</w:t>
      </w:r>
    </w:p>
    <w:p w14:paraId="34032028" w14:textId="77777777" w:rsidR="002D632F" w:rsidRPr="00771870" w:rsidRDefault="002D632F" w:rsidP="002D632F">
      <w:pPr>
        <w:autoSpaceDE w:val="0"/>
        <w:autoSpaceDN w:val="0"/>
        <w:adjustRightInd w:val="0"/>
        <w:spacing w:before="240" w:after="0" w:line="240" w:lineRule="auto"/>
        <w:jc w:val="both"/>
        <w:rPr>
          <w:rFonts w:cstheme="minorHAnsi"/>
          <w:color w:val="000000" w:themeColor="text1"/>
        </w:rPr>
      </w:pPr>
    </w:p>
    <w:p w14:paraId="76F5700D" w14:textId="77777777" w:rsidR="002D632F" w:rsidRPr="00771870" w:rsidRDefault="002D632F" w:rsidP="002D632F">
      <w:pPr>
        <w:pStyle w:val="Heading3"/>
        <w:numPr>
          <w:ilvl w:val="0"/>
          <w:numId w:val="0"/>
        </w:numPr>
        <w:spacing w:before="0" w:after="120" w:line="240" w:lineRule="auto"/>
        <w:jc w:val="both"/>
        <w:rPr>
          <w:rFonts w:asciiTheme="minorHAnsi" w:eastAsia="Calibri" w:hAnsiTheme="minorHAnsi" w:cstheme="minorHAnsi"/>
          <w:b w:val="0"/>
          <w:bCs w:val="0"/>
        </w:rPr>
      </w:pPr>
      <w:bookmarkStart w:id="305" w:name="_Toc19826226"/>
      <w:bookmarkStart w:id="306" w:name="_Toc19910182"/>
      <w:bookmarkStart w:id="307" w:name="_Toc20178886"/>
      <w:bookmarkStart w:id="308" w:name="_Toc41923116"/>
      <w:r w:rsidRPr="00771870">
        <w:rPr>
          <w:rFonts w:asciiTheme="minorHAnsi" w:eastAsia="Calibri" w:hAnsiTheme="minorHAnsi" w:cstheme="minorHAnsi"/>
        </w:rPr>
        <w:t>Policy Framework and Business Environment for Digital Entrepreneurs</w:t>
      </w:r>
      <w:bookmarkEnd w:id="305"/>
      <w:bookmarkEnd w:id="306"/>
      <w:bookmarkEnd w:id="307"/>
      <w:bookmarkEnd w:id="308"/>
    </w:p>
    <w:p w14:paraId="40D8948A" w14:textId="2FFD566E" w:rsidR="002D632F" w:rsidRPr="00771870" w:rsidRDefault="002D632F" w:rsidP="002D632F">
      <w:pPr>
        <w:spacing w:line="240" w:lineRule="auto"/>
        <w:jc w:val="both"/>
        <w:rPr>
          <w:rFonts w:cstheme="minorHAnsi"/>
          <w:b/>
        </w:rPr>
      </w:pPr>
      <w:r w:rsidRPr="00771870">
        <w:rPr>
          <w:rFonts w:cstheme="minorHAnsi"/>
          <w:b/>
          <w:bCs/>
        </w:rPr>
        <w:t>Overall, the Government</w:t>
      </w:r>
      <w:r w:rsidRPr="00771870">
        <w:rPr>
          <w:rFonts w:cstheme="minorHAnsi"/>
          <w:b/>
        </w:rPr>
        <w:t xml:space="preserve"> of Lesotho is committed to improving the regulatory and business environment. </w:t>
      </w:r>
      <w:r w:rsidRPr="00771870">
        <w:rPr>
          <w:rFonts w:cstheme="minorHAnsi"/>
        </w:rPr>
        <w:t xml:space="preserve">Supported by the WBG’s Private Sector Development Competitiveness project and the AfDB’s Economic Diversification Support Program, Lesotho has made gains in the WBG’s </w:t>
      </w:r>
      <w:r w:rsidRPr="00771870">
        <w:rPr>
          <w:rFonts w:cstheme="minorHAnsi"/>
          <w:i/>
        </w:rPr>
        <w:t xml:space="preserve">Ease of Doing Business </w:t>
      </w:r>
      <w:r w:rsidRPr="00771870">
        <w:rPr>
          <w:rFonts w:cstheme="minorHAnsi"/>
        </w:rPr>
        <w:t xml:space="preserve">rankings. Lesotho currently ranks 120 out of 190 on the overall </w:t>
      </w:r>
      <w:r w:rsidRPr="00771870">
        <w:rPr>
          <w:rFonts w:cstheme="minorHAnsi"/>
          <w:i/>
        </w:rPr>
        <w:t>Ease of Doing Business</w:t>
      </w:r>
      <w:r w:rsidRPr="00771870">
        <w:rPr>
          <w:rFonts w:cstheme="minorHAnsi"/>
        </w:rPr>
        <w:t xml:space="preserve"> rankings and 84 for starting a business</w:t>
      </w:r>
      <w:r w:rsidRPr="00771870">
        <w:rPr>
          <w:rStyle w:val="FootnoteReference"/>
          <w:rFonts w:asciiTheme="minorHAnsi" w:hAnsiTheme="minorHAnsi" w:cstheme="minorHAnsi"/>
          <w:sz w:val="22"/>
          <w:szCs w:val="22"/>
        </w:rPr>
        <w:footnoteReference w:id="120"/>
      </w:r>
      <w:r w:rsidRPr="00771870">
        <w:rPr>
          <w:rStyle w:val="FootnoteReference"/>
          <w:rFonts w:asciiTheme="minorHAnsi" w:hAnsiTheme="minorHAnsi" w:cstheme="minorHAnsi"/>
          <w:sz w:val="22"/>
          <w:szCs w:val="22"/>
        </w:rPr>
        <w:footnoteReference w:id="121"/>
      </w:r>
      <w:r w:rsidRPr="00771870">
        <w:rPr>
          <w:rFonts w:cstheme="minorHAnsi"/>
        </w:rPr>
        <w:t>. The figure below compares Lesotho’s Ease of Starting a Business ranking to Southern African peer countries. Improvements in Lesotho’s regulatory environment are well-documented in the WBG’s “Unlocking the Potential of Lesotho’s Private Sector: A Focus on Apparel, Horticulture, and ICT” report</w:t>
      </w:r>
      <w:r w:rsidRPr="00771870">
        <w:rPr>
          <w:rStyle w:val="FootnoteReference"/>
          <w:rFonts w:asciiTheme="minorHAnsi" w:hAnsiTheme="minorHAnsi" w:cstheme="minorHAnsi"/>
          <w:sz w:val="22"/>
          <w:szCs w:val="22"/>
        </w:rPr>
        <w:footnoteReference w:id="122"/>
      </w:r>
      <w:r w:rsidRPr="00771870">
        <w:rPr>
          <w:rFonts w:cstheme="minorHAnsi"/>
        </w:rPr>
        <w:t>.</w:t>
      </w:r>
    </w:p>
    <w:p w14:paraId="4FC748AD" w14:textId="60035BF6" w:rsidR="002D632F" w:rsidRPr="00771870" w:rsidRDefault="002D632F" w:rsidP="002D632F">
      <w:pPr>
        <w:pStyle w:val="Caption"/>
        <w:keepNext/>
        <w:jc w:val="center"/>
        <w:rPr>
          <w:rFonts w:cstheme="minorHAnsi"/>
          <w:b/>
          <w:bCs/>
          <w:sz w:val="22"/>
          <w:szCs w:val="22"/>
        </w:rPr>
      </w:pPr>
      <w:bookmarkStart w:id="309" w:name="_Toc19906258"/>
      <w:bookmarkStart w:id="310" w:name="_Toc19906807"/>
      <w:bookmarkStart w:id="311" w:name="_Toc19906883"/>
      <w:bookmarkStart w:id="312" w:name="_Toc41922475"/>
      <w:r w:rsidRPr="00771870">
        <w:rPr>
          <w:rFonts w:cstheme="minorHAnsi"/>
          <w:b/>
          <w:bCs/>
          <w:sz w:val="22"/>
          <w:szCs w:val="22"/>
        </w:rPr>
        <w:t xml:space="preserve">Figure </w:t>
      </w:r>
      <w:r w:rsidRPr="00771870">
        <w:rPr>
          <w:rFonts w:cstheme="minorHAnsi"/>
          <w:b/>
          <w:bCs/>
          <w:sz w:val="22"/>
          <w:szCs w:val="22"/>
        </w:rPr>
        <w:fldChar w:fldCharType="begin"/>
      </w:r>
      <w:r w:rsidRPr="00771870">
        <w:rPr>
          <w:rFonts w:cstheme="minorHAnsi"/>
          <w:b/>
          <w:bCs/>
          <w:sz w:val="22"/>
          <w:szCs w:val="22"/>
        </w:rPr>
        <w:instrText xml:space="preserve"> SEQ Figure \* ARABIC </w:instrText>
      </w:r>
      <w:r w:rsidRPr="00771870">
        <w:rPr>
          <w:rFonts w:cstheme="minorHAnsi"/>
          <w:b/>
          <w:bCs/>
          <w:sz w:val="22"/>
          <w:szCs w:val="22"/>
        </w:rPr>
        <w:fldChar w:fldCharType="separate"/>
      </w:r>
      <w:r w:rsidR="003B72FE" w:rsidRPr="00771870">
        <w:rPr>
          <w:rFonts w:cstheme="minorHAnsi"/>
          <w:b/>
          <w:bCs/>
          <w:noProof/>
          <w:sz w:val="22"/>
          <w:szCs w:val="22"/>
        </w:rPr>
        <w:t>15</w:t>
      </w:r>
      <w:r w:rsidRPr="00771870">
        <w:rPr>
          <w:rFonts w:cstheme="minorHAnsi"/>
          <w:b/>
          <w:bCs/>
          <w:sz w:val="22"/>
          <w:szCs w:val="22"/>
        </w:rPr>
        <w:fldChar w:fldCharType="end"/>
      </w:r>
      <w:r w:rsidRPr="00771870">
        <w:rPr>
          <w:rFonts w:cstheme="minorHAnsi"/>
          <w:b/>
          <w:bCs/>
          <w:sz w:val="22"/>
          <w:szCs w:val="22"/>
        </w:rPr>
        <w:t>: Lesotho’s 2020 Ease of Starting a Business Score</w:t>
      </w:r>
      <w:bookmarkEnd w:id="309"/>
      <w:bookmarkEnd w:id="310"/>
      <w:bookmarkEnd w:id="311"/>
      <w:bookmarkEnd w:id="312"/>
    </w:p>
    <w:p w14:paraId="2B3BE6D2" w14:textId="77777777" w:rsidR="002D632F" w:rsidRPr="00771870" w:rsidRDefault="002D632F" w:rsidP="002D632F">
      <w:pPr>
        <w:jc w:val="center"/>
        <w:rPr>
          <w:rFonts w:cstheme="minorHAnsi"/>
        </w:rPr>
      </w:pPr>
      <w:r w:rsidRPr="00771870">
        <w:rPr>
          <w:rFonts w:cstheme="minorHAnsi"/>
          <w:noProof/>
        </w:rPr>
        <w:drawing>
          <wp:inline distT="0" distB="0" distL="0" distR="0" wp14:anchorId="09A5153F" wp14:editId="120854B7">
            <wp:extent cx="5943600" cy="1763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763395"/>
                    </a:xfrm>
                    <a:prstGeom prst="rect">
                      <a:avLst/>
                    </a:prstGeom>
                    <a:noFill/>
                    <a:ln>
                      <a:noFill/>
                    </a:ln>
                  </pic:spPr>
                </pic:pic>
              </a:graphicData>
            </a:graphic>
          </wp:inline>
        </w:drawing>
      </w:r>
    </w:p>
    <w:p w14:paraId="3412D531" w14:textId="2C35DE6C" w:rsidR="002D632F" w:rsidRPr="00771870" w:rsidRDefault="002D632F" w:rsidP="002D632F">
      <w:pPr>
        <w:spacing w:line="240" w:lineRule="auto"/>
        <w:jc w:val="both"/>
        <w:rPr>
          <w:rFonts w:cstheme="minorHAnsi"/>
        </w:rPr>
      </w:pPr>
      <w:bookmarkStart w:id="313" w:name="_Hlk19913614"/>
      <w:r w:rsidRPr="00771870">
        <w:rPr>
          <w:rFonts w:cstheme="minorHAnsi"/>
          <w:b/>
          <w:bCs/>
        </w:rPr>
        <w:t xml:space="preserve">Several positive developments were recorded in recent years, including the opening of the One-Stop Business Facilitation Center and the establishment of the Credit Bureau. </w:t>
      </w:r>
      <w:r w:rsidRPr="00771870">
        <w:rPr>
          <w:rFonts w:cstheme="minorHAnsi"/>
        </w:rPr>
        <w:t xml:space="preserve">Furthermore, the process of obtaining construction permits </w:t>
      </w:r>
      <w:bookmarkEnd w:id="313"/>
      <w:r w:rsidRPr="00771870">
        <w:rPr>
          <w:rFonts w:cstheme="minorHAnsi"/>
        </w:rPr>
        <w:t>was streamlined with the introduction of electronic systems in August 2017</w:t>
      </w:r>
      <w:r w:rsidRPr="00771870">
        <w:rPr>
          <w:rStyle w:val="FootnoteReference"/>
          <w:rFonts w:asciiTheme="minorHAnsi" w:hAnsiTheme="minorHAnsi" w:cstheme="minorHAnsi"/>
          <w:sz w:val="22"/>
          <w:szCs w:val="22"/>
        </w:rPr>
        <w:footnoteReference w:id="123"/>
      </w:r>
      <w:r w:rsidRPr="00771870">
        <w:rPr>
          <w:rFonts w:cstheme="minorHAnsi"/>
        </w:rPr>
        <w:t>. The PIU</w:t>
      </w:r>
      <w:r w:rsidRPr="00771870">
        <w:rPr>
          <w:rStyle w:val="FootnoteReference"/>
          <w:rFonts w:asciiTheme="minorHAnsi" w:hAnsiTheme="minorHAnsi" w:cstheme="minorHAnsi"/>
          <w:sz w:val="22"/>
          <w:szCs w:val="22"/>
        </w:rPr>
        <w:footnoteReference w:id="124"/>
      </w:r>
      <w:r w:rsidRPr="00771870">
        <w:rPr>
          <w:rFonts w:cstheme="minorHAnsi"/>
        </w:rPr>
        <w:t xml:space="preserve"> is committed to Ease of Doing Business reforms on starting a business, resolving insolvency, getting credit, and trading across borders. </w:t>
      </w:r>
    </w:p>
    <w:p w14:paraId="5189768A" w14:textId="46F81BB2" w:rsidR="002D632F" w:rsidRPr="00771870" w:rsidRDefault="002D632F" w:rsidP="002D632F">
      <w:pPr>
        <w:spacing w:line="240" w:lineRule="auto"/>
        <w:jc w:val="both"/>
        <w:rPr>
          <w:rFonts w:cstheme="minorHAnsi"/>
        </w:rPr>
      </w:pPr>
      <w:r w:rsidRPr="00771870">
        <w:rPr>
          <w:rFonts w:cstheme="minorHAnsi"/>
          <w:b/>
        </w:rPr>
        <w:t>In Lesotho, the realities of running a digital company or IT firm are no different than the reality of running a (M)SME: firm size is constrained due to their focus on the (small) local market and lack of access to financing for scale.</w:t>
      </w:r>
      <w:r w:rsidRPr="00771870">
        <w:rPr>
          <w:rFonts w:cstheme="minorHAnsi"/>
        </w:rPr>
        <w:t xml:space="preserve"> Firm growth of Basotho digital startups is constrained by </w:t>
      </w:r>
      <w:r w:rsidR="00D1262D" w:rsidRPr="00771870">
        <w:rPr>
          <w:rFonts w:cstheme="minorHAnsi"/>
        </w:rPr>
        <w:t xml:space="preserve">the </w:t>
      </w:r>
      <w:r w:rsidRPr="00771870">
        <w:rPr>
          <w:rFonts w:cstheme="minorHAnsi"/>
        </w:rPr>
        <w:t xml:space="preserve">population’s lack of trust in online systems, low level of Internet access by the population, minimal technology adoption by firms, and weak IT skills across the overall population. </w:t>
      </w:r>
      <w:r w:rsidRPr="00771870">
        <w:rPr>
          <w:rFonts w:cstheme="minorHAnsi"/>
          <w:iCs/>
        </w:rPr>
        <w:t xml:space="preserve">During stakeholder consultations, it was implicitly understood that opening and running a business was not the most significant hurdle. </w:t>
      </w:r>
    </w:p>
    <w:p w14:paraId="21957FC0" w14:textId="41FD3E7A" w:rsidR="002D632F" w:rsidRPr="00771870" w:rsidRDefault="002D632F" w:rsidP="002D632F">
      <w:pPr>
        <w:spacing w:line="240" w:lineRule="auto"/>
        <w:jc w:val="both"/>
        <w:rPr>
          <w:rFonts w:cstheme="minorHAnsi"/>
        </w:rPr>
      </w:pPr>
      <w:r w:rsidRPr="00771870">
        <w:rPr>
          <w:rFonts w:cstheme="minorHAnsi"/>
          <w:b/>
        </w:rPr>
        <w:t xml:space="preserve">Despite the National Strategic Develop Plan’s (NDSP) stated commitment to improving the </w:t>
      </w:r>
      <w:r w:rsidRPr="00771870">
        <w:rPr>
          <w:rFonts w:cstheme="minorHAnsi"/>
          <w:b/>
          <w:i/>
          <w:iCs/>
        </w:rPr>
        <w:t xml:space="preserve">digital </w:t>
      </w:r>
      <w:r w:rsidRPr="00771870">
        <w:rPr>
          <w:rFonts w:cstheme="minorHAnsi"/>
          <w:b/>
        </w:rPr>
        <w:t>entrepreneurship environment</w:t>
      </w:r>
      <w:r w:rsidRPr="00771870">
        <w:rPr>
          <w:rStyle w:val="FootnoteReference"/>
          <w:rFonts w:asciiTheme="minorHAnsi" w:hAnsiTheme="minorHAnsi" w:cstheme="minorHAnsi"/>
          <w:b/>
          <w:sz w:val="22"/>
          <w:szCs w:val="22"/>
        </w:rPr>
        <w:footnoteReference w:id="125"/>
      </w:r>
      <w:r w:rsidRPr="00771870">
        <w:rPr>
          <w:rFonts w:cstheme="minorHAnsi"/>
          <w:b/>
        </w:rPr>
        <w:t xml:space="preserve"> more specifically, there is a lack of a clear government counterpart for these initiatives. </w:t>
      </w:r>
      <w:r w:rsidRPr="00771870">
        <w:rPr>
          <w:rFonts w:cstheme="minorHAnsi"/>
          <w:bCs/>
        </w:rPr>
        <w:t xml:space="preserve">There is a lack of clarity on which ministry or governing body will champion the initiatives </w:t>
      </w:r>
      <w:r w:rsidRPr="00771870">
        <w:rPr>
          <w:rFonts w:cstheme="minorHAnsi"/>
          <w:bCs/>
        </w:rPr>
        <w:lastRenderedPageBreak/>
        <w:t>relating to digital entrepreneurship under NSDP II.</w:t>
      </w:r>
      <w:r w:rsidR="00AD767D" w:rsidRPr="00771870">
        <w:rPr>
          <w:rFonts w:cstheme="minorHAnsi"/>
        </w:rPr>
        <w:t xml:space="preserve"> </w:t>
      </w:r>
      <w:r w:rsidRPr="00771870">
        <w:rPr>
          <w:rFonts w:cstheme="minorHAnsi"/>
        </w:rPr>
        <w:t xml:space="preserve">There is also a lack of clarity on </w:t>
      </w:r>
      <w:r w:rsidR="00DC6305" w:rsidRPr="00771870">
        <w:rPr>
          <w:rFonts w:cstheme="minorHAnsi"/>
        </w:rPr>
        <w:t xml:space="preserve">mandates </w:t>
      </w:r>
      <w:r w:rsidRPr="00771870">
        <w:rPr>
          <w:rFonts w:cstheme="minorHAnsi"/>
        </w:rPr>
        <w:t>which ministry or governing body regulates e</w:t>
      </w:r>
      <w:r w:rsidR="00934091" w:rsidRPr="00771870">
        <w:rPr>
          <w:rFonts w:cstheme="minorHAnsi"/>
        </w:rPr>
        <w:t>-</w:t>
      </w:r>
      <w:r w:rsidRPr="00771870">
        <w:rPr>
          <w:rFonts w:cstheme="minorHAnsi"/>
        </w:rPr>
        <w:t>commerce</w:t>
      </w:r>
      <w:r w:rsidR="009C5D5C" w:rsidRPr="00771870">
        <w:rPr>
          <w:rFonts w:cstheme="minorHAnsi"/>
        </w:rPr>
        <w:t xml:space="preserve"> and online transactions. </w:t>
      </w:r>
    </w:p>
    <w:p w14:paraId="7F52A6A3" w14:textId="016EB74E" w:rsidR="002D632F" w:rsidRPr="00771870" w:rsidRDefault="002D632F" w:rsidP="002D632F">
      <w:pPr>
        <w:spacing w:line="240" w:lineRule="auto"/>
        <w:jc w:val="both"/>
        <w:rPr>
          <w:rFonts w:cstheme="minorHAnsi"/>
          <w:iCs/>
        </w:rPr>
      </w:pPr>
      <w:r w:rsidRPr="00771870">
        <w:rPr>
          <w:rFonts w:cstheme="minorHAnsi"/>
          <w:b/>
          <w:bCs/>
        </w:rPr>
        <w:t xml:space="preserve">Digital entrepreneurs interviewed perceived governance and regulatory frameworks as weak. </w:t>
      </w:r>
      <w:bookmarkStart w:id="314" w:name="_Hlk18580882"/>
      <w:r w:rsidRPr="00771870">
        <w:rPr>
          <w:rFonts w:cstheme="minorHAnsi"/>
        </w:rPr>
        <w:t xml:space="preserve">The two examples with high importance include the </w:t>
      </w:r>
      <w:bookmarkStart w:id="315" w:name="_Hlk23349093"/>
      <w:r w:rsidRPr="00771870">
        <w:rPr>
          <w:rFonts w:cstheme="minorHAnsi"/>
          <w:iCs/>
        </w:rPr>
        <w:t>Electronic Transactions and Electronic Commerce Bill and the Computer Crime and Cybercrime Bill</w:t>
      </w:r>
      <w:bookmarkEnd w:id="315"/>
      <w:r w:rsidRPr="00771870">
        <w:rPr>
          <w:rFonts w:cstheme="minorHAnsi"/>
          <w:iCs/>
        </w:rPr>
        <w:t>, which have not yet been adopted</w:t>
      </w:r>
      <w:r w:rsidR="007E2909" w:rsidRPr="00771870">
        <w:rPr>
          <w:rFonts w:cstheme="minorHAnsi"/>
          <w:iCs/>
        </w:rPr>
        <w:t>,</w:t>
      </w:r>
      <w:r w:rsidRPr="00771870">
        <w:rPr>
          <w:rFonts w:cstheme="minorHAnsi"/>
          <w:iCs/>
        </w:rPr>
        <w:t xml:space="preserve"> although drafting has been ongoing for several years, and legislation on intellectual property, which is seen as outdated and difficult to enforce. </w:t>
      </w:r>
      <w:bookmarkEnd w:id="314"/>
    </w:p>
    <w:p w14:paraId="20CFBCC5" w14:textId="59339C88" w:rsidR="002D632F" w:rsidRPr="00771870" w:rsidRDefault="002D632F" w:rsidP="002D632F">
      <w:pPr>
        <w:spacing w:line="240" w:lineRule="auto"/>
        <w:jc w:val="both"/>
        <w:rPr>
          <w:rFonts w:cstheme="minorHAnsi"/>
        </w:rPr>
      </w:pPr>
      <w:r w:rsidRPr="00771870">
        <w:rPr>
          <w:rFonts w:cstheme="minorHAnsi"/>
          <w:b/>
        </w:rPr>
        <w:t>Lack of a sound and robust legal and regulatory environment is constraining the emergence and growth of e-commerce.</w:t>
      </w:r>
      <w:r w:rsidRPr="00771870">
        <w:rPr>
          <w:rFonts w:cstheme="minorHAnsi"/>
        </w:rPr>
        <w:t xml:space="preserve"> Lesotho’s current legal and regulatory frameworks lack </w:t>
      </w:r>
      <w:r w:rsidR="007E2909" w:rsidRPr="00771870">
        <w:rPr>
          <w:rFonts w:cstheme="minorHAnsi"/>
        </w:rPr>
        <w:t xml:space="preserve">the </w:t>
      </w:r>
      <w:r w:rsidRPr="00771870">
        <w:rPr>
          <w:rFonts w:cstheme="minorHAnsi"/>
        </w:rPr>
        <w:t xml:space="preserve">necessary laws and regulations to ensure the correct functioning of e-commerce related services. Bills are being prepared to cover Consumer Protection and Competition, but political instability has delayed consideration of the bills. This has also resulted in the population’s lack of trust in online transactions and </w:t>
      </w:r>
      <w:r w:rsidR="007E2909" w:rsidRPr="00771870">
        <w:rPr>
          <w:rFonts w:cstheme="minorHAnsi"/>
        </w:rPr>
        <w:t xml:space="preserve">the </w:t>
      </w:r>
      <w:r w:rsidRPr="00771870">
        <w:rPr>
          <w:rFonts w:cstheme="minorHAnsi"/>
        </w:rPr>
        <w:t>fear of being scammed through e-commerce channels. Linked to the national ID system, the use of electronic and digital signatures can mitigate this and ensure online and high assurance transactions.</w:t>
      </w:r>
    </w:p>
    <w:p w14:paraId="5C89874A" w14:textId="53263DC5" w:rsidR="002D632F" w:rsidRPr="00771870" w:rsidRDefault="002D632F" w:rsidP="002D632F">
      <w:pPr>
        <w:spacing w:line="240" w:lineRule="auto"/>
        <w:jc w:val="both"/>
        <w:rPr>
          <w:rFonts w:cstheme="minorHAnsi"/>
        </w:rPr>
      </w:pPr>
      <w:r w:rsidRPr="00771870">
        <w:rPr>
          <w:rFonts w:cstheme="minorHAnsi"/>
          <w:b/>
        </w:rPr>
        <w:t>Concerted action from key public and private sector actors is required to address critical gaps in the entrepreneurship ecosystem</w:t>
      </w:r>
      <w:r w:rsidRPr="00771870">
        <w:rPr>
          <w:rFonts w:cstheme="minorHAnsi"/>
        </w:rPr>
        <w:t xml:space="preserve"> in five intersecting areas: (i) strengthening the policy and regulatory environment and institutional capacity and coordination</w:t>
      </w:r>
      <w:r w:rsidR="007E2909" w:rsidRPr="00771870">
        <w:rPr>
          <w:rFonts w:cstheme="minorHAnsi"/>
        </w:rPr>
        <w:t>;</w:t>
      </w:r>
      <w:r w:rsidRPr="00771870">
        <w:rPr>
          <w:rFonts w:cstheme="minorHAnsi"/>
        </w:rPr>
        <w:t xml:space="preserve"> (ii) expanding access to early stage finance</w:t>
      </w:r>
      <w:r w:rsidR="007E2909" w:rsidRPr="00771870">
        <w:rPr>
          <w:rFonts w:cstheme="minorHAnsi"/>
        </w:rPr>
        <w:t>;</w:t>
      </w:r>
      <w:r w:rsidRPr="00771870">
        <w:rPr>
          <w:rFonts w:cstheme="minorHAnsi"/>
        </w:rPr>
        <w:t xml:space="preserve"> (iii) building an entrepreneurial culture, developing skills, and a talent pipeline</w:t>
      </w:r>
      <w:r w:rsidR="007E2909" w:rsidRPr="00771870">
        <w:rPr>
          <w:rFonts w:cstheme="minorHAnsi"/>
        </w:rPr>
        <w:t>;</w:t>
      </w:r>
      <w:r w:rsidRPr="00771870">
        <w:rPr>
          <w:rFonts w:cstheme="minorHAnsi"/>
        </w:rPr>
        <w:t xml:space="preserve"> (iv) helping entrepreneurs access new market opportunities</w:t>
      </w:r>
      <w:r w:rsidR="007E2909" w:rsidRPr="00771870">
        <w:rPr>
          <w:rFonts w:cstheme="minorHAnsi"/>
        </w:rPr>
        <w:t>;</w:t>
      </w:r>
      <w:r w:rsidRPr="00771870">
        <w:rPr>
          <w:rFonts w:cstheme="minorHAnsi"/>
        </w:rPr>
        <w:t xml:space="preserve"> and</w:t>
      </w:r>
      <w:r w:rsidR="007E2909" w:rsidRPr="00771870">
        <w:rPr>
          <w:rFonts w:cstheme="minorHAnsi"/>
        </w:rPr>
        <w:t>,</w:t>
      </w:r>
      <w:r w:rsidRPr="00771870">
        <w:rPr>
          <w:rFonts w:cstheme="minorHAnsi"/>
        </w:rPr>
        <w:t xml:space="preserve"> (v) enhancing the capacity and quality of business support services. </w:t>
      </w:r>
    </w:p>
    <w:p w14:paraId="231804CA" w14:textId="028D5753" w:rsidR="002D632F" w:rsidRPr="00771870" w:rsidRDefault="002D632F" w:rsidP="002D632F">
      <w:pPr>
        <w:spacing w:line="240" w:lineRule="auto"/>
        <w:jc w:val="both"/>
        <w:rPr>
          <w:rFonts w:cstheme="minorHAnsi"/>
        </w:rPr>
      </w:pPr>
      <w:r w:rsidRPr="00771870">
        <w:rPr>
          <w:rFonts w:cstheme="minorHAnsi"/>
          <w:b/>
        </w:rPr>
        <w:t>Further to small market size, limited broadband penetration in Lesotho is constraining opportunities for Basotho digital startups.</w:t>
      </w:r>
      <w:r w:rsidRPr="00771870">
        <w:rPr>
          <w:rFonts w:cstheme="minorHAnsi"/>
        </w:rPr>
        <w:t xml:space="preserve"> Wide availability of affordable and quality Internet</w:t>
      </w:r>
      <w:r w:rsidR="007E2909" w:rsidRPr="00771870">
        <w:rPr>
          <w:rFonts w:cstheme="minorHAnsi"/>
        </w:rPr>
        <w:t>,</w:t>
      </w:r>
      <w:r w:rsidRPr="00771870">
        <w:rPr>
          <w:rFonts w:cstheme="minorHAnsi"/>
        </w:rPr>
        <w:t xml:space="preserve"> the backbone of enabling the digital economy</w:t>
      </w:r>
      <w:r w:rsidR="007E2909" w:rsidRPr="00771870">
        <w:rPr>
          <w:rFonts w:cstheme="minorHAnsi"/>
        </w:rPr>
        <w:t xml:space="preserve">, </w:t>
      </w:r>
      <w:r w:rsidRPr="00771870">
        <w:rPr>
          <w:rFonts w:cstheme="minorHAnsi"/>
        </w:rPr>
        <w:t>will be instrumental to bringing more people and businesses online and thus creating a more thriving ecosystem for digital entrepreneurs. Increasing Internet penetration is also associated with higher private sector productivity. Research indicates that firms that adopt digital technologies are 26 percent more profitable than their competitors who do not. There is evidence that improving Internet penetration in developing countries will promote service industries and increase exports</w:t>
      </w:r>
      <w:r w:rsidRPr="00771870">
        <w:rPr>
          <w:rStyle w:val="FootnoteReference"/>
          <w:rFonts w:asciiTheme="minorHAnsi" w:hAnsiTheme="minorHAnsi" w:cstheme="minorHAnsi"/>
          <w:sz w:val="22"/>
          <w:szCs w:val="22"/>
        </w:rPr>
        <w:footnoteReference w:id="126"/>
      </w:r>
      <w:r w:rsidRPr="00771870">
        <w:rPr>
          <w:rFonts w:cstheme="minorHAnsi"/>
        </w:rPr>
        <w:t xml:space="preserve">. </w:t>
      </w:r>
    </w:p>
    <w:p w14:paraId="6B7C8A3A" w14:textId="77777777" w:rsidR="002D632F" w:rsidRPr="00771870" w:rsidRDefault="002D632F" w:rsidP="002D632F">
      <w:pPr>
        <w:pStyle w:val="Heading3"/>
        <w:numPr>
          <w:ilvl w:val="0"/>
          <w:numId w:val="0"/>
        </w:numPr>
        <w:spacing w:before="0" w:after="120" w:line="240" w:lineRule="auto"/>
        <w:jc w:val="both"/>
        <w:rPr>
          <w:rFonts w:asciiTheme="minorHAnsi" w:eastAsia="Calibri" w:hAnsiTheme="minorHAnsi" w:cstheme="minorHAnsi"/>
          <w:b w:val="0"/>
          <w:bCs w:val="0"/>
        </w:rPr>
      </w:pPr>
      <w:bookmarkStart w:id="316" w:name="_Toc19826227"/>
      <w:bookmarkStart w:id="317" w:name="_Toc19910183"/>
      <w:bookmarkStart w:id="318" w:name="_Toc20178887"/>
      <w:bookmarkStart w:id="319" w:name="_Toc41923117"/>
      <w:r w:rsidRPr="00771870">
        <w:rPr>
          <w:rFonts w:asciiTheme="minorHAnsi" w:eastAsia="Calibri" w:hAnsiTheme="minorHAnsi" w:cstheme="minorHAnsi"/>
        </w:rPr>
        <w:t>Support Organizations</w:t>
      </w:r>
      <w:bookmarkEnd w:id="316"/>
      <w:bookmarkEnd w:id="317"/>
      <w:bookmarkEnd w:id="318"/>
      <w:bookmarkEnd w:id="319"/>
    </w:p>
    <w:p w14:paraId="23CFD2E6" w14:textId="765ADD1A" w:rsidR="002D632F" w:rsidRPr="00771870" w:rsidRDefault="002D632F" w:rsidP="002D632F">
      <w:pPr>
        <w:spacing w:line="240" w:lineRule="auto"/>
        <w:jc w:val="both"/>
        <w:rPr>
          <w:rFonts w:cstheme="minorHAnsi"/>
        </w:rPr>
      </w:pPr>
      <w:r w:rsidRPr="00771870">
        <w:rPr>
          <w:rFonts w:cstheme="minorHAnsi"/>
          <w:b/>
        </w:rPr>
        <w:t xml:space="preserve">There are </w:t>
      </w:r>
      <w:r w:rsidR="00E550BE" w:rsidRPr="00771870">
        <w:rPr>
          <w:rFonts w:cstheme="minorHAnsi"/>
          <w:b/>
        </w:rPr>
        <w:t>12</w:t>
      </w:r>
      <w:r w:rsidRPr="00771870">
        <w:rPr>
          <w:rFonts w:cstheme="minorHAnsi"/>
          <w:b/>
        </w:rPr>
        <w:t xml:space="preserve"> main active entrepreneurship support programs currently in Lesotho </w:t>
      </w:r>
      <w:r w:rsidR="00E550BE" w:rsidRPr="00771870">
        <w:rPr>
          <w:rFonts w:cstheme="minorHAnsi"/>
          <w:b/>
        </w:rPr>
        <w:t>that</w:t>
      </w:r>
      <w:r w:rsidRPr="00771870">
        <w:rPr>
          <w:rFonts w:cstheme="minorHAnsi"/>
          <w:b/>
        </w:rPr>
        <w:t xml:space="preserve"> could be considered as </w:t>
      </w:r>
      <w:r w:rsidR="00E550BE" w:rsidRPr="00771870">
        <w:rPr>
          <w:rFonts w:cstheme="minorHAnsi"/>
          <w:b/>
        </w:rPr>
        <w:t xml:space="preserve">programs </w:t>
      </w:r>
      <w:r w:rsidRPr="00771870">
        <w:rPr>
          <w:rFonts w:cstheme="minorHAnsi"/>
          <w:b/>
        </w:rPr>
        <w:t>providing support to growth entrepreneurs</w:t>
      </w:r>
      <w:r w:rsidR="00E550BE" w:rsidRPr="00771870">
        <w:rPr>
          <w:rFonts w:cstheme="minorHAnsi"/>
        </w:rPr>
        <w:t xml:space="preserve">, that is, </w:t>
      </w:r>
      <w:r w:rsidRPr="00771870">
        <w:rPr>
          <w:rFonts w:cstheme="minorHAnsi"/>
        </w:rPr>
        <w:t>skilled entrepreneurs motivated by pull factors to turn their innovative ideas into successful ventures (as opposed to necessity or livelihood entrepreneurs driven by push factors). These programs are all relatively recent, small in terms of investment size and beneficiaries, primarily concentrated in Maseru</w:t>
      </w:r>
      <w:r w:rsidR="00E550BE" w:rsidRPr="00771870">
        <w:rPr>
          <w:rFonts w:cstheme="minorHAnsi"/>
        </w:rPr>
        <w:t>,</w:t>
      </w:r>
      <w:r w:rsidRPr="00771870">
        <w:rPr>
          <w:rFonts w:cstheme="minorHAnsi"/>
        </w:rPr>
        <w:t xml:space="preserve"> and (in their current form) of limited scope, impact and scalability</w:t>
      </w:r>
      <w:r w:rsidR="00E550BE" w:rsidRPr="00771870">
        <w:rPr>
          <w:rFonts w:cstheme="minorHAnsi"/>
        </w:rPr>
        <w:t>,</w:t>
      </w:r>
      <w:r w:rsidRPr="00771870">
        <w:rPr>
          <w:rFonts w:cstheme="minorHAnsi"/>
        </w:rPr>
        <w:t xml:space="preserve"> as well as not fully leveraging the considerable resources that are available in the regional entrepreneurship ecosystem</w:t>
      </w:r>
      <w:r w:rsidR="00E550BE" w:rsidRPr="00771870">
        <w:rPr>
          <w:rFonts w:cstheme="minorHAnsi"/>
        </w:rPr>
        <w:t>,</w:t>
      </w:r>
      <w:r w:rsidRPr="00771870">
        <w:rPr>
          <w:rFonts w:cstheme="minorHAnsi"/>
        </w:rPr>
        <w:t xml:space="preserve"> especially in </w:t>
      </w:r>
      <w:r w:rsidR="00E550BE" w:rsidRPr="00771870">
        <w:rPr>
          <w:rFonts w:cstheme="minorHAnsi"/>
        </w:rPr>
        <w:t xml:space="preserve">neighboring </w:t>
      </w:r>
      <w:r w:rsidRPr="00771870">
        <w:rPr>
          <w:rFonts w:cstheme="minorHAnsi"/>
        </w:rPr>
        <w:t>South Africa. None of the programs has a robust result monitoring system to track and report outcomes and impact</w:t>
      </w:r>
      <w:r w:rsidR="00E550BE" w:rsidRPr="00771870">
        <w:rPr>
          <w:rFonts w:cstheme="minorHAnsi"/>
        </w:rPr>
        <w:t>,</w:t>
      </w:r>
      <w:r w:rsidRPr="00771870">
        <w:rPr>
          <w:rFonts w:cstheme="minorHAnsi"/>
        </w:rPr>
        <w:t xml:space="preserve"> and most programs provide rudimentary training and very limited follow on technical or financial support.</w:t>
      </w:r>
    </w:p>
    <w:p w14:paraId="76DA96E5" w14:textId="560F9BEA" w:rsidR="002D632F" w:rsidRPr="00771870" w:rsidRDefault="002D632F" w:rsidP="002D632F">
      <w:pPr>
        <w:spacing w:line="240" w:lineRule="auto"/>
        <w:jc w:val="both"/>
        <w:rPr>
          <w:rFonts w:cstheme="minorHAnsi"/>
        </w:rPr>
      </w:pPr>
      <w:r w:rsidRPr="00771870">
        <w:rPr>
          <w:rFonts w:cstheme="minorHAnsi"/>
          <w:b/>
        </w:rPr>
        <w:t>Existing institutions and public sector support programs that provide support to MSMEs include:</w:t>
      </w:r>
      <w:r w:rsidRPr="00771870">
        <w:rPr>
          <w:rFonts w:cstheme="minorHAnsi"/>
        </w:rPr>
        <w:t xml:space="preserve"> The Ministry of Gender and Youth, Sports and Recreation’s Social Compact and Youth Entrepreneurship Program</w:t>
      </w:r>
      <w:r w:rsidR="003458D0" w:rsidRPr="00771870">
        <w:rPr>
          <w:rFonts w:cstheme="minorHAnsi"/>
        </w:rPr>
        <w:t>,</w:t>
      </w:r>
      <w:r w:rsidRPr="00771870">
        <w:rPr>
          <w:rFonts w:cstheme="minorHAnsi"/>
        </w:rPr>
        <w:t xml:space="preserve"> which offers seed capital of 40,000 Maloti (approximately US</w:t>
      </w:r>
      <w:r w:rsidR="00992C79" w:rsidRPr="00771870">
        <w:rPr>
          <w:rFonts w:cstheme="minorHAnsi"/>
        </w:rPr>
        <w:t>$</w:t>
      </w:r>
      <w:r w:rsidRPr="00771870">
        <w:rPr>
          <w:rFonts w:cstheme="minorHAnsi"/>
        </w:rPr>
        <w:t>2,500)</w:t>
      </w:r>
      <w:r w:rsidRPr="00771870">
        <w:rPr>
          <w:rStyle w:val="FootnoteReference"/>
          <w:rFonts w:asciiTheme="minorHAnsi" w:hAnsiTheme="minorHAnsi" w:cstheme="minorHAnsi"/>
          <w:sz w:val="22"/>
          <w:szCs w:val="22"/>
        </w:rPr>
        <w:footnoteReference w:id="127"/>
      </w:r>
      <w:r w:rsidRPr="00771870">
        <w:rPr>
          <w:rFonts w:cstheme="minorHAnsi"/>
        </w:rPr>
        <w:t xml:space="preserve"> to micro-businesses. Basotho Enterprise Development Corporation (BEDCO), a parastatal agency within the Ministry of Small Business, </w:t>
      </w:r>
      <w:r w:rsidRPr="00771870">
        <w:rPr>
          <w:rFonts w:eastAsia="Calibri" w:cstheme="minorHAnsi"/>
          <w:lang w:eastAsia="en-ZA"/>
        </w:rPr>
        <w:t>Co-operatives and Marketing (MSBCM)</w:t>
      </w:r>
      <w:r w:rsidRPr="00771870">
        <w:rPr>
          <w:rFonts w:cstheme="minorHAnsi"/>
        </w:rPr>
        <w:t xml:space="preserve">, provides business support services to MSMEs, primarily in the garment, carpentry, and light manufacturing sectors. In partnership with the Lesotho Revenue Authority and Standard Lesotho Bank, BEDCO runs the BACHA Entrepreneurial project designed for youths, graduates, and individuals that focus on providing business management skills and mentorship. The government has launched the </w:t>
      </w:r>
      <w:proofErr w:type="spellStart"/>
      <w:r w:rsidRPr="00771870">
        <w:rPr>
          <w:rFonts w:cstheme="minorHAnsi"/>
        </w:rPr>
        <w:t>Pemandu</w:t>
      </w:r>
      <w:proofErr w:type="spellEnd"/>
      <w:r w:rsidRPr="00771870">
        <w:rPr>
          <w:rFonts w:cstheme="minorHAnsi"/>
        </w:rPr>
        <w:t xml:space="preserve"> Economic Labs to encourage FDI and job creation in the agriculture, </w:t>
      </w:r>
      <w:r w:rsidRPr="00771870">
        <w:rPr>
          <w:rFonts w:cstheme="minorHAnsi"/>
        </w:rPr>
        <w:lastRenderedPageBreak/>
        <w:t xml:space="preserve">manufacturing, and technology and innovation sectors. </w:t>
      </w:r>
      <w:r w:rsidR="00CB08E8" w:rsidRPr="00771870">
        <w:rPr>
          <w:rFonts w:cstheme="minorHAnsi"/>
        </w:rPr>
        <w:t xml:space="preserve">The National University of Lesotho’s Innovation Hub has been selected as a priority project under the lab, but implementation is still in its early stages. </w:t>
      </w:r>
    </w:p>
    <w:p w14:paraId="3ADBCB20" w14:textId="53C7B999" w:rsidR="002D632F" w:rsidRPr="00771870" w:rsidRDefault="002D632F" w:rsidP="002D632F">
      <w:pPr>
        <w:autoSpaceDE w:val="0"/>
        <w:autoSpaceDN w:val="0"/>
        <w:adjustRightInd w:val="0"/>
        <w:spacing w:before="240" w:after="0" w:line="240" w:lineRule="auto"/>
        <w:jc w:val="both"/>
        <w:rPr>
          <w:rFonts w:cstheme="minorHAnsi"/>
        </w:rPr>
      </w:pPr>
      <w:bookmarkStart w:id="320" w:name="_Hlk19913624"/>
      <w:r w:rsidRPr="00771870">
        <w:rPr>
          <w:rFonts w:cstheme="minorHAnsi"/>
          <w:b/>
        </w:rPr>
        <w:t>Additionally, BEDCO is involved in at least five of the programs in various roles based on its mandate to support growth entrepreneurship.</w:t>
      </w:r>
      <w:r w:rsidRPr="00771870">
        <w:rPr>
          <w:rFonts w:cstheme="minorHAnsi"/>
        </w:rPr>
        <w:t xml:space="preserve"> However, capacity and resource challenges hinder its ability to provide the required strategic direction, focused support and policy coordination to strengthen the ecosystem. The designation of a lead government agency to champion the growth entrepreneurship agenda will facilitate improved public sector coordination and collaboration. Support from development partners could also be better harmonized. There are opportunities to strengthen collaboration amongst the various development partner initiatives and benefit from the collective experience of the various programs.</w:t>
      </w:r>
    </w:p>
    <w:p w14:paraId="1D0C4EE3" w14:textId="77777777" w:rsidR="002D632F" w:rsidRPr="00771870" w:rsidRDefault="002D632F" w:rsidP="002D632F">
      <w:pPr>
        <w:autoSpaceDE w:val="0"/>
        <w:autoSpaceDN w:val="0"/>
        <w:adjustRightInd w:val="0"/>
        <w:spacing w:after="0" w:line="240" w:lineRule="auto"/>
        <w:jc w:val="both"/>
        <w:rPr>
          <w:rFonts w:cstheme="minorHAnsi"/>
          <w:b/>
          <w:bCs/>
          <w:color w:val="000000" w:themeColor="text1"/>
        </w:rPr>
      </w:pPr>
    </w:p>
    <w:p w14:paraId="7C3B2025" w14:textId="3028172C" w:rsidR="002D632F" w:rsidRPr="00771870" w:rsidRDefault="002D632F" w:rsidP="002D632F">
      <w:pPr>
        <w:autoSpaceDE w:val="0"/>
        <w:autoSpaceDN w:val="0"/>
        <w:adjustRightInd w:val="0"/>
        <w:spacing w:after="0" w:line="240" w:lineRule="auto"/>
        <w:jc w:val="both"/>
        <w:rPr>
          <w:rFonts w:cstheme="minorHAnsi"/>
        </w:rPr>
      </w:pPr>
      <w:r w:rsidRPr="00771870">
        <w:rPr>
          <w:rFonts w:cstheme="minorHAnsi"/>
          <w:b/>
          <w:bCs/>
          <w:color w:val="000000" w:themeColor="text1"/>
        </w:rPr>
        <w:t xml:space="preserve">Due to small market size, public sector support programs to MSMEs, such as the Social Compact and </w:t>
      </w:r>
      <w:r w:rsidRPr="00771870">
        <w:rPr>
          <w:rFonts w:cstheme="minorHAnsi"/>
          <w:b/>
          <w:bCs/>
        </w:rPr>
        <w:t>BEDCO’s BACHA,</w:t>
      </w:r>
      <w:r w:rsidRPr="00771870">
        <w:rPr>
          <w:rStyle w:val="FootnoteReference"/>
          <w:rFonts w:asciiTheme="minorHAnsi" w:hAnsiTheme="minorHAnsi" w:cstheme="minorHAnsi"/>
          <w:b/>
          <w:bCs/>
          <w:sz w:val="22"/>
          <w:szCs w:val="22"/>
        </w:rPr>
        <w:footnoteReference w:id="128"/>
      </w:r>
      <w:r w:rsidRPr="00771870">
        <w:rPr>
          <w:rFonts w:cstheme="minorHAnsi"/>
          <w:b/>
          <w:bCs/>
        </w:rPr>
        <w:t xml:space="preserve"> </w:t>
      </w:r>
      <w:r w:rsidRPr="00771870">
        <w:rPr>
          <w:rFonts w:cstheme="minorHAnsi"/>
          <w:b/>
          <w:bCs/>
          <w:color w:val="000000" w:themeColor="text1"/>
        </w:rPr>
        <w:t xml:space="preserve">are sector agnostic, </w:t>
      </w:r>
      <w:r w:rsidRPr="00771870">
        <w:rPr>
          <w:rFonts w:cstheme="minorHAnsi"/>
          <w:b/>
          <w:bCs/>
        </w:rPr>
        <w:t>with few MSMEs categorized as digital or digitally</w:t>
      </w:r>
      <w:r w:rsidR="0078034E" w:rsidRPr="00771870">
        <w:rPr>
          <w:rFonts w:cstheme="minorHAnsi"/>
          <w:b/>
          <w:bCs/>
        </w:rPr>
        <w:t xml:space="preserve"> </w:t>
      </w:r>
      <w:r w:rsidRPr="00771870">
        <w:rPr>
          <w:rFonts w:cstheme="minorHAnsi"/>
          <w:b/>
          <w:bCs/>
        </w:rPr>
        <w:t>enabled enterprises</w:t>
      </w:r>
      <w:r w:rsidRPr="00771870">
        <w:rPr>
          <w:rFonts w:cstheme="minorHAnsi"/>
          <w:b/>
          <w:bCs/>
          <w:color w:val="000000" w:themeColor="text1"/>
        </w:rPr>
        <w:t>.</w:t>
      </w:r>
      <w:r w:rsidRPr="00771870">
        <w:rPr>
          <w:rFonts w:cstheme="minorHAnsi"/>
          <w:color w:val="000000" w:themeColor="text1"/>
        </w:rPr>
        <w:t xml:space="preserve"> </w:t>
      </w:r>
      <w:r w:rsidRPr="00771870">
        <w:rPr>
          <w:rFonts w:cstheme="minorHAnsi"/>
        </w:rPr>
        <w:t>Use of technology amongst BEDCO supported MSMEs is notably limited</w:t>
      </w:r>
      <w:r w:rsidRPr="00771870">
        <w:rPr>
          <w:rFonts w:cstheme="minorHAnsi"/>
          <w:color w:val="000000" w:themeColor="text1"/>
        </w:rPr>
        <w:t xml:space="preserve">. Existing programs primarily provide business management training (such as accounting and HR). Digital entrepreneurs and startups, on the other hand, </w:t>
      </w:r>
      <w:bookmarkEnd w:id="320"/>
      <w:r w:rsidRPr="00771870">
        <w:rPr>
          <w:rFonts w:cstheme="minorHAnsi"/>
          <w:color w:val="000000" w:themeColor="text1"/>
        </w:rPr>
        <w:t xml:space="preserve">require technical training, access to equipment (such as laptops, mobile phones), in addition to business management support. </w:t>
      </w:r>
      <w:r w:rsidRPr="00771870">
        <w:rPr>
          <w:rFonts w:cstheme="minorHAnsi"/>
        </w:rPr>
        <w:t>Additionally, none of these programs focus on linking entrepreneurs to existing funding sources, such as grant-funding mechanisms or angel investors, who typically fund idea, prototype, and seed-stage companies.</w:t>
      </w:r>
    </w:p>
    <w:p w14:paraId="034D28CD" w14:textId="77777777" w:rsidR="002D632F" w:rsidRPr="00771870" w:rsidRDefault="002D632F" w:rsidP="002D632F">
      <w:pPr>
        <w:spacing w:before="120" w:line="240" w:lineRule="auto"/>
        <w:jc w:val="both"/>
        <w:rPr>
          <w:rFonts w:cstheme="minorHAnsi"/>
        </w:rPr>
      </w:pPr>
      <w:bookmarkStart w:id="321" w:name="_Hlk19913634"/>
      <w:r w:rsidRPr="00771870">
        <w:rPr>
          <w:rFonts w:cstheme="minorHAnsi"/>
          <w:b/>
        </w:rPr>
        <w:t xml:space="preserve">Out of the existing entrepreneurship support programs, there are a limited number of institutions that provide targeted business support services to </w:t>
      </w:r>
      <w:r w:rsidRPr="00771870">
        <w:rPr>
          <w:rFonts w:cstheme="minorHAnsi"/>
          <w:b/>
          <w:i/>
          <w:iCs/>
        </w:rPr>
        <w:t>digital</w:t>
      </w:r>
      <w:r w:rsidRPr="00771870">
        <w:rPr>
          <w:rFonts w:cstheme="minorHAnsi"/>
          <w:b/>
        </w:rPr>
        <w:t xml:space="preserve"> entrepreneurs.</w:t>
      </w:r>
      <w:r w:rsidRPr="00771870">
        <w:rPr>
          <w:rFonts w:cstheme="minorHAnsi"/>
        </w:rPr>
        <w:t xml:space="preserve"> Notably, these include Vodacom’s Innovation Park, located in Maseru, and the Innovation Hub at the </w:t>
      </w:r>
      <w:bookmarkEnd w:id="321"/>
      <w:r w:rsidRPr="00771870">
        <w:rPr>
          <w:rFonts w:cstheme="minorHAnsi"/>
        </w:rPr>
        <w:t>National University of Lesotho (NUL), located in Roma. Both institutions were established within the last few years and the curriculum is still evolving. Moreover, NUL’s Innovation Hub primarily supports hardware prototyping in more traditional sectors such as concrete production, agriculture, food production, and other light manufacturing services. Limkokwing University, a private undergraduate institution, runs the Limkokwing Entrepreneurship Acceleration Platform (LEAP)</w:t>
      </w:r>
      <w:r w:rsidRPr="00771870">
        <w:rPr>
          <w:rStyle w:val="FootnoteReference"/>
          <w:rFonts w:asciiTheme="minorHAnsi" w:hAnsiTheme="minorHAnsi" w:cstheme="minorHAnsi"/>
          <w:sz w:val="22"/>
          <w:szCs w:val="22"/>
        </w:rPr>
        <w:footnoteReference w:id="129"/>
      </w:r>
      <w:r w:rsidRPr="00771870">
        <w:rPr>
          <w:rFonts w:cstheme="minorHAnsi"/>
        </w:rPr>
        <w:t xml:space="preserve"> that provides a year-long entrepreneurship training to final year students; however, very few project teams are focused on ICT. </w:t>
      </w:r>
    </w:p>
    <w:p w14:paraId="4222EF9A" w14:textId="3896D466" w:rsidR="002D632F" w:rsidRPr="00771870" w:rsidRDefault="002D632F" w:rsidP="002D632F">
      <w:pPr>
        <w:spacing w:line="240" w:lineRule="auto"/>
        <w:jc w:val="both"/>
        <w:rPr>
          <w:rFonts w:cstheme="minorHAnsi"/>
        </w:rPr>
      </w:pPr>
      <w:bookmarkStart w:id="322" w:name="_Hlk19913642"/>
      <w:r w:rsidRPr="00771870">
        <w:rPr>
          <w:rFonts w:cstheme="minorHAnsi"/>
          <w:b/>
        </w:rPr>
        <w:t>The quality of existing program and services is seen as inadequate for supporting the growth of idea-stage and early-stage entrepreneurs.</w:t>
      </w:r>
      <w:r w:rsidRPr="00771870">
        <w:rPr>
          <w:rFonts w:cstheme="minorHAnsi"/>
        </w:rPr>
        <w:t xml:space="preserve"> In the case of Lesotho, business support services to digital entrepreneurs are considered </w:t>
      </w:r>
      <w:r w:rsidR="0014396E" w:rsidRPr="00771870">
        <w:rPr>
          <w:rFonts w:cstheme="minorHAnsi"/>
        </w:rPr>
        <w:t xml:space="preserve">at </w:t>
      </w:r>
      <w:r w:rsidRPr="00771870">
        <w:rPr>
          <w:rFonts w:cstheme="minorHAnsi"/>
        </w:rPr>
        <w:t xml:space="preserve">incubation stage, which refers to training activities that support idea and prototype stage entrepreneurs or startups. Typically, startups receive incubation support for a period of two to three years. During this period, they are matched with mentors and receive support on securing pre-seed or seed funding. In Vodacom’s Innovation </w:t>
      </w:r>
      <w:bookmarkEnd w:id="322"/>
      <w:r w:rsidRPr="00771870">
        <w:rPr>
          <w:rFonts w:cstheme="minorHAnsi"/>
        </w:rPr>
        <w:t xml:space="preserve">Park program, which supports </w:t>
      </w:r>
      <w:r w:rsidR="0014396E" w:rsidRPr="00771870">
        <w:rPr>
          <w:rFonts w:cstheme="minorHAnsi"/>
        </w:rPr>
        <w:t>six</w:t>
      </w:r>
      <w:r w:rsidRPr="00771870">
        <w:rPr>
          <w:rFonts w:cstheme="minorHAnsi"/>
        </w:rPr>
        <w:t xml:space="preserve"> startups per cohort, beneficiaries receive up to a year’s worth of services but can continue to access the Innovation Park workspace, including private conference room, computer equipment, and Internet. Since its establishment in 2015, Vodacom has supported 24 Basotho startups</w:t>
      </w:r>
      <w:r w:rsidR="005E6ACC" w:rsidRPr="00771870">
        <w:rPr>
          <w:rFonts w:cstheme="minorHAnsi"/>
        </w:rPr>
        <w:t>,</w:t>
      </w:r>
      <w:r w:rsidRPr="00771870">
        <w:rPr>
          <w:rFonts w:cstheme="minorHAnsi"/>
        </w:rPr>
        <w:t xml:space="preserve"> and feedback from its program alumni is mixed. Entrepreneurs from the first intake stated that the program was unstructured and provided inadequate support. An entrepreneur from the second intake noted Vodacom had incorporated this feedback to improve the quality of its program for the second intake. Currently, there are no active acceleration programs</w:t>
      </w:r>
      <w:r w:rsidRPr="00771870">
        <w:rPr>
          <w:rStyle w:val="FootnoteReference"/>
          <w:rFonts w:asciiTheme="minorHAnsi" w:hAnsiTheme="minorHAnsi" w:cstheme="minorHAnsi"/>
          <w:sz w:val="22"/>
          <w:szCs w:val="22"/>
        </w:rPr>
        <w:footnoteReference w:id="130"/>
      </w:r>
      <w:r w:rsidRPr="00771870">
        <w:rPr>
          <w:rFonts w:cstheme="minorHAnsi"/>
        </w:rPr>
        <w:t xml:space="preserve"> in Lesotho. </w:t>
      </w:r>
    </w:p>
    <w:p w14:paraId="514ECA74" w14:textId="0D5F0D0C" w:rsidR="002D632F" w:rsidRPr="00771870" w:rsidRDefault="002D632F" w:rsidP="002D632F">
      <w:pPr>
        <w:spacing w:line="240" w:lineRule="auto"/>
        <w:jc w:val="both"/>
        <w:rPr>
          <w:rFonts w:cstheme="minorHAnsi"/>
        </w:rPr>
      </w:pPr>
      <w:r w:rsidRPr="00771870">
        <w:rPr>
          <w:rFonts w:cstheme="minorHAnsi"/>
          <w:b/>
        </w:rPr>
        <w:t>Business incubation programs for ICT companies were recently introduced into the ecosystem.</w:t>
      </w:r>
      <w:r w:rsidRPr="00771870">
        <w:rPr>
          <w:rFonts w:cstheme="minorHAnsi"/>
        </w:rPr>
        <w:t xml:space="preserve"> As a result, more established IT firms, firms that have been operating for at least </w:t>
      </w:r>
      <w:r w:rsidR="00917289" w:rsidRPr="00771870">
        <w:rPr>
          <w:rFonts w:cstheme="minorHAnsi"/>
        </w:rPr>
        <w:t>five</w:t>
      </w:r>
      <w:r w:rsidRPr="00771870">
        <w:rPr>
          <w:rFonts w:cstheme="minorHAnsi"/>
        </w:rPr>
        <w:t xml:space="preserve"> years, did not cite an affiliation with a business support program or familiarity with startup topics such as building a financial model, access </w:t>
      </w:r>
      <w:r w:rsidRPr="00771870">
        <w:rPr>
          <w:rFonts w:cstheme="minorHAnsi"/>
        </w:rPr>
        <w:lastRenderedPageBreak/>
        <w:t xml:space="preserve">to new markets, and hiring for growth. The newness of this concept contributes to </w:t>
      </w:r>
      <w:r w:rsidR="008D784B" w:rsidRPr="00771870">
        <w:rPr>
          <w:rFonts w:cstheme="minorHAnsi"/>
        </w:rPr>
        <w:t xml:space="preserve">a </w:t>
      </w:r>
      <w:r w:rsidRPr="00771870">
        <w:rPr>
          <w:rFonts w:cstheme="minorHAnsi"/>
        </w:rPr>
        <w:t>lack of awareness on viable pan-African networks that provide grant or seed funding.</w:t>
      </w:r>
    </w:p>
    <w:p w14:paraId="56B99703" w14:textId="48EFE46D" w:rsidR="002D632F" w:rsidRPr="00771870" w:rsidRDefault="002D632F" w:rsidP="002D632F">
      <w:pPr>
        <w:spacing w:line="240" w:lineRule="auto"/>
        <w:jc w:val="both"/>
        <w:rPr>
          <w:rFonts w:cstheme="minorHAnsi"/>
          <w:b/>
        </w:rPr>
      </w:pPr>
      <w:r w:rsidRPr="00771870">
        <w:rPr>
          <w:rFonts w:cstheme="minorHAnsi"/>
          <w:b/>
        </w:rPr>
        <w:t xml:space="preserve">There are very limited opportunities currently for networking, information sharing and interactions amongst entrepreneurs. </w:t>
      </w:r>
      <w:r w:rsidRPr="00771870">
        <w:rPr>
          <w:rFonts w:cstheme="minorHAnsi"/>
        </w:rPr>
        <w:t>The Entrepreneurs Network (TEN) is very promising and beginning to establish linkages to the southern African ecosystem and has the potential to develop into a full-fledged, ecosystem networking hub. Examples of collaboration amongst the various programs are few; most programs appear fragmented</w:t>
      </w:r>
      <w:r w:rsidR="005708A1" w:rsidRPr="00771870">
        <w:rPr>
          <w:rFonts w:cstheme="minorHAnsi"/>
        </w:rPr>
        <w:t>,</w:t>
      </w:r>
      <w:r w:rsidRPr="00771870">
        <w:rPr>
          <w:rFonts w:cstheme="minorHAnsi"/>
        </w:rPr>
        <w:t xml:space="preserve"> and there are missed opportunities for establishing linkages as well as for sharing experiences and resources. The limited opportunities for networking amongst the various service providers and the absence of a coordinating entity hinder collaboration.</w:t>
      </w:r>
    </w:p>
    <w:p w14:paraId="28E323E2" w14:textId="77777777" w:rsidR="002D632F" w:rsidRPr="00771870" w:rsidRDefault="002D632F" w:rsidP="002D632F">
      <w:pPr>
        <w:spacing w:line="240" w:lineRule="auto"/>
        <w:jc w:val="both"/>
        <w:rPr>
          <w:rFonts w:cstheme="minorHAnsi"/>
        </w:rPr>
      </w:pPr>
      <w:r w:rsidRPr="00771870">
        <w:rPr>
          <w:rFonts w:cstheme="minorHAnsi"/>
          <w:b/>
        </w:rPr>
        <w:t>Critical ecosystem building initiatives are underway.</w:t>
      </w:r>
      <w:r w:rsidRPr="00771870">
        <w:rPr>
          <w:rFonts w:cstheme="minorHAnsi"/>
        </w:rPr>
        <w:t xml:space="preserve"> </w:t>
      </w:r>
      <w:proofErr w:type="spellStart"/>
      <w:r w:rsidRPr="00771870">
        <w:rPr>
          <w:rFonts w:cstheme="minorHAnsi"/>
        </w:rPr>
        <w:t>GrindNation</w:t>
      </w:r>
      <w:proofErr w:type="spellEnd"/>
      <w:r w:rsidRPr="00771870">
        <w:rPr>
          <w:rFonts w:cstheme="minorHAnsi"/>
        </w:rPr>
        <w:t>, a Maseru based co-working space, aims to launch activities to grow the ecosystem, including the establishment of a fund that will provide targeted business advisory support to its portfolio. It currently provides limited incubation support to ICT teams from Limkokwing’s LEAP program. The Hookup Dinner</w:t>
      </w:r>
      <w:r w:rsidRPr="00771870">
        <w:rPr>
          <w:rStyle w:val="FootnoteReference"/>
          <w:rFonts w:asciiTheme="minorHAnsi" w:hAnsiTheme="minorHAnsi" w:cstheme="minorHAnsi"/>
          <w:sz w:val="22"/>
          <w:szCs w:val="22"/>
        </w:rPr>
        <w:footnoteReference w:id="131"/>
      </w:r>
      <w:r w:rsidRPr="00771870">
        <w:rPr>
          <w:rFonts w:cstheme="minorHAnsi"/>
        </w:rPr>
        <w:t xml:space="preserve">, a network anchored in South Africa, offers enterprise development support to Basotho MSMEs and digital startups. Additionally, the Hub </w:t>
      </w:r>
      <w:proofErr w:type="spellStart"/>
      <w:r w:rsidRPr="00771870">
        <w:rPr>
          <w:rFonts w:cstheme="minorHAnsi"/>
        </w:rPr>
        <w:t>Morija</w:t>
      </w:r>
      <w:proofErr w:type="spellEnd"/>
      <w:r w:rsidRPr="00771870">
        <w:rPr>
          <w:rFonts w:cstheme="minorHAnsi"/>
        </w:rPr>
        <w:t xml:space="preserve">, located 40 kilometers outside of Maseru, offers digital skills training to youth, especially girls. While the Hub is a member of the </w:t>
      </w:r>
      <w:proofErr w:type="spellStart"/>
      <w:r w:rsidRPr="00771870">
        <w:rPr>
          <w:rFonts w:cstheme="minorHAnsi"/>
        </w:rPr>
        <w:t>AfriLabs</w:t>
      </w:r>
      <w:proofErr w:type="spellEnd"/>
      <w:r w:rsidRPr="00771870">
        <w:rPr>
          <w:rFonts w:cstheme="minorHAnsi"/>
        </w:rPr>
        <w:t>’ innovation network</w:t>
      </w:r>
      <w:r w:rsidRPr="00771870">
        <w:rPr>
          <w:rStyle w:val="FootnoteReference"/>
          <w:rFonts w:asciiTheme="minorHAnsi" w:hAnsiTheme="minorHAnsi" w:cstheme="minorHAnsi"/>
          <w:sz w:val="22"/>
          <w:szCs w:val="22"/>
        </w:rPr>
        <w:footnoteReference w:id="132"/>
      </w:r>
      <w:r w:rsidRPr="00771870">
        <w:rPr>
          <w:rFonts w:cstheme="minorHAnsi"/>
        </w:rPr>
        <w:t xml:space="preserve">, it is categorized as a digital skills provider, with an emphasis on photography, animation, and creative services, and a secondary focus on entrepreneurship. </w:t>
      </w:r>
    </w:p>
    <w:p w14:paraId="2CE46E1E" w14:textId="33403C8E" w:rsidR="002D632F" w:rsidRPr="00771870" w:rsidRDefault="002D632F" w:rsidP="002D632F">
      <w:pPr>
        <w:spacing w:line="240" w:lineRule="auto"/>
        <w:jc w:val="both"/>
        <w:rPr>
          <w:rFonts w:cstheme="minorHAnsi"/>
        </w:rPr>
      </w:pPr>
      <w:r w:rsidRPr="00771870">
        <w:rPr>
          <w:rFonts w:cstheme="minorHAnsi"/>
          <w:b/>
        </w:rPr>
        <w:t xml:space="preserve">The Meltwater Entrepreneurial School of Technology (MEST), an Accra-based institution, is actively recruiting young Basotho for its entrepreneurial training program. </w:t>
      </w:r>
      <w:r w:rsidRPr="00771870">
        <w:rPr>
          <w:rFonts w:cstheme="minorHAnsi"/>
        </w:rPr>
        <w:t>MEST, which initially targeted Ghanaian youths, is now open to participants from across Africa. For the 2019</w:t>
      </w:r>
      <w:r w:rsidR="005708A1" w:rsidRPr="00771870">
        <w:rPr>
          <w:rFonts w:cstheme="minorHAnsi"/>
        </w:rPr>
        <w:t>–</w:t>
      </w:r>
      <w:r w:rsidRPr="00771870">
        <w:rPr>
          <w:rFonts w:cstheme="minorHAnsi"/>
        </w:rPr>
        <w:t xml:space="preserve">2020 intake, </w:t>
      </w:r>
      <w:r w:rsidR="005708A1" w:rsidRPr="00771870">
        <w:rPr>
          <w:rFonts w:cstheme="minorHAnsi"/>
        </w:rPr>
        <w:t xml:space="preserve">six </w:t>
      </w:r>
      <w:r w:rsidRPr="00771870">
        <w:rPr>
          <w:rFonts w:cstheme="minorHAnsi"/>
        </w:rPr>
        <w:t>out of 100 accepted applicants are Basotho, and the program plans to recruit more for future cohorts</w:t>
      </w:r>
      <w:r w:rsidRPr="00771870">
        <w:rPr>
          <w:rStyle w:val="FootnoteReference"/>
          <w:rFonts w:asciiTheme="minorHAnsi" w:hAnsiTheme="minorHAnsi" w:cstheme="minorHAnsi"/>
          <w:sz w:val="22"/>
          <w:szCs w:val="22"/>
        </w:rPr>
        <w:footnoteReference w:id="133"/>
      </w:r>
      <w:r w:rsidRPr="00771870">
        <w:rPr>
          <w:rFonts w:cstheme="minorHAnsi"/>
        </w:rPr>
        <w:t xml:space="preserve">. See Box </w:t>
      </w:r>
      <w:r w:rsidR="00CB08E8" w:rsidRPr="00771870">
        <w:rPr>
          <w:rFonts w:cstheme="minorHAnsi"/>
        </w:rPr>
        <w:t>7</w:t>
      </w:r>
      <w:r w:rsidRPr="00771870">
        <w:rPr>
          <w:rFonts w:cstheme="minorHAnsi"/>
        </w:rPr>
        <w:t xml:space="preserve"> below for more information about MEST’s program and approach</w:t>
      </w:r>
      <w:r w:rsidR="00426886" w:rsidRPr="00771870">
        <w:rPr>
          <w:rFonts w:cstheme="minorHAnsi"/>
        </w:rPr>
        <w:t>es</w:t>
      </w:r>
      <w:r w:rsidRPr="00771870">
        <w:rPr>
          <w:rFonts w:cstheme="minorHAnsi"/>
        </w:rPr>
        <w:t>.</w:t>
      </w:r>
    </w:p>
    <w:p w14:paraId="526146A5" w14:textId="77777777" w:rsidR="002D632F" w:rsidRPr="00771870" w:rsidRDefault="002D632F" w:rsidP="002D632F">
      <w:pPr>
        <w:spacing w:line="240" w:lineRule="auto"/>
        <w:jc w:val="both"/>
        <w:rPr>
          <w:rFonts w:cstheme="minorHAnsi"/>
        </w:rPr>
      </w:pPr>
      <w:r w:rsidRPr="00771870">
        <w:rPr>
          <w:rFonts w:cstheme="minorHAnsi"/>
          <w:noProof/>
        </w:rPr>
        <mc:AlternateContent>
          <mc:Choice Requires="wps">
            <w:drawing>
              <wp:inline distT="0" distB="0" distL="0" distR="0" wp14:anchorId="5C6AF220" wp14:editId="64A6A215">
                <wp:extent cx="5934141" cy="3683000"/>
                <wp:effectExtent l="0" t="0" r="9525" b="0"/>
                <wp:docPr id="4" name="Rectangle 4"/>
                <wp:cNvGraphicFramePr/>
                <a:graphic xmlns:a="http://schemas.openxmlformats.org/drawingml/2006/main">
                  <a:graphicData uri="http://schemas.microsoft.com/office/word/2010/wordprocessingShape">
                    <wps:wsp>
                      <wps:cNvSpPr/>
                      <wps:spPr>
                        <a:xfrm>
                          <a:off x="0" y="0"/>
                          <a:ext cx="5934141" cy="3683000"/>
                        </a:xfrm>
                        <a:prstGeom prst="rect">
                          <a:avLst/>
                        </a:prstGeom>
                        <a:solidFill>
                          <a:schemeClr val="accent1">
                            <a:lumMod val="20000"/>
                            <a:lumOff val="80000"/>
                          </a:schemeClr>
                        </a:solidFill>
                        <a:ln>
                          <a:noFill/>
                        </a:ln>
                      </wps:spPr>
                      <wps:style>
                        <a:lnRef idx="1">
                          <a:schemeClr val="accent2"/>
                        </a:lnRef>
                        <a:fillRef idx="2">
                          <a:schemeClr val="accent2"/>
                        </a:fillRef>
                        <a:effectRef idx="1">
                          <a:schemeClr val="accent2"/>
                        </a:effectRef>
                        <a:fontRef idx="minor">
                          <a:schemeClr val="dk1"/>
                        </a:fontRef>
                      </wps:style>
                      <wps:txbx>
                        <w:txbxContent>
                          <w:p w14:paraId="304068DE" w14:textId="37C3EEFB" w:rsidR="009B1386" w:rsidRDefault="009B1386" w:rsidP="002D632F">
                            <w:pPr>
                              <w:spacing w:line="240" w:lineRule="auto"/>
                              <w:jc w:val="center"/>
                              <w:rPr>
                                <w:rFonts w:ascii="Franklin Gothic Book" w:hAnsi="Franklin Gothic Book"/>
                                <w:b/>
                              </w:rPr>
                            </w:pPr>
                            <w:r w:rsidRPr="00BD1C82">
                              <w:rPr>
                                <w:rFonts w:ascii="Franklin Gothic Book" w:hAnsi="Franklin Gothic Book"/>
                                <w:b/>
                              </w:rPr>
                              <w:t xml:space="preserve">Box </w:t>
                            </w:r>
                            <w:r>
                              <w:rPr>
                                <w:rFonts w:ascii="Franklin Gothic Book" w:hAnsi="Franklin Gothic Book"/>
                                <w:b/>
                              </w:rPr>
                              <w:t>7</w:t>
                            </w:r>
                            <w:r w:rsidRPr="00BD1C82">
                              <w:rPr>
                                <w:rFonts w:ascii="Franklin Gothic Book" w:hAnsi="Franklin Gothic Book"/>
                                <w:b/>
                              </w:rPr>
                              <w:t xml:space="preserve">: </w:t>
                            </w:r>
                            <w:r>
                              <w:rPr>
                                <w:rFonts w:ascii="Franklin Gothic Book" w:hAnsi="Franklin Gothic Book"/>
                                <w:b/>
                              </w:rPr>
                              <w:t>Meltwater Entrepreneurial School of Technology</w:t>
                            </w:r>
                          </w:p>
                          <w:p w14:paraId="5860D598" w14:textId="73874514" w:rsidR="009B1386" w:rsidRPr="00267810" w:rsidRDefault="009B1386" w:rsidP="002D632F">
                            <w:pPr>
                              <w:spacing w:line="240" w:lineRule="auto"/>
                              <w:jc w:val="both"/>
                              <w:rPr>
                                <w:rFonts w:ascii="Calibri" w:hAnsi="Calibri" w:cs="Calibri"/>
                              </w:rPr>
                            </w:pPr>
                            <w:r w:rsidRPr="00267810">
                              <w:rPr>
                                <w:rFonts w:ascii="Calibri" w:hAnsi="Calibri" w:cs="Calibri"/>
                              </w:rPr>
                              <w:t>MEST was launched by The Meltwater Foundation, the not-for-profit arm of Meltwater, in 2008. The MEST Training Program is a 12-month, full time, fully sponsored program in which the cohort</w:t>
                            </w:r>
                            <w:r>
                              <w:rPr>
                                <w:rFonts w:ascii="Calibri" w:hAnsi="Calibri" w:cs="Calibri"/>
                              </w:rPr>
                              <w:t xml:space="preserve">, </w:t>
                            </w:r>
                            <w:r w:rsidRPr="00267810">
                              <w:rPr>
                                <w:rFonts w:ascii="Calibri" w:hAnsi="Calibri" w:cs="Calibri"/>
                              </w:rPr>
                              <w:t>known as Entrepreneurs-in-Training (EITs)</w:t>
                            </w:r>
                            <w:r>
                              <w:rPr>
                                <w:rFonts w:ascii="Calibri" w:hAnsi="Calibri" w:cs="Calibri"/>
                              </w:rPr>
                              <w:t xml:space="preserve">, </w:t>
                            </w:r>
                            <w:r w:rsidRPr="00267810">
                              <w:rPr>
                                <w:rFonts w:ascii="Calibri" w:hAnsi="Calibri" w:cs="Calibri"/>
                              </w:rPr>
                              <w:t>complete a graduate-level course in software development, business and communications, with a focus on practical implementation. It is taught by a staff of global experts and practitioners from Europe and the US.</w:t>
                            </w:r>
                          </w:p>
                          <w:p w14:paraId="15EF026F" w14:textId="492BEAF5" w:rsidR="009B1386" w:rsidRPr="00267810" w:rsidRDefault="009B1386" w:rsidP="002D632F">
                            <w:pPr>
                              <w:spacing w:line="240" w:lineRule="auto"/>
                              <w:jc w:val="both"/>
                              <w:rPr>
                                <w:rFonts w:ascii="Calibri" w:hAnsi="Calibri" w:cs="Calibri"/>
                              </w:rPr>
                            </w:pPr>
                            <w:r w:rsidRPr="00267810">
                              <w:rPr>
                                <w:rFonts w:ascii="Calibri" w:hAnsi="Calibri" w:cs="Calibri"/>
                              </w:rPr>
                              <w:t>The MEST program provides rigorous entrepreneurial training and extensive hands-on project work designed to ensure EITs master industry-proven methodologies for developing startups. This coursework is supplemented by guest lecture</w:t>
                            </w:r>
                            <w:r>
                              <w:rPr>
                                <w:rFonts w:ascii="Calibri" w:hAnsi="Calibri" w:cs="Calibri"/>
                              </w:rPr>
                              <w:t>rs</w:t>
                            </w:r>
                            <w:r w:rsidRPr="00267810">
                              <w:rPr>
                                <w:rFonts w:ascii="Calibri" w:hAnsi="Calibri" w:cs="Calibri"/>
                              </w:rPr>
                              <w:t>, bringing in the experiences and insights of internationally</w:t>
                            </w:r>
                            <w:r>
                              <w:rPr>
                                <w:rFonts w:ascii="Calibri" w:hAnsi="Calibri" w:cs="Calibri"/>
                              </w:rPr>
                              <w:t xml:space="preserve"> </w:t>
                            </w:r>
                            <w:r w:rsidRPr="00267810">
                              <w:rPr>
                                <w:rFonts w:ascii="Calibri" w:hAnsi="Calibri" w:cs="Calibri"/>
                              </w:rPr>
                              <w:t>recognized executives and successful entrepreneurs.</w:t>
                            </w:r>
                          </w:p>
                          <w:p w14:paraId="0D3D2A7A" w14:textId="34E18B80" w:rsidR="009B1386" w:rsidRPr="00267810" w:rsidRDefault="009B1386" w:rsidP="002D632F">
                            <w:pPr>
                              <w:spacing w:line="240" w:lineRule="auto"/>
                              <w:jc w:val="both"/>
                              <w:rPr>
                                <w:rFonts w:ascii="Calibri" w:hAnsi="Calibri" w:cs="Calibri"/>
                              </w:rPr>
                            </w:pPr>
                            <w:r w:rsidRPr="00267810">
                              <w:rPr>
                                <w:rFonts w:ascii="Calibri" w:hAnsi="Calibri" w:cs="Calibri"/>
                              </w:rPr>
                              <w:t xml:space="preserve">The course culminates in an investor pitch and the chance to receive seed funding and enter the MEST incubator, with a goal of scaling </w:t>
                            </w:r>
                            <w:r>
                              <w:rPr>
                                <w:rFonts w:ascii="Calibri" w:hAnsi="Calibri" w:cs="Calibri"/>
                              </w:rPr>
                              <w:t xml:space="preserve">up </w:t>
                            </w:r>
                            <w:r w:rsidRPr="00267810">
                              <w:rPr>
                                <w:rFonts w:ascii="Calibri" w:hAnsi="Calibri" w:cs="Calibri"/>
                              </w:rPr>
                              <w:t xml:space="preserve">across African markets. In addition to the Accra headquarters, MEST </w:t>
                            </w:r>
                            <w:r>
                              <w:rPr>
                                <w:rFonts w:ascii="Calibri" w:hAnsi="Calibri" w:cs="Calibri"/>
                              </w:rPr>
                              <w:t xml:space="preserve">has </w:t>
                            </w:r>
                            <w:r w:rsidRPr="00267810">
                              <w:rPr>
                                <w:rFonts w:ascii="Calibri" w:hAnsi="Calibri" w:cs="Calibri"/>
                              </w:rPr>
                              <w:t xml:space="preserve">opened incubators in Lagos, Nairobi, and more recently, Cape Town. To date, MEST has invested in over 50 startups across industries from Software as a Service (SaaS) and consumer </w:t>
                            </w:r>
                            <w:r>
                              <w:rPr>
                                <w:rFonts w:ascii="Calibri" w:hAnsi="Calibri" w:cs="Calibri"/>
                              </w:rPr>
                              <w:t>I</w:t>
                            </w:r>
                            <w:r w:rsidRPr="00267810">
                              <w:rPr>
                                <w:rFonts w:ascii="Calibri" w:hAnsi="Calibri" w:cs="Calibri"/>
                              </w:rPr>
                              <w:t xml:space="preserve">nternet, to e-commerce, digital media, </w:t>
                            </w:r>
                            <w:proofErr w:type="spellStart"/>
                            <w:r w:rsidRPr="00267810">
                              <w:rPr>
                                <w:rFonts w:ascii="Calibri" w:hAnsi="Calibri" w:cs="Calibri"/>
                              </w:rPr>
                              <w:t>agri</w:t>
                            </w:r>
                            <w:proofErr w:type="spellEnd"/>
                            <w:r>
                              <w:rPr>
                                <w:rFonts w:ascii="Calibri" w:hAnsi="Calibri" w:cs="Calibri"/>
                              </w:rPr>
                              <w:t>-</w:t>
                            </w:r>
                            <w:r w:rsidRPr="00267810">
                              <w:rPr>
                                <w:rFonts w:ascii="Calibri" w:hAnsi="Calibri" w:cs="Calibri"/>
                              </w:rPr>
                              <w:t>tech, fintech</w:t>
                            </w:r>
                            <w:r>
                              <w:rPr>
                                <w:rFonts w:ascii="Calibri" w:hAnsi="Calibri" w:cs="Calibri"/>
                              </w:rPr>
                              <w:t>,</w:t>
                            </w:r>
                            <w:r w:rsidRPr="00267810">
                              <w:rPr>
                                <w:rFonts w:ascii="Calibri" w:hAnsi="Calibri" w:cs="Calibri"/>
                              </w:rPr>
                              <w:t xml:space="preserve"> and healthcare IT.</w:t>
                            </w:r>
                          </w:p>
                          <w:p w14:paraId="7E934F1A" w14:textId="77777777" w:rsidR="009B1386" w:rsidRPr="00267810" w:rsidRDefault="009B1386" w:rsidP="002D632F">
                            <w:pPr>
                              <w:spacing w:line="240" w:lineRule="auto"/>
                              <w:jc w:val="both"/>
                              <w:rPr>
                                <w:rFonts w:ascii="Calibri" w:hAnsi="Calibri" w:cs="Calibri"/>
                              </w:rPr>
                            </w:pPr>
                            <w:r w:rsidRPr="00267810">
                              <w:rPr>
                                <w:rFonts w:ascii="Calibri" w:hAnsi="Calibri" w:cs="Calibri"/>
                              </w:rPr>
                              <w:t xml:space="preserve">The MEST methodology is widely viewed as providing rigorous digital skills training and digital entrepreneurship support. </w:t>
                            </w:r>
                          </w:p>
                          <w:p w14:paraId="744E8EE7" w14:textId="77777777" w:rsidR="009B1386" w:rsidRPr="00267810" w:rsidRDefault="009B1386" w:rsidP="002D632F">
                            <w:pPr>
                              <w:spacing w:line="240" w:lineRule="auto"/>
                              <w:jc w:val="both"/>
                              <w:rPr>
                                <w:rFonts w:ascii="Calibri" w:hAnsi="Calibri" w:cs="Calibri"/>
                              </w:rPr>
                            </w:pPr>
                            <w:r w:rsidRPr="00267810">
                              <w:rPr>
                                <w:rFonts w:ascii="Calibri" w:hAnsi="Calibri" w:cs="Calibri"/>
                              </w:rPr>
                              <w:t>Source: MEST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C6AF220" id="Rectangle 4" o:spid="_x0000_s1042" style="width:467.25pt;height:2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" fillcolor="#d9e2f3 [660]" stroked="f" strokeweight=".5pt">
                <v:textbox>
                  <w:txbxContent>
                    <w:p w14:paraId="304068DE" w14:textId="37C3EEFB" w:rsidR="009B1386" w:rsidRDefault="009B1386" w:rsidP="002D632F">
                      <w:pPr>
                        <w:spacing w:line="240" w:lineRule="auto"/>
                        <w:jc w:val="center"/>
                        <w:rPr>
                          <w:rFonts w:ascii="Franklin Gothic Book" w:hAnsi="Franklin Gothic Book"/>
                          <w:b/>
                        </w:rPr>
                      </w:pPr>
                      <w:r w:rsidRPr="00BD1C82">
                        <w:rPr>
                          <w:rFonts w:ascii="Franklin Gothic Book" w:hAnsi="Franklin Gothic Book"/>
                          <w:b/>
                        </w:rPr>
                        <w:t xml:space="preserve">Box </w:t>
                      </w:r>
                      <w:r>
                        <w:rPr>
                          <w:rFonts w:ascii="Franklin Gothic Book" w:hAnsi="Franklin Gothic Book"/>
                          <w:b/>
                        </w:rPr>
                        <w:t>7</w:t>
                      </w:r>
                      <w:r w:rsidRPr="00BD1C82">
                        <w:rPr>
                          <w:rFonts w:ascii="Franklin Gothic Book" w:hAnsi="Franklin Gothic Book"/>
                          <w:b/>
                        </w:rPr>
                        <w:t xml:space="preserve">: </w:t>
                      </w:r>
                      <w:r>
                        <w:rPr>
                          <w:rFonts w:ascii="Franklin Gothic Book" w:hAnsi="Franklin Gothic Book"/>
                          <w:b/>
                        </w:rPr>
                        <w:t>Meltwater Entrepreneurial School of Technology</w:t>
                      </w:r>
                    </w:p>
                    <w:p w14:paraId="5860D598" w14:textId="73874514" w:rsidR="009B1386" w:rsidRPr="00267810" w:rsidRDefault="009B1386" w:rsidP="002D632F">
                      <w:pPr>
                        <w:spacing w:line="240" w:lineRule="auto"/>
                        <w:jc w:val="both"/>
                        <w:rPr>
                          <w:rFonts w:ascii="Calibri" w:hAnsi="Calibri" w:cs="Calibri"/>
                        </w:rPr>
                      </w:pPr>
                      <w:r w:rsidRPr="00267810">
                        <w:rPr>
                          <w:rFonts w:ascii="Calibri" w:hAnsi="Calibri" w:cs="Calibri"/>
                        </w:rPr>
                        <w:t>MEST was launched by The Meltwater Foundation, the not-for-profit arm of Meltwater, in 2008. The MEST Training Program is a 12-month, full time, fully sponsored program in which the cohort</w:t>
                      </w:r>
                      <w:r>
                        <w:rPr>
                          <w:rFonts w:ascii="Calibri" w:hAnsi="Calibri" w:cs="Calibri"/>
                        </w:rPr>
                        <w:t xml:space="preserve">, </w:t>
                      </w:r>
                      <w:r w:rsidRPr="00267810">
                        <w:rPr>
                          <w:rFonts w:ascii="Calibri" w:hAnsi="Calibri" w:cs="Calibri"/>
                        </w:rPr>
                        <w:t>known as Entrepreneurs-in-Training (EITs)</w:t>
                      </w:r>
                      <w:r>
                        <w:rPr>
                          <w:rFonts w:ascii="Calibri" w:hAnsi="Calibri" w:cs="Calibri"/>
                        </w:rPr>
                        <w:t xml:space="preserve">, </w:t>
                      </w:r>
                      <w:r w:rsidRPr="00267810">
                        <w:rPr>
                          <w:rFonts w:ascii="Calibri" w:hAnsi="Calibri" w:cs="Calibri"/>
                        </w:rPr>
                        <w:t>complete a graduate-level course in software development, business and communications, with a focus on practical implementation. It is taught by a staff of global experts and practitioners from Europe and the US.</w:t>
                      </w:r>
                    </w:p>
                    <w:p w14:paraId="15EF026F" w14:textId="492BEAF5" w:rsidR="009B1386" w:rsidRPr="00267810" w:rsidRDefault="009B1386" w:rsidP="002D632F">
                      <w:pPr>
                        <w:spacing w:line="240" w:lineRule="auto"/>
                        <w:jc w:val="both"/>
                        <w:rPr>
                          <w:rFonts w:ascii="Calibri" w:hAnsi="Calibri" w:cs="Calibri"/>
                        </w:rPr>
                      </w:pPr>
                      <w:r w:rsidRPr="00267810">
                        <w:rPr>
                          <w:rFonts w:ascii="Calibri" w:hAnsi="Calibri" w:cs="Calibri"/>
                        </w:rPr>
                        <w:t>The MEST program provides rigorous entrepreneurial training and extensive hands-on project work designed to ensure EITs master industry-proven methodologies for developing startups. This coursework is supplemented by guest lecture</w:t>
                      </w:r>
                      <w:r>
                        <w:rPr>
                          <w:rFonts w:ascii="Calibri" w:hAnsi="Calibri" w:cs="Calibri"/>
                        </w:rPr>
                        <w:t>rs</w:t>
                      </w:r>
                      <w:r w:rsidRPr="00267810">
                        <w:rPr>
                          <w:rFonts w:ascii="Calibri" w:hAnsi="Calibri" w:cs="Calibri"/>
                        </w:rPr>
                        <w:t>, bringing in the experiences and insights of internationally</w:t>
                      </w:r>
                      <w:r>
                        <w:rPr>
                          <w:rFonts w:ascii="Calibri" w:hAnsi="Calibri" w:cs="Calibri"/>
                        </w:rPr>
                        <w:t xml:space="preserve"> </w:t>
                      </w:r>
                      <w:r w:rsidRPr="00267810">
                        <w:rPr>
                          <w:rFonts w:ascii="Calibri" w:hAnsi="Calibri" w:cs="Calibri"/>
                        </w:rPr>
                        <w:t>recognized executives and successful entrepreneurs.</w:t>
                      </w:r>
                    </w:p>
                    <w:p w14:paraId="0D3D2A7A" w14:textId="34E18B80" w:rsidR="009B1386" w:rsidRPr="00267810" w:rsidRDefault="009B1386" w:rsidP="002D632F">
                      <w:pPr>
                        <w:spacing w:line="240" w:lineRule="auto"/>
                        <w:jc w:val="both"/>
                        <w:rPr>
                          <w:rFonts w:ascii="Calibri" w:hAnsi="Calibri" w:cs="Calibri"/>
                        </w:rPr>
                      </w:pPr>
                      <w:r w:rsidRPr="00267810">
                        <w:rPr>
                          <w:rFonts w:ascii="Calibri" w:hAnsi="Calibri" w:cs="Calibri"/>
                        </w:rPr>
                        <w:t xml:space="preserve">The course culminates in an investor pitch and the chance to receive seed funding and enter the MEST incubator, with a goal of scaling </w:t>
                      </w:r>
                      <w:r>
                        <w:rPr>
                          <w:rFonts w:ascii="Calibri" w:hAnsi="Calibri" w:cs="Calibri"/>
                        </w:rPr>
                        <w:t xml:space="preserve">up </w:t>
                      </w:r>
                      <w:r w:rsidRPr="00267810">
                        <w:rPr>
                          <w:rFonts w:ascii="Calibri" w:hAnsi="Calibri" w:cs="Calibri"/>
                        </w:rPr>
                        <w:t xml:space="preserve">across African markets. In addition to the Accra headquarters, MEST </w:t>
                      </w:r>
                      <w:r>
                        <w:rPr>
                          <w:rFonts w:ascii="Calibri" w:hAnsi="Calibri" w:cs="Calibri"/>
                        </w:rPr>
                        <w:t xml:space="preserve">has </w:t>
                      </w:r>
                      <w:r w:rsidRPr="00267810">
                        <w:rPr>
                          <w:rFonts w:ascii="Calibri" w:hAnsi="Calibri" w:cs="Calibri"/>
                        </w:rPr>
                        <w:t xml:space="preserve">opened incubators in Lagos, Nairobi, and more recently, Cape Town. To date, MEST has invested in over 50 startups across industries from Software as a Service (SaaS) and consumer </w:t>
                      </w:r>
                      <w:r>
                        <w:rPr>
                          <w:rFonts w:ascii="Calibri" w:hAnsi="Calibri" w:cs="Calibri"/>
                        </w:rPr>
                        <w:t>I</w:t>
                      </w:r>
                      <w:r w:rsidRPr="00267810">
                        <w:rPr>
                          <w:rFonts w:ascii="Calibri" w:hAnsi="Calibri" w:cs="Calibri"/>
                        </w:rPr>
                        <w:t xml:space="preserve">nternet, to e-commerce, digital media, </w:t>
                      </w:r>
                      <w:proofErr w:type="spellStart"/>
                      <w:r w:rsidRPr="00267810">
                        <w:rPr>
                          <w:rFonts w:ascii="Calibri" w:hAnsi="Calibri" w:cs="Calibri"/>
                        </w:rPr>
                        <w:t>agri</w:t>
                      </w:r>
                      <w:proofErr w:type="spellEnd"/>
                      <w:r>
                        <w:rPr>
                          <w:rFonts w:ascii="Calibri" w:hAnsi="Calibri" w:cs="Calibri"/>
                        </w:rPr>
                        <w:t>-</w:t>
                      </w:r>
                      <w:r w:rsidRPr="00267810">
                        <w:rPr>
                          <w:rFonts w:ascii="Calibri" w:hAnsi="Calibri" w:cs="Calibri"/>
                        </w:rPr>
                        <w:t>tech, fintech</w:t>
                      </w:r>
                      <w:r>
                        <w:rPr>
                          <w:rFonts w:ascii="Calibri" w:hAnsi="Calibri" w:cs="Calibri"/>
                        </w:rPr>
                        <w:t>,</w:t>
                      </w:r>
                      <w:r w:rsidRPr="00267810">
                        <w:rPr>
                          <w:rFonts w:ascii="Calibri" w:hAnsi="Calibri" w:cs="Calibri"/>
                        </w:rPr>
                        <w:t xml:space="preserve"> and healthcare IT.</w:t>
                      </w:r>
                    </w:p>
                    <w:p w14:paraId="7E934F1A" w14:textId="77777777" w:rsidR="009B1386" w:rsidRPr="00267810" w:rsidRDefault="009B1386" w:rsidP="002D632F">
                      <w:pPr>
                        <w:spacing w:line="240" w:lineRule="auto"/>
                        <w:jc w:val="both"/>
                        <w:rPr>
                          <w:rFonts w:ascii="Calibri" w:hAnsi="Calibri" w:cs="Calibri"/>
                        </w:rPr>
                      </w:pPr>
                      <w:r w:rsidRPr="00267810">
                        <w:rPr>
                          <w:rFonts w:ascii="Calibri" w:hAnsi="Calibri" w:cs="Calibri"/>
                        </w:rPr>
                        <w:t xml:space="preserve">The MEST methodology is widely viewed as providing rigorous digital skills training and digital entrepreneurship support. </w:t>
                      </w:r>
                    </w:p>
                    <w:p w14:paraId="744E8EE7" w14:textId="77777777" w:rsidR="009B1386" w:rsidRPr="00267810" w:rsidRDefault="009B1386" w:rsidP="002D632F">
                      <w:pPr>
                        <w:spacing w:line="240" w:lineRule="auto"/>
                        <w:jc w:val="both"/>
                        <w:rPr>
                          <w:rFonts w:ascii="Calibri" w:hAnsi="Calibri" w:cs="Calibri"/>
                        </w:rPr>
                      </w:pPr>
                      <w:r w:rsidRPr="00267810">
                        <w:rPr>
                          <w:rFonts w:ascii="Calibri" w:hAnsi="Calibri" w:cs="Calibri"/>
                        </w:rPr>
                        <w:t>Source: MEST Website</w:t>
                      </w:r>
                    </w:p>
                  </w:txbxContent>
                </v:textbox>
                <w10:anchorlock/>
              </v:rect>
            </w:pict>
          </mc:Fallback>
        </mc:AlternateContent>
      </w:r>
    </w:p>
    <w:p w14:paraId="78E0084C" w14:textId="77777777" w:rsidR="002D632F" w:rsidRPr="00771870" w:rsidRDefault="002D632F" w:rsidP="002D632F">
      <w:pPr>
        <w:pStyle w:val="Heading3"/>
        <w:numPr>
          <w:ilvl w:val="0"/>
          <w:numId w:val="0"/>
        </w:numPr>
        <w:spacing w:before="0" w:after="120" w:line="240" w:lineRule="auto"/>
        <w:jc w:val="both"/>
        <w:rPr>
          <w:rFonts w:asciiTheme="minorHAnsi" w:eastAsia="Calibri" w:hAnsiTheme="minorHAnsi" w:cstheme="minorHAnsi"/>
          <w:b w:val="0"/>
          <w:bCs w:val="0"/>
        </w:rPr>
      </w:pPr>
      <w:bookmarkStart w:id="323" w:name="_Toc19826228"/>
      <w:bookmarkStart w:id="324" w:name="_Toc19910184"/>
      <w:bookmarkStart w:id="325" w:name="_Toc20178888"/>
      <w:bookmarkStart w:id="326" w:name="_Toc41923118"/>
      <w:r w:rsidRPr="00771870">
        <w:rPr>
          <w:rFonts w:asciiTheme="minorHAnsi" w:eastAsia="Calibri" w:hAnsiTheme="minorHAnsi" w:cstheme="minorHAnsi"/>
        </w:rPr>
        <w:lastRenderedPageBreak/>
        <w:t>Financial Capital</w:t>
      </w:r>
      <w:bookmarkEnd w:id="323"/>
      <w:bookmarkEnd w:id="324"/>
      <w:bookmarkEnd w:id="325"/>
      <w:bookmarkEnd w:id="326"/>
    </w:p>
    <w:p w14:paraId="45AB3C14" w14:textId="2C06F46E" w:rsidR="002D632F" w:rsidRPr="00771870" w:rsidRDefault="002D632F" w:rsidP="002D632F">
      <w:pPr>
        <w:spacing w:line="240" w:lineRule="auto"/>
        <w:jc w:val="both"/>
        <w:rPr>
          <w:rFonts w:cstheme="minorHAnsi"/>
        </w:rPr>
      </w:pPr>
      <w:r w:rsidRPr="00771870">
        <w:rPr>
          <w:rFonts w:cstheme="minorHAnsi"/>
          <w:b/>
        </w:rPr>
        <w:t>Access to finance in Lesotho primarily refers to receiving loans from commercial banks, which is better suited to MSMEs and ill-adapted for digital startups.</w:t>
      </w:r>
      <w:r w:rsidRPr="00771870">
        <w:rPr>
          <w:rFonts w:cstheme="minorHAnsi"/>
        </w:rPr>
        <w:t xml:space="preserve"> Aspiring Basotho digital entrepreneurs raised the concern that commercial banks do not lend to digital startups. Th</w:t>
      </w:r>
      <w:r w:rsidR="008C5F0A" w:rsidRPr="00771870">
        <w:rPr>
          <w:rFonts w:cstheme="minorHAnsi"/>
        </w:rPr>
        <w:t>is</w:t>
      </w:r>
      <w:r w:rsidRPr="00771870">
        <w:rPr>
          <w:rFonts w:cstheme="minorHAnsi"/>
        </w:rPr>
        <w:t xml:space="preserve"> limited ability to raise additional funds is constraining</w:t>
      </w:r>
      <w:r w:rsidR="008C5F0A" w:rsidRPr="00771870">
        <w:rPr>
          <w:rFonts w:cstheme="minorHAnsi"/>
        </w:rPr>
        <w:t xml:space="preserve"> the</w:t>
      </w:r>
      <w:r w:rsidRPr="00771870">
        <w:rPr>
          <w:rFonts w:cstheme="minorHAnsi"/>
        </w:rPr>
        <w:t xml:space="preserve"> growth of small firms. In more developed or emerging ecosystems, idea- and early-stage entrepreneurs also seek grants or launch crowdfunding campaigns</w:t>
      </w:r>
      <w:r w:rsidR="008C5F0A" w:rsidRPr="00771870">
        <w:rPr>
          <w:rFonts w:cstheme="minorHAnsi"/>
        </w:rPr>
        <w:t>,</w:t>
      </w:r>
      <w:r w:rsidRPr="00771870">
        <w:rPr>
          <w:rFonts w:cstheme="minorHAnsi"/>
        </w:rPr>
        <w:t xml:space="preserve"> in addition to bootstrapping or receiving “love money” (more colloquially referred to “friends, family, and fools”). </w:t>
      </w:r>
    </w:p>
    <w:p w14:paraId="538C2B7D" w14:textId="21DBD829" w:rsidR="00102DE2" w:rsidRPr="00771870" w:rsidRDefault="00102DE2" w:rsidP="00102DE2">
      <w:pPr>
        <w:spacing w:line="240" w:lineRule="auto"/>
        <w:jc w:val="both"/>
        <w:rPr>
          <w:rFonts w:cstheme="minorHAnsi"/>
        </w:rPr>
      </w:pPr>
      <w:r w:rsidRPr="00771870">
        <w:rPr>
          <w:rFonts w:cstheme="minorHAnsi"/>
          <w:b/>
        </w:rPr>
        <w:t xml:space="preserve">Access to early-stage finance is very limited due to lack of angel investors, limited grant-funding mechanisms, </w:t>
      </w:r>
      <w:proofErr w:type="gramStart"/>
      <w:r w:rsidRPr="00771870">
        <w:rPr>
          <w:rFonts w:cstheme="minorHAnsi"/>
          <w:b/>
        </w:rPr>
        <w:t xml:space="preserve">and </w:t>
      </w:r>
      <w:r w:rsidR="008C5F0A" w:rsidRPr="00771870">
        <w:rPr>
          <w:rFonts w:cstheme="minorHAnsi"/>
          <w:b/>
        </w:rPr>
        <w:t>also</w:t>
      </w:r>
      <w:proofErr w:type="gramEnd"/>
      <w:r w:rsidR="008C5F0A" w:rsidRPr="00771870">
        <w:rPr>
          <w:rFonts w:cstheme="minorHAnsi"/>
          <w:b/>
        </w:rPr>
        <w:t xml:space="preserve"> because </w:t>
      </w:r>
      <w:r w:rsidRPr="00771870">
        <w:rPr>
          <w:rFonts w:cstheme="minorHAnsi"/>
          <w:b/>
        </w:rPr>
        <w:t>entrepreneurs do not have information about nor access to existing financing opportunities in the region.</w:t>
      </w:r>
      <w:r w:rsidRPr="00771870">
        <w:rPr>
          <w:rFonts w:cstheme="minorHAnsi"/>
        </w:rPr>
        <w:t xml:space="preserve"> During stakeholder consultations, the Lesotho Enterprise Assistance Program (LEAP), a government</w:t>
      </w:r>
      <w:r w:rsidR="008C5F0A" w:rsidRPr="00771870">
        <w:rPr>
          <w:rFonts w:cstheme="minorHAnsi"/>
        </w:rPr>
        <w:t xml:space="preserve"> </w:t>
      </w:r>
      <w:r w:rsidRPr="00771870">
        <w:rPr>
          <w:rFonts w:cstheme="minorHAnsi"/>
        </w:rPr>
        <w:t xml:space="preserve">fund executed through the WBG’s Second Private Sector Competitiveness and Economic Diversification Project, was the only funding opportunity mentioned. Unfortunately, the </w:t>
      </w:r>
      <w:proofErr w:type="spellStart"/>
      <w:r w:rsidRPr="00771870">
        <w:rPr>
          <w:rFonts w:cstheme="minorHAnsi"/>
        </w:rPr>
        <w:t>GoL</w:t>
      </w:r>
      <w:proofErr w:type="spellEnd"/>
      <w:r w:rsidRPr="00771870">
        <w:rPr>
          <w:rFonts w:cstheme="minorHAnsi"/>
        </w:rPr>
        <w:t xml:space="preserve"> has failed to provide funds for two consecutive years, and the PIU proposed extraordinary measures to use funding from the WB</w:t>
      </w:r>
      <w:r w:rsidR="006954B7" w:rsidRPr="00771870">
        <w:rPr>
          <w:rFonts w:cstheme="minorHAnsi"/>
        </w:rPr>
        <w:t>G</w:t>
      </w:r>
      <w:r w:rsidRPr="00771870">
        <w:rPr>
          <w:rFonts w:cstheme="minorHAnsi"/>
        </w:rPr>
        <w:t xml:space="preserve"> project in order to keep this activity operational and to prevent entrepreneurs/beneficiaries going into insolvency. The future of LEAP is largely unclear due to </w:t>
      </w:r>
      <w:r w:rsidR="006954B7" w:rsidRPr="00771870">
        <w:rPr>
          <w:rFonts w:cstheme="minorHAnsi"/>
        </w:rPr>
        <w:t xml:space="preserve">a </w:t>
      </w:r>
      <w:r w:rsidRPr="00771870">
        <w:rPr>
          <w:rFonts w:cstheme="minorHAnsi"/>
        </w:rPr>
        <w:t xml:space="preserve">lack of support from the </w:t>
      </w:r>
      <w:proofErr w:type="spellStart"/>
      <w:r w:rsidRPr="00771870">
        <w:rPr>
          <w:rFonts w:cstheme="minorHAnsi"/>
        </w:rPr>
        <w:t>GoL</w:t>
      </w:r>
      <w:proofErr w:type="spellEnd"/>
      <w:r w:rsidRPr="00771870">
        <w:rPr>
          <w:rFonts w:cstheme="minorHAnsi"/>
        </w:rPr>
        <w:t>. All stakeholders interviewed mentioned starting their business through self-funding or love money. Many were unaware of grant funds, and loans from commercial banks were identified as the primary source of expansion capital due to</w:t>
      </w:r>
      <w:r w:rsidR="00856C7E" w:rsidRPr="00771870">
        <w:rPr>
          <w:rFonts w:cstheme="minorHAnsi"/>
        </w:rPr>
        <w:t xml:space="preserve"> their</w:t>
      </w:r>
      <w:r w:rsidRPr="00771870">
        <w:rPr>
          <w:rFonts w:cstheme="minorHAnsi"/>
        </w:rPr>
        <w:t xml:space="preserve"> lack of awareness on sources of early-stage capital, linkages to early-stage financiers, and how to secure funds from these sources. It is </w:t>
      </w:r>
      <w:proofErr w:type="spellStart"/>
      <w:r w:rsidRPr="00771870">
        <w:rPr>
          <w:rFonts w:cstheme="minorHAnsi"/>
        </w:rPr>
        <w:t>is</w:t>
      </w:r>
      <w:proofErr w:type="spellEnd"/>
      <w:r w:rsidRPr="00771870">
        <w:rPr>
          <w:rFonts w:cstheme="minorHAnsi"/>
        </w:rPr>
        <w:t xml:space="preserve"> unclear if the </w:t>
      </w:r>
      <w:proofErr w:type="spellStart"/>
      <w:r w:rsidRPr="00771870">
        <w:rPr>
          <w:rFonts w:cstheme="minorHAnsi"/>
        </w:rPr>
        <w:t>Paemandu</w:t>
      </w:r>
      <w:proofErr w:type="spellEnd"/>
      <w:r w:rsidRPr="00771870">
        <w:rPr>
          <w:rFonts w:cstheme="minorHAnsi"/>
        </w:rPr>
        <w:t xml:space="preserve"> Economic Labs initiative will succeed in attracting FDI for new innovative projects, or what the sources of investment capital will be. The efforts from the Lesotho National Development Corporation (LNDC), are primarily concentrated on investment promotion. </w:t>
      </w:r>
    </w:p>
    <w:p w14:paraId="436D3DD7" w14:textId="6BFE0EE7" w:rsidR="00102DE2" w:rsidRPr="00771870" w:rsidRDefault="00102DE2" w:rsidP="00102DE2">
      <w:pPr>
        <w:spacing w:line="240" w:lineRule="auto"/>
        <w:jc w:val="both"/>
        <w:rPr>
          <w:rFonts w:cstheme="minorHAnsi"/>
        </w:rPr>
      </w:pPr>
      <w:r w:rsidRPr="00771870">
        <w:rPr>
          <w:rFonts w:cstheme="minorHAnsi"/>
          <w:b/>
          <w:bCs/>
        </w:rPr>
        <w:t xml:space="preserve">The </w:t>
      </w:r>
      <w:proofErr w:type="spellStart"/>
      <w:r w:rsidRPr="00771870">
        <w:rPr>
          <w:rFonts w:cstheme="minorHAnsi"/>
          <w:b/>
          <w:bCs/>
        </w:rPr>
        <w:t>GoL</w:t>
      </w:r>
      <w:proofErr w:type="spellEnd"/>
      <w:r w:rsidRPr="00771870">
        <w:rPr>
          <w:rFonts w:cstheme="minorHAnsi"/>
          <w:b/>
          <w:bCs/>
        </w:rPr>
        <w:t xml:space="preserve"> does have two</w:t>
      </w:r>
      <w:r w:rsidR="00BF3B71" w:rsidRPr="00771870">
        <w:rPr>
          <w:rFonts w:cstheme="minorHAnsi"/>
          <w:b/>
          <w:bCs/>
        </w:rPr>
        <w:t>,</w:t>
      </w:r>
      <w:r w:rsidRPr="00771870">
        <w:rPr>
          <w:rFonts w:cstheme="minorHAnsi"/>
          <w:b/>
          <w:bCs/>
        </w:rPr>
        <w:t xml:space="preserve"> competing</w:t>
      </w:r>
      <w:r w:rsidR="00BF3B71" w:rsidRPr="00771870">
        <w:rPr>
          <w:rFonts w:cstheme="minorHAnsi"/>
          <w:b/>
          <w:bCs/>
        </w:rPr>
        <w:t>,</w:t>
      </w:r>
      <w:r w:rsidRPr="00771870">
        <w:rPr>
          <w:rFonts w:cstheme="minorHAnsi"/>
          <w:b/>
          <w:bCs/>
        </w:rPr>
        <w:t xml:space="preserve"> partial credit guarantee fund programs (PCGF):</w:t>
      </w:r>
      <w:r w:rsidRPr="00771870">
        <w:rPr>
          <w:rFonts w:cstheme="minorHAnsi"/>
        </w:rPr>
        <w:t xml:space="preserve"> one run by LNDC, focusing on export oriented larger firms</w:t>
      </w:r>
      <w:r w:rsidR="00BF3B71" w:rsidRPr="00771870">
        <w:rPr>
          <w:rFonts w:cstheme="minorHAnsi"/>
        </w:rPr>
        <w:t>,</w:t>
      </w:r>
      <w:r w:rsidRPr="00771870">
        <w:rPr>
          <w:rFonts w:cstheme="minorHAnsi"/>
        </w:rPr>
        <w:t xml:space="preserve"> and one run by MSBCM, targeting MSMEs. The latter has not been particularly successful due to limited uptake by the financial institutions and limited capacity of the PCGF to fulfill its mandate. The World Bank has helped redesign the guarantee program to enhance </w:t>
      </w:r>
      <w:r w:rsidR="008A3D5C" w:rsidRPr="00771870">
        <w:rPr>
          <w:rFonts w:cstheme="minorHAnsi"/>
        </w:rPr>
        <w:t xml:space="preserve">the </w:t>
      </w:r>
      <w:r w:rsidRPr="00771870">
        <w:rPr>
          <w:rFonts w:cstheme="minorHAnsi"/>
        </w:rPr>
        <w:t>leverage of public funds and</w:t>
      </w:r>
      <w:r w:rsidR="008A3D5C" w:rsidRPr="00771870">
        <w:rPr>
          <w:rFonts w:cstheme="minorHAnsi"/>
        </w:rPr>
        <w:t>,</w:t>
      </w:r>
      <w:r w:rsidRPr="00771870">
        <w:rPr>
          <w:rFonts w:cstheme="minorHAnsi"/>
        </w:rPr>
        <w:t xml:space="preserve"> if the new design can be operationalized, this could boost </w:t>
      </w:r>
      <w:r w:rsidR="008A3D5C" w:rsidRPr="00771870">
        <w:rPr>
          <w:rFonts w:cstheme="minorHAnsi"/>
        </w:rPr>
        <w:t>t</w:t>
      </w:r>
      <w:r w:rsidRPr="00771870">
        <w:rPr>
          <w:rFonts w:cstheme="minorHAnsi"/>
        </w:rPr>
        <w:t>he availability of financing for MSMEs in Lesotho. The guarantee fund could include specific categories to also fund digital enterprises.</w:t>
      </w:r>
    </w:p>
    <w:p w14:paraId="50EA3C5E" w14:textId="2C32B485" w:rsidR="00102DE2" w:rsidRPr="00771870" w:rsidRDefault="00102DE2" w:rsidP="00102DE2">
      <w:pPr>
        <w:spacing w:line="240" w:lineRule="auto"/>
        <w:jc w:val="both"/>
        <w:rPr>
          <w:rFonts w:cstheme="minorHAnsi"/>
        </w:rPr>
      </w:pPr>
      <w:r w:rsidRPr="00771870">
        <w:rPr>
          <w:rFonts w:cstheme="minorHAnsi"/>
          <w:b/>
        </w:rPr>
        <w:t xml:space="preserve">There are untapped opportunities to leverage resources from angel investors, the Basotho diaspora, and </w:t>
      </w:r>
      <w:r w:rsidR="009B1386" w:rsidRPr="00771870">
        <w:rPr>
          <w:rFonts w:cstheme="minorHAnsi"/>
          <w:b/>
        </w:rPr>
        <w:t>venture capital funds</w:t>
      </w:r>
      <w:r w:rsidRPr="00771870">
        <w:rPr>
          <w:rFonts w:cstheme="minorHAnsi"/>
          <w:b/>
        </w:rPr>
        <w:t xml:space="preserve"> which are active in South Africa.</w:t>
      </w:r>
      <w:r w:rsidRPr="00771870">
        <w:rPr>
          <w:rFonts w:cstheme="minorHAnsi"/>
        </w:rPr>
        <w:t xml:space="preserve"> However, the absence of a healthy pipeline of investible ventures is a key constraint for potential investors and there is potential for </w:t>
      </w:r>
      <w:r w:rsidR="00C518F8" w:rsidRPr="00771870">
        <w:rPr>
          <w:rFonts w:cstheme="minorHAnsi"/>
        </w:rPr>
        <w:t xml:space="preserve">the </w:t>
      </w:r>
      <w:r w:rsidRPr="00771870">
        <w:rPr>
          <w:rFonts w:cstheme="minorHAnsi"/>
        </w:rPr>
        <w:t>government</w:t>
      </w:r>
      <w:r w:rsidR="00C518F8" w:rsidRPr="00771870">
        <w:rPr>
          <w:rFonts w:cstheme="minorHAnsi"/>
        </w:rPr>
        <w:t xml:space="preserve"> </w:t>
      </w:r>
      <w:r w:rsidRPr="00771870">
        <w:rPr>
          <w:rFonts w:cstheme="minorHAnsi"/>
        </w:rPr>
        <w:t>to partner with private investors in setting up seed funding facilities.</w:t>
      </w:r>
    </w:p>
    <w:p w14:paraId="451AC521" w14:textId="27041377" w:rsidR="00102DE2" w:rsidRPr="00771870" w:rsidRDefault="00102DE2" w:rsidP="00102DE2">
      <w:pPr>
        <w:spacing w:line="240" w:lineRule="auto"/>
        <w:jc w:val="both"/>
        <w:rPr>
          <w:rFonts w:cstheme="minorHAnsi"/>
        </w:rPr>
      </w:pPr>
      <w:r w:rsidRPr="00771870">
        <w:rPr>
          <w:rFonts w:cstheme="minorHAnsi"/>
          <w:b/>
        </w:rPr>
        <w:t xml:space="preserve">To address this critical financing gap, </w:t>
      </w:r>
      <w:r w:rsidR="000010CF" w:rsidRPr="00771870">
        <w:rPr>
          <w:rFonts w:cstheme="minorHAnsi"/>
          <w:b/>
        </w:rPr>
        <w:t xml:space="preserve">the </w:t>
      </w:r>
      <w:r w:rsidRPr="00771870">
        <w:rPr>
          <w:rFonts w:cstheme="minorHAnsi"/>
          <w:b/>
        </w:rPr>
        <w:t xml:space="preserve">Vodacom Trust which funds the Innovation Park, is exploring the establishment of a seed fund. </w:t>
      </w:r>
      <w:r w:rsidRPr="00771870">
        <w:rPr>
          <w:rFonts w:cstheme="minorHAnsi"/>
        </w:rPr>
        <w:t xml:space="preserve">There is an opportunity for the </w:t>
      </w:r>
      <w:proofErr w:type="spellStart"/>
      <w:r w:rsidRPr="00771870">
        <w:rPr>
          <w:rFonts w:cstheme="minorHAnsi"/>
        </w:rPr>
        <w:t>GoL</w:t>
      </w:r>
      <w:proofErr w:type="spellEnd"/>
      <w:r w:rsidRPr="00771870">
        <w:rPr>
          <w:rFonts w:cstheme="minorHAnsi"/>
        </w:rPr>
        <w:t xml:space="preserve"> to partner with Vodacom on the implementation of the seed fund.</w:t>
      </w:r>
    </w:p>
    <w:p w14:paraId="2F095ACE" w14:textId="77777777" w:rsidR="00102DE2" w:rsidRPr="00771870" w:rsidRDefault="00102DE2" w:rsidP="00102DE2">
      <w:pPr>
        <w:pStyle w:val="Heading3"/>
        <w:numPr>
          <w:ilvl w:val="0"/>
          <w:numId w:val="0"/>
        </w:numPr>
        <w:spacing w:before="0" w:after="120" w:line="240" w:lineRule="auto"/>
        <w:jc w:val="both"/>
        <w:rPr>
          <w:rFonts w:asciiTheme="minorHAnsi" w:eastAsia="Calibri" w:hAnsiTheme="minorHAnsi" w:cstheme="minorHAnsi"/>
          <w:b w:val="0"/>
          <w:bCs w:val="0"/>
        </w:rPr>
      </w:pPr>
      <w:bookmarkStart w:id="327" w:name="_Toc19826229"/>
      <w:bookmarkStart w:id="328" w:name="_Toc19910185"/>
      <w:bookmarkStart w:id="329" w:name="_Toc20178889"/>
      <w:bookmarkStart w:id="330" w:name="_Toc41923119"/>
      <w:r w:rsidRPr="00771870">
        <w:rPr>
          <w:rFonts w:asciiTheme="minorHAnsi" w:eastAsia="Calibri" w:hAnsiTheme="minorHAnsi" w:cstheme="minorHAnsi"/>
        </w:rPr>
        <w:t>Markets</w:t>
      </w:r>
      <w:bookmarkEnd w:id="327"/>
      <w:bookmarkEnd w:id="328"/>
      <w:bookmarkEnd w:id="329"/>
      <w:bookmarkEnd w:id="330"/>
    </w:p>
    <w:p w14:paraId="14ED662F" w14:textId="73E0BB4E" w:rsidR="00102DE2" w:rsidRPr="00771870" w:rsidRDefault="00102DE2" w:rsidP="00102DE2">
      <w:pPr>
        <w:spacing w:line="240" w:lineRule="auto"/>
        <w:jc w:val="both"/>
        <w:rPr>
          <w:rFonts w:cstheme="minorHAnsi"/>
        </w:rPr>
      </w:pPr>
      <w:r w:rsidRPr="00771870">
        <w:rPr>
          <w:rFonts w:cstheme="minorHAnsi"/>
          <w:b/>
        </w:rPr>
        <w:t xml:space="preserve">Lesotho’s domestic digital market is small and there is a need to enable companies to access international digital markets. </w:t>
      </w:r>
      <w:r w:rsidRPr="00771870">
        <w:rPr>
          <w:rFonts w:cstheme="minorHAnsi"/>
        </w:rPr>
        <w:t>Aside from a small domestic market, there is low acceptance of ICT technology</w:t>
      </w:r>
      <w:r w:rsidR="00CD7C75" w:rsidRPr="00771870">
        <w:rPr>
          <w:rFonts w:cstheme="minorHAnsi"/>
        </w:rPr>
        <w:t xml:space="preserve">, </w:t>
      </w:r>
      <w:r w:rsidRPr="00771870">
        <w:rPr>
          <w:rFonts w:cstheme="minorHAnsi"/>
        </w:rPr>
        <w:t>which is also reflected in the low level of ICT graduates at university (see chapter on digital skills). Only 35 percent of the country’s population knows how to use the Internet</w:t>
      </w:r>
      <w:r w:rsidR="00CD7C75" w:rsidRPr="00771870">
        <w:rPr>
          <w:rFonts w:cstheme="minorHAnsi"/>
        </w:rPr>
        <w:t>,</w:t>
      </w:r>
      <w:r w:rsidRPr="00771870">
        <w:rPr>
          <w:rFonts w:cstheme="minorHAnsi"/>
        </w:rPr>
        <w:t xml:space="preserve"> and 15 percent assert</w:t>
      </w:r>
      <w:r w:rsidR="00CD7C75" w:rsidRPr="00771870">
        <w:rPr>
          <w:rFonts w:cstheme="minorHAnsi"/>
        </w:rPr>
        <w:t>s</w:t>
      </w:r>
      <w:r w:rsidRPr="00771870">
        <w:rPr>
          <w:rFonts w:cstheme="minorHAnsi"/>
        </w:rPr>
        <w:t xml:space="preserve"> </w:t>
      </w:r>
      <w:r w:rsidR="00CD7C75" w:rsidRPr="00771870">
        <w:rPr>
          <w:rFonts w:cstheme="minorHAnsi"/>
        </w:rPr>
        <w:t>it</w:t>
      </w:r>
      <w:r w:rsidRPr="00771870">
        <w:rPr>
          <w:rFonts w:cstheme="minorHAnsi"/>
        </w:rPr>
        <w:t xml:space="preserve"> do</w:t>
      </w:r>
      <w:r w:rsidR="00CD7C75" w:rsidRPr="00771870">
        <w:rPr>
          <w:rFonts w:cstheme="minorHAnsi"/>
        </w:rPr>
        <w:t>es</w:t>
      </w:r>
      <w:r w:rsidRPr="00771870">
        <w:rPr>
          <w:rFonts w:cstheme="minorHAnsi"/>
        </w:rPr>
        <w:t xml:space="preserve"> not believe </w:t>
      </w:r>
      <w:r w:rsidR="00CD7C75" w:rsidRPr="00771870">
        <w:rPr>
          <w:rFonts w:cstheme="minorHAnsi"/>
        </w:rPr>
        <w:t>it</w:t>
      </w:r>
      <w:r w:rsidRPr="00771870">
        <w:rPr>
          <w:rFonts w:cstheme="minorHAnsi"/>
        </w:rPr>
        <w:t xml:space="preserve"> need </w:t>
      </w:r>
      <w:r w:rsidR="00CD7C75" w:rsidRPr="00771870">
        <w:rPr>
          <w:rFonts w:cstheme="minorHAnsi"/>
        </w:rPr>
        <w:t>i</w:t>
      </w:r>
      <w:r w:rsidRPr="00771870">
        <w:rPr>
          <w:rFonts w:cstheme="minorHAnsi"/>
        </w:rPr>
        <w:t xml:space="preserve">t. Thus, there is an imperative to internationalize </w:t>
      </w:r>
      <w:r w:rsidR="00CD7C75" w:rsidRPr="00771870">
        <w:rPr>
          <w:rFonts w:cstheme="minorHAnsi"/>
        </w:rPr>
        <w:t xml:space="preserve">services </w:t>
      </w:r>
      <w:r w:rsidRPr="00771870">
        <w:rPr>
          <w:rFonts w:cstheme="minorHAnsi"/>
        </w:rPr>
        <w:t>in order to achieve greater scale. For example, in Madagascar</w:t>
      </w:r>
      <w:r w:rsidR="00CD7C75" w:rsidRPr="00771870">
        <w:rPr>
          <w:rFonts w:cstheme="minorHAnsi"/>
        </w:rPr>
        <w:t>,</w:t>
      </w:r>
      <w:r w:rsidRPr="00771870">
        <w:rPr>
          <w:rFonts w:cstheme="minorHAnsi"/>
        </w:rPr>
        <w:t xml:space="preserve"> which also has a small domestic market for ICT services, many Malagasy firms serve international clients. </w:t>
      </w:r>
    </w:p>
    <w:p w14:paraId="7275C847" w14:textId="0F7E93C7" w:rsidR="00102DE2" w:rsidRPr="00771870" w:rsidRDefault="00102DE2" w:rsidP="00102DE2">
      <w:pPr>
        <w:spacing w:line="240" w:lineRule="auto"/>
        <w:jc w:val="both"/>
        <w:rPr>
          <w:rFonts w:cstheme="minorHAnsi"/>
        </w:rPr>
      </w:pPr>
      <w:r w:rsidRPr="00771870">
        <w:rPr>
          <w:rFonts w:cstheme="minorHAnsi"/>
          <w:b/>
        </w:rPr>
        <w:t>Despite eagerness to access to other international markets, digital startups lack networks, startup capital, and knowledge on how to achieve cross-border expansion.</w:t>
      </w:r>
      <w:r w:rsidRPr="00771870">
        <w:rPr>
          <w:rFonts w:cstheme="minorHAnsi"/>
        </w:rPr>
        <w:t xml:space="preserve"> This is attributed to weak intermediaries, or innovation hubs, wh</w:t>
      </w:r>
      <w:r w:rsidR="00CD7C75" w:rsidRPr="00771870">
        <w:rPr>
          <w:rFonts w:cstheme="minorHAnsi"/>
        </w:rPr>
        <w:t>ich</w:t>
      </w:r>
      <w:r w:rsidRPr="00771870">
        <w:rPr>
          <w:rFonts w:cstheme="minorHAnsi"/>
        </w:rPr>
        <w:t xml:space="preserve"> currently provide limited support on market expansion. </w:t>
      </w:r>
    </w:p>
    <w:p w14:paraId="2B913645" w14:textId="4AB64286" w:rsidR="00102DE2" w:rsidRPr="00771870" w:rsidRDefault="00102DE2" w:rsidP="00102DE2">
      <w:pPr>
        <w:spacing w:line="240" w:lineRule="auto"/>
        <w:jc w:val="both"/>
        <w:rPr>
          <w:rFonts w:cstheme="minorHAnsi"/>
        </w:rPr>
      </w:pPr>
      <w:r w:rsidRPr="00771870">
        <w:rPr>
          <w:rFonts w:cstheme="minorHAnsi"/>
          <w:b/>
        </w:rPr>
        <w:lastRenderedPageBreak/>
        <w:t>Basotho entrepreneurs also expressed a desire to maximize opportunities within the existing domestic market</w:t>
      </w:r>
      <w:r w:rsidR="00CD7C75" w:rsidRPr="00771870">
        <w:rPr>
          <w:rFonts w:cstheme="minorHAnsi"/>
          <w:b/>
        </w:rPr>
        <w:t>,</w:t>
      </w:r>
      <w:r w:rsidRPr="00771870">
        <w:rPr>
          <w:rFonts w:cstheme="minorHAnsi"/>
          <w:b/>
        </w:rPr>
        <w:t xml:space="preserve"> which is currently reliant on South African imports.</w:t>
      </w:r>
      <w:r w:rsidRPr="00771870">
        <w:rPr>
          <w:rFonts w:cstheme="minorHAnsi"/>
        </w:rPr>
        <w:t xml:space="preserve"> Entrepreneurs and local industry players felt that initiatives, such as developing the local value-chain</w:t>
      </w:r>
      <w:r w:rsidR="00CD7C75" w:rsidRPr="00771870">
        <w:rPr>
          <w:rFonts w:cstheme="minorHAnsi"/>
        </w:rPr>
        <w:t>,</w:t>
      </w:r>
      <w:r w:rsidRPr="00771870">
        <w:rPr>
          <w:rFonts w:cstheme="minorHAnsi"/>
        </w:rPr>
        <w:t xml:space="preserve"> would allow them to penetrate the local consumer market. This primarily refers to the manufacturing, agriculture, textiles, and service sectors.</w:t>
      </w:r>
    </w:p>
    <w:p w14:paraId="7CDBACE2" w14:textId="77777777" w:rsidR="00102DE2" w:rsidRPr="00771870" w:rsidRDefault="00102DE2" w:rsidP="00102DE2">
      <w:pPr>
        <w:spacing w:line="240" w:lineRule="auto"/>
        <w:jc w:val="both"/>
        <w:rPr>
          <w:rFonts w:cstheme="minorHAnsi"/>
        </w:rPr>
      </w:pPr>
      <w:r w:rsidRPr="00771870">
        <w:rPr>
          <w:rFonts w:cstheme="minorHAnsi"/>
          <w:b/>
        </w:rPr>
        <w:t>The general population of Lesotho is reluctant to make orders online despite the availability and usage of mobile payment systems such as Vodacom’s M-</w:t>
      </w:r>
      <w:proofErr w:type="spellStart"/>
      <w:r w:rsidRPr="00771870">
        <w:rPr>
          <w:rFonts w:cstheme="minorHAnsi"/>
          <w:b/>
        </w:rPr>
        <w:t>Pesa</w:t>
      </w:r>
      <w:proofErr w:type="spellEnd"/>
      <w:r w:rsidRPr="00771870">
        <w:rPr>
          <w:rFonts w:cstheme="minorHAnsi"/>
          <w:b/>
        </w:rPr>
        <w:t xml:space="preserve"> and Econet’s </w:t>
      </w:r>
      <w:proofErr w:type="spellStart"/>
      <w:r w:rsidRPr="00771870">
        <w:rPr>
          <w:rFonts w:cstheme="minorHAnsi"/>
          <w:b/>
        </w:rPr>
        <w:t>EcoCash</w:t>
      </w:r>
      <w:proofErr w:type="spellEnd"/>
      <w:r w:rsidRPr="00771870">
        <w:rPr>
          <w:rFonts w:cstheme="minorHAnsi"/>
          <w:b/>
        </w:rPr>
        <w:t xml:space="preserve">. </w:t>
      </w:r>
      <w:r w:rsidRPr="00771870">
        <w:rPr>
          <w:rFonts w:cstheme="minorHAnsi"/>
        </w:rPr>
        <w:t xml:space="preserve">Only one-third of the population made a digital payment in 2018 and only 10 percent of the population has a debit card. See the Digital Financial Services chapter for more details. </w:t>
      </w:r>
    </w:p>
    <w:p w14:paraId="128466AC" w14:textId="05F7F743" w:rsidR="00102DE2" w:rsidRPr="00771870" w:rsidRDefault="00102DE2" w:rsidP="00102DE2">
      <w:pPr>
        <w:spacing w:line="240" w:lineRule="auto"/>
        <w:jc w:val="both"/>
        <w:rPr>
          <w:rFonts w:cstheme="minorHAnsi"/>
          <w:b/>
        </w:rPr>
      </w:pPr>
      <w:r w:rsidRPr="00771870">
        <w:rPr>
          <w:rFonts w:cstheme="minorHAnsi"/>
          <w:b/>
        </w:rPr>
        <w:t xml:space="preserve">Stakeholders also cited limited ICT usage beyond mobile banking and mobile money transactions. </w:t>
      </w:r>
      <w:r w:rsidRPr="00771870">
        <w:rPr>
          <w:rFonts w:cstheme="minorHAnsi"/>
        </w:rPr>
        <w:t xml:space="preserve">For instance, only 15 percent of formal firms have a website and </w:t>
      </w:r>
      <w:r w:rsidR="00CD7C75" w:rsidRPr="00771870">
        <w:rPr>
          <w:rFonts w:cstheme="minorHAnsi"/>
        </w:rPr>
        <w:t xml:space="preserve">only </w:t>
      </w:r>
      <w:r w:rsidRPr="00771870">
        <w:rPr>
          <w:rFonts w:cstheme="minorHAnsi"/>
        </w:rPr>
        <w:t>45 percent use email, which is much lower than the average for Sub-Saharan Africa. This is based on a variety of factors</w:t>
      </w:r>
      <w:r w:rsidR="00CD7C75" w:rsidRPr="00771870">
        <w:rPr>
          <w:rFonts w:cstheme="minorHAnsi"/>
        </w:rPr>
        <w:t>,</w:t>
      </w:r>
      <w:r w:rsidRPr="00771870">
        <w:rPr>
          <w:rFonts w:cstheme="minorHAnsi"/>
        </w:rPr>
        <w:t xml:space="preserve"> including </w:t>
      </w:r>
      <w:r w:rsidR="00CD7C75" w:rsidRPr="00771870">
        <w:rPr>
          <w:rFonts w:cstheme="minorHAnsi"/>
        </w:rPr>
        <w:t xml:space="preserve">the </w:t>
      </w:r>
      <w:r w:rsidRPr="00771870">
        <w:rPr>
          <w:rFonts w:cstheme="minorHAnsi"/>
        </w:rPr>
        <w:t>high</w:t>
      </w:r>
      <w:r w:rsidR="00CD7C75" w:rsidRPr="00771870">
        <w:rPr>
          <w:rFonts w:cstheme="minorHAnsi"/>
        </w:rPr>
        <w:t xml:space="preserve"> </w:t>
      </w:r>
      <w:r w:rsidRPr="00771870">
        <w:rPr>
          <w:rFonts w:cstheme="minorHAnsi"/>
        </w:rPr>
        <w:t xml:space="preserve">cost of </w:t>
      </w:r>
      <w:r w:rsidR="00CD7C75" w:rsidRPr="00771870">
        <w:rPr>
          <w:rFonts w:cstheme="minorHAnsi"/>
        </w:rPr>
        <w:t xml:space="preserve">the </w:t>
      </w:r>
      <w:r w:rsidRPr="00771870">
        <w:rPr>
          <w:rFonts w:cstheme="minorHAnsi"/>
        </w:rPr>
        <w:t>Internet, limited access to equipment (see chapter on digital infrastructure), and</w:t>
      </w:r>
      <w:r w:rsidR="00CD7C75" w:rsidRPr="00771870">
        <w:rPr>
          <w:rFonts w:cstheme="minorHAnsi"/>
        </w:rPr>
        <w:t xml:space="preserve"> a</w:t>
      </w:r>
      <w:r w:rsidRPr="00771870">
        <w:rPr>
          <w:rFonts w:cstheme="minorHAnsi"/>
        </w:rPr>
        <w:t xml:space="preserve"> lack of online trust</w:t>
      </w:r>
      <w:r w:rsidRPr="00771870">
        <w:rPr>
          <w:rFonts w:cstheme="minorHAnsi"/>
          <w:b/>
        </w:rPr>
        <w:t xml:space="preserve"> </w:t>
      </w:r>
      <w:r w:rsidRPr="00771870">
        <w:rPr>
          <w:rFonts w:cstheme="minorHAnsi"/>
        </w:rPr>
        <w:t xml:space="preserve">due to scams, including forex trading scams. This is reflected in the limited uptake for e-commerce (see chapter on digital platforms). Most startups receive cash payments due to </w:t>
      </w:r>
      <w:r w:rsidR="00CD7C75" w:rsidRPr="00771870">
        <w:rPr>
          <w:rFonts w:cstheme="minorHAnsi"/>
        </w:rPr>
        <w:t xml:space="preserve">the </w:t>
      </w:r>
      <w:r w:rsidRPr="00771870">
        <w:rPr>
          <w:rFonts w:cstheme="minorHAnsi"/>
        </w:rPr>
        <w:t>inoperability of mobile money payment systems and commercial banks.</w:t>
      </w:r>
    </w:p>
    <w:p w14:paraId="7C637EAA" w14:textId="14D58123" w:rsidR="00102DE2" w:rsidRPr="00771870" w:rsidRDefault="00102DE2" w:rsidP="00102DE2">
      <w:pPr>
        <w:spacing w:line="240" w:lineRule="auto"/>
        <w:jc w:val="both"/>
        <w:rPr>
          <w:rFonts w:cstheme="minorHAnsi"/>
        </w:rPr>
      </w:pPr>
      <w:r w:rsidRPr="00771870">
        <w:rPr>
          <w:rFonts w:cstheme="minorHAnsi"/>
          <w:b/>
        </w:rPr>
        <w:t xml:space="preserve">While women’s participation in the labor force is on par with their male counterparts, the team did not encounter any established women-led IT firms. </w:t>
      </w:r>
      <w:r w:rsidRPr="00771870">
        <w:rPr>
          <w:rFonts w:cstheme="minorHAnsi"/>
        </w:rPr>
        <w:t>The NUL also stated</w:t>
      </w:r>
      <w:r w:rsidR="00CD7C75" w:rsidRPr="00771870">
        <w:rPr>
          <w:rFonts w:cstheme="minorHAnsi"/>
        </w:rPr>
        <w:t xml:space="preserve"> the</w:t>
      </w:r>
      <w:r w:rsidRPr="00771870">
        <w:rPr>
          <w:rFonts w:cstheme="minorHAnsi"/>
        </w:rPr>
        <w:t xml:space="preserve"> low numbers of women matriculating in ICT-related studies. However, during a startup roundtable organized as part of the stakeholder consultation, there was an equal representation of emerging female and male startup</w:t>
      </w:r>
      <w:r w:rsidRPr="00771870">
        <w:rPr>
          <w:rStyle w:val="FootnoteReference"/>
          <w:rFonts w:asciiTheme="minorHAnsi" w:hAnsiTheme="minorHAnsi" w:cstheme="minorHAnsi"/>
          <w:sz w:val="22"/>
          <w:szCs w:val="22"/>
        </w:rPr>
        <w:footnoteReference w:id="134"/>
      </w:r>
      <w:r w:rsidRPr="00771870">
        <w:rPr>
          <w:rFonts w:cstheme="minorHAnsi"/>
        </w:rPr>
        <w:t xml:space="preserve"> founders. While this is promising, the quality and type of support these startups receive will be critical </w:t>
      </w:r>
      <w:r w:rsidR="00CD7C75" w:rsidRPr="00771870">
        <w:rPr>
          <w:rFonts w:cstheme="minorHAnsi"/>
        </w:rPr>
        <w:t xml:space="preserve">and </w:t>
      </w:r>
      <w:r w:rsidRPr="00771870">
        <w:rPr>
          <w:rFonts w:cstheme="minorHAnsi"/>
        </w:rPr>
        <w:t>linked to recent global efforts to further customize support to women entrepreneurs (for example through initiatives funded by the Women’s Finance facility)</w:t>
      </w:r>
      <w:r w:rsidR="00CD7C75" w:rsidRPr="00771870">
        <w:rPr>
          <w:rFonts w:cstheme="minorHAnsi"/>
        </w:rPr>
        <w:t>,</w:t>
      </w:r>
      <w:r w:rsidRPr="00771870">
        <w:rPr>
          <w:rFonts w:cstheme="minorHAnsi"/>
        </w:rPr>
        <w:t xml:space="preserve"> and to </w:t>
      </w:r>
      <w:r w:rsidR="00CD7C75" w:rsidRPr="00771870">
        <w:rPr>
          <w:rFonts w:cstheme="minorHAnsi"/>
        </w:rPr>
        <w:t xml:space="preserve">efforts to </w:t>
      </w:r>
      <w:r w:rsidRPr="00771870">
        <w:rPr>
          <w:rFonts w:cstheme="minorHAnsi"/>
        </w:rPr>
        <w:t xml:space="preserve">promote gender-lens investing. </w:t>
      </w:r>
    </w:p>
    <w:p w14:paraId="0FFF4A14" w14:textId="5DC7CD3E" w:rsidR="00102DE2" w:rsidRPr="00771870" w:rsidRDefault="00102DE2" w:rsidP="00102DE2">
      <w:pPr>
        <w:spacing w:line="240" w:lineRule="auto"/>
        <w:jc w:val="both"/>
        <w:rPr>
          <w:rFonts w:cstheme="minorHAnsi"/>
        </w:rPr>
      </w:pPr>
      <w:r w:rsidRPr="00771870">
        <w:rPr>
          <w:rFonts w:cstheme="minorHAnsi"/>
          <w:b/>
        </w:rPr>
        <w:t xml:space="preserve">Government efforts to adopt digital technologies are currently not seen as an attractive opportunity by existing IT firms. </w:t>
      </w:r>
      <w:r w:rsidRPr="00771870">
        <w:rPr>
          <w:rFonts w:cstheme="minorHAnsi"/>
        </w:rPr>
        <w:t xml:space="preserve">Confirming diagnostic findings discussed in the chapter on digital platforms, several IT firms cited the main challenges as limited willingness to utilize digital technologies in public service delivery, and </w:t>
      </w:r>
      <w:r w:rsidR="00CD7C75" w:rsidRPr="00771870">
        <w:rPr>
          <w:rFonts w:cstheme="minorHAnsi"/>
        </w:rPr>
        <w:t xml:space="preserve">a </w:t>
      </w:r>
      <w:r w:rsidRPr="00771870">
        <w:rPr>
          <w:rFonts w:cstheme="minorHAnsi"/>
        </w:rPr>
        <w:t xml:space="preserve">lack of digital skills and capacity in government. The MCST is widely viewed as a key champion to drive ICT procurement, but there has been little interest or uptake </w:t>
      </w:r>
      <w:proofErr w:type="gramStart"/>
      <w:r w:rsidRPr="00771870">
        <w:rPr>
          <w:rFonts w:cstheme="minorHAnsi"/>
        </w:rPr>
        <w:t>in light of</w:t>
      </w:r>
      <w:proofErr w:type="gramEnd"/>
      <w:r w:rsidRPr="00771870">
        <w:rPr>
          <w:rFonts w:cstheme="minorHAnsi"/>
        </w:rPr>
        <w:t xml:space="preserve"> the forthcoming AfDB infrastructure project. The government procurement framework also suffers from </w:t>
      </w:r>
      <w:r w:rsidR="00291455" w:rsidRPr="00771870">
        <w:rPr>
          <w:rFonts w:cstheme="minorHAnsi"/>
        </w:rPr>
        <w:t xml:space="preserve">a </w:t>
      </w:r>
      <w:r w:rsidRPr="00771870">
        <w:rPr>
          <w:rFonts w:cstheme="minorHAnsi"/>
        </w:rPr>
        <w:t>lack of transparency</w:t>
      </w:r>
      <w:r w:rsidR="00291455" w:rsidRPr="00771870">
        <w:rPr>
          <w:rFonts w:cstheme="minorHAnsi"/>
        </w:rPr>
        <w:t>,</w:t>
      </w:r>
      <w:r w:rsidRPr="00771870">
        <w:rPr>
          <w:rFonts w:cstheme="minorHAnsi"/>
        </w:rPr>
        <w:t xml:space="preserve"> which could be mitigated with the introduction of an electronic procurement system. The limited number of Basotho IT firms providing services to various ministries and agencies referred to</w:t>
      </w:r>
      <w:r w:rsidR="00291455" w:rsidRPr="00771870">
        <w:rPr>
          <w:rFonts w:cstheme="minorHAnsi"/>
        </w:rPr>
        <w:t xml:space="preserve"> the</w:t>
      </w:r>
      <w:r w:rsidRPr="00771870">
        <w:rPr>
          <w:rFonts w:cstheme="minorHAnsi"/>
        </w:rPr>
        <w:t xml:space="preserve"> lack of timely payment, often 90 days or longer, as a key operating constraint highly detrimental to small firms with limited cash reserves. </w:t>
      </w:r>
    </w:p>
    <w:p w14:paraId="4FC9A0BB" w14:textId="77777777" w:rsidR="00102DE2" w:rsidRPr="00771870" w:rsidRDefault="00102DE2" w:rsidP="00102DE2">
      <w:pPr>
        <w:pStyle w:val="Heading3"/>
        <w:numPr>
          <w:ilvl w:val="0"/>
          <w:numId w:val="0"/>
        </w:numPr>
        <w:spacing w:before="0" w:after="120" w:line="240" w:lineRule="auto"/>
        <w:jc w:val="both"/>
        <w:rPr>
          <w:rFonts w:asciiTheme="minorHAnsi" w:eastAsia="Calibri" w:hAnsiTheme="minorHAnsi" w:cstheme="minorHAnsi"/>
          <w:b w:val="0"/>
          <w:bCs w:val="0"/>
        </w:rPr>
      </w:pPr>
      <w:bookmarkStart w:id="331" w:name="_Toc19826230"/>
      <w:bookmarkStart w:id="332" w:name="_Toc19910186"/>
      <w:bookmarkStart w:id="333" w:name="_Toc20178890"/>
      <w:bookmarkStart w:id="334" w:name="_Toc41923120"/>
      <w:r w:rsidRPr="00771870">
        <w:rPr>
          <w:rFonts w:asciiTheme="minorHAnsi" w:eastAsia="Calibri" w:hAnsiTheme="minorHAnsi" w:cstheme="minorHAnsi"/>
        </w:rPr>
        <w:t>Entrepreneurship Culture and Talent</w:t>
      </w:r>
      <w:bookmarkEnd w:id="331"/>
      <w:bookmarkEnd w:id="332"/>
      <w:bookmarkEnd w:id="333"/>
      <w:bookmarkEnd w:id="334"/>
    </w:p>
    <w:p w14:paraId="0527FA02" w14:textId="040C2EFB" w:rsidR="00102DE2" w:rsidRPr="00771870" w:rsidRDefault="00102DE2" w:rsidP="00102DE2">
      <w:pPr>
        <w:spacing w:line="240" w:lineRule="auto"/>
        <w:jc w:val="both"/>
        <w:rPr>
          <w:rFonts w:cstheme="minorHAnsi"/>
          <w:b/>
        </w:rPr>
      </w:pPr>
      <w:r w:rsidRPr="00771870">
        <w:rPr>
          <w:rFonts w:cstheme="minorHAnsi"/>
          <w:b/>
        </w:rPr>
        <w:t xml:space="preserve">The presence of new and young firms (age five years or younger) is perceived to be a result of job scarcity rather than a vibrant entrepreneurship culture. </w:t>
      </w:r>
      <w:r w:rsidRPr="00771870">
        <w:rPr>
          <w:rFonts w:cstheme="minorHAnsi"/>
        </w:rPr>
        <w:t>Digital startups are commonly viewed as opportunity entrepreneurs. In contrast, many Basotho entrepreneurs are considered necessity entrepreneurs. WBG Enterprise Survey and the Lesotho Bureau of Statistics Business Register data also reveals that many of these firms do not grow. Micro</w:t>
      </w:r>
      <w:r w:rsidR="006D5BDA" w:rsidRPr="00771870">
        <w:rPr>
          <w:rFonts w:cstheme="minorHAnsi"/>
        </w:rPr>
        <w:t>-</w:t>
      </w:r>
      <w:r w:rsidRPr="00771870">
        <w:rPr>
          <w:rFonts w:cstheme="minorHAnsi"/>
        </w:rPr>
        <w:t xml:space="preserve"> and small firms account for 97 percent of all firms in the country; yet over half of employment is in large firms.</w:t>
      </w:r>
    </w:p>
    <w:p w14:paraId="69AECA8F" w14:textId="77777777" w:rsidR="00102DE2" w:rsidRPr="00771870" w:rsidRDefault="00102DE2" w:rsidP="00102DE2">
      <w:pPr>
        <w:spacing w:line="240" w:lineRule="auto"/>
        <w:jc w:val="both"/>
        <w:rPr>
          <w:rFonts w:cstheme="minorHAnsi"/>
        </w:rPr>
      </w:pPr>
      <w:r w:rsidRPr="00771870">
        <w:rPr>
          <w:rFonts w:cstheme="minorHAnsi"/>
          <w:b/>
        </w:rPr>
        <w:t>The previous chapter discussed in length the low digital literacy and low ICT skills among the general population</w:t>
      </w:r>
      <w:r w:rsidRPr="00771870">
        <w:rPr>
          <w:rFonts w:cstheme="minorHAnsi"/>
        </w:rPr>
        <w:t xml:space="preserve">. Additionally, as noted above, data from NUL show that few university students major in ICT-related fields, and even fewer ICT students are women. </w:t>
      </w:r>
    </w:p>
    <w:p w14:paraId="719DB3C0" w14:textId="55199FD6" w:rsidR="00102DE2" w:rsidRPr="00771870" w:rsidRDefault="00102DE2" w:rsidP="00102DE2">
      <w:pPr>
        <w:spacing w:line="240" w:lineRule="auto"/>
        <w:jc w:val="both"/>
        <w:rPr>
          <w:rFonts w:cstheme="minorHAnsi"/>
        </w:rPr>
      </w:pPr>
      <w:proofErr w:type="gramStart"/>
      <w:r w:rsidRPr="00771870">
        <w:rPr>
          <w:rFonts w:cstheme="minorHAnsi"/>
          <w:b/>
        </w:rPr>
        <w:t>Similar to</w:t>
      </w:r>
      <w:proofErr w:type="gramEnd"/>
      <w:r w:rsidRPr="00771870">
        <w:rPr>
          <w:rFonts w:cstheme="minorHAnsi"/>
          <w:b/>
        </w:rPr>
        <w:t xml:space="preserve"> other markets, digitally skilled individuals tend to pursue traditional employment opportunities versus launching digital startups. </w:t>
      </w:r>
      <w:r w:rsidRPr="00771870">
        <w:rPr>
          <w:rFonts w:cstheme="minorHAnsi"/>
        </w:rPr>
        <w:t>Given the constrained access to finance environment</w:t>
      </w:r>
      <w:r w:rsidR="0018055B" w:rsidRPr="00771870">
        <w:rPr>
          <w:rFonts w:cstheme="minorHAnsi"/>
        </w:rPr>
        <w:t>,</w:t>
      </w:r>
      <w:r w:rsidRPr="00771870">
        <w:rPr>
          <w:rFonts w:cstheme="minorHAnsi"/>
        </w:rPr>
        <w:t xml:space="preserve"> and limited market size, many individuals seek traditional jobs because it offers financial stability. As discussed in the above </w:t>
      </w:r>
      <w:r w:rsidRPr="00771870">
        <w:rPr>
          <w:rFonts w:cstheme="minorHAnsi"/>
        </w:rPr>
        <w:lastRenderedPageBreak/>
        <w:t>chapter on digital skills, many of Lesotho’s ICT graduates end up being absorbed by the South African labor market, which offers more competitive wages and a more developed digital sector.</w:t>
      </w:r>
    </w:p>
    <w:p w14:paraId="4A05CADB" w14:textId="77777777" w:rsidR="00102DE2" w:rsidRPr="00BA39CD" w:rsidRDefault="00102DE2" w:rsidP="00102DE2">
      <w:pPr>
        <w:spacing w:line="240" w:lineRule="auto"/>
        <w:jc w:val="both"/>
        <w:rPr>
          <w:rFonts w:cstheme="minorHAnsi"/>
          <w:sz w:val="28"/>
          <w:szCs w:val="28"/>
        </w:rPr>
      </w:pPr>
    </w:p>
    <w:p w14:paraId="5B440202" w14:textId="77777777" w:rsidR="00102DE2" w:rsidRPr="00BA39CD" w:rsidRDefault="00102DE2" w:rsidP="00102DE2">
      <w:pPr>
        <w:pStyle w:val="Heading2"/>
        <w:numPr>
          <w:ilvl w:val="0"/>
          <w:numId w:val="0"/>
        </w:numPr>
        <w:spacing w:before="0" w:after="120" w:line="240" w:lineRule="auto"/>
        <w:ind w:firstLine="720"/>
        <w:rPr>
          <w:rFonts w:asciiTheme="minorHAnsi" w:hAnsiTheme="minorHAnsi" w:cstheme="minorHAnsi"/>
          <w:b w:val="0"/>
        </w:rPr>
      </w:pPr>
      <w:bookmarkStart w:id="335" w:name="_Toc20178891"/>
      <w:bookmarkStart w:id="336" w:name="_Toc41923121"/>
      <w:r w:rsidRPr="00BA39CD">
        <w:rPr>
          <w:rFonts w:asciiTheme="minorHAnsi" w:hAnsiTheme="minorHAnsi" w:cstheme="minorHAnsi"/>
        </w:rPr>
        <w:t>Constraints to Digital Entrepreneurship Development</w:t>
      </w:r>
      <w:bookmarkEnd w:id="335"/>
      <w:bookmarkEnd w:id="336"/>
    </w:p>
    <w:p w14:paraId="5B0DE762" w14:textId="5315A630" w:rsidR="00102DE2" w:rsidRPr="00771870" w:rsidRDefault="00102DE2" w:rsidP="00102DE2">
      <w:pPr>
        <w:spacing w:line="240" w:lineRule="auto"/>
        <w:jc w:val="both"/>
        <w:rPr>
          <w:rFonts w:cstheme="minorHAnsi"/>
        </w:rPr>
      </w:pPr>
      <w:r w:rsidRPr="00771870">
        <w:rPr>
          <w:rFonts w:cstheme="minorHAnsi"/>
          <w:b/>
          <w:bCs/>
        </w:rPr>
        <w:t xml:space="preserve">Limited broadband penetration across the country and </w:t>
      </w:r>
      <w:r w:rsidR="0018055B" w:rsidRPr="00771870">
        <w:rPr>
          <w:rFonts w:cstheme="minorHAnsi"/>
          <w:b/>
          <w:bCs/>
        </w:rPr>
        <w:t xml:space="preserve">the </w:t>
      </w:r>
      <w:r w:rsidRPr="00771870">
        <w:rPr>
          <w:rFonts w:cstheme="minorHAnsi"/>
          <w:b/>
          <w:bCs/>
        </w:rPr>
        <w:t>high cost of Internet and Internet-enabled devices (</w:t>
      </w:r>
      <w:r w:rsidRPr="00771870">
        <w:rPr>
          <w:rFonts w:cstheme="minorHAnsi"/>
          <w:b/>
          <w:bCs/>
          <w:color w:val="000000" w:themeColor="text1"/>
        </w:rPr>
        <w:t xml:space="preserve">see the chapter on digital infrastructure), low uptake of digital technology and </w:t>
      </w:r>
      <w:r w:rsidR="0018055B" w:rsidRPr="00771870">
        <w:rPr>
          <w:rFonts w:cstheme="minorHAnsi"/>
          <w:b/>
          <w:bCs/>
          <w:color w:val="000000" w:themeColor="text1"/>
        </w:rPr>
        <w:t xml:space="preserve">of </w:t>
      </w:r>
      <w:r w:rsidRPr="00771870">
        <w:rPr>
          <w:rFonts w:cstheme="minorHAnsi"/>
          <w:b/>
          <w:bCs/>
          <w:color w:val="000000" w:themeColor="text1"/>
        </w:rPr>
        <w:t xml:space="preserve">platforms beyond mobile banking and mobile money transactions (see the chapter on digital platforms), and insufficient availability of digital skills at all skill levels (see the chapter on digital skills), constrain local market opportunities and hamper the growth of digital entrepreneurship in Lesotho. </w:t>
      </w:r>
      <w:r w:rsidRPr="00771870">
        <w:rPr>
          <w:rFonts w:cstheme="minorHAnsi"/>
          <w:color w:val="000000" w:themeColor="text1"/>
        </w:rPr>
        <w:t xml:space="preserve">With Lesotho’s market for IT and ICT services being small, firms struggle to scale up their operations, which subsequently hinders their ability to enter international markets. </w:t>
      </w:r>
    </w:p>
    <w:p w14:paraId="3F728094" w14:textId="77777777" w:rsidR="00102DE2" w:rsidRPr="00771870" w:rsidRDefault="00102DE2" w:rsidP="00102DE2">
      <w:pPr>
        <w:spacing w:line="240" w:lineRule="auto"/>
        <w:jc w:val="both"/>
        <w:rPr>
          <w:rFonts w:cstheme="minorHAnsi"/>
          <w:color w:val="000000" w:themeColor="text1"/>
        </w:rPr>
      </w:pPr>
      <w:r w:rsidRPr="00771870">
        <w:rPr>
          <w:rFonts w:cstheme="minorHAnsi"/>
          <w:b/>
          <w:bCs/>
        </w:rPr>
        <w:t>Several</w:t>
      </w:r>
      <w:r w:rsidRPr="00771870">
        <w:rPr>
          <w:rFonts w:cstheme="minorHAnsi"/>
          <w:b/>
          <w:color w:val="000000" w:themeColor="text1"/>
        </w:rPr>
        <w:t xml:space="preserve"> other pressing gaps in key inputs and regulations are holding the country’s digital entrepreneurs back</w:t>
      </w:r>
      <w:r w:rsidRPr="00771870">
        <w:rPr>
          <w:rFonts w:cstheme="minorHAnsi"/>
          <w:color w:val="000000" w:themeColor="text1"/>
        </w:rPr>
        <w:t>:</w:t>
      </w:r>
    </w:p>
    <w:p w14:paraId="26BB8FC6" w14:textId="00956A4A" w:rsidR="00102DE2" w:rsidRPr="00771870" w:rsidRDefault="00102DE2" w:rsidP="00C51870">
      <w:pPr>
        <w:pStyle w:val="ListParagraph"/>
        <w:numPr>
          <w:ilvl w:val="1"/>
          <w:numId w:val="5"/>
        </w:numPr>
        <w:spacing w:line="240" w:lineRule="auto"/>
        <w:ind w:left="709" w:hanging="283"/>
        <w:jc w:val="both"/>
        <w:rPr>
          <w:rFonts w:cstheme="minorHAnsi"/>
        </w:rPr>
      </w:pPr>
      <w:bookmarkStart w:id="337" w:name="_Hlk19913670"/>
      <w:r w:rsidRPr="00771870">
        <w:rPr>
          <w:rFonts w:cstheme="minorHAnsi"/>
          <w:b/>
          <w:bCs/>
          <w:color w:val="000000" w:themeColor="text1"/>
        </w:rPr>
        <w:t>The lack of angel investors and the limited number of local grant-funding mechanisms leave startups with limited access to early-stage finance.</w:t>
      </w:r>
      <w:r w:rsidRPr="00771870">
        <w:rPr>
          <w:rFonts w:cstheme="minorHAnsi"/>
          <w:color w:val="000000" w:themeColor="text1"/>
        </w:rPr>
        <w:t xml:space="preserve"> Awareness of regional and pan-African financing opportunities </w:t>
      </w:r>
      <w:r w:rsidR="00BF74BD" w:rsidRPr="00771870">
        <w:rPr>
          <w:rFonts w:cstheme="minorHAnsi"/>
          <w:color w:val="000000" w:themeColor="text1"/>
        </w:rPr>
        <w:t>is</w:t>
      </w:r>
      <w:r w:rsidRPr="00771870">
        <w:rPr>
          <w:rFonts w:cstheme="minorHAnsi"/>
          <w:color w:val="000000" w:themeColor="text1"/>
        </w:rPr>
        <w:t xml:space="preserve"> also limited.</w:t>
      </w:r>
    </w:p>
    <w:p w14:paraId="048768E3" w14:textId="77777777" w:rsidR="00102DE2" w:rsidRPr="00771870" w:rsidRDefault="00102DE2" w:rsidP="00C51870">
      <w:pPr>
        <w:pStyle w:val="ListParagraph"/>
        <w:numPr>
          <w:ilvl w:val="1"/>
          <w:numId w:val="5"/>
        </w:numPr>
        <w:spacing w:line="240" w:lineRule="auto"/>
        <w:ind w:left="709" w:hanging="283"/>
        <w:jc w:val="both"/>
        <w:rPr>
          <w:rFonts w:cstheme="minorHAnsi"/>
        </w:rPr>
      </w:pPr>
      <w:r w:rsidRPr="00771870">
        <w:rPr>
          <w:rFonts w:cstheme="minorHAnsi"/>
          <w:b/>
          <w:bCs/>
          <w:color w:val="000000" w:themeColor="text1"/>
        </w:rPr>
        <w:t xml:space="preserve">The legal and regulatory framework is not optimized to foster entrepreneurship. </w:t>
      </w:r>
      <w:r w:rsidRPr="00771870">
        <w:rPr>
          <w:rFonts w:cstheme="minorHAnsi"/>
          <w:color w:val="000000" w:themeColor="text1"/>
        </w:rPr>
        <w:t xml:space="preserve">Remaining regulatory gaps (see the chapter on the policy and legal landscape) and the lack of faith in regulating bodies are critical constraints to the development of a vibrant ecosystem for digital entrepreneurship. </w:t>
      </w:r>
    </w:p>
    <w:p w14:paraId="59CF8AA7" w14:textId="5569F5CD" w:rsidR="00102DE2" w:rsidRPr="00771870" w:rsidRDefault="00102DE2" w:rsidP="00C51870">
      <w:pPr>
        <w:pStyle w:val="ListParagraph"/>
        <w:numPr>
          <w:ilvl w:val="1"/>
          <w:numId w:val="5"/>
        </w:numPr>
        <w:spacing w:line="240" w:lineRule="auto"/>
        <w:ind w:left="709" w:hanging="283"/>
        <w:jc w:val="both"/>
        <w:rPr>
          <w:rFonts w:cstheme="minorHAnsi"/>
        </w:rPr>
      </w:pPr>
      <w:r w:rsidRPr="00771870">
        <w:rPr>
          <w:rFonts w:cstheme="minorHAnsi"/>
          <w:b/>
          <w:bCs/>
          <w:color w:val="000000" w:themeColor="text1"/>
        </w:rPr>
        <w:t xml:space="preserve">The small domestic market for digital services constrained by still low uptake of </w:t>
      </w:r>
      <w:r w:rsidR="0039580F" w:rsidRPr="00771870">
        <w:rPr>
          <w:rFonts w:cstheme="minorHAnsi"/>
          <w:b/>
          <w:bCs/>
          <w:color w:val="000000" w:themeColor="text1"/>
        </w:rPr>
        <w:t>the I</w:t>
      </w:r>
      <w:r w:rsidRPr="00771870">
        <w:rPr>
          <w:rFonts w:cstheme="minorHAnsi"/>
          <w:b/>
          <w:bCs/>
          <w:color w:val="000000" w:themeColor="text1"/>
        </w:rPr>
        <w:t xml:space="preserve">nternet restricts </w:t>
      </w:r>
      <w:r w:rsidR="0039580F" w:rsidRPr="00771870">
        <w:rPr>
          <w:rFonts w:cstheme="minorHAnsi"/>
          <w:b/>
          <w:bCs/>
          <w:color w:val="000000" w:themeColor="text1"/>
        </w:rPr>
        <w:t xml:space="preserve">the </w:t>
      </w:r>
      <w:r w:rsidRPr="00771870">
        <w:rPr>
          <w:rFonts w:cstheme="minorHAnsi"/>
          <w:b/>
          <w:bCs/>
          <w:color w:val="000000" w:themeColor="text1"/>
        </w:rPr>
        <w:t>growth potential of innovative companies.</w:t>
      </w:r>
      <w:r w:rsidRPr="00771870">
        <w:rPr>
          <w:rFonts w:cstheme="minorHAnsi"/>
        </w:rPr>
        <w:t xml:space="preserve"> Digital entrepreneurs would thus benefit from better connectivity to regional/international markets. </w:t>
      </w:r>
    </w:p>
    <w:p w14:paraId="0A071FBC" w14:textId="5D079B8D" w:rsidR="00102DE2" w:rsidRPr="00771870" w:rsidRDefault="00102DE2" w:rsidP="00C51870">
      <w:pPr>
        <w:pStyle w:val="ListParagraph"/>
        <w:numPr>
          <w:ilvl w:val="1"/>
          <w:numId w:val="5"/>
        </w:numPr>
        <w:spacing w:line="240" w:lineRule="auto"/>
        <w:ind w:left="709" w:hanging="283"/>
        <w:jc w:val="both"/>
        <w:rPr>
          <w:rFonts w:cstheme="minorHAnsi"/>
        </w:rPr>
      </w:pPr>
      <w:r w:rsidRPr="00771870">
        <w:rPr>
          <w:rFonts w:cstheme="minorHAnsi"/>
          <w:b/>
          <w:bCs/>
          <w:i/>
          <w:color w:val="000000" w:themeColor="text1"/>
        </w:rPr>
        <w:t xml:space="preserve">Growth </w:t>
      </w:r>
      <w:r w:rsidRPr="00771870">
        <w:rPr>
          <w:rFonts w:cstheme="minorHAnsi"/>
          <w:b/>
          <w:bCs/>
          <w:color w:val="000000" w:themeColor="text1"/>
        </w:rPr>
        <w:t xml:space="preserve">entrepreneurship support programs and initiatives are in short supply, and their quality remains limited. </w:t>
      </w:r>
      <w:r w:rsidRPr="00771870">
        <w:rPr>
          <w:rFonts w:cstheme="minorHAnsi"/>
          <w:color w:val="000000" w:themeColor="text1"/>
        </w:rPr>
        <w:t xml:space="preserve">There is only a handful of institutions providing targeted business support services to </w:t>
      </w:r>
      <w:r w:rsidRPr="00771870">
        <w:rPr>
          <w:rFonts w:cstheme="minorHAnsi"/>
          <w:i/>
          <w:iCs/>
          <w:color w:val="000000" w:themeColor="text1"/>
        </w:rPr>
        <w:t>digital</w:t>
      </w:r>
      <w:r w:rsidRPr="00771870">
        <w:rPr>
          <w:rFonts w:cstheme="minorHAnsi"/>
          <w:color w:val="000000" w:themeColor="text1"/>
        </w:rPr>
        <w:t xml:space="preserve"> entrepreneurs. Furthermore, these services require further structure and development, notably to include more systematic access to mentors, either from the local business community or to established programs in South Africa, and linkages to sources of startup capital. </w:t>
      </w:r>
    </w:p>
    <w:bookmarkEnd w:id="337"/>
    <w:p w14:paraId="4A72D04D" w14:textId="2AC75B9B" w:rsidR="00102DE2" w:rsidRPr="00BA39CD" w:rsidRDefault="00102DE2" w:rsidP="00BA39CD">
      <w:pPr>
        <w:pStyle w:val="ListParagraph"/>
        <w:numPr>
          <w:ilvl w:val="1"/>
          <w:numId w:val="5"/>
        </w:numPr>
        <w:spacing w:line="240" w:lineRule="auto"/>
        <w:ind w:left="709" w:hanging="283"/>
        <w:jc w:val="both"/>
        <w:rPr>
          <w:rFonts w:cstheme="minorHAnsi"/>
        </w:rPr>
      </w:pPr>
      <w:r w:rsidRPr="00771870">
        <w:rPr>
          <w:rFonts w:cstheme="minorHAnsi"/>
          <w:b/>
          <w:bCs/>
          <w:color w:val="000000" w:themeColor="text1"/>
        </w:rPr>
        <w:t>Overall, diversity and inclusivity in the sector are insufficient</w:t>
      </w:r>
      <w:r w:rsidRPr="00771870">
        <w:rPr>
          <w:rFonts w:cstheme="minorHAnsi"/>
          <w:color w:val="000000" w:themeColor="text1"/>
        </w:rPr>
        <w:t xml:space="preserve">. </w:t>
      </w:r>
      <w:r w:rsidR="0039580F" w:rsidRPr="00771870">
        <w:rPr>
          <w:rFonts w:cstheme="minorHAnsi"/>
          <w:color w:val="000000" w:themeColor="text1"/>
        </w:rPr>
        <w:t>The u</w:t>
      </w:r>
      <w:r w:rsidRPr="00771870">
        <w:rPr>
          <w:rFonts w:cstheme="minorHAnsi"/>
          <w:color w:val="000000" w:themeColor="text1"/>
        </w:rPr>
        <w:t xml:space="preserve">nderrepresentation of women in digital startups is a missed opportunity, reflecting the lack of incentives for individuals and organizations to invest in women-owned startups and the absence of gender-lens crowdfunding and impact investments. </w:t>
      </w:r>
    </w:p>
    <w:p w14:paraId="31AE0738" w14:textId="77777777" w:rsidR="00102DE2" w:rsidRPr="00771870" w:rsidRDefault="00102DE2" w:rsidP="00102DE2">
      <w:pPr>
        <w:autoSpaceDE w:val="0"/>
        <w:autoSpaceDN w:val="0"/>
        <w:adjustRightInd w:val="0"/>
        <w:spacing w:after="0" w:line="240" w:lineRule="auto"/>
        <w:jc w:val="both"/>
        <w:rPr>
          <w:rFonts w:cstheme="minorHAnsi"/>
        </w:rPr>
      </w:pPr>
    </w:p>
    <w:p w14:paraId="7C57C2BC" w14:textId="77777777" w:rsidR="00102DE2" w:rsidRPr="00BA39CD" w:rsidRDefault="00102DE2" w:rsidP="00102DE2">
      <w:pPr>
        <w:pStyle w:val="Heading2"/>
        <w:numPr>
          <w:ilvl w:val="0"/>
          <w:numId w:val="0"/>
        </w:numPr>
        <w:spacing w:before="0" w:after="120" w:line="240" w:lineRule="auto"/>
        <w:ind w:firstLine="720"/>
        <w:rPr>
          <w:rFonts w:asciiTheme="minorHAnsi" w:hAnsiTheme="minorHAnsi" w:cstheme="minorHAnsi"/>
        </w:rPr>
      </w:pPr>
      <w:bookmarkStart w:id="338" w:name="_Toc20178892"/>
      <w:bookmarkStart w:id="339" w:name="_Toc41923122"/>
      <w:r w:rsidRPr="00BA39CD">
        <w:rPr>
          <w:rFonts w:asciiTheme="minorHAnsi" w:hAnsiTheme="minorHAnsi" w:cstheme="minorHAnsi"/>
        </w:rPr>
        <w:t>Recommendations</w:t>
      </w:r>
      <w:bookmarkEnd w:id="338"/>
      <w:bookmarkEnd w:id="339"/>
    </w:p>
    <w:p w14:paraId="4DD6ACDE" w14:textId="41A93201" w:rsidR="00102DE2" w:rsidRPr="00771870" w:rsidRDefault="00102DE2" w:rsidP="00102DE2">
      <w:pPr>
        <w:autoSpaceDE w:val="0"/>
        <w:autoSpaceDN w:val="0"/>
        <w:adjustRightInd w:val="0"/>
        <w:spacing w:line="240" w:lineRule="auto"/>
        <w:jc w:val="both"/>
        <w:rPr>
          <w:rFonts w:cstheme="minorHAnsi"/>
          <w:b/>
          <w:color w:val="000000" w:themeColor="text1"/>
        </w:rPr>
      </w:pPr>
      <w:bookmarkStart w:id="340" w:name="_Hlk19633633"/>
      <w:proofErr w:type="gramStart"/>
      <w:r w:rsidRPr="00771870">
        <w:rPr>
          <w:rFonts w:cstheme="minorHAnsi"/>
          <w:b/>
          <w:color w:val="000000" w:themeColor="text1"/>
        </w:rPr>
        <w:t>A number of</w:t>
      </w:r>
      <w:proofErr w:type="gramEnd"/>
      <w:r w:rsidRPr="00771870">
        <w:rPr>
          <w:rFonts w:cstheme="minorHAnsi"/>
          <w:b/>
          <w:color w:val="000000" w:themeColor="text1"/>
        </w:rPr>
        <w:t xml:space="preserve"> priority actions could be undertaken in partnership with the </w:t>
      </w:r>
      <w:r w:rsidR="00793285" w:rsidRPr="00771870">
        <w:rPr>
          <w:rFonts w:cstheme="minorHAnsi"/>
          <w:b/>
          <w:color w:val="000000" w:themeColor="text1"/>
        </w:rPr>
        <w:t xml:space="preserve">public and </w:t>
      </w:r>
      <w:r w:rsidRPr="00771870">
        <w:rPr>
          <w:rFonts w:cstheme="minorHAnsi"/>
          <w:b/>
          <w:color w:val="000000" w:themeColor="text1"/>
        </w:rPr>
        <w:t>private sector</w:t>
      </w:r>
      <w:r w:rsidR="00793285" w:rsidRPr="00771870">
        <w:rPr>
          <w:rFonts w:cstheme="minorHAnsi"/>
          <w:b/>
          <w:color w:val="000000" w:themeColor="text1"/>
        </w:rPr>
        <w:t>s</w:t>
      </w:r>
      <w:r w:rsidRPr="00771870">
        <w:rPr>
          <w:rFonts w:cstheme="minorHAnsi"/>
          <w:b/>
          <w:color w:val="000000" w:themeColor="text1"/>
        </w:rPr>
        <w:t xml:space="preserve"> to further facilitate the development of digital entrepreneurship, which can in turn help create opportunities, find solutions to development problems, and generate much needed jobs.</w:t>
      </w:r>
    </w:p>
    <w:p w14:paraId="432AF015" w14:textId="20CF72BD" w:rsidR="00102DE2" w:rsidRPr="00771870" w:rsidRDefault="00102DE2" w:rsidP="00102DE2">
      <w:pPr>
        <w:spacing w:line="240" w:lineRule="auto"/>
        <w:jc w:val="both"/>
        <w:rPr>
          <w:rFonts w:cstheme="minorHAnsi"/>
        </w:rPr>
      </w:pPr>
      <w:bookmarkStart w:id="341" w:name="_Hlk19913678"/>
      <w:bookmarkEnd w:id="340"/>
      <w:r w:rsidRPr="00771870">
        <w:rPr>
          <w:rFonts w:cstheme="minorHAnsi"/>
          <w:b/>
          <w:i/>
          <w:color w:val="2F5496" w:themeColor="accent1" w:themeShade="BF"/>
        </w:rPr>
        <w:t>R</w:t>
      </w:r>
      <w:r w:rsidR="00025D08" w:rsidRPr="00771870">
        <w:rPr>
          <w:rFonts w:cstheme="minorHAnsi"/>
          <w:b/>
          <w:i/>
          <w:color w:val="2F5496" w:themeColor="accent1" w:themeShade="BF"/>
        </w:rPr>
        <w:t>2</w:t>
      </w:r>
      <w:r w:rsidR="00AD03CD" w:rsidRPr="00771870">
        <w:rPr>
          <w:rFonts w:cstheme="minorHAnsi"/>
          <w:b/>
          <w:i/>
          <w:color w:val="2F5496" w:themeColor="accent1" w:themeShade="BF"/>
        </w:rPr>
        <w:t>5</w:t>
      </w:r>
      <w:r w:rsidRPr="00771870">
        <w:rPr>
          <w:rFonts w:cstheme="minorHAnsi"/>
          <w:b/>
          <w:i/>
          <w:color w:val="2F5496" w:themeColor="accent1" w:themeShade="BF"/>
        </w:rPr>
        <w:t>. Identify a public sector entity to coordinate digital entrepreneurship activities</w:t>
      </w:r>
      <w:r w:rsidRPr="00771870">
        <w:rPr>
          <w:rFonts w:cstheme="minorHAnsi"/>
          <w:b/>
        </w:rPr>
        <w:t>. The Government of Lesotho should identify a public sector actor t</w:t>
      </w:r>
      <w:r w:rsidR="00053529" w:rsidRPr="00771870">
        <w:rPr>
          <w:rFonts w:cstheme="minorHAnsi"/>
          <w:b/>
        </w:rPr>
        <w:t>o</w:t>
      </w:r>
      <w:r w:rsidRPr="00771870">
        <w:rPr>
          <w:rFonts w:cstheme="minorHAnsi"/>
          <w:b/>
        </w:rPr>
        <w:t xml:space="preserve"> coordinate digital entrepreneurship activities, specifically to facilitate links to related initiatives implemented by various ministries and </w:t>
      </w:r>
      <w:r w:rsidR="00053529" w:rsidRPr="00771870">
        <w:rPr>
          <w:rFonts w:cstheme="minorHAnsi"/>
          <w:b/>
        </w:rPr>
        <w:t xml:space="preserve">to </w:t>
      </w:r>
      <w:r w:rsidRPr="00771870">
        <w:rPr>
          <w:rFonts w:cstheme="minorHAnsi"/>
          <w:b/>
        </w:rPr>
        <w:t xml:space="preserve">engage in policy dialogue with regulatory authorities. </w:t>
      </w:r>
      <w:r w:rsidRPr="00771870">
        <w:rPr>
          <w:rFonts w:cstheme="minorHAnsi"/>
        </w:rPr>
        <w:t xml:space="preserve">In markets such as Nigeria and Kenya, this falls under the purview of the Ministry of Communications or a national ICT authority. In Nigeria, the National Innovation Technology Development Agency (NITDA), established a subsidiary, the </w:t>
      </w:r>
      <w:bookmarkStart w:id="342" w:name="_Hlk14346691"/>
      <w:r w:rsidRPr="00771870">
        <w:rPr>
          <w:rFonts w:cstheme="minorHAnsi"/>
        </w:rPr>
        <w:t>Office for ICT Innovation and Entrepreneurship</w:t>
      </w:r>
      <w:bookmarkEnd w:id="342"/>
      <w:r w:rsidRPr="00771870">
        <w:rPr>
          <w:rFonts w:cstheme="minorHAnsi"/>
        </w:rPr>
        <w:t xml:space="preserve"> (OIIE), to </w:t>
      </w:r>
      <w:bookmarkEnd w:id="341"/>
      <w:r w:rsidRPr="00771870">
        <w:rPr>
          <w:rFonts w:cstheme="minorHAnsi"/>
        </w:rPr>
        <w:t xml:space="preserve">specialize in cultivating and expanding Nigeria’s ICT and entrepreneurship activities across the country. More recently, the Government of Senegal established an agency responsible for digital economy </w:t>
      </w:r>
      <w:r w:rsidRPr="00771870">
        <w:rPr>
          <w:rFonts w:cstheme="minorHAnsi"/>
        </w:rPr>
        <w:lastRenderedPageBreak/>
        <w:t xml:space="preserve">initiatives, the </w:t>
      </w:r>
      <w:proofErr w:type="spellStart"/>
      <w:r w:rsidRPr="00771870">
        <w:rPr>
          <w:rFonts w:cstheme="minorHAnsi"/>
        </w:rPr>
        <w:t>Délégation</w:t>
      </w:r>
      <w:proofErr w:type="spellEnd"/>
      <w:r w:rsidRPr="00771870">
        <w:rPr>
          <w:rFonts w:cstheme="minorHAnsi"/>
        </w:rPr>
        <w:t xml:space="preserve"> Générale à </w:t>
      </w:r>
      <w:proofErr w:type="spellStart"/>
      <w:r w:rsidRPr="00771870">
        <w:rPr>
          <w:rFonts w:cstheme="minorHAnsi"/>
        </w:rPr>
        <w:t>l'Entreprenariat</w:t>
      </w:r>
      <w:proofErr w:type="spellEnd"/>
      <w:r w:rsidRPr="00771870">
        <w:rPr>
          <w:rFonts w:cstheme="minorHAnsi"/>
        </w:rPr>
        <w:t xml:space="preserve"> </w:t>
      </w:r>
      <w:proofErr w:type="spellStart"/>
      <w:r w:rsidRPr="00771870">
        <w:rPr>
          <w:rFonts w:cstheme="minorHAnsi"/>
        </w:rPr>
        <w:t>Rapide</w:t>
      </w:r>
      <w:proofErr w:type="spellEnd"/>
      <w:r w:rsidRPr="00771870">
        <w:rPr>
          <w:rFonts w:cstheme="minorHAnsi"/>
        </w:rPr>
        <w:t xml:space="preserve"> (DER). In the case of Lesotho, the MTI, or the MSBCM, could be empowered as the coordinating body in close coordination with the LCA and MCST.</w:t>
      </w:r>
    </w:p>
    <w:p w14:paraId="61491D55" w14:textId="0451EB30" w:rsidR="00102DE2" w:rsidRPr="00771870" w:rsidRDefault="00102DE2" w:rsidP="00102DE2">
      <w:pPr>
        <w:spacing w:line="240" w:lineRule="auto"/>
        <w:jc w:val="both"/>
        <w:rPr>
          <w:rFonts w:cstheme="minorHAnsi"/>
        </w:rPr>
      </w:pPr>
      <w:bookmarkStart w:id="343" w:name="_Toc9252569"/>
      <w:bookmarkStart w:id="344" w:name="_Hlk19913684"/>
      <w:r w:rsidRPr="00771870">
        <w:rPr>
          <w:rFonts w:cstheme="minorHAnsi"/>
          <w:b/>
          <w:i/>
          <w:color w:val="2F5496" w:themeColor="accent1" w:themeShade="BF"/>
        </w:rPr>
        <w:t>R</w:t>
      </w:r>
      <w:r w:rsidR="00325615" w:rsidRPr="00771870">
        <w:rPr>
          <w:rFonts w:cstheme="minorHAnsi"/>
          <w:b/>
          <w:i/>
          <w:color w:val="2F5496" w:themeColor="accent1" w:themeShade="BF"/>
        </w:rPr>
        <w:t>2</w:t>
      </w:r>
      <w:r w:rsidR="00AD03CD" w:rsidRPr="00771870">
        <w:rPr>
          <w:rFonts w:cstheme="minorHAnsi"/>
          <w:b/>
          <w:i/>
          <w:color w:val="2F5496" w:themeColor="accent1" w:themeShade="BF"/>
        </w:rPr>
        <w:t>6</w:t>
      </w:r>
      <w:r w:rsidRPr="00771870">
        <w:rPr>
          <w:rFonts w:cstheme="minorHAnsi"/>
          <w:b/>
          <w:i/>
          <w:color w:val="2F5496" w:themeColor="accent1" w:themeShade="BF"/>
        </w:rPr>
        <w:t>. Catalyze existing private sector champions</w:t>
      </w:r>
      <w:bookmarkEnd w:id="343"/>
      <w:r w:rsidRPr="00771870">
        <w:rPr>
          <w:rFonts w:cstheme="minorHAnsi"/>
          <w:b/>
        </w:rPr>
        <w:t xml:space="preserve">. Private sector actors, such as Vodacom Trust, are well-positioned to champion the growth of Lesotho’s nascent digital entrepreneurship ecosystem. </w:t>
      </w:r>
      <w:bookmarkEnd w:id="344"/>
      <w:r w:rsidRPr="00771870">
        <w:rPr>
          <w:rFonts w:cstheme="minorHAnsi"/>
        </w:rPr>
        <w:t>Corporate actors can fast track new initiatives for early-stage and growth-stage startups. In Lesotho’s nascent ecosystem, corporates are well-positioned because of their multi-country business networks</w:t>
      </w:r>
      <w:r w:rsidR="003C3265" w:rsidRPr="00771870">
        <w:rPr>
          <w:rFonts w:cstheme="minorHAnsi"/>
        </w:rPr>
        <w:t xml:space="preserve"> </w:t>
      </w:r>
      <w:r w:rsidRPr="00771870">
        <w:rPr>
          <w:rFonts w:cstheme="minorHAnsi"/>
        </w:rPr>
        <w:t xml:space="preserve">and can further link emerging digital entrepreneurs to established regional networks and provide access to education, skills, and funding, vis-à-vis an Open Innovation program. </w:t>
      </w:r>
    </w:p>
    <w:p w14:paraId="4CF73F90" w14:textId="5C2029E3" w:rsidR="00102DE2" w:rsidRPr="00771870" w:rsidRDefault="00102DE2" w:rsidP="00102DE2">
      <w:pPr>
        <w:spacing w:line="240" w:lineRule="auto"/>
        <w:jc w:val="both"/>
        <w:rPr>
          <w:rFonts w:cstheme="minorHAnsi"/>
        </w:rPr>
      </w:pPr>
      <w:bookmarkStart w:id="345" w:name="_Hlk19913690"/>
      <w:r w:rsidRPr="00771870">
        <w:rPr>
          <w:rFonts w:cstheme="minorHAnsi"/>
          <w:b/>
          <w:i/>
          <w:color w:val="2F5496" w:themeColor="accent1" w:themeShade="BF"/>
        </w:rPr>
        <w:t>R</w:t>
      </w:r>
      <w:r w:rsidR="00325615" w:rsidRPr="00771870">
        <w:rPr>
          <w:rFonts w:cstheme="minorHAnsi"/>
          <w:b/>
          <w:i/>
          <w:color w:val="2F5496" w:themeColor="accent1" w:themeShade="BF"/>
        </w:rPr>
        <w:t>2</w:t>
      </w:r>
      <w:r w:rsidR="00AD03CD" w:rsidRPr="00771870">
        <w:rPr>
          <w:rFonts w:cstheme="minorHAnsi"/>
          <w:b/>
          <w:i/>
          <w:color w:val="2F5496" w:themeColor="accent1" w:themeShade="BF"/>
        </w:rPr>
        <w:t>7</w:t>
      </w:r>
      <w:r w:rsidRPr="00771870">
        <w:rPr>
          <w:rFonts w:cstheme="minorHAnsi"/>
          <w:b/>
          <w:i/>
          <w:color w:val="2F5496" w:themeColor="accent1" w:themeShade="BF"/>
        </w:rPr>
        <w:t>. Increase awareness and deepen linkages to regional and pan-African digital entrepreneurship support programs</w:t>
      </w:r>
      <w:r w:rsidRPr="00771870">
        <w:rPr>
          <w:rFonts w:cstheme="minorHAnsi"/>
          <w:b/>
        </w:rPr>
        <w:t xml:space="preserve">. Both the WBG’s 2018 private sector diagnostic in Lesotho and the DE4A assessment revealed that local </w:t>
      </w:r>
      <w:bookmarkEnd w:id="345"/>
      <w:r w:rsidRPr="00771870">
        <w:rPr>
          <w:rFonts w:cstheme="minorHAnsi"/>
          <w:b/>
        </w:rPr>
        <w:t>entrepreneurs are unaware of regional and pan-African digital entrepreneurship support opportunities.</w:t>
      </w:r>
      <w:r w:rsidRPr="00771870">
        <w:rPr>
          <w:rFonts w:cstheme="minorHAnsi"/>
        </w:rPr>
        <w:t xml:space="preserve"> Programs such as Finland’s Southern African Innovation Support (SAIS) program and the WBG’s XL Africa (Annex 8) demonstrate a need for a viable, regional approach that successfully supports the scale-up of growth-oriented digital entrepreneurs, especially those sourced from smaller markets. Given Lesotho’s small market size and its landlocked position within South Africa, many Basotho are already looking for opportunities beyond Lesotho.</w:t>
      </w:r>
    </w:p>
    <w:p w14:paraId="444E508D" w14:textId="1C3D447C" w:rsidR="00102DE2" w:rsidRPr="00771870" w:rsidRDefault="00102DE2" w:rsidP="00102DE2">
      <w:pPr>
        <w:spacing w:line="240" w:lineRule="auto"/>
        <w:jc w:val="both"/>
        <w:rPr>
          <w:rFonts w:cstheme="minorHAnsi"/>
        </w:rPr>
      </w:pPr>
      <w:bookmarkStart w:id="346" w:name="_Hlk19913698"/>
      <w:r w:rsidRPr="00771870">
        <w:rPr>
          <w:rFonts w:cstheme="minorHAnsi"/>
          <w:b/>
          <w:i/>
          <w:color w:val="2F5496" w:themeColor="accent1" w:themeShade="BF"/>
        </w:rPr>
        <w:t>R</w:t>
      </w:r>
      <w:r w:rsidR="00AD03CD" w:rsidRPr="00771870">
        <w:rPr>
          <w:rFonts w:cstheme="minorHAnsi"/>
          <w:b/>
          <w:i/>
          <w:color w:val="2F5496" w:themeColor="accent1" w:themeShade="BF"/>
        </w:rPr>
        <w:t>28</w:t>
      </w:r>
      <w:r w:rsidRPr="00771870">
        <w:rPr>
          <w:rFonts w:cstheme="minorHAnsi"/>
          <w:b/>
          <w:i/>
          <w:color w:val="2F5496" w:themeColor="accent1" w:themeShade="BF"/>
        </w:rPr>
        <w:t>. Provide technical assistance and capacity building to existing innovation hubs, with an emphasis on linkages to early-stage financing and mentorship</w:t>
      </w:r>
      <w:r w:rsidRPr="00771870">
        <w:rPr>
          <w:rFonts w:cstheme="minorHAnsi"/>
          <w:b/>
        </w:rPr>
        <w:t xml:space="preserve">. Train-the-trainer programs for local innovation hubs, with an emphasis on cross-border expansion, mentorship, and access to finance would be critical to growing the local entrepreneurship </w:t>
      </w:r>
      <w:bookmarkEnd w:id="346"/>
      <w:r w:rsidRPr="00771870">
        <w:rPr>
          <w:rFonts w:cstheme="minorHAnsi"/>
          <w:b/>
        </w:rPr>
        <w:t xml:space="preserve">ecosystem. </w:t>
      </w:r>
      <w:r w:rsidRPr="00771870">
        <w:rPr>
          <w:rFonts w:cstheme="minorHAnsi"/>
        </w:rPr>
        <w:t>The quality of services currently offered by business development services providers needs to be improved to better serve emerging and growing digital startups. Like other African markets, the culture of mentorship is also underdeveloped and access to finance presents an especially acute challenge. In the absence of an emerging investment culture, linkages to more developed regional hubs (such as Cape Town, Nairobi, Lagos) will be critical</w:t>
      </w:r>
      <w:r w:rsidR="00A166C9" w:rsidRPr="00771870">
        <w:rPr>
          <w:rFonts w:cstheme="minorHAnsi"/>
        </w:rPr>
        <w:t xml:space="preserve">, </w:t>
      </w:r>
      <w:r w:rsidRPr="00771870">
        <w:rPr>
          <w:rFonts w:cstheme="minorHAnsi"/>
        </w:rPr>
        <w:t>especially since Lesotho enterprises will need to expand to new markets to achieve profitability and growth. Improved business advisory support should also cover topics o</w:t>
      </w:r>
      <w:r w:rsidR="00A166C9" w:rsidRPr="00771870">
        <w:rPr>
          <w:rFonts w:cstheme="minorHAnsi"/>
        </w:rPr>
        <w:t>f</w:t>
      </w:r>
      <w:r w:rsidRPr="00771870">
        <w:rPr>
          <w:rFonts w:cstheme="minorHAnsi"/>
        </w:rPr>
        <w:t xml:space="preserve"> how to achieve cross-border expansion, including how to navigate regulatory environments and </w:t>
      </w:r>
      <w:r w:rsidR="00A166C9" w:rsidRPr="00771870">
        <w:rPr>
          <w:rFonts w:cstheme="minorHAnsi"/>
        </w:rPr>
        <w:t xml:space="preserve">the </w:t>
      </w:r>
      <w:r w:rsidRPr="00771870">
        <w:rPr>
          <w:rFonts w:cstheme="minorHAnsi"/>
        </w:rPr>
        <w:t xml:space="preserve">resources available to achieve this, </w:t>
      </w:r>
      <w:r w:rsidR="00A166C9" w:rsidRPr="00771870">
        <w:rPr>
          <w:rFonts w:cstheme="minorHAnsi"/>
        </w:rPr>
        <w:t xml:space="preserve">and </w:t>
      </w:r>
      <w:r w:rsidRPr="00771870">
        <w:rPr>
          <w:rFonts w:cstheme="minorHAnsi"/>
        </w:rPr>
        <w:t xml:space="preserve">should be emphasized as part of </w:t>
      </w:r>
      <w:r w:rsidR="00A166C9" w:rsidRPr="00771870">
        <w:rPr>
          <w:rFonts w:cstheme="minorHAnsi"/>
        </w:rPr>
        <w:t xml:space="preserve">the </w:t>
      </w:r>
      <w:r w:rsidRPr="00771870">
        <w:rPr>
          <w:rFonts w:cstheme="minorHAnsi"/>
        </w:rPr>
        <w:t>business skills programming offered by business development service providers.</w:t>
      </w:r>
    </w:p>
    <w:p w14:paraId="2621C05F" w14:textId="0DCE097D" w:rsidR="00102DE2" w:rsidRPr="00771870" w:rsidRDefault="00102DE2" w:rsidP="00102DE2">
      <w:pPr>
        <w:spacing w:line="240" w:lineRule="auto"/>
        <w:jc w:val="both"/>
        <w:rPr>
          <w:rFonts w:cstheme="minorHAnsi"/>
        </w:rPr>
      </w:pPr>
      <w:r w:rsidRPr="00771870">
        <w:rPr>
          <w:rFonts w:cstheme="minorHAnsi"/>
          <w:b/>
          <w:i/>
          <w:color w:val="2F5496" w:themeColor="accent1" w:themeShade="BF"/>
        </w:rPr>
        <w:t>R</w:t>
      </w:r>
      <w:r w:rsidR="00AD03CD" w:rsidRPr="00771870">
        <w:rPr>
          <w:rFonts w:cstheme="minorHAnsi"/>
          <w:b/>
          <w:i/>
          <w:color w:val="2F5496" w:themeColor="accent1" w:themeShade="BF"/>
        </w:rPr>
        <w:t>29</w:t>
      </w:r>
      <w:r w:rsidRPr="00771870">
        <w:rPr>
          <w:rFonts w:cstheme="minorHAnsi"/>
          <w:b/>
          <w:i/>
          <w:color w:val="2F5496" w:themeColor="accent1" w:themeShade="BF"/>
        </w:rPr>
        <w:t>. Incentivize early-stage investments from the private sector</w:t>
      </w:r>
      <w:r w:rsidRPr="00771870">
        <w:rPr>
          <w:rFonts w:cstheme="minorHAnsi"/>
          <w:b/>
          <w:bCs/>
        </w:rPr>
        <w:t>. The Government of Lesotho could incentivize private investors to invest in local startups.</w:t>
      </w:r>
      <w:r w:rsidRPr="00771870">
        <w:rPr>
          <w:rFonts w:cstheme="minorHAnsi"/>
          <w:b/>
        </w:rPr>
        <w:t xml:space="preserve"> </w:t>
      </w:r>
      <w:r w:rsidRPr="00771870">
        <w:rPr>
          <w:rFonts w:cstheme="minorHAnsi"/>
        </w:rPr>
        <w:t xml:space="preserve">Given the nascency of the ecosystem, angel investors would provide much needed financing to emerging and existing digital enterprises </w:t>
      </w:r>
      <w:r w:rsidR="00B728DE" w:rsidRPr="00771870">
        <w:rPr>
          <w:rFonts w:cstheme="minorHAnsi"/>
        </w:rPr>
        <w:t>that</w:t>
      </w:r>
      <w:r w:rsidRPr="00771870">
        <w:rPr>
          <w:rFonts w:cstheme="minorHAnsi"/>
        </w:rPr>
        <w:t xml:space="preserve"> are likely </w:t>
      </w:r>
      <w:r w:rsidR="00B728DE" w:rsidRPr="00771870">
        <w:rPr>
          <w:rFonts w:cstheme="minorHAnsi"/>
        </w:rPr>
        <w:t xml:space="preserve">to be </w:t>
      </w:r>
      <w:r w:rsidRPr="00771870">
        <w:rPr>
          <w:rFonts w:cstheme="minorHAnsi"/>
        </w:rPr>
        <w:t xml:space="preserve">seeking modest </w:t>
      </w:r>
      <w:r w:rsidR="00B728DE" w:rsidRPr="00771870">
        <w:rPr>
          <w:rFonts w:cstheme="minorHAnsi"/>
        </w:rPr>
        <w:t xml:space="preserve">sizes of </w:t>
      </w:r>
      <w:r w:rsidRPr="00771870">
        <w:rPr>
          <w:rFonts w:cstheme="minorHAnsi"/>
        </w:rPr>
        <w:t>investment. Since there is a small pipeline of investment</w:t>
      </w:r>
      <w:r w:rsidR="00B728DE" w:rsidRPr="00771870">
        <w:rPr>
          <w:rFonts w:cstheme="minorHAnsi"/>
        </w:rPr>
        <w:t>-</w:t>
      </w:r>
      <w:r w:rsidRPr="00771870">
        <w:rPr>
          <w:rFonts w:cstheme="minorHAnsi"/>
        </w:rPr>
        <w:t xml:space="preserve">worthy digital enterprises, this should be broadened to include investments into SMEs operating in other sectors. Incentives should also be specifically crafted to promote investment in women-owned startups. </w:t>
      </w:r>
    </w:p>
    <w:p w14:paraId="77DDC7BD" w14:textId="316CF288" w:rsidR="00102DE2" w:rsidRPr="00771870" w:rsidRDefault="00102DE2" w:rsidP="00102DE2">
      <w:pPr>
        <w:spacing w:line="240" w:lineRule="auto"/>
        <w:jc w:val="both"/>
        <w:rPr>
          <w:rFonts w:cstheme="minorHAnsi"/>
        </w:rPr>
      </w:pPr>
      <w:r w:rsidRPr="00771870">
        <w:rPr>
          <w:rFonts w:cstheme="minorHAnsi"/>
          <w:b/>
          <w:i/>
          <w:color w:val="2F5496" w:themeColor="accent1" w:themeShade="BF"/>
        </w:rPr>
        <w:t>R3</w:t>
      </w:r>
      <w:r w:rsidR="00AD03CD" w:rsidRPr="00771870">
        <w:rPr>
          <w:rFonts w:cstheme="minorHAnsi"/>
          <w:b/>
          <w:i/>
          <w:color w:val="2F5496" w:themeColor="accent1" w:themeShade="BF"/>
        </w:rPr>
        <w:t>0</w:t>
      </w:r>
      <w:r w:rsidRPr="00771870">
        <w:rPr>
          <w:rFonts w:cstheme="minorHAnsi"/>
          <w:b/>
          <w:i/>
          <w:color w:val="2F5496" w:themeColor="accent1" w:themeShade="BF"/>
        </w:rPr>
        <w:t>. Introduce digital entrepreneurship curricula into secondary and tertiary education</w:t>
      </w:r>
      <w:r w:rsidRPr="00771870">
        <w:rPr>
          <w:rFonts w:cstheme="minorHAnsi"/>
          <w:b/>
        </w:rPr>
        <w:t>. Digital entrepreneurship curricula emphasize the development of technical and business management skills</w:t>
      </w:r>
      <w:r w:rsidR="00B728DE" w:rsidRPr="00771870">
        <w:rPr>
          <w:rFonts w:cstheme="minorHAnsi"/>
          <w:b/>
        </w:rPr>
        <w:t>,</w:t>
      </w:r>
      <w:r w:rsidRPr="00771870">
        <w:rPr>
          <w:rFonts w:cstheme="minorHAnsi"/>
          <w:b/>
        </w:rPr>
        <w:t xml:space="preserve"> identified as critical skills gaps among Basotho youth. </w:t>
      </w:r>
      <w:r w:rsidRPr="00771870">
        <w:rPr>
          <w:rFonts w:cstheme="minorHAnsi"/>
        </w:rPr>
        <w:t>To date, youth employment programs in Lesotho have limited efficacy due to ineffective program design, overlap with other initiatives, and lack of financial sustainability</w:t>
      </w:r>
      <w:r w:rsidRPr="00771870">
        <w:rPr>
          <w:rStyle w:val="FootnoteReference"/>
          <w:rFonts w:asciiTheme="minorHAnsi" w:hAnsiTheme="minorHAnsi" w:cstheme="minorHAnsi"/>
          <w:sz w:val="22"/>
          <w:szCs w:val="22"/>
        </w:rPr>
        <w:footnoteReference w:id="135"/>
      </w:r>
      <w:r w:rsidRPr="00771870">
        <w:rPr>
          <w:rFonts w:cstheme="minorHAnsi"/>
        </w:rPr>
        <w:t>. Th</w:t>
      </w:r>
      <w:r w:rsidR="00B728DE" w:rsidRPr="00771870">
        <w:rPr>
          <w:rFonts w:cstheme="minorHAnsi"/>
        </w:rPr>
        <w:t>e</w:t>
      </w:r>
      <w:r w:rsidRPr="00771870">
        <w:rPr>
          <w:rFonts w:cstheme="minorHAnsi"/>
        </w:rPr>
        <w:t>s</w:t>
      </w:r>
      <w:r w:rsidR="00B728DE" w:rsidRPr="00771870">
        <w:rPr>
          <w:rFonts w:cstheme="minorHAnsi"/>
        </w:rPr>
        <w:t>e</w:t>
      </w:r>
      <w:r w:rsidRPr="00771870">
        <w:rPr>
          <w:rFonts w:cstheme="minorHAnsi"/>
        </w:rPr>
        <w:t xml:space="preserve"> can be addressed by introducing digital entrepreneurship programming into Lesotho’s education curriculum. Encouraging self-employment in high-productivity sectors can drive Lesotho’s economic diversification agenda and create high-value jobs for its population.</w:t>
      </w:r>
    </w:p>
    <w:p w14:paraId="48718B68" w14:textId="46FDF477" w:rsidR="00882B45" w:rsidRPr="00771870" w:rsidRDefault="00882B45" w:rsidP="00A021ED">
      <w:pPr>
        <w:spacing w:line="240" w:lineRule="auto"/>
        <w:jc w:val="both"/>
        <w:rPr>
          <w:rFonts w:cstheme="minorHAnsi"/>
        </w:rPr>
      </w:pPr>
    </w:p>
    <w:p w14:paraId="5D5A6306" w14:textId="067159C1" w:rsidR="00DC008D" w:rsidRPr="00771870" w:rsidRDefault="00882B45" w:rsidP="00C6441B">
      <w:pPr>
        <w:spacing w:after="0" w:line="240" w:lineRule="auto"/>
        <w:rPr>
          <w:rFonts w:eastAsia="Times New Roman" w:cstheme="minorHAnsi"/>
          <w:b/>
          <w:bCs/>
          <w:smallCaps/>
          <w:color w:val="000000"/>
          <w:lang w:eastAsia="en-ZA"/>
        </w:rPr>
      </w:pPr>
      <w:r w:rsidRPr="00771870">
        <w:rPr>
          <w:rFonts w:cstheme="minorHAnsi"/>
        </w:rPr>
        <w:br w:type="page"/>
      </w:r>
    </w:p>
    <w:p w14:paraId="2710ED68" w14:textId="2FE904E8" w:rsidR="00A021ED" w:rsidRPr="00771870" w:rsidRDefault="007D551D" w:rsidP="00A021ED">
      <w:pPr>
        <w:spacing w:after="0" w:line="240" w:lineRule="auto"/>
        <w:rPr>
          <w:rFonts w:eastAsia="Times New Roman" w:cstheme="minorHAnsi"/>
          <w:b/>
          <w:bCs/>
          <w:smallCaps/>
          <w:color w:val="000000"/>
          <w:lang w:eastAsia="en-ZA"/>
        </w:rPr>
      </w:pPr>
      <w:r w:rsidRPr="00771870">
        <w:rPr>
          <w:rFonts w:cstheme="minorHAnsi"/>
          <w:noProof/>
          <w:color w:val="FFFFFF" w:themeColor="background1"/>
        </w:rPr>
        <w:lastRenderedPageBreak/>
        <mc:AlternateContent>
          <mc:Choice Requires="wps">
            <w:drawing>
              <wp:anchor distT="0" distB="0" distL="114300" distR="114300" simplePos="0" relativeHeight="251658752" behindDoc="1" locked="0" layoutInCell="1" allowOverlap="1" wp14:anchorId="4CA30C12" wp14:editId="67A4E2E8">
                <wp:simplePos x="0" y="0"/>
                <wp:positionH relativeFrom="margin">
                  <wp:align>center</wp:align>
                </wp:positionH>
                <wp:positionV relativeFrom="paragraph">
                  <wp:posOffset>-624884</wp:posOffset>
                </wp:positionV>
                <wp:extent cx="7905750" cy="904875"/>
                <wp:effectExtent l="0" t="0" r="19050" b="28575"/>
                <wp:wrapNone/>
                <wp:docPr id="3613" name="Rectangle 3613"/>
                <wp:cNvGraphicFramePr/>
                <a:graphic xmlns:a="http://schemas.openxmlformats.org/drawingml/2006/main">
                  <a:graphicData uri="http://schemas.microsoft.com/office/word/2010/wordprocessingShape">
                    <wps:wsp>
                      <wps:cNvSpPr/>
                      <wps:spPr>
                        <a:xfrm>
                          <a:off x="0" y="0"/>
                          <a:ext cx="7905750" cy="904875"/>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5A3CEC08" w14:textId="4023FCA9" w:rsidR="009B1386" w:rsidRPr="000B2A10" w:rsidRDefault="009B1386" w:rsidP="00CB28B5">
                            <w:pPr>
                              <w:pStyle w:val="Heading1"/>
                              <w:numPr>
                                <w:ilvl w:val="0"/>
                                <w:numId w:val="0"/>
                              </w:numPr>
                              <w:pBdr>
                                <w:bottom w:val="none" w:sz="0" w:space="0" w:color="auto"/>
                              </w:pBdr>
                              <w:ind w:left="1872" w:hanging="432"/>
                              <w:rPr>
                                <w:rFonts w:asciiTheme="minorHAnsi" w:hAnsiTheme="minorHAnsi" w:cstheme="minorHAnsi"/>
                                <w:color w:val="FFFFFF" w:themeColor="background1"/>
                                <w:lang w:val="en-ZA"/>
                              </w:rPr>
                            </w:pPr>
                            <w:bookmarkStart w:id="347" w:name="_Toc41923123"/>
                            <w:r>
                              <w:rPr>
                                <w:rFonts w:asciiTheme="minorHAnsi" w:hAnsiTheme="minorHAnsi" w:cstheme="minorHAnsi"/>
                                <w:color w:val="FFFFFF" w:themeColor="background1"/>
                                <w:lang w:val="en-ZA"/>
                              </w:rPr>
                              <w:t>3</w:t>
                            </w:r>
                            <w:r w:rsidRPr="000B2A10">
                              <w:rPr>
                                <w:rFonts w:asciiTheme="minorHAnsi" w:hAnsiTheme="minorHAnsi" w:cstheme="minorHAnsi"/>
                                <w:color w:val="FFFFFF" w:themeColor="background1"/>
                                <w:lang w:val="en-ZA"/>
                              </w:rPr>
                              <w:t xml:space="preserve">. </w:t>
                            </w:r>
                            <w:r>
                              <w:rPr>
                                <w:rFonts w:asciiTheme="minorHAnsi" w:hAnsiTheme="minorHAnsi" w:cstheme="minorHAnsi"/>
                                <w:color w:val="FFFFFF" w:themeColor="background1"/>
                                <w:lang w:val="en-ZA"/>
                              </w:rPr>
                              <w:t>Conclusion</w:t>
                            </w:r>
                            <w:r w:rsidRPr="000B2A10">
                              <w:rPr>
                                <w:rFonts w:asciiTheme="minorHAnsi" w:hAnsiTheme="minorHAnsi" w:cstheme="minorHAnsi"/>
                                <w:color w:val="FFFFFF" w:themeColor="background1"/>
                                <w:lang w:val="en-ZA"/>
                              </w:rPr>
                              <w:t>: A W</w:t>
                            </w:r>
                            <w:r>
                              <w:rPr>
                                <w:rFonts w:asciiTheme="minorHAnsi" w:hAnsiTheme="minorHAnsi" w:cstheme="minorHAnsi"/>
                                <w:color w:val="FFFFFF" w:themeColor="background1"/>
                                <w:lang w:val="en-ZA"/>
                              </w:rPr>
                              <w:t>ay</w:t>
                            </w:r>
                            <w:r w:rsidRPr="000B2A10">
                              <w:rPr>
                                <w:rFonts w:asciiTheme="minorHAnsi" w:hAnsiTheme="minorHAnsi" w:cstheme="minorHAnsi"/>
                                <w:color w:val="FFFFFF" w:themeColor="background1"/>
                                <w:lang w:val="en-ZA"/>
                              </w:rPr>
                              <w:t xml:space="preserve"> F</w:t>
                            </w:r>
                            <w:r>
                              <w:rPr>
                                <w:rFonts w:asciiTheme="minorHAnsi" w:hAnsiTheme="minorHAnsi" w:cstheme="minorHAnsi"/>
                                <w:color w:val="FFFFFF" w:themeColor="background1"/>
                                <w:lang w:val="en-ZA"/>
                              </w:rPr>
                              <w:t>orward</w:t>
                            </w:r>
                            <w:bookmarkEnd w:id="3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30C12" id="Rectangle 3613" o:spid="_x0000_s1043" style="position:absolute;margin-left:0;margin-top:-49.2pt;width:622.5pt;height:71.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" fillcolor="#203864" strokecolor="#222a35" strokeweight="1pt">
                <v:textbox>
                  <w:txbxContent>
                    <w:p w14:paraId="5A3CEC08" w14:textId="4023FCA9" w:rsidR="009B1386" w:rsidRPr="000B2A10" w:rsidRDefault="009B1386" w:rsidP="00CB28B5">
                      <w:pPr>
                        <w:pStyle w:val="Heading1"/>
                        <w:numPr>
                          <w:ilvl w:val="0"/>
                          <w:numId w:val="0"/>
                        </w:numPr>
                        <w:pBdr>
                          <w:bottom w:val="none" w:sz="0" w:space="0" w:color="auto"/>
                        </w:pBdr>
                        <w:ind w:left="1872" w:hanging="432"/>
                        <w:rPr>
                          <w:rFonts w:asciiTheme="minorHAnsi" w:hAnsiTheme="minorHAnsi" w:cstheme="minorHAnsi"/>
                          <w:color w:val="FFFFFF" w:themeColor="background1"/>
                          <w:lang w:val="en-ZA"/>
                        </w:rPr>
                      </w:pPr>
                      <w:bookmarkStart w:id="348" w:name="_Toc41923123"/>
                      <w:r>
                        <w:rPr>
                          <w:rFonts w:asciiTheme="minorHAnsi" w:hAnsiTheme="minorHAnsi" w:cstheme="minorHAnsi"/>
                          <w:color w:val="FFFFFF" w:themeColor="background1"/>
                          <w:lang w:val="en-ZA"/>
                        </w:rPr>
                        <w:t>3</w:t>
                      </w:r>
                      <w:r w:rsidRPr="000B2A10">
                        <w:rPr>
                          <w:rFonts w:asciiTheme="minorHAnsi" w:hAnsiTheme="minorHAnsi" w:cstheme="minorHAnsi"/>
                          <w:color w:val="FFFFFF" w:themeColor="background1"/>
                          <w:lang w:val="en-ZA"/>
                        </w:rPr>
                        <w:t xml:space="preserve">. </w:t>
                      </w:r>
                      <w:r>
                        <w:rPr>
                          <w:rFonts w:asciiTheme="minorHAnsi" w:hAnsiTheme="minorHAnsi" w:cstheme="minorHAnsi"/>
                          <w:color w:val="FFFFFF" w:themeColor="background1"/>
                          <w:lang w:val="en-ZA"/>
                        </w:rPr>
                        <w:t>Conclusion</w:t>
                      </w:r>
                      <w:r w:rsidRPr="000B2A10">
                        <w:rPr>
                          <w:rFonts w:asciiTheme="minorHAnsi" w:hAnsiTheme="minorHAnsi" w:cstheme="minorHAnsi"/>
                          <w:color w:val="FFFFFF" w:themeColor="background1"/>
                          <w:lang w:val="en-ZA"/>
                        </w:rPr>
                        <w:t>: A W</w:t>
                      </w:r>
                      <w:r>
                        <w:rPr>
                          <w:rFonts w:asciiTheme="minorHAnsi" w:hAnsiTheme="minorHAnsi" w:cstheme="minorHAnsi"/>
                          <w:color w:val="FFFFFF" w:themeColor="background1"/>
                          <w:lang w:val="en-ZA"/>
                        </w:rPr>
                        <w:t>ay</w:t>
                      </w:r>
                      <w:r w:rsidRPr="000B2A10">
                        <w:rPr>
                          <w:rFonts w:asciiTheme="minorHAnsi" w:hAnsiTheme="minorHAnsi" w:cstheme="minorHAnsi"/>
                          <w:color w:val="FFFFFF" w:themeColor="background1"/>
                          <w:lang w:val="en-ZA"/>
                        </w:rPr>
                        <w:t xml:space="preserve"> F</w:t>
                      </w:r>
                      <w:r>
                        <w:rPr>
                          <w:rFonts w:asciiTheme="minorHAnsi" w:hAnsiTheme="minorHAnsi" w:cstheme="minorHAnsi"/>
                          <w:color w:val="FFFFFF" w:themeColor="background1"/>
                          <w:lang w:val="en-ZA"/>
                        </w:rPr>
                        <w:t>orward</w:t>
                      </w:r>
                      <w:bookmarkEnd w:id="348"/>
                    </w:p>
                  </w:txbxContent>
                </v:textbox>
                <w10:wrap anchorx="margin"/>
              </v:rect>
            </w:pict>
          </mc:Fallback>
        </mc:AlternateContent>
      </w:r>
      <w:bookmarkStart w:id="349" w:name="_heading=h.j8sehv" w:colFirst="0" w:colLast="0"/>
      <w:bookmarkStart w:id="350" w:name="_Hlk19912625"/>
      <w:bookmarkEnd w:id="349"/>
    </w:p>
    <w:p w14:paraId="284AAF0F" w14:textId="77777777" w:rsidR="00A021ED" w:rsidRPr="00771870" w:rsidRDefault="00A021ED" w:rsidP="00A021ED">
      <w:pPr>
        <w:spacing w:after="0" w:line="240" w:lineRule="auto"/>
        <w:rPr>
          <w:rFonts w:eastAsia="Times New Roman" w:cstheme="minorHAnsi"/>
          <w:b/>
          <w:bCs/>
          <w:smallCaps/>
          <w:color w:val="000000"/>
          <w:lang w:eastAsia="en-ZA"/>
        </w:rPr>
      </w:pPr>
    </w:p>
    <w:p w14:paraId="1DEB0674" w14:textId="33F7A8F0" w:rsidR="007F74C4" w:rsidRPr="00771870" w:rsidRDefault="007F74C4" w:rsidP="009A31F1">
      <w:pPr>
        <w:spacing w:after="0" w:line="240" w:lineRule="auto"/>
        <w:jc w:val="both"/>
        <w:rPr>
          <w:rFonts w:eastAsia="Calibri" w:cstheme="minorHAnsi"/>
          <w:lang w:eastAsia="en-ZA"/>
        </w:rPr>
      </w:pPr>
      <w:r w:rsidRPr="00771870">
        <w:rPr>
          <w:rFonts w:eastAsia="Calibri" w:cstheme="minorHAnsi"/>
          <w:b/>
          <w:lang w:eastAsia="en-ZA"/>
        </w:rPr>
        <w:t xml:space="preserve">The digital economy has globally become an important driver of economic growth, innovation, and improved service delivery. </w:t>
      </w:r>
      <w:r w:rsidRPr="00771870">
        <w:rPr>
          <w:rFonts w:eastAsia="Calibri" w:cstheme="minorHAnsi"/>
          <w:lang w:eastAsia="en-ZA"/>
        </w:rPr>
        <w:t xml:space="preserve">Digitalization is fast changing the fundamental patterns of economic and social activity in our societies: how we learn, work, do business, and communicate with one another. Internet users worldwide </w:t>
      </w:r>
      <w:r w:rsidR="00B728DE" w:rsidRPr="00771870">
        <w:rPr>
          <w:rFonts w:eastAsia="Calibri" w:cstheme="minorHAnsi"/>
          <w:lang w:eastAsia="en-ZA"/>
        </w:rPr>
        <w:t>grew</w:t>
      </w:r>
      <w:r w:rsidRPr="00771870">
        <w:rPr>
          <w:rFonts w:eastAsia="Calibri" w:cstheme="minorHAnsi"/>
          <w:lang w:eastAsia="en-ZA"/>
        </w:rPr>
        <w:t xml:space="preserve"> from 1 billion in 2005 to a</w:t>
      </w:r>
      <w:r w:rsidR="00B728DE" w:rsidRPr="00771870">
        <w:rPr>
          <w:rFonts w:eastAsia="Calibri" w:cstheme="minorHAnsi"/>
          <w:lang w:eastAsia="en-ZA"/>
        </w:rPr>
        <w:t>bout</w:t>
      </w:r>
      <w:r w:rsidRPr="00771870">
        <w:rPr>
          <w:rFonts w:eastAsia="Calibri" w:cstheme="minorHAnsi"/>
          <w:lang w:eastAsia="en-ZA"/>
        </w:rPr>
        <w:t xml:space="preserve"> 4 billion by 2018. The contribution of the digital economy is expected to grow from 15.5 percent to a quarter of global GDP between 2016 and 2026. Every dollar invested in ICT infrastructure between 2016 and 2018 could yield US$5 by 2025. Closing the infrastructure gap in Africa, complemented by strengthening other foundational pillars</w:t>
      </w:r>
      <w:r w:rsidR="00B728DE" w:rsidRPr="00771870">
        <w:rPr>
          <w:rFonts w:eastAsia="Calibri" w:cstheme="minorHAnsi"/>
          <w:lang w:eastAsia="en-ZA"/>
        </w:rPr>
        <w:t>,</w:t>
      </w:r>
      <w:r w:rsidRPr="00771870">
        <w:rPr>
          <w:rFonts w:eastAsia="Calibri" w:cstheme="minorHAnsi"/>
          <w:lang w:eastAsia="en-ZA"/>
        </w:rPr>
        <w:t xml:space="preserve"> can yield clear economic benefits, create much needed jobs</w:t>
      </w:r>
      <w:r w:rsidR="00B728DE" w:rsidRPr="00771870">
        <w:rPr>
          <w:rFonts w:eastAsia="Calibri" w:cstheme="minorHAnsi"/>
          <w:lang w:eastAsia="en-ZA"/>
        </w:rPr>
        <w:t>,</w:t>
      </w:r>
      <w:r w:rsidRPr="00771870">
        <w:rPr>
          <w:rFonts w:eastAsia="Calibri" w:cstheme="minorHAnsi"/>
          <w:lang w:eastAsia="en-ZA"/>
        </w:rPr>
        <w:t xml:space="preserve"> and lead to better services for consumers.  </w:t>
      </w:r>
    </w:p>
    <w:p w14:paraId="350FF504" w14:textId="77777777" w:rsidR="009D173C" w:rsidRPr="00771870" w:rsidRDefault="009D173C" w:rsidP="00A021ED">
      <w:pPr>
        <w:spacing w:after="0" w:line="240" w:lineRule="auto"/>
        <w:rPr>
          <w:rFonts w:eastAsia="Calibri" w:cstheme="minorHAnsi"/>
          <w:lang w:eastAsia="en-ZA"/>
        </w:rPr>
      </w:pPr>
    </w:p>
    <w:p w14:paraId="5C635C57" w14:textId="5993D1D5" w:rsidR="007F74C4" w:rsidRPr="00771870" w:rsidRDefault="007F74C4" w:rsidP="007F74C4">
      <w:pPr>
        <w:spacing w:after="120" w:line="240" w:lineRule="auto"/>
        <w:jc w:val="both"/>
        <w:rPr>
          <w:rFonts w:eastAsia="Calibri" w:cstheme="minorHAnsi"/>
          <w:lang w:eastAsia="en-ZA"/>
        </w:rPr>
      </w:pPr>
      <w:r w:rsidRPr="00771870">
        <w:rPr>
          <w:rFonts w:eastAsia="Calibri" w:cstheme="minorHAnsi"/>
          <w:b/>
          <w:lang w:eastAsia="en-ZA"/>
        </w:rPr>
        <w:t>The diagnostic findings in Lesotho show that this potential is still very much underutilized</w:t>
      </w:r>
      <w:r w:rsidRPr="00771870">
        <w:rPr>
          <w:rFonts w:eastAsia="Calibri" w:cstheme="minorHAnsi"/>
          <w:lang w:eastAsia="en-ZA"/>
        </w:rPr>
        <w:t xml:space="preserve">. Lesotho has been able to expand access to digital infrastructure and services, but </w:t>
      </w:r>
      <w:r w:rsidR="00B728DE" w:rsidRPr="00771870">
        <w:rPr>
          <w:rFonts w:eastAsia="Calibri" w:cstheme="minorHAnsi"/>
          <w:lang w:eastAsia="en-ZA"/>
        </w:rPr>
        <w:t xml:space="preserve">domestic </w:t>
      </w:r>
      <w:r w:rsidRPr="00771870">
        <w:rPr>
          <w:rFonts w:eastAsia="Calibri" w:cstheme="minorHAnsi"/>
          <w:lang w:eastAsia="en-ZA"/>
        </w:rPr>
        <w:t xml:space="preserve">demand remains modest. The telecommunications regulatory environment is in many ways sound, but regulation could be more effective to promote more competition and consumer benefits. This report puts forward a number of recommendations to this end, to </w:t>
      </w:r>
      <w:bookmarkStart w:id="351" w:name="_Hlk19950226"/>
      <w:r w:rsidRPr="00771870">
        <w:rPr>
          <w:rFonts w:eastAsia="Calibri" w:cstheme="minorHAnsi"/>
          <w:lang w:eastAsia="en-ZA"/>
        </w:rPr>
        <w:t>advance affordability</w:t>
      </w:r>
      <w:r w:rsidR="00B728DE" w:rsidRPr="00771870">
        <w:rPr>
          <w:rFonts w:eastAsia="Calibri" w:cstheme="minorHAnsi"/>
          <w:lang w:eastAsia="en-ZA"/>
        </w:rPr>
        <w:t xml:space="preserve"> and</w:t>
      </w:r>
      <w:r w:rsidRPr="00771870">
        <w:rPr>
          <w:rFonts w:eastAsia="Calibri" w:cstheme="minorHAnsi"/>
          <w:lang w:eastAsia="en-ZA"/>
        </w:rPr>
        <w:t xml:space="preserve"> promote infrastructure sharing </w:t>
      </w:r>
      <w:proofErr w:type="gramStart"/>
      <w:r w:rsidRPr="00771870">
        <w:rPr>
          <w:rFonts w:eastAsia="Calibri" w:cstheme="minorHAnsi"/>
          <w:lang w:eastAsia="en-ZA"/>
        </w:rPr>
        <w:t>and  consumer</w:t>
      </w:r>
      <w:proofErr w:type="gramEnd"/>
      <w:r w:rsidRPr="00771870">
        <w:rPr>
          <w:rFonts w:eastAsia="Calibri" w:cstheme="minorHAnsi"/>
          <w:lang w:eastAsia="en-ZA"/>
        </w:rPr>
        <w:t xml:space="preserve"> demand. The </w:t>
      </w:r>
      <w:r w:rsidR="00B728DE" w:rsidRPr="00771870">
        <w:rPr>
          <w:rFonts w:eastAsia="Calibri" w:cstheme="minorHAnsi"/>
          <w:lang w:eastAsia="en-ZA"/>
        </w:rPr>
        <w:t>g</w:t>
      </w:r>
      <w:r w:rsidRPr="00771870">
        <w:rPr>
          <w:rFonts w:eastAsia="Calibri" w:cstheme="minorHAnsi"/>
          <w:lang w:eastAsia="en-ZA"/>
        </w:rPr>
        <w:t xml:space="preserve">overnment may consider ways </w:t>
      </w:r>
      <w:r w:rsidR="00B728DE" w:rsidRPr="00771870">
        <w:rPr>
          <w:rFonts w:eastAsia="Calibri" w:cstheme="minorHAnsi"/>
          <w:lang w:eastAsia="en-ZA"/>
        </w:rPr>
        <w:t>of</w:t>
      </w:r>
      <w:r w:rsidRPr="00771870">
        <w:rPr>
          <w:rFonts w:eastAsia="Calibri" w:cstheme="minorHAnsi"/>
          <w:lang w:eastAsia="en-ZA"/>
        </w:rPr>
        <w:t xml:space="preserve"> reduc</w:t>
      </w:r>
      <w:r w:rsidR="00B728DE" w:rsidRPr="00771870">
        <w:rPr>
          <w:rFonts w:eastAsia="Calibri" w:cstheme="minorHAnsi"/>
          <w:lang w:eastAsia="en-ZA"/>
        </w:rPr>
        <w:t>ing</w:t>
      </w:r>
      <w:r w:rsidRPr="00771870">
        <w:rPr>
          <w:rFonts w:eastAsia="Calibri" w:cstheme="minorHAnsi"/>
          <w:lang w:eastAsia="en-ZA"/>
        </w:rPr>
        <w:t xml:space="preserve"> its role in the market and </w:t>
      </w:r>
      <w:r w:rsidR="00B728DE" w:rsidRPr="00771870">
        <w:rPr>
          <w:rFonts w:eastAsia="Calibri" w:cstheme="minorHAnsi"/>
          <w:lang w:eastAsia="en-ZA"/>
        </w:rPr>
        <w:t>of</w:t>
      </w:r>
      <w:r w:rsidRPr="00771870">
        <w:rPr>
          <w:rFonts w:eastAsia="Calibri" w:cstheme="minorHAnsi"/>
          <w:lang w:eastAsia="en-ZA"/>
        </w:rPr>
        <w:t xml:space="preserve"> keep</w:t>
      </w:r>
      <w:r w:rsidR="00B728DE" w:rsidRPr="00771870">
        <w:rPr>
          <w:rFonts w:eastAsia="Calibri" w:cstheme="minorHAnsi"/>
          <w:lang w:eastAsia="en-ZA"/>
        </w:rPr>
        <w:t>ing</w:t>
      </w:r>
      <w:r w:rsidRPr="00771870">
        <w:rPr>
          <w:rFonts w:eastAsia="Calibri" w:cstheme="minorHAnsi"/>
          <w:lang w:eastAsia="en-ZA"/>
        </w:rPr>
        <w:t xml:space="preserve"> its levies and taxes reasonable. </w:t>
      </w:r>
      <w:bookmarkEnd w:id="351"/>
    </w:p>
    <w:p w14:paraId="1EBB685E" w14:textId="16E5C3FB" w:rsidR="007F74C4" w:rsidRPr="00771870" w:rsidRDefault="007F74C4" w:rsidP="007F74C4">
      <w:pPr>
        <w:spacing w:line="240" w:lineRule="auto"/>
        <w:jc w:val="both"/>
        <w:rPr>
          <w:rFonts w:cstheme="minorHAnsi"/>
          <w:b/>
        </w:rPr>
      </w:pPr>
      <w:r w:rsidRPr="00771870">
        <w:rPr>
          <w:rFonts w:cstheme="minorHAnsi"/>
          <w:b/>
          <w:bCs/>
        </w:rPr>
        <w:t>A holistic approach to digital economy development is necessary to maximize Lesotho’s chance for attaining its digital potential.</w:t>
      </w:r>
      <w:r w:rsidRPr="00771870">
        <w:rPr>
          <w:rFonts w:cstheme="minorHAnsi"/>
        </w:rPr>
        <w:t xml:space="preserve"> Rather than implementing multiple, fragmented interventions, a coordinated and high-level cross-boundary approach that maximizes complementarities is needed for building an inclusive digital economy.</w:t>
      </w:r>
      <w:r w:rsidRPr="00771870">
        <w:rPr>
          <w:rFonts w:cstheme="minorHAnsi"/>
          <w:b/>
          <w:bCs/>
        </w:rPr>
        <w:t xml:space="preserve"> </w:t>
      </w:r>
      <w:r w:rsidRPr="00771870">
        <w:rPr>
          <w:rFonts w:cstheme="minorHAnsi"/>
          <w:bCs/>
        </w:rPr>
        <w:t xml:space="preserve">To advance towards an inclusive digital economy that can foster Lesotho’s potential, a set of recommendations are proposed with actions aimed at solving the challenges identified across </w:t>
      </w:r>
      <w:r w:rsidR="00B728DE" w:rsidRPr="00771870">
        <w:rPr>
          <w:rFonts w:cstheme="minorHAnsi"/>
          <w:bCs/>
        </w:rPr>
        <w:t xml:space="preserve">its </w:t>
      </w:r>
      <w:r w:rsidRPr="00771870">
        <w:rPr>
          <w:rFonts w:cstheme="minorHAnsi"/>
          <w:bCs/>
        </w:rPr>
        <w:t>foundations</w:t>
      </w:r>
      <w:r w:rsidR="00DD4E1D" w:rsidRPr="00771870">
        <w:rPr>
          <w:rFonts w:cstheme="minorHAnsi"/>
          <w:bCs/>
        </w:rPr>
        <w:t>. A summary list of all recommendations is provided in Annex 1.</w:t>
      </w:r>
      <w:r w:rsidR="00DD4E1D" w:rsidRPr="00771870">
        <w:rPr>
          <w:rFonts w:cstheme="minorHAnsi"/>
          <w:b/>
          <w:bCs/>
        </w:rPr>
        <w:t xml:space="preserve"> </w:t>
      </w:r>
    </w:p>
    <w:p w14:paraId="6ADA6B64" w14:textId="4DB3B6C0" w:rsidR="007F74C4" w:rsidRPr="00771870" w:rsidRDefault="007F74C4" w:rsidP="007F74C4">
      <w:pPr>
        <w:spacing w:after="120" w:line="240" w:lineRule="auto"/>
        <w:jc w:val="both"/>
        <w:rPr>
          <w:rFonts w:eastAsia="Calibri" w:cstheme="minorHAnsi"/>
          <w:lang w:eastAsia="en-ZA"/>
        </w:rPr>
      </w:pPr>
      <w:r w:rsidRPr="00771870">
        <w:rPr>
          <w:rFonts w:eastAsia="Calibri" w:cstheme="minorHAnsi"/>
          <w:b/>
          <w:lang w:eastAsia="en-ZA"/>
        </w:rPr>
        <w:t xml:space="preserve">Digital government platforms </w:t>
      </w:r>
      <w:r w:rsidR="00B728DE" w:rsidRPr="00771870">
        <w:rPr>
          <w:rFonts w:eastAsia="Calibri" w:cstheme="minorHAnsi"/>
          <w:b/>
          <w:lang w:eastAsia="en-ZA"/>
        </w:rPr>
        <w:t>are</w:t>
      </w:r>
      <w:r w:rsidRPr="00771870">
        <w:rPr>
          <w:rFonts w:eastAsia="Calibri" w:cstheme="minorHAnsi"/>
          <w:b/>
          <w:lang w:eastAsia="en-ZA"/>
        </w:rPr>
        <w:t xml:space="preserve"> an area that could drive both demand for </w:t>
      </w:r>
      <w:r w:rsidR="00B728DE" w:rsidRPr="00771870">
        <w:rPr>
          <w:rFonts w:eastAsia="Calibri" w:cstheme="minorHAnsi"/>
          <w:b/>
          <w:lang w:eastAsia="en-ZA"/>
        </w:rPr>
        <w:t>I</w:t>
      </w:r>
      <w:r w:rsidRPr="00771870">
        <w:rPr>
          <w:rFonts w:eastAsia="Calibri" w:cstheme="minorHAnsi"/>
          <w:b/>
          <w:lang w:eastAsia="en-ZA"/>
        </w:rPr>
        <w:t xml:space="preserve">nternet access as well as enable a more efficient and citizen-centric public sector, but a lack of coordination and capacity hamper the </w:t>
      </w:r>
      <w:r w:rsidR="00B728DE" w:rsidRPr="00771870">
        <w:rPr>
          <w:rFonts w:eastAsia="Calibri" w:cstheme="minorHAnsi"/>
          <w:b/>
          <w:lang w:eastAsia="en-ZA"/>
        </w:rPr>
        <w:t>g</w:t>
      </w:r>
      <w:r w:rsidRPr="00771870">
        <w:rPr>
          <w:rFonts w:eastAsia="Calibri" w:cstheme="minorHAnsi"/>
          <w:b/>
          <w:lang w:eastAsia="en-ZA"/>
        </w:rPr>
        <w:t>overnment’s efforts in this field</w:t>
      </w:r>
      <w:r w:rsidRPr="00771870">
        <w:rPr>
          <w:rFonts w:eastAsia="Calibri" w:cstheme="minorHAnsi"/>
          <w:lang w:eastAsia="en-ZA"/>
        </w:rPr>
        <w:t>. A strategic government-wide approach is needed, combined with improved focus on quality, accessibility and</w:t>
      </w:r>
      <w:r w:rsidR="00B728DE" w:rsidRPr="00771870">
        <w:rPr>
          <w:rFonts w:eastAsia="Calibri" w:cstheme="minorHAnsi"/>
          <w:lang w:eastAsia="en-ZA"/>
        </w:rPr>
        <w:t xml:space="preserve"> the</w:t>
      </w:r>
      <w:r w:rsidRPr="00771870">
        <w:rPr>
          <w:rFonts w:eastAsia="Calibri" w:cstheme="minorHAnsi"/>
          <w:lang w:eastAsia="en-ZA"/>
        </w:rPr>
        <w:t xml:space="preserve"> interoperability of existing systems. Steps towards a more data-driven and citizen centric approach are recommended. </w:t>
      </w:r>
    </w:p>
    <w:p w14:paraId="5856C9D9" w14:textId="11EEC08C" w:rsidR="007F74C4" w:rsidRPr="00771870" w:rsidRDefault="007F74C4" w:rsidP="007F74C4">
      <w:pPr>
        <w:spacing w:after="120" w:line="240" w:lineRule="auto"/>
        <w:jc w:val="both"/>
        <w:rPr>
          <w:rFonts w:eastAsia="Calibri" w:cstheme="minorHAnsi"/>
          <w:lang w:eastAsia="en-ZA"/>
        </w:rPr>
      </w:pPr>
      <w:r w:rsidRPr="00771870">
        <w:rPr>
          <w:rFonts w:eastAsia="Calibri" w:cstheme="minorHAnsi"/>
          <w:b/>
          <w:lang w:eastAsia="en-ZA"/>
        </w:rPr>
        <w:t xml:space="preserve">Mobile money has successfully driven financial inclusion in Lesotho, but the enabling environment is still quite rigid </w:t>
      </w:r>
      <w:r w:rsidR="00B728DE" w:rsidRPr="00771870">
        <w:rPr>
          <w:rFonts w:eastAsia="Calibri" w:cstheme="minorHAnsi"/>
          <w:b/>
          <w:lang w:eastAsia="en-ZA"/>
        </w:rPr>
        <w:t xml:space="preserve">and needs more flexibility </w:t>
      </w:r>
      <w:r w:rsidRPr="00771870">
        <w:rPr>
          <w:rFonts w:eastAsia="Calibri" w:cstheme="minorHAnsi"/>
          <w:b/>
          <w:lang w:eastAsia="en-ZA"/>
        </w:rPr>
        <w:t>to support further innovation</w:t>
      </w:r>
      <w:r w:rsidRPr="00771870">
        <w:rPr>
          <w:rFonts w:eastAsia="Calibri" w:cstheme="minorHAnsi"/>
          <w:lang w:eastAsia="en-ZA"/>
        </w:rPr>
        <w:t xml:space="preserve"> </w:t>
      </w:r>
      <w:r w:rsidRPr="00771870">
        <w:rPr>
          <w:rFonts w:eastAsia="Calibri" w:cstheme="minorHAnsi"/>
          <w:b/>
          <w:lang w:eastAsia="en-ZA"/>
        </w:rPr>
        <w:t>in digital financial services</w:t>
      </w:r>
      <w:r w:rsidRPr="00771870">
        <w:rPr>
          <w:rFonts w:eastAsia="Calibri" w:cstheme="minorHAnsi"/>
          <w:lang w:eastAsia="en-ZA"/>
        </w:rPr>
        <w:t xml:space="preserve">. The government could demonstrate leadership in this field by moving to use and accept electronic payments. While promoting innovation, focus should also be on improving interoperability and consumer protection. </w:t>
      </w:r>
    </w:p>
    <w:p w14:paraId="148A60AD" w14:textId="5036E382" w:rsidR="007F74C4" w:rsidRPr="00771870" w:rsidRDefault="007F74C4" w:rsidP="007F74C4">
      <w:pPr>
        <w:spacing w:after="120" w:line="240" w:lineRule="auto"/>
        <w:jc w:val="both"/>
        <w:rPr>
          <w:rFonts w:eastAsia="Calibri" w:cstheme="minorHAnsi"/>
          <w:lang w:eastAsia="en-ZA"/>
        </w:rPr>
      </w:pPr>
      <w:r w:rsidRPr="00771870">
        <w:rPr>
          <w:rFonts w:eastAsia="Calibri" w:cstheme="minorHAnsi"/>
          <w:b/>
          <w:lang w:eastAsia="en-ZA"/>
        </w:rPr>
        <w:t>Digital skills constitute a clear bottleneck for Lesotho and an area where policy and institutional reforms are needed</w:t>
      </w:r>
      <w:r w:rsidRPr="00771870">
        <w:rPr>
          <w:rFonts w:eastAsia="Calibri" w:cstheme="minorHAnsi"/>
          <w:lang w:eastAsia="en-ZA"/>
        </w:rPr>
        <w:t xml:space="preserve">. Measures to improve digital skills need to be backed up by a strategic focus and improved data. Many of the key challenges relate to the formal education system and require a renewed focus on learning infrastructure, curricula, pedagogy and </w:t>
      </w:r>
      <w:r w:rsidR="00571748" w:rsidRPr="00771870">
        <w:rPr>
          <w:rFonts w:eastAsia="Calibri" w:cstheme="minorHAnsi"/>
          <w:lang w:eastAsia="en-ZA"/>
        </w:rPr>
        <w:t xml:space="preserve">the </w:t>
      </w:r>
      <w:r w:rsidRPr="00771870">
        <w:rPr>
          <w:rFonts w:eastAsia="Calibri" w:cstheme="minorHAnsi"/>
          <w:lang w:eastAsia="en-ZA"/>
        </w:rPr>
        <w:t>upgrading of teacher</w:t>
      </w:r>
      <w:r w:rsidR="00022609" w:rsidRPr="00771870">
        <w:rPr>
          <w:rFonts w:eastAsia="Calibri" w:cstheme="minorHAnsi"/>
          <w:lang w:eastAsia="en-ZA"/>
        </w:rPr>
        <w:t>s’</w:t>
      </w:r>
      <w:r w:rsidRPr="00771870">
        <w:rPr>
          <w:rFonts w:eastAsia="Calibri" w:cstheme="minorHAnsi"/>
          <w:lang w:eastAsia="en-ZA"/>
        </w:rPr>
        <w:t xml:space="preserve"> competence</w:t>
      </w:r>
      <w:r w:rsidR="00022609" w:rsidRPr="00771870">
        <w:rPr>
          <w:rFonts w:eastAsia="Calibri" w:cstheme="minorHAnsi"/>
          <w:lang w:eastAsia="en-ZA"/>
        </w:rPr>
        <w:t>s</w:t>
      </w:r>
      <w:r w:rsidRPr="00771870">
        <w:rPr>
          <w:rFonts w:eastAsia="Calibri" w:cstheme="minorHAnsi"/>
          <w:lang w:eastAsia="en-ZA"/>
        </w:rPr>
        <w:t xml:space="preserve">. Partnerships with the private sector could be advanced to promote innovation in digital skills development. </w:t>
      </w:r>
      <w:r w:rsidR="00535FF6" w:rsidRPr="00771870">
        <w:rPr>
          <w:rFonts w:eastAsia="Calibri" w:cstheme="minorHAnsi"/>
          <w:lang w:eastAsia="en-ZA"/>
        </w:rPr>
        <w:t>Targeted policies that boost entrepreneurship and promote skills development programs would increase skilled labor supply, boost labor productivity and reduce poverty</w:t>
      </w:r>
      <w:r w:rsidR="00535FF6" w:rsidRPr="00771870">
        <w:rPr>
          <w:rStyle w:val="FootnoteReference"/>
          <w:rFonts w:asciiTheme="minorHAnsi" w:eastAsia="Calibri" w:hAnsiTheme="minorHAnsi" w:cstheme="minorHAnsi"/>
          <w:sz w:val="22"/>
          <w:szCs w:val="22"/>
          <w:lang w:eastAsia="en-ZA"/>
        </w:rPr>
        <w:footnoteReference w:id="136"/>
      </w:r>
      <w:r w:rsidR="00535FF6" w:rsidRPr="00771870">
        <w:rPr>
          <w:rFonts w:eastAsia="Calibri" w:cstheme="minorHAnsi"/>
          <w:lang w:eastAsia="en-ZA"/>
        </w:rPr>
        <w:t>.</w:t>
      </w:r>
    </w:p>
    <w:p w14:paraId="1BAB9455" w14:textId="6B134BF5" w:rsidR="007F74C4" w:rsidRPr="00771870" w:rsidRDefault="007F74C4" w:rsidP="007F74C4">
      <w:pPr>
        <w:spacing w:after="120" w:line="240" w:lineRule="auto"/>
        <w:jc w:val="both"/>
        <w:rPr>
          <w:rFonts w:eastAsia="Calibri" w:cstheme="minorHAnsi"/>
          <w:lang w:eastAsia="en-ZA"/>
        </w:rPr>
      </w:pPr>
      <w:bookmarkStart w:id="352" w:name="_Hlk19950927"/>
      <w:r w:rsidRPr="00771870">
        <w:rPr>
          <w:rFonts w:eastAsia="Calibri" w:cstheme="minorHAnsi"/>
          <w:b/>
          <w:lang w:eastAsia="en-ZA"/>
        </w:rPr>
        <w:t>Private digital platforms have not yet found a proper footing in Lesotho</w:t>
      </w:r>
      <w:r w:rsidRPr="00771870">
        <w:rPr>
          <w:rFonts w:eastAsia="Calibri" w:cstheme="minorHAnsi"/>
          <w:lang w:eastAsia="en-ZA"/>
        </w:rPr>
        <w:t xml:space="preserve"> and very few locally developed platform-based</w:t>
      </w:r>
      <w:r w:rsidR="00B4527B" w:rsidRPr="00771870">
        <w:rPr>
          <w:rFonts w:eastAsia="Calibri" w:cstheme="minorHAnsi"/>
          <w:lang w:eastAsia="en-ZA"/>
        </w:rPr>
        <w:t>,</w:t>
      </w:r>
      <w:r w:rsidRPr="00771870">
        <w:rPr>
          <w:rFonts w:eastAsia="Calibri" w:cstheme="minorHAnsi"/>
          <w:lang w:eastAsia="en-ZA"/>
        </w:rPr>
        <w:t xml:space="preserve"> business models exist. The ability to integrate government data directly into private platforms and services through open APIs would benefit the ecosystem. Digital entrepreneurship is still nascent in Lesotho and could be helped by raising the quality of support organizations, improving access to funding</w:t>
      </w:r>
      <w:r w:rsidR="00B4527B" w:rsidRPr="00771870">
        <w:rPr>
          <w:rFonts w:eastAsia="Calibri" w:cstheme="minorHAnsi"/>
          <w:lang w:eastAsia="en-ZA"/>
        </w:rPr>
        <w:t>,</w:t>
      </w:r>
      <w:r w:rsidRPr="00771870">
        <w:rPr>
          <w:rFonts w:eastAsia="Calibri" w:cstheme="minorHAnsi"/>
          <w:lang w:eastAsia="en-ZA"/>
        </w:rPr>
        <w:t xml:space="preserve"> and leveraging regional networks for access to expertise and markets. </w:t>
      </w:r>
    </w:p>
    <w:p w14:paraId="175F9F30" w14:textId="2E4A41C8" w:rsidR="00AD03CD" w:rsidRPr="00771870" w:rsidRDefault="00AD03CD" w:rsidP="007F74C4">
      <w:pPr>
        <w:spacing w:after="120" w:line="240" w:lineRule="auto"/>
        <w:jc w:val="both"/>
        <w:rPr>
          <w:rFonts w:eastAsia="Calibri" w:cstheme="minorHAnsi"/>
          <w:lang w:eastAsia="en-ZA"/>
        </w:rPr>
      </w:pPr>
      <w:r w:rsidRPr="00771870">
        <w:rPr>
          <w:rFonts w:eastAsia="Calibri" w:cstheme="minorHAnsi"/>
          <w:b/>
          <w:color w:val="0070C0"/>
          <w:lang w:eastAsia="en-ZA"/>
        </w:rPr>
        <w:t xml:space="preserve">The findings suggest that there is a need to shift </w:t>
      </w:r>
      <w:r w:rsidR="006F4C15" w:rsidRPr="00771870">
        <w:rPr>
          <w:rFonts w:eastAsia="Calibri" w:cstheme="minorHAnsi"/>
          <w:b/>
          <w:color w:val="0070C0"/>
          <w:lang w:eastAsia="en-ZA"/>
        </w:rPr>
        <w:t xml:space="preserve">the </w:t>
      </w:r>
      <w:r w:rsidRPr="00771870">
        <w:rPr>
          <w:rFonts w:eastAsia="Calibri" w:cstheme="minorHAnsi"/>
          <w:b/>
          <w:color w:val="0070C0"/>
          <w:lang w:eastAsia="en-ZA"/>
        </w:rPr>
        <w:t>emphasis from supply to demand-side measures in Lesotho.</w:t>
      </w:r>
      <w:r w:rsidRPr="00771870">
        <w:rPr>
          <w:rFonts w:eastAsia="Calibri" w:cstheme="minorHAnsi"/>
          <w:lang w:eastAsia="en-ZA"/>
        </w:rPr>
        <w:t xml:space="preserve"> The digital services market is relatively underdeveloped and actions to </w:t>
      </w:r>
      <w:proofErr w:type="spellStart"/>
      <w:r w:rsidRPr="00771870">
        <w:rPr>
          <w:rFonts w:eastAsia="Calibri" w:cstheme="minorHAnsi"/>
          <w:lang w:eastAsia="en-ZA"/>
        </w:rPr>
        <w:t>to</w:t>
      </w:r>
      <w:proofErr w:type="spellEnd"/>
      <w:r w:rsidRPr="00771870">
        <w:rPr>
          <w:rFonts w:eastAsia="Calibri" w:cstheme="minorHAnsi"/>
          <w:lang w:eastAsia="en-ZA"/>
        </w:rPr>
        <w:t xml:space="preserve"> develop better digital </w:t>
      </w:r>
      <w:r w:rsidRPr="00771870">
        <w:rPr>
          <w:rFonts w:eastAsia="Calibri" w:cstheme="minorHAnsi"/>
          <w:lang w:eastAsia="en-ZA"/>
        </w:rPr>
        <w:lastRenderedPageBreak/>
        <w:t>government services</w:t>
      </w:r>
      <w:r w:rsidR="006F4C15" w:rsidRPr="00771870">
        <w:rPr>
          <w:rFonts w:eastAsia="Calibri" w:cstheme="minorHAnsi"/>
          <w:lang w:eastAsia="en-ZA"/>
        </w:rPr>
        <w:t xml:space="preserve"> and</w:t>
      </w:r>
      <w:r w:rsidRPr="00771870">
        <w:rPr>
          <w:rFonts w:eastAsia="Calibri" w:cstheme="minorHAnsi"/>
          <w:lang w:eastAsia="en-ZA"/>
        </w:rPr>
        <w:t xml:space="preserve"> local content and improve digital skills could encourage technology</w:t>
      </w:r>
      <w:r w:rsidR="006F4C15" w:rsidRPr="00771870">
        <w:rPr>
          <w:rFonts w:eastAsia="Calibri" w:cstheme="minorHAnsi"/>
          <w:lang w:eastAsia="en-ZA"/>
        </w:rPr>
        <w:t>’s</w:t>
      </w:r>
      <w:r w:rsidRPr="00771870">
        <w:rPr>
          <w:rFonts w:eastAsia="Calibri" w:cstheme="minorHAnsi"/>
          <w:lang w:eastAsia="en-ZA"/>
        </w:rPr>
        <w:t xml:space="preserve"> adoption and use among the population. Looking beyond Lesotho’s borders is also necessary for the digital economy to flourish. As a small landlocked country and market, Lesotho’s dependence on its neighbors, most notably South Africa, is high. But regional digital integration could provide major benefits by promoting access to regional infrastructure</w:t>
      </w:r>
      <w:r w:rsidR="006F4C15" w:rsidRPr="00771870">
        <w:rPr>
          <w:rFonts w:eastAsia="Calibri" w:cstheme="minorHAnsi"/>
          <w:lang w:eastAsia="en-ZA"/>
        </w:rPr>
        <w:t xml:space="preserve"> and </w:t>
      </w:r>
      <w:r w:rsidRPr="00771870">
        <w:rPr>
          <w:rFonts w:eastAsia="Calibri" w:cstheme="minorHAnsi"/>
          <w:lang w:eastAsia="en-ZA"/>
        </w:rPr>
        <w:t>digital products and services</w:t>
      </w:r>
      <w:r w:rsidR="006F4C15" w:rsidRPr="00771870">
        <w:rPr>
          <w:rFonts w:eastAsia="Calibri" w:cstheme="minorHAnsi"/>
          <w:lang w:eastAsia="en-ZA"/>
        </w:rPr>
        <w:t>,</w:t>
      </w:r>
      <w:r w:rsidRPr="00771870">
        <w:rPr>
          <w:rFonts w:eastAsia="Calibri" w:cstheme="minorHAnsi"/>
          <w:lang w:eastAsia="en-ZA"/>
        </w:rPr>
        <w:t xml:space="preserve"> and opening markets for Basotho entrepreneurs.  </w:t>
      </w:r>
    </w:p>
    <w:bookmarkEnd w:id="352"/>
    <w:p w14:paraId="546B911C" w14:textId="2CDF0635" w:rsidR="00E80AD5" w:rsidRPr="00771870" w:rsidRDefault="00E80AD5" w:rsidP="00E80AD5">
      <w:pPr>
        <w:spacing w:after="120" w:line="240" w:lineRule="auto"/>
        <w:jc w:val="both"/>
        <w:rPr>
          <w:rFonts w:eastAsia="Calibri" w:cstheme="minorHAnsi"/>
          <w:lang w:eastAsia="en-ZA"/>
        </w:rPr>
      </w:pPr>
      <w:r w:rsidRPr="00771870">
        <w:rPr>
          <w:rFonts w:eastAsia="Calibri" w:cstheme="minorHAnsi"/>
          <w:b/>
          <w:lang w:eastAsia="en-ZA"/>
        </w:rPr>
        <w:t>Based on the analysis, three broad priority areas emerge as opportunities for Lesotho</w:t>
      </w:r>
      <w:r w:rsidRPr="00771870">
        <w:rPr>
          <w:rFonts w:eastAsia="Calibri" w:cstheme="minorHAnsi"/>
          <w:lang w:eastAsia="en-ZA"/>
        </w:rPr>
        <w:t xml:space="preserve">, illustrating where both public and private efforts are needed to accelerate the digital economy. The full list of detailed recommendations is included in Annex 1, and all recommendations are elaborated fully under individual chapters of the report. </w:t>
      </w:r>
    </w:p>
    <w:p w14:paraId="0E25D620" w14:textId="77777777" w:rsidR="009B1386" w:rsidRPr="00771870" w:rsidRDefault="009B1386" w:rsidP="009B1386">
      <w:pPr>
        <w:spacing w:after="120" w:line="240" w:lineRule="auto"/>
        <w:jc w:val="both"/>
        <w:rPr>
          <w:rFonts w:eastAsia="Calibri" w:cstheme="minorHAnsi"/>
          <w:b/>
          <w:color w:val="FF0000"/>
          <w:lang w:eastAsia="en-ZA"/>
        </w:rPr>
      </w:pPr>
      <w:r w:rsidRPr="00771870">
        <w:rPr>
          <w:rFonts w:eastAsia="Calibri" w:cstheme="minorHAnsi"/>
          <w:b/>
          <w:color w:val="0070C0"/>
          <w:lang w:eastAsia="en-ZA"/>
        </w:rPr>
        <w:t>Priority 1: Improve the enabling environment for the digital economy</w:t>
      </w:r>
    </w:p>
    <w:p w14:paraId="5C942F3D" w14:textId="77777777" w:rsidR="009B1386" w:rsidRPr="00771870" w:rsidRDefault="009B1386" w:rsidP="009B1386">
      <w:pPr>
        <w:spacing w:after="120" w:line="240" w:lineRule="auto"/>
        <w:jc w:val="both"/>
        <w:rPr>
          <w:rFonts w:eastAsia="Calibri" w:cstheme="minorHAnsi"/>
          <w:bCs/>
          <w:lang w:eastAsia="en-ZA"/>
        </w:rPr>
      </w:pPr>
      <w:r w:rsidRPr="00771870">
        <w:rPr>
          <w:rFonts w:eastAsia="Calibri" w:cstheme="minorHAnsi"/>
          <w:bCs/>
          <w:lang w:eastAsia="en-ZA"/>
        </w:rPr>
        <w:t>The priority area focuses on addressing noted policy, legal, and regulatory gaps, and stimulating the enabling environment for digital technology adoption and use. The measures outlined under this priority can assist Lesotho in increasing Internet adoption, as well as in improving the use of its digital infrastructure and advancing the development and use of its digital platforms and financial services. The foundational pillars of digital development are linked to this priority concern with digital infrastructure and digital financial services. The interventions recommended under this priority include the following:</w:t>
      </w:r>
    </w:p>
    <w:p w14:paraId="3BE5180B" w14:textId="77777777" w:rsidR="009B1386" w:rsidRPr="00771870" w:rsidRDefault="009B1386" w:rsidP="009B1386">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Enhancing policy direction for the development of the digital economy in Lesotho, by building upon the draft national broadband strategy to guide the deployment of digital infrastructure deployment and bridge the digital divide</w:t>
      </w:r>
      <w:r w:rsidRPr="00771870">
        <w:rPr>
          <w:rFonts w:eastAsia="Calibri" w:cstheme="minorHAnsi"/>
          <w:bCs/>
          <w:lang w:eastAsia="en-ZA"/>
        </w:rPr>
        <w:t xml:space="preserve">. The policy should be designed and drafted by the Ministry of Communication, Science and Technology (MCST) in cooperation with public and private sector stakeholders. </w:t>
      </w:r>
    </w:p>
    <w:p w14:paraId="5ED83283" w14:textId="77777777" w:rsidR="009B1386" w:rsidRPr="00771870" w:rsidRDefault="009B1386" w:rsidP="009B1386">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Improving the legal and regulatory environment for the digital economy by addressing identified gaps in legislation, with immediate priority given to passing the bills on cybersecurity and e-transactions</w:t>
      </w:r>
      <w:r w:rsidRPr="00771870">
        <w:rPr>
          <w:rFonts w:eastAsia="Calibri" w:cstheme="minorHAnsi"/>
          <w:bCs/>
          <w:lang w:eastAsia="en-ZA"/>
        </w:rPr>
        <w:t xml:space="preserve">, for which the ministry responsible is MCST. Other important areas to address include data protection, consumer protection, and intellectual property. </w:t>
      </w:r>
    </w:p>
    <w:p w14:paraId="2716C799" w14:textId="77777777" w:rsidR="009B1386" w:rsidRPr="00771870" w:rsidRDefault="009B1386" w:rsidP="009B1386">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 xml:space="preserve">Consider reducing the role of the state in digital infrastructure development and identify ways to leverage state-owned digital infrastructure in more strategically. </w:t>
      </w:r>
      <w:r w:rsidRPr="00771870">
        <w:rPr>
          <w:rFonts w:eastAsia="Calibri" w:cstheme="minorHAnsi"/>
          <w:bCs/>
          <w:lang w:eastAsia="en-ZA"/>
        </w:rPr>
        <w:t xml:space="preserve">Priority should be given to divesting state-owned shares in the </w:t>
      </w:r>
      <w:r w:rsidRPr="00771870">
        <w:rPr>
          <w:rFonts w:cstheme="minorHAnsi"/>
        </w:rPr>
        <w:t>West Indian Ocean Cable Company (</w:t>
      </w:r>
      <w:r w:rsidRPr="00771870">
        <w:rPr>
          <w:rFonts w:eastAsia="Calibri" w:cstheme="minorHAnsi"/>
          <w:bCs/>
          <w:lang w:eastAsia="en-ZA"/>
        </w:rPr>
        <w:t xml:space="preserve">WIOCC) and considering how the fiber optic assets of the </w:t>
      </w:r>
      <w:r w:rsidRPr="00771870">
        <w:rPr>
          <w:rFonts w:cstheme="minorHAnsi"/>
          <w:color w:val="000000"/>
          <w:lang w:val="en-GB"/>
        </w:rPr>
        <w:t>Lesotho Electricity Company</w:t>
      </w:r>
      <w:r w:rsidRPr="00771870">
        <w:rPr>
          <w:rFonts w:eastAsia="Calibri" w:cstheme="minorHAnsi"/>
          <w:bCs/>
          <w:lang w:eastAsia="en-ZA"/>
        </w:rPr>
        <w:t xml:space="preserve"> (LEC) could be used more effectively for improving national broadband connectivity. This recommendation should be taken forward by the Ministry of Finance (</w:t>
      </w:r>
      <w:proofErr w:type="spellStart"/>
      <w:r w:rsidRPr="00771870">
        <w:rPr>
          <w:rFonts w:eastAsia="Calibri" w:cstheme="minorHAnsi"/>
          <w:bCs/>
          <w:lang w:eastAsia="en-ZA"/>
        </w:rPr>
        <w:t>MoF</w:t>
      </w:r>
      <w:proofErr w:type="spellEnd"/>
      <w:r w:rsidRPr="00771870">
        <w:rPr>
          <w:rFonts w:eastAsia="Calibri" w:cstheme="minorHAnsi"/>
          <w:bCs/>
          <w:lang w:eastAsia="en-ZA"/>
        </w:rPr>
        <w:t xml:space="preserve">) and MCST. </w:t>
      </w:r>
    </w:p>
    <w:p w14:paraId="2FF403A9" w14:textId="77777777" w:rsidR="009B1386" w:rsidRPr="00771870" w:rsidRDefault="009B1386" w:rsidP="009B1386">
      <w:pPr>
        <w:pStyle w:val="ListParagraph"/>
        <w:numPr>
          <w:ilvl w:val="0"/>
          <w:numId w:val="21"/>
        </w:numPr>
        <w:spacing w:after="120" w:line="240" w:lineRule="auto"/>
        <w:jc w:val="both"/>
        <w:rPr>
          <w:rFonts w:eastAsia="Calibri" w:cstheme="minorHAnsi"/>
          <w:bCs/>
          <w:lang w:eastAsia="en-ZA"/>
        </w:rPr>
      </w:pPr>
      <w:r w:rsidRPr="00771870">
        <w:rPr>
          <w:rFonts w:eastAsia="Calibri" w:cstheme="minorHAnsi"/>
          <w:b/>
          <w:lang w:eastAsia="en-ZA"/>
        </w:rPr>
        <w:t>Improving the regulatory environment for digital financial services</w:t>
      </w:r>
      <w:r w:rsidRPr="00771870">
        <w:rPr>
          <w:rFonts w:eastAsia="Calibri" w:cstheme="minorHAnsi"/>
          <w:bCs/>
          <w:lang w:eastAsia="en-ZA"/>
        </w:rPr>
        <w:t xml:space="preserve">, including simplifying Know-Your-Customer (KYC) and Customer Due Diligence (CDD) requirements, lowering costs for remittances, improving market entry and interoperability, establishing a collateral registry and strengthening the regulatory institutions. The party responsible for taking these recommendations forward is in most cases the Central Bank of Lesotho (CBL). </w:t>
      </w:r>
    </w:p>
    <w:p w14:paraId="3F3D4462" w14:textId="77777777" w:rsidR="009B1386" w:rsidRPr="00771870" w:rsidRDefault="009B1386" w:rsidP="009B1386">
      <w:pPr>
        <w:spacing w:after="120" w:line="240" w:lineRule="auto"/>
        <w:jc w:val="both"/>
        <w:rPr>
          <w:rFonts w:eastAsia="Calibri" w:cstheme="minorHAnsi"/>
          <w:b/>
          <w:color w:val="0070C0"/>
          <w:lang w:eastAsia="en-ZA"/>
        </w:rPr>
      </w:pPr>
      <w:r w:rsidRPr="00771870">
        <w:rPr>
          <w:rFonts w:eastAsia="Calibri" w:cstheme="minorHAnsi"/>
          <w:b/>
          <w:color w:val="0070C0"/>
          <w:lang w:eastAsia="en-ZA"/>
        </w:rPr>
        <w:t xml:space="preserve">Priority 2: </w:t>
      </w:r>
      <w:r w:rsidRPr="00771870">
        <w:rPr>
          <w:rFonts w:eastAsia="Calibri" w:cstheme="minorHAnsi"/>
          <w:b/>
          <w:bCs/>
          <w:color w:val="0070C0"/>
          <w:lang w:eastAsia="en-ZA"/>
        </w:rPr>
        <w:t>Drive digital transformation and demand by strengthening public sector platforms and infrastructure</w:t>
      </w:r>
    </w:p>
    <w:p w14:paraId="2C754336" w14:textId="77777777" w:rsidR="009B1386" w:rsidRPr="00771870" w:rsidRDefault="009B1386" w:rsidP="009B1386">
      <w:pPr>
        <w:spacing w:after="120" w:line="240" w:lineRule="auto"/>
        <w:jc w:val="both"/>
        <w:rPr>
          <w:rFonts w:eastAsia="Calibri" w:cstheme="minorHAnsi"/>
          <w:bCs/>
          <w:lang w:eastAsia="en-ZA"/>
        </w:rPr>
      </w:pPr>
      <w:r w:rsidRPr="00771870">
        <w:rPr>
          <w:rFonts w:eastAsia="Calibri" w:cstheme="minorHAnsi"/>
          <w:bCs/>
          <w:lang w:eastAsia="en-ZA"/>
        </w:rPr>
        <w:t>The priority area focuses on improving the public sector’s ability to guide digital transformation in Lesotho, both by: a) improving the leadership and coordination of digital government transformation; b) enhancing the infrastructure and shared digital platforms that the ministries and agencies can use; and, c) enhancing citizen-facing digital service delivery. Recommended interventions under this priority include the following:</w:t>
      </w:r>
    </w:p>
    <w:p w14:paraId="29A03FC4" w14:textId="77777777" w:rsidR="009B1386" w:rsidRPr="00771870" w:rsidRDefault="009B1386" w:rsidP="009B1386">
      <w:pPr>
        <w:pStyle w:val="ListParagraph"/>
        <w:numPr>
          <w:ilvl w:val="0"/>
          <w:numId w:val="22"/>
        </w:numPr>
        <w:spacing w:after="120" w:line="240" w:lineRule="auto"/>
        <w:jc w:val="both"/>
        <w:rPr>
          <w:rFonts w:cstheme="minorHAnsi"/>
          <w:b/>
          <w:i/>
          <w:color w:val="2F5496" w:themeColor="accent1" w:themeShade="BF"/>
        </w:rPr>
      </w:pPr>
      <w:r w:rsidRPr="00771870">
        <w:rPr>
          <w:rFonts w:eastAsia="Calibri" w:cstheme="minorHAnsi"/>
          <w:b/>
          <w:lang w:eastAsia="en-ZA"/>
        </w:rPr>
        <w:t xml:space="preserve">Building upon the National Strategic Development Plan II, deepen the approaches to digitization in the identified sectoral and thematic priority areas. These approaches may be used as key components of more comprehensive, whole-of-government approach to government in Lesotho. </w:t>
      </w:r>
      <w:r w:rsidRPr="00771870">
        <w:rPr>
          <w:rFonts w:eastAsia="Calibri" w:cstheme="minorHAnsi"/>
          <w:bCs/>
          <w:lang w:eastAsia="en-ZA"/>
        </w:rPr>
        <w:t xml:space="preserve">Such an approach would define the roles, responsibilities, and coordination mechanisms between relevant ministries and agencies, and guide investments in skills and capacity development within key </w:t>
      </w:r>
      <w:r w:rsidRPr="00771870">
        <w:rPr>
          <w:rFonts w:eastAsia="Calibri" w:cstheme="minorHAnsi"/>
          <w:lang w:eastAsia="en-ZA"/>
        </w:rPr>
        <w:t xml:space="preserve">ministries and government entities driving digital policies. </w:t>
      </w:r>
    </w:p>
    <w:p w14:paraId="03BB112E" w14:textId="77777777" w:rsidR="009B1386" w:rsidRPr="00771870" w:rsidRDefault="009B1386" w:rsidP="009B1386">
      <w:pPr>
        <w:pStyle w:val="ListParagraph"/>
        <w:numPr>
          <w:ilvl w:val="0"/>
          <w:numId w:val="22"/>
        </w:numPr>
        <w:spacing w:after="120" w:line="240" w:lineRule="auto"/>
        <w:jc w:val="both"/>
        <w:rPr>
          <w:rFonts w:cstheme="minorHAnsi"/>
          <w:b/>
          <w:i/>
          <w:color w:val="2F5496" w:themeColor="accent1" w:themeShade="BF"/>
        </w:rPr>
      </w:pPr>
      <w:r w:rsidRPr="00771870">
        <w:rPr>
          <w:rFonts w:eastAsia="Calibri" w:cstheme="minorHAnsi"/>
          <w:b/>
          <w:lang w:eastAsia="en-ZA"/>
        </w:rPr>
        <w:lastRenderedPageBreak/>
        <w:t xml:space="preserve">Ensuring that government has the necessary infrastructure and connectivity and that these are widely used. </w:t>
      </w:r>
      <w:r w:rsidRPr="00771870">
        <w:rPr>
          <w:rFonts w:eastAsia="Calibri" w:cstheme="minorHAnsi"/>
          <w:bCs/>
          <w:lang w:eastAsia="en-ZA"/>
        </w:rPr>
        <w:t xml:space="preserve">Specific measures for government infrastructure can include: purchasing Internet bandwidth in bulk for the government’s own use; investing in shared services and enterprise systems; protecting and storing government data, including cybersecurity and data rescue and recovery facilities;, enforcing standards; and providing technical support for the operation and maintenance of government systems. The MCST has a coordinating function within this agenda. </w:t>
      </w:r>
    </w:p>
    <w:p w14:paraId="3A8ED66C" w14:textId="77777777" w:rsidR="009B1386" w:rsidRPr="00771870" w:rsidRDefault="009B1386" w:rsidP="009B1386">
      <w:pPr>
        <w:pStyle w:val="ListParagraph"/>
        <w:numPr>
          <w:ilvl w:val="0"/>
          <w:numId w:val="22"/>
        </w:numPr>
        <w:spacing w:after="120" w:line="240" w:lineRule="auto"/>
        <w:jc w:val="both"/>
        <w:rPr>
          <w:rFonts w:cstheme="minorHAnsi"/>
          <w:b/>
          <w:i/>
          <w:color w:val="2F5496" w:themeColor="accent1" w:themeShade="BF"/>
        </w:rPr>
      </w:pPr>
      <w:r w:rsidRPr="00771870">
        <w:rPr>
          <w:rFonts w:eastAsia="Calibri" w:cstheme="minorHAnsi"/>
          <w:b/>
          <w:lang w:eastAsia="en-ZA"/>
        </w:rPr>
        <w:t xml:space="preserve">Increasing interoperability between platforms for increased efficiency and service delivery by leveraging experiences from the national identity system and enhancing the digital payment infrastructure. </w:t>
      </w:r>
      <w:r w:rsidRPr="00771870">
        <w:rPr>
          <w:rFonts w:eastAsia="Calibri" w:cstheme="minorHAnsi"/>
          <w:bCs/>
          <w:lang w:eastAsia="en-ZA"/>
        </w:rPr>
        <w:t>A well-developed digital identity system can offer a platform for authenticating and verifying services, which should be used consistently where needed. Digital payments can introduce significant efficiencies and offer new ways to transact with the government. The government should take gradual steps to adopt digital payment options across the various services it offers, including paying taxes and fees, and receiving social grants. Increased collaboration between MCST, the Ministry of Home Affairs (</w:t>
      </w:r>
      <w:proofErr w:type="spellStart"/>
      <w:r w:rsidRPr="00771870">
        <w:rPr>
          <w:rFonts w:eastAsia="Calibri" w:cstheme="minorHAnsi"/>
          <w:bCs/>
          <w:lang w:eastAsia="en-ZA"/>
        </w:rPr>
        <w:t>MoHA</w:t>
      </w:r>
      <w:proofErr w:type="spellEnd"/>
      <w:r w:rsidRPr="00771870">
        <w:rPr>
          <w:rFonts w:eastAsia="Calibri" w:cstheme="minorHAnsi"/>
          <w:bCs/>
          <w:lang w:eastAsia="en-ZA"/>
        </w:rPr>
        <w:t>), and CBL may further support the advancement of interoperability between critical platforms.</w:t>
      </w:r>
    </w:p>
    <w:p w14:paraId="14C4B65E" w14:textId="77777777" w:rsidR="009B1386" w:rsidRPr="00771870" w:rsidRDefault="009B1386" w:rsidP="009B1386">
      <w:pPr>
        <w:pStyle w:val="ListParagraph"/>
        <w:numPr>
          <w:ilvl w:val="0"/>
          <w:numId w:val="22"/>
        </w:numPr>
        <w:spacing w:line="240" w:lineRule="auto"/>
        <w:jc w:val="both"/>
        <w:rPr>
          <w:rFonts w:eastAsia="Calibri" w:cstheme="minorHAnsi"/>
          <w:b/>
          <w:color w:val="0070C0"/>
          <w:lang w:eastAsia="en-ZA"/>
        </w:rPr>
      </w:pPr>
      <w:r w:rsidRPr="00771870">
        <w:rPr>
          <w:rFonts w:cstheme="minorHAnsi"/>
          <w:b/>
          <w:iCs/>
        </w:rPr>
        <w:t>Developing citizen-facing digital public services to drive demand, access, and efficiencies.</w:t>
      </w:r>
      <w:r w:rsidRPr="00771870">
        <w:rPr>
          <w:rFonts w:cstheme="minorHAnsi"/>
          <w:b/>
          <w:i/>
        </w:rPr>
        <w:t xml:space="preserve"> </w:t>
      </w:r>
      <w:r w:rsidRPr="00771870">
        <w:rPr>
          <w:rFonts w:cstheme="minorHAnsi"/>
          <w:bCs/>
          <w:iCs/>
        </w:rPr>
        <w:t>Digital</w:t>
      </w:r>
      <w:r w:rsidRPr="00771870">
        <w:rPr>
          <w:rFonts w:cstheme="minorHAnsi"/>
          <w:bCs/>
        </w:rPr>
        <w:t xml:space="preserve"> government transformation should be based on a user-centered approach that responds to citizens’ needs. To enhance the quality of the services delivered, it would be beneficial </w:t>
      </w:r>
      <w:r w:rsidRPr="00771870">
        <w:rPr>
          <w:rFonts w:cstheme="minorHAnsi"/>
        </w:rPr>
        <w:t>to develop monitoring and evaluation tools for citizen-facing platforms and for robust citizen feedback mechanisms</w:t>
      </w:r>
      <w:r w:rsidRPr="00771870">
        <w:rPr>
          <w:rFonts w:cstheme="minorHAnsi"/>
          <w:bCs/>
        </w:rPr>
        <w:t xml:space="preserve">. </w:t>
      </w:r>
      <w:r w:rsidRPr="00771870">
        <w:rPr>
          <w:rFonts w:cstheme="minorHAnsi"/>
        </w:rPr>
        <w:t xml:space="preserve">Moving towards the progressive digitization of government data would improve the ability to innovate for service delivery in the private sector. Given that there are relatively few existing digital public services in Lesotho, the government may want to consider how the agenda should be coordinated among the responsible ministries. </w:t>
      </w:r>
    </w:p>
    <w:p w14:paraId="5994F26A" w14:textId="77777777" w:rsidR="009B1386" w:rsidRPr="00771870" w:rsidRDefault="009B1386" w:rsidP="009B1386">
      <w:pPr>
        <w:spacing w:after="120" w:line="240" w:lineRule="auto"/>
        <w:jc w:val="both"/>
        <w:rPr>
          <w:rFonts w:eastAsia="Calibri" w:cstheme="minorHAnsi"/>
          <w:color w:val="0070C0"/>
          <w:lang w:eastAsia="en-ZA"/>
        </w:rPr>
      </w:pPr>
      <w:r w:rsidRPr="00771870">
        <w:rPr>
          <w:rFonts w:eastAsia="Calibri" w:cstheme="minorHAnsi"/>
          <w:b/>
          <w:color w:val="0070C0"/>
          <w:lang w:eastAsia="en-ZA"/>
        </w:rPr>
        <w:t>Priority 3: Strengthen the digital ecosystem through digital skills and entrepreneurship</w:t>
      </w:r>
    </w:p>
    <w:p w14:paraId="4224A42D" w14:textId="77777777" w:rsidR="009B1386" w:rsidRPr="00771870" w:rsidRDefault="009B1386" w:rsidP="009B1386">
      <w:pPr>
        <w:spacing w:after="120" w:line="240" w:lineRule="auto"/>
        <w:jc w:val="both"/>
        <w:rPr>
          <w:rFonts w:cstheme="minorHAnsi"/>
          <w:bCs/>
        </w:rPr>
      </w:pPr>
      <w:r w:rsidRPr="00771870">
        <w:rPr>
          <w:rFonts w:eastAsia="Calibri" w:cstheme="minorHAnsi"/>
          <w:bCs/>
          <w:lang w:eastAsia="en-ZA"/>
        </w:rPr>
        <w:t xml:space="preserve">The priority area focuses on efforts needed in Lesotho for improving the digital skills of the population, ranging from basic entry-level skills to advanced digital talent and know-how. </w:t>
      </w:r>
      <w:r w:rsidRPr="00771870">
        <w:rPr>
          <w:rFonts w:cstheme="minorHAnsi"/>
          <w:bCs/>
        </w:rPr>
        <w:t xml:space="preserve">In addition, key actions are outlined for improving the conditions and support mechanisms for Basotho entrepreneurs to develop digital products and services for local and international markets. Both areas offer significant potential for public-private cooperation. </w:t>
      </w:r>
      <w:r w:rsidRPr="00771870">
        <w:rPr>
          <w:rFonts w:eastAsia="Calibri" w:cstheme="minorHAnsi"/>
          <w:bCs/>
          <w:lang w:eastAsia="en-ZA"/>
        </w:rPr>
        <w:t>Recommended interventions include:</w:t>
      </w:r>
    </w:p>
    <w:p w14:paraId="12BB19C2" w14:textId="0A942E1E" w:rsidR="009B1386" w:rsidRPr="00771870" w:rsidRDefault="009B1386" w:rsidP="009B1386">
      <w:pPr>
        <w:pStyle w:val="ListParagraph"/>
        <w:numPr>
          <w:ilvl w:val="0"/>
          <w:numId w:val="22"/>
        </w:numPr>
        <w:spacing w:after="120" w:line="240" w:lineRule="auto"/>
        <w:jc w:val="both"/>
        <w:rPr>
          <w:rFonts w:eastAsia="Calibri" w:cstheme="minorHAnsi"/>
          <w:b/>
          <w:lang w:eastAsia="en-ZA"/>
        </w:rPr>
      </w:pPr>
      <w:r w:rsidRPr="00771870">
        <w:rPr>
          <w:rFonts w:eastAsia="Calibri" w:cstheme="minorHAnsi"/>
          <w:b/>
          <w:lang w:eastAsia="en-ZA"/>
        </w:rPr>
        <w:t xml:space="preserve">Developing a strategy and defining the implementation mechanisms for digital skills development in Lesotho. </w:t>
      </w:r>
      <w:r w:rsidRPr="00771870">
        <w:rPr>
          <w:rFonts w:eastAsia="Calibri" w:cstheme="minorHAnsi"/>
          <w:bCs/>
          <w:lang w:eastAsia="en-ZA"/>
        </w:rPr>
        <w:t xml:space="preserve">These efforts should be underpinned by a new digital skills framework and improved ways to monitor and collect data about existing skills. The education system should prioritize a) expanding partnerships between industry and education: b) standardizing curriculum, assessment and pedagogy: and, c) improving achievement in foundational literacy. The responsible ministry for these actions is The Ministry of Education and Training. </w:t>
      </w:r>
    </w:p>
    <w:p w14:paraId="2ED7DEED" w14:textId="77777777" w:rsidR="009B1386" w:rsidRPr="00771870" w:rsidRDefault="009B1386" w:rsidP="009B1386">
      <w:pPr>
        <w:pStyle w:val="ListParagraph"/>
        <w:numPr>
          <w:ilvl w:val="0"/>
          <w:numId w:val="22"/>
        </w:numPr>
        <w:spacing w:after="120" w:line="240" w:lineRule="auto"/>
        <w:jc w:val="both"/>
        <w:rPr>
          <w:rFonts w:eastAsia="Calibri" w:cstheme="minorHAnsi"/>
          <w:b/>
          <w:lang w:eastAsia="en-ZA"/>
        </w:rPr>
      </w:pPr>
      <w:r w:rsidRPr="00771870">
        <w:rPr>
          <w:rFonts w:eastAsia="Calibri" w:cstheme="minorHAnsi"/>
          <w:b/>
          <w:lang w:eastAsia="en-ZA"/>
        </w:rPr>
        <w:t xml:space="preserve">Improving digital infrastructure and connectivity in research and educational institutions by establishing a National Research and Education Network in Lesotho, </w:t>
      </w:r>
      <w:r w:rsidRPr="00771870">
        <w:rPr>
          <w:rFonts w:eastAsia="Calibri" w:cstheme="minorHAnsi"/>
          <w:bCs/>
          <w:lang w:eastAsia="en-ZA"/>
        </w:rPr>
        <w:t>resulting in lower costs for Internet bandwidth and improved access to educational resources. The commitment for establishing the National Research and Education Network (NREN) is already stated in the NSDP II.</w:t>
      </w:r>
    </w:p>
    <w:p w14:paraId="2A8FED76" w14:textId="77777777" w:rsidR="009B1386" w:rsidRPr="00771870" w:rsidRDefault="009B1386" w:rsidP="009B1386">
      <w:pPr>
        <w:pStyle w:val="ListParagraph"/>
        <w:numPr>
          <w:ilvl w:val="0"/>
          <w:numId w:val="22"/>
        </w:numPr>
        <w:spacing w:after="120" w:line="240" w:lineRule="auto"/>
        <w:jc w:val="both"/>
        <w:rPr>
          <w:rFonts w:eastAsia="Calibri" w:cstheme="minorHAnsi"/>
          <w:b/>
          <w:lang w:eastAsia="en-ZA"/>
        </w:rPr>
      </w:pPr>
      <w:r w:rsidRPr="00771870">
        <w:rPr>
          <w:rFonts w:eastAsia="Calibri" w:cstheme="minorHAnsi"/>
          <w:b/>
          <w:lang w:eastAsia="en-ZA"/>
        </w:rPr>
        <w:t>Improve the coordination and implementation of the digital entrepreneurship agenda,</w:t>
      </w:r>
      <w:r w:rsidRPr="00771870">
        <w:rPr>
          <w:rFonts w:eastAsia="Calibri" w:cstheme="minorHAnsi"/>
          <w:bCs/>
          <w:lang w:eastAsia="en-ZA"/>
        </w:rPr>
        <w:t xml:space="preserve"> among others, by identifying a public sector entity to coordinate activities and catalyze private sector champions to support entrepreneurship programs, improving access to finance, developing the capacity of existing innovation hubs, and making sure Basotho entrepreneurs can benefit from regional and pan-African support programs. The Ministry of Trade and Industry (MTI) should take responsibility over most of the activities.</w:t>
      </w:r>
    </w:p>
    <w:p w14:paraId="3FC845E7" w14:textId="77777777" w:rsidR="00F70138" w:rsidRPr="00771870" w:rsidRDefault="00F70138" w:rsidP="00F70138">
      <w:pPr>
        <w:pStyle w:val="ListParagraph"/>
        <w:spacing w:after="120" w:line="240" w:lineRule="auto"/>
        <w:ind w:left="360"/>
        <w:jc w:val="both"/>
        <w:rPr>
          <w:rFonts w:eastAsia="Calibri" w:cstheme="minorHAnsi"/>
          <w:bCs/>
          <w:lang w:eastAsia="en-ZA"/>
        </w:rPr>
      </w:pPr>
    </w:p>
    <w:p w14:paraId="48D8DE93" w14:textId="455ADB05" w:rsidR="003C75F6" w:rsidRPr="00771870" w:rsidRDefault="003C75F6" w:rsidP="009A31F1">
      <w:pPr>
        <w:spacing w:after="120" w:line="240" w:lineRule="auto"/>
        <w:jc w:val="both"/>
        <w:rPr>
          <w:rFonts w:eastAsia="Calibri" w:cstheme="minorHAnsi"/>
          <w:b/>
          <w:color w:val="FF0000"/>
          <w:lang w:eastAsia="en-ZA"/>
        </w:rPr>
      </w:pPr>
    </w:p>
    <w:p w14:paraId="44C53811" w14:textId="49911CF7" w:rsidR="00BA3A41" w:rsidRPr="00771870" w:rsidRDefault="009B1386" w:rsidP="00BA3A41">
      <w:pPr>
        <w:spacing w:after="120" w:line="240" w:lineRule="auto"/>
        <w:jc w:val="both"/>
        <w:rPr>
          <w:rFonts w:eastAsia="Calibri" w:cstheme="minorHAnsi"/>
          <w:lang w:eastAsia="en-ZA"/>
        </w:rPr>
      </w:pPr>
      <w:bookmarkStart w:id="353" w:name="_Toc19799269"/>
      <w:bookmarkStart w:id="354" w:name="_Toc19826236"/>
      <w:bookmarkStart w:id="355" w:name="_Toc19910192"/>
      <w:bookmarkEnd w:id="350"/>
      <w:r w:rsidRPr="00771870">
        <w:rPr>
          <w:rFonts w:cstheme="minorHAnsi"/>
          <w:noProof/>
        </w:rPr>
        <mc:AlternateContent>
          <mc:Choice Requires="wps">
            <w:drawing>
              <wp:anchor distT="0" distB="0" distL="114300" distR="114300" simplePos="0" relativeHeight="251683328" behindDoc="1" locked="0" layoutInCell="1" allowOverlap="1" wp14:anchorId="2BBFE5DE" wp14:editId="4B54C9A2">
                <wp:simplePos x="0" y="0"/>
                <wp:positionH relativeFrom="page">
                  <wp:posOffset>-19050</wp:posOffset>
                </wp:positionH>
                <wp:positionV relativeFrom="paragraph">
                  <wp:posOffset>-628015</wp:posOffset>
                </wp:positionV>
                <wp:extent cx="7772400" cy="885825"/>
                <wp:effectExtent l="0" t="0" r="19050" b="28575"/>
                <wp:wrapNone/>
                <wp:docPr id="3614" name="Rectangle 3614"/>
                <wp:cNvGraphicFramePr/>
                <a:graphic xmlns:a="http://schemas.openxmlformats.org/drawingml/2006/main">
                  <a:graphicData uri="http://schemas.microsoft.com/office/word/2010/wordprocessingShape">
                    <wps:wsp>
                      <wps:cNvSpPr/>
                      <wps:spPr>
                        <a:xfrm>
                          <a:off x="0" y="0"/>
                          <a:ext cx="7772400" cy="885825"/>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6459FA03" w14:textId="77777777" w:rsidR="009B1386" w:rsidRPr="0036583D" w:rsidRDefault="009B1386" w:rsidP="001F7466">
                            <w:pPr>
                              <w:pStyle w:val="Heading1"/>
                              <w:numPr>
                                <w:ilvl w:val="0"/>
                                <w:numId w:val="0"/>
                              </w:numPr>
                              <w:pBdr>
                                <w:bottom w:val="none" w:sz="0" w:space="0" w:color="auto"/>
                              </w:pBdr>
                              <w:ind w:left="1872"/>
                              <w:rPr>
                                <w:rFonts w:asciiTheme="minorHAnsi" w:hAnsiTheme="minorHAnsi" w:cstheme="minorHAnsi"/>
                                <w:color w:val="FFFFFF" w:themeColor="background1"/>
                                <w:lang w:val="en-ZA"/>
                              </w:rPr>
                            </w:pPr>
                            <w:bookmarkStart w:id="356" w:name="_Toc41923124"/>
                            <w:r w:rsidRPr="0036583D">
                              <w:rPr>
                                <w:rFonts w:asciiTheme="minorHAnsi" w:hAnsiTheme="minorHAnsi" w:cstheme="minorHAnsi"/>
                                <w:color w:val="FFFFFF" w:themeColor="background1"/>
                                <w:lang w:val="en-ZA"/>
                              </w:rPr>
                              <w:t>A</w:t>
                            </w:r>
                            <w:r>
                              <w:rPr>
                                <w:rFonts w:asciiTheme="minorHAnsi" w:hAnsiTheme="minorHAnsi" w:cstheme="minorHAnsi"/>
                                <w:color w:val="FFFFFF" w:themeColor="background1"/>
                                <w:lang w:val="en-ZA"/>
                              </w:rPr>
                              <w:t>nnexes</w:t>
                            </w:r>
                            <w:bookmarkEnd w:id="3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FE5DE" id="Rectangle 3614" o:spid="_x0000_s1044" style="position:absolute;left:0;text-align:left;margin-left:-1.5pt;margin-top:-49.45pt;width:612pt;height:69.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" fillcolor="#203864" strokecolor="#222a35" strokeweight="1pt">
                <v:textbox>
                  <w:txbxContent>
                    <w:p w14:paraId="6459FA03" w14:textId="77777777" w:rsidR="009B1386" w:rsidRPr="0036583D" w:rsidRDefault="009B1386" w:rsidP="001F7466">
                      <w:pPr>
                        <w:pStyle w:val="Heading1"/>
                        <w:numPr>
                          <w:ilvl w:val="0"/>
                          <w:numId w:val="0"/>
                        </w:numPr>
                        <w:pBdr>
                          <w:bottom w:val="none" w:sz="0" w:space="0" w:color="auto"/>
                        </w:pBdr>
                        <w:ind w:left="1872"/>
                        <w:rPr>
                          <w:rFonts w:asciiTheme="minorHAnsi" w:hAnsiTheme="minorHAnsi" w:cstheme="minorHAnsi"/>
                          <w:color w:val="FFFFFF" w:themeColor="background1"/>
                          <w:lang w:val="en-ZA"/>
                        </w:rPr>
                      </w:pPr>
                      <w:bookmarkStart w:id="357" w:name="_Toc41923124"/>
                      <w:r w:rsidRPr="0036583D">
                        <w:rPr>
                          <w:rFonts w:asciiTheme="minorHAnsi" w:hAnsiTheme="minorHAnsi" w:cstheme="minorHAnsi"/>
                          <w:color w:val="FFFFFF" w:themeColor="background1"/>
                          <w:lang w:val="en-ZA"/>
                        </w:rPr>
                        <w:t>A</w:t>
                      </w:r>
                      <w:r>
                        <w:rPr>
                          <w:rFonts w:asciiTheme="minorHAnsi" w:hAnsiTheme="minorHAnsi" w:cstheme="minorHAnsi"/>
                          <w:color w:val="FFFFFF" w:themeColor="background1"/>
                          <w:lang w:val="en-ZA"/>
                        </w:rPr>
                        <w:t>nnexes</w:t>
                      </w:r>
                      <w:bookmarkEnd w:id="357"/>
                    </w:p>
                  </w:txbxContent>
                </v:textbox>
                <w10:wrap anchorx="page"/>
              </v:rect>
            </w:pict>
          </mc:Fallback>
        </mc:AlternateContent>
      </w:r>
      <w:bookmarkStart w:id="358" w:name="_heading=h.338fx5o" w:colFirst="0" w:colLast="0"/>
      <w:bookmarkEnd w:id="358"/>
    </w:p>
    <w:p w14:paraId="5436FC34" w14:textId="15AB62D8" w:rsidR="001F7466" w:rsidRPr="00771870" w:rsidRDefault="001F7466" w:rsidP="00BA3A41">
      <w:pPr>
        <w:spacing w:after="120" w:line="240" w:lineRule="auto"/>
        <w:jc w:val="both"/>
        <w:rPr>
          <w:rFonts w:cstheme="minorHAnsi"/>
          <w:bCs/>
        </w:rPr>
      </w:pPr>
      <w:r w:rsidRPr="00771870">
        <w:rPr>
          <w:rFonts w:cstheme="minorHAnsi"/>
          <w:bCs/>
        </w:rPr>
        <w:lastRenderedPageBreak/>
        <w:t xml:space="preserve"> </w:t>
      </w:r>
    </w:p>
    <w:p w14:paraId="4366917E" w14:textId="29F6648B" w:rsidR="00007F8B" w:rsidRPr="00771870" w:rsidRDefault="00DD4E1D" w:rsidP="009A31F1">
      <w:pPr>
        <w:pStyle w:val="Heading2"/>
        <w:numPr>
          <w:ilvl w:val="0"/>
          <w:numId w:val="0"/>
        </w:numPr>
        <w:spacing w:before="0" w:after="120" w:line="240" w:lineRule="auto"/>
        <w:rPr>
          <w:rFonts w:asciiTheme="minorHAnsi" w:hAnsiTheme="minorHAnsi" w:cstheme="minorHAnsi"/>
          <w:sz w:val="22"/>
          <w:szCs w:val="22"/>
        </w:rPr>
      </w:pPr>
      <w:bookmarkStart w:id="359" w:name="_Toc41923125"/>
      <w:r w:rsidRPr="00771870">
        <w:rPr>
          <w:rFonts w:asciiTheme="minorHAnsi" w:hAnsiTheme="minorHAnsi" w:cstheme="minorHAnsi"/>
          <w:sz w:val="22"/>
          <w:szCs w:val="22"/>
        </w:rPr>
        <w:t>Annex 1. Table</w:t>
      </w:r>
      <w:r w:rsidR="00BC3C15" w:rsidRPr="00771870">
        <w:rPr>
          <w:rFonts w:asciiTheme="minorHAnsi" w:hAnsiTheme="minorHAnsi" w:cstheme="minorHAnsi"/>
          <w:sz w:val="22"/>
          <w:szCs w:val="22"/>
        </w:rPr>
        <w:t xml:space="preserve"> of Recommendations</w:t>
      </w:r>
      <w:bookmarkEnd w:id="353"/>
      <w:bookmarkEnd w:id="354"/>
      <w:bookmarkEnd w:id="355"/>
      <w:bookmarkEnd w:id="359"/>
    </w:p>
    <w:p w14:paraId="16E4CE9E" w14:textId="575FC00D" w:rsidR="00950098" w:rsidRPr="00771870" w:rsidRDefault="00950098" w:rsidP="007F74C4">
      <w:pPr>
        <w:autoSpaceDE w:val="0"/>
        <w:autoSpaceDN w:val="0"/>
        <w:adjustRightInd w:val="0"/>
        <w:spacing w:after="0" w:line="240" w:lineRule="auto"/>
        <w:jc w:val="both"/>
        <w:rPr>
          <w:rFonts w:cstheme="minorHAnsi"/>
          <w:b/>
        </w:rPr>
      </w:pPr>
      <w:r w:rsidRPr="00771870">
        <w:rPr>
          <w:rFonts w:cstheme="minorHAnsi"/>
          <w:b/>
        </w:rPr>
        <w:t xml:space="preserve">Recommendations are </w:t>
      </w:r>
      <w:r w:rsidR="00C2197D" w:rsidRPr="00771870">
        <w:rPr>
          <w:rFonts w:cstheme="minorHAnsi"/>
          <w:b/>
        </w:rPr>
        <w:t xml:space="preserve">grouped under the three identified priority areas and </w:t>
      </w:r>
      <w:r w:rsidRPr="00771870">
        <w:rPr>
          <w:rFonts w:cstheme="minorHAnsi"/>
          <w:b/>
        </w:rPr>
        <w:t>classified by level of priority</w:t>
      </w:r>
      <w:r w:rsidRPr="00771870">
        <w:rPr>
          <w:rFonts w:cstheme="minorHAnsi"/>
        </w:rPr>
        <w:t>: (i) quick-wins, for improvement actions with immediate benefit</w:t>
      </w:r>
      <w:r w:rsidR="003E2791" w:rsidRPr="00771870">
        <w:rPr>
          <w:rFonts w:cstheme="minorHAnsi"/>
        </w:rPr>
        <w:t xml:space="preserve"> </w:t>
      </w:r>
      <w:r w:rsidRPr="00771870">
        <w:rPr>
          <w:rFonts w:cstheme="minorHAnsi"/>
        </w:rPr>
        <w:t>that can be delivered quickly with results; (ii) high-priority, for critical recommendations that can</w:t>
      </w:r>
      <w:r w:rsidR="003E2791" w:rsidRPr="00771870">
        <w:rPr>
          <w:rFonts w:cstheme="minorHAnsi"/>
        </w:rPr>
        <w:t>no</w:t>
      </w:r>
      <w:r w:rsidRPr="00771870">
        <w:rPr>
          <w:rFonts w:cstheme="minorHAnsi"/>
        </w:rPr>
        <w:t>t be relegated; and, (iii) long-term, for actions that focus on consolidating results while building the policy framework, infrastructure, systems and capacity needed to achieve goals, and, therefore</w:t>
      </w:r>
      <w:r w:rsidR="003E2791" w:rsidRPr="00771870">
        <w:rPr>
          <w:rFonts w:cstheme="minorHAnsi"/>
        </w:rPr>
        <w:t xml:space="preserve">, the </w:t>
      </w:r>
      <w:r w:rsidRPr="00771870">
        <w:rPr>
          <w:rFonts w:cstheme="minorHAnsi"/>
        </w:rPr>
        <w:t xml:space="preserve"> implementation </w:t>
      </w:r>
      <w:r w:rsidR="003E2791" w:rsidRPr="00771870">
        <w:rPr>
          <w:rFonts w:cstheme="minorHAnsi"/>
        </w:rPr>
        <w:t xml:space="preserve">of which </w:t>
      </w:r>
      <w:r w:rsidRPr="00771870">
        <w:rPr>
          <w:rFonts w:cstheme="minorHAnsi"/>
        </w:rPr>
        <w:t>span a wider timeframe.</w:t>
      </w:r>
    </w:p>
    <w:p w14:paraId="0E52E136" w14:textId="77777777" w:rsidR="0098685C" w:rsidRPr="00771870" w:rsidRDefault="0098685C" w:rsidP="00425552">
      <w:pPr>
        <w:spacing w:after="0" w:line="240" w:lineRule="auto"/>
        <w:rPr>
          <w:rFonts w:eastAsia="Times New Roman" w:cstheme="minorHAnsi"/>
          <w:i/>
          <w:iCs/>
          <w:color w:val="000000"/>
          <w:lang w:val="en-GB" w:eastAsia="en-GB"/>
        </w:rPr>
        <w:sectPr w:rsidR="0098685C" w:rsidRPr="00771870" w:rsidSect="00771870">
          <w:headerReference w:type="even" r:id="rId43"/>
          <w:headerReference w:type="default" r:id="rId44"/>
          <w:footerReference w:type="default" r:id="rId45"/>
          <w:headerReference w:type="first" r:id="rId46"/>
          <w:footerReference w:type="first" r:id="rId47"/>
          <w:pgSz w:w="12240" w:h="15840"/>
          <w:pgMar w:top="990" w:right="1440" w:bottom="360" w:left="1260" w:header="720" w:footer="720" w:gutter="0"/>
          <w:pgNumType w:start="1" w:chapSep="colon"/>
          <w:cols w:space="720"/>
          <w:titlePg/>
          <w:docGrid w:linePitch="360"/>
        </w:sectPr>
      </w:pPr>
    </w:p>
    <w:tbl>
      <w:tblPr>
        <w:tblStyle w:val="ListTable7Colorful-Accent1"/>
        <w:tblW w:w="15120" w:type="dxa"/>
        <w:jc w:val="center"/>
        <w:tblLook w:val="04A0" w:firstRow="1" w:lastRow="0" w:firstColumn="1" w:lastColumn="0" w:noHBand="0" w:noVBand="1"/>
      </w:tblPr>
      <w:tblGrid>
        <w:gridCol w:w="788"/>
        <w:gridCol w:w="7936"/>
        <w:gridCol w:w="1968"/>
        <w:gridCol w:w="2456"/>
        <w:gridCol w:w="1972"/>
      </w:tblGrid>
      <w:tr w:rsidR="0035766A" w:rsidRPr="00771870" w14:paraId="623EFA08" w14:textId="77777777" w:rsidTr="00AD03CD">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100" w:firstRow="0" w:lastRow="0" w:firstColumn="1" w:lastColumn="0" w:oddVBand="0" w:evenVBand="0" w:oddHBand="0" w:evenHBand="0" w:firstRowFirstColumn="1" w:firstRowLastColumn="0" w:lastRowFirstColumn="0" w:lastRowLastColumn="0"/>
            <w:tcW w:w="788" w:type="dxa"/>
            <w:hideMark/>
          </w:tcPr>
          <w:p w14:paraId="6E85F7D7" w14:textId="1DFDB09D" w:rsidR="0035766A" w:rsidRPr="00771870" w:rsidRDefault="00E470EB" w:rsidP="00C33CA7">
            <w:pPr>
              <w:spacing w:after="0" w:line="240" w:lineRule="auto"/>
              <w:jc w:val="left"/>
              <w:rPr>
                <w:rFonts w:asciiTheme="minorHAnsi" w:eastAsia="Times New Roman" w:hAnsiTheme="minorHAnsi" w:cstheme="minorHAnsi"/>
                <w:b/>
                <w:color w:val="000000"/>
                <w:lang w:val="en-GB" w:eastAsia="en-GB"/>
              </w:rPr>
            </w:pPr>
            <w:bookmarkStart w:id="360" w:name="_Hlk26705259"/>
            <w:r w:rsidRPr="00771870">
              <w:rPr>
                <w:rFonts w:asciiTheme="minorHAnsi" w:eastAsia="Times New Roman" w:hAnsiTheme="minorHAnsi" w:cstheme="minorHAnsi"/>
                <w:b/>
                <w:color w:val="000000"/>
                <w:lang w:val="en-GB" w:eastAsia="en-GB"/>
              </w:rPr>
              <w:lastRenderedPageBreak/>
              <w:t># in report</w:t>
            </w:r>
          </w:p>
        </w:tc>
        <w:tc>
          <w:tcPr>
            <w:tcW w:w="7936" w:type="dxa"/>
            <w:hideMark/>
          </w:tcPr>
          <w:p w14:paraId="2481DCAE" w14:textId="77777777" w:rsidR="0035766A" w:rsidRPr="00771870" w:rsidRDefault="0035766A" w:rsidP="00C33CA7">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n-GB" w:eastAsia="en-GB"/>
              </w:rPr>
            </w:pPr>
            <w:r w:rsidRPr="00771870">
              <w:rPr>
                <w:rFonts w:asciiTheme="minorHAnsi" w:eastAsia="Times New Roman" w:hAnsiTheme="minorHAnsi" w:cstheme="minorHAnsi"/>
                <w:b/>
                <w:bCs/>
                <w:color w:val="000000"/>
                <w:lang w:val="en-GB" w:eastAsia="en-GB"/>
              </w:rPr>
              <w:t>Recommendation</w:t>
            </w:r>
          </w:p>
        </w:tc>
        <w:tc>
          <w:tcPr>
            <w:tcW w:w="1968" w:type="dxa"/>
            <w:hideMark/>
          </w:tcPr>
          <w:p w14:paraId="24FBD681" w14:textId="77777777" w:rsidR="0035766A" w:rsidRPr="00771870" w:rsidRDefault="0035766A" w:rsidP="00C33CA7">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n-GB" w:eastAsia="en-GB"/>
              </w:rPr>
            </w:pPr>
            <w:r w:rsidRPr="00771870">
              <w:rPr>
                <w:rFonts w:asciiTheme="minorHAnsi" w:eastAsia="Times New Roman" w:hAnsiTheme="minorHAnsi" w:cstheme="minorHAnsi"/>
                <w:b/>
                <w:bCs/>
                <w:color w:val="000000"/>
                <w:lang w:val="en-GB" w:eastAsia="en-GB"/>
              </w:rPr>
              <w:t>Priority</w:t>
            </w:r>
          </w:p>
        </w:tc>
        <w:tc>
          <w:tcPr>
            <w:tcW w:w="2456" w:type="dxa"/>
            <w:hideMark/>
          </w:tcPr>
          <w:p w14:paraId="6C60DDCA" w14:textId="109B7CFC" w:rsidR="0035766A" w:rsidRPr="00771870" w:rsidRDefault="00C2197D" w:rsidP="00C33CA7">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n-GB" w:eastAsia="en-GB"/>
              </w:rPr>
            </w:pPr>
            <w:r w:rsidRPr="00771870">
              <w:rPr>
                <w:rFonts w:asciiTheme="minorHAnsi" w:eastAsia="Times New Roman" w:hAnsiTheme="minorHAnsi" w:cstheme="minorHAnsi"/>
                <w:b/>
                <w:bCs/>
                <w:color w:val="000000"/>
                <w:lang w:val="en-GB" w:eastAsia="en-GB"/>
              </w:rPr>
              <w:t>Proposed i</w:t>
            </w:r>
            <w:r w:rsidR="0035766A" w:rsidRPr="00771870">
              <w:rPr>
                <w:rFonts w:asciiTheme="minorHAnsi" w:eastAsia="Times New Roman" w:hAnsiTheme="minorHAnsi" w:cstheme="minorHAnsi"/>
                <w:b/>
                <w:bCs/>
                <w:color w:val="000000"/>
                <w:lang w:val="en-GB" w:eastAsia="en-GB"/>
              </w:rPr>
              <w:t>nstitutional coordination</w:t>
            </w:r>
          </w:p>
        </w:tc>
        <w:tc>
          <w:tcPr>
            <w:tcW w:w="1972" w:type="dxa"/>
            <w:hideMark/>
          </w:tcPr>
          <w:p w14:paraId="5B2980CC" w14:textId="775AFF94" w:rsidR="0035766A" w:rsidRPr="00771870" w:rsidRDefault="0035766A" w:rsidP="00C33CA7">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n-GB" w:eastAsia="en-GB"/>
              </w:rPr>
            </w:pPr>
            <w:r w:rsidRPr="00771870">
              <w:rPr>
                <w:rFonts w:asciiTheme="minorHAnsi" w:eastAsia="Times New Roman" w:hAnsiTheme="minorHAnsi" w:cstheme="minorHAnsi"/>
                <w:b/>
                <w:bCs/>
                <w:color w:val="000000"/>
                <w:lang w:val="en-GB" w:eastAsia="en-GB"/>
              </w:rPr>
              <w:t>Foundation</w:t>
            </w:r>
            <w:r w:rsidR="00C2197D" w:rsidRPr="00771870">
              <w:rPr>
                <w:rFonts w:asciiTheme="minorHAnsi" w:eastAsia="Times New Roman" w:hAnsiTheme="minorHAnsi" w:cstheme="minorHAnsi"/>
                <w:b/>
                <w:bCs/>
                <w:color w:val="000000"/>
                <w:lang w:val="en-GB" w:eastAsia="en-GB"/>
              </w:rPr>
              <w:t>al pillar</w:t>
            </w:r>
          </w:p>
        </w:tc>
      </w:tr>
      <w:tr w:rsidR="00E470EB" w:rsidRPr="00771870" w14:paraId="449FDE75" w14:textId="77777777" w:rsidTr="00297BA0">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hideMark/>
          </w:tcPr>
          <w:p w14:paraId="250B02A3" w14:textId="77777777" w:rsidR="0035766A" w:rsidRPr="00771870" w:rsidRDefault="0035766A" w:rsidP="00C33CA7">
            <w:pPr>
              <w:spacing w:after="0" w:line="240" w:lineRule="auto"/>
              <w:jc w:val="left"/>
              <w:rPr>
                <w:rFonts w:asciiTheme="minorHAnsi" w:eastAsia="Times New Roman" w:hAnsiTheme="minorHAnsi" w:cstheme="minorHAnsi"/>
                <w:i w:val="0"/>
                <w:color w:val="000000"/>
                <w:lang w:val="en-GB" w:eastAsia="en-GB"/>
              </w:rPr>
            </w:pPr>
          </w:p>
        </w:tc>
        <w:tc>
          <w:tcPr>
            <w:tcW w:w="14332" w:type="dxa"/>
            <w:gridSpan w:val="4"/>
          </w:tcPr>
          <w:p w14:paraId="3270F91D" w14:textId="061DA4C4" w:rsidR="0035766A" w:rsidRPr="00771870" w:rsidRDefault="00754A93" w:rsidP="00C33CA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val="en-GB" w:eastAsia="en-GB"/>
              </w:rPr>
            </w:pPr>
            <w:r w:rsidRPr="00771870">
              <w:rPr>
                <w:rFonts w:eastAsia="Times New Roman" w:cstheme="minorHAnsi"/>
                <w:b/>
                <w:bCs/>
                <w:color w:val="000000"/>
                <w:lang w:val="en-GB" w:eastAsia="en-GB"/>
              </w:rPr>
              <w:t>Priority</w:t>
            </w:r>
            <w:r w:rsidR="0035766A" w:rsidRPr="00771870">
              <w:rPr>
                <w:rFonts w:eastAsia="Times New Roman" w:cstheme="minorHAnsi"/>
                <w:b/>
                <w:bCs/>
                <w:color w:val="000000"/>
                <w:lang w:val="en-GB" w:eastAsia="en-GB"/>
              </w:rPr>
              <w:t xml:space="preserve"> 1: Improve the enabling environment for the Digital Economy</w:t>
            </w:r>
          </w:p>
          <w:p w14:paraId="33119578" w14:textId="77777777" w:rsidR="0035766A" w:rsidRPr="00771870" w:rsidRDefault="0035766A" w:rsidP="00C33CA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val="en-GB" w:eastAsia="en-GB"/>
              </w:rPr>
            </w:pPr>
          </w:p>
        </w:tc>
      </w:tr>
      <w:tr w:rsidR="00287DA7" w:rsidRPr="00771870" w14:paraId="7B8EFED3"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4425FB61" w14:textId="755B90CB" w:rsidR="00287DA7" w:rsidRPr="00771870" w:rsidRDefault="00287DA7" w:rsidP="00287DA7">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w:t>
            </w:r>
          </w:p>
        </w:tc>
        <w:tc>
          <w:tcPr>
            <w:tcW w:w="7936" w:type="dxa"/>
          </w:tcPr>
          <w:p w14:paraId="0029A005" w14:textId="17724908" w:rsidR="00287DA7" w:rsidRPr="00771870" w:rsidRDefault="00287DA7" w:rsidP="00287DA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Develop a strategy to bridge the digital divide and guide broadband deployment</w:t>
            </w:r>
          </w:p>
        </w:tc>
        <w:tc>
          <w:tcPr>
            <w:tcW w:w="1968" w:type="dxa"/>
          </w:tcPr>
          <w:p w14:paraId="57EC82E2" w14:textId="62461ABB" w:rsidR="00287DA7" w:rsidRPr="00771870" w:rsidRDefault="00287DA7" w:rsidP="00287DA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2765F23E" w14:textId="367C6CAC" w:rsidR="00287DA7" w:rsidRPr="00771870" w:rsidRDefault="00287DA7" w:rsidP="00287DA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MCST</w:t>
            </w:r>
          </w:p>
        </w:tc>
        <w:tc>
          <w:tcPr>
            <w:tcW w:w="1972" w:type="dxa"/>
          </w:tcPr>
          <w:p w14:paraId="0D0B0A18" w14:textId="5E61DC2C" w:rsidR="00287DA7" w:rsidRPr="00771870" w:rsidRDefault="00287DA7" w:rsidP="00287DA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infrastructure</w:t>
            </w:r>
          </w:p>
        </w:tc>
      </w:tr>
      <w:tr w:rsidR="00287DA7" w:rsidRPr="00771870" w14:paraId="1EE3BF3C"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3BE78B89" w14:textId="3F737A32" w:rsidR="00287DA7" w:rsidRPr="00771870" w:rsidRDefault="00287DA7" w:rsidP="00287DA7">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 xml:space="preserve">R6 </w:t>
            </w:r>
          </w:p>
        </w:tc>
        <w:tc>
          <w:tcPr>
            <w:tcW w:w="7936" w:type="dxa"/>
          </w:tcPr>
          <w:p w14:paraId="3CE0DD2A" w14:textId="0EE49E0C" w:rsidR="00287DA7" w:rsidRPr="00771870" w:rsidRDefault="00287DA7" w:rsidP="00287DA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Set up and implement a coordinated approach to digital infrastructure build-out with the private sector</w:t>
            </w:r>
          </w:p>
        </w:tc>
        <w:tc>
          <w:tcPr>
            <w:tcW w:w="1968" w:type="dxa"/>
          </w:tcPr>
          <w:p w14:paraId="1991584C" w14:textId="29645B27" w:rsidR="00287DA7" w:rsidRPr="00771870" w:rsidRDefault="00287DA7" w:rsidP="00287DA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77F50C62" w14:textId="0A09A43D" w:rsidR="00287DA7" w:rsidRPr="00771870" w:rsidRDefault="00287DA7" w:rsidP="00287DA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MCST, LCA</w:t>
            </w:r>
          </w:p>
        </w:tc>
        <w:tc>
          <w:tcPr>
            <w:tcW w:w="1972" w:type="dxa"/>
          </w:tcPr>
          <w:p w14:paraId="0EE91553" w14:textId="2EEE6D10" w:rsidR="00287DA7" w:rsidRPr="00771870" w:rsidRDefault="00287DA7" w:rsidP="00287DA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infrastructure</w:t>
            </w:r>
          </w:p>
        </w:tc>
      </w:tr>
      <w:tr w:rsidR="0081335D" w:rsidRPr="00771870" w14:paraId="08C9ECFF"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3363FDD7" w14:textId="74459F55"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R16</w:t>
            </w:r>
          </w:p>
        </w:tc>
        <w:tc>
          <w:tcPr>
            <w:tcW w:w="7936" w:type="dxa"/>
          </w:tcPr>
          <w:p w14:paraId="1E0DEBA9" w14:textId="1487D9C8"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Allow simplified KYC and risk-based CDD requirements for low-value bank customers</w:t>
            </w:r>
          </w:p>
        </w:tc>
        <w:tc>
          <w:tcPr>
            <w:tcW w:w="1968" w:type="dxa"/>
          </w:tcPr>
          <w:p w14:paraId="171681F9" w14:textId="692521AD"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5584DD2F" w14:textId="3DBC46EA"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CBL</w:t>
            </w:r>
          </w:p>
        </w:tc>
        <w:tc>
          <w:tcPr>
            <w:tcW w:w="1972" w:type="dxa"/>
          </w:tcPr>
          <w:p w14:paraId="652648F6" w14:textId="57DAEBC0"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financial services</w:t>
            </w:r>
          </w:p>
        </w:tc>
      </w:tr>
      <w:tr w:rsidR="0081335D" w:rsidRPr="00771870" w14:paraId="0DD95A51"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4E01E1DF" w14:textId="1E8037F8"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w:t>
            </w:r>
          </w:p>
        </w:tc>
        <w:tc>
          <w:tcPr>
            <w:tcW w:w="7936" w:type="dxa"/>
          </w:tcPr>
          <w:p w14:paraId="3942F530" w14:textId="07AD46B5"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Address identified gaps in legislation with priority given to cybersecurity and e-transactions</w:t>
            </w:r>
          </w:p>
        </w:tc>
        <w:tc>
          <w:tcPr>
            <w:tcW w:w="1968" w:type="dxa"/>
          </w:tcPr>
          <w:p w14:paraId="58C50FB9" w14:textId="6681971C"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1AF90B85" w14:textId="270D32DC"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Sectoral ministries, CBL, FIU, LTA, Investment Climate Steering Committee</w:t>
            </w:r>
          </w:p>
        </w:tc>
        <w:tc>
          <w:tcPr>
            <w:tcW w:w="1972" w:type="dxa"/>
          </w:tcPr>
          <w:p w14:paraId="5F3BA297" w14:textId="6B90C640"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Transversal</w:t>
            </w:r>
          </w:p>
        </w:tc>
      </w:tr>
      <w:tr w:rsidR="0081335D" w:rsidRPr="00771870" w14:paraId="4526461F"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2960DBFB" w14:textId="0DA23CBE"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R3</w:t>
            </w:r>
          </w:p>
        </w:tc>
        <w:tc>
          <w:tcPr>
            <w:tcW w:w="7936" w:type="dxa"/>
          </w:tcPr>
          <w:p w14:paraId="03E405BA" w14:textId="5310C644"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Reduce the role of the state in the ICT sector and leverage state-owned digital infrastructure assets in a more strategic way</w:t>
            </w:r>
          </w:p>
        </w:tc>
        <w:tc>
          <w:tcPr>
            <w:tcW w:w="1968" w:type="dxa"/>
          </w:tcPr>
          <w:p w14:paraId="5DBC665E" w14:textId="5C377EF3"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1FB00E06" w14:textId="59F14D5B"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771870">
              <w:rPr>
                <w:rFonts w:cstheme="minorHAnsi"/>
                <w:color w:val="000000"/>
              </w:rPr>
              <w:t>MoF</w:t>
            </w:r>
            <w:proofErr w:type="spellEnd"/>
            <w:r w:rsidRPr="00771870">
              <w:rPr>
                <w:rFonts w:cstheme="minorHAnsi"/>
                <w:color w:val="000000"/>
              </w:rPr>
              <w:t>, MCST, LCA</w:t>
            </w:r>
          </w:p>
        </w:tc>
        <w:tc>
          <w:tcPr>
            <w:tcW w:w="1972" w:type="dxa"/>
          </w:tcPr>
          <w:p w14:paraId="4016C8E8" w14:textId="16ECB5E0"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infrastructure</w:t>
            </w:r>
          </w:p>
        </w:tc>
      </w:tr>
      <w:tr w:rsidR="0081335D" w:rsidRPr="00771870" w14:paraId="5559DAE9"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356A2226" w14:textId="3657F000"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color w:val="000000"/>
                <w:lang w:val="en-GB" w:eastAsia="en-GB"/>
              </w:rPr>
              <w:t>R18</w:t>
            </w:r>
          </w:p>
        </w:tc>
        <w:tc>
          <w:tcPr>
            <w:tcW w:w="7936" w:type="dxa"/>
          </w:tcPr>
          <w:p w14:paraId="43ACCE31" w14:textId="7C3586B3"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bCs/>
                <w:iCs/>
                <w:color w:val="auto"/>
              </w:rPr>
              <w:t>Make efforts to lower costs for remittances together with the private sector.</w:t>
            </w:r>
          </w:p>
        </w:tc>
        <w:tc>
          <w:tcPr>
            <w:tcW w:w="1968" w:type="dxa"/>
          </w:tcPr>
          <w:p w14:paraId="576F0517" w14:textId="629462FE"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592334A5" w14:textId="4B7A05A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CBL</w:t>
            </w:r>
          </w:p>
        </w:tc>
        <w:tc>
          <w:tcPr>
            <w:tcW w:w="1972" w:type="dxa"/>
          </w:tcPr>
          <w:p w14:paraId="36A7905C" w14:textId="1DB89E1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financial services</w:t>
            </w:r>
          </w:p>
        </w:tc>
      </w:tr>
      <w:tr w:rsidR="0081335D" w:rsidRPr="00771870" w14:paraId="4739B10A"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0F4944E0" w14:textId="65076F49"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R5</w:t>
            </w:r>
          </w:p>
        </w:tc>
        <w:tc>
          <w:tcPr>
            <w:tcW w:w="7936" w:type="dxa"/>
          </w:tcPr>
          <w:p w14:paraId="08E3FF39" w14:textId="1F0D9B5C"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bCs/>
                <w:iCs/>
                <w:color w:val="auto"/>
              </w:rPr>
              <w:t>Encourage the development of the wholesale broadband market</w:t>
            </w:r>
          </w:p>
        </w:tc>
        <w:tc>
          <w:tcPr>
            <w:tcW w:w="1968" w:type="dxa"/>
          </w:tcPr>
          <w:p w14:paraId="2DC2E9E0" w14:textId="2D7D98D4"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29930ABF" w14:textId="465CC4F3"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MCST, LCA</w:t>
            </w:r>
          </w:p>
        </w:tc>
        <w:tc>
          <w:tcPr>
            <w:tcW w:w="1972" w:type="dxa"/>
          </w:tcPr>
          <w:p w14:paraId="09100919" w14:textId="6FFC7724"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infrastructure</w:t>
            </w:r>
          </w:p>
        </w:tc>
      </w:tr>
      <w:tr w:rsidR="0081335D" w:rsidRPr="00771870" w14:paraId="5A70338B"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530E4A68" w14:textId="75315E44"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R7</w:t>
            </w:r>
          </w:p>
        </w:tc>
        <w:tc>
          <w:tcPr>
            <w:tcW w:w="7936" w:type="dxa"/>
          </w:tcPr>
          <w:p w14:paraId="66494F98" w14:textId="7A4406DA"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Promote affordability of broadband-enabled devices and consider widening opportunities for individual access through device subsidies</w:t>
            </w:r>
          </w:p>
        </w:tc>
        <w:tc>
          <w:tcPr>
            <w:tcW w:w="1968" w:type="dxa"/>
          </w:tcPr>
          <w:p w14:paraId="257F75ED" w14:textId="733828C3"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25DBDAAB" w14:textId="63BAFA0B"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MCST, LCA</w:t>
            </w:r>
          </w:p>
        </w:tc>
        <w:tc>
          <w:tcPr>
            <w:tcW w:w="1972" w:type="dxa"/>
          </w:tcPr>
          <w:p w14:paraId="7E60963A" w14:textId="03916821"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infrastructure</w:t>
            </w:r>
          </w:p>
        </w:tc>
      </w:tr>
      <w:tr w:rsidR="0081335D" w:rsidRPr="00771870" w14:paraId="04B99865"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69C79443" w14:textId="7381AB96"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R14</w:t>
            </w:r>
          </w:p>
        </w:tc>
        <w:tc>
          <w:tcPr>
            <w:tcW w:w="7936" w:type="dxa"/>
          </w:tcPr>
          <w:p w14:paraId="288FACAD" w14:textId="3BADF96A"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Stimulate the DSF market by improving market entry and interoperability.</w:t>
            </w:r>
          </w:p>
        </w:tc>
        <w:tc>
          <w:tcPr>
            <w:tcW w:w="1968" w:type="dxa"/>
          </w:tcPr>
          <w:p w14:paraId="2AE036A0" w14:textId="1320BB0A"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769C606E" w14:textId="68625395"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CBL</w:t>
            </w:r>
          </w:p>
        </w:tc>
        <w:tc>
          <w:tcPr>
            <w:tcW w:w="1972" w:type="dxa"/>
          </w:tcPr>
          <w:p w14:paraId="682C40AA" w14:textId="16C642C0"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financial services</w:t>
            </w:r>
          </w:p>
        </w:tc>
      </w:tr>
      <w:tr w:rsidR="0081335D" w:rsidRPr="00771870" w14:paraId="7EBDA367"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544F4A01" w14:textId="4C16928C"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R15</w:t>
            </w:r>
          </w:p>
        </w:tc>
        <w:tc>
          <w:tcPr>
            <w:tcW w:w="7936" w:type="dxa"/>
          </w:tcPr>
          <w:p w14:paraId="00D6E7E7" w14:textId="511EAE31"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Increase the use of the credit registry and complete the establishment of a collateral registry</w:t>
            </w:r>
          </w:p>
        </w:tc>
        <w:tc>
          <w:tcPr>
            <w:tcW w:w="1968" w:type="dxa"/>
          </w:tcPr>
          <w:p w14:paraId="4F8B2CBC" w14:textId="0D0ADEF5"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293FFB65" w14:textId="70A8D70B"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spellStart"/>
            <w:r w:rsidRPr="00771870">
              <w:rPr>
                <w:rFonts w:cstheme="minorHAnsi"/>
                <w:color w:val="000000"/>
              </w:rPr>
              <w:t>MoF</w:t>
            </w:r>
            <w:proofErr w:type="spellEnd"/>
            <w:r w:rsidRPr="00771870">
              <w:rPr>
                <w:rFonts w:cstheme="minorHAnsi"/>
                <w:color w:val="000000"/>
              </w:rPr>
              <w:t>, CBL, E-credit Bureau</w:t>
            </w:r>
          </w:p>
        </w:tc>
        <w:tc>
          <w:tcPr>
            <w:tcW w:w="1972" w:type="dxa"/>
          </w:tcPr>
          <w:p w14:paraId="169C217E" w14:textId="36F253B8"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financial services</w:t>
            </w:r>
          </w:p>
        </w:tc>
      </w:tr>
      <w:tr w:rsidR="0081335D" w:rsidRPr="00771870" w14:paraId="2AA06DCF"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4C9D9264" w14:textId="19A9F7A0"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R4</w:t>
            </w:r>
          </w:p>
        </w:tc>
        <w:tc>
          <w:tcPr>
            <w:tcW w:w="7936" w:type="dxa"/>
          </w:tcPr>
          <w:p w14:paraId="5405D2FB" w14:textId="5496863F"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Strengthen Lesotho’s independent communications regulator while keeping costs reasonable</w:t>
            </w:r>
          </w:p>
        </w:tc>
        <w:tc>
          <w:tcPr>
            <w:tcW w:w="1968" w:type="dxa"/>
          </w:tcPr>
          <w:p w14:paraId="7E7BBA0D" w14:textId="2F3CAF36"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6B9D80E0" w14:textId="6232B7B8"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MCST, LCA</w:t>
            </w:r>
          </w:p>
        </w:tc>
        <w:tc>
          <w:tcPr>
            <w:tcW w:w="1972" w:type="dxa"/>
          </w:tcPr>
          <w:p w14:paraId="146610D5" w14:textId="6BA943D3"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Infrast</w:t>
            </w:r>
            <w:r w:rsidR="00B52915" w:rsidRPr="00771870">
              <w:rPr>
                <w:rFonts w:cstheme="minorHAnsi"/>
                <w:color w:val="000000"/>
              </w:rPr>
              <w:t>r</w:t>
            </w:r>
            <w:r w:rsidRPr="00771870">
              <w:rPr>
                <w:rFonts w:cstheme="minorHAnsi"/>
                <w:color w:val="000000"/>
              </w:rPr>
              <w:t>ucture</w:t>
            </w:r>
          </w:p>
        </w:tc>
      </w:tr>
      <w:tr w:rsidR="0081335D" w:rsidRPr="00771870" w14:paraId="1E0BF4F1"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4594722A" w14:textId="77777777" w:rsidR="0081335D" w:rsidRPr="00771870" w:rsidRDefault="0081335D" w:rsidP="0081335D">
            <w:pPr>
              <w:spacing w:after="0" w:line="240" w:lineRule="auto"/>
              <w:jc w:val="left"/>
              <w:rPr>
                <w:rFonts w:asciiTheme="minorHAnsi" w:eastAsia="Times New Roman" w:hAnsiTheme="minorHAnsi" w:cstheme="minorHAnsi"/>
                <w:i w:val="0"/>
                <w:iCs w:val="0"/>
                <w:color w:val="000000"/>
                <w:lang w:val="en-GB" w:eastAsia="en-GB"/>
              </w:rPr>
            </w:pPr>
            <w:r w:rsidRPr="00771870">
              <w:rPr>
                <w:rFonts w:asciiTheme="minorHAnsi" w:eastAsia="Times New Roman" w:hAnsiTheme="minorHAnsi" w:cstheme="minorHAnsi"/>
                <w:i w:val="0"/>
                <w:iCs w:val="0"/>
                <w:color w:val="000000"/>
                <w:lang w:val="en-GB" w:eastAsia="en-GB"/>
              </w:rPr>
              <w:t>R18</w:t>
            </w:r>
          </w:p>
          <w:p w14:paraId="1B912F16" w14:textId="2DA8F38F"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p>
        </w:tc>
        <w:tc>
          <w:tcPr>
            <w:tcW w:w="7936" w:type="dxa"/>
          </w:tcPr>
          <w:p w14:paraId="2BC8280D" w14:textId="1287C93F"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Make efforts to lower costs for remittances together with the private sector</w:t>
            </w:r>
          </w:p>
        </w:tc>
        <w:tc>
          <w:tcPr>
            <w:tcW w:w="1968" w:type="dxa"/>
          </w:tcPr>
          <w:p w14:paraId="38B53205" w14:textId="4C506211"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Long-term</w:t>
            </w:r>
          </w:p>
        </w:tc>
        <w:tc>
          <w:tcPr>
            <w:tcW w:w="2456" w:type="dxa"/>
          </w:tcPr>
          <w:p w14:paraId="1A4CC59B" w14:textId="75EF43DB"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CBL</w:t>
            </w:r>
          </w:p>
        </w:tc>
        <w:tc>
          <w:tcPr>
            <w:tcW w:w="1972" w:type="dxa"/>
          </w:tcPr>
          <w:p w14:paraId="0E459258" w14:textId="0735B3A9"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financial services</w:t>
            </w:r>
          </w:p>
        </w:tc>
      </w:tr>
      <w:tr w:rsidR="0081335D" w:rsidRPr="00771870" w14:paraId="7C6DBE4D"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050DBDC4" w14:textId="7E51A886"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R19</w:t>
            </w:r>
          </w:p>
        </w:tc>
        <w:tc>
          <w:tcPr>
            <w:tcW w:w="7936" w:type="dxa"/>
          </w:tcPr>
          <w:p w14:paraId="7B35B1DC" w14:textId="2CA66EFD"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bCs/>
                <w:iCs/>
                <w:color w:val="auto"/>
              </w:rPr>
              <w:t>Strengthen the supervisory and oversight capacity of the CBL and foster cooperation amongst regulators</w:t>
            </w:r>
            <w:r w:rsidRPr="00771870">
              <w:rPr>
                <w:rStyle w:val="Emphasis"/>
                <w:rFonts w:asciiTheme="minorHAnsi" w:hAnsiTheme="minorHAnsi" w:cstheme="minorHAnsi"/>
                <w:bCs/>
                <w:iCs w:val="0"/>
                <w:color w:val="auto"/>
              </w:rPr>
              <w:t>.</w:t>
            </w:r>
          </w:p>
        </w:tc>
        <w:tc>
          <w:tcPr>
            <w:tcW w:w="1968" w:type="dxa"/>
          </w:tcPr>
          <w:p w14:paraId="55F544D3" w14:textId="60E86D69"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Long-term</w:t>
            </w:r>
          </w:p>
        </w:tc>
        <w:tc>
          <w:tcPr>
            <w:tcW w:w="2456" w:type="dxa"/>
          </w:tcPr>
          <w:p w14:paraId="3D5E2EE4" w14:textId="374DD0FB"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CBL, FIU, LTA</w:t>
            </w:r>
          </w:p>
        </w:tc>
        <w:tc>
          <w:tcPr>
            <w:tcW w:w="1972" w:type="dxa"/>
          </w:tcPr>
          <w:p w14:paraId="6139AB4E" w14:textId="73FB4DD3"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financial services</w:t>
            </w:r>
          </w:p>
        </w:tc>
      </w:tr>
      <w:tr w:rsidR="0081335D" w:rsidRPr="00771870" w14:paraId="2E5926B5" w14:textId="77777777" w:rsidTr="00297BA0">
        <w:trPr>
          <w:gridAfter w:val="4"/>
          <w:cnfStyle w:val="000000100000" w:firstRow="0" w:lastRow="0" w:firstColumn="0" w:lastColumn="0" w:oddVBand="0" w:evenVBand="0" w:oddHBand="1" w:evenHBand="0" w:firstRowFirstColumn="0" w:firstRowLastColumn="0" w:lastRowFirstColumn="0" w:lastRowLastColumn="0"/>
          <w:wAfter w:w="14332" w:type="dxa"/>
          <w:trHeight w:val="60"/>
          <w:jc w:val="center"/>
        </w:trPr>
        <w:tc>
          <w:tcPr>
            <w:cnfStyle w:val="001000000000" w:firstRow="0" w:lastRow="0" w:firstColumn="1" w:lastColumn="0" w:oddVBand="0" w:evenVBand="0" w:oddHBand="0" w:evenHBand="0" w:firstRowFirstColumn="0" w:firstRowLastColumn="0" w:lastRowFirstColumn="0" w:lastRowLastColumn="0"/>
            <w:tcW w:w="788" w:type="dxa"/>
          </w:tcPr>
          <w:p w14:paraId="29FB7235" w14:textId="77777777"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p>
        </w:tc>
      </w:tr>
      <w:tr w:rsidR="0081335D" w:rsidRPr="00771870" w14:paraId="58F1DE23" w14:textId="77777777" w:rsidTr="00297BA0">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2D2EC439" w14:textId="77777777"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p>
        </w:tc>
        <w:tc>
          <w:tcPr>
            <w:tcW w:w="14332" w:type="dxa"/>
            <w:gridSpan w:val="4"/>
          </w:tcPr>
          <w:p w14:paraId="762A89B5" w14:textId="69B70D36" w:rsidR="0081335D" w:rsidRPr="00771870" w:rsidRDefault="00754A93"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eastAsia="Times New Roman" w:cstheme="minorHAnsi"/>
                <w:b/>
                <w:bCs/>
                <w:color w:val="000000"/>
                <w:lang w:val="en-GB" w:eastAsia="en-GB"/>
              </w:rPr>
              <w:t>Priority</w:t>
            </w:r>
            <w:r w:rsidR="0081335D" w:rsidRPr="00771870">
              <w:rPr>
                <w:rFonts w:eastAsia="Times New Roman" w:cstheme="minorHAnsi"/>
                <w:b/>
                <w:bCs/>
                <w:color w:val="000000"/>
                <w:lang w:val="en-GB" w:eastAsia="en-GB"/>
              </w:rPr>
              <w:t xml:space="preserve"> 2: </w:t>
            </w:r>
            <w:r w:rsidR="00AB426E" w:rsidRPr="00771870">
              <w:rPr>
                <w:rFonts w:eastAsia="Times New Roman" w:cstheme="minorHAnsi"/>
                <w:b/>
                <w:bCs/>
                <w:color w:val="000000"/>
                <w:lang w:eastAsia="en-GB"/>
              </w:rPr>
              <w:t xml:space="preserve">Drive digital transformation and demand by </w:t>
            </w:r>
            <w:r w:rsidR="008C72BE" w:rsidRPr="00771870">
              <w:rPr>
                <w:rFonts w:eastAsia="Times New Roman" w:cstheme="minorHAnsi"/>
                <w:b/>
                <w:bCs/>
                <w:color w:val="000000"/>
                <w:lang w:eastAsia="en-GB"/>
              </w:rPr>
              <w:t xml:space="preserve">strengthening </w:t>
            </w:r>
            <w:r w:rsidR="00AB426E" w:rsidRPr="00771870">
              <w:rPr>
                <w:rFonts w:eastAsia="Times New Roman" w:cstheme="minorHAnsi"/>
                <w:b/>
                <w:bCs/>
                <w:color w:val="000000"/>
                <w:lang w:eastAsia="en-GB"/>
              </w:rPr>
              <w:t>public sector platforms</w:t>
            </w:r>
            <w:r w:rsidR="008C72BE" w:rsidRPr="00771870">
              <w:rPr>
                <w:rFonts w:eastAsia="Times New Roman" w:cstheme="minorHAnsi"/>
                <w:b/>
                <w:bCs/>
                <w:color w:val="000000"/>
                <w:lang w:eastAsia="en-GB"/>
              </w:rPr>
              <w:t xml:space="preserve"> and infrastructure</w:t>
            </w:r>
          </w:p>
        </w:tc>
      </w:tr>
      <w:tr w:rsidR="0081335D" w:rsidRPr="00771870" w14:paraId="545D18A6"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51E3C872" w14:textId="790574E9"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R9</w:t>
            </w:r>
          </w:p>
        </w:tc>
        <w:tc>
          <w:tcPr>
            <w:tcW w:w="7936" w:type="dxa"/>
          </w:tcPr>
          <w:p w14:paraId="6163136A" w14:textId="6EFBD89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 xml:space="preserve">Improve government leadership and coordination for digital platforms </w:t>
            </w:r>
          </w:p>
          <w:p w14:paraId="139499F0" w14:textId="7777777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968" w:type="dxa"/>
          </w:tcPr>
          <w:p w14:paraId="46E23F23" w14:textId="7777777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709D0F55" w14:textId="0F578B71"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MCST, e-</w:t>
            </w:r>
            <w:r w:rsidR="00B52915" w:rsidRPr="00771870">
              <w:rPr>
                <w:rFonts w:cstheme="minorHAnsi"/>
                <w:color w:val="000000"/>
              </w:rPr>
              <w:t>G</w:t>
            </w:r>
            <w:r w:rsidRPr="00771870">
              <w:rPr>
                <w:rFonts w:cstheme="minorHAnsi"/>
                <w:color w:val="000000"/>
              </w:rPr>
              <w:t xml:space="preserve">overnment </w:t>
            </w:r>
            <w:r w:rsidR="008C72BE" w:rsidRPr="00771870">
              <w:rPr>
                <w:rFonts w:cstheme="minorHAnsi"/>
                <w:color w:val="000000"/>
              </w:rPr>
              <w:t xml:space="preserve">parliamentary </w:t>
            </w:r>
            <w:r w:rsidRPr="00771870">
              <w:rPr>
                <w:rFonts w:cstheme="minorHAnsi"/>
                <w:color w:val="000000"/>
              </w:rPr>
              <w:t>subcommittee</w:t>
            </w:r>
          </w:p>
        </w:tc>
        <w:tc>
          <w:tcPr>
            <w:tcW w:w="1972" w:type="dxa"/>
          </w:tcPr>
          <w:p w14:paraId="5462261D" w14:textId="7777777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platforms</w:t>
            </w:r>
          </w:p>
        </w:tc>
      </w:tr>
      <w:tr w:rsidR="0081335D" w:rsidRPr="00771870" w14:paraId="715943A9"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12878AA6" w14:textId="063FA596"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R8</w:t>
            </w:r>
          </w:p>
        </w:tc>
        <w:tc>
          <w:tcPr>
            <w:tcW w:w="7936" w:type="dxa"/>
          </w:tcPr>
          <w:p w14:paraId="74DEBCD2" w14:textId="2C8D23ED"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 xml:space="preserve">Purchase bulk </w:t>
            </w:r>
            <w:r w:rsidR="00B52915" w:rsidRPr="00771870">
              <w:rPr>
                <w:rFonts w:cstheme="minorHAnsi"/>
                <w:color w:val="000000"/>
              </w:rPr>
              <w:t>I</w:t>
            </w:r>
            <w:r w:rsidRPr="00771870">
              <w:rPr>
                <w:rFonts w:cstheme="minorHAnsi"/>
                <w:color w:val="000000"/>
              </w:rPr>
              <w:t>nternet capacity for the government in order to achieve scale in the market</w:t>
            </w:r>
          </w:p>
        </w:tc>
        <w:tc>
          <w:tcPr>
            <w:tcW w:w="1968" w:type="dxa"/>
          </w:tcPr>
          <w:p w14:paraId="1FFEBF2C" w14:textId="77777777"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0AF8D0A2" w14:textId="3F30D801" w:rsidR="0081335D" w:rsidRPr="00771870" w:rsidRDefault="00B77A1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 xml:space="preserve">MCST, </w:t>
            </w:r>
            <w:proofErr w:type="spellStart"/>
            <w:r w:rsidRPr="00771870">
              <w:rPr>
                <w:rFonts w:cstheme="minorHAnsi"/>
                <w:color w:val="000000"/>
              </w:rPr>
              <w:t>MoF</w:t>
            </w:r>
            <w:proofErr w:type="spellEnd"/>
          </w:p>
        </w:tc>
        <w:tc>
          <w:tcPr>
            <w:tcW w:w="1972" w:type="dxa"/>
          </w:tcPr>
          <w:p w14:paraId="06687B92" w14:textId="46D0AEA3" w:rsidR="0081335D" w:rsidRPr="00771870" w:rsidRDefault="00B77A1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infrast</w:t>
            </w:r>
            <w:r w:rsidR="00B52915" w:rsidRPr="00771870">
              <w:rPr>
                <w:rFonts w:cstheme="minorHAnsi"/>
                <w:color w:val="000000"/>
              </w:rPr>
              <w:t>r</w:t>
            </w:r>
            <w:r w:rsidRPr="00771870">
              <w:rPr>
                <w:rFonts w:cstheme="minorHAnsi"/>
                <w:color w:val="000000"/>
              </w:rPr>
              <w:t>ucture</w:t>
            </w:r>
          </w:p>
        </w:tc>
      </w:tr>
      <w:tr w:rsidR="00C97CDF" w:rsidRPr="00771870" w14:paraId="7E236071"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hideMark/>
          </w:tcPr>
          <w:p w14:paraId="0885B05F" w14:textId="213E94DC" w:rsidR="00C97CDF" w:rsidRPr="00771870" w:rsidRDefault="00C97CDF" w:rsidP="00C97CDF">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R10</w:t>
            </w:r>
          </w:p>
        </w:tc>
        <w:tc>
          <w:tcPr>
            <w:tcW w:w="7936" w:type="dxa"/>
          </w:tcPr>
          <w:p w14:paraId="0BCBD74D" w14:textId="0071F492" w:rsidR="00C97CDF" w:rsidRPr="00771870" w:rsidRDefault="00C97CDF" w:rsidP="00C97CD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Enhance skills for digital platforms through capacity building and change management in the public sector</w:t>
            </w:r>
          </w:p>
        </w:tc>
        <w:tc>
          <w:tcPr>
            <w:tcW w:w="1968" w:type="dxa"/>
          </w:tcPr>
          <w:p w14:paraId="260F4D96" w14:textId="77777777" w:rsidR="00C97CDF" w:rsidRPr="00771870" w:rsidRDefault="00C97CDF" w:rsidP="00C97CD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proofErr w:type="gramStart"/>
            <w:r w:rsidRPr="00771870">
              <w:rPr>
                <w:rFonts w:cstheme="minorHAnsi"/>
                <w:color w:val="000000"/>
              </w:rPr>
              <w:t>High-priority</w:t>
            </w:r>
            <w:proofErr w:type="gramEnd"/>
          </w:p>
        </w:tc>
        <w:tc>
          <w:tcPr>
            <w:tcW w:w="2456" w:type="dxa"/>
          </w:tcPr>
          <w:p w14:paraId="34203834" w14:textId="511804CA" w:rsidR="00C97CDF" w:rsidRPr="00771870" w:rsidRDefault="00C97CDF" w:rsidP="00C97CD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MET, MCST</w:t>
            </w:r>
          </w:p>
        </w:tc>
        <w:tc>
          <w:tcPr>
            <w:tcW w:w="1972" w:type="dxa"/>
          </w:tcPr>
          <w:p w14:paraId="5318EC05" w14:textId="450BADA7" w:rsidR="00C97CDF" w:rsidRPr="00771870" w:rsidRDefault="00C97CDF" w:rsidP="00C97CD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Digital platforms</w:t>
            </w:r>
          </w:p>
        </w:tc>
      </w:tr>
      <w:tr w:rsidR="00C22084" w:rsidRPr="00771870" w14:paraId="5C14AAA1"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2E37CD15" w14:textId="1C709238" w:rsidR="00C22084" w:rsidRPr="00771870" w:rsidRDefault="00C22084" w:rsidP="00C22084">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R17</w:t>
            </w:r>
          </w:p>
        </w:tc>
        <w:tc>
          <w:tcPr>
            <w:tcW w:w="7936" w:type="dxa"/>
          </w:tcPr>
          <w:p w14:paraId="2DC36630" w14:textId="737BBF3A" w:rsidR="00C22084" w:rsidRPr="00771870" w:rsidRDefault="00C22084" w:rsidP="00C2208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Reduce overreliance on cash by the public sector by adopting digital payments</w:t>
            </w:r>
          </w:p>
        </w:tc>
        <w:tc>
          <w:tcPr>
            <w:tcW w:w="1968" w:type="dxa"/>
          </w:tcPr>
          <w:p w14:paraId="3C3404D2" w14:textId="77777777" w:rsidR="00C22084" w:rsidRPr="00771870" w:rsidRDefault="00C22084" w:rsidP="00C2208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32A9CDC6" w14:textId="59BBF0B5" w:rsidR="00C22084" w:rsidRPr="00771870" w:rsidRDefault="00C22084" w:rsidP="00C2208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OPM</w:t>
            </w:r>
          </w:p>
        </w:tc>
        <w:tc>
          <w:tcPr>
            <w:tcW w:w="1972" w:type="dxa"/>
          </w:tcPr>
          <w:p w14:paraId="3747E478" w14:textId="2CEE376D" w:rsidR="00C22084" w:rsidRPr="00771870" w:rsidRDefault="00C22084" w:rsidP="00C2208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financial services</w:t>
            </w:r>
          </w:p>
        </w:tc>
      </w:tr>
      <w:tr w:rsidR="00A257DB" w:rsidRPr="00771870" w14:paraId="1F78C68F"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hideMark/>
          </w:tcPr>
          <w:p w14:paraId="1FE2D6EE" w14:textId="32217206" w:rsidR="00A257DB" w:rsidRPr="00771870" w:rsidRDefault="00A257DB" w:rsidP="00A257DB">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R12</w:t>
            </w:r>
          </w:p>
        </w:tc>
        <w:tc>
          <w:tcPr>
            <w:tcW w:w="7936" w:type="dxa"/>
            <w:hideMark/>
          </w:tcPr>
          <w:p w14:paraId="5C5C2646" w14:textId="1274F076" w:rsidR="00A257DB" w:rsidRPr="00771870" w:rsidRDefault="00A257DB" w:rsidP="00A257D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Develop citizen-facing digital public services to drive demand, access and efficiencies</w:t>
            </w:r>
          </w:p>
        </w:tc>
        <w:tc>
          <w:tcPr>
            <w:tcW w:w="1968" w:type="dxa"/>
            <w:hideMark/>
          </w:tcPr>
          <w:p w14:paraId="56354603" w14:textId="77777777" w:rsidR="00A257DB" w:rsidRPr="00771870" w:rsidRDefault="00A257DB" w:rsidP="00A257D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Long-term</w:t>
            </w:r>
          </w:p>
        </w:tc>
        <w:tc>
          <w:tcPr>
            <w:tcW w:w="2456" w:type="dxa"/>
            <w:hideMark/>
          </w:tcPr>
          <w:p w14:paraId="54CBC139" w14:textId="7230CECF" w:rsidR="00A257DB" w:rsidRPr="00771870" w:rsidRDefault="00A257DB" w:rsidP="00A257D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MCST, Sectoral ministries</w:t>
            </w:r>
          </w:p>
        </w:tc>
        <w:tc>
          <w:tcPr>
            <w:tcW w:w="1972" w:type="dxa"/>
            <w:hideMark/>
          </w:tcPr>
          <w:p w14:paraId="27C08345" w14:textId="659BCC06" w:rsidR="00A257DB" w:rsidRPr="00771870" w:rsidRDefault="00A257DB" w:rsidP="00A257D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Digital Platforms</w:t>
            </w:r>
          </w:p>
        </w:tc>
      </w:tr>
      <w:tr w:rsidR="00A257DB" w:rsidRPr="00771870" w14:paraId="100FDA32"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hideMark/>
          </w:tcPr>
          <w:p w14:paraId="77662347" w14:textId="5AFAC847" w:rsidR="00A257DB" w:rsidRPr="00771870" w:rsidRDefault="00A257DB" w:rsidP="00A257DB">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R11</w:t>
            </w:r>
          </w:p>
        </w:tc>
        <w:tc>
          <w:tcPr>
            <w:tcW w:w="7936" w:type="dxa"/>
            <w:hideMark/>
          </w:tcPr>
          <w:p w14:paraId="3890BF8F" w14:textId="61E22D20" w:rsidR="00A257DB" w:rsidRPr="00771870" w:rsidRDefault="00A257DB" w:rsidP="00A257D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Expand accessibility, interoperability, quality and functionality of existing public digital service delivery platforms</w:t>
            </w:r>
          </w:p>
        </w:tc>
        <w:tc>
          <w:tcPr>
            <w:tcW w:w="1968" w:type="dxa"/>
            <w:hideMark/>
          </w:tcPr>
          <w:p w14:paraId="24119656" w14:textId="14043C54" w:rsidR="00A257DB" w:rsidRPr="00771870" w:rsidRDefault="008121E3" w:rsidP="00A257D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proofErr w:type="gramStart"/>
            <w:r w:rsidRPr="00771870">
              <w:rPr>
                <w:rFonts w:cstheme="minorHAnsi"/>
                <w:color w:val="000000"/>
              </w:rPr>
              <w:t>High-priority</w:t>
            </w:r>
            <w:proofErr w:type="gramEnd"/>
          </w:p>
        </w:tc>
        <w:tc>
          <w:tcPr>
            <w:tcW w:w="2456" w:type="dxa"/>
            <w:hideMark/>
          </w:tcPr>
          <w:p w14:paraId="51C11C5C" w14:textId="7EB16CFD" w:rsidR="00A257DB" w:rsidRPr="00771870" w:rsidRDefault="00A257DB" w:rsidP="00A257D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MCST, other MDAs (</w:t>
            </w:r>
            <w:proofErr w:type="spellStart"/>
            <w:r w:rsidRPr="00771870">
              <w:rPr>
                <w:rFonts w:cstheme="minorHAnsi"/>
                <w:color w:val="000000"/>
              </w:rPr>
              <w:t>MoHA</w:t>
            </w:r>
            <w:proofErr w:type="spellEnd"/>
            <w:r w:rsidRPr="00771870">
              <w:rPr>
                <w:rFonts w:cstheme="minorHAnsi"/>
                <w:color w:val="000000"/>
              </w:rPr>
              <w:t xml:space="preserve">, </w:t>
            </w:r>
            <w:proofErr w:type="spellStart"/>
            <w:r w:rsidRPr="00771870">
              <w:rPr>
                <w:rFonts w:cstheme="minorHAnsi"/>
                <w:color w:val="000000"/>
              </w:rPr>
              <w:t>MoF</w:t>
            </w:r>
            <w:proofErr w:type="spellEnd"/>
            <w:r w:rsidRPr="00771870">
              <w:rPr>
                <w:rFonts w:cstheme="minorHAnsi"/>
                <w:color w:val="000000"/>
              </w:rPr>
              <w:t>, MTI, LRA, LAA, OBFC, etc.)</w:t>
            </w:r>
          </w:p>
        </w:tc>
        <w:tc>
          <w:tcPr>
            <w:tcW w:w="1972" w:type="dxa"/>
            <w:hideMark/>
          </w:tcPr>
          <w:p w14:paraId="7869DB52" w14:textId="13A3EBBD" w:rsidR="00A257DB" w:rsidRPr="00771870" w:rsidRDefault="00A257DB" w:rsidP="00A257D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Digital platforms</w:t>
            </w:r>
          </w:p>
        </w:tc>
      </w:tr>
      <w:tr w:rsidR="00CF2529" w:rsidRPr="00771870" w14:paraId="3B55DE81"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4B3257F3" w14:textId="3CE9FC97" w:rsidR="00CF2529" w:rsidRPr="00771870" w:rsidRDefault="00CF2529" w:rsidP="00CF2529">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R13</w:t>
            </w:r>
          </w:p>
        </w:tc>
        <w:tc>
          <w:tcPr>
            <w:tcW w:w="7936" w:type="dxa"/>
          </w:tcPr>
          <w:p w14:paraId="778C1022" w14:textId="77777777" w:rsidR="00CF2529" w:rsidRPr="00771870" w:rsidRDefault="00CF2529" w:rsidP="00CF2529">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Boost creation of private sector platforms notably by improving public-private cooperation and data sharing</w:t>
            </w:r>
          </w:p>
          <w:p w14:paraId="6564F06C" w14:textId="77777777" w:rsidR="00CF2529" w:rsidRPr="00771870" w:rsidRDefault="00CF2529" w:rsidP="00CF2529">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968" w:type="dxa"/>
          </w:tcPr>
          <w:p w14:paraId="6C6855B2" w14:textId="2D17D1F5" w:rsidR="00CF2529" w:rsidRPr="00771870" w:rsidRDefault="008C72BE" w:rsidP="00CF2529">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79AC6E2B" w14:textId="756A0352" w:rsidR="00CF2529" w:rsidRPr="00771870" w:rsidRDefault="00CF2529" w:rsidP="00CF2529">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MCST, MTI, MSBSM</w:t>
            </w:r>
          </w:p>
        </w:tc>
        <w:tc>
          <w:tcPr>
            <w:tcW w:w="1972" w:type="dxa"/>
          </w:tcPr>
          <w:p w14:paraId="670B6606" w14:textId="7F0E66D5" w:rsidR="00CF2529" w:rsidRPr="00771870" w:rsidRDefault="00CF2529" w:rsidP="00CF2529">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platforms</w:t>
            </w:r>
          </w:p>
        </w:tc>
      </w:tr>
      <w:tr w:rsidR="0081335D" w:rsidRPr="00771870" w14:paraId="038639E7"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6845CB09" w14:textId="77777777"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p>
        </w:tc>
        <w:tc>
          <w:tcPr>
            <w:tcW w:w="7936" w:type="dxa"/>
          </w:tcPr>
          <w:p w14:paraId="588AFFBF" w14:textId="2F8567A3" w:rsidR="0081335D" w:rsidRPr="00771870" w:rsidRDefault="00754A93"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771870">
              <w:rPr>
                <w:rFonts w:cstheme="minorHAnsi"/>
                <w:b/>
                <w:color w:val="000000"/>
              </w:rPr>
              <w:t>Priority</w:t>
            </w:r>
            <w:r w:rsidR="0081335D" w:rsidRPr="00771870">
              <w:rPr>
                <w:rFonts w:cstheme="minorHAnsi"/>
                <w:b/>
                <w:color w:val="000000"/>
              </w:rPr>
              <w:t xml:space="preserve"> 3: Strengthen the digital ecosystem through digital skills and entrepreneurship </w:t>
            </w:r>
          </w:p>
          <w:p w14:paraId="6782164E" w14:textId="77777777"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968" w:type="dxa"/>
          </w:tcPr>
          <w:p w14:paraId="049E98F6" w14:textId="77777777"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456" w:type="dxa"/>
          </w:tcPr>
          <w:p w14:paraId="535EDB0D" w14:textId="77777777"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972" w:type="dxa"/>
          </w:tcPr>
          <w:p w14:paraId="790658B6" w14:textId="77777777" w:rsidR="0081335D" w:rsidRPr="00771870" w:rsidRDefault="0081335D" w:rsidP="0081335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81335D" w:rsidRPr="00771870" w14:paraId="71637523"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4F680917" w14:textId="5EF00751"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R20</w:t>
            </w:r>
          </w:p>
        </w:tc>
        <w:tc>
          <w:tcPr>
            <w:tcW w:w="7936" w:type="dxa"/>
          </w:tcPr>
          <w:p w14:paraId="65319DB5" w14:textId="21F4AEDC"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Create a strategic focus for digital skills development, operationalized by the development of a digital skills framework and strategy</w:t>
            </w:r>
          </w:p>
        </w:tc>
        <w:tc>
          <w:tcPr>
            <w:tcW w:w="1968" w:type="dxa"/>
          </w:tcPr>
          <w:p w14:paraId="3B7C073D" w14:textId="057DD88D"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202E8AE0" w14:textId="3CA4640D"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MET</w:t>
            </w:r>
          </w:p>
        </w:tc>
        <w:tc>
          <w:tcPr>
            <w:tcW w:w="1972" w:type="dxa"/>
          </w:tcPr>
          <w:p w14:paraId="34927371" w14:textId="5BD164F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skills</w:t>
            </w:r>
          </w:p>
        </w:tc>
      </w:tr>
      <w:tr w:rsidR="0065034F" w:rsidRPr="00771870" w14:paraId="10400D1C"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7F145783" w14:textId="51BB3363" w:rsidR="0065034F" w:rsidRPr="00771870" w:rsidRDefault="0065034F" w:rsidP="0065034F">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iCs w:val="0"/>
                <w:color w:val="000000"/>
                <w:lang w:val="en-GB" w:eastAsia="en-GB"/>
              </w:rPr>
              <w:t>R2</w:t>
            </w:r>
            <w:r w:rsidR="00AD03CD" w:rsidRPr="00771870">
              <w:rPr>
                <w:rFonts w:asciiTheme="minorHAnsi" w:eastAsia="Times New Roman" w:hAnsiTheme="minorHAnsi" w:cstheme="minorHAnsi"/>
                <w:i w:val="0"/>
                <w:iCs w:val="0"/>
                <w:color w:val="000000"/>
                <w:lang w:val="en-GB" w:eastAsia="en-GB"/>
              </w:rPr>
              <w:t>5</w:t>
            </w:r>
          </w:p>
        </w:tc>
        <w:tc>
          <w:tcPr>
            <w:tcW w:w="7936" w:type="dxa"/>
          </w:tcPr>
          <w:p w14:paraId="4A6E4363" w14:textId="479B967D" w:rsidR="0065034F" w:rsidRPr="00771870" w:rsidRDefault="0065034F" w:rsidP="0065034F">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Identify a public sector entity to coordinate digital entrepreneurship activities</w:t>
            </w:r>
          </w:p>
        </w:tc>
        <w:tc>
          <w:tcPr>
            <w:tcW w:w="1968" w:type="dxa"/>
          </w:tcPr>
          <w:p w14:paraId="031BFE1E" w14:textId="689CD8EF" w:rsidR="0065034F" w:rsidRPr="00771870" w:rsidRDefault="0065034F" w:rsidP="0065034F">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63F06D82" w14:textId="28B37734" w:rsidR="0065034F" w:rsidRPr="00771870" w:rsidRDefault="0065034F" w:rsidP="0065034F">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MTI, MSBCM, LCA, MCST</w:t>
            </w:r>
          </w:p>
        </w:tc>
        <w:tc>
          <w:tcPr>
            <w:tcW w:w="1972" w:type="dxa"/>
          </w:tcPr>
          <w:p w14:paraId="19A5FF4E" w14:textId="3AF28694" w:rsidR="0065034F" w:rsidRPr="00771870" w:rsidRDefault="0065034F" w:rsidP="0065034F">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entrepreneurship</w:t>
            </w:r>
          </w:p>
        </w:tc>
      </w:tr>
      <w:tr w:rsidR="00A33DF1" w:rsidRPr="00771870" w14:paraId="76BA66FF"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36198B49" w14:textId="15AF3B9A" w:rsidR="00A33DF1" w:rsidRPr="00771870" w:rsidRDefault="00A33DF1" w:rsidP="00A33DF1">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w:t>
            </w:r>
            <w:r w:rsidR="00AD03CD" w:rsidRPr="00771870">
              <w:rPr>
                <w:rFonts w:asciiTheme="minorHAnsi" w:eastAsia="Times New Roman" w:hAnsiTheme="minorHAnsi" w:cstheme="minorHAnsi"/>
                <w:i w:val="0"/>
                <w:color w:val="000000"/>
                <w:lang w:val="en-GB" w:eastAsia="en-GB"/>
              </w:rPr>
              <w:t>7</w:t>
            </w:r>
          </w:p>
        </w:tc>
        <w:tc>
          <w:tcPr>
            <w:tcW w:w="7936" w:type="dxa"/>
          </w:tcPr>
          <w:p w14:paraId="0D013D00" w14:textId="01009D83" w:rsidR="00A33DF1" w:rsidRPr="00771870" w:rsidRDefault="00A33DF1" w:rsidP="00A33DF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Increase awareness and linkages to regional and pan-African digital entrepreneurship support programs</w:t>
            </w:r>
          </w:p>
        </w:tc>
        <w:tc>
          <w:tcPr>
            <w:tcW w:w="1968" w:type="dxa"/>
          </w:tcPr>
          <w:p w14:paraId="038DD570" w14:textId="3ADDC5A7" w:rsidR="00A33DF1" w:rsidRPr="00771870" w:rsidRDefault="00A33DF1" w:rsidP="00A33DF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7341D225" w14:textId="4C7776A5" w:rsidR="00A33DF1" w:rsidRPr="00771870" w:rsidRDefault="00A33DF1" w:rsidP="00A33DF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MTI, MSBCM</w:t>
            </w:r>
          </w:p>
        </w:tc>
        <w:tc>
          <w:tcPr>
            <w:tcW w:w="1972" w:type="dxa"/>
          </w:tcPr>
          <w:p w14:paraId="3F27D8F1" w14:textId="52D48896" w:rsidR="00A33DF1" w:rsidRPr="00771870" w:rsidRDefault="00A33DF1" w:rsidP="00A33DF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entrepreneurship</w:t>
            </w:r>
          </w:p>
        </w:tc>
      </w:tr>
      <w:tr w:rsidR="00216574" w:rsidRPr="00771870" w14:paraId="063712E5"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7A0141C7" w14:textId="3329239F" w:rsidR="00216574" w:rsidRPr="00771870" w:rsidRDefault="00216574" w:rsidP="00216574">
            <w:pPr>
              <w:spacing w:after="0" w:line="240" w:lineRule="auto"/>
              <w:jc w:val="left"/>
              <w:rPr>
                <w:rFonts w:asciiTheme="minorHAnsi" w:eastAsia="Times New Roman" w:hAnsiTheme="minorHAnsi" w:cstheme="minorHAnsi"/>
                <w:i w:val="0"/>
                <w:iCs w:val="0"/>
                <w:color w:val="000000"/>
                <w:lang w:val="en-GB" w:eastAsia="en-GB"/>
              </w:rPr>
            </w:pPr>
            <w:r w:rsidRPr="00771870">
              <w:rPr>
                <w:rFonts w:asciiTheme="minorHAnsi" w:eastAsia="Times New Roman" w:hAnsiTheme="minorHAnsi" w:cstheme="minorHAnsi"/>
                <w:i w:val="0"/>
                <w:color w:val="000000"/>
                <w:lang w:val="en-GB" w:eastAsia="en-GB"/>
              </w:rPr>
              <w:t>R</w:t>
            </w:r>
            <w:r w:rsidR="00AD03CD" w:rsidRPr="00771870">
              <w:rPr>
                <w:rFonts w:asciiTheme="minorHAnsi" w:eastAsia="Times New Roman" w:hAnsiTheme="minorHAnsi" w:cstheme="minorHAnsi"/>
                <w:i w:val="0"/>
                <w:color w:val="000000"/>
                <w:lang w:val="en-GB" w:eastAsia="en-GB"/>
              </w:rPr>
              <w:t>29</w:t>
            </w:r>
          </w:p>
        </w:tc>
        <w:tc>
          <w:tcPr>
            <w:tcW w:w="7936" w:type="dxa"/>
          </w:tcPr>
          <w:p w14:paraId="1D45683B" w14:textId="55E2DF0A" w:rsidR="00216574" w:rsidRPr="00771870" w:rsidRDefault="00216574" w:rsidP="0021657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Incentivize early-stage investments from the private sector.</w:t>
            </w:r>
          </w:p>
        </w:tc>
        <w:tc>
          <w:tcPr>
            <w:tcW w:w="1968" w:type="dxa"/>
          </w:tcPr>
          <w:p w14:paraId="0ABC64E5" w14:textId="61B83634" w:rsidR="00216574" w:rsidRPr="00771870" w:rsidRDefault="00216574" w:rsidP="0021657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78776746" w14:textId="3DE2D741" w:rsidR="00216574" w:rsidRPr="00771870" w:rsidRDefault="00C02591" w:rsidP="0021657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MTI</w:t>
            </w:r>
          </w:p>
        </w:tc>
        <w:tc>
          <w:tcPr>
            <w:tcW w:w="1972" w:type="dxa"/>
          </w:tcPr>
          <w:p w14:paraId="17C1F094" w14:textId="579390D9" w:rsidR="00216574" w:rsidRPr="00771870" w:rsidRDefault="00216574" w:rsidP="00216574">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entrepreneurship</w:t>
            </w:r>
          </w:p>
        </w:tc>
      </w:tr>
      <w:tr w:rsidR="009B6A3D" w:rsidRPr="00771870" w14:paraId="13EF79D2"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0831F475" w14:textId="5FE1F908" w:rsidR="009B6A3D" w:rsidRPr="00771870" w:rsidRDefault="009B6A3D" w:rsidP="009B6A3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R24</w:t>
            </w:r>
          </w:p>
        </w:tc>
        <w:tc>
          <w:tcPr>
            <w:tcW w:w="7936" w:type="dxa"/>
          </w:tcPr>
          <w:p w14:paraId="7F7BED3D" w14:textId="6C3E6C2C" w:rsidR="009B6A3D" w:rsidRPr="00771870" w:rsidRDefault="009B6A3D" w:rsidP="009B6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bCs/>
                <w:iCs/>
                <w:color w:val="auto"/>
              </w:rPr>
              <w:t>Expand partnerships between industry and education, including opportunities to develop ICT careers.</w:t>
            </w:r>
          </w:p>
        </w:tc>
        <w:tc>
          <w:tcPr>
            <w:tcW w:w="1968" w:type="dxa"/>
          </w:tcPr>
          <w:p w14:paraId="50493AF7" w14:textId="77956942" w:rsidR="009B6A3D" w:rsidRPr="00771870" w:rsidRDefault="009B6A3D" w:rsidP="009B6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Quick-win</w:t>
            </w:r>
            <w:proofErr w:type="gramEnd"/>
          </w:p>
        </w:tc>
        <w:tc>
          <w:tcPr>
            <w:tcW w:w="2456" w:type="dxa"/>
          </w:tcPr>
          <w:p w14:paraId="2467EEAC" w14:textId="7F664BBE" w:rsidR="009B6A3D" w:rsidRPr="00771870" w:rsidRDefault="009B6A3D" w:rsidP="009B6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MET</w:t>
            </w:r>
          </w:p>
        </w:tc>
        <w:tc>
          <w:tcPr>
            <w:tcW w:w="1972" w:type="dxa"/>
          </w:tcPr>
          <w:p w14:paraId="423C0743" w14:textId="2356549D" w:rsidR="009B6A3D" w:rsidRPr="00771870" w:rsidRDefault="009B6A3D" w:rsidP="009B6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skills</w:t>
            </w:r>
          </w:p>
        </w:tc>
      </w:tr>
      <w:tr w:rsidR="008C2316" w:rsidRPr="00771870" w14:paraId="39A15EC4"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31D44F62" w14:textId="4C484AAD" w:rsidR="008C2316" w:rsidRPr="00771870" w:rsidRDefault="008C2316" w:rsidP="008C2316">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w:t>
            </w:r>
            <w:r w:rsidR="00AD03CD" w:rsidRPr="00771870">
              <w:rPr>
                <w:rFonts w:asciiTheme="minorHAnsi" w:eastAsia="Times New Roman" w:hAnsiTheme="minorHAnsi" w:cstheme="minorHAnsi"/>
                <w:i w:val="0"/>
                <w:color w:val="000000"/>
                <w:lang w:val="en-GB" w:eastAsia="en-GB"/>
              </w:rPr>
              <w:t>6</w:t>
            </w:r>
          </w:p>
        </w:tc>
        <w:tc>
          <w:tcPr>
            <w:tcW w:w="7936" w:type="dxa"/>
          </w:tcPr>
          <w:p w14:paraId="38F6388C" w14:textId="3EDC3A5B"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Catalyze existing private sector champions to support skills and entrepreneurship development</w:t>
            </w:r>
          </w:p>
        </w:tc>
        <w:tc>
          <w:tcPr>
            <w:tcW w:w="1968" w:type="dxa"/>
          </w:tcPr>
          <w:p w14:paraId="58E41372" w14:textId="2B512DD8"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40CAEC48" w14:textId="27A17B71"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MTI</w:t>
            </w:r>
          </w:p>
        </w:tc>
        <w:tc>
          <w:tcPr>
            <w:tcW w:w="1972" w:type="dxa"/>
          </w:tcPr>
          <w:p w14:paraId="43D76743" w14:textId="779A61EA"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entrepreneurship</w:t>
            </w:r>
          </w:p>
        </w:tc>
      </w:tr>
      <w:tr w:rsidR="0081335D" w:rsidRPr="00771870" w14:paraId="3FA418CA" w14:textId="77777777" w:rsidTr="00AD03C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1807D34C" w14:textId="1BF747F3"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lastRenderedPageBreak/>
              <w:t>R21</w:t>
            </w:r>
          </w:p>
        </w:tc>
        <w:tc>
          <w:tcPr>
            <w:tcW w:w="7936" w:type="dxa"/>
          </w:tcPr>
          <w:p w14:paraId="7F41CF64" w14:textId="3DA80594"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 xml:space="preserve">Improve physical infrastructure and human resource development in the education sector, including establishing an NREN for enhanced access to </w:t>
            </w:r>
            <w:r w:rsidR="00B52915" w:rsidRPr="00771870">
              <w:rPr>
                <w:rFonts w:cstheme="minorHAnsi"/>
                <w:color w:val="000000"/>
              </w:rPr>
              <w:t>I</w:t>
            </w:r>
            <w:r w:rsidRPr="00771870">
              <w:rPr>
                <w:rFonts w:cstheme="minorHAnsi"/>
                <w:color w:val="000000"/>
              </w:rPr>
              <w:t>nternet bandwidth and online resources</w:t>
            </w:r>
          </w:p>
        </w:tc>
        <w:tc>
          <w:tcPr>
            <w:tcW w:w="1968" w:type="dxa"/>
          </w:tcPr>
          <w:p w14:paraId="1ABE25CB" w14:textId="20A5C5A7"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0BBC96F8" w14:textId="129C6286"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MET</w:t>
            </w:r>
          </w:p>
        </w:tc>
        <w:tc>
          <w:tcPr>
            <w:tcW w:w="1972" w:type="dxa"/>
          </w:tcPr>
          <w:p w14:paraId="5CF860BD" w14:textId="147C73C4"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71870">
              <w:rPr>
                <w:rFonts w:cstheme="minorHAnsi"/>
                <w:color w:val="000000"/>
              </w:rPr>
              <w:t>Digital skills</w:t>
            </w:r>
          </w:p>
        </w:tc>
      </w:tr>
      <w:tr w:rsidR="008C2316" w:rsidRPr="00771870" w14:paraId="413D701A" w14:textId="77777777" w:rsidTr="00AD03CD">
        <w:trPr>
          <w:trHeight w:val="537"/>
          <w:jc w:val="center"/>
        </w:trPr>
        <w:tc>
          <w:tcPr>
            <w:cnfStyle w:val="001000000000" w:firstRow="0" w:lastRow="0" w:firstColumn="1" w:lastColumn="0" w:oddVBand="0" w:evenVBand="0" w:oddHBand="0" w:evenHBand="0" w:firstRowFirstColumn="0" w:firstRowLastColumn="0" w:lastRowFirstColumn="0" w:lastRowLastColumn="0"/>
            <w:tcW w:w="788" w:type="dxa"/>
          </w:tcPr>
          <w:p w14:paraId="2C6FF3E6" w14:textId="0A85F0E5" w:rsidR="008C2316" w:rsidRPr="00771870" w:rsidRDefault="008C2316" w:rsidP="008C2316">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R22</w:t>
            </w:r>
          </w:p>
        </w:tc>
        <w:tc>
          <w:tcPr>
            <w:tcW w:w="7936" w:type="dxa"/>
          </w:tcPr>
          <w:p w14:paraId="5DEC9146" w14:textId="2AEFF883"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Standardize curriculum, assessment, and pedagogy to twenty-first century workplace demands</w:t>
            </w:r>
          </w:p>
        </w:tc>
        <w:tc>
          <w:tcPr>
            <w:tcW w:w="1968" w:type="dxa"/>
          </w:tcPr>
          <w:p w14:paraId="578E18A6" w14:textId="37A81776"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771870">
              <w:rPr>
                <w:rFonts w:cstheme="minorHAnsi"/>
                <w:color w:val="000000"/>
              </w:rPr>
              <w:t>High-priority</w:t>
            </w:r>
            <w:proofErr w:type="gramEnd"/>
          </w:p>
        </w:tc>
        <w:tc>
          <w:tcPr>
            <w:tcW w:w="2456" w:type="dxa"/>
          </w:tcPr>
          <w:p w14:paraId="01547991" w14:textId="0DFCB7D9"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MET</w:t>
            </w:r>
          </w:p>
        </w:tc>
        <w:tc>
          <w:tcPr>
            <w:tcW w:w="1972" w:type="dxa"/>
          </w:tcPr>
          <w:p w14:paraId="20C85A50" w14:textId="49CC9ED1" w:rsidR="008C2316" w:rsidRPr="00771870" w:rsidRDefault="008C2316" w:rsidP="008C231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71870">
              <w:rPr>
                <w:rFonts w:cstheme="minorHAnsi"/>
                <w:color w:val="000000"/>
              </w:rPr>
              <w:t>Digital skills</w:t>
            </w:r>
          </w:p>
        </w:tc>
      </w:tr>
      <w:tr w:rsidR="0081335D" w:rsidRPr="00771870" w14:paraId="7D764486" w14:textId="77777777" w:rsidTr="00AD03CD">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788" w:type="dxa"/>
          </w:tcPr>
          <w:p w14:paraId="135D90A9" w14:textId="2C5546AF" w:rsidR="0081335D" w:rsidRPr="00771870" w:rsidRDefault="0081335D" w:rsidP="0081335D">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R23</w:t>
            </w:r>
          </w:p>
        </w:tc>
        <w:tc>
          <w:tcPr>
            <w:tcW w:w="7936" w:type="dxa"/>
          </w:tcPr>
          <w:p w14:paraId="07834D49" w14:textId="0C65A65E"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Strengthen foundational literacy, mathematics, and science achievement</w:t>
            </w:r>
          </w:p>
        </w:tc>
        <w:tc>
          <w:tcPr>
            <w:tcW w:w="1968" w:type="dxa"/>
          </w:tcPr>
          <w:p w14:paraId="53388B3D" w14:textId="40538C71"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Long-term</w:t>
            </w:r>
          </w:p>
        </w:tc>
        <w:tc>
          <w:tcPr>
            <w:tcW w:w="2456" w:type="dxa"/>
          </w:tcPr>
          <w:p w14:paraId="3B4272F6" w14:textId="603F92AE"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MET</w:t>
            </w:r>
          </w:p>
        </w:tc>
        <w:tc>
          <w:tcPr>
            <w:tcW w:w="1972" w:type="dxa"/>
          </w:tcPr>
          <w:p w14:paraId="7F410BFF" w14:textId="01EB0FEE" w:rsidR="0081335D" w:rsidRPr="00771870" w:rsidRDefault="0081335D" w:rsidP="0081335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Digital skills</w:t>
            </w:r>
          </w:p>
        </w:tc>
      </w:tr>
      <w:tr w:rsidR="00A2220F" w:rsidRPr="00771870" w14:paraId="1FF29D12" w14:textId="77777777" w:rsidTr="00AD03CD">
        <w:trPr>
          <w:trHeight w:val="538"/>
          <w:jc w:val="center"/>
        </w:trPr>
        <w:tc>
          <w:tcPr>
            <w:cnfStyle w:val="001000000000" w:firstRow="0" w:lastRow="0" w:firstColumn="1" w:lastColumn="0" w:oddVBand="0" w:evenVBand="0" w:oddHBand="0" w:evenHBand="0" w:firstRowFirstColumn="0" w:firstRowLastColumn="0" w:lastRowFirstColumn="0" w:lastRowLastColumn="0"/>
            <w:tcW w:w="788" w:type="dxa"/>
          </w:tcPr>
          <w:p w14:paraId="7F9DAF7E" w14:textId="32AC1D9F" w:rsidR="00A2220F" w:rsidRPr="00771870" w:rsidRDefault="00A2220F" w:rsidP="00A2220F">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R2</w:t>
            </w:r>
            <w:r w:rsidR="00AD03CD" w:rsidRPr="00771870">
              <w:rPr>
                <w:rFonts w:asciiTheme="minorHAnsi" w:eastAsia="Times New Roman" w:hAnsiTheme="minorHAnsi" w:cstheme="minorHAnsi"/>
                <w:i w:val="0"/>
                <w:color w:val="000000"/>
                <w:lang w:val="en-GB" w:eastAsia="en-GB"/>
              </w:rPr>
              <w:t>8</w:t>
            </w:r>
          </w:p>
        </w:tc>
        <w:tc>
          <w:tcPr>
            <w:tcW w:w="7936" w:type="dxa"/>
          </w:tcPr>
          <w:p w14:paraId="5F627D84" w14:textId="2829CE31" w:rsidR="00A2220F" w:rsidRPr="00771870" w:rsidRDefault="00A2220F" w:rsidP="00A2220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Provide technical assistance and capacity building to existing innovation hubs, with an emphasis on linkages to early-stage financing and mentorship</w:t>
            </w:r>
          </w:p>
        </w:tc>
        <w:tc>
          <w:tcPr>
            <w:tcW w:w="1968" w:type="dxa"/>
          </w:tcPr>
          <w:p w14:paraId="60761DD3" w14:textId="7375512C" w:rsidR="00A2220F" w:rsidRPr="00771870" w:rsidRDefault="00A2220F" w:rsidP="00A2220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Long-term</w:t>
            </w:r>
          </w:p>
        </w:tc>
        <w:tc>
          <w:tcPr>
            <w:tcW w:w="2456" w:type="dxa"/>
          </w:tcPr>
          <w:p w14:paraId="2E62FE92" w14:textId="6DCED4B1" w:rsidR="00A2220F" w:rsidRPr="00771870" w:rsidRDefault="00A2220F" w:rsidP="00A2220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MTI</w:t>
            </w:r>
          </w:p>
        </w:tc>
        <w:tc>
          <w:tcPr>
            <w:tcW w:w="1972" w:type="dxa"/>
          </w:tcPr>
          <w:p w14:paraId="26CCF57E" w14:textId="6BBB6F05" w:rsidR="00A2220F" w:rsidRPr="00771870" w:rsidRDefault="00A2220F" w:rsidP="00A2220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Digital entrepreneurship</w:t>
            </w:r>
          </w:p>
        </w:tc>
      </w:tr>
      <w:tr w:rsidR="00987390" w:rsidRPr="00771870" w14:paraId="4A239DE5" w14:textId="77777777" w:rsidTr="00AD03CD">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788" w:type="dxa"/>
          </w:tcPr>
          <w:p w14:paraId="7E4EA97F" w14:textId="0FF91C74" w:rsidR="00987390" w:rsidRPr="00771870" w:rsidRDefault="00987390" w:rsidP="00987390">
            <w:pPr>
              <w:spacing w:after="0" w:line="240" w:lineRule="auto"/>
              <w:jc w:val="left"/>
              <w:rPr>
                <w:rFonts w:asciiTheme="minorHAnsi" w:eastAsia="Times New Roman" w:hAnsiTheme="minorHAnsi" w:cstheme="minorHAnsi"/>
                <w:i w:val="0"/>
                <w:color w:val="000000"/>
                <w:lang w:val="en-GB" w:eastAsia="en-GB"/>
              </w:rPr>
            </w:pPr>
            <w:r w:rsidRPr="00771870">
              <w:rPr>
                <w:rFonts w:asciiTheme="minorHAnsi" w:eastAsia="Times New Roman" w:hAnsiTheme="minorHAnsi" w:cstheme="minorHAnsi"/>
                <w:i w:val="0"/>
                <w:color w:val="000000"/>
                <w:lang w:val="en-GB" w:eastAsia="en-GB"/>
              </w:rPr>
              <w:t>R3</w:t>
            </w:r>
            <w:r w:rsidR="00AD03CD" w:rsidRPr="00771870">
              <w:rPr>
                <w:rFonts w:asciiTheme="minorHAnsi" w:eastAsia="Times New Roman" w:hAnsiTheme="minorHAnsi" w:cstheme="minorHAnsi"/>
                <w:i w:val="0"/>
                <w:color w:val="000000"/>
                <w:lang w:val="en-GB" w:eastAsia="en-GB"/>
              </w:rPr>
              <w:t>0</w:t>
            </w:r>
          </w:p>
        </w:tc>
        <w:tc>
          <w:tcPr>
            <w:tcW w:w="7936" w:type="dxa"/>
          </w:tcPr>
          <w:p w14:paraId="2AC95B0F" w14:textId="6E3EAC9E" w:rsidR="00987390" w:rsidRPr="00771870" w:rsidRDefault="00987390" w:rsidP="009873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Introduce digital entrepreneurship curricular into secondary and tertiary education</w:t>
            </w:r>
          </w:p>
        </w:tc>
        <w:tc>
          <w:tcPr>
            <w:tcW w:w="1968" w:type="dxa"/>
          </w:tcPr>
          <w:p w14:paraId="09B713E9" w14:textId="39C3670E" w:rsidR="00987390" w:rsidRPr="00771870" w:rsidRDefault="00987390" w:rsidP="009873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Long-term</w:t>
            </w:r>
          </w:p>
        </w:tc>
        <w:tc>
          <w:tcPr>
            <w:tcW w:w="2456" w:type="dxa"/>
          </w:tcPr>
          <w:p w14:paraId="4F8393BB" w14:textId="48FEBB0F" w:rsidR="00987390" w:rsidRPr="00771870" w:rsidRDefault="00987390" w:rsidP="009873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MET, MCST</w:t>
            </w:r>
          </w:p>
        </w:tc>
        <w:tc>
          <w:tcPr>
            <w:tcW w:w="1972" w:type="dxa"/>
          </w:tcPr>
          <w:p w14:paraId="05C74EB8" w14:textId="133166DC" w:rsidR="00987390" w:rsidRPr="00771870" w:rsidRDefault="00987390" w:rsidP="009873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71870">
              <w:rPr>
                <w:rFonts w:cstheme="minorHAnsi"/>
                <w:color w:val="000000"/>
              </w:rPr>
              <w:t>Digital skills, digital entrepreneurship</w:t>
            </w:r>
          </w:p>
        </w:tc>
      </w:tr>
      <w:bookmarkEnd w:id="360"/>
    </w:tbl>
    <w:p w14:paraId="13E3416A" w14:textId="20052C5D" w:rsidR="00BE20EE" w:rsidRPr="00771870" w:rsidRDefault="00BE20EE">
      <w:pPr>
        <w:rPr>
          <w:rFonts w:cstheme="minorHAnsi"/>
          <w:i/>
          <w:iCs/>
        </w:rPr>
      </w:pPr>
      <w:r w:rsidRPr="00771870">
        <w:rPr>
          <w:rFonts w:cstheme="minorHAnsi"/>
          <w:i/>
          <w:iCs/>
        </w:rPr>
        <w:br w:type="page"/>
      </w:r>
    </w:p>
    <w:p w14:paraId="1B868711" w14:textId="77777777" w:rsidR="0043782B" w:rsidRPr="00771870" w:rsidRDefault="0043782B" w:rsidP="00270A19">
      <w:pPr>
        <w:pStyle w:val="Heading2"/>
        <w:numPr>
          <w:ilvl w:val="0"/>
          <w:numId w:val="0"/>
        </w:numPr>
        <w:spacing w:before="0" w:after="120" w:line="240" w:lineRule="auto"/>
        <w:rPr>
          <w:rFonts w:asciiTheme="minorHAnsi" w:eastAsia="Times New Roman" w:hAnsiTheme="minorHAnsi" w:cstheme="minorHAnsi"/>
          <w:color w:val="000000"/>
          <w:sz w:val="22"/>
          <w:szCs w:val="22"/>
          <w:lang w:val="en-GB" w:eastAsia="en-GB"/>
        </w:rPr>
        <w:sectPr w:rsidR="0043782B" w:rsidRPr="00771870" w:rsidSect="009A31F1">
          <w:pgSz w:w="15840" w:h="12240" w:orient="landscape" w:code="1"/>
          <w:pgMar w:top="1440" w:right="1440" w:bottom="1440" w:left="1440" w:header="720" w:footer="446" w:gutter="0"/>
          <w:pgNumType w:start="55"/>
          <w:cols w:space="720"/>
          <w:titlePg/>
          <w:docGrid w:linePitch="299"/>
        </w:sectPr>
      </w:pPr>
    </w:p>
    <w:p w14:paraId="190D598A" w14:textId="13B51D36" w:rsidR="00DA6CE6" w:rsidRPr="00771870" w:rsidRDefault="00270A19" w:rsidP="00270A19">
      <w:pPr>
        <w:pStyle w:val="Heading2"/>
        <w:numPr>
          <w:ilvl w:val="0"/>
          <w:numId w:val="0"/>
        </w:numPr>
        <w:spacing w:before="0" w:after="120" w:line="240" w:lineRule="auto"/>
        <w:rPr>
          <w:rFonts w:asciiTheme="minorHAnsi" w:hAnsiTheme="minorHAnsi" w:cstheme="minorHAnsi"/>
          <w:sz w:val="22"/>
          <w:szCs w:val="22"/>
        </w:rPr>
      </w:pPr>
      <w:bookmarkStart w:id="361" w:name="_Toc41923126"/>
      <w:bookmarkStart w:id="362" w:name="_Toc19799270"/>
      <w:bookmarkStart w:id="363" w:name="_Toc19826237"/>
      <w:r w:rsidRPr="00771870">
        <w:rPr>
          <w:rFonts w:asciiTheme="minorHAnsi" w:hAnsiTheme="minorHAnsi" w:cstheme="minorHAnsi"/>
          <w:bCs w:val="0"/>
          <w:sz w:val="22"/>
          <w:szCs w:val="22"/>
        </w:rPr>
        <w:lastRenderedPageBreak/>
        <w:t xml:space="preserve">Annex 2: </w:t>
      </w:r>
      <w:bookmarkStart w:id="364" w:name="_Toc19906259"/>
      <w:bookmarkStart w:id="365" w:name="_Toc19906808"/>
      <w:r w:rsidRPr="00771870">
        <w:rPr>
          <w:rFonts w:asciiTheme="minorHAnsi" w:hAnsiTheme="minorHAnsi" w:cstheme="minorHAnsi"/>
          <w:bCs w:val="0"/>
          <w:sz w:val="22"/>
          <w:szCs w:val="22"/>
        </w:rPr>
        <w:t>ICT Sector Priorities in the Lesotho NSDP II (Intermediate Outcome 3.4: Economic-Friendly ICT Infrastructure and Increased Use of ICT</w:t>
      </w:r>
      <w:bookmarkEnd w:id="364"/>
      <w:bookmarkEnd w:id="365"/>
      <w:r w:rsidRPr="00771870">
        <w:rPr>
          <w:rFonts w:asciiTheme="minorHAnsi" w:hAnsiTheme="minorHAnsi" w:cstheme="minorHAnsi"/>
          <w:bCs w:val="0"/>
          <w:sz w:val="22"/>
          <w:szCs w:val="22"/>
        </w:rPr>
        <w:t>)</w:t>
      </w:r>
      <w:bookmarkEnd w:id="361"/>
    </w:p>
    <w:p w14:paraId="183C489A" w14:textId="4ED0A082" w:rsidR="00DA6CE6" w:rsidRPr="00771870" w:rsidRDefault="00DA6CE6" w:rsidP="007F74C4">
      <w:pPr>
        <w:rPr>
          <w:rFonts w:cstheme="minorHAnsi"/>
        </w:rPr>
      </w:pPr>
      <w:r w:rsidRPr="00771870">
        <w:rPr>
          <w:rFonts w:cstheme="minorHAnsi"/>
          <w:noProof/>
          <w:lang w:eastAsia="en-ZA"/>
        </w:rPr>
        <w:drawing>
          <wp:inline distT="0" distB="0" distL="0" distR="0" wp14:anchorId="5CD696DE" wp14:editId="4A010251">
            <wp:extent cx="6412865" cy="5430566"/>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9207" b="-1"/>
                    <a:stretch/>
                  </pic:blipFill>
                  <pic:spPr bwMode="auto">
                    <a:xfrm>
                      <a:off x="0" y="0"/>
                      <a:ext cx="6463539" cy="5473478"/>
                    </a:xfrm>
                    <a:prstGeom prst="rect">
                      <a:avLst/>
                    </a:prstGeom>
                    <a:noFill/>
                    <a:ln>
                      <a:noFill/>
                    </a:ln>
                    <a:extLst>
                      <a:ext uri="{53640926-AAD7-44D8-BBD7-CCE9431645EC}">
                        <a14:shadowObscured xmlns:a14="http://schemas.microsoft.com/office/drawing/2010/main"/>
                      </a:ext>
                    </a:extLst>
                  </pic:spPr>
                </pic:pic>
              </a:graphicData>
            </a:graphic>
          </wp:inline>
        </w:drawing>
      </w:r>
    </w:p>
    <w:p w14:paraId="4DE770BA" w14:textId="7C9019C4" w:rsidR="00DF7498" w:rsidRPr="00771870" w:rsidRDefault="00DF7498">
      <w:pPr>
        <w:spacing w:after="0" w:line="240" w:lineRule="auto"/>
        <w:rPr>
          <w:rFonts w:cstheme="minorHAnsi"/>
          <w:bCs/>
        </w:rPr>
      </w:pPr>
      <w:bookmarkStart w:id="366" w:name="_Toc19910194"/>
      <w:bookmarkStart w:id="367" w:name="_Toc20146679"/>
    </w:p>
    <w:bookmarkEnd w:id="366"/>
    <w:bookmarkEnd w:id="367"/>
    <w:p w14:paraId="78E00AE8" w14:textId="481584AF" w:rsidR="00DA6CE6" w:rsidRPr="00771870" w:rsidRDefault="00DA6CE6" w:rsidP="00DF7498">
      <w:pPr>
        <w:spacing w:after="0" w:line="240" w:lineRule="auto"/>
        <w:rPr>
          <w:rFonts w:eastAsiaTheme="majorEastAsia" w:cstheme="minorHAnsi"/>
          <w:b/>
          <w:smallCaps/>
          <w:color w:val="000000" w:themeColor="text1"/>
        </w:rPr>
      </w:pPr>
      <w:r w:rsidRPr="00771870">
        <w:rPr>
          <w:rFonts w:cstheme="minorHAnsi"/>
          <w:bCs/>
        </w:rPr>
        <w:br w:type="page"/>
      </w:r>
    </w:p>
    <w:p w14:paraId="1F344611" w14:textId="6BED1ABD" w:rsidR="006A6C3F" w:rsidRPr="00771870" w:rsidRDefault="00270A19" w:rsidP="00270A19">
      <w:pPr>
        <w:pStyle w:val="Heading2"/>
        <w:numPr>
          <w:ilvl w:val="0"/>
          <w:numId w:val="0"/>
        </w:numPr>
        <w:spacing w:before="0" w:after="120" w:line="240" w:lineRule="auto"/>
        <w:rPr>
          <w:rFonts w:asciiTheme="minorHAnsi" w:hAnsiTheme="minorHAnsi" w:cstheme="minorHAnsi"/>
          <w:b w:val="0"/>
          <w:sz w:val="22"/>
          <w:szCs w:val="22"/>
        </w:rPr>
      </w:pPr>
      <w:bookmarkStart w:id="368" w:name="_Toc41923127"/>
      <w:r w:rsidRPr="00771870">
        <w:rPr>
          <w:rFonts w:asciiTheme="minorHAnsi" w:hAnsiTheme="minorHAnsi" w:cstheme="minorHAnsi"/>
          <w:bCs w:val="0"/>
          <w:sz w:val="22"/>
          <w:szCs w:val="22"/>
        </w:rPr>
        <w:lastRenderedPageBreak/>
        <w:t>Annex 3: Mobile Coverage Maps for Lesotho as of March 2018 (Source: LCA Annual report 2018)</w:t>
      </w:r>
      <w:bookmarkEnd w:id="362"/>
      <w:bookmarkEnd w:id="363"/>
      <w:bookmarkEnd w:id="368"/>
    </w:p>
    <w:p w14:paraId="0C05A12F" w14:textId="6A1B5731" w:rsidR="00F25AA9" w:rsidRPr="00771870" w:rsidRDefault="00270A19" w:rsidP="00270A19">
      <w:pPr>
        <w:spacing w:after="120" w:line="240" w:lineRule="auto"/>
        <w:jc w:val="center"/>
        <w:rPr>
          <w:rFonts w:eastAsia="Calibri" w:cstheme="minorHAnsi"/>
          <w:b/>
          <w:lang w:eastAsia="en-ZA"/>
        </w:rPr>
      </w:pPr>
      <w:r w:rsidRPr="00771870">
        <w:rPr>
          <w:rFonts w:cstheme="minorHAnsi"/>
          <w:b/>
          <w:noProof/>
        </w:rPr>
        <w:drawing>
          <wp:inline distT="0" distB="0" distL="0" distR="0" wp14:anchorId="366E935A" wp14:editId="23C2B47F">
            <wp:extent cx="4231640" cy="3546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1640" cy="3546475"/>
                    </a:xfrm>
                    <a:prstGeom prst="rect">
                      <a:avLst/>
                    </a:prstGeom>
                    <a:noFill/>
                    <a:ln>
                      <a:noFill/>
                    </a:ln>
                  </pic:spPr>
                </pic:pic>
              </a:graphicData>
            </a:graphic>
          </wp:inline>
        </w:drawing>
      </w:r>
    </w:p>
    <w:p w14:paraId="23006A71" w14:textId="566C39D5" w:rsidR="00F25AA9" w:rsidRPr="00771870" w:rsidRDefault="00270A19" w:rsidP="00270A19">
      <w:pPr>
        <w:spacing w:after="120" w:line="240" w:lineRule="auto"/>
        <w:jc w:val="center"/>
        <w:rPr>
          <w:rFonts w:eastAsia="Calibri" w:cstheme="minorHAnsi"/>
          <w:b/>
          <w:lang w:eastAsia="en-ZA"/>
        </w:rPr>
      </w:pPr>
      <w:r w:rsidRPr="00771870">
        <w:rPr>
          <w:rFonts w:eastAsia="Calibri" w:cstheme="minorHAnsi"/>
          <w:b/>
          <w:lang w:eastAsia="en-ZA"/>
        </w:rPr>
        <w:t>Vodacom Lesotho Coverage Map</w:t>
      </w:r>
    </w:p>
    <w:p w14:paraId="12BCCEC3" w14:textId="2D1C279D" w:rsidR="00F25AA9" w:rsidRPr="00771870" w:rsidRDefault="00270A19" w:rsidP="00270A19">
      <w:pPr>
        <w:spacing w:after="120" w:line="240" w:lineRule="auto"/>
        <w:jc w:val="center"/>
        <w:rPr>
          <w:rFonts w:eastAsia="Calibri" w:cstheme="minorHAnsi"/>
          <w:b/>
          <w:lang w:eastAsia="en-ZA"/>
        </w:rPr>
      </w:pPr>
      <w:r w:rsidRPr="00771870">
        <w:rPr>
          <w:rFonts w:cstheme="minorHAnsi"/>
          <w:b/>
          <w:noProof/>
        </w:rPr>
        <w:drawing>
          <wp:inline distT="0" distB="0" distL="0" distR="0" wp14:anchorId="3444A225" wp14:editId="7F932228">
            <wp:extent cx="3587750" cy="37299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5637"/>
                    <a:stretch/>
                  </pic:blipFill>
                  <pic:spPr bwMode="auto">
                    <a:xfrm>
                      <a:off x="0" y="0"/>
                      <a:ext cx="3587750" cy="3729990"/>
                    </a:xfrm>
                    <a:prstGeom prst="rect">
                      <a:avLst/>
                    </a:prstGeom>
                    <a:noFill/>
                    <a:ln>
                      <a:noFill/>
                    </a:ln>
                    <a:extLst>
                      <a:ext uri="{53640926-AAD7-44D8-BBD7-CCE9431645EC}">
                        <a14:shadowObscured xmlns:a14="http://schemas.microsoft.com/office/drawing/2010/main"/>
                      </a:ext>
                    </a:extLst>
                  </pic:spPr>
                </pic:pic>
              </a:graphicData>
            </a:graphic>
          </wp:inline>
        </w:drawing>
      </w:r>
    </w:p>
    <w:p w14:paraId="6BB6695D" w14:textId="79B197C2" w:rsidR="00270A19" w:rsidRPr="00771870" w:rsidRDefault="00270A19" w:rsidP="00270A19">
      <w:pPr>
        <w:pStyle w:val="Heading2"/>
        <w:numPr>
          <w:ilvl w:val="0"/>
          <w:numId w:val="0"/>
        </w:numPr>
        <w:spacing w:before="0" w:after="120" w:line="240" w:lineRule="auto"/>
        <w:rPr>
          <w:rFonts w:asciiTheme="minorHAnsi" w:hAnsiTheme="minorHAnsi" w:cstheme="minorHAnsi"/>
          <w:b w:val="0"/>
          <w:sz w:val="22"/>
          <w:szCs w:val="22"/>
        </w:rPr>
      </w:pPr>
      <w:bookmarkStart w:id="369" w:name="_Toc41923128"/>
      <w:r w:rsidRPr="00771870">
        <w:rPr>
          <w:rFonts w:asciiTheme="minorHAnsi" w:hAnsiTheme="minorHAnsi" w:cstheme="minorHAnsi"/>
          <w:bCs w:val="0"/>
          <w:sz w:val="22"/>
          <w:szCs w:val="22"/>
        </w:rPr>
        <w:lastRenderedPageBreak/>
        <w:t xml:space="preserve">Annex </w:t>
      </w:r>
      <w:r w:rsidR="002A4CD8" w:rsidRPr="00771870">
        <w:rPr>
          <w:rFonts w:asciiTheme="minorHAnsi" w:hAnsiTheme="minorHAnsi" w:cstheme="minorHAnsi"/>
          <w:bCs w:val="0"/>
          <w:sz w:val="22"/>
          <w:szCs w:val="22"/>
        </w:rPr>
        <w:t>4</w:t>
      </w:r>
      <w:r w:rsidRPr="00771870">
        <w:rPr>
          <w:rFonts w:asciiTheme="minorHAnsi" w:hAnsiTheme="minorHAnsi" w:cstheme="minorHAnsi"/>
          <w:bCs w:val="0"/>
          <w:sz w:val="22"/>
          <w:szCs w:val="22"/>
        </w:rPr>
        <w:t>: ETL and LECC Backbone Network Maps</w:t>
      </w:r>
      <w:bookmarkEnd w:id="369"/>
    </w:p>
    <w:p w14:paraId="5412D810" w14:textId="2000BD49" w:rsidR="00F21735" w:rsidRPr="00771870" w:rsidRDefault="00F21735" w:rsidP="007F74C4">
      <w:pPr>
        <w:pStyle w:val="Caption"/>
        <w:keepNext/>
        <w:jc w:val="center"/>
        <w:rPr>
          <w:rFonts w:cstheme="minorHAnsi"/>
          <w:b/>
          <w:sz w:val="22"/>
          <w:szCs w:val="22"/>
        </w:rPr>
      </w:pPr>
      <w:bookmarkStart w:id="370" w:name="_Toc19906261"/>
      <w:bookmarkStart w:id="371" w:name="_Toc19906810"/>
      <w:r w:rsidRPr="00771870">
        <w:rPr>
          <w:rFonts w:cstheme="minorHAnsi"/>
          <w:b/>
          <w:sz w:val="22"/>
          <w:szCs w:val="22"/>
        </w:rPr>
        <w:t xml:space="preserve">ETL </w:t>
      </w:r>
      <w:r w:rsidR="004C7672" w:rsidRPr="00771870">
        <w:rPr>
          <w:rFonts w:cstheme="minorHAnsi"/>
          <w:b/>
          <w:sz w:val="22"/>
          <w:szCs w:val="22"/>
        </w:rPr>
        <w:t>b</w:t>
      </w:r>
      <w:r w:rsidRPr="00771870">
        <w:rPr>
          <w:rFonts w:cstheme="minorHAnsi"/>
          <w:b/>
          <w:sz w:val="22"/>
          <w:szCs w:val="22"/>
        </w:rPr>
        <w:t xml:space="preserve">ackbone </w:t>
      </w:r>
      <w:r w:rsidR="004C7672" w:rsidRPr="00771870">
        <w:rPr>
          <w:rFonts w:cstheme="minorHAnsi"/>
          <w:b/>
          <w:sz w:val="22"/>
          <w:szCs w:val="22"/>
        </w:rPr>
        <w:t>n</w:t>
      </w:r>
      <w:r w:rsidRPr="00771870">
        <w:rPr>
          <w:rFonts w:cstheme="minorHAnsi"/>
          <w:b/>
          <w:sz w:val="22"/>
          <w:szCs w:val="22"/>
        </w:rPr>
        <w:t>etwork</w:t>
      </w:r>
      <w:bookmarkEnd w:id="370"/>
      <w:bookmarkEnd w:id="371"/>
    </w:p>
    <w:p w14:paraId="27067B8C" w14:textId="3DBD2275" w:rsidR="00940430" w:rsidRPr="00771870" w:rsidRDefault="00940430" w:rsidP="007F74C4">
      <w:pPr>
        <w:spacing w:after="120" w:line="240" w:lineRule="auto"/>
        <w:jc w:val="center"/>
        <w:rPr>
          <w:rFonts w:eastAsia="Calibri" w:cstheme="minorHAnsi"/>
          <w:b/>
          <w:lang w:eastAsia="en-ZA"/>
        </w:rPr>
      </w:pPr>
      <w:r w:rsidRPr="00771870">
        <w:rPr>
          <w:rFonts w:cstheme="minorHAnsi"/>
          <w:noProof/>
        </w:rPr>
        <w:drawing>
          <wp:inline distT="0" distB="0" distL="0" distR="0" wp14:anchorId="1BDFABC9" wp14:editId="4A92574F">
            <wp:extent cx="3904363" cy="3503919"/>
            <wp:effectExtent l="0" t="0" r="1270" b="1905"/>
            <wp:docPr id="3" name="Picture 2">
              <a:extLst xmlns:a="http://schemas.openxmlformats.org/drawingml/2006/main">
                <a:ext uri="{FF2B5EF4-FFF2-40B4-BE49-F238E27FC236}">
                  <a16:creationId xmlns:a16="http://schemas.microsoft.com/office/drawing/2014/main" id="{40648F56-BE09-4DCA-A051-EBBD0C229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648F56-BE09-4DCA-A051-EBBD0C229FAD}"/>
                        </a:ext>
                      </a:extLst>
                    </pic:cNvPr>
                    <pic:cNvPicPr>
                      <a:picLocks noChangeAspect="1"/>
                    </pic:cNvPicPr>
                  </pic:nvPicPr>
                  <pic:blipFill>
                    <a:blip r:embed="rId51"/>
                    <a:stretch>
                      <a:fillRect/>
                    </a:stretch>
                  </pic:blipFill>
                  <pic:spPr>
                    <a:xfrm>
                      <a:off x="0" y="0"/>
                      <a:ext cx="3912037" cy="3510806"/>
                    </a:xfrm>
                    <a:prstGeom prst="rect">
                      <a:avLst/>
                    </a:prstGeom>
                  </pic:spPr>
                </pic:pic>
              </a:graphicData>
            </a:graphic>
          </wp:inline>
        </w:drawing>
      </w:r>
    </w:p>
    <w:p w14:paraId="0217C927" w14:textId="09908070" w:rsidR="00F21735" w:rsidRPr="00771870" w:rsidRDefault="00F21735" w:rsidP="007F74C4">
      <w:pPr>
        <w:pStyle w:val="Caption"/>
        <w:keepNext/>
        <w:jc w:val="center"/>
        <w:rPr>
          <w:rFonts w:cstheme="minorHAnsi"/>
          <w:b/>
          <w:sz w:val="22"/>
          <w:szCs w:val="22"/>
        </w:rPr>
      </w:pPr>
      <w:bookmarkStart w:id="372" w:name="_Toc19906262"/>
      <w:bookmarkStart w:id="373" w:name="_Toc19906811"/>
      <w:r w:rsidRPr="00771870">
        <w:rPr>
          <w:rFonts w:cstheme="minorHAnsi"/>
          <w:b/>
          <w:sz w:val="22"/>
          <w:szCs w:val="22"/>
        </w:rPr>
        <w:t xml:space="preserve">ECC </w:t>
      </w:r>
      <w:r w:rsidR="004C7672" w:rsidRPr="00771870">
        <w:rPr>
          <w:rFonts w:cstheme="minorHAnsi"/>
          <w:b/>
          <w:sz w:val="22"/>
          <w:szCs w:val="22"/>
        </w:rPr>
        <w:t>b</w:t>
      </w:r>
      <w:r w:rsidRPr="00771870">
        <w:rPr>
          <w:rFonts w:cstheme="minorHAnsi"/>
          <w:b/>
          <w:sz w:val="22"/>
          <w:szCs w:val="22"/>
        </w:rPr>
        <w:t xml:space="preserve">ackbone </w:t>
      </w:r>
      <w:r w:rsidR="004C7672" w:rsidRPr="00771870">
        <w:rPr>
          <w:rFonts w:cstheme="minorHAnsi"/>
          <w:b/>
          <w:sz w:val="22"/>
          <w:szCs w:val="22"/>
        </w:rPr>
        <w:t>n</w:t>
      </w:r>
      <w:r w:rsidRPr="00771870">
        <w:rPr>
          <w:rFonts w:cstheme="minorHAnsi"/>
          <w:b/>
          <w:sz w:val="22"/>
          <w:szCs w:val="22"/>
        </w:rPr>
        <w:t>etwork</w:t>
      </w:r>
      <w:bookmarkEnd w:id="372"/>
      <w:bookmarkEnd w:id="373"/>
    </w:p>
    <w:p w14:paraId="76DBF0F3" w14:textId="23CDE19A" w:rsidR="00940430" w:rsidRPr="00771870" w:rsidRDefault="00940430" w:rsidP="007F74C4">
      <w:pPr>
        <w:spacing w:after="120" w:line="240" w:lineRule="auto"/>
        <w:jc w:val="center"/>
        <w:rPr>
          <w:rFonts w:eastAsia="Calibri" w:cstheme="minorHAnsi"/>
          <w:b/>
          <w:lang w:eastAsia="en-ZA"/>
        </w:rPr>
      </w:pPr>
      <w:r w:rsidRPr="00771870">
        <w:rPr>
          <w:rFonts w:cstheme="minorHAnsi"/>
          <w:noProof/>
        </w:rPr>
        <w:drawing>
          <wp:inline distT="0" distB="0" distL="0" distR="0" wp14:anchorId="2C54A577" wp14:editId="6B2C586C">
            <wp:extent cx="3925804" cy="3292896"/>
            <wp:effectExtent l="0" t="0" r="0" b="3175"/>
            <wp:docPr id="8" name="Picture 3">
              <a:extLst xmlns:a="http://schemas.openxmlformats.org/drawingml/2006/main">
                <a:ext uri="{FF2B5EF4-FFF2-40B4-BE49-F238E27FC236}">
                  <a16:creationId xmlns:a16="http://schemas.microsoft.com/office/drawing/2014/main" id="{E9DFF5A5-5CC8-4821-AD27-04C3034FB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DFF5A5-5CC8-4821-AD27-04C3034FB123}"/>
                        </a:ext>
                      </a:extLst>
                    </pic:cNvPr>
                    <pic:cNvPicPr>
                      <a:picLocks noChangeAspect="1"/>
                    </pic:cNvPicPr>
                  </pic:nvPicPr>
                  <pic:blipFill>
                    <a:blip r:embed="rId52"/>
                    <a:stretch>
                      <a:fillRect/>
                    </a:stretch>
                  </pic:blipFill>
                  <pic:spPr>
                    <a:xfrm>
                      <a:off x="0" y="0"/>
                      <a:ext cx="3942429" cy="3306841"/>
                    </a:xfrm>
                    <a:prstGeom prst="rect">
                      <a:avLst/>
                    </a:prstGeom>
                  </pic:spPr>
                </pic:pic>
              </a:graphicData>
            </a:graphic>
          </wp:inline>
        </w:drawing>
      </w:r>
    </w:p>
    <w:p w14:paraId="1235AC17" w14:textId="6D2A7546" w:rsidR="00270A19" w:rsidRPr="00771870" w:rsidRDefault="00DA6CE6" w:rsidP="00270A19">
      <w:pPr>
        <w:pStyle w:val="Heading2"/>
        <w:numPr>
          <w:ilvl w:val="0"/>
          <w:numId w:val="0"/>
        </w:numPr>
        <w:spacing w:before="0" w:after="120" w:line="240" w:lineRule="auto"/>
        <w:rPr>
          <w:rFonts w:asciiTheme="minorHAnsi" w:hAnsiTheme="minorHAnsi" w:cstheme="minorHAnsi"/>
          <w:bCs w:val="0"/>
          <w:sz w:val="22"/>
          <w:szCs w:val="22"/>
        </w:rPr>
      </w:pPr>
      <w:r w:rsidRPr="00771870">
        <w:rPr>
          <w:rFonts w:asciiTheme="minorHAnsi" w:hAnsiTheme="minorHAnsi" w:cstheme="minorHAnsi"/>
          <w:bCs w:val="0"/>
          <w:sz w:val="22"/>
          <w:szCs w:val="22"/>
        </w:rPr>
        <w:br w:type="page"/>
      </w:r>
      <w:bookmarkStart w:id="374" w:name="_Toc41923129"/>
      <w:r w:rsidR="00270A19" w:rsidRPr="00771870">
        <w:rPr>
          <w:rFonts w:asciiTheme="minorHAnsi" w:hAnsiTheme="minorHAnsi" w:cstheme="minorHAnsi"/>
          <w:bCs w:val="0"/>
          <w:sz w:val="22"/>
          <w:szCs w:val="22"/>
        </w:rPr>
        <w:lastRenderedPageBreak/>
        <w:t xml:space="preserve">Annex </w:t>
      </w:r>
      <w:r w:rsidR="002A4CD8" w:rsidRPr="00771870">
        <w:rPr>
          <w:rFonts w:asciiTheme="minorHAnsi" w:hAnsiTheme="minorHAnsi" w:cstheme="minorHAnsi"/>
          <w:bCs w:val="0"/>
          <w:sz w:val="22"/>
          <w:szCs w:val="22"/>
        </w:rPr>
        <w:t>5</w:t>
      </w:r>
      <w:r w:rsidR="00270A19" w:rsidRPr="00771870">
        <w:rPr>
          <w:rFonts w:asciiTheme="minorHAnsi" w:hAnsiTheme="minorHAnsi" w:cstheme="minorHAnsi"/>
          <w:bCs w:val="0"/>
          <w:sz w:val="22"/>
          <w:szCs w:val="22"/>
        </w:rPr>
        <w:t>: Private Digital Platforms in Lesotho</w:t>
      </w:r>
      <w:bookmarkEnd w:id="374"/>
    </w:p>
    <w:p w14:paraId="4601028B" w14:textId="4FCA5DC0" w:rsidR="006600C6" w:rsidRPr="00771870" w:rsidRDefault="006600C6" w:rsidP="00425552">
      <w:pPr>
        <w:spacing w:after="120" w:line="240" w:lineRule="auto"/>
        <w:rPr>
          <w:rFonts w:cstheme="minorHAnsi"/>
        </w:rPr>
      </w:pPr>
      <w:r w:rsidRPr="00771870">
        <w:rPr>
          <w:rFonts w:cstheme="minorHAnsi"/>
          <w:bCs/>
          <w:noProof/>
        </w:rPr>
        <mc:AlternateContent>
          <mc:Choice Requires="wps">
            <w:drawing>
              <wp:inline distT="0" distB="0" distL="0" distR="0" wp14:anchorId="2FCB56A7" wp14:editId="283FC5F3">
                <wp:extent cx="5824220" cy="3409950"/>
                <wp:effectExtent l="0" t="0" r="2413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3409950"/>
                        </a:xfrm>
                        <a:prstGeom prst="rect">
                          <a:avLst/>
                        </a:prstGeom>
                        <a:solidFill>
                          <a:schemeClr val="accent1">
                            <a:lumMod val="20000"/>
                            <a:lumOff val="80000"/>
                          </a:schemeClr>
                        </a:solidFill>
                        <a:ln w="9525">
                          <a:solidFill>
                            <a:schemeClr val="accent3">
                              <a:lumMod val="20000"/>
                              <a:lumOff val="80000"/>
                            </a:schemeClr>
                          </a:solidFill>
                          <a:miter lim="800000"/>
                          <a:headEnd/>
                          <a:tailEnd/>
                        </a:ln>
                      </wps:spPr>
                      <wps:txbx>
                        <w:txbxContent>
                          <w:p w14:paraId="33B2E291" w14:textId="787DC6E7" w:rsidR="009B1386" w:rsidRPr="007F74C4" w:rsidRDefault="009B1386" w:rsidP="007F74C4">
                            <w:pPr>
                              <w:spacing w:after="0" w:line="240" w:lineRule="auto"/>
                              <w:rPr>
                                <w:rFonts w:cstheme="minorHAnsi"/>
                              </w:rPr>
                            </w:pPr>
                            <w:r w:rsidRPr="007F74C4">
                              <w:rPr>
                                <w:rFonts w:cstheme="minorHAnsi"/>
                                <w:b/>
                                <w:bCs/>
                                <w:iCs/>
                              </w:rPr>
                              <w:t>Digital Commerce and Marketplaces Platforms Available in Lesotho</w:t>
                            </w:r>
                            <w:r w:rsidRPr="007F74C4">
                              <w:rPr>
                                <w:rFonts w:cstheme="minorHAnsi"/>
                              </w:rPr>
                              <w:t xml:space="preserve"> </w:t>
                            </w:r>
                          </w:p>
                          <w:p w14:paraId="70AAA0BA" w14:textId="77777777" w:rsidR="009B1386" w:rsidRPr="007F74C4" w:rsidRDefault="009B1386" w:rsidP="007F74C4">
                            <w:pPr>
                              <w:spacing w:after="0" w:line="240" w:lineRule="auto"/>
                              <w:jc w:val="both"/>
                              <w:rPr>
                                <w:rFonts w:cstheme="minorHAnsi"/>
                              </w:rPr>
                            </w:pPr>
                          </w:p>
                          <w:p w14:paraId="5CE4E76B" w14:textId="77777777" w:rsidR="009B1386" w:rsidRPr="007F74C4" w:rsidRDefault="009B1386" w:rsidP="007F74C4">
                            <w:pPr>
                              <w:spacing w:after="0" w:line="240" w:lineRule="auto"/>
                              <w:jc w:val="both"/>
                              <w:rPr>
                                <w:rFonts w:cstheme="minorHAnsi"/>
                              </w:rPr>
                            </w:pPr>
                            <w:r w:rsidRPr="007F74C4">
                              <w:rPr>
                                <w:rFonts w:cstheme="minorHAnsi"/>
                                <w:i/>
                                <w:iCs/>
                              </w:rPr>
                              <w:t>Doorstep Deliveries</w:t>
                            </w:r>
                            <w:r w:rsidRPr="007F74C4">
                              <w:rPr>
                                <w:rFonts w:cstheme="minorHAnsi"/>
                              </w:rPr>
                              <w:t xml:space="preserve"> – Food delivery service</w:t>
                            </w:r>
                          </w:p>
                          <w:p w14:paraId="548EEAC8" w14:textId="77777777" w:rsidR="009B1386" w:rsidRPr="007F74C4" w:rsidRDefault="009B1386" w:rsidP="007F74C4">
                            <w:pPr>
                              <w:spacing w:after="0" w:line="240" w:lineRule="auto"/>
                              <w:jc w:val="both"/>
                              <w:rPr>
                                <w:rFonts w:cstheme="minorHAnsi"/>
                                <w:lang w:val="en-GB"/>
                              </w:rPr>
                            </w:pPr>
                            <w:r w:rsidRPr="007F74C4">
                              <w:rPr>
                                <w:rFonts w:cstheme="minorHAnsi"/>
                                <w:i/>
                                <w:iCs/>
                              </w:rPr>
                              <w:t>Events Lesotho</w:t>
                            </w:r>
                            <w:r w:rsidRPr="007F74C4">
                              <w:rPr>
                                <w:rFonts w:cstheme="minorHAnsi"/>
                              </w:rPr>
                              <w:t xml:space="preserve"> </w:t>
                            </w:r>
                            <w:r w:rsidRPr="007F74C4">
                              <w:rPr>
                                <w:rFonts w:cstheme="minorHAnsi"/>
                                <w:lang w:val="en-GB"/>
                              </w:rPr>
                              <w:t>– Travel and information directory page</w:t>
                            </w:r>
                          </w:p>
                          <w:p w14:paraId="09D1DE9D" w14:textId="77777777" w:rsidR="009B1386" w:rsidRPr="007F74C4" w:rsidRDefault="009B1386" w:rsidP="007F74C4">
                            <w:pPr>
                              <w:spacing w:after="0" w:line="240" w:lineRule="auto"/>
                              <w:jc w:val="both"/>
                              <w:rPr>
                                <w:rFonts w:cstheme="minorHAnsi"/>
                              </w:rPr>
                            </w:pPr>
                            <w:r w:rsidRPr="007F74C4">
                              <w:rPr>
                                <w:rFonts w:cstheme="minorHAnsi"/>
                                <w:i/>
                                <w:iCs/>
                              </w:rPr>
                              <w:t>Events Point</w:t>
                            </w:r>
                            <w:r w:rsidRPr="007F74C4">
                              <w:rPr>
                                <w:rFonts w:cstheme="minorHAnsi"/>
                              </w:rPr>
                              <w:t xml:space="preserve"> – Tourism guide app </w:t>
                            </w:r>
                          </w:p>
                          <w:p w14:paraId="5355EC59" w14:textId="77777777" w:rsidR="009B1386" w:rsidRPr="007F74C4" w:rsidRDefault="009B1386" w:rsidP="007F74C4">
                            <w:pPr>
                              <w:spacing w:after="0" w:line="240" w:lineRule="auto"/>
                              <w:jc w:val="both"/>
                              <w:rPr>
                                <w:rFonts w:cstheme="minorHAnsi"/>
                              </w:rPr>
                            </w:pPr>
                            <w:r w:rsidRPr="009B1386">
                              <w:rPr>
                                <w:rFonts w:cstheme="minorHAnsi"/>
                                <w:i/>
                                <w:iCs/>
                              </w:rPr>
                              <w:t>Lesotho Online Market Facebook Page</w:t>
                            </w:r>
                            <w:r w:rsidRPr="007F74C4">
                              <w:rPr>
                                <w:rFonts w:cstheme="minorHAnsi"/>
                              </w:rPr>
                              <w:t xml:space="preserve"> – Platform advertising local products and services</w:t>
                            </w:r>
                          </w:p>
                          <w:p w14:paraId="2258FED5" w14:textId="77777777" w:rsidR="009B1386" w:rsidRPr="007F74C4" w:rsidRDefault="009B1386" w:rsidP="007F74C4">
                            <w:pPr>
                              <w:spacing w:after="0" w:line="240" w:lineRule="auto"/>
                              <w:jc w:val="both"/>
                              <w:rPr>
                                <w:rFonts w:cstheme="minorHAnsi"/>
                                <w:lang w:val="en-GB"/>
                              </w:rPr>
                            </w:pPr>
                            <w:r w:rsidRPr="007F74C4">
                              <w:rPr>
                                <w:rFonts w:cstheme="minorHAnsi"/>
                                <w:i/>
                                <w:iCs/>
                                <w:lang w:val="en-GB"/>
                              </w:rPr>
                              <w:t>Lesotho-info.co.za</w:t>
                            </w:r>
                            <w:r w:rsidRPr="007F74C4">
                              <w:rPr>
                                <w:rFonts w:cstheme="minorHAnsi"/>
                                <w:lang w:val="en-GB"/>
                              </w:rPr>
                              <w:t xml:space="preserve"> – Travel and information directory page</w:t>
                            </w:r>
                          </w:p>
                          <w:p w14:paraId="4B34E574" w14:textId="77777777" w:rsidR="009B1386" w:rsidRPr="007F74C4" w:rsidRDefault="009B1386" w:rsidP="007F74C4">
                            <w:pPr>
                              <w:spacing w:after="0" w:line="240" w:lineRule="auto"/>
                              <w:jc w:val="both"/>
                              <w:rPr>
                                <w:rFonts w:cstheme="minorHAnsi"/>
                              </w:rPr>
                            </w:pPr>
                            <w:r w:rsidRPr="007F74C4">
                              <w:rPr>
                                <w:rFonts w:cstheme="minorHAnsi"/>
                                <w:i/>
                                <w:iCs/>
                              </w:rPr>
                              <w:t>Lunch Box</w:t>
                            </w:r>
                            <w:r w:rsidRPr="007F74C4">
                              <w:rPr>
                                <w:rFonts w:cstheme="minorHAnsi"/>
                              </w:rPr>
                              <w:t xml:space="preserve"> – Food delivery service</w:t>
                            </w:r>
                          </w:p>
                          <w:p w14:paraId="47537632" w14:textId="77777777" w:rsidR="009B1386" w:rsidRPr="007F74C4" w:rsidRDefault="009B1386" w:rsidP="007F74C4">
                            <w:pPr>
                              <w:spacing w:after="0" w:line="240" w:lineRule="auto"/>
                              <w:jc w:val="both"/>
                              <w:rPr>
                                <w:rFonts w:cstheme="minorHAnsi"/>
                              </w:rPr>
                            </w:pPr>
                            <w:r w:rsidRPr="007F74C4">
                              <w:rPr>
                                <w:rFonts w:cstheme="minorHAnsi"/>
                                <w:i/>
                                <w:iCs/>
                              </w:rPr>
                              <w:t>Mokotla.co.la</w:t>
                            </w:r>
                            <w:r w:rsidRPr="007F74C4">
                              <w:rPr>
                                <w:rFonts w:cstheme="minorHAnsi"/>
                              </w:rPr>
                              <w:t xml:space="preserve"> – Platform advertising local products and services </w:t>
                            </w:r>
                          </w:p>
                          <w:p w14:paraId="67EA3AF2" w14:textId="77777777" w:rsidR="009B1386" w:rsidRPr="007F74C4" w:rsidRDefault="009B1386" w:rsidP="007F74C4">
                            <w:pPr>
                              <w:spacing w:after="0" w:line="240" w:lineRule="auto"/>
                              <w:jc w:val="both"/>
                              <w:rPr>
                                <w:rFonts w:cstheme="minorHAnsi"/>
                              </w:rPr>
                            </w:pPr>
                            <w:r w:rsidRPr="007F74C4">
                              <w:rPr>
                                <w:rFonts w:cstheme="minorHAnsi"/>
                                <w:i/>
                                <w:iCs/>
                              </w:rPr>
                              <w:t>Music Box</w:t>
                            </w:r>
                            <w:r w:rsidRPr="007F74C4">
                              <w:rPr>
                                <w:rFonts w:cstheme="minorHAnsi"/>
                              </w:rPr>
                              <w:t xml:space="preserve"> – Platform to listen to music </w:t>
                            </w:r>
                          </w:p>
                          <w:p w14:paraId="1FE44D80" w14:textId="77777777" w:rsidR="009B1386" w:rsidRPr="007F74C4" w:rsidRDefault="009B1386" w:rsidP="007F74C4">
                            <w:pPr>
                              <w:spacing w:after="0" w:line="240" w:lineRule="auto"/>
                              <w:jc w:val="both"/>
                              <w:rPr>
                                <w:rFonts w:cstheme="minorHAnsi"/>
                              </w:rPr>
                            </w:pPr>
                            <w:proofErr w:type="spellStart"/>
                            <w:r w:rsidRPr="007F74C4">
                              <w:rPr>
                                <w:rFonts w:cstheme="minorHAnsi"/>
                                <w:i/>
                                <w:iCs/>
                              </w:rPr>
                              <w:t>Selibeng</w:t>
                            </w:r>
                            <w:proofErr w:type="spellEnd"/>
                            <w:r w:rsidRPr="007F74C4">
                              <w:rPr>
                                <w:rFonts w:cstheme="minorHAnsi"/>
                              </w:rPr>
                              <w:t xml:space="preserve"> – Job search website</w:t>
                            </w:r>
                          </w:p>
                          <w:p w14:paraId="147DFD72" w14:textId="19A1C8D9" w:rsidR="009B1386" w:rsidRPr="007F74C4" w:rsidRDefault="009B1386" w:rsidP="007F74C4">
                            <w:pPr>
                              <w:spacing w:after="0" w:line="240" w:lineRule="auto"/>
                              <w:jc w:val="both"/>
                              <w:rPr>
                                <w:rFonts w:cstheme="minorHAnsi"/>
                              </w:rPr>
                            </w:pPr>
                            <w:r w:rsidRPr="007F74C4">
                              <w:rPr>
                                <w:rFonts w:cstheme="minorHAnsi"/>
                                <w:i/>
                                <w:iCs/>
                              </w:rPr>
                              <w:t>Service Box</w:t>
                            </w:r>
                            <w:r w:rsidRPr="007F74C4">
                              <w:rPr>
                                <w:rFonts w:cstheme="minorHAnsi"/>
                              </w:rPr>
                              <w:t xml:space="preserve"> – Platform referencing basic services, such as </w:t>
                            </w:r>
                            <w:r w:rsidRPr="008A57DC">
                              <w:rPr>
                                <w:rFonts w:cstheme="minorHAnsi"/>
                              </w:rPr>
                              <w:t xml:space="preserve">Automated Teller Machine </w:t>
                            </w:r>
                            <w:r>
                              <w:rPr>
                                <w:rFonts w:cstheme="minorHAnsi"/>
                              </w:rPr>
                              <w:t>(</w:t>
                            </w:r>
                            <w:r w:rsidRPr="007F74C4">
                              <w:rPr>
                                <w:rFonts w:cstheme="minorHAnsi"/>
                              </w:rPr>
                              <w:t>ATM</w:t>
                            </w:r>
                            <w:r>
                              <w:rPr>
                                <w:rFonts w:cstheme="minorHAnsi"/>
                              </w:rPr>
                              <w:t>)</w:t>
                            </w:r>
                            <w:r w:rsidRPr="007F74C4">
                              <w:rPr>
                                <w:rFonts w:cstheme="minorHAnsi"/>
                              </w:rPr>
                              <w:t xml:space="preserve"> locations, health facilities, police stations, etc.</w:t>
                            </w:r>
                          </w:p>
                          <w:p w14:paraId="4070BF01" w14:textId="77777777" w:rsidR="009B1386" w:rsidRPr="007F74C4" w:rsidRDefault="009B1386" w:rsidP="007F74C4">
                            <w:pPr>
                              <w:spacing w:after="0" w:line="240" w:lineRule="auto"/>
                              <w:jc w:val="both"/>
                              <w:rPr>
                                <w:rFonts w:cstheme="minorHAnsi"/>
                              </w:rPr>
                            </w:pPr>
                            <w:proofErr w:type="spellStart"/>
                            <w:r w:rsidRPr="007F74C4">
                              <w:rPr>
                                <w:rFonts w:cstheme="minorHAnsi"/>
                                <w:i/>
                                <w:iCs/>
                              </w:rPr>
                              <w:t>SpaneApp</w:t>
                            </w:r>
                            <w:proofErr w:type="spellEnd"/>
                            <w:r w:rsidRPr="007F74C4">
                              <w:rPr>
                                <w:rFonts w:cstheme="minorHAnsi"/>
                                <w:i/>
                                <w:iCs/>
                              </w:rPr>
                              <w:t xml:space="preserve"> </w:t>
                            </w:r>
                            <w:r w:rsidRPr="007F74C4">
                              <w:rPr>
                                <w:rFonts w:cstheme="minorHAnsi"/>
                              </w:rPr>
                              <w:t>– Platform providing information on opportunities, jobs, tenders and scholarships.</w:t>
                            </w:r>
                          </w:p>
                          <w:p w14:paraId="405C52DE" w14:textId="77777777" w:rsidR="009B1386" w:rsidRPr="007F74C4" w:rsidRDefault="009B1386" w:rsidP="007F74C4">
                            <w:pPr>
                              <w:spacing w:after="0" w:line="240" w:lineRule="auto"/>
                              <w:jc w:val="both"/>
                              <w:rPr>
                                <w:rFonts w:cstheme="minorHAnsi"/>
                              </w:rPr>
                            </w:pPr>
                            <w:proofErr w:type="spellStart"/>
                            <w:r w:rsidRPr="007F74C4">
                              <w:rPr>
                                <w:rFonts w:cstheme="minorHAnsi"/>
                                <w:i/>
                                <w:iCs/>
                              </w:rPr>
                              <w:t>Transapp</w:t>
                            </w:r>
                            <w:proofErr w:type="spellEnd"/>
                            <w:r w:rsidRPr="007F74C4">
                              <w:rPr>
                                <w:rFonts w:cstheme="minorHAnsi"/>
                                <w:i/>
                                <w:iCs/>
                              </w:rPr>
                              <w:t xml:space="preserve"> </w:t>
                            </w:r>
                            <w:r w:rsidRPr="007F74C4">
                              <w:rPr>
                                <w:rFonts w:cstheme="minorHAnsi"/>
                              </w:rPr>
                              <w:t xml:space="preserve">– Booking platform for shipment/transport </w:t>
                            </w:r>
                          </w:p>
                          <w:p w14:paraId="30E3EFC2" w14:textId="77777777" w:rsidR="009B1386" w:rsidRPr="007F74C4" w:rsidRDefault="009B1386" w:rsidP="007F74C4">
                            <w:pPr>
                              <w:spacing w:after="0" w:line="240" w:lineRule="auto"/>
                              <w:jc w:val="both"/>
                              <w:rPr>
                                <w:rFonts w:cstheme="minorHAnsi"/>
                              </w:rPr>
                            </w:pPr>
                            <w:r w:rsidRPr="007F74C4">
                              <w:rPr>
                                <w:rFonts w:cstheme="minorHAnsi"/>
                                <w:i/>
                                <w:iCs/>
                              </w:rPr>
                              <w:t>Zcom.co.ls</w:t>
                            </w:r>
                            <w:r w:rsidRPr="007F74C4">
                              <w:rPr>
                                <w:rFonts w:cstheme="minorHAnsi"/>
                              </w:rPr>
                              <w:t xml:space="preserve"> – Online store for IT equipment</w:t>
                            </w:r>
                          </w:p>
                          <w:p w14:paraId="3371A88A" w14:textId="6B2732AD" w:rsidR="009B1386" w:rsidRPr="007F74C4" w:rsidRDefault="009B1386">
                            <w:pPr>
                              <w:spacing w:after="0"/>
                              <w:jc w:val="both"/>
                              <w:rPr>
                                <w:rFonts w:cstheme="minorHAnsi"/>
                              </w:rPr>
                            </w:pPr>
                            <w:r w:rsidRPr="001C7802">
                              <w:rPr>
                                <w:rFonts w:cstheme="minorHAnsi"/>
                              </w:rPr>
                              <w:t>_____</w:t>
                            </w:r>
                          </w:p>
                          <w:p w14:paraId="2A5B7F6A" w14:textId="77777777" w:rsidR="009B1386" w:rsidRPr="007F74C4" w:rsidRDefault="009B1386" w:rsidP="007F74C4">
                            <w:pPr>
                              <w:spacing w:after="0" w:line="240" w:lineRule="auto"/>
                              <w:jc w:val="both"/>
                              <w:rPr>
                                <w:rFonts w:cstheme="minorHAnsi"/>
                              </w:rPr>
                            </w:pPr>
                            <w:r w:rsidRPr="007F74C4">
                              <w:rPr>
                                <w:rFonts w:cstheme="minorHAnsi"/>
                              </w:rPr>
                              <w:t>Note: Information was gathered through stakeholder consultations as it was not otherwise available. Upon testing several of these sites and apps were found to be non-functional.</w:t>
                            </w:r>
                          </w:p>
                        </w:txbxContent>
                      </wps:txbx>
                      <wps:bodyPr rot="0" vert="horz" wrap="square" lIns="91440" tIns="45720" rIns="91440" bIns="45720" anchor="t" anchorCtr="0">
                        <a:noAutofit/>
                      </wps:bodyPr>
                    </wps:wsp>
                  </a:graphicData>
                </a:graphic>
              </wp:inline>
            </w:drawing>
          </mc:Choice>
          <mc:Fallback>
            <w:pict>
              <v:shape w14:anchorId="2FCB56A7" id="Text Box 2" o:spid="_x0000_s1045" type="#_x0000_t202" style="width:458.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" fillcolor="#d9e2f3 [660]" strokecolor="#ededed [662]">
                <v:textbox>
                  <w:txbxContent>
                    <w:p w14:paraId="33B2E291" w14:textId="787DC6E7" w:rsidR="009B1386" w:rsidRPr="007F74C4" w:rsidRDefault="009B1386" w:rsidP="007F74C4">
                      <w:pPr>
                        <w:spacing w:after="0" w:line="240" w:lineRule="auto"/>
                        <w:rPr>
                          <w:rFonts w:cstheme="minorHAnsi"/>
                        </w:rPr>
                      </w:pPr>
                      <w:r w:rsidRPr="007F74C4">
                        <w:rPr>
                          <w:rFonts w:cstheme="minorHAnsi"/>
                          <w:b/>
                          <w:bCs/>
                          <w:iCs/>
                        </w:rPr>
                        <w:t>Digital Commerce and Marketplaces Platforms Available in Lesotho</w:t>
                      </w:r>
                      <w:r w:rsidRPr="007F74C4">
                        <w:rPr>
                          <w:rFonts w:cstheme="minorHAnsi"/>
                        </w:rPr>
                        <w:t xml:space="preserve"> </w:t>
                      </w:r>
                    </w:p>
                    <w:p w14:paraId="70AAA0BA" w14:textId="77777777" w:rsidR="009B1386" w:rsidRPr="007F74C4" w:rsidRDefault="009B1386" w:rsidP="007F74C4">
                      <w:pPr>
                        <w:spacing w:after="0" w:line="240" w:lineRule="auto"/>
                        <w:jc w:val="both"/>
                        <w:rPr>
                          <w:rFonts w:cstheme="minorHAnsi"/>
                        </w:rPr>
                      </w:pPr>
                    </w:p>
                    <w:p w14:paraId="5CE4E76B" w14:textId="77777777" w:rsidR="009B1386" w:rsidRPr="007F74C4" w:rsidRDefault="009B1386" w:rsidP="007F74C4">
                      <w:pPr>
                        <w:spacing w:after="0" w:line="240" w:lineRule="auto"/>
                        <w:jc w:val="both"/>
                        <w:rPr>
                          <w:rFonts w:cstheme="minorHAnsi"/>
                        </w:rPr>
                      </w:pPr>
                      <w:r w:rsidRPr="007F74C4">
                        <w:rPr>
                          <w:rFonts w:cstheme="minorHAnsi"/>
                          <w:i/>
                          <w:iCs/>
                        </w:rPr>
                        <w:t>Doorstep Deliveries</w:t>
                      </w:r>
                      <w:r w:rsidRPr="007F74C4">
                        <w:rPr>
                          <w:rFonts w:cstheme="minorHAnsi"/>
                        </w:rPr>
                        <w:t xml:space="preserve"> – Food delivery service</w:t>
                      </w:r>
                    </w:p>
                    <w:p w14:paraId="548EEAC8" w14:textId="77777777" w:rsidR="009B1386" w:rsidRPr="007F74C4" w:rsidRDefault="009B1386" w:rsidP="007F74C4">
                      <w:pPr>
                        <w:spacing w:after="0" w:line="240" w:lineRule="auto"/>
                        <w:jc w:val="both"/>
                        <w:rPr>
                          <w:rFonts w:cstheme="minorHAnsi"/>
                          <w:lang w:val="en-GB"/>
                        </w:rPr>
                      </w:pPr>
                      <w:r w:rsidRPr="007F74C4">
                        <w:rPr>
                          <w:rFonts w:cstheme="minorHAnsi"/>
                          <w:i/>
                          <w:iCs/>
                        </w:rPr>
                        <w:t>Events Lesotho</w:t>
                      </w:r>
                      <w:r w:rsidRPr="007F74C4">
                        <w:rPr>
                          <w:rFonts w:cstheme="minorHAnsi"/>
                        </w:rPr>
                        <w:t xml:space="preserve"> </w:t>
                      </w:r>
                      <w:r w:rsidRPr="007F74C4">
                        <w:rPr>
                          <w:rFonts w:cstheme="minorHAnsi"/>
                          <w:lang w:val="en-GB"/>
                        </w:rPr>
                        <w:t>– Travel and information directory page</w:t>
                      </w:r>
                    </w:p>
                    <w:p w14:paraId="09D1DE9D" w14:textId="77777777" w:rsidR="009B1386" w:rsidRPr="007F74C4" w:rsidRDefault="009B1386" w:rsidP="007F74C4">
                      <w:pPr>
                        <w:spacing w:after="0" w:line="240" w:lineRule="auto"/>
                        <w:jc w:val="both"/>
                        <w:rPr>
                          <w:rFonts w:cstheme="minorHAnsi"/>
                        </w:rPr>
                      </w:pPr>
                      <w:r w:rsidRPr="007F74C4">
                        <w:rPr>
                          <w:rFonts w:cstheme="minorHAnsi"/>
                          <w:i/>
                          <w:iCs/>
                        </w:rPr>
                        <w:t>Events Point</w:t>
                      </w:r>
                      <w:r w:rsidRPr="007F74C4">
                        <w:rPr>
                          <w:rFonts w:cstheme="minorHAnsi"/>
                        </w:rPr>
                        <w:t xml:space="preserve"> – Tourism guide app </w:t>
                      </w:r>
                    </w:p>
                    <w:p w14:paraId="5355EC59" w14:textId="77777777" w:rsidR="009B1386" w:rsidRPr="007F74C4" w:rsidRDefault="009B1386" w:rsidP="007F74C4">
                      <w:pPr>
                        <w:spacing w:after="0" w:line="240" w:lineRule="auto"/>
                        <w:jc w:val="both"/>
                        <w:rPr>
                          <w:rFonts w:cstheme="minorHAnsi"/>
                        </w:rPr>
                      </w:pPr>
                      <w:r w:rsidRPr="009B1386">
                        <w:rPr>
                          <w:rFonts w:cstheme="minorHAnsi"/>
                          <w:i/>
                          <w:iCs/>
                        </w:rPr>
                        <w:t>Lesotho Online Market Facebook Page</w:t>
                      </w:r>
                      <w:r w:rsidRPr="007F74C4">
                        <w:rPr>
                          <w:rFonts w:cstheme="minorHAnsi"/>
                        </w:rPr>
                        <w:t xml:space="preserve"> – Platform advertising local products and services</w:t>
                      </w:r>
                    </w:p>
                    <w:p w14:paraId="2258FED5" w14:textId="77777777" w:rsidR="009B1386" w:rsidRPr="007F74C4" w:rsidRDefault="009B1386" w:rsidP="007F74C4">
                      <w:pPr>
                        <w:spacing w:after="0" w:line="240" w:lineRule="auto"/>
                        <w:jc w:val="both"/>
                        <w:rPr>
                          <w:rFonts w:cstheme="minorHAnsi"/>
                          <w:lang w:val="en-GB"/>
                        </w:rPr>
                      </w:pPr>
                      <w:r w:rsidRPr="007F74C4">
                        <w:rPr>
                          <w:rFonts w:cstheme="minorHAnsi"/>
                          <w:i/>
                          <w:iCs/>
                          <w:lang w:val="en-GB"/>
                        </w:rPr>
                        <w:t>Lesotho-info.co.za</w:t>
                      </w:r>
                      <w:r w:rsidRPr="007F74C4">
                        <w:rPr>
                          <w:rFonts w:cstheme="minorHAnsi"/>
                          <w:lang w:val="en-GB"/>
                        </w:rPr>
                        <w:t xml:space="preserve"> – Travel and information directory page</w:t>
                      </w:r>
                    </w:p>
                    <w:p w14:paraId="4B34E574" w14:textId="77777777" w:rsidR="009B1386" w:rsidRPr="007F74C4" w:rsidRDefault="009B1386" w:rsidP="007F74C4">
                      <w:pPr>
                        <w:spacing w:after="0" w:line="240" w:lineRule="auto"/>
                        <w:jc w:val="both"/>
                        <w:rPr>
                          <w:rFonts w:cstheme="minorHAnsi"/>
                        </w:rPr>
                      </w:pPr>
                      <w:r w:rsidRPr="007F74C4">
                        <w:rPr>
                          <w:rFonts w:cstheme="minorHAnsi"/>
                          <w:i/>
                          <w:iCs/>
                        </w:rPr>
                        <w:t>Lunch Box</w:t>
                      </w:r>
                      <w:r w:rsidRPr="007F74C4">
                        <w:rPr>
                          <w:rFonts w:cstheme="minorHAnsi"/>
                        </w:rPr>
                        <w:t xml:space="preserve"> – Food delivery service</w:t>
                      </w:r>
                    </w:p>
                    <w:p w14:paraId="47537632" w14:textId="77777777" w:rsidR="009B1386" w:rsidRPr="007F74C4" w:rsidRDefault="009B1386" w:rsidP="007F74C4">
                      <w:pPr>
                        <w:spacing w:after="0" w:line="240" w:lineRule="auto"/>
                        <w:jc w:val="both"/>
                        <w:rPr>
                          <w:rFonts w:cstheme="minorHAnsi"/>
                        </w:rPr>
                      </w:pPr>
                      <w:r w:rsidRPr="007F74C4">
                        <w:rPr>
                          <w:rFonts w:cstheme="minorHAnsi"/>
                          <w:i/>
                          <w:iCs/>
                        </w:rPr>
                        <w:t>Mokotla.co.la</w:t>
                      </w:r>
                      <w:r w:rsidRPr="007F74C4">
                        <w:rPr>
                          <w:rFonts w:cstheme="minorHAnsi"/>
                        </w:rPr>
                        <w:t xml:space="preserve"> – Platform advertising local products and services </w:t>
                      </w:r>
                    </w:p>
                    <w:p w14:paraId="67EA3AF2" w14:textId="77777777" w:rsidR="009B1386" w:rsidRPr="007F74C4" w:rsidRDefault="009B1386" w:rsidP="007F74C4">
                      <w:pPr>
                        <w:spacing w:after="0" w:line="240" w:lineRule="auto"/>
                        <w:jc w:val="both"/>
                        <w:rPr>
                          <w:rFonts w:cstheme="minorHAnsi"/>
                        </w:rPr>
                      </w:pPr>
                      <w:r w:rsidRPr="007F74C4">
                        <w:rPr>
                          <w:rFonts w:cstheme="minorHAnsi"/>
                          <w:i/>
                          <w:iCs/>
                        </w:rPr>
                        <w:t>Music Box</w:t>
                      </w:r>
                      <w:r w:rsidRPr="007F74C4">
                        <w:rPr>
                          <w:rFonts w:cstheme="minorHAnsi"/>
                        </w:rPr>
                        <w:t xml:space="preserve"> – Platform to listen to music </w:t>
                      </w:r>
                    </w:p>
                    <w:p w14:paraId="1FE44D80" w14:textId="77777777" w:rsidR="009B1386" w:rsidRPr="007F74C4" w:rsidRDefault="009B1386" w:rsidP="007F74C4">
                      <w:pPr>
                        <w:spacing w:after="0" w:line="240" w:lineRule="auto"/>
                        <w:jc w:val="both"/>
                        <w:rPr>
                          <w:rFonts w:cstheme="minorHAnsi"/>
                        </w:rPr>
                      </w:pPr>
                      <w:proofErr w:type="spellStart"/>
                      <w:r w:rsidRPr="007F74C4">
                        <w:rPr>
                          <w:rFonts w:cstheme="minorHAnsi"/>
                          <w:i/>
                          <w:iCs/>
                        </w:rPr>
                        <w:t>Selibeng</w:t>
                      </w:r>
                      <w:proofErr w:type="spellEnd"/>
                      <w:r w:rsidRPr="007F74C4">
                        <w:rPr>
                          <w:rFonts w:cstheme="minorHAnsi"/>
                        </w:rPr>
                        <w:t xml:space="preserve"> – Job search website</w:t>
                      </w:r>
                    </w:p>
                    <w:p w14:paraId="147DFD72" w14:textId="19A1C8D9" w:rsidR="009B1386" w:rsidRPr="007F74C4" w:rsidRDefault="009B1386" w:rsidP="007F74C4">
                      <w:pPr>
                        <w:spacing w:after="0" w:line="240" w:lineRule="auto"/>
                        <w:jc w:val="both"/>
                        <w:rPr>
                          <w:rFonts w:cstheme="minorHAnsi"/>
                        </w:rPr>
                      </w:pPr>
                      <w:r w:rsidRPr="007F74C4">
                        <w:rPr>
                          <w:rFonts w:cstheme="minorHAnsi"/>
                          <w:i/>
                          <w:iCs/>
                        </w:rPr>
                        <w:t>Service Box</w:t>
                      </w:r>
                      <w:r w:rsidRPr="007F74C4">
                        <w:rPr>
                          <w:rFonts w:cstheme="minorHAnsi"/>
                        </w:rPr>
                        <w:t xml:space="preserve"> – Platform referencing basic services, such as </w:t>
                      </w:r>
                      <w:r w:rsidRPr="008A57DC">
                        <w:rPr>
                          <w:rFonts w:cstheme="minorHAnsi"/>
                        </w:rPr>
                        <w:t xml:space="preserve">Automated Teller Machine </w:t>
                      </w:r>
                      <w:r>
                        <w:rPr>
                          <w:rFonts w:cstheme="minorHAnsi"/>
                        </w:rPr>
                        <w:t>(</w:t>
                      </w:r>
                      <w:r w:rsidRPr="007F74C4">
                        <w:rPr>
                          <w:rFonts w:cstheme="minorHAnsi"/>
                        </w:rPr>
                        <w:t>ATM</w:t>
                      </w:r>
                      <w:r>
                        <w:rPr>
                          <w:rFonts w:cstheme="minorHAnsi"/>
                        </w:rPr>
                        <w:t>)</w:t>
                      </w:r>
                      <w:r w:rsidRPr="007F74C4">
                        <w:rPr>
                          <w:rFonts w:cstheme="minorHAnsi"/>
                        </w:rPr>
                        <w:t xml:space="preserve"> locations, health facilities, police stations, etc.</w:t>
                      </w:r>
                    </w:p>
                    <w:p w14:paraId="4070BF01" w14:textId="77777777" w:rsidR="009B1386" w:rsidRPr="007F74C4" w:rsidRDefault="009B1386" w:rsidP="007F74C4">
                      <w:pPr>
                        <w:spacing w:after="0" w:line="240" w:lineRule="auto"/>
                        <w:jc w:val="both"/>
                        <w:rPr>
                          <w:rFonts w:cstheme="minorHAnsi"/>
                        </w:rPr>
                      </w:pPr>
                      <w:proofErr w:type="spellStart"/>
                      <w:r w:rsidRPr="007F74C4">
                        <w:rPr>
                          <w:rFonts w:cstheme="minorHAnsi"/>
                          <w:i/>
                          <w:iCs/>
                        </w:rPr>
                        <w:t>SpaneApp</w:t>
                      </w:r>
                      <w:proofErr w:type="spellEnd"/>
                      <w:r w:rsidRPr="007F74C4">
                        <w:rPr>
                          <w:rFonts w:cstheme="minorHAnsi"/>
                          <w:i/>
                          <w:iCs/>
                        </w:rPr>
                        <w:t xml:space="preserve"> </w:t>
                      </w:r>
                      <w:r w:rsidRPr="007F74C4">
                        <w:rPr>
                          <w:rFonts w:cstheme="minorHAnsi"/>
                        </w:rPr>
                        <w:t>– Platform providing information on opportunities, jobs, tenders and scholarships.</w:t>
                      </w:r>
                    </w:p>
                    <w:p w14:paraId="405C52DE" w14:textId="77777777" w:rsidR="009B1386" w:rsidRPr="007F74C4" w:rsidRDefault="009B1386" w:rsidP="007F74C4">
                      <w:pPr>
                        <w:spacing w:after="0" w:line="240" w:lineRule="auto"/>
                        <w:jc w:val="both"/>
                        <w:rPr>
                          <w:rFonts w:cstheme="minorHAnsi"/>
                        </w:rPr>
                      </w:pPr>
                      <w:proofErr w:type="spellStart"/>
                      <w:r w:rsidRPr="007F74C4">
                        <w:rPr>
                          <w:rFonts w:cstheme="minorHAnsi"/>
                          <w:i/>
                          <w:iCs/>
                        </w:rPr>
                        <w:t>Transapp</w:t>
                      </w:r>
                      <w:proofErr w:type="spellEnd"/>
                      <w:r w:rsidRPr="007F74C4">
                        <w:rPr>
                          <w:rFonts w:cstheme="minorHAnsi"/>
                          <w:i/>
                          <w:iCs/>
                        </w:rPr>
                        <w:t xml:space="preserve"> </w:t>
                      </w:r>
                      <w:r w:rsidRPr="007F74C4">
                        <w:rPr>
                          <w:rFonts w:cstheme="minorHAnsi"/>
                        </w:rPr>
                        <w:t xml:space="preserve">– Booking platform for shipment/transport </w:t>
                      </w:r>
                    </w:p>
                    <w:p w14:paraId="30E3EFC2" w14:textId="77777777" w:rsidR="009B1386" w:rsidRPr="007F74C4" w:rsidRDefault="009B1386" w:rsidP="007F74C4">
                      <w:pPr>
                        <w:spacing w:after="0" w:line="240" w:lineRule="auto"/>
                        <w:jc w:val="both"/>
                        <w:rPr>
                          <w:rFonts w:cstheme="minorHAnsi"/>
                        </w:rPr>
                      </w:pPr>
                      <w:r w:rsidRPr="007F74C4">
                        <w:rPr>
                          <w:rFonts w:cstheme="minorHAnsi"/>
                          <w:i/>
                          <w:iCs/>
                        </w:rPr>
                        <w:t>Zcom.co.ls</w:t>
                      </w:r>
                      <w:r w:rsidRPr="007F74C4">
                        <w:rPr>
                          <w:rFonts w:cstheme="minorHAnsi"/>
                        </w:rPr>
                        <w:t xml:space="preserve"> – Online store for IT equipment</w:t>
                      </w:r>
                    </w:p>
                    <w:p w14:paraId="3371A88A" w14:textId="6B2732AD" w:rsidR="009B1386" w:rsidRPr="007F74C4" w:rsidRDefault="009B1386">
                      <w:pPr>
                        <w:spacing w:after="0"/>
                        <w:jc w:val="both"/>
                        <w:rPr>
                          <w:rFonts w:cstheme="minorHAnsi"/>
                        </w:rPr>
                      </w:pPr>
                      <w:r w:rsidRPr="001C7802">
                        <w:rPr>
                          <w:rFonts w:cstheme="minorHAnsi"/>
                        </w:rPr>
                        <w:t>_____</w:t>
                      </w:r>
                    </w:p>
                    <w:p w14:paraId="2A5B7F6A" w14:textId="77777777" w:rsidR="009B1386" w:rsidRPr="007F74C4" w:rsidRDefault="009B1386" w:rsidP="007F74C4">
                      <w:pPr>
                        <w:spacing w:after="0" w:line="240" w:lineRule="auto"/>
                        <w:jc w:val="both"/>
                        <w:rPr>
                          <w:rFonts w:cstheme="minorHAnsi"/>
                        </w:rPr>
                      </w:pPr>
                      <w:r w:rsidRPr="007F74C4">
                        <w:rPr>
                          <w:rFonts w:cstheme="minorHAnsi"/>
                        </w:rPr>
                        <w:t>Note: Information was gathered through stakeholder consultations as it was not otherwise available. Upon testing several of these sites and apps were found to be non-functional.</w:t>
                      </w:r>
                    </w:p>
                  </w:txbxContent>
                </v:textbox>
                <w10:anchorlock/>
              </v:shape>
            </w:pict>
          </mc:Fallback>
        </mc:AlternateContent>
      </w:r>
    </w:p>
    <w:p w14:paraId="217B80DE" w14:textId="77777777" w:rsidR="00F133A2" w:rsidRPr="00771870" w:rsidRDefault="00F133A2">
      <w:pPr>
        <w:spacing w:after="120" w:line="240" w:lineRule="auto"/>
        <w:rPr>
          <w:rFonts w:cstheme="minorHAnsi"/>
        </w:rPr>
      </w:pPr>
    </w:p>
    <w:p w14:paraId="079A6E39" w14:textId="5A856EEB" w:rsidR="008E3455" w:rsidRPr="00771870" w:rsidRDefault="005F0BF9">
      <w:pPr>
        <w:spacing w:after="120" w:line="240" w:lineRule="auto"/>
        <w:rPr>
          <w:rFonts w:eastAsia="Calibri" w:cstheme="minorHAnsi"/>
          <w:b/>
          <w:lang w:eastAsia="en-ZA"/>
        </w:rPr>
      </w:pPr>
      <w:r w:rsidRPr="00771870">
        <w:rPr>
          <w:rFonts w:cstheme="minorHAnsi"/>
          <w:bCs/>
          <w:noProof/>
        </w:rPr>
        <mc:AlternateContent>
          <mc:Choice Requires="wps">
            <w:drawing>
              <wp:inline distT="0" distB="0" distL="0" distR="0" wp14:anchorId="4BFD1106" wp14:editId="3737BED6">
                <wp:extent cx="5824847" cy="2562225"/>
                <wp:effectExtent l="0" t="0" r="24130" b="2857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47" cy="2562225"/>
                        </a:xfrm>
                        <a:prstGeom prst="rect">
                          <a:avLst/>
                        </a:prstGeom>
                        <a:solidFill>
                          <a:schemeClr val="accent1">
                            <a:lumMod val="20000"/>
                            <a:lumOff val="80000"/>
                          </a:schemeClr>
                        </a:solidFill>
                        <a:ln w="9525">
                          <a:solidFill>
                            <a:schemeClr val="accent3">
                              <a:lumMod val="20000"/>
                              <a:lumOff val="80000"/>
                            </a:schemeClr>
                          </a:solidFill>
                          <a:miter lim="800000"/>
                          <a:headEnd/>
                          <a:tailEnd/>
                        </a:ln>
                      </wps:spPr>
                      <wps:txbx>
                        <w:txbxContent>
                          <w:p w14:paraId="6B270A95" w14:textId="4BB186D0" w:rsidR="009B1386" w:rsidRPr="007F74C4" w:rsidRDefault="009B1386" w:rsidP="005F0BF9">
                            <w:pPr>
                              <w:spacing w:after="0"/>
                              <w:rPr>
                                <w:rFonts w:cstheme="minorHAnsi"/>
                                <w:b/>
                                <w:bCs/>
                                <w:iCs/>
                              </w:rPr>
                            </w:pPr>
                            <w:r w:rsidRPr="007F74C4">
                              <w:rPr>
                                <w:rFonts w:cstheme="minorHAnsi"/>
                                <w:b/>
                                <w:bCs/>
                                <w:iCs/>
                              </w:rPr>
                              <w:t>Non-</w:t>
                            </w:r>
                            <w:r>
                              <w:rPr>
                                <w:rFonts w:cstheme="minorHAnsi"/>
                                <w:b/>
                                <w:bCs/>
                                <w:iCs/>
                              </w:rPr>
                              <w:t>g</w:t>
                            </w:r>
                            <w:r w:rsidRPr="007F74C4">
                              <w:rPr>
                                <w:rFonts w:cstheme="minorHAnsi"/>
                                <w:b/>
                                <w:bCs/>
                                <w:iCs/>
                              </w:rPr>
                              <w:t>overnment Digital Service Platforms Available in Lesotho</w:t>
                            </w:r>
                          </w:p>
                          <w:p w14:paraId="53CDE40C" w14:textId="77777777" w:rsidR="009B1386" w:rsidRPr="007F74C4" w:rsidRDefault="009B1386" w:rsidP="005F0BF9">
                            <w:pPr>
                              <w:spacing w:after="0"/>
                              <w:jc w:val="both"/>
                              <w:rPr>
                                <w:rFonts w:cstheme="minorHAnsi"/>
                                <w:iCs/>
                              </w:rPr>
                            </w:pPr>
                          </w:p>
                          <w:p w14:paraId="1CB28C2F" w14:textId="77777777" w:rsidR="009B1386" w:rsidRPr="007F74C4" w:rsidRDefault="009B1386" w:rsidP="005F0BF9">
                            <w:pPr>
                              <w:spacing w:after="0"/>
                              <w:jc w:val="both"/>
                              <w:rPr>
                                <w:rFonts w:cstheme="minorHAnsi"/>
                                <w:b/>
                              </w:rPr>
                            </w:pPr>
                            <w:r w:rsidRPr="007F74C4">
                              <w:rPr>
                                <w:rFonts w:cstheme="minorHAnsi"/>
                                <w:b/>
                              </w:rPr>
                              <w:t>Education</w:t>
                            </w:r>
                          </w:p>
                          <w:p w14:paraId="08B8A92A" w14:textId="77777777" w:rsidR="009B1386" w:rsidRPr="007F74C4" w:rsidRDefault="009B1386" w:rsidP="005F0BF9">
                            <w:pPr>
                              <w:spacing w:after="0"/>
                              <w:jc w:val="both"/>
                              <w:rPr>
                                <w:rFonts w:cstheme="minorHAnsi"/>
                              </w:rPr>
                            </w:pPr>
                            <w:r w:rsidRPr="007F74C4">
                              <w:rPr>
                                <w:rFonts w:cstheme="minorHAnsi"/>
                                <w:i/>
                                <w:iCs/>
                              </w:rPr>
                              <w:t>Learners Friend</w:t>
                            </w:r>
                            <w:r w:rsidRPr="007F74C4">
                              <w:rPr>
                                <w:rFonts w:cstheme="minorHAnsi"/>
                              </w:rPr>
                              <w:t xml:space="preserve"> – E-learning platform</w:t>
                            </w:r>
                          </w:p>
                          <w:p w14:paraId="2F3E6BAD" w14:textId="77777777" w:rsidR="009B1386" w:rsidRPr="007F74C4" w:rsidRDefault="009B1386" w:rsidP="005F0BF9">
                            <w:pPr>
                              <w:spacing w:after="0"/>
                              <w:jc w:val="both"/>
                              <w:rPr>
                                <w:rFonts w:cstheme="minorHAnsi"/>
                              </w:rPr>
                            </w:pPr>
                            <w:proofErr w:type="spellStart"/>
                            <w:r w:rsidRPr="007F74C4">
                              <w:rPr>
                                <w:rFonts w:cstheme="minorHAnsi"/>
                                <w:i/>
                                <w:iCs/>
                              </w:rPr>
                              <w:t>Tsebolearning</w:t>
                            </w:r>
                            <w:proofErr w:type="spellEnd"/>
                            <w:r w:rsidRPr="007F74C4">
                              <w:rPr>
                                <w:rFonts w:cstheme="minorHAnsi"/>
                              </w:rPr>
                              <w:t xml:space="preserve"> – E-learning platform</w:t>
                            </w:r>
                          </w:p>
                          <w:p w14:paraId="08B5A744" w14:textId="77777777" w:rsidR="009B1386" w:rsidRPr="007F74C4" w:rsidRDefault="009B1386" w:rsidP="005F0BF9">
                            <w:pPr>
                              <w:spacing w:after="0"/>
                              <w:jc w:val="both"/>
                              <w:rPr>
                                <w:rFonts w:cstheme="minorHAnsi"/>
                              </w:rPr>
                            </w:pPr>
                            <w:proofErr w:type="spellStart"/>
                            <w:r w:rsidRPr="007F74C4">
                              <w:rPr>
                                <w:rFonts w:cstheme="minorHAnsi"/>
                                <w:i/>
                                <w:iCs/>
                              </w:rPr>
                              <w:t>Basalitech</w:t>
                            </w:r>
                            <w:proofErr w:type="spellEnd"/>
                            <w:r w:rsidRPr="007F74C4">
                              <w:rPr>
                                <w:rFonts w:cstheme="minorHAnsi"/>
                              </w:rPr>
                              <w:t xml:space="preserve"> – Platform to provide girls with science and technology training and mentoring</w:t>
                            </w:r>
                          </w:p>
                          <w:p w14:paraId="3BDE7FE5" w14:textId="77777777" w:rsidR="009B1386" w:rsidRPr="007F74C4" w:rsidRDefault="009B1386" w:rsidP="005F0BF9">
                            <w:pPr>
                              <w:spacing w:after="0"/>
                              <w:jc w:val="both"/>
                              <w:rPr>
                                <w:rFonts w:cstheme="minorHAnsi"/>
                              </w:rPr>
                            </w:pPr>
                            <w:r w:rsidRPr="007F74C4">
                              <w:rPr>
                                <w:rFonts w:cstheme="minorHAnsi"/>
                                <w:i/>
                                <w:iCs/>
                              </w:rPr>
                              <w:t>Girls coding academy</w:t>
                            </w:r>
                            <w:r w:rsidRPr="007F74C4">
                              <w:rPr>
                                <w:rFonts w:cstheme="minorHAnsi"/>
                              </w:rPr>
                              <w:t xml:space="preserve"> - Platform to provide girls with science and technology training and mentoring</w:t>
                            </w:r>
                          </w:p>
                          <w:p w14:paraId="61DD43C3" w14:textId="77777777" w:rsidR="009B1386" w:rsidRPr="007F74C4" w:rsidRDefault="009B1386" w:rsidP="005F0BF9">
                            <w:pPr>
                              <w:spacing w:after="0"/>
                              <w:jc w:val="both"/>
                              <w:rPr>
                                <w:rFonts w:cstheme="minorHAnsi"/>
                              </w:rPr>
                            </w:pPr>
                          </w:p>
                          <w:p w14:paraId="007D8C4D" w14:textId="77777777" w:rsidR="009B1386" w:rsidRPr="007F74C4" w:rsidRDefault="009B1386" w:rsidP="005F0BF9">
                            <w:pPr>
                              <w:spacing w:after="0"/>
                              <w:jc w:val="both"/>
                              <w:rPr>
                                <w:rFonts w:cstheme="minorHAnsi"/>
                                <w:b/>
                              </w:rPr>
                            </w:pPr>
                            <w:r w:rsidRPr="007F74C4">
                              <w:rPr>
                                <w:rFonts w:cstheme="minorHAnsi"/>
                                <w:b/>
                              </w:rPr>
                              <w:t>Health</w:t>
                            </w:r>
                          </w:p>
                          <w:p w14:paraId="6B7C0E22" w14:textId="77777777" w:rsidR="009B1386" w:rsidRPr="007F74C4" w:rsidRDefault="009B1386" w:rsidP="005F0BF9">
                            <w:pPr>
                              <w:spacing w:after="0"/>
                              <w:jc w:val="both"/>
                              <w:rPr>
                                <w:rFonts w:cstheme="minorHAnsi"/>
                              </w:rPr>
                            </w:pPr>
                            <w:r w:rsidRPr="007F74C4">
                              <w:rPr>
                                <w:rFonts w:cstheme="minorHAnsi"/>
                                <w:i/>
                                <w:iCs/>
                              </w:rPr>
                              <w:t>PEMS Health</w:t>
                            </w:r>
                            <w:r w:rsidRPr="007F74C4">
                              <w:rPr>
                                <w:rFonts w:cstheme="minorHAnsi"/>
                              </w:rPr>
                              <w:t xml:space="preserve"> – Platform to request ambulance services</w:t>
                            </w:r>
                          </w:p>
                          <w:p w14:paraId="113715FB" w14:textId="77777777" w:rsidR="009B1386" w:rsidRPr="007F74C4" w:rsidRDefault="009B1386" w:rsidP="005F0BF9">
                            <w:pPr>
                              <w:spacing w:after="0"/>
                              <w:jc w:val="both"/>
                              <w:rPr>
                                <w:rFonts w:cstheme="minorHAnsi"/>
                              </w:rPr>
                            </w:pPr>
                            <w:r w:rsidRPr="007F74C4">
                              <w:rPr>
                                <w:rFonts w:cstheme="minorHAnsi"/>
                              </w:rPr>
                              <w:t>_____</w:t>
                            </w:r>
                          </w:p>
                          <w:p w14:paraId="0953054B" w14:textId="77777777" w:rsidR="009B1386" w:rsidRPr="007F74C4" w:rsidRDefault="009B1386" w:rsidP="005F0BF9">
                            <w:pPr>
                              <w:spacing w:after="0"/>
                              <w:jc w:val="both"/>
                              <w:rPr>
                                <w:rFonts w:cstheme="minorHAnsi"/>
                              </w:rPr>
                            </w:pPr>
                            <w:r w:rsidRPr="007F74C4">
                              <w:rPr>
                                <w:rFonts w:cstheme="minorHAnsi"/>
                                <w:bCs/>
                                <w:i/>
                              </w:rPr>
                              <w:t>Note</w:t>
                            </w:r>
                            <w:r w:rsidRPr="007F74C4">
                              <w:rPr>
                                <w:rFonts w:cstheme="minorHAnsi"/>
                                <w:bCs/>
                              </w:rPr>
                              <w:t>: Information</w:t>
                            </w:r>
                            <w:r w:rsidRPr="007F74C4">
                              <w:rPr>
                                <w:rFonts w:cstheme="minorHAnsi"/>
                              </w:rPr>
                              <w:t xml:space="preserve"> was gathered through stakeholder consultations as it was not otherwise available. Upon testing several of these sites and apps were found to be non-functional.</w:t>
                            </w:r>
                          </w:p>
                        </w:txbxContent>
                      </wps:txbx>
                      <wps:bodyPr rot="0" vert="horz" wrap="square" lIns="91440" tIns="45720" rIns="91440" bIns="45720" anchor="t" anchorCtr="0">
                        <a:noAutofit/>
                      </wps:bodyPr>
                    </wps:wsp>
                  </a:graphicData>
                </a:graphic>
              </wp:inline>
            </w:drawing>
          </mc:Choice>
          <mc:Fallback>
            <w:pict>
              <v:shape w14:anchorId="4BFD1106" id="_x0000_s1046" type="#_x0000_t202" style="width:458.6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" fillcolor="#d9e2f3 [660]" strokecolor="#ededed [662]">
                <v:textbox>
                  <w:txbxContent>
                    <w:p w14:paraId="6B270A95" w14:textId="4BB186D0" w:rsidR="009B1386" w:rsidRPr="007F74C4" w:rsidRDefault="009B1386" w:rsidP="005F0BF9">
                      <w:pPr>
                        <w:spacing w:after="0"/>
                        <w:rPr>
                          <w:rFonts w:cstheme="minorHAnsi"/>
                          <w:b/>
                          <w:bCs/>
                          <w:iCs/>
                        </w:rPr>
                      </w:pPr>
                      <w:r w:rsidRPr="007F74C4">
                        <w:rPr>
                          <w:rFonts w:cstheme="minorHAnsi"/>
                          <w:b/>
                          <w:bCs/>
                          <w:iCs/>
                        </w:rPr>
                        <w:t>Non-</w:t>
                      </w:r>
                      <w:r>
                        <w:rPr>
                          <w:rFonts w:cstheme="minorHAnsi"/>
                          <w:b/>
                          <w:bCs/>
                          <w:iCs/>
                        </w:rPr>
                        <w:t>g</w:t>
                      </w:r>
                      <w:r w:rsidRPr="007F74C4">
                        <w:rPr>
                          <w:rFonts w:cstheme="minorHAnsi"/>
                          <w:b/>
                          <w:bCs/>
                          <w:iCs/>
                        </w:rPr>
                        <w:t>overnment Digital Service Platforms Available in Lesotho</w:t>
                      </w:r>
                    </w:p>
                    <w:p w14:paraId="53CDE40C" w14:textId="77777777" w:rsidR="009B1386" w:rsidRPr="007F74C4" w:rsidRDefault="009B1386" w:rsidP="005F0BF9">
                      <w:pPr>
                        <w:spacing w:after="0"/>
                        <w:jc w:val="both"/>
                        <w:rPr>
                          <w:rFonts w:cstheme="minorHAnsi"/>
                          <w:iCs/>
                        </w:rPr>
                      </w:pPr>
                    </w:p>
                    <w:p w14:paraId="1CB28C2F" w14:textId="77777777" w:rsidR="009B1386" w:rsidRPr="007F74C4" w:rsidRDefault="009B1386" w:rsidP="005F0BF9">
                      <w:pPr>
                        <w:spacing w:after="0"/>
                        <w:jc w:val="both"/>
                        <w:rPr>
                          <w:rFonts w:cstheme="minorHAnsi"/>
                          <w:b/>
                        </w:rPr>
                      </w:pPr>
                      <w:r w:rsidRPr="007F74C4">
                        <w:rPr>
                          <w:rFonts w:cstheme="minorHAnsi"/>
                          <w:b/>
                        </w:rPr>
                        <w:t>Education</w:t>
                      </w:r>
                    </w:p>
                    <w:p w14:paraId="08B8A92A" w14:textId="77777777" w:rsidR="009B1386" w:rsidRPr="007F74C4" w:rsidRDefault="009B1386" w:rsidP="005F0BF9">
                      <w:pPr>
                        <w:spacing w:after="0"/>
                        <w:jc w:val="both"/>
                        <w:rPr>
                          <w:rFonts w:cstheme="minorHAnsi"/>
                        </w:rPr>
                      </w:pPr>
                      <w:r w:rsidRPr="007F74C4">
                        <w:rPr>
                          <w:rFonts w:cstheme="minorHAnsi"/>
                          <w:i/>
                          <w:iCs/>
                        </w:rPr>
                        <w:t>Learners Friend</w:t>
                      </w:r>
                      <w:r w:rsidRPr="007F74C4">
                        <w:rPr>
                          <w:rFonts w:cstheme="minorHAnsi"/>
                        </w:rPr>
                        <w:t xml:space="preserve"> – E-learning platform</w:t>
                      </w:r>
                    </w:p>
                    <w:p w14:paraId="2F3E6BAD" w14:textId="77777777" w:rsidR="009B1386" w:rsidRPr="007F74C4" w:rsidRDefault="009B1386" w:rsidP="005F0BF9">
                      <w:pPr>
                        <w:spacing w:after="0"/>
                        <w:jc w:val="both"/>
                        <w:rPr>
                          <w:rFonts w:cstheme="minorHAnsi"/>
                        </w:rPr>
                      </w:pPr>
                      <w:proofErr w:type="spellStart"/>
                      <w:r w:rsidRPr="007F74C4">
                        <w:rPr>
                          <w:rFonts w:cstheme="minorHAnsi"/>
                          <w:i/>
                          <w:iCs/>
                        </w:rPr>
                        <w:t>Tsebolearning</w:t>
                      </w:r>
                      <w:proofErr w:type="spellEnd"/>
                      <w:r w:rsidRPr="007F74C4">
                        <w:rPr>
                          <w:rFonts w:cstheme="minorHAnsi"/>
                        </w:rPr>
                        <w:t xml:space="preserve"> – E-learning platform</w:t>
                      </w:r>
                    </w:p>
                    <w:p w14:paraId="08B5A744" w14:textId="77777777" w:rsidR="009B1386" w:rsidRPr="007F74C4" w:rsidRDefault="009B1386" w:rsidP="005F0BF9">
                      <w:pPr>
                        <w:spacing w:after="0"/>
                        <w:jc w:val="both"/>
                        <w:rPr>
                          <w:rFonts w:cstheme="minorHAnsi"/>
                        </w:rPr>
                      </w:pPr>
                      <w:proofErr w:type="spellStart"/>
                      <w:r w:rsidRPr="007F74C4">
                        <w:rPr>
                          <w:rFonts w:cstheme="minorHAnsi"/>
                          <w:i/>
                          <w:iCs/>
                        </w:rPr>
                        <w:t>Basalitech</w:t>
                      </w:r>
                      <w:proofErr w:type="spellEnd"/>
                      <w:r w:rsidRPr="007F74C4">
                        <w:rPr>
                          <w:rFonts w:cstheme="minorHAnsi"/>
                        </w:rPr>
                        <w:t xml:space="preserve"> – Platform to provide girls with science and technology training and mentoring</w:t>
                      </w:r>
                    </w:p>
                    <w:p w14:paraId="3BDE7FE5" w14:textId="77777777" w:rsidR="009B1386" w:rsidRPr="007F74C4" w:rsidRDefault="009B1386" w:rsidP="005F0BF9">
                      <w:pPr>
                        <w:spacing w:after="0"/>
                        <w:jc w:val="both"/>
                        <w:rPr>
                          <w:rFonts w:cstheme="minorHAnsi"/>
                        </w:rPr>
                      </w:pPr>
                      <w:r w:rsidRPr="007F74C4">
                        <w:rPr>
                          <w:rFonts w:cstheme="minorHAnsi"/>
                          <w:i/>
                          <w:iCs/>
                        </w:rPr>
                        <w:t>Girls coding academy</w:t>
                      </w:r>
                      <w:r w:rsidRPr="007F74C4">
                        <w:rPr>
                          <w:rFonts w:cstheme="minorHAnsi"/>
                        </w:rPr>
                        <w:t xml:space="preserve"> - Platform to provide girls with science and technology training and mentoring</w:t>
                      </w:r>
                    </w:p>
                    <w:p w14:paraId="61DD43C3" w14:textId="77777777" w:rsidR="009B1386" w:rsidRPr="007F74C4" w:rsidRDefault="009B1386" w:rsidP="005F0BF9">
                      <w:pPr>
                        <w:spacing w:after="0"/>
                        <w:jc w:val="both"/>
                        <w:rPr>
                          <w:rFonts w:cstheme="minorHAnsi"/>
                        </w:rPr>
                      </w:pPr>
                    </w:p>
                    <w:p w14:paraId="007D8C4D" w14:textId="77777777" w:rsidR="009B1386" w:rsidRPr="007F74C4" w:rsidRDefault="009B1386" w:rsidP="005F0BF9">
                      <w:pPr>
                        <w:spacing w:after="0"/>
                        <w:jc w:val="both"/>
                        <w:rPr>
                          <w:rFonts w:cstheme="minorHAnsi"/>
                          <w:b/>
                        </w:rPr>
                      </w:pPr>
                      <w:r w:rsidRPr="007F74C4">
                        <w:rPr>
                          <w:rFonts w:cstheme="minorHAnsi"/>
                          <w:b/>
                        </w:rPr>
                        <w:t>Health</w:t>
                      </w:r>
                    </w:p>
                    <w:p w14:paraId="6B7C0E22" w14:textId="77777777" w:rsidR="009B1386" w:rsidRPr="007F74C4" w:rsidRDefault="009B1386" w:rsidP="005F0BF9">
                      <w:pPr>
                        <w:spacing w:after="0"/>
                        <w:jc w:val="both"/>
                        <w:rPr>
                          <w:rFonts w:cstheme="minorHAnsi"/>
                        </w:rPr>
                      </w:pPr>
                      <w:r w:rsidRPr="007F74C4">
                        <w:rPr>
                          <w:rFonts w:cstheme="minorHAnsi"/>
                          <w:i/>
                          <w:iCs/>
                        </w:rPr>
                        <w:t>PEMS Health</w:t>
                      </w:r>
                      <w:r w:rsidRPr="007F74C4">
                        <w:rPr>
                          <w:rFonts w:cstheme="minorHAnsi"/>
                        </w:rPr>
                        <w:t xml:space="preserve"> – Platform to request ambulance services</w:t>
                      </w:r>
                    </w:p>
                    <w:p w14:paraId="113715FB" w14:textId="77777777" w:rsidR="009B1386" w:rsidRPr="007F74C4" w:rsidRDefault="009B1386" w:rsidP="005F0BF9">
                      <w:pPr>
                        <w:spacing w:after="0"/>
                        <w:jc w:val="both"/>
                        <w:rPr>
                          <w:rFonts w:cstheme="minorHAnsi"/>
                        </w:rPr>
                      </w:pPr>
                      <w:r w:rsidRPr="007F74C4">
                        <w:rPr>
                          <w:rFonts w:cstheme="minorHAnsi"/>
                        </w:rPr>
                        <w:t>_____</w:t>
                      </w:r>
                    </w:p>
                    <w:p w14:paraId="0953054B" w14:textId="77777777" w:rsidR="009B1386" w:rsidRPr="007F74C4" w:rsidRDefault="009B1386" w:rsidP="005F0BF9">
                      <w:pPr>
                        <w:spacing w:after="0"/>
                        <w:jc w:val="both"/>
                        <w:rPr>
                          <w:rFonts w:cstheme="minorHAnsi"/>
                        </w:rPr>
                      </w:pPr>
                      <w:r w:rsidRPr="007F74C4">
                        <w:rPr>
                          <w:rFonts w:cstheme="minorHAnsi"/>
                          <w:bCs/>
                          <w:i/>
                        </w:rPr>
                        <w:t>Note</w:t>
                      </w:r>
                      <w:r w:rsidRPr="007F74C4">
                        <w:rPr>
                          <w:rFonts w:cstheme="minorHAnsi"/>
                          <w:bCs/>
                        </w:rPr>
                        <w:t>: Information</w:t>
                      </w:r>
                      <w:r w:rsidRPr="007F74C4">
                        <w:rPr>
                          <w:rFonts w:cstheme="minorHAnsi"/>
                        </w:rPr>
                        <w:t xml:space="preserve"> was gathered through stakeholder consultations as it was not otherwise available. Upon testing several of these sites and apps were found to be non-functional.</w:t>
                      </w:r>
                    </w:p>
                  </w:txbxContent>
                </v:textbox>
                <w10:anchorlock/>
              </v:shape>
            </w:pict>
          </mc:Fallback>
        </mc:AlternateContent>
      </w:r>
    </w:p>
    <w:p w14:paraId="278C9434" w14:textId="4917C7AB" w:rsidR="008E3455" w:rsidRPr="00771870" w:rsidRDefault="008E3455">
      <w:pPr>
        <w:spacing w:after="120" w:line="240" w:lineRule="auto"/>
        <w:rPr>
          <w:rFonts w:eastAsia="Calibri" w:cstheme="minorHAnsi"/>
          <w:b/>
          <w:lang w:eastAsia="en-ZA"/>
        </w:rPr>
      </w:pPr>
    </w:p>
    <w:p w14:paraId="071A0689" w14:textId="77777777" w:rsidR="00F133A2" w:rsidRPr="00771870" w:rsidRDefault="00F133A2" w:rsidP="00F133A2">
      <w:pPr>
        <w:spacing w:after="200" w:line="240" w:lineRule="auto"/>
        <w:rPr>
          <w:rFonts w:eastAsia="Meiryo" w:cstheme="minorHAnsi"/>
          <w:i/>
          <w:iCs/>
          <w:color w:val="242852"/>
        </w:rPr>
      </w:pPr>
    </w:p>
    <w:p w14:paraId="2691210A" w14:textId="77777777" w:rsidR="00F133A2" w:rsidRPr="00771870" w:rsidRDefault="00F133A2" w:rsidP="00F133A2">
      <w:pPr>
        <w:spacing w:after="200" w:line="240" w:lineRule="auto"/>
        <w:rPr>
          <w:rFonts w:eastAsia="Meiryo" w:cstheme="minorHAnsi"/>
          <w:i/>
          <w:iCs/>
          <w:color w:val="242852"/>
        </w:rPr>
      </w:pPr>
    </w:p>
    <w:p w14:paraId="17F8C9E3" w14:textId="77777777" w:rsidR="00F133A2" w:rsidRPr="00771870" w:rsidRDefault="00F133A2" w:rsidP="00F133A2">
      <w:pPr>
        <w:spacing w:after="200" w:line="240" w:lineRule="auto"/>
        <w:rPr>
          <w:rFonts w:eastAsia="Meiryo" w:cstheme="minorHAnsi"/>
          <w:i/>
          <w:iCs/>
          <w:color w:val="242852"/>
        </w:rPr>
      </w:pPr>
    </w:p>
    <w:p w14:paraId="642D2BC2" w14:textId="77777777" w:rsidR="00F133A2" w:rsidRPr="00771870" w:rsidRDefault="00F133A2" w:rsidP="00F133A2">
      <w:pPr>
        <w:spacing w:after="200" w:line="240" w:lineRule="auto"/>
        <w:rPr>
          <w:rFonts w:eastAsia="Meiryo" w:cstheme="minorHAnsi"/>
          <w:i/>
          <w:iCs/>
          <w:color w:val="242852"/>
        </w:rPr>
      </w:pPr>
    </w:p>
    <w:p w14:paraId="4AD02EB9" w14:textId="77777777" w:rsidR="00F133A2" w:rsidRPr="00771870" w:rsidRDefault="00F133A2" w:rsidP="00F133A2">
      <w:pPr>
        <w:spacing w:after="200" w:line="240" w:lineRule="auto"/>
        <w:rPr>
          <w:rFonts w:eastAsia="Meiryo" w:cstheme="minorHAnsi"/>
          <w:i/>
          <w:iCs/>
          <w:color w:val="242852"/>
        </w:rPr>
      </w:pPr>
    </w:p>
    <w:p w14:paraId="65B1656A" w14:textId="6F9B2E3A" w:rsidR="00270A19" w:rsidRPr="00771870" w:rsidRDefault="00270A19" w:rsidP="00270A19">
      <w:pPr>
        <w:pStyle w:val="Heading2"/>
        <w:numPr>
          <w:ilvl w:val="0"/>
          <w:numId w:val="0"/>
        </w:numPr>
        <w:rPr>
          <w:rFonts w:asciiTheme="minorHAnsi" w:hAnsiTheme="minorHAnsi" w:cstheme="minorHAnsi"/>
          <w:sz w:val="22"/>
          <w:szCs w:val="22"/>
        </w:rPr>
      </w:pPr>
      <w:bookmarkStart w:id="375" w:name="_Toc41923130"/>
      <w:r w:rsidRPr="00771870">
        <w:rPr>
          <w:rFonts w:asciiTheme="minorHAnsi" w:hAnsiTheme="minorHAnsi" w:cstheme="minorHAnsi"/>
          <w:sz w:val="22"/>
          <w:szCs w:val="22"/>
        </w:rPr>
        <w:t xml:space="preserve">Annex </w:t>
      </w:r>
      <w:r w:rsidR="002A4CD8" w:rsidRPr="00771870">
        <w:rPr>
          <w:rFonts w:asciiTheme="minorHAnsi" w:hAnsiTheme="minorHAnsi" w:cstheme="minorHAnsi"/>
          <w:sz w:val="22"/>
          <w:szCs w:val="22"/>
        </w:rPr>
        <w:t>6</w:t>
      </w:r>
      <w:r w:rsidRPr="00771870">
        <w:rPr>
          <w:rFonts w:asciiTheme="minorHAnsi" w:hAnsiTheme="minorHAnsi" w:cstheme="minorHAnsi"/>
          <w:sz w:val="22"/>
          <w:szCs w:val="22"/>
        </w:rPr>
        <w:t xml:space="preserve">: </w:t>
      </w:r>
      <w:r w:rsidR="006E40FB" w:rsidRPr="00771870">
        <w:rPr>
          <w:rFonts w:asciiTheme="minorHAnsi" w:hAnsiTheme="minorHAnsi" w:cstheme="minorHAnsi"/>
          <w:sz w:val="22"/>
          <w:szCs w:val="22"/>
        </w:rPr>
        <w:t>United Nations e-Government</w:t>
      </w:r>
      <w:r w:rsidR="00B52915" w:rsidRPr="00771870">
        <w:rPr>
          <w:rFonts w:asciiTheme="minorHAnsi" w:hAnsiTheme="minorHAnsi" w:cstheme="minorHAnsi"/>
          <w:sz w:val="22"/>
          <w:szCs w:val="22"/>
        </w:rPr>
        <w:t xml:space="preserve"> </w:t>
      </w:r>
      <w:r w:rsidR="006E40FB" w:rsidRPr="00771870">
        <w:rPr>
          <w:rFonts w:asciiTheme="minorHAnsi" w:hAnsiTheme="minorHAnsi" w:cstheme="minorHAnsi"/>
          <w:sz w:val="22"/>
          <w:szCs w:val="22"/>
        </w:rPr>
        <w:t>Development Index Scores</w:t>
      </w:r>
      <w:bookmarkEnd w:id="375"/>
    </w:p>
    <w:p w14:paraId="2B6A9D7D" w14:textId="7F63995B" w:rsidR="00F21735" w:rsidRPr="00771870" w:rsidRDefault="00F21735" w:rsidP="006E40FB">
      <w:pPr>
        <w:pStyle w:val="Caption"/>
        <w:keepNext/>
        <w:rPr>
          <w:rFonts w:cstheme="minorHAnsi"/>
          <w:b/>
          <w:bCs/>
          <w:sz w:val="22"/>
          <w:szCs w:val="22"/>
        </w:rPr>
      </w:pPr>
    </w:p>
    <w:tbl>
      <w:tblPr>
        <w:tblStyle w:val="ListTable7Colorful-Accent1"/>
        <w:tblW w:w="0" w:type="auto"/>
        <w:jc w:val="center"/>
        <w:tblLook w:val="04A0" w:firstRow="1" w:lastRow="0" w:firstColumn="1" w:lastColumn="0" w:noHBand="0" w:noVBand="1"/>
      </w:tblPr>
      <w:tblGrid>
        <w:gridCol w:w="1146"/>
        <w:gridCol w:w="215"/>
        <w:gridCol w:w="448"/>
        <w:gridCol w:w="215"/>
        <w:gridCol w:w="716"/>
        <w:gridCol w:w="215"/>
        <w:gridCol w:w="703"/>
        <w:gridCol w:w="215"/>
        <w:gridCol w:w="3357"/>
        <w:gridCol w:w="215"/>
      </w:tblGrid>
      <w:tr w:rsidR="00F133A2" w:rsidRPr="00771870" w14:paraId="70E416D8" w14:textId="77777777" w:rsidTr="007F74C4">
        <w:trPr>
          <w:gridAfter w:val="1"/>
          <w:cnfStyle w:val="100000000000" w:firstRow="1" w:lastRow="0" w:firstColumn="0" w:lastColumn="0" w:oddVBand="0" w:evenVBand="0" w:oddHBand="0" w:evenHBand="0" w:firstRowFirstColumn="0" w:firstRowLastColumn="0" w:lastRowFirstColumn="0" w:lastRowLastColumn="0"/>
          <w:wAfter w:w="215" w:type="dxa"/>
          <w:jc w:val="center"/>
        </w:trPr>
        <w:tc>
          <w:tcPr>
            <w:cnfStyle w:val="001000000100" w:firstRow="0" w:lastRow="0" w:firstColumn="1" w:lastColumn="0" w:oddVBand="0" w:evenVBand="0" w:oddHBand="0" w:evenHBand="0" w:firstRowFirstColumn="1" w:firstRowLastColumn="0" w:lastRowFirstColumn="0" w:lastRowLastColumn="0"/>
            <w:tcW w:w="1146" w:type="dxa"/>
          </w:tcPr>
          <w:p w14:paraId="180FD68C" w14:textId="77777777" w:rsidR="00F133A2" w:rsidRPr="00771870" w:rsidRDefault="00F133A2" w:rsidP="00F133A2">
            <w:pPr>
              <w:spacing w:line="240" w:lineRule="auto"/>
              <w:rPr>
                <w:rFonts w:asciiTheme="minorHAnsi" w:eastAsia="Meiryo" w:hAnsiTheme="minorHAnsi" w:cstheme="minorHAnsi"/>
                <w:b/>
                <w:color w:val="auto"/>
              </w:rPr>
            </w:pPr>
          </w:p>
        </w:tc>
        <w:tc>
          <w:tcPr>
            <w:tcW w:w="663" w:type="dxa"/>
            <w:gridSpan w:val="2"/>
          </w:tcPr>
          <w:p w14:paraId="32A67FD1" w14:textId="77777777" w:rsidR="00F133A2" w:rsidRPr="00771870" w:rsidRDefault="00F133A2" w:rsidP="00F133A2">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rPr>
            </w:pPr>
            <w:r w:rsidRPr="00771870">
              <w:rPr>
                <w:rFonts w:asciiTheme="minorHAnsi" w:eastAsia="Meiryo" w:hAnsiTheme="minorHAnsi" w:cstheme="minorHAnsi"/>
                <w:b/>
                <w:bCs/>
                <w:color w:val="auto"/>
              </w:rPr>
              <w:t>EDGI 2018</w:t>
            </w:r>
          </w:p>
        </w:tc>
        <w:tc>
          <w:tcPr>
            <w:tcW w:w="931" w:type="dxa"/>
            <w:gridSpan w:val="2"/>
          </w:tcPr>
          <w:p w14:paraId="38824F4A" w14:textId="77777777" w:rsidR="00F133A2" w:rsidRPr="00771870" w:rsidRDefault="00F133A2" w:rsidP="00F133A2">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rPr>
            </w:pPr>
            <w:r w:rsidRPr="00771870">
              <w:rPr>
                <w:rFonts w:asciiTheme="minorHAnsi" w:eastAsia="Meiryo" w:hAnsiTheme="minorHAnsi" w:cstheme="minorHAnsi"/>
                <w:b/>
                <w:bCs/>
                <w:color w:val="auto"/>
              </w:rPr>
              <w:t>Online services</w:t>
            </w:r>
          </w:p>
        </w:tc>
        <w:tc>
          <w:tcPr>
            <w:tcW w:w="918" w:type="dxa"/>
            <w:gridSpan w:val="2"/>
          </w:tcPr>
          <w:p w14:paraId="7A28A5F7" w14:textId="77777777" w:rsidR="00F133A2" w:rsidRPr="00771870" w:rsidRDefault="00F133A2" w:rsidP="00F133A2">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rPr>
            </w:pPr>
            <w:r w:rsidRPr="00771870">
              <w:rPr>
                <w:rFonts w:asciiTheme="minorHAnsi" w:eastAsia="Meiryo" w:hAnsiTheme="minorHAnsi" w:cstheme="minorHAnsi"/>
                <w:b/>
                <w:bCs/>
                <w:color w:val="auto"/>
              </w:rPr>
              <w:t>Global ranking</w:t>
            </w:r>
          </w:p>
        </w:tc>
        <w:tc>
          <w:tcPr>
            <w:tcW w:w="3572" w:type="dxa"/>
            <w:gridSpan w:val="2"/>
          </w:tcPr>
          <w:p w14:paraId="0473FE01" w14:textId="77777777" w:rsidR="00F133A2" w:rsidRPr="00771870" w:rsidRDefault="00F133A2" w:rsidP="00F133A2">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rPr>
            </w:pPr>
            <w:r w:rsidRPr="00771870">
              <w:rPr>
                <w:rFonts w:asciiTheme="minorHAnsi" w:eastAsia="Meiryo" w:hAnsiTheme="minorHAnsi" w:cstheme="minorHAnsi"/>
                <w:b/>
                <w:bCs/>
                <w:color w:val="auto"/>
              </w:rPr>
              <w:t>Comparison Point</w:t>
            </w:r>
          </w:p>
        </w:tc>
      </w:tr>
      <w:tr w:rsidR="00F133A2" w:rsidRPr="00771870" w14:paraId="497FC0A6" w14:textId="77777777" w:rsidTr="007F7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794D5C4B"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 xml:space="preserve">Africa </w:t>
            </w:r>
          </w:p>
        </w:tc>
        <w:tc>
          <w:tcPr>
            <w:tcW w:w="663" w:type="dxa"/>
            <w:gridSpan w:val="2"/>
          </w:tcPr>
          <w:p w14:paraId="27DAA4F4"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0.34</w:t>
            </w:r>
          </w:p>
        </w:tc>
        <w:tc>
          <w:tcPr>
            <w:tcW w:w="931" w:type="dxa"/>
            <w:gridSpan w:val="2"/>
          </w:tcPr>
          <w:p w14:paraId="09F6FA4A"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0.36</w:t>
            </w:r>
          </w:p>
        </w:tc>
        <w:tc>
          <w:tcPr>
            <w:tcW w:w="918" w:type="dxa"/>
            <w:gridSpan w:val="2"/>
          </w:tcPr>
          <w:p w14:paraId="62EC8D99"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w:t>
            </w:r>
          </w:p>
        </w:tc>
        <w:tc>
          <w:tcPr>
            <w:tcW w:w="3572" w:type="dxa"/>
            <w:gridSpan w:val="2"/>
          </w:tcPr>
          <w:p w14:paraId="28010093"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Continental Average</w:t>
            </w:r>
          </w:p>
        </w:tc>
      </w:tr>
      <w:tr w:rsidR="00F133A2" w:rsidRPr="00771870" w14:paraId="0945E41D" w14:textId="77777777" w:rsidTr="007F74C4">
        <w:trPr>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450E7174" w14:textId="77777777" w:rsidR="00F133A2" w:rsidRPr="00771870" w:rsidRDefault="00F133A2" w:rsidP="00F133A2">
            <w:pPr>
              <w:spacing w:line="240" w:lineRule="auto"/>
              <w:rPr>
                <w:rFonts w:asciiTheme="minorHAnsi" w:eastAsia="Meiryo" w:hAnsiTheme="minorHAnsi" w:cstheme="minorHAnsi"/>
                <w:b/>
                <w:bCs/>
                <w:color w:val="auto"/>
              </w:rPr>
            </w:pPr>
            <w:r w:rsidRPr="00771870">
              <w:rPr>
                <w:rFonts w:asciiTheme="minorHAnsi" w:eastAsia="Meiryo" w:hAnsiTheme="minorHAnsi" w:cstheme="minorHAnsi"/>
                <w:b/>
                <w:bCs/>
                <w:color w:val="auto"/>
              </w:rPr>
              <w:t>Lesotho</w:t>
            </w:r>
          </w:p>
        </w:tc>
        <w:tc>
          <w:tcPr>
            <w:tcW w:w="663" w:type="dxa"/>
            <w:gridSpan w:val="2"/>
          </w:tcPr>
          <w:p w14:paraId="56233E1D"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b/>
                <w:color w:val="auto"/>
              </w:rPr>
            </w:pPr>
            <w:r w:rsidRPr="00771870">
              <w:rPr>
                <w:rFonts w:eastAsia="Meiryo" w:cstheme="minorHAnsi"/>
                <w:b/>
              </w:rPr>
              <w:t>0.30</w:t>
            </w:r>
          </w:p>
        </w:tc>
        <w:tc>
          <w:tcPr>
            <w:tcW w:w="931" w:type="dxa"/>
            <w:gridSpan w:val="2"/>
          </w:tcPr>
          <w:p w14:paraId="2112C99C"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b/>
                <w:color w:val="auto"/>
              </w:rPr>
            </w:pPr>
            <w:r w:rsidRPr="00771870">
              <w:rPr>
                <w:rFonts w:eastAsia="Meiryo" w:cstheme="minorHAnsi"/>
                <w:b/>
              </w:rPr>
              <w:t>0.11</w:t>
            </w:r>
          </w:p>
        </w:tc>
        <w:tc>
          <w:tcPr>
            <w:tcW w:w="918" w:type="dxa"/>
            <w:gridSpan w:val="2"/>
          </w:tcPr>
          <w:p w14:paraId="68CD2ECD"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b/>
                <w:color w:val="auto"/>
              </w:rPr>
            </w:pPr>
            <w:r w:rsidRPr="00771870">
              <w:rPr>
                <w:rFonts w:eastAsia="Meiryo" w:cstheme="minorHAnsi"/>
                <w:b/>
              </w:rPr>
              <w:t>167</w:t>
            </w:r>
          </w:p>
        </w:tc>
        <w:tc>
          <w:tcPr>
            <w:tcW w:w="3572" w:type="dxa"/>
            <w:gridSpan w:val="2"/>
          </w:tcPr>
          <w:p w14:paraId="2289531A" w14:textId="1C143BF5" w:rsidR="00F133A2" w:rsidRPr="00771870" w:rsidRDefault="001263E7"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b/>
                <w:color w:val="auto"/>
              </w:rPr>
            </w:pPr>
            <w:r w:rsidRPr="00771870">
              <w:rPr>
                <w:rFonts w:eastAsia="Meiryo" w:cstheme="minorHAnsi"/>
                <w:b/>
              </w:rPr>
              <w:t>SACU, Landlocked</w:t>
            </w:r>
          </w:p>
        </w:tc>
      </w:tr>
      <w:tr w:rsidR="00F133A2" w:rsidRPr="00771870" w14:paraId="2B9E5AA8" w14:textId="77777777" w:rsidTr="007F7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594CF3F1"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Botswana</w:t>
            </w:r>
          </w:p>
        </w:tc>
        <w:tc>
          <w:tcPr>
            <w:tcW w:w="663" w:type="dxa"/>
            <w:gridSpan w:val="2"/>
          </w:tcPr>
          <w:p w14:paraId="7837425C"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0.43</w:t>
            </w:r>
          </w:p>
        </w:tc>
        <w:tc>
          <w:tcPr>
            <w:tcW w:w="931" w:type="dxa"/>
            <w:gridSpan w:val="2"/>
          </w:tcPr>
          <w:p w14:paraId="7AF9AD24"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0.21</w:t>
            </w:r>
          </w:p>
        </w:tc>
        <w:tc>
          <w:tcPr>
            <w:tcW w:w="918" w:type="dxa"/>
            <w:gridSpan w:val="2"/>
          </w:tcPr>
          <w:p w14:paraId="577449AB"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127</w:t>
            </w:r>
          </w:p>
        </w:tc>
        <w:tc>
          <w:tcPr>
            <w:tcW w:w="3572" w:type="dxa"/>
            <w:gridSpan w:val="2"/>
          </w:tcPr>
          <w:p w14:paraId="233B0E3F"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SACU, Landlocked</w:t>
            </w:r>
          </w:p>
        </w:tc>
      </w:tr>
      <w:tr w:rsidR="00F133A2" w:rsidRPr="00771870" w14:paraId="123937CB" w14:textId="77777777" w:rsidTr="007F74C4">
        <w:trPr>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7508BBB7"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Cabo Verde</w:t>
            </w:r>
          </w:p>
        </w:tc>
        <w:tc>
          <w:tcPr>
            <w:tcW w:w="663" w:type="dxa"/>
            <w:gridSpan w:val="2"/>
          </w:tcPr>
          <w:p w14:paraId="6B164FC4"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0.49</w:t>
            </w:r>
          </w:p>
        </w:tc>
        <w:tc>
          <w:tcPr>
            <w:tcW w:w="931" w:type="dxa"/>
            <w:gridSpan w:val="2"/>
          </w:tcPr>
          <w:p w14:paraId="51FF0ECF"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0.48</w:t>
            </w:r>
          </w:p>
        </w:tc>
        <w:tc>
          <w:tcPr>
            <w:tcW w:w="918" w:type="dxa"/>
            <w:gridSpan w:val="2"/>
          </w:tcPr>
          <w:p w14:paraId="40E7F7BC"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112</w:t>
            </w:r>
          </w:p>
        </w:tc>
        <w:tc>
          <w:tcPr>
            <w:tcW w:w="3572" w:type="dxa"/>
            <w:gridSpan w:val="2"/>
          </w:tcPr>
          <w:p w14:paraId="1E17CDA7"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SIDS</w:t>
            </w:r>
          </w:p>
        </w:tc>
      </w:tr>
      <w:tr w:rsidR="00F133A2" w:rsidRPr="00771870" w14:paraId="26C37438" w14:textId="77777777" w:rsidTr="007F7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381E1C19"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eSwatini</w:t>
            </w:r>
          </w:p>
        </w:tc>
        <w:tc>
          <w:tcPr>
            <w:tcW w:w="663" w:type="dxa"/>
            <w:gridSpan w:val="2"/>
          </w:tcPr>
          <w:p w14:paraId="7628AB25"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0.38</w:t>
            </w:r>
          </w:p>
        </w:tc>
        <w:tc>
          <w:tcPr>
            <w:tcW w:w="931" w:type="dxa"/>
            <w:gridSpan w:val="2"/>
          </w:tcPr>
          <w:p w14:paraId="113A8FE6"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0.38</w:t>
            </w:r>
          </w:p>
        </w:tc>
        <w:tc>
          <w:tcPr>
            <w:tcW w:w="918" w:type="dxa"/>
            <w:gridSpan w:val="2"/>
          </w:tcPr>
          <w:p w14:paraId="0EAF1BF0"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141</w:t>
            </w:r>
          </w:p>
        </w:tc>
        <w:tc>
          <w:tcPr>
            <w:tcW w:w="3572" w:type="dxa"/>
            <w:gridSpan w:val="2"/>
          </w:tcPr>
          <w:p w14:paraId="6ECF6E32"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SACU, SADC, Landlocked</w:t>
            </w:r>
          </w:p>
        </w:tc>
      </w:tr>
      <w:tr w:rsidR="00F133A2" w:rsidRPr="00771870" w14:paraId="72888805" w14:textId="77777777" w:rsidTr="007F74C4">
        <w:trPr>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334E4C28"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Ethiopia</w:t>
            </w:r>
          </w:p>
        </w:tc>
        <w:tc>
          <w:tcPr>
            <w:tcW w:w="663" w:type="dxa"/>
            <w:gridSpan w:val="2"/>
          </w:tcPr>
          <w:p w14:paraId="5DCC5CC4"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0.34</w:t>
            </w:r>
          </w:p>
        </w:tc>
        <w:tc>
          <w:tcPr>
            <w:tcW w:w="931" w:type="dxa"/>
            <w:gridSpan w:val="2"/>
          </w:tcPr>
          <w:p w14:paraId="040FBAED"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0.63</w:t>
            </w:r>
          </w:p>
        </w:tc>
        <w:tc>
          <w:tcPr>
            <w:tcW w:w="918" w:type="dxa"/>
            <w:gridSpan w:val="2"/>
          </w:tcPr>
          <w:p w14:paraId="6A82C2E7"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151</w:t>
            </w:r>
          </w:p>
        </w:tc>
        <w:tc>
          <w:tcPr>
            <w:tcW w:w="3572" w:type="dxa"/>
            <w:gridSpan w:val="2"/>
          </w:tcPr>
          <w:p w14:paraId="357C0996"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Landlocked</w:t>
            </w:r>
          </w:p>
        </w:tc>
      </w:tr>
      <w:tr w:rsidR="00F133A2" w:rsidRPr="00771870" w14:paraId="371BD570" w14:textId="77777777" w:rsidTr="007F7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7AD7216C"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Ghana</w:t>
            </w:r>
          </w:p>
        </w:tc>
        <w:tc>
          <w:tcPr>
            <w:tcW w:w="663" w:type="dxa"/>
            <w:gridSpan w:val="2"/>
          </w:tcPr>
          <w:p w14:paraId="2A2A24F2"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0.53</w:t>
            </w:r>
          </w:p>
        </w:tc>
        <w:tc>
          <w:tcPr>
            <w:tcW w:w="931" w:type="dxa"/>
            <w:gridSpan w:val="2"/>
          </w:tcPr>
          <w:p w14:paraId="2DD8235E"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0.69</w:t>
            </w:r>
          </w:p>
        </w:tc>
        <w:tc>
          <w:tcPr>
            <w:tcW w:w="918" w:type="dxa"/>
            <w:gridSpan w:val="2"/>
          </w:tcPr>
          <w:p w14:paraId="57D1A39D"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101</w:t>
            </w:r>
          </w:p>
        </w:tc>
        <w:tc>
          <w:tcPr>
            <w:tcW w:w="3572" w:type="dxa"/>
            <w:gridSpan w:val="2"/>
          </w:tcPr>
          <w:p w14:paraId="207EAF67"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Upper-middle income</w:t>
            </w:r>
          </w:p>
        </w:tc>
      </w:tr>
      <w:tr w:rsidR="00F133A2" w:rsidRPr="00771870" w14:paraId="766ADCA2" w14:textId="77777777" w:rsidTr="007F74C4">
        <w:trPr>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41D80D6B"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Mauritius</w:t>
            </w:r>
          </w:p>
        </w:tc>
        <w:tc>
          <w:tcPr>
            <w:tcW w:w="663" w:type="dxa"/>
            <w:gridSpan w:val="2"/>
          </w:tcPr>
          <w:p w14:paraId="188792A6"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0.66</w:t>
            </w:r>
          </w:p>
        </w:tc>
        <w:tc>
          <w:tcPr>
            <w:tcW w:w="931" w:type="dxa"/>
            <w:gridSpan w:val="2"/>
          </w:tcPr>
          <w:p w14:paraId="24119671"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0.72</w:t>
            </w:r>
          </w:p>
        </w:tc>
        <w:tc>
          <w:tcPr>
            <w:tcW w:w="918" w:type="dxa"/>
            <w:gridSpan w:val="2"/>
          </w:tcPr>
          <w:p w14:paraId="51C52000"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66</w:t>
            </w:r>
          </w:p>
        </w:tc>
        <w:tc>
          <w:tcPr>
            <w:tcW w:w="3572" w:type="dxa"/>
            <w:gridSpan w:val="2"/>
          </w:tcPr>
          <w:p w14:paraId="12698DA0"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SADC, SIDS</w:t>
            </w:r>
          </w:p>
        </w:tc>
      </w:tr>
      <w:tr w:rsidR="00F133A2" w:rsidRPr="00771870" w14:paraId="37EFE77C" w14:textId="77777777" w:rsidTr="007F7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7C9F24D0"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Namibia</w:t>
            </w:r>
          </w:p>
        </w:tc>
        <w:tc>
          <w:tcPr>
            <w:tcW w:w="663" w:type="dxa"/>
            <w:gridSpan w:val="2"/>
          </w:tcPr>
          <w:p w14:paraId="00544A69"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0.45</w:t>
            </w:r>
          </w:p>
        </w:tc>
        <w:tc>
          <w:tcPr>
            <w:tcW w:w="931" w:type="dxa"/>
            <w:gridSpan w:val="2"/>
          </w:tcPr>
          <w:p w14:paraId="3CB74196"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0.45</w:t>
            </w:r>
          </w:p>
        </w:tc>
        <w:tc>
          <w:tcPr>
            <w:tcW w:w="918" w:type="dxa"/>
            <w:gridSpan w:val="2"/>
          </w:tcPr>
          <w:p w14:paraId="5D5BEE1C"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121</w:t>
            </w:r>
          </w:p>
        </w:tc>
        <w:tc>
          <w:tcPr>
            <w:tcW w:w="3572" w:type="dxa"/>
            <w:gridSpan w:val="2"/>
          </w:tcPr>
          <w:p w14:paraId="2ACA8F80"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SACU, SADC, Upper-middle income</w:t>
            </w:r>
          </w:p>
        </w:tc>
      </w:tr>
      <w:tr w:rsidR="00F133A2" w:rsidRPr="00771870" w14:paraId="0C77C4B4" w14:textId="77777777" w:rsidTr="007F74C4">
        <w:trPr>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09904C8D"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Rwanda</w:t>
            </w:r>
          </w:p>
        </w:tc>
        <w:tc>
          <w:tcPr>
            <w:tcW w:w="663" w:type="dxa"/>
            <w:gridSpan w:val="2"/>
          </w:tcPr>
          <w:p w14:paraId="7FD58227"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color w:val="auto"/>
              </w:rPr>
              <w:t>0.45</w:t>
            </w:r>
          </w:p>
        </w:tc>
        <w:tc>
          <w:tcPr>
            <w:tcW w:w="931" w:type="dxa"/>
            <w:gridSpan w:val="2"/>
          </w:tcPr>
          <w:p w14:paraId="3CEF1691"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color w:val="auto"/>
              </w:rPr>
              <w:t>0.72</w:t>
            </w:r>
          </w:p>
        </w:tc>
        <w:tc>
          <w:tcPr>
            <w:tcW w:w="918" w:type="dxa"/>
            <w:gridSpan w:val="2"/>
          </w:tcPr>
          <w:p w14:paraId="3B419104"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color w:val="auto"/>
              </w:rPr>
              <w:t>120</w:t>
            </w:r>
          </w:p>
        </w:tc>
        <w:tc>
          <w:tcPr>
            <w:tcW w:w="3572" w:type="dxa"/>
            <w:gridSpan w:val="2"/>
          </w:tcPr>
          <w:p w14:paraId="5D652636"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Landlocked</w:t>
            </w:r>
          </w:p>
        </w:tc>
      </w:tr>
      <w:tr w:rsidR="00F133A2" w:rsidRPr="00771870" w14:paraId="0A89557D" w14:textId="77777777" w:rsidTr="007F7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69C1F41F"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Seychelles</w:t>
            </w:r>
          </w:p>
        </w:tc>
        <w:tc>
          <w:tcPr>
            <w:tcW w:w="663" w:type="dxa"/>
            <w:gridSpan w:val="2"/>
          </w:tcPr>
          <w:p w14:paraId="50BF3515"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iCs/>
                <w:color w:val="auto"/>
              </w:rPr>
            </w:pPr>
            <w:r w:rsidRPr="00771870">
              <w:rPr>
                <w:rFonts w:eastAsia="Meiryo" w:cstheme="minorHAnsi"/>
              </w:rPr>
              <w:t>0.61</w:t>
            </w:r>
          </w:p>
        </w:tc>
        <w:tc>
          <w:tcPr>
            <w:tcW w:w="931" w:type="dxa"/>
            <w:gridSpan w:val="2"/>
          </w:tcPr>
          <w:p w14:paraId="52644F14"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iCs/>
                <w:color w:val="auto"/>
              </w:rPr>
            </w:pPr>
            <w:r w:rsidRPr="00771870">
              <w:rPr>
                <w:rFonts w:eastAsia="Meiryo" w:cstheme="minorHAnsi"/>
              </w:rPr>
              <w:t>0.61</w:t>
            </w:r>
          </w:p>
        </w:tc>
        <w:tc>
          <w:tcPr>
            <w:tcW w:w="918" w:type="dxa"/>
            <w:gridSpan w:val="2"/>
          </w:tcPr>
          <w:p w14:paraId="6D3A940B"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iCs/>
                <w:color w:val="auto"/>
              </w:rPr>
            </w:pPr>
            <w:r w:rsidRPr="00771870">
              <w:rPr>
                <w:rFonts w:eastAsia="Meiryo" w:cstheme="minorHAnsi"/>
              </w:rPr>
              <w:t>83</w:t>
            </w:r>
          </w:p>
        </w:tc>
        <w:tc>
          <w:tcPr>
            <w:tcW w:w="3572" w:type="dxa"/>
            <w:gridSpan w:val="2"/>
          </w:tcPr>
          <w:p w14:paraId="7B4E6BC5"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SADC, SIDS</w:t>
            </w:r>
          </w:p>
        </w:tc>
      </w:tr>
      <w:tr w:rsidR="00F133A2" w:rsidRPr="00771870" w14:paraId="5F5412E1" w14:textId="77777777" w:rsidTr="007F74C4">
        <w:trPr>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51A145B2"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South Africa</w:t>
            </w:r>
          </w:p>
        </w:tc>
        <w:tc>
          <w:tcPr>
            <w:tcW w:w="663" w:type="dxa"/>
            <w:gridSpan w:val="2"/>
          </w:tcPr>
          <w:p w14:paraId="32FB9ABA"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0.66</w:t>
            </w:r>
          </w:p>
        </w:tc>
        <w:tc>
          <w:tcPr>
            <w:tcW w:w="931" w:type="dxa"/>
            <w:gridSpan w:val="2"/>
          </w:tcPr>
          <w:p w14:paraId="796B9BF9"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0.83</w:t>
            </w:r>
          </w:p>
        </w:tc>
        <w:tc>
          <w:tcPr>
            <w:tcW w:w="918" w:type="dxa"/>
            <w:gridSpan w:val="2"/>
          </w:tcPr>
          <w:p w14:paraId="304B8775"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68</w:t>
            </w:r>
          </w:p>
        </w:tc>
        <w:tc>
          <w:tcPr>
            <w:tcW w:w="3572" w:type="dxa"/>
            <w:gridSpan w:val="2"/>
          </w:tcPr>
          <w:p w14:paraId="5C9871D6"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SACU, SADC, Upper-middle income</w:t>
            </w:r>
          </w:p>
        </w:tc>
      </w:tr>
      <w:tr w:rsidR="00F133A2" w:rsidRPr="00771870" w14:paraId="57DBD502" w14:textId="77777777" w:rsidTr="007F74C4">
        <w:trPr>
          <w:cnfStyle w:val="000000100000" w:firstRow="0" w:lastRow="0" w:firstColumn="0" w:lastColumn="0" w:oddVBand="0" w:evenVBand="0" w:oddHBand="1" w:evenHBand="0" w:firstRowFirstColumn="0" w:firstRowLastColumn="0" w:lastRowFirstColumn="0" w:lastRowLastColumn="0"/>
          <w:trHeight w:val="41"/>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37653069"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Uganda</w:t>
            </w:r>
          </w:p>
        </w:tc>
        <w:tc>
          <w:tcPr>
            <w:tcW w:w="663" w:type="dxa"/>
            <w:gridSpan w:val="2"/>
          </w:tcPr>
          <w:p w14:paraId="3FFEEA7C"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0.40</w:t>
            </w:r>
          </w:p>
        </w:tc>
        <w:tc>
          <w:tcPr>
            <w:tcW w:w="931" w:type="dxa"/>
            <w:gridSpan w:val="2"/>
          </w:tcPr>
          <w:p w14:paraId="317675AF"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0.56</w:t>
            </w:r>
          </w:p>
        </w:tc>
        <w:tc>
          <w:tcPr>
            <w:tcW w:w="918" w:type="dxa"/>
            <w:gridSpan w:val="2"/>
          </w:tcPr>
          <w:p w14:paraId="288D7DDD"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135</w:t>
            </w:r>
          </w:p>
        </w:tc>
        <w:tc>
          <w:tcPr>
            <w:tcW w:w="3572" w:type="dxa"/>
            <w:gridSpan w:val="2"/>
          </w:tcPr>
          <w:p w14:paraId="57223F1B"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Landlocked</w:t>
            </w:r>
          </w:p>
        </w:tc>
      </w:tr>
      <w:tr w:rsidR="00F133A2" w:rsidRPr="00771870" w14:paraId="2DEE59F1" w14:textId="77777777" w:rsidTr="007F74C4">
        <w:trPr>
          <w:trHeight w:val="41"/>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2787A4A4"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Zambia</w:t>
            </w:r>
          </w:p>
        </w:tc>
        <w:tc>
          <w:tcPr>
            <w:tcW w:w="663" w:type="dxa"/>
            <w:gridSpan w:val="2"/>
          </w:tcPr>
          <w:p w14:paraId="19C3E52C"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0.41</w:t>
            </w:r>
          </w:p>
        </w:tc>
        <w:tc>
          <w:tcPr>
            <w:tcW w:w="931" w:type="dxa"/>
            <w:gridSpan w:val="2"/>
          </w:tcPr>
          <w:p w14:paraId="0B3B884D"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0.48</w:t>
            </w:r>
          </w:p>
        </w:tc>
        <w:tc>
          <w:tcPr>
            <w:tcW w:w="918" w:type="dxa"/>
            <w:gridSpan w:val="2"/>
          </w:tcPr>
          <w:p w14:paraId="05E8B81C"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133</w:t>
            </w:r>
          </w:p>
        </w:tc>
        <w:tc>
          <w:tcPr>
            <w:tcW w:w="3572" w:type="dxa"/>
            <w:gridSpan w:val="2"/>
          </w:tcPr>
          <w:p w14:paraId="4BEBBE3F" w14:textId="77777777" w:rsidR="00F133A2" w:rsidRPr="00771870" w:rsidRDefault="00F133A2" w:rsidP="00F133A2">
            <w:pPr>
              <w:spacing w:line="240" w:lineRule="auto"/>
              <w:cnfStyle w:val="000000000000" w:firstRow="0" w:lastRow="0" w:firstColumn="0" w:lastColumn="0" w:oddVBand="0" w:evenVBand="0" w:oddHBand="0" w:evenHBand="0" w:firstRowFirstColumn="0" w:firstRowLastColumn="0" w:lastRowFirstColumn="0" w:lastRowLastColumn="0"/>
              <w:rPr>
                <w:rFonts w:eastAsia="Meiryo" w:cstheme="minorHAnsi"/>
                <w:color w:val="auto"/>
              </w:rPr>
            </w:pPr>
            <w:r w:rsidRPr="00771870">
              <w:rPr>
                <w:rFonts w:eastAsia="Meiryo" w:cstheme="minorHAnsi"/>
              </w:rPr>
              <w:t>SADC, Landlocked</w:t>
            </w:r>
          </w:p>
        </w:tc>
      </w:tr>
      <w:tr w:rsidR="00F133A2" w:rsidRPr="00771870" w14:paraId="154A5D69" w14:textId="77777777" w:rsidTr="007F74C4">
        <w:trPr>
          <w:cnfStyle w:val="000000100000" w:firstRow="0" w:lastRow="0" w:firstColumn="0" w:lastColumn="0" w:oddVBand="0" w:evenVBand="0" w:oddHBand="1" w:evenHBand="0" w:firstRowFirstColumn="0" w:firstRowLastColumn="0" w:lastRowFirstColumn="0" w:lastRowLastColumn="0"/>
          <w:trHeight w:val="41"/>
          <w:jc w:val="center"/>
        </w:trPr>
        <w:tc>
          <w:tcPr>
            <w:cnfStyle w:val="001000000000" w:firstRow="0" w:lastRow="0" w:firstColumn="1" w:lastColumn="0" w:oddVBand="0" w:evenVBand="0" w:oddHBand="0" w:evenHBand="0" w:firstRowFirstColumn="0" w:firstRowLastColumn="0" w:lastRowFirstColumn="0" w:lastRowLastColumn="0"/>
            <w:tcW w:w="1361" w:type="dxa"/>
            <w:gridSpan w:val="2"/>
          </w:tcPr>
          <w:p w14:paraId="2BFD5156" w14:textId="77777777" w:rsidR="00F133A2" w:rsidRPr="00771870" w:rsidRDefault="00F133A2" w:rsidP="00F133A2">
            <w:pPr>
              <w:spacing w:line="240" w:lineRule="auto"/>
              <w:rPr>
                <w:rFonts w:asciiTheme="minorHAnsi" w:eastAsia="Meiryo" w:hAnsiTheme="minorHAnsi" w:cstheme="minorHAnsi"/>
                <w:b/>
                <w:color w:val="auto"/>
              </w:rPr>
            </w:pPr>
            <w:r w:rsidRPr="00771870">
              <w:rPr>
                <w:rFonts w:asciiTheme="minorHAnsi" w:eastAsia="Meiryo" w:hAnsiTheme="minorHAnsi" w:cstheme="minorHAnsi"/>
                <w:color w:val="auto"/>
              </w:rPr>
              <w:t>Zimbabwe</w:t>
            </w:r>
          </w:p>
        </w:tc>
        <w:tc>
          <w:tcPr>
            <w:tcW w:w="663" w:type="dxa"/>
            <w:gridSpan w:val="2"/>
          </w:tcPr>
          <w:p w14:paraId="30262177"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0.37</w:t>
            </w:r>
          </w:p>
        </w:tc>
        <w:tc>
          <w:tcPr>
            <w:tcW w:w="931" w:type="dxa"/>
            <w:gridSpan w:val="2"/>
          </w:tcPr>
          <w:p w14:paraId="41DEA82C"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0.33</w:t>
            </w:r>
          </w:p>
        </w:tc>
        <w:tc>
          <w:tcPr>
            <w:tcW w:w="918" w:type="dxa"/>
            <w:gridSpan w:val="2"/>
          </w:tcPr>
          <w:p w14:paraId="15E686F0"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146</w:t>
            </w:r>
          </w:p>
        </w:tc>
        <w:tc>
          <w:tcPr>
            <w:tcW w:w="3572" w:type="dxa"/>
            <w:gridSpan w:val="2"/>
          </w:tcPr>
          <w:p w14:paraId="47D36EB1" w14:textId="77777777" w:rsidR="00F133A2" w:rsidRPr="00771870" w:rsidRDefault="00F133A2" w:rsidP="00F133A2">
            <w:pPr>
              <w:spacing w:line="240" w:lineRule="auto"/>
              <w:cnfStyle w:val="000000100000" w:firstRow="0" w:lastRow="0" w:firstColumn="0" w:lastColumn="0" w:oddVBand="0" w:evenVBand="0" w:oddHBand="1" w:evenHBand="0" w:firstRowFirstColumn="0" w:firstRowLastColumn="0" w:lastRowFirstColumn="0" w:lastRowLastColumn="0"/>
              <w:rPr>
                <w:rFonts w:eastAsia="Meiryo" w:cstheme="minorHAnsi"/>
                <w:color w:val="auto"/>
              </w:rPr>
            </w:pPr>
            <w:r w:rsidRPr="00771870">
              <w:rPr>
                <w:rFonts w:eastAsia="Meiryo" w:cstheme="minorHAnsi"/>
              </w:rPr>
              <w:t>SACD, Landlocked</w:t>
            </w:r>
          </w:p>
        </w:tc>
      </w:tr>
    </w:tbl>
    <w:p w14:paraId="60EE4834" w14:textId="77777777" w:rsidR="00F133A2" w:rsidRPr="00771870" w:rsidRDefault="00F133A2" w:rsidP="00F133A2">
      <w:pPr>
        <w:spacing w:line="240" w:lineRule="auto"/>
        <w:jc w:val="both"/>
        <w:rPr>
          <w:rFonts w:eastAsia="Meiryo" w:cstheme="minorHAnsi"/>
        </w:rPr>
      </w:pPr>
      <w:r w:rsidRPr="00771870">
        <w:rPr>
          <w:rFonts w:eastAsia="Meiryo" w:cstheme="minorHAnsi"/>
          <w:i/>
          <w:iCs/>
        </w:rPr>
        <w:t>Source</w:t>
      </w:r>
      <w:r w:rsidRPr="00771870">
        <w:rPr>
          <w:rFonts w:eastAsia="Meiryo" w:cstheme="minorHAnsi"/>
        </w:rPr>
        <w:t>: UN</w:t>
      </w:r>
    </w:p>
    <w:p w14:paraId="28CBB096" w14:textId="335ACE8E" w:rsidR="003C5052" w:rsidRPr="00771870" w:rsidRDefault="003C5052" w:rsidP="007F74C4">
      <w:pPr>
        <w:pStyle w:val="NoSpacing"/>
        <w:spacing w:after="120"/>
        <w:rPr>
          <w:rFonts w:cstheme="minorHAnsi"/>
        </w:rPr>
      </w:pPr>
    </w:p>
    <w:p w14:paraId="08A6943B" w14:textId="4F685FCB" w:rsidR="00DA6CE6" w:rsidRPr="00771870" w:rsidRDefault="00DA6CE6">
      <w:pPr>
        <w:spacing w:after="0" w:line="240" w:lineRule="auto"/>
        <w:rPr>
          <w:rFonts w:eastAsia="Calibri" w:cstheme="minorHAnsi"/>
          <w:b/>
          <w:lang w:eastAsia="en-ZA"/>
        </w:rPr>
      </w:pPr>
    </w:p>
    <w:p w14:paraId="078730D1" w14:textId="77777777" w:rsidR="007F74C4" w:rsidRPr="00771870" w:rsidRDefault="007F74C4">
      <w:pPr>
        <w:spacing w:after="0" w:line="240" w:lineRule="auto"/>
        <w:rPr>
          <w:rFonts w:eastAsiaTheme="majorEastAsia" w:cstheme="minorHAnsi"/>
          <w:b/>
          <w:smallCaps/>
          <w:color w:val="000000" w:themeColor="text1"/>
        </w:rPr>
      </w:pPr>
      <w:bookmarkStart w:id="376" w:name="_Toc19910197"/>
      <w:r w:rsidRPr="00771870">
        <w:rPr>
          <w:rFonts w:cstheme="minorHAnsi"/>
          <w:bCs/>
        </w:rPr>
        <w:br w:type="page"/>
      </w:r>
    </w:p>
    <w:p w14:paraId="12804F1D" w14:textId="78EA5CEA" w:rsidR="00441BEF" w:rsidRPr="00771870" w:rsidRDefault="006E40FB" w:rsidP="00441BEF">
      <w:pPr>
        <w:pStyle w:val="Heading2"/>
        <w:numPr>
          <w:ilvl w:val="0"/>
          <w:numId w:val="0"/>
        </w:numPr>
        <w:spacing w:before="0" w:after="120" w:line="240" w:lineRule="auto"/>
        <w:rPr>
          <w:rFonts w:asciiTheme="minorHAnsi" w:hAnsiTheme="minorHAnsi" w:cstheme="minorHAnsi"/>
          <w:bCs w:val="0"/>
          <w:sz w:val="22"/>
          <w:szCs w:val="22"/>
        </w:rPr>
      </w:pPr>
      <w:bookmarkStart w:id="377" w:name="_Toc41923131"/>
      <w:bookmarkEnd w:id="376"/>
      <w:r w:rsidRPr="00771870">
        <w:rPr>
          <w:rFonts w:asciiTheme="minorHAnsi" w:hAnsiTheme="minorHAnsi" w:cstheme="minorHAnsi"/>
          <w:bCs w:val="0"/>
          <w:sz w:val="22"/>
          <w:szCs w:val="22"/>
        </w:rPr>
        <w:lastRenderedPageBreak/>
        <w:t xml:space="preserve">Annex </w:t>
      </w:r>
      <w:r w:rsidR="002A4CD8" w:rsidRPr="00771870">
        <w:rPr>
          <w:rFonts w:asciiTheme="minorHAnsi" w:hAnsiTheme="minorHAnsi" w:cstheme="minorHAnsi"/>
          <w:bCs w:val="0"/>
          <w:sz w:val="22"/>
          <w:szCs w:val="22"/>
        </w:rPr>
        <w:t>7</w:t>
      </w:r>
      <w:r w:rsidRPr="00771870">
        <w:rPr>
          <w:rFonts w:asciiTheme="minorHAnsi" w:hAnsiTheme="minorHAnsi" w:cstheme="minorHAnsi"/>
          <w:bCs w:val="0"/>
          <w:sz w:val="22"/>
          <w:szCs w:val="22"/>
        </w:rPr>
        <w:t>: ICT Courses in Lesotho’s Tertiary Institutions 2018</w:t>
      </w:r>
      <w:bookmarkEnd w:id="377"/>
    </w:p>
    <w:p w14:paraId="200BF605" w14:textId="03080161" w:rsidR="00F21735" w:rsidRPr="00771870" w:rsidRDefault="00F21735" w:rsidP="006E40FB">
      <w:pPr>
        <w:pStyle w:val="Caption"/>
        <w:keepNext/>
        <w:rPr>
          <w:rFonts w:cstheme="minorHAnsi"/>
          <w:b/>
          <w:bCs/>
          <w:sz w:val="22"/>
          <w:szCs w:val="22"/>
        </w:rPr>
      </w:pPr>
    </w:p>
    <w:tbl>
      <w:tblPr>
        <w:tblStyle w:val="GridTable7Colorful-Accent1"/>
        <w:tblW w:w="11199" w:type="dxa"/>
        <w:tblInd w:w="-851" w:type="dxa"/>
        <w:tblLook w:val="04A0" w:firstRow="1" w:lastRow="0" w:firstColumn="1" w:lastColumn="0" w:noHBand="0" w:noVBand="1"/>
      </w:tblPr>
      <w:tblGrid>
        <w:gridCol w:w="1655"/>
        <w:gridCol w:w="3024"/>
        <w:gridCol w:w="1842"/>
        <w:gridCol w:w="4678"/>
      </w:tblGrid>
      <w:tr w:rsidR="00D32495" w:rsidRPr="00771870" w14:paraId="3B529DA1" w14:textId="77777777" w:rsidTr="001652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5" w:type="dxa"/>
          </w:tcPr>
          <w:p w14:paraId="3F044DDC" w14:textId="77777777" w:rsidR="00441BEF" w:rsidRPr="00771870" w:rsidRDefault="00441BEF" w:rsidP="0050208C">
            <w:pPr>
              <w:rPr>
                <w:rFonts w:cstheme="minorHAnsi"/>
                <w:b w:val="0"/>
                <w:bCs w:val="0"/>
                <w:color w:val="auto"/>
              </w:rPr>
            </w:pPr>
            <w:r w:rsidRPr="00771870">
              <w:rPr>
                <w:rFonts w:cstheme="minorHAnsi"/>
              </w:rPr>
              <w:t>Institution</w:t>
            </w:r>
          </w:p>
        </w:tc>
        <w:tc>
          <w:tcPr>
            <w:tcW w:w="3024" w:type="dxa"/>
          </w:tcPr>
          <w:p w14:paraId="232BC07F" w14:textId="77777777" w:rsidR="00441BEF" w:rsidRPr="00771870" w:rsidRDefault="00441BEF" w:rsidP="0050208C">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771870">
              <w:rPr>
                <w:rFonts w:cstheme="minorHAnsi"/>
              </w:rPr>
              <w:t>Courses offered</w:t>
            </w:r>
          </w:p>
        </w:tc>
        <w:tc>
          <w:tcPr>
            <w:tcW w:w="1842" w:type="dxa"/>
          </w:tcPr>
          <w:p w14:paraId="60849E3A" w14:textId="77777777" w:rsidR="00441BEF" w:rsidRPr="00771870" w:rsidRDefault="00441BEF" w:rsidP="0050208C">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771870">
              <w:rPr>
                <w:rFonts w:cstheme="minorHAnsi"/>
              </w:rPr>
              <w:t>Length of Program</w:t>
            </w:r>
          </w:p>
        </w:tc>
        <w:tc>
          <w:tcPr>
            <w:tcW w:w="4678" w:type="dxa"/>
          </w:tcPr>
          <w:p w14:paraId="5AB70BF5" w14:textId="73F9232C" w:rsidR="00441BEF" w:rsidRPr="00771870" w:rsidRDefault="009B5EFC" w:rsidP="0050208C">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771870">
              <w:rPr>
                <w:rFonts w:cstheme="minorHAnsi"/>
              </w:rPr>
              <w:t>Typical p</w:t>
            </w:r>
            <w:r w:rsidR="00441BEF" w:rsidRPr="00771870">
              <w:rPr>
                <w:rFonts w:cstheme="minorHAnsi"/>
              </w:rPr>
              <w:t>rofile of graduates</w:t>
            </w:r>
          </w:p>
        </w:tc>
      </w:tr>
      <w:tr w:rsidR="00D32495" w:rsidRPr="00771870" w14:paraId="146215C2"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14:paraId="6B760B58" w14:textId="77777777" w:rsidR="00441BEF" w:rsidRPr="00771870" w:rsidRDefault="00441BEF" w:rsidP="0050208C">
            <w:pPr>
              <w:rPr>
                <w:rFonts w:cstheme="minorHAnsi"/>
                <w:bCs/>
                <w:color w:val="auto"/>
              </w:rPr>
            </w:pPr>
            <w:r w:rsidRPr="00771870">
              <w:rPr>
                <w:rFonts w:cstheme="minorHAnsi"/>
                <w:bCs/>
              </w:rPr>
              <w:t>National University of Lesotho</w:t>
            </w:r>
          </w:p>
        </w:tc>
        <w:tc>
          <w:tcPr>
            <w:tcW w:w="3024" w:type="dxa"/>
          </w:tcPr>
          <w:p w14:paraId="2A9E115A"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BSc Computer Science</w:t>
            </w:r>
          </w:p>
          <w:p w14:paraId="0D0C7035"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p>
        </w:tc>
        <w:tc>
          <w:tcPr>
            <w:tcW w:w="1842" w:type="dxa"/>
          </w:tcPr>
          <w:p w14:paraId="313951CF"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val="restart"/>
          </w:tcPr>
          <w:p w14:paraId="7F0440A5"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Computer Networks Professionals</w:t>
            </w:r>
          </w:p>
          <w:p w14:paraId="613100F6"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Analyst Programs</w:t>
            </w:r>
          </w:p>
          <w:p w14:paraId="2FFEC37F"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Web Developers</w:t>
            </w:r>
          </w:p>
          <w:p w14:paraId="5B9EA8B7"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ICT Trainers</w:t>
            </w:r>
          </w:p>
          <w:p w14:paraId="70BB5C8E"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Database Systems Administrators</w:t>
            </w:r>
          </w:p>
          <w:p w14:paraId="5EDA98E3"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ICT Security</w:t>
            </w:r>
          </w:p>
          <w:p w14:paraId="03282C7D"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ICT Managers</w:t>
            </w:r>
          </w:p>
          <w:p w14:paraId="373F59BA" w14:textId="77777777" w:rsidR="00441BEF" w:rsidRPr="00771870" w:rsidRDefault="00441BEF" w:rsidP="00C51870">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Library Technicians</w:t>
            </w:r>
          </w:p>
        </w:tc>
      </w:tr>
      <w:tr w:rsidR="00D32495" w:rsidRPr="00771870" w14:paraId="6E3C8BE9"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tcPr>
          <w:p w14:paraId="11E96E26" w14:textId="77777777" w:rsidR="00441BEF" w:rsidRPr="00771870" w:rsidRDefault="00441BEF" w:rsidP="0050208C">
            <w:pPr>
              <w:rPr>
                <w:rFonts w:cstheme="minorHAnsi"/>
                <w:bCs/>
                <w:color w:val="auto"/>
              </w:rPr>
            </w:pPr>
          </w:p>
        </w:tc>
        <w:tc>
          <w:tcPr>
            <w:tcW w:w="3024" w:type="dxa"/>
          </w:tcPr>
          <w:p w14:paraId="433363E6"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Bachelor of Engineering in Computer Systems and Networks</w:t>
            </w:r>
          </w:p>
          <w:p w14:paraId="258C3BF5"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p>
        </w:tc>
        <w:tc>
          <w:tcPr>
            <w:tcW w:w="1842" w:type="dxa"/>
          </w:tcPr>
          <w:p w14:paraId="0FE4F1D6"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tcPr>
          <w:p w14:paraId="5D1E4B53"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p>
        </w:tc>
      </w:tr>
      <w:tr w:rsidR="00D32495" w:rsidRPr="00771870" w14:paraId="0585D1B6"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14:paraId="23D064E7" w14:textId="77777777" w:rsidR="00441BEF" w:rsidRPr="00771870" w:rsidRDefault="00441BEF" w:rsidP="0050208C">
            <w:pPr>
              <w:rPr>
                <w:rFonts w:cstheme="minorHAnsi"/>
                <w:bCs/>
                <w:color w:val="auto"/>
              </w:rPr>
            </w:pPr>
          </w:p>
        </w:tc>
        <w:tc>
          <w:tcPr>
            <w:tcW w:w="3024" w:type="dxa"/>
          </w:tcPr>
          <w:p w14:paraId="0CBBC41E"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Bachelor of Science and Information Systems</w:t>
            </w:r>
          </w:p>
        </w:tc>
        <w:tc>
          <w:tcPr>
            <w:tcW w:w="1842" w:type="dxa"/>
          </w:tcPr>
          <w:p w14:paraId="1A5F7058"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tcPr>
          <w:p w14:paraId="5A659158"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p>
        </w:tc>
      </w:tr>
      <w:tr w:rsidR="00D32495" w:rsidRPr="00771870" w14:paraId="5054F3CD"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val="restart"/>
          </w:tcPr>
          <w:p w14:paraId="79CAE671" w14:textId="77777777" w:rsidR="00441BEF" w:rsidRPr="00771870" w:rsidRDefault="00441BEF" w:rsidP="0050208C">
            <w:pPr>
              <w:rPr>
                <w:rFonts w:cstheme="minorHAnsi"/>
                <w:bCs/>
                <w:color w:val="auto"/>
              </w:rPr>
            </w:pPr>
            <w:r w:rsidRPr="00771870">
              <w:rPr>
                <w:rFonts w:cstheme="minorHAnsi"/>
                <w:bCs/>
              </w:rPr>
              <w:t>Lesotho College of Education</w:t>
            </w:r>
          </w:p>
        </w:tc>
        <w:tc>
          <w:tcPr>
            <w:tcW w:w="3024" w:type="dxa"/>
          </w:tcPr>
          <w:p w14:paraId="77F76725"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for Primary School Teachers Diploma at 1st and 3rd year</w:t>
            </w:r>
          </w:p>
        </w:tc>
        <w:tc>
          <w:tcPr>
            <w:tcW w:w="1842" w:type="dxa"/>
          </w:tcPr>
          <w:p w14:paraId="693CFE6F"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Semester courses</w:t>
            </w:r>
          </w:p>
        </w:tc>
        <w:tc>
          <w:tcPr>
            <w:tcW w:w="4678" w:type="dxa"/>
            <w:vMerge w:val="restart"/>
          </w:tcPr>
          <w:p w14:paraId="63F9DC3D" w14:textId="77777777" w:rsidR="00441BEF" w:rsidRPr="00771870" w:rsidRDefault="00441BEF" w:rsidP="00C51870">
            <w:pPr>
              <w:numPr>
                <w:ilvl w:val="0"/>
                <w:numId w:val="17"/>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Teacher Trainers</w:t>
            </w:r>
          </w:p>
          <w:p w14:paraId="0382E9EE" w14:textId="77777777" w:rsidR="00441BEF" w:rsidRPr="00771870" w:rsidRDefault="00441BEF" w:rsidP="00C51870">
            <w:pPr>
              <w:numPr>
                <w:ilvl w:val="0"/>
                <w:numId w:val="17"/>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Support Technicians</w:t>
            </w:r>
          </w:p>
        </w:tc>
      </w:tr>
      <w:tr w:rsidR="00D32495" w:rsidRPr="00771870" w14:paraId="78A72217"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14:paraId="6619DCFB" w14:textId="77777777" w:rsidR="00441BEF" w:rsidRPr="00771870" w:rsidRDefault="00441BEF" w:rsidP="0050208C">
            <w:pPr>
              <w:rPr>
                <w:rFonts w:cstheme="minorHAnsi"/>
                <w:bCs/>
                <w:color w:val="auto"/>
              </w:rPr>
            </w:pPr>
          </w:p>
        </w:tc>
        <w:tc>
          <w:tcPr>
            <w:tcW w:w="3024" w:type="dxa"/>
          </w:tcPr>
          <w:p w14:paraId="093F7D67"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Computer Awareness and Skills Diploma at 1st and 3rd year</w:t>
            </w:r>
          </w:p>
        </w:tc>
        <w:tc>
          <w:tcPr>
            <w:tcW w:w="1842" w:type="dxa"/>
          </w:tcPr>
          <w:p w14:paraId="63BA8154"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Semester courses</w:t>
            </w:r>
          </w:p>
        </w:tc>
        <w:tc>
          <w:tcPr>
            <w:tcW w:w="4678" w:type="dxa"/>
            <w:vMerge/>
          </w:tcPr>
          <w:p w14:paraId="0500541A"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p>
        </w:tc>
      </w:tr>
      <w:tr w:rsidR="00D32495" w:rsidRPr="00771870" w14:paraId="6493643C"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tcPr>
          <w:p w14:paraId="3ED3B27C" w14:textId="77777777" w:rsidR="00441BEF" w:rsidRPr="00771870" w:rsidRDefault="00441BEF" w:rsidP="0050208C">
            <w:pPr>
              <w:rPr>
                <w:rFonts w:cstheme="minorHAnsi"/>
                <w:bCs/>
                <w:color w:val="auto"/>
              </w:rPr>
            </w:pPr>
          </w:p>
        </w:tc>
        <w:tc>
          <w:tcPr>
            <w:tcW w:w="3024" w:type="dxa"/>
          </w:tcPr>
          <w:p w14:paraId="5A7308B3"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Computer Awareness and Skills Certificate at 1st year</w:t>
            </w:r>
          </w:p>
        </w:tc>
        <w:tc>
          <w:tcPr>
            <w:tcW w:w="1842" w:type="dxa"/>
          </w:tcPr>
          <w:p w14:paraId="0A21AA13"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Semester courses</w:t>
            </w:r>
          </w:p>
        </w:tc>
        <w:tc>
          <w:tcPr>
            <w:tcW w:w="4678" w:type="dxa"/>
            <w:vMerge/>
          </w:tcPr>
          <w:p w14:paraId="488655B9"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p>
        </w:tc>
      </w:tr>
      <w:tr w:rsidR="00D32495" w:rsidRPr="00771870" w14:paraId="504B8FA2"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05793D53" w14:textId="77777777" w:rsidR="00441BEF" w:rsidRPr="00771870" w:rsidRDefault="00441BEF" w:rsidP="0050208C">
            <w:pPr>
              <w:rPr>
                <w:rFonts w:cstheme="minorHAnsi"/>
                <w:bCs/>
                <w:color w:val="auto"/>
              </w:rPr>
            </w:pPr>
            <w:proofErr w:type="spellStart"/>
            <w:r w:rsidRPr="00771870">
              <w:rPr>
                <w:rFonts w:cstheme="minorHAnsi"/>
                <w:bCs/>
              </w:rPr>
              <w:t>Lerotholi</w:t>
            </w:r>
            <w:proofErr w:type="spellEnd"/>
            <w:r w:rsidRPr="00771870">
              <w:rPr>
                <w:rFonts w:cstheme="minorHAnsi"/>
                <w:bCs/>
              </w:rPr>
              <w:t xml:space="preserve"> Polytechnic</w:t>
            </w:r>
          </w:p>
        </w:tc>
        <w:tc>
          <w:tcPr>
            <w:tcW w:w="3024" w:type="dxa"/>
          </w:tcPr>
          <w:p w14:paraId="17323F5E"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Computer Systems Engineering Diploma at 2nd and 3 year</w:t>
            </w:r>
          </w:p>
        </w:tc>
        <w:tc>
          <w:tcPr>
            <w:tcW w:w="1842" w:type="dxa"/>
          </w:tcPr>
          <w:p w14:paraId="7DB5C50C"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Year course</w:t>
            </w:r>
          </w:p>
        </w:tc>
        <w:tc>
          <w:tcPr>
            <w:tcW w:w="4678" w:type="dxa"/>
          </w:tcPr>
          <w:p w14:paraId="41555DA3" w14:textId="77777777" w:rsidR="00441BEF" w:rsidRPr="00771870" w:rsidRDefault="00441BEF" w:rsidP="00C51870">
            <w:pPr>
              <w:numPr>
                <w:ilvl w:val="0"/>
                <w:numId w:val="18"/>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ICT Business and Systems Analysts</w:t>
            </w:r>
          </w:p>
          <w:p w14:paraId="02F60EDC" w14:textId="77777777" w:rsidR="00441BEF" w:rsidRPr="00771870" w:rsidRDefault="00441BEF" w:rsidP="00C51870">
            <w:pPr>
              <w:numPr>
                <w:ilvl w:val="0"/>
                <w:numId w:val="18"/>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Software and Application Developers</w:t>
            </w:r>
          </w:p>
          <w:p w14:paraId="34A4BCD4" w14:textId="77777777" w:rsidR="00441BEF" w:rsidRPr="00771870" w:rsidRDefault="00441BEF" w:rsidP="00C51870">
            <w:pPr>
              <w:numPr>
                <w:ilvl w:val="0"/>
                <w:numId w:val="18"/>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ICT Support Technicians</w:t>
            </w:r>
          </w:p>
          <w:p w14:paraId="2EECDF9E" w14:textId="77777777" w:rsidR="00441BEF" w:rsidRPr="00771870" w:rsidRDefault="00441BEF" w:rsidP="00C51870">
            <w:pPr>
              <w:numPr>
                <w:ilvl w:val="0"/>
                <w:numId w:val="18"/>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Telecommunications Technical Specialists</w:t>
            </w:r>
          </w:p>
        </w:tc>
      </w:tr>
      <w:tr w:rsidR="00D32495" w:rsidRPr="00771870" w14:paraId="52D21686"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val="restart"/>
          </w:tcPr>
          <w:p w14:paraId="7DD20E84" w14:textId="77777777" w:rsidR="00441BEF" w:rsidRPr="00771870" w:rsidRDefault="00441BEF" w:rsidP="0050208C">
            <w:pPr>
              <w:rPr>
                <w:rFonts w:cstheme="minorHAnsi"/>
                <w:bCs/>
                <w:color w:val="auto"/>
              </w:rPr>
            </w:pPr>
            <w:r w:rsidRPr="00771870">
              <w:rPr>
                <w:rFonts w:cstheme="minorHAnsi"/>
                <w:bCs/>
              </w:rPr>
              <w:t>Limkokwing University of Creative Technology</w:t>
            </w:r>
          </w:p>
        </w:tc>
        <w:tc>
          <w:tcPr>
            <w:tcW w:w="3024" w:type="dxa"/>
          </w:tcPr>
          <w:p w14:paraId="7E83E7E5"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Associate Degree in Business Information Technology</w:t>
            </w:r>
          </w:p>
        </w:tc>
        <w:tc>
          <w:tcPr>
            <w:tcW w:w="1842" w:type="dxa"/>
          </w:tcPr>
          <w:p w14:paraId="25642578"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3 years</w:t>
            </w:r>
          </w:p>
        </w:tc>
        <w:tc>
          <w:tcPr>
            <w:tcW w:w="4678" w:type="dxa"/>
            <w:vMerge w:val="restart"/>
          </w:tcPr>
          <w:p w14:paraId="6A51D680"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Sales Professionals</w:t>
            </w:r>
          </w:p>
          <w:p w14:paraId="609EDD6A"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Support Technicians</w:t>
            </w:r>
          </w:p>
          <w:p w14:paraId="49A12172"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Systems Administrators</w:t>
            </w:r>
          </w:p>
          <w:p w14:paraId="458CE882"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Sales Assistants</w:t>
            </w:r>
          </w:p>
          <w:p w14:paraId="49C091C0"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Test Engineers</w:t>
            </w:r>
          </w:p>
          <w:p w14:paraId="7BA45A5F"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Multimedia Specialists and Web Developers</w:t>
            </w:r>
          </w:p>
          <w:p w14:paraId="6B2BF6BB"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Network Professionals</w:t>
            </w:r>
          </w:p>
          <w:p w14:paraId="10A54678"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Telemarketers</w:t>
            </w:r>
          </w:p>
          <w:p w14:paraId="2F8D17AD" w14:textId="77777777" w:rsidR="00441BEF" w:rsidRPr="00771870" w:rsidRDefault="00441BEF" w:rsidP="00C51870">
            <w:pPr>
              <w:numPr>
                <w:ilvl w:val="0"/>
                <w:numId w:val="1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Gallery, Library and Museum Technicians</w:t>
            </w:r>
          </w:p>
        </w:tc>
      </w:tr>
      <w:tr w:rsidR="00D32495" w:rsidRPr="00771870" w14:paraId="4CBD73E2"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14:paraId="60B6E1E1" w14:textId="77777777" w:rsidR="00441BEF" w:rsidRPr="00771870" w:rsidRDefault="00441BEF" w:rsidP="0050208C">
            <w:pPr>
              <w:rPr>
                <w:rFonts w:cstheme="minorHAnsi"/>
                <w:bCs/>
                <w:color w:val="auto"/>
              </w:rPr>
            </w:pPr>
          </w:p>
        </w:tc>
        <w:tc>
          <w:tcPr>
            <w:tcW w:w="3024" w:type="dxa"/>
          </w:tcPr>
          <w:p w14:paraId="63044E5A"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Associate Degree in Multimedia and Software Engineering</w:t>
            </w:r>
          </w:p>
        </w:tc>
        <w:tc>
          <w:tcPr>
            <w:tcW w:w="1842" w:type="dxa"/>
          </w:tcPr>
          <w:p w14:paraId="373EB5D4"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3 years</w:t>
            </w:r>
          </w:p>
        </w:tc>
        <w:tc>
          <w:tcPr>
            <w:tcW w:w="4678" w:type="dxa"/>
            <w:vMerge/>
          </w:tcPr>
          <w:p w14:paraId="7BD24567"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p>
        </w:tc>
      </w:tr>
      <w:tr w:rsidR="00D32495" w:rsidRPr="00771870" w14:paraId="510B357A"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tcPr>
          <w:p w14:paraId="1B137B7F" w14:textId="77777777" w:rsidR="00441BEF" w:rsidRPr="00771870" w:rsidRDefault="00441BEF" w:rsidP="0050208C">
            <w:pPr>
              <w:rPr>
                <w:rFonts w:cstheme="minorHAnsi"/>
                <w:bCs/>
                <w:color w:val="auto"/>
              </w:rPr>
            </w:pPr>
          </w:p>
        </w:tc>
        <w:tc>
          <w:tcPr>
            <w:tcW w:w="3024" w:type="dxa"/>
          </w:tcPr>
          <w:p w14:paraId="55757B2C"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Associate Degree in Information Technology</w:t>
            </w:r>
          </w:p>
        </w:tc>
        <w:tc>
          <w:tcPr>
            <w:tcW w:w="1842" w:type="dxa"/>
          </w:tcPr>
          <w:p w14:paraId="17031E21"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3 years</w:t>
            </w:r>
          </w:p>
        </w:tc>
        <w:tc>
          <w:tcPr>
            <w:tcW w:w="4678" w:type="dxa"/>
            <w:vMerge/>
          </w:tcPr>
          <w:p w14:paraId="6DA794FA"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p>
        </w:tc>
      </w:tr>
      <w:tr w:rsidR="00D32495" w:rsidRPr="00771870" w14:paraId="613F81DA"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14:paraId="360F707F" w14:textId="77777777" w:rsidR="00441BEF" w:rsidRPr="00771870" w:rsidRDefault="00441BEF" w:rsidP="0050208C">
            <w:pPr>
              <w:rPr>
                <w:rFonts w:cstheme="minorHAnsi"/>
                <w:bCs/>
                <w:color w:val="auto"/>
              </w:rPr>
            </w:pPr>
          </w:p>
        </w:tc>
        <w:tc>
          <w:tcPr>
            <w:tcW w:w="3024" w:type="dxa"/>
          </w:tcPr>
          <w:p w14:paraId="095B968D"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BSc Honors in Information Technology</w:t>
            </w:r>
          </w:p>
        </w:tc>
        <w:tc>
          <w:tcPr>
            <w:tcW w:w="1842" w:type="dxa"/>
          </w:tcPr>
          <w:p w14:paraId="19AB4D9B"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tcPr>
          <w:p w14:paraId="5BCCF77E"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p>
        </w:tc>
      </w:tr>
      <w:tr w:rsidR="00D32495" w:rsidRPr="00771870" w14:paraId="67D94451"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tcPr>
          <w:p w14:paraId="5C65634F" w14:textId="77777777" w:rsidR="00441BEF" w:rsidRPr="00771870" w:rsidRDefault="00441BEF" w:rsidP="0050208C">
            <w:pPr>
              <w:rPr>
                <w:rFonts w:cstheme="minorHAnsi"/>
                <w:bCs/>
                <w:color w:val="auto"/>
              </w:rPr>
            </w:pPr>
          </w:p>
        </w:tc>
        <w:tc>
          <w:tcPr>
            <w:tcW w:w="3024" w:type="dxa"/>
          </w:tcPr>
          <w:p w14:paraId="389FA2BE"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BSc Honors in Software Engineering with Multimedia</w:t>
            </w:r>
          </w:p>
        </w:tc>
        <w:tc>
          <w:tcPr>
            <w:tcW w:w="1842" w:type="dxa"/>
          </w:tcPr>
          <w:p w14:paraId="5F333314"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tcPr>
          <w:p w14:paraId="4A3B8139"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p>
        </w:tc>
      </w:tr>
      <w:tr w:rsidR="00D32495" w:rsidRPr="00771870" w14:paraId="1D901F28"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14:paraId="151EC4C0" w14:textId="77777777" w:rsidR="00441BEF" w:rsidRPr="00771870" w:rsidRDefault="00441BEF" w:rsidP="0050208C">
            <w:pPr>
              <w:rPr>
                <w:rFonts w:cstheme="minorHAnsi"/>
                <w:bCs/>
                <w:color w:val="auto"/>
              </w:rPr>
            </w:pPr>
          </w:p>
        </w:tc>
        <w:tc>
          <w:tcPr>
            <w:tcW w:w="3024" w:type="dxa"/>
          </w:tcPr>
          <w:p w14:paraId="586EADC0"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BSc Honors in Business Information Technology</w:t>
            </w:r>
          </w:p>
        </w:tc>
        <w:tc>
          <w:tcPr>
            <w:tcW w:w="1842" w:type="dxa"/>
          </w:tcPr>
          <w:p w14:paraId="290C7AD7"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tcPr>
          <w:p w14:paraId="5ED146A5"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p>
        </w:tc>
      </w:tr>
      <w:tr w:rsidR="00D32495" w:rsidRPr="00771870" w14:paraId="78A70DB1"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val="restart"/>
          </w:tcPr>
          <w:p w14:paraId="3D07F4A2" w14:textId="77777777" w:rsidR="00441BEF" w:rsidRPr="00771870" w:rsidRDefault="00441BEF" w:rsidP="0050208C">
            <w:pPr>
              <w:rPr>
                <w:rFonts w:cstheme="minorHAnsi"/>
                <w:bCs/>
                <w:color w:val="auto"/>
              </w:rPr>
            </w:pPr>
            <w:proofErr w:type="spellStart"/>
            <w:r w:rsidRPr="00771870">
              <w:rPr>
                <w:rFonts w:cstheme="minorHAnsi"/>
                <w:bCs/>
              </w:rPr>
              <w:t>Botho</w:t>
            </w:r>
            <w:proofErr w:type="spellEnd"/>
            <w:r w:rsidRPr="00771870">
              <w:rPr>
                <w:rFonts w:cstheme="minorHAnsi"/>
                <w:bCs/>
              </w:rPr>
              <w:t xml:space="preserve"> University</w:t>
            </w:r>
          </w:p>
        </w:tc>
        <w:tc>
          <w:tcPr>
            <w:tcW w:w="3024" w:type="dxa"/>
          </w:tcPr>
          <w:p w14:paraId="7540C00B"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BSc Honors in Computing</w:t>
            </w:r>
          </w:p>
        </w:tc>
        <w:tc>
          <w:tcPr>
            <w:tcW w:w="1842" w:type="dxa"/>
          </w:tcPr>
          <w:p w14:paraId="501453FD"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val="restart"/>
          </w:tcPr>
          <w:p w14:paraId="36E703A0" w14:textId="77777777" w:rsidR="00441BEF" w:rsidRPr="00771870" w:rsidRDefault="00441BEF" w:rsidP="00C51870">
            <w:pPr>
              <w:numPr>
                <w:ilvl w:val="0"/>
                <w:numId w:val="2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Health Information Systems Managers</w:t>
            </w:r>
          </w:p>
          <w:p w14:paraId="5782EE7C" w14:textId="77777777" w:rsidR="00441BEF" w:rsidRPr="00771870" w:rsidRDefault="00441BEF" w:rsidP="00C51870">
            <w:pPr>
              <w:numPr>
                <w:ilvl w:val="0"/>
                <w:numId w:val="2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Telecommunications Trades Workers</w:t>
            </w:r>
          </w:p>
          <w:p w14:paraId="5503F153" w14:textId="77777777" w:rsidR="00441BEF" w:rsidRPr="00771870" w:rsidRDefault="00441BEF" w:rsidP="00C51870">
            <w:pPr>
              <w:numPr>
                <w:ilvl w:val="0"/>
                <w:numId w:val="2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Media Equipment Operators</w:t>
            </w:r>
          </w:p>
          <w:p w14:paraId="134DD4AC" w14:textId="77777777" w:rsidR="00441BEF" w:rsidRPr="00771870" w:rsidRDefault="00441BEF" w:rsidP="00C51870">
            <w:pPr>
              <w:numPr>
                <w:ilvl w:val="0"/>
                <w:numId w:val="2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Sales Professionals</w:t>
            </w:r>
          </w:p>
          <w:p w14:paraId="2BE483F5" w14:textId="77777777" w:rsidR="00441BEF" w:rsidRPr="00771870" w:rsidRDefault="00441BEF" w:rsidP="00C51870">
            <w:pPr>
              <w:numPr>
                <w:ilvl w:val="0"/>
                <w:numId w:val="20"/>
              </w:numPr>
              <w:tabs>
                <w:tab w:val="left" w:pos="3360"/>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ICT Business and Systems Analysts</w:t>
            </w:r>
          </w:p>
        </w:tc>
      </w:tr>
      <w:tr w:rsidR="00D32495" w:rsidRPr="00771870" w14:paraId="0E1191D5" w14:textId="77777777" w:rsidTr="00165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14:paraId="3BC52847" w14:textId="77777777" w:rsidR="00441BEF" w:rsidRPr="00771870" w:rsidRDefault="00441BEF" w:rsidP="0050208C">
            <w:pPr>
              <w:rPr>
                <w:rFonts w:cstheme="minorHAnsi"/>
                <w:bCs/>
                <w:color w:val="auto"/>
              </w:rPr>
            </w:pPr>
          </w:p>
        </w:tc>
        <w:tc>
          <w:tcPr>
            <w:tcW w:w="3024" w:type="dxa"/>
          </w:tcPr>
          <w:p w14:paraId="15A6F1B4"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BSc Honors in Health Information Management</w:t>
            </w:r>
          </w:p>
        </w:tc>
        <w:tc>
          <w:tcPr>
            <w:tcW w:w="1842" w:type="dxa"/>
          </w:tcPr>
          <w:p w14:paraId="40934BED"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tcPr>
          <w:p w14:paraId="6DD48C26" w14:textId="77777777" w:rsidR="00441BEF" w:rsidRPr="00771870" w:rsidRDefault="00441BEF" w:rsidP="0050208C">
            <w:pPr>
              <w:cnfStyle w:val="000000100000" w:firstRow="0" w:lastRow="0" w:firstColumn="0" w:lastColumn="0" w:oddVBand="0" w:evenVBand="0" w:oddHBand="1" w:evenHBand="0" w:firstRowFirstColumn="0" w:firstRowLastColumn="0" w:lastRowFirstColumn="0" w:lastRowLastColumn="0"/>
              <w:rPr>
                <w:rFonts w:cstheme="minorHAnsi"/>
                <w:bCs/>
                <w:color w:val="auto"/>
              </w:rPr>
            </w:pPr>
          </w:p>
        </w:tc>
      </w:tr>
      <w:tr w:rsidR="00D32495" w:rsidRPr="00771870" w14:paraId="48E2E7D3" w14:textId="77777777" w:rsidTr="0016527F">
        <w:tc>
          <w:tcPr>
            <w:cnfStyle w:val="001000000000" w:firstRow="0" w:lastRow="0" w:firstColumn="1" w:lastColumn="0" w:oddVBand="0" w:evenVBand="0" w:oddHBand="0" w:evenHBand="0" w:firstRowFirstColumn="0" w:firstRowLastColumn="0" w:lastRowFirstColumn="0" w:lastRowLastColumn="0"/>
            <w:tcW w:w="1655" w:type="dxa"/>
            <w:vMerge/>
          </w:tcPr>
          <w:p w14:paraId="53144DF4" w14:textId="77777777" w:rsidR="00441BEF" w:rsidRPr="00771870" w:rsidRDefault="00441BEF" w:rsidP="0050208C">
            <w:pPr>
              <w:rPr>
                <w:rFonts w:cstheme="minorHAnsi"/>
                <w:bCs/>
                <w:color w:val="auto"/>
              </w:rPr>
            </w:pPr>
          </w:p>
        </w:tc>
        <w:tc>
          <w:tcPr>
            <w:tcW w:w="3024" w:type="dxa"/>
          </w:tcPr>
          <w:p w14:paraId="4CFF5E9C"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BSc Honors in Mobile Computing</w:t>
            </w:r>
          </w:p>
        </w:tc>
        <w:tc>
          <w:tcPr>
            <w:tcW w:w="1842" w:type="dxa"/>
          </w:tcPr>
          <w:p w14:paraId="7BDD5FC2"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771870">
              <w:rPr>
                <w:rFonts w:cstheme="minorHAnsi"/>
                <w:bCs/>
              </w:rPr>
              <w:t>4 years</w:t>
            </w:r>
          </w:p>
        </w:tc>
        <w:tc>
          <w:tcPr>
            <w:tcW w:w="4678" w:type="dxa"/>
            <w:vMerge/>
          </w:tcPr>
          <w:p w14:paraId="76AF948D" w14:textId="77777777" w:rsidR="00441BEF" w:rsidRPr="00771870" w:rsidRDefault="00441BEF" w:rsidP="0050208C">
            <w:pPr>
              <w:cnfStyle w:val="000000000000" w:firstRow="0" w:lastRow="0" w:firstColumn="0" w:lastColumn="0" w:oddVBand="0" w:evenVBand="0" w:oddHBand="0" w:evenHBand="0" w:firstRowFirstColumn="0" w:firstRowLastColumn="0" w:lastRowFirstColumn="0" w:lastRowLastColumn="0"/>
              <w:rPr>
                <w:rFonts w:cstheme="minorHAnsi"/>
                <w:bCs/>
                <w:color w:val="auto"/>
              </w:rPr>
            </w:pPr>
          </w:p>
        </w:tc>
      </w:tr>
    </w:tbl>
    <w:p w14:paraId="4EF8124B" w14:textId="6BD4442B" w:rsidR="006E40FB" w:rsidRPr="00771870" w:rsidRDefault="006E40FB" w:rsidP="006E40FB">
      <w:pPr>
        <w:pStyle w:val="Heading2"/>
        <w:numPr>
          <w:ilvl w:val="0"/>
          <w:numId w:val="0"/>
        </w:numPr>
        <w:spacing w:before="0" w:after="120" w:line="240" w:lineRule="auto"/>
        <w:rPr>
          <w:rFonts w:asciiTheme="minorHAnsi" w:hAnsiTheme="minorHAnsi" w:cstheme="minorHAnsi"/>
          <w:bCs w:val="0"/>
          <w:sz w:val="22"/>
          <w:szCs w:val="22"/>
        </w:rPr>
      </w:pPr>
      <w:bookmarkStart w:id="378" w:name="_Toc41923132"/>
      <w:r w:rsidRPr="00771870">
        <w:rPr>
          <w:rFonts w:asciiTheme="minorHAnsi" w:hAnsiTheme="minorHAnsi" w:cstheme="minorHAnsi"/>
          <w:bCs w:val="0"/>
          <w:sz w:val="22"/>
          <w:szCs w:val="22"/>
        </w:rPr>
        <w:t xml:space="preserve">Annex </w:t>
      </w:r>
      <w:r w:rsidR="002A4CD8" w:rsidRPr="00771870">
        <w:rPr>
          <w:rFonts w:asciiTheme="minorHAnsi" w:hAnsiTheme="minorHAnsi" w:cstheme="minorHAnsi"/>
          <w:bCs w:val="0"/>
          <w:sz w:val="22"/>
          <w:szCs w:val="22"/>
        </w:rPr>
        <w:t>8</w:t>
      </w:r>
      <w:r w:rsidRPr="00771870">
        <w:rPr>
          <w:rFonts w:asciiTheme="minorHAnsi" w:hAnsiTheme="minorHAnsi" w:cstheme="minorHAnsi"/>
          <w:bCs w:val="0"/>
          <w:sz w:val="22"/>
          <w:szCs w:val="22"/>
        </w:rPr>
        <w:t>: Synthesis of Digital Skills Gaps and Means to Address Them</w:t>
      </w:r>
      <w:bookmarkEnd w:id="378"/>
    </w:p>
    <w:p w14:paraId="3471916E" w14:textId="34396C3A" w:rsidR="00F21735" w:rsidRPr="00771870" w:rsidRDefault="00F21735" w:rsidP="006E40FB">
      <w:pPr>
        <w:pStyle w:val="Caption"/>
        <w:keepNext/>
        <w:rPr>
          <w:rFonts w:cstheme="minorHAnsi"/>
          <w:b/>
          <w:bCs/>
          <w:sz w:val="22"/>
          <w:szCs w:val="22"/>
        </w:rPr>
      </w:pPr>
    </w:p>
    <w:tbl>
      <w:tblPr>
        <w:tblStyle w:val="ListTable7Colorful-Accent1"/>
        <w:tblW w:w="0" w:type="auto"/>
        <w:tblLook w:val="04A0" w:firstRow="1" w:lastRow="0" w:firstColumn="1" w:lastColumn="0" w:noHBand="0" w:noVBand="1"/>
      </w:tblPr>
      <w:tblGrid>
        <w:gridCol w:w="1441"/>
        <w:gridCol w:w="1291"/>
        <w:gridCol w:w="1007"/>
        <w:gridCol w:w="862"/>
        <w:gridCol w:w="705"/>
        <w:gridCol w:w="1503"/>
        <w:gridCol w:w="1253"/>
        <w:gridCol w:w="1298"/>
      </w:tblGrid>
      <w:tr w:rsidR="00441BEF" w:rsidRPr="00771870" w14:paraId="27F6F0A2" w14:textId="77777777" w:rsidTr="007F74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1" w:type="dxa"/>
            <w:vMerge w:val="restart"/>
            <w:tcBorders>
              <w:bottom w:val="none" w:sz="0" w:space="0" w:color="auto"/>
              <w:right w:val="single" w:sz="4" w:space="0" w:color="4472C4" w:themeColor="accent1"/>
            </w:tcBorders>
            <w:vAlign w:val="center"/>
          </w:tcPr>
          <w:p w14:paraId="021B96E4" w14:textId="77777777" w:rsidR="00441BEF" w:rsidRPr="00771870" w:rsidRDefault="00441BEF" w:rsidP="007F74C4">
            <w:pPr>
              <w:jc w:val="left"/>
              <w:rPr>
                <w:rFonts w:asciiTheme="minorHAnsi" w:eastAsia="Meiryo" w:hAnsiTheme="minorHAnsi" w:cstheme="minorHAnsi"/>
                <w:b/>
                <w:bCs/>
                <w:color w:val="000000"/>
              </w:rPr>
            </w:pPr>
            <w:r w:rsidRPr="00771870">
              <w:rPr>
                <w:rFonts w:asciiTheme="minorHAnsi" w:eastAsia="Meiryo" w:hAnsiTheme="minorHAnsi" w:cstheme="minorHAnsi"/>
                <w:b/>
                <w:bCs/>
                <w:color w:val="000000"/>
              </w:rPr>
              <w:t>Skills</w:t>
            </w:r>
          </w:p>
        </w:tc>
        <w:tc>
          <w:tcPr>
            <w:tcW w:w="1291" w:type="dxa"/>
            <w:vMerge w:val="restart"/>
            <w:tcBorders>
              <w:left w:val="single" w:sz="4" w:space="0" w:color="4472C4" w:themeColor="accent1"/>
            </w:tcBorders>
            <w:shd w:val="clear" w:color="auto" w:fill="D9E2F3" w:themeFill="accent1" w:themeFillTint="33"/>
            <w:vAlign w:val="center"/>
          </w:tcPr>
          <w:p w14:paraId="7778601F" w14:textId="77777777" w:rsidR="00441BEF" w:rsidRPr="00771870" w:rsidRDefault="00441BEF" w:rsidP="007F74C4">
            <w:pPr>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i w:val="0"/>
                <w:iCs w:val="0"/>
                <w:color w:val="000000"/>
              </w:rPr>
            </w:pPr>
          </w:p>
          <w:p w14:paraId="600C876A" w14:textId="77777777" w:rsidR="00441BEF" w:rsidRPr="00771870" w:rsidRDefault="00441BEF" w:rsidP="007F74C4">
            <w:pPr>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i w:val="0"/>
                <w:iCs w:val="0"/>
                <w:color w:val="000000"/>
              </w:rPr>
            </w:pPr>
            <w:r w:rsidRPr="00771870">
              <w:rPr>
                <w:rFonts w:asciiTheme="minorHAnsi" w:eastAsia="Meiryo" w:hAnsiTheme="minorHAnsi" w:cstheme="minorHAnsi"/>
                <w:b/>
                <w:bCs/>
                <w:color w:val="000000"/>
              </w:rPr>
              <w:t>Institutions</w:t>
            </w:r>
          </w:p>
        </w:tc>
        <w:tc>
          <w:tcPr>
            <w:tcW w:w="2574" w:type="dxa"/>
            <w:gridSpan w:val="3"/>
            <w:shd w:val="clear" w:color="auto" w:fill="D9E2F3" w:themeFill="accent1" w:themeFillTint="33"/>
            <w:vAlign w:val="center"/>
            <w:hideMark/>
          </w:tcPr>
          <w:p w14:paraId="5BB3CB8B" w14:textId="77777777" w:rsidR="00441BEF" w:rsidRPr="00771870" w:rsidRDefault="00441BEF">
            <w:pPr>
              <w:jc w:val="center"/>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color w:val="000000"/>
              </w:rPr>
            </w:pPr>
            <w:r w:rsidRPr="00771870">
              <w:rPr>
                <w:rFonts w:asciiTheme="minorHAnsi" w:eastAsia="Meiryo" w:hAnsiTheme="minorHAnsi" w:cstheme="minorHAnsi"/>
                <w:b/>
                <w:bCs/>
                <w:color w:val="000000"/>
              </w:rPr>
              <w:t>Skills</w:t>
            </w:r>
          </w:p>
        </w:tc>
        <w:tc>
          <w:tcPr>
            <w:tcW w:w="4054" w:type="dxa"/>
            <w:gridSpan w:val="3"/>
            <w:shd w:val="clear" w:color="auto" w:fill="D9E2F3" w:themeFill="accent1" w:themeFillTint="33"/>
            <w:vAlign w:val="center"/>
            <w:hideMark/>
          </w:tcPr>
          <w:p w14:paraId="1B946BC4" w14:textId="77777777" w:rsidR="00441BEF" w:rsidRPr="00771870" w:rsidRDefault="00441BEF">
            <w:pPr>
              <w:jc w:val="center"/>
              <w:cnfStyle w:val="100000000000" w:firstRow="1" w:lastRow="0" w:firstColumn="0" w:lastColumn="0" w:oddVBand="0" w:evenVBand="0" w:oddHBand="0" w:evenHBand="0" w:firstRowFirstColumn="0" w:firstRowLastColumn="0" w:lastRowFirstColumn="0" w:lastRowLastColumn="0"/>
              <w:rPr>
                <w:rFonts w:asciiTheme="minorHAnsi" w:eastAsia="Meiryo" w:hAnsiTheme="minorHAnsi" w:cstheme="minorHAnsi"/>
                <w:b/>
                <w:bCs/>
                <w:color w:val="000000"/>
              </w:rPr>
            </w:pPr>
            <w:r w:rsidRPr="00771870">
              <w:rPr>
                <w:rFonts w:asciiTheme="minorHAnsi" w:eastAsia="Meiryo" w:hAnsiTheme="minorHAnsi" w:cstheme="minorHAnsi"/>
                <w:b/>
                <w:bCs/>
                <w:color w:val="000000"/>
              </w:rPr>
              <w:t>Means to address the skill gaps</w:t>
            </w:r>
          </w:p>
        </w:tc>
      </w:tr>
      <w:tr w:rsidR="00441BEF" w:rsidRPr="00771870" w14:paraId="3E26780E" w14:textId="77777777" w:rsidTr="007F7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Merge/>
            <w:tcBorders>
              <w:top w:val="single" w:sz="4" w:space="0" w:color="4472C4" w:themeColor="accent1"/>
            </w:tcBorders>
            <w:vAlign w:val="center"/>
            <w:hideMark/>
          </w:tcPr>
          <w:p w14:paraId="477A33B1" w14:textId="77777777" w:rsidR="00441BEF" w:rsidRPr="00771870" w:rsidRDefault="00441BEF" w:rsidP="007F74C4">
            <w:pPr>
              <w:jc w:val="left"/>
              <w:rPr>
                <w:rFonts w:asciiTheme="minorHAnsi" w:eastAsia="Meiryo" w:hAnsiTheme="minorHAnsi" w:cstheme="minorHAnsi"/>
                <w:b/>
                <w:bCs/>
                <w:color w:val="000000"/>
              </w:rPr>
            </w:pPr>
          </w:p>
        </w:tc>
        <w:tc>
          <w:tcPr>
            <w:tcW w:w="1291" w:type="dxa"/>
            <w:vMerge/>
            <w:vAlign w:val="center"/>
            <w:hideMark/>
          </w:tcPr>
          <w:p w14:paraId="361DFA06"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b/>
                <w:bCs/>
                <w:color w:val="000000"/>
              </w:rPr>
            </w:pPr>
          </w:p>
        </w:tc>
        <w:tc>
          <w:tcPr>
            <w:tcW w:w="1007" w:type="dxa"/>
            <w:vAlign w:val="center"/>
            <w:hideMark/>
          </w:tcPr>
          <w:p w14:paraId="370D8129"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b/>
                <w:bCs/>
                <w:color w:val="000000"/>
              </w:rPr>
            </w:pPr>
            <w:r w:rsidRPr="00771870">
              <w:rPr>
                <w:rFonts w:eastAsia="Meiryo" w:cstheme="minorHAnsi"/>
                <w:b/>
                <w:bCs/>
                <w:color w:val="000000"/>
              </w:rPr>
              <w:t>Demand</w:t>
            </w:r>
          </w:p>
        </w:tc>
        <w:tc>
          <w:tcPr>
            <w:tcW w:w="862" w:type="dxa"/>
            <w:vAlign w:val="center"/>
            <w:hideMark/>
          </w:tcPr>
          <w:p w14:paraId="1C20D897"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b/>
                <w:bCs/>
                <w:color w:val="000000"/>
              </w:rPr>
            </w:pPr>
            <w:r w:rsidRPr="00771870">
              <w:rPr>
                <w:rFonts w:eastAsia="Meiryo" w:cstheme="minorHAnsi"/>
                <w:b/>
                <w:bCs/>
                <w:color w:val="000000"/>
              </w:rPr>
              <w:t>Supply</w:t>
            </w:r>
          </w:p>
        </w:tc>
        <w:tc>
          <w:tcPr>
            <w:tcW w:w="705" w:type="dxa"/>
            <w:vAlign w:val="center"/>
            <w:hideMark/>
          </w:tcPr>
          <w:p w14:paraId="3321D267"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b/>
                <w:bCs/>
                <w:color w:val="000000"/>
              </w:rPr>
            </w:pPr>
            <w:r w:rsidRPr="00771870">
              <w:rPr>
                <w:rFonts w:eastAsia="Meiryo" w:cstheme="minorHAnsi"/>
                <w:b/>
                <w:bCs/>
                <w:color w:val="000000"/>
              </w:rPr>
              <w:t>Skill Gaps</w:t>
            </w:r>
          </w:p>
        </w:tc>
        <w:tc>
          <w:tcPr>
            <w:tcW w:w="1503" w:type="dxa"/>
            <w:vAlign w:val="center"/>
            <w:hideMark/>
          </w:tcPr>
          <w:p w14:paraId="33918014"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b/>
                <w:bCs/>
                <w:color w:val="000000"/>
              </w:rPr>
            </w:pPr>
            <w:r w:rsidRPr="00771870">
              <w:rPr>
                <w:rFonts w:eastAsia="Meiryo" w:cstheme="minorHAnsi"/>
                <w:b/>
                <w:bCs/>
                <w:color w:val="000000"/>
              </w:rPr>
              <w:t>Infrastructure</w:t>
            </w:r>
          </w:p>
        </w:tc>
        <w:tc>
          <w:tcPr>
            <w:tcW w:w="1253" w:type="dxa"/>
            <w:vAlign w:val="center"/>
            <w:hideMark/>
          </w:tcPr>
          <w:p w14:paraId="6FEB3DC1"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b/>
                <w:bCs/>
                <w:color w:val="000000"/>
              </w:rPr>
            </w:pPr>
            <w:r w:rsidRPr="00771870">
              <w:rPr>
                <w:rFonts w:eastAsia="Meiryo" w:cstheme="minorHAnsi"/>
                <w:b/>
                <w:bCs/>
                <w:color w:val="000000"/>
              </w:rPr>
              <w:t>Programs</w:t>
            </w:r>
          </w:p>
        </w:tc>
        <w:tc>
          <w:tcPr>
            <w:tcW w:w="1298" w:type="dxa"/>
            <w:vAlign w:val="center"/>
            <w:hideMark/>
          </w:tcPr>
          <w:p w14:paraId="2EAD01B0"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b/>
                <w:bCs/>
                <w:color w:val="000000"/>
              </w:rPr>
            </w:pPr>
            <w:r w:rsidRPr="00771870">
              <w:rPr>
                <w:rFonts w:eastAsia="Meiryo" w:cstheme="minorHAnsi"/>
                <w:b/>
                <w:bCs/>
                <w:color w:val="000000"/>
              </w:rPr>
              <w:t>Teacher training</w:t>
            </w:r>
          </w:p>
        </w:tc>
      </w:tr>
      <w:tr w:rsidR="00441BEF" w:rsidRPr="00771870" w14:paraId="6143A0EC" w14:textId="77777777" w:rsidTr="007F74C4">
        <w:tc>
          <w:tcPr>
            <w:cnfStyle w:val="001000000000" w:firstRow="0" w:lastRow="0" w:firstColumn="1" w:lastColumn="0" w:oddVBand="0" w:evenVBand="0" w:oddHBand="0" w:evenHBand="0" w:firstRowFirstColumn="0" w:firstRowLastColumn="0" w:lastRowFirstColumn="0" w:lastRowLastColumn="0"/>
            <w:tcW w:w="1441" w:type="dxa"/>
            <w:vAlign w:val="center"/>
            <w:hideMark/>
          </w:tcPr>
          <w:p w14:paraId="64D896FD" w14:textId="77777777" w:rsidR="00441BEF" w:rsidRPr="00771870" w:rsidRDefault="00441BEF" w:rsidP="007F74C4">
            <w:pPr>
              <w:jc w:val="left"/>
              <w:rPr>
                <w:rFonts w:asciiTheme="minorHAnsi" w:eastAsia="Meiryo" w:hAnsiTheme="minorHAnsi" w:cstheme="minorHAnsi"/>
                <w:b/>
                <w:bCs/>
                <w:color w:val="000000"/>
              </w:rPr>
            </w:pPr>
            <w:r w:rsidRPr="00771870">
              <w:rPr>
                <w:rFonts w:asciiTheme="minorHAnsi" w:eastAsia="Meiryo" w:hAnsiTheme="minorHAnsi" w:cstheme="minorHAnsi"/>
                <w:b/>
                <w:bCs/>
                <w:color w:val="000000"/>
              </w:rPr>
              <w:t>Advanced and specialist digital skills</w:t>
            </w:r>
          </w:p>
        </w:tc>
        <w:tc>
          <w:tcPr>
            <w:tcW w:w="1291" w:type="dxa"/>
            <w:vAlign w:val="center"/>
            <w:hideMark/>
          </w:tcPr>
          <w:p w14:paraId="642542F2"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Higher education institutions</w:t>
            </w:r>
          </w:p>
        </w:tc>
        <w:tc>
          <w:tcPr>
            <w:tcW w:w="1007" w:type="dxa"/>
            <w:vAlign w:val="center"/>
            <w:hideMark/>
          </w:tcPr>
          <w:p w14:paraId="0486325B"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High</w:t>
            </w:r>
          </w:p>
        </w:tc>
        <w:tc>
          <w:tcPr>
            <w:tcW w:w="862" w:type="dxa"/>
            <w:vAlign w:val="center"/>
            <w:hideMark/>
          </w:tcPr>
          <w:p w14:paraId="2B468AE0"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Low</w:t>
            </w:r>
          </w:p>
        </w:tc>
        <w:tc>
          <w:tcPr>
            <w:tcW w:w="705" w:type="dxa"/>
            <w:vAlign w:val="center"/>
            <w:hideMark/>
          </w:tcPr>
          <w:p w14:paraId="4C4A8798"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Low</w:t>
            </w:r>
          </w:p>
        </w:tc>
        <w:tc>
          <w:tcPr>
            <w:tcW w:w="1503" w:type="dxa"/>
            <w:vAlign w:val="center"/>
            <w:hideMark/>
          </w:tcPr>
          <w:p w14:paraId="6240B25A"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 xml:space="preserve">Fair. More equipment is needed; up to date programs and software; connectivity challenges </w:t>
            </w:r>
          </w:p>
        </w:tc>
        <w:tc>
          <w:tcPr>
            <w:tcW w:w="1253" w:type="dxa"/>
            <w:vAlign w:val="center"/>
            <w:hideMark/>
          </w:tcPr>
          <w:p w14:paraId="67070241"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Programs are of high quality but low enrollment</w:t>
            </w:r>
          </w:p>
        </w:tc>
        <w:tc>
          <w:tcPr>
            <w:tcW w:w="1298" w:type="dxa"/>
            <w:vAlign w:val="center"/>
            <w:hideMark/>
          </w:tcPr>
          <w:p w14:paraId="12EE7678"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Good quality of IT teachers, but few are retained in the system</w:t>
            </w:r>
          </w:p>
        </w:tc>
      </w:tr>
      <w:tr w:rsidR="00441BEF" w:rsidRPr="00771870" w14:paraId="3F1F60F6" w14:textId="77777777" w:rsidTr="007F7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Align w:val="center"/>
            <w:hideMark/>
          </w:tcPr>
          <w:p w14:paraId="7A817AF0" w14:textId="77777777" w:rsidR="00441BEF" w:rsidRPr="00771870" w:rsidRDefault="00441BEF" w:rsidP="007F74C4">
            <w:pPr>
              <w:jc w:val="left"/>
              <w:rPr>
                <w:rFonts w:asciiTheme="minorHAnsi" w:eastAsia="Meiryo" w:hAnsiTheme="minorHAnsi" w:cstheme="minorHAnsi"/>
                <w:b/>
                <w:bCs/>
                <w:color w:val="000000"/>
              </w:rPr>
            </w:pPr>
            <w:r w:rsidRPr="00771870">
              <w:rPr>
                <w:rFonts w:asciiTheme="minorHAnsi" w:eastAsia="Meiryo" w:hAnsiTheme="minorHAnsi" w:cstheme="minorHAnsi"/>
                <w:b/>
                <w:bCs/>
                <w:color w:val="000000"/>
              </w:rPr>
              <w:t>Basic digital skills</w:t>
            </w:r>
          </w:p>
        </w:tc>
        <w:tc>
          <w:tcPr>
            <w:tcW w:w="1291" w:type="dxa"/>
            <w:vAlign w:val="center"/>
            <w:hideMark/>
          </w:tcPr>
          <w:p w14:paraId="54563708"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color w:val="000000"/>
              </w:rPr>
            </w:pPr>
            <w:r w:rsidRPr="00771870">
              <w:rPr>
                <w:rFonts w:eastAsia="Meiryo" w:cstheme="minorHAnsi"/>
                <w:color w:val="000000"/>
              </w:rPr>
              <w:t>Primary, secondary schools, higher education institutions</w:t>
            </w:r>
          </w:p>
        </w:tc>
        <w:tc>
          <w:tcPr>
            <w:tcW w:w="1007" w:type="dxa"/>
            <w:vAlign w:val="center"/>
            <w:hideMark/>
          </w:tcPr>
          <w:p w14:paraId="0A8A12D7"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color w:val="000000"/>
              </w:rPr>
            </w:pPr>
            <w:r w:rsidRPr="00771870">
              <w:rPr>
                <w:rFonts w:eastAsia="Meiryo" w:cstheme="minorHAnsi"/>
                <w:color w:val="000000"/>
              </w:rPr>
              <w:t>High</w:t>
            </w:r>
          </w:p>
        </w:tc>
        <w:tc>
          <w:tcPr>
            <w:tcW w:w="862" w:type="dxa"/>
            <w:vAlign w:val="center"/>
            <w:hideMark/>
          </w:tcPr>
          <w:p w14:paraId="6E0168EA"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color w:val="000000"/>
              </w:rPr>
            </w:pPr>
            <w:r w:rsidRPr="00771870">
              <w:rPr>
                <w:rFonts w:eastAsia="Meiryo" w:cstheme="minorHAnsi"/>
                <w:color w:val="000000"/>
              </w:rPr>
              <w:t>Low</w:t>
            </w:r>
          </w:p>
        </w:tc>
        <w:tc>
          <w:tcPr>
            <w:tcW w:w="705" w:type="dxa"/>
            <w:vAlign w:val="center"/>
            <w:hideMark/>
          </w:tcPr>
          <w:p w14:paraId="4722DCA8"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color w:val="000000"/>
              </w:rPr>
            </w:pPr>
            <w:r w:rsidRPr="00771870">
              <w:rPr>
                <w:rFonts w:eastAsia="Meiryo" w:cstheme="minorHAnsi"/>
                <w:color w:val="000000"/>
              </w:rPr>
              <w:t>High</w:t>
            </w:r>
          </w:p>
        </w:tc>
        <w:tc>
          <w:tcPr>
            <w:tcW w:w="1503" w:type="dxa"/>
            <w:vAlign w:val="center"/>
            <w:hideMark/>
          </w:tcPr>
          <w:p w14:paraId="1F77F86B"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color w:val="000000"/>
              </w:rPr>
            </w:pPr>
            <w:r w:rsidRPr="00771870">
              <w:rPr>
                <w:rFonts w:eastAsia="Meiryo" w:cstheme="minorHAnsi"/>
                <w:color w:val="000000"/>
              </w:rPr>
              <w:t xml:space="preserve">Highly insufficient. ICT is included from Grade 4, but equipment is lacking </w:t>
            </w:r>
          </w:p>
        </w:tc>
        <w:tc>
          <w:tcPr>
            <w:tcW w:w="1253" w:type="dxa"/>
            <w:vAlign w:val="center"/>
            <w:hideMark/>
          </w:tcPr>
          <w:p w14:paraId="5881DD1D"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color w:val="000000"/>
              </w:rPr>
            </w:pPr>
            <w:r w:rsidRPr="00771870">
              <w:rPr>
                <w:rFonts w:eastAsia="Meiryo" w:cstheme="minorHAnsi"/>
                <w:color w:val="000000"/>
              </w:rPr>
              <w:t>Insufficient</w:t>
            </w:r>
          </w:p>
        </w:tc>
        <w:tc>
          <w:tcPr>
            <w:tcW w:w="1298" w:type="dxa"/>
            <w:vAlign w:val="center"/>
            <w:hideMark/>
          </w:tcPr>
          <w:p w14:paraId="090C7CE0" w14:textId="77777777" w:rsidR="00441BEF" w:rsidRPr="00771870" w:rsidRDefault="00441BEF">
            <w:pPr>
              <w:cnfStyle w:val="000000100000" w:firstRow="0" w:lastRow="0" w:firstColumn="0" w:lastColumn="0" w:oddVBand="0" w:evenVBand="0" w:oddHBand="1" w:evenHBand="0" w:firstRowFirstColumn="0" w:firstRowLastColumn="0" w:lastRowFirstColumn="0" w:lastRowLastColumn="0"/>
              <w:rPr>
                <w:rFonts w:eastAsia="Meiryo" w:cstheme="minorHAnsi"/>
                <w:color w:val="000000"/>
              </w:rPr>
            </w:pPr>
            <w:r w:rsidRPr="00771870">
              <w:rPr>
                <w:rFonts w:eastAsia="Meiryo" w:cstheme="minorHAnsi"/>
                <w:color w:val="000000"/>
              </w:rPr>
              <w:t>Teachers in primary and secondary schools need to be equipped to cater to IT in curriculum</w:t>
            </w:r>
          </w:p>
        </w:tc>
      </w:tr>
      <w:tr w:rsidR="00441BEF" w:rsidRPr="00771870" w14:paraId="5CE0F955" w14:textId="77777777" w:rsidTr="007F74C4">
        <w:tc>
          <w:tcPr>
            <w:cnfStyle w:val="001000000000" w:firstRow="0" w:lastRow="0" w:firstColumn="1" w:lastColumn="0" w:oddVBand="0" w:evenVBand="0" w:oddHBand="0" w:evenHBand="0" w:firstRowFirstColumn="0" w:firstRowLastColumn="0" w:lastRowFirstColumn="0" w:lastRowLastColumn="0"/>
            <w:tcW w:w="1441" w:type="dxa"/>
            <w:vAlign w:val="center"/>
            <w:hideMark/>
          </w:tcPr>
          <w:p w14:paraId="31D79110" w14:textId="77777777" w:rsidR="00441BEF" w:rsidRPr="00771870" w:rsidRDefault="00441BEF" w:rsidP="007F74C4">
            <w:pPr>
              <w:jc w:val="left"/>
              <w:rPr>
                <w:rFonts w:asciiTheme="minorHAnsi" w:eastAsia="Meiryo" w:hAnsiTheme="minorHAnsi" w:cstheme="minorHAnsi"/>
                <w:b/>
                <w:bCs/>
                <w:color w:val="000000"/>
              </w:rPr>
            </w:pPr>
            <w:r w:rsidRPr="00771870">
              <w:rPr>
                <w:rFonts w:asciiTheme="minorHAnsi" w:eastAsia="Meiryo" w:hAnsiTheme="minorHAnsi" w:cstheme="minorHAnsi"/>
                <w:b/>
                <w:bCs/>
                <w:color w:val="000000"/>
              </w:rPr>
              <w:t>Foundational skills: literacy, numeracy, socio-emotional skills</w:t>
            </w:r>
          </w:p>
        </w:tc>
        <w:tc>
          <w:tcPr>
            <w:tcW w:w="1291" w:type="dxa"/>
            <w:vAlign w:val="center"/>
            <w:hideMark/>
          </w:tcPr>
          <w:p w14:paraId="35E4E888"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Primary, secondary schools</w:t>
            </w:r>
          </w:p>
        </w:tc>
        <w:tc>
          <w:tcPr>
            <w:tcW w:w="1007" w:type="dxa"/>
            <w:vAlign w:val="center"/>
            <w:hideMark/>
          </w:tcPr>
          <w:p w14:paraId="29B97B74"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High</w:t>
            </w:r>
          </w:p>
        </w:tc>
        <w:tc>
          <w:tcPr>
            <w:tcW w:w="862" w:type="dxa"/>
            <w:vAlign w:val="center"/>
            <w:hideMark/>
          </w:tcPr>
          <w:p w14:paraId="4BC1E702"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Low</w:t>
            </w:r>
          </w:p>
        </w:tc>
        <w:tc>
          <w:tcPr>
            <w:tcW w:w="705" w:type="dxa"/>
            <w:vAlign w:val="center"/>
            <w:hideMark/>
          </w:tcPr>
          <w:p w14:paraId="68C817B5"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High</w:t>
            </w:r>
          </w:p>
        </w:tc>
        <w:tc>
          <w:tcPr>
            <w:tcW w:w="1503" w:type="dxa"/>
            <w:vAlign w:val="center"/>
            <w:hideMark/>
          </w:tcPr>
          <w:p w14:paraId="5F426EBE"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p>
        </w:tc>
        <w:tc>
          <w:tcPr>
            <w:tcW w:w="1253" w:type="dxa"/>
            <w:vAlign w:val="center"/>
            <w:hideMark/>
          </w:tcPr>
          <w:p w14:paraId="129F4FC2"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Curriculum includes these skills throughout schooling</w:t>
            </w:r>
          </w:p>
        </w:tc>
        <w:tc>
          <w:tcPr>
            <w:tcW w:w="1298" w:type="dxa"/>
            <w:vAlign w:val="center"/>
            <w:hideMark/>
          </w:tcPr>
          <w:p w14:paraId="04C38C10" w14:textId="77777777" w:rsidR="00441BEF" w:rsidRPr="00771870" w:rsidRDefault="00441BEF">
            <w:pPr>
              <w:cnfStyle w:val="000000000000" w:firstRow="0" w:lastRow="0" w:firstColumn="0" w:lastColumn="0" w:oddVBand="0" w:evenVBand="0" w:oddHBand="0" w:evenHBand="0" w:firstRowFirstColumn="0" w:firstRowLastColumn="0" w:lastRowFirstColumn="0" w:lastRowLastColumn="0"/>
              <w:rPr>
                <w:rFonts w:eastAsia="Meiryo" w:cstheme="minorHAnsi"/>
                <w:color w:val="000000"/>
              </w:rPr>
            </w:pPr>
            <w:r w:rsidRPr="00771870">
              <w:rPr>
                <w:rFonts w:eastAsia="Meiryo" w:cstheme="minorHAnsi"/>
                <w:color w:val="000000"/>
              </w:rPr>
              <w:t>Teacher content knowledge needs to be enriched</w:t>
            </w:r>
          </w:p>
        </w:tc>
      </w:tr>
    </w:tbl>
    <w:p w14:paraId="090439FC" w14:textId="02312DE6" w:rsidR="004E0382" w:rsidRPr="00771870" w:rsidRDefault="004E0382">
      <w:pPr>
        <w:spacing w:after="120" w:line="240" w:lineRule="auto"/>
        <w:rPr>
          <w:rFonts w:eastAsia="Calibri" w:cstheme="minorHAnsi"/>
          <w:b/>
          <w:lang w:eastAsia="en-ZA"/>
        </w:rPr>
      </w:pPr>
    </w:p>
    <w:p w14:paraId="33BA909F" w14:textId="23CA2F19" w:rsidR="00441BEF" w:rsidRPr="00771870" w:rsidRDefault="00441BEF">
      <w:pPr>
        <w:spacing w:after="0" w:line="240" w:lineRule="auto"/>
        <w:rPr>
          <w:rFonts w:eastAsia="Calibri" w:cstheme="minorHAnsi"/>
          <w:b/>
          <w:lang w:eastAsia="en-ZA"/>
        </w:rPr>
      </w:pPr>
      <w:r w:rsidRPr="00771870">
        <w:rPr>
          <w:rFonts w:eastAsia="Calibri" w:cstheme="minorHAnsi"/>
          <w:b/>
          <w:lang w:eastAsia="en-ZA"/>
        </w:rPr>
        <w:lastRenderedPageBreak/>
        <w:br w:type="page"/>
      </w:r>
    </w:p>
    <w:p w14:paraId="55384A8C" w14:textId="1D3B7FB1" w:rsidR="006E40FB" w:rsidRPr="00771870" w:rsidRDefault="006E40FB" w:rsidP="006E40FB">
      <w:pPr>
        <w:pStyle w:val="Heading2"/>
        <w:numPr>
          <w:ilvl w:val="0"/>
          <w:numId w:val="0"/>
        </w:numPr>
        <w:spacing w:before="0" w:after="120" w:line="240" w:lineRule="auto"/>
        <w:rPr>
          <w:rFonts w:asciiTheme="minorHAnsi" w:hAnsiTheme="minorHAnsi" w:cstheme="minorHAnsi"/>
          <w:bCs w:val="0"/>
          <w:sz w:val="22"/>
          <w:szCs w:val="22"/>
        </w:rPr>
      </w:pPr>
      <w:bookmarkStart w:id="379" w:name="_Toc41923133"/>
      <w:r w:rsidRPr="00771870">
        <w:rPr>
          <w:rFonts w:asciiTheme="minorHAnsi" w:hAnsiTheme="minorHAnsi" w:cstheme="minorHAnsi"/>
          <w:bCs w:val="0"/>
          <w:sz w:val="22"/>
          <w:szCs w:val="22"/>
        </w:rPr>
        <w:lastRenderedPageBreak/>
        <w:t xml:space="preserve">Annex </w:t>
      </w:r>
      <w:r w:rsidR="002A4CD8" w:rsidRPr="00771870">
        <w:rPr>
          <w:rFonts w:asciiTheme="minorHAnsi" w:hAnsiTheme="minorHAnsi" w:cstheme="minorHAnsi"/>
          <w:bCs w:val="0"/>
          <w:sz w:val="22"/>
          <w:szCs w:val="22"/>
        </w:rPr>
        <w:t>9</w:t>
      </w:r>
      <w:r w:rsidRPr="00771870">
        <w:rPr>
          <w:rFonts w:asciiTheme="minorHAnsi" w:hAnsiTheme="minorHAnsi" w:cstheme="minorHAnsi"/>
          <w:bCs w:val="0"/>
          <w:sz w:val="22"/>
          <w:szCs w:val="22"/>
        </w:rPr>
        <w:t xml:space="preserve">: XL Africa and </w:t>
      </w:r>
      <w:proofErr w:type="spellStart"/>
      <w:r w:rsidRPr="00771870">
        <w:rPr>
          <w:rFonts w:asciiTheme="minorHAnsi" w:hAnsiTheme="minorHAnsi" w:cstheme="minorHAnsi"/>
          <w:bCs w:val="0"/>
          <w:sz w:val="22"/>
          <w:szCs w:val="22"/>
        </w:rPr>
        <w:t>L’Afrique</w:t>
      </w:r>
      <w:proofErr w:type="spellEnd"/>
      <w:r w:rsidRPr="00771870">
        <w:rPr>
          <w:rFonts w:asciiTheme="minorHAnsi" w:hAnsiTheme="minorHAnsi" w:cstheme="minorHAnsi"/>
          <w:bCs w:val="0"/>
          <w:sz w:val="22"/>
          <w:szCs w:val="22"/>
        </w:rPr>
        <w:t xml:space="preserve"> </w:t>
      </w:r>
      <w:proofErr w:type="spellStart"/>
      <w:r w:rsidRPr="00771870">
        <w:rPr>
          <w:rFonts w:asciiTheme="minorHAnsi" w:hAnsiTheme="minorHAnsi" w:cstheme="minorHAnsi"/>
          <w:bCs w:val="0"/>
          <w:sz w:val="22"/>
          <w:szCs w:val="22"/>
        </w:rPr>
        <w:t>Excelle</w:t>
      </w:r>
      <w:bookmarkEnd w:id="379"/>
      <w:proofErr w:type="spellEnd"/>
    </w:p>
    <w:p w14:paraId="1E7D8D34" w14:textId="3A0E2222" w:rsidR="004E0382" w:rsidRPr="00771870" w:rsidRDefault="00441BEF" w:rsidP="00425552">
      <w:pPr>
        <w:spacing w:after="120" w:line="240" w:lineRule="auto"/>
        <w:rPr>
          <w:rFonts w:eastAsia="Calibri" w:cstheme="minorHAnsi"/>
          <w:b/>
          <w:lang w:eastAsia="en-ZA"/>
        </w:rPr>
      </w:pPr>
      <w:r w:rsidRPr="00771870">
        <w:rPr>
          <w:rFonts w:eastAsia="Calibri" w:cstheme="minorHAnsi"/>
          <w:b/>
          <w:noProof/>
          <w:lang w:eastAsia="en-ZA"/>
        </w:rPr>
        <mc:AlternateContent>
          <mc:Choice Requires="wps">
            <w:drawing>
              <wp:anchor distT="0" distB="0" distL="114300" distR="114300" simplePos="0" relativeHeight="251678208" behindDoc="0" locked="0" layoutInCell="1" allowOverlap="1" wp14:anchorId="4B40528F" wp14:editId="7B1827E9">
                <wp:simplePos x="0" y="0"/>
                <wp:positionH relativeFrom="column">
                  <wp:posOffset>-240632</wp:posOffset>
                </wp:positionH>
                <wp:positionV relativeFrom="paragraph">
                  <wp:posOffset>170247</wp:posOffset>
                </wp:positionV>
                <wp:extent cx="6611988" cy="6564429"/>
                <wp:effectExtent l="0" t="0" r="17780" b="27305"/>
                <wp:wrapNone/>
                <wp:docPr id="39" name="Text Box 39"/>
                <wp:cNvGraphicFramePr/>
                <a:graphic xmlns:a="http://schemas.openxmlformats.org/drawingml/2006/main">
                  <a:graphicData uri="http://schemas.microsoft.com/office/word/2010/wordprocessingShape">
                    <wps:wsp>
                      <wps:cNvSpPr txBox="1"/>
                      <wps:spPr>
                        <a:xfrm>
                          <a:off x="0" y="0"/>
                          <a:ext cx="6611988" cy="6564429"/>
                        </a:xfrm>
                        <a:prstGeom prst="rect">
                          <a:avLst/>
                        </a:prstGeom>
                        <a:solidFill>
                          <a:schemeClr val="accent1">
                            <a:lumMod val="20000"/>
                            <a:lumOff val="80000"/>
                          </a:schemeClr>
                        </a:solidFill>
                        <a:ln w="6350">
                          <a:solidFill>
                            <a:schemeClr val="accent1">
                              <a:lumMod val="20000"/>
                              <a:lumOff val="80000"/>
                            </a:schemeClr>
                          </a:solidFill>
                        </a:ln>
                      </wps:spPr>
                      <wps:txbx>
                        <w:txbxContent>
                          <w:p w14:paraId="283BE867" w14:textId="7E1F25F2" w:rsidR="009B1386" w:rsidRDefault="009B1386" w:rsidP="007F74C4">
                            <w:pPr>
                              <w:spacing w:line="240" w:lineRule="auto"/>
                            </w:pPr>
                            <w:r>
                              <w:t xml:space="preserve">The World Bank Group’s (WBG) XL Africa (https://www.xl-africa.com) program piloted a pan-African startup acceleration approach that provided critical support to 20 high-growth companies seeking to raise Series A financing defined as $250,000 to $1.5M, considered the “Valley of Death” for African startups. Despite the proliferation of acceleration programs in Sub-Saharan Africa (SSA), a WBG study on venture acceleration found that many of these programs under-delivered on two critical offerings that differentiate these programs from incubation activities: mentorship and access to early-stage financing. </w:t>
                            </w:r>
                          </w:p>
                          <w:p w14:paraId="1D4F6F77" w14:textId="0BFFA709" w:rsidR="009B1386" w:rsidRDefault="009B1386" w:rsidP="007F74C4">
                            <w:pPr>
                              <w:spacing w:line="240" w:lineRule="auto"/>
                            </w:pPr>
                            <w:r>
                              <w:t>The WBG’s International Finance Corporation (IFC) Ventures Group invests in startups raising a minimum of $5M, but to reach this scale young startups must receive critical business advisory support and growth capital. These can be provided by acceleration programs, but the overhead costs necessary to operate programs such as XL Africa are prohibitive for business enablers and investors.</w:t>
                            </w:r>
                          </w:p>
                          <w:p w14:paraId="0B73FCFA" w14:textId="708CAC8F" w:rsidR="009B1386" w:rsidRDefault="009B1386" w:rsidP="007F74C4">
                            <w:pPr>
                              <w:spacing w:line="240" w:lineRule="auto"/>
                            </w:pPr>
                            <w:r>
                              <w:t xml:space="preserve">To bridge these gaps, XL Africa sought the involvement of investors and corporate partners throughout program implementation, especially during the outreach and selection process. This was critical for entrepreneurs because the program did not take equity in these companies but offered early exposure and tailored programming to increase the likelihood of crowding-in investments into these innovative technology startups. For investors, XL Africa lowered the transaction costs of operating an investment readiness program for promising startups. Following a highly competitive selection process juried by major investor groups, including IFC Ventures, 20 African companies—from a pool over 900 applicants (a 2.2 percent acceptance rate)—were selected to participate in this bespoke acceleration program that included: virtual and in-person mentorship from a global and local mentor; access to the XL Academy, an online investment readiness curriculum designed specifically for African entrepreneurs; a two-week residency in Cape Town, South Africa, that included learning tours, peer-to-peer learning sessions, and pitching sessions at three prominent industry events, </w:t>
                            </w:r>
                            <w:proofErr w:type="spellStart"/>
                            <w:r>
                              <w:t>AfricArena</w:t>
                            </w:r>
                            <w:proofErr w:type="spellEnd"/>
                            <w:r>
                              <w:t xml:space="preserve"> (French Tech conference), Africa Com (the largest tech, media, and telecom conference in SSA), and the African Early-Stage Investor Summit, to source additional partners and investors; and affiliation with the WBG’s brand.</w:t>
                            </w:r>
                          </w:p>
                          <w:p w14:paraId="7BBCC700" w14:textId="77777777" w:rsidR="009B1386" w:rsidRPr="007F74C4" w:rsidRDefault="009B1386" w:rsidP="007F74C4">
                            <w:pPr>
                              <w:spacing w:line="240" w:lineRule="auto"/>
                              <w:rPr>
                                <w:b/>
                                <w:bCs/>
                              </w:rPr>
                            </w:pPr>
                            <w:r w:rsidRPr="007F74C4">
                              <w:rPr>
                                <w:b/>
                                <w:bCs/>
                              </w:rPr>
                              <w:t xml:space="preserve">XL Africa Entrepreneurs </w:t>
                            </w:r>
                          </w:p>
                          <w:p w14:paraId="142B5672" w14:textId="1FC51412" w:rsidR="009B1386" w:rsidRDefault="009B1386" w:rsidP="007F74C4">
                            <w:pPr>
                              <w:spacing w:line="240" w:lineRule="auto"/>
                            </w:pPr>
                            <w:r>
                              <w:t>XL Africa generated strong interest across the continent. The team observed signals of a nascent pipeline that requires support beyond the traditional hotspots of Nigeria, Kenya, and South Africa. The 20 XL Africa companies represent eight SSA countries, have created over 500 highly skilled jobs and have over 700,000 users. In Silicon Valley, four percent of startups have a female cofounder. By comparison, three XL Africa companies have a female co-founder (15 percent) and six companies (30 percent) nominated a woman from their management team to participate in the Cape Town Residency.</w:t>
                            </w:r>
                          </w:p>
                          <w:p w14:paraId="4E80B50D" w14:textId="304F391C" w:rsidR="009B1386" w:rsidRDefault="009B1386" w:rsidP="007F74C4">
                            <w:pPr>
                              <w:spacing w:line="240" w:lineRule="auto"/>
                            </w:pPr>
                            <w:r>
                              <w:t>While the program selection criteria and scoring focused on scalability, many XL Africa companies could also be categorized as for-profit social enterprises. The cohort comprised companies in transportation and logistics, education, agriculture, HR, data analytics, energy, SME services, and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528F" id="Text Box 39" o:spid="_x0000_s1047" type="#_x0000_t202" style="position:absolute;margin-left:-18.95pt;margin-top:13.4pt;width:520.65pt;height:516.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" fillcolor="#d9e2f3 [660]" strokecolor="#d9e2f3 [660]" strokeweight=".5pt">
                <v:textbox>
                  <w:txbxContent>
                    <w:p w14:paraId="283BE867" w14:textId="7E1F25F2" w:rsidR="009B1386" w:rsidRDefault="009B1386" w:rsidP="007F74C4">
                      <w:pPr>
                        <w:spacing w:line="240" w:lineRule="auto"/>
                      </w:pPr>
                      <w:r>
                        <w:t xml:space="preserve">The World Bank Group’s (WBG) XL Africa (https://www.xl-africa.com) program piloted a pan-African startup acceleration approach that provided critical support to 20 high-growth companies seeking to raise Series A financing defined as $250,000 to $1.5M, considered the “Valley of Death” for African startups. Despite the proliferation of acceleration programs in Sub-Saharan Africa (SSA), a WBG study on venture acceleration found that many of these programs under-delivered on two critical offerings that differentiate these programs from incubation activities: mentorship and access to early-stage financing. </w:t>
                      </w:r>
                    </w:p>
                    <w:p w14:paraId="1D4F6F77" w14:textId="0BFFA709" w:rsidR="009B1386" w:rsidRDefault="009B1386" w:rsidP="007F74C4">
                      <w:pPr>
                        <w:spacing w:line="240" w:lineRule="auto"/>
                      </w:pPr>
                      <w:r>
                        <w:t>The WBG’s International Finance Corporation (IFC) Ventures Group invests in startups raising a minimum of $5M, but to reach this scale young startups must receive critical business advisory support and growth capital. These can be provided by acceleration programs, but the overhead costs necessary to operate programs such as XL Africa are prohibitive for business enablers and investors.</w:t>
                      </w:r>
                    </w:p>
                    <w:p w14:paraId="0B73FCFA" w14:textId="708CAC8F" w:rsidR="009B1386" w:rsidRDefault="009B1386" w:rsidP="007F74C4">
                      <w:pPr>
                        <w:spacing w:line="240" w:lineRule="auto"/>
                      </w:pPr>
                      <w:r>
                        <w:t xml:space="preserve">To bridge these gaps, XL Africa sought the involvement of investors and corporate partners throughout program implementation, especially during the outreach and selection process. This was critical for entrepreneurs because the program did not take equity in these companies but offered early exposure and tailored programming to increase the likelihood of crowding-in investments into these innovative technology startups. For investors, XL Africa lowered the transaction costs of operating an investment readiness program for promising startups. Following a highly competitive selection process juried by major investor groups, including IFC Ventures, 20 African companies—from a pool over 900 applicants (a 2.2 percent acceptance rate)—were selected to participate in this bespoke acceleration program that included: virtual and in-person mentorship from a global and local mentor; access to the XL Academy, an online investment readiness curriculum designed specifically for African entrepreneurs; a two-week residency in Cape Town, South Africa, that included learning tours, peer-to-peer learning sessions, and pitching sessions at three prominent industry events, </w:t>
                      </w:r>
                      <w:proofErr w:type="spellStart"/>
                      <w:r>
                        <w:t>AfricArena</w:t>
                      </w:r>
                      <w:proofErr w:type="spellEnd"/>
                      <w:r>
                        <w:t xml:space="preserve"> (French Tech conference), Africa Com (the largest tech, media, and telecom conference in SSA), and the African Early-Stage Investor Summit, to source additional partners and investors; and affiliation with the WBG’s brand.</w:t>
                      </w:r>
                    </w:p>
                    <w:p w14:paraId="7BBCC700" w14:textId="77777777" w:rsidR="009B1386" w:rsidRPr="007F74C4" w:rsidRDefault="009B1386" w:rsidP="007F74C4">
                      <w:pPr>
                        <w:spacing w:line="240" w:lineRule="auto"/>
                        <w:rPr>
                          <w:b/>
                          <w:bCs/>
                        </w:rPr>
                      </w:pPr>
                      <w:r w:rsidRPr="007F74C4">
                        <w:rPr>
                          <w:b/>
                          <w:bCs/>
                        </w:rPr>
                        <w:t xml:space="preserve">XL Africa Entrepreneurs </w:t>
                      </w:r>
                    </w:p>
                    <w:p w14:paraId="142B5672" w14:textId="1FC51412" w:rsidR="009B1386" w:rsidRDefault="009B1386" w:rsidP="007F74C4">
                      <w:pPr>
                        <w:spacing w:line="240" w:lineRule="auto"/>
                      </w:pPr>
                      <w:r>
                        <w:t>XL Africa generated strong interest across the continent. The team observed signals of a nascent pipeline that requires support beyond the traditional hotspots of Nigeria, Kenya, and South Africa. The 20 XL Africa companies represent eight SSA countries, have created over 500 highly skilled jobs and have over 700,000 users. In Silicon Valley, four percent of startups have a female cofounder. By comparison, three XL Africa companies have a female co-founder (15 percent) and six companies (30 percent) nominated a woman from their management team to participate in the Cape Town Residency.</w:t>
                      </w:r>
                    </w:p>
                    <w:p w14:paraId="4E80B50D" w14:textId="304F391C" w:rsidR="009B1386" w:rsidRDefault="009B1386" w:rsidP="007F74C4">
                      <w:pPr>
                        <w:spacing w:line="240" w:lineRule="auto"/>
                      </w:pPr>
                      <w:r>
                        <w:t>While the program selection criteria and scoring focused on scalability, many XL Africa companies could also be categorized as for-profit social enterprises. The cohort comprised companies in transportation and logistics, education, agriculture, HR, data analytics, energy, SME services, and health.</w:t>
                      </w:r>
                    </w:p>
                  </w:txbxContent>
                </v:textbox>
              </v:shape>
            </w:pict>
          </mc:Fallback>
        </mc:AlternateContent>
      </w:r>
    </w:p>
    <w:p w14:paraId="420326B8" w14:textId="77777777" w:rsidR="00441BEF" w:rsidRPr="00771870" w:rsidRDefault="00441BEF">
      <w:pPr>
        <w:spacing w:after="120" w:line="240" w:lineRule="auto"/>
        <w:rPr>
          <w:rFonts w:eastAsia="Calibri" w:cstheme="minorHAnsi"/>
          <w:b/>
          <w:lang w:eastAsia="en-ZA"/>
        </w:rPr>
      </w:pPr>
    </w:p>
    <w:p w14:paraId="2EEDB3CA" w14:textId="70172A1E" w:rsidR="004E0382" w:rsidRPr="00771870" w:rsidRDefault="004E0382">
      <w:pPr>
        <w:spacing w:after="120" w:line="240" w:lineRule="auto"/>
        <w:rPr>
          <w:rFonts w:eastAsia="Calibri" w:cstheme="minorHAnsi"/>
          <w:b/>
          <w:lang w:eastAsia="en-ZA"/>
        </w:rPr>
      </w:pPr>
    </w:p>
    <w:p w14:paraId="43B7A3A7" w14:textId="770E2717" w:rsidR="004E0382" w:rsidRPr="00771870" w:rsidRDefault="004E0382">
      <w:pPr>
        <w:spacing w:after="120" w:line="240" w:lineRule="auto"/>
        <w:rPr>
          <w:rFonts w:eastAsia="Calibri" w:cstheme="minorHAnsi"/>
          <w:b/>
          <w:lang w:eastAsia="en-ZA"/>
        </w:rPr>
      </w:pPr>
    </w:p>
    <w:p w14:paraId="74FE8CFF" w14:textId="6474055A" w:rsidR="004E0382" w:rsidRPr="00771870" w:rsidRDefault="004E0382">
      <w:pPr>
        <w:spacing w:after="120" w:line="240" w:lineRule="auto"/>
        <w:rPr>
          <w:rFonts w:eastAsia="Calibri" w:cstheme="minorHAnsi"/>
          <w:b/>
          <w:lang w:eastAsia="en-ZA"/>
        </w:rPr>
      </w:pPr>
    </w:p>
    <w:p w14:paraId="51FE2B21" w14:textId="1EC97E3C" w:rsidR="004E0382" w:rsidRPr="00771870" w:rsidRDefault="004E0382">
      <w:pPr>
        <w:spacing w:after="120" w:line="240" w:lineRule="auto"/>
        <w:rPr>
          <w:rFonts w:eastAsia="Calibri" w:cstheme="minorHAnsi"/>
          <w:b/>
          <w:lang w:eastAsia="en-ZA"/>
        </w:rPr>
      </w:pPr>
    </w:p>
    <w:p w14:paraId="32FC9731" w14:textId="1F411303" w:rsidR="004E0382" w:rsidRPr="00771870" w:rsidRDefault="004E0382">
      <w:pPr>
        <w:spacing w:after="120" w:line="240" w:lineRule="auto"/>
        <w:rPr>
          <w:rFonts w:eastAsia="Calibri" w:cstheme="minorHAnsi"/>
          <w:b/>
          <w:lang w:eastAsia="en-ZA"/>
        </w:rPr>
      </w:pPr>
    </w:p>
    <w:p w14:paraId="1E831642" w14:textId="25F9B659" w:rsidR="004E0382" w:rsidRPr="00771870" w:rsidRDefault="004E0382">
      <w:pPr>
        <w:spacing w:after="120" w:line="240" w:lineRule="auto"/>
        <w:rPr>
          <w:rFonts w:eastAsia="Calibri" w:cstheme="minorHAnsi"/>
          <w:b/>
          <w:lang w:eastAsia="en-ZA"/>
        </w:rPr>
      </w:pPr>
    </w:p>
    <w:p w14:paraId="77D53C09" w14:textId="4A6D1EF4" w:rsidR="004E0382" w:rsidRPr="00771870" w:rsidRDefault="004E0382">
      <w:pPr>
        <w:spacing w:after="120" w:line="240" w:lineRule="auto"/>
        <w:rPr>
          <w:rFonts w:eastAsia="Calibri" w:cstheme="minorHAnsi"/>
          <w:b/>
          <w:lang w:eastAsia="en-ZA"/>
        </w:rPr>
      </w:pPr>
    </w:p>
    <w:p w14:paraId="57494FE1" w14:textId="328A5164" w:rsidR="004E0382" w:rsidRPr="00771870" w:rsidRDefault="004E0382">
      <w:pPr>
        <w:spacing w:after="120" w:line="240" w:lineRule="auto"/>
        <w:rPr>
          <w:rFonts w:eastAsia="Calibri" w:cstheme="minorHAnsi"/>
          <w:b/>
          <w:lang w:eastAsia="en-ZA"/>
        </w:rPr>
      </w:pPr>
    </w:p>
    <w:p w14:paraId="7F613D52" w14:textId="581EE189" w:rsidR="004E0382" w:rsidRPr="00771870" w:rsidRDefault="004E0382" w:rsidP="00425552">
      <w:pPr>
        <w:spacing w:after="120" w:line="240" w:lineRule="auto"/>
        <w:rPr>
          <w:rFonts w:eastAsia="Calibri" w:cstheme="minorHAnsi"/>
          <w:b/>
          <w:lang w:eastAsia="en-ZA"/>
        </w:rPr>
      </w:pPr>
    </w:p>
    <w:p w14:paraId="33BF201C" w14:textId="463F95C2" w:rsidR="00441BEF" w:rsidRPr="00771870" w:rsidRDefault="00441BEF" w:rsidP="00425552">
      <w:pPr>
        <w:spacing w:after="120" w:line="240" w:lineRule="auto"/>
        <w:rPr>
          <w:rFonts w:eastAsia="Calibri" w:cstheme="minorHAnsi"/>
          <w:b/>
          <w:lang w:eastAsia="en-ZA"/>
        </w:rPr>
      </w:pPr>
    </w:p>
    <w:p w14:paraId="1061072D" w14:textId="755CF8B3" w:rsidR="00441BEF" w:rsidRPr="00771870" w:rsidRDefault="00441BEF" w:rsidP="00425552">
      <w:pPr>
        <w:spacing w:after="120" w:line="240" w:lineRule="auto"/>
        <w:rPr>
          <w:rFonts w:eastAsia="Calibri" w:cstheme="minorHAnsi"/>
          <w:b/>
          <w:lang w:eastAsia="en-ZA"/>
        </w:rPr>
      </w:pPr>
    </w:p>
    <w:p w14:paraId="0ABDE371" w14:textId="31CB15A2" w:rsidR="00441BEF" w:rsidRPr="00771870" w:rsidRDefault="00441BEF" w:rsidP="00425552">
      <w:pPr>
        <w:spacing w:after="120" w:line="240" w:lineRule="auto"/>
        <w:rPr>
          <w:rFonts w:eastAsia="Calibri" w:cstheme="minorHAnsi"/>
          <w:b/>
          <w:lang w:eastAsia="en-ZA"/>
        </w:rPr>
      </w:pPr>
    </w:p>
    <w:p w14:paraId="5709A870" w14:textId="288FC08F" w:rsidR="00441BEF" w:rsidRPr="00771870" w:rsidRDefault="00441BEF" w:rsidP="00425552">
      <w:pPr>
        <w:spacing w:after="120" w:line="240" w:lineRule="auto"/>
        <w:rPr>
          <w:rFonts w:eastAsia="Calibri" w:cstheme="minorHAnsi"/>
          <w:b/>
          <w:lang w:eastAsia="en-ZA"/>
        </w:rPr>
      </w:pPr>
    </w:p>
    <w:p w14:paraId="2DDAE8B2" w14:textId="421DB7BA" w:rsidR="00441BEF" w:rsidRPr="00771870" w:rsidRDefault="00441BEF" w:rsidP="00425552">
      <w:pPr>
        <w:spacing w:after="120" w:line="240" w:lineRule="auto"/>
        <w:rPr>
          <w:rFonts w:eastAsia="Calibri" w:cstheme="minorHAnsi"/>
          <w:b/>
          <w:lang w:eastAsia="en-ZA"/>
        </w:rPr>
      </w:pPr>
    </w:p>
    <w:p w14:paraId="091E23DB" w14:textId="64522E65" w:rsidR="00441BEF" w:rsidRPr="00771870" w:rsidRDefault="00441BEF" w:rsidP="00425552">
      <w:pPr>
        <w:spacing w:after="120" w:line="240" w:lineRule="auto"/>
        <w:rPr>
          <w:rFonts w:eastAsia="Calibri" w:cstheme="minorHAnsi"/>
          <w:b/>
          <w:lang w:eastAsia="en-ZA"/>
        </w:rPr>
      </w:pPr>
    </w:p>
    <w:p w14:paraId="3FCACE7B" w14:textId="62600CD6" w:rsidR="00441BEF" w:rsidRPr="00771870" w:rsidRDefault="00441BEF" w:rsidP="00425552">
      <w:pPr>
        <w:spacing w:after="120" w:line="240" w:lineRule="auto"/>
        <w:rPr>
          <w:rFonts w:eastAsia="Calibri" w:cstheme="minorHAnsi"/>
          <w:b/>
          <w:lang w:eastAsia="en-ZA"/>
        </w:rPr>
      </w:pPr>
    </w:p>
    <w:p w14:paraId="19D96AE0" w14:textId="44E5D3E3" w:rsidR="00441BEF" w:rsidRPr="00771870" w:rsidRDefault="00441BEF" w:rsidP="00425552">
      <w:pPr>
        <w:spacing w:after="120" w:line="240" w:lineRule="auto"/>
        <w:rPr>
          <w:rFonts w:eastAsia="Calibri" w:cstheme="minorHAnsi"/>
          <w:b/>
          <w:lang w:eastAsia="en-ZA"/>
        </w:rPr>
      </w:pPr>
    </w:p>
    <w:p w14:paraId="3FFE945D" w14:textId="248E9904" w:rsidR="00441BEF" w:rsidRPr="00771870" w:rsidRDefault="00441BEF" w:rsidP="00425552">
      <w:pPr>
        <w:spacing w:after="120" w:line="240" w:lineRule="auto"/>
        <w:rPr>
          <w:rFonts w:eastAsia="Calibri" w:cstheme="minorHAnsi"/>
          <w:b/>
          <w:lang w:eastAsia="en-ZA"/>
        </w:rPr>
      </w:pPr>
    </w:p>
    <w:p w14:paraId="0D90F125" w14:textId="0C7FBEE2" w:rsidR="00441BEF" w:rsidRPr="00771870" w:rsidRDefault="00441BEF" w:rsidP="00425552">
      <w:pPr>
        <w:spacing w:after="120" w:line="240" w:lineRule="auto"/>
        <w:rPr>
          <w:rFonts w:eastAsia="Calibri" w:cstheme="minorHAnsi"/>
          <w:b/>
          <w:lang w:eastAsia="en-ZA"/>
        </w:rPr>
      </w:pPr>
    </w:p>
    <w:p w14:paraId="1BCA9E8C" w14:textId="47312E69" w:rsidR="00441BEF" w:rsidRPr="00771870" w:rsidRDefault="00441BEF" w:rsidP="00425552">
      <w:pPr>
        <w:spacing w:after="120" w:line="240" w:lineRule="auto"/>
        <w:rPr>
          <w:rFonts w:eastAsia="Calibri" w:cstheme="minorHAnsi"/>
          <w:b/>
          <w:lang w:eastAsia="en-ZA"/>
        </w:rPr>
      </w:pPr>
    </w:p>
    <w:p w14:paraId="44CE4BE9" w14:textId="3942F459" w:rsidR="00441BEF" w:rsidRPr="00771870" w:rsidRDefault="00441BEF" w:rsidP="00425552">
      <w:pPr>
        <w:spacing w:after="120" w:line="240" w:lineRule="auto"/>
        <w:rPr>
          <w:rFonts w:eastAsia="Calibri" w:cstheme="minorHAnsi"/>
          <w:b/>
          <w:lang w:eastAsia="en-ZA"/>
        </w:rPr>
      </w:pPr>
    </w:p>
    <w:p w14:paraId="58A4D7D7" w14:textId="46F94752" w:rsidR="00441BEF" w:rsidRPr="00771870" w:rsidRDefault="00441BEF" w:rsidP="00425552">
      <w:pPr>
        <w:spacing w:after="120" w:line="240" w:lineRule="auto"/>
        <w:rPr>
          <w:rFonts w:eastAsia="Calibri" w:cstheme="minorHAnsi"/>
          <w:b/>
          <w:lang w:eastAsia="en-ZA"/>
        </w:rPr>
      </w:pPr>
    </w:p>
    <w:p w14:paraId="6431E410" w14:textId="69071A65" w:rsidR="00441BEF" w:rsidRPr="00771870" w:rsidRDefault="00441BEF" w:rsidP="00425552">
      <w:pPr>
        <w:spacing w:after="120" w:line="240" w:lineRule="auto"/>
        <w:rPr>
          <w:rFonts w:eastAsia="Calibri" w:cstheme="minorHAnsi"/>
          <w:b/>
          <w:lang w:eastAsia="en-ZA"/>
        </w:rPr>
      </w:pPr>
    </w:p>
    <w:p w14:paraId="508C73B3" w14:textId="373F8028" w:rsidR="00441BEF" w:rsidRPr="00771870" w:rsidRDefault="00441BEF" w:rsidP="00425552">
      <w:pPr>
        <w:spacing w:after="120" w:line="240" w:lineRule="auto"/>
        <w:rPr>
          <w:rFonts w:eastAsia="Calibri" w:cstheme="minorHAnsi"/>
          <w:b/>
          <w:lang w:eastAsia="en-ZA"/>
        </w:rPr>
      </w:pPr>
    </w:p>
    <w:p w14:paraId="1A24481D" w14:textId="77777777" w:rsidR="00441BEF" w:rsidRPr="00771870" w:rsidRDefault="00441BEF">
      <w:pPr>
        <w:spacing w:after="120" w:line="240" w:lineRule="auto"/>
        <w:rPr>
          <w:rFonts w:eastAsia="Calibri" w:cstheme="minorHAnsi"/>
          <w:b/>
          <w:lang w:eastAsia="en-ZA"/>
        </w:rPr>
      </w:pPr>
    </w:p>
    <w:p w14:paraId="0269C52B" w14:textId="2EBDB3A0" w:rsidR="004E0382" w:rsidRPr="00771870" w:rsidRDefault="004E0382">
      <w:pPr>
        <w:spacing w:after="120" w:line="240" w:lineRule="auto"/>
        <w:rPr>
          <w:rFonts w:eastAsia="Calibri" w:cstheme="minorHAnsi"/>
          <w:b/>
          <w:lang w:eastAsia="en-ZA"/>
        </w:rPr>
      </w:pPr>
    </w:p>
    <w:p w14:paraId="3EA0D306" w14:textId="3ACC6C1D" w:rsidR="004E0382" w:rsidRPr="00771870" w:rsidRDefault="004E0382">
      <w:pPr>
        <w:spacing w:after="120" w:line="240" w:lineRule="auto"/>
        <w:rPr>
          <w:rFonts w:eastAsia="Calibri" w:cstheme="minorHAnsi"/>
          <w:b/>
          <w:lang w:eastAsia="en-ZA"/>
        </w:rPr>
      </w:pPr>
    </w:p>
    <w:p w14:paraId="4F5C73B2" w14:textId="28CF415E" w:rsidR="004E0382" w:rsidRPr="00771870" w:rsidRDefault="004E0382">
      <w:pPr>
        <w:spacing w:after="120" w:line="240" w:lineRule="auto"/>
        <w:rPr>
          <w:rFonts w:eastAsia="Calibri" w:cstheme="minorHAnsi"/>
          <w:b/>
          <w:lang w:eastAsia="en-ZA"/>
        </w:rPr>
      </w:pPr>
    </w:p>
    <w:p w14:paraId="68FD2FBE" w14:textId="603AEB00" w:rsidR="00F83FAB" w:rsidRPr="00771870" w:rsidRDefault="00F83FAB" w:rsidP="00F83FAB">
      <w:pPr>
        <w:pStyle w:val="Heading2"/>
        <w:numPr>
          <w:ilvl w:val="0"/>
          <w:numId w:val="0"/>
        </w:numPr>
        <w:spacing w:before="0" w:after="120" w:line="240" w:lineRule="auto"/>
        <w:rPr>
          <w:rFonts w:asciiTheme="minorHAnsi" w:hAnsiTheme="minorHAnsi" w:cstheme="minorHAnsi"/>
          <w:bCs w:val="0"/>
          <w:sz w:val="22"/>
          <w:szCs w:val="22"/>
        </w:rPr>
      </w:pPr>
      <w:bookmarkStart w:id="380" w:name="_Toc41923134"/>
      <w:r w:rsidRPr="00771870">
        <w:rPr>
          <w:rFonts w:asciiTheme="minorHAnsi" w:hAnsiTheme="minorHAnsi" w:cstheme="minorHAnsi"/>
          <w:bCs w:val="0"/>
          <w:sz w:val="22"/>
          <w:szCs w:val="22"/>
        </w:rPr>
        <w:lastRenderedPageBreak/>
        <w:t xml:space="preserve">Annex </w:t>
      </w:r>
      <w:r w:rsidR="002A4CD8" w:rsidRPr="00771870">
        <w:rPr>
          <w:rFonts w:asciiTheme="minorHAnsi" w:hAnsiTheme="minorHAnsi" w:cstheme="minorHAnsi"/>
          <w:bCs w:val="0"/>
          <w:sz w:val="22"/>
          <w:szCs w:val="22"/>
        </w:rPr>
        <w:t>10</w:t>
      </w:r>
      <w:r w:rsidRPr="00771870">
        <w:rPr>
          <w:rFonts w:asciiTheme="minorHAnsi" w:hAnsiTheme="minorHAnsi" w:cstheme="minorHAnsi"/>
          <w:bCs w:val="0"/>
          <w:sz w:val="22"/>
          <w:szCs w:val="22"/>
        </w:rPr>
        <w:t>: Results of the Cyber Security Maturity Model (CMM) Assessment</w:t>
      </w:r>
      <w:bookmarkEnd w:id="380"/>
    </w:p>
    <w:p w14:paraId="541D87CE" w14:textId="77777777" w:rsidR="00F83FAB" w:rsidRPr="00771870" w:rsidRDefault="00F83FAB" w:rsidP="00F83FAB">
      <w:pPr>
        <w:spacing w:after="120" w:line="240" w:lineRule="auto"/>
        <w:rPr>
          <w:rFonts w:eastAsia="Calibri" w:cstheme="minorHAnsi"/>
          <w:b/>
          <w:lang w:eastAsia="en-ZA"/>
        </w:rPr>
      </w:pPr>
      <w:r w:rsidRPr="00771870">
        <w:rPr>
          <w:rFonts w:eastAsia="Calibri" w:cstheme="minorHAnsi"/>
          <w:b/>
          <w:noProof/>
          <w:lang w:eastAsia="en-ZA"/>
        </w:rPr>
        <mc:AlternateContent>
          <mc:Choice Requires="wps">
            <w:drawing>
              <wp:inline distT="0" distB="0" distL="0" distR="0" wp14:anchorId="089A10DE" wp14:editId="68C0079C">
                <wp:extent cx="5832910" cy="7350369"/>
                <wp:effectExtent l="0" t="0" r="15875" b="22225"/>
                <wp:docPr id="19" name="Text Box 19"/>
                <wp:cNvGraphicFramePr/>
                <a:graphic xmlns:a="http://schemas.openxmlformats.org/drawingml/2006/main">
                  <a:graphicData uri="http://schemas.microsoft.com/office/word/2010/wordprocessingShape">
                    <wps:wsp>
                      <wps:cNvSpPr txBox="1"/>
                      <wps:spPr>
                        <a:xfrm>
                          <a:off x="0" y="0"/>
                          <a:ext cx="5832910" cy="7350369"/>
                        </a:xfrm>
                        <a:prstGeom prst="rect">
                          <a:avLst/>
                        </a:prstGeom>
                        <a:solidFill>
                          <a:schemeClr val="accent1">
                            <a:lumMod val="20000"/>
                            <a:lumOff val="80000"/>
                          </a:schemeClr>
                        </a:solidFill>
                        <a:ln w="6350">
                          <a:solidFill>
                            <a:schemeClr val="accent1">
                              <a:lumMod val="20000"/>
                              <a:lumOff val="80000"/>
                            </a:schemeClr>
                          </a:solidFill>
                        </a:ln>
                      </wps:spPr>
                      <wps:txbx>
                        <w:txbxContent>
                          <w:p w14:paraId="50BDDB66" w14:textId="77777777" w:rsidR="009B1386" w:rsidRPr="007F74C4" w:rsidRDefault="009B1386" w:rsidP="00F83FAB">
                            <w:pPr>
                              <w:pStyle w:val="NoSpacing"/>
                              <w:spacing w:after="120"/>
                              <w:suppressOverlap/>
                              <w:jc w:val="both"/>
                              <w:rPr>
                                <w:rFonts w:cstheme="minorHAnsi"/>
                              </w:rPr>
                            </w:pPr>
                            <w:r w:rsidRPr="007F74C4">
                              <w:rPr>
                                <w:rFonts w:cstheme="minorHAnsi"/>
                                <w:b/>
                                <w:bCs/>
                              </w:rPr>
                              <w:t>The WBG supported the LCA to conduct a cyber security maturity model (CMM) assessment in March 2019 in collaboration with the Oxford University Global Center for Cyber Security Capacity. Several major weaknesses were identified as part of this exercise.</w:t>
                            </w:r>
                            <w:r w:rsidRPr="007F74C4">
                              <w:rPr>
                                <w:rFonts w:cstheme="minorHAnsi"/>
                              </w:rPr>
                              <w:t xml:space="preserve"> </w:t>
                            </w:r>
                          </w:p>
                          <w:p w14:paraId="1E96AEC9" w14:textId="28836FD6"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According to the government, critical infrastructure sectors/assets have been identified, but this information has not been disclosed publicly. There is no legislation on Critical Infrastructure </w:t>
                            </w:r>
                            <w:r>
                              <w:rPr>
                                <w:rFonts w:cstheme="minorHAnsi"/>
                              </w:rPr>
                              <w:t xml:space="preserve">(CI) </w:t>
                            </w:r>
                            <w:r w:rsidRPr="007F74C4">
                              <w:rPr>
                                <w:rFonts w:cstheme="minorHAnsi"/>
                              </w:rPr>
                              <w:t xml:space="preserve">Protection in Lesotho. </w:t>
                            </w:r>
                          </w:p>
                          <w:p w14:paraId="15BC2532" w14:textId="4347A321"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MCST manages the </w:t>
                            </w:r>
                            <w:r>
                              <w:rPr>
                                <w:rFonts w:cstheme="minorHAnsi"/>
                              </w:rPr>
                              <w:t>g</w:t>
                            </w:r>
                            <w:r w:rsidRPr="007F74C4">
                              <w:rPr>
                                <w:rFonts w:cstheme="minorHAnsi"/>
                              </w:rPr>
                              <w:t>overnment's Critical Information Infrastructure (CII) assets, including the main data center which serves all the ministries. Not all government</w:t>
                            </w:r>
                            <w:r>
                              <w:rPr>
                                <w:rFonts w:cstheme="minorHAnsi"/>
                              </w:rPr>
                              <w:t xml:space="preserve"> </w:t>
                            </w:r>
                            <w:r w:rsidRPr="007F74C4">
                              <w:rPr>
                                <w:rFonts w:cstheme="minorHAnsi"/>
                              </w:rPr>
                              <w:t>agencies have the financial and human resources to protect their CII, so they rely on the technical support provided by MCST. In addition, there is a lack of communication and coordination between MCST and the other agencies on CII’s matters. CI</w:t>
                            </w:r>
                            <w:r>
                              <w:rPr>
                                <w:rFonts w:cstheme="minorHAnsi"/>
                              </w:rPr>
                              <w:t>I</w:t>
                            </w:r>
                            <w:r w:rsidRPr="007F74C4">
                              <w:rPr>
                                <w:rFonts w:cstheme="minorHAnsi"/>
                              </w:rPr>
                              <w:t xml:space="preserve"> operators and government have established channels of communication to address CI</w:t>
                            </w:r>
                            <w:r>
                              <w:rPr>
                                <w:rFonts w:cstheme="minorHAnsi"/>
                              </w:rPr>
                              <w:t>I</w:t>
                            </w:r>
                            <w:r w:rsidRPr="007F74C4">
                              <w:rPr>
                                <w:rFonts w:cstheme="minorHAnsi"/>
                              </w:rPr>
                              <w:t xml:space="preserve"> vulnerabilities and other related topics, but they are ad-hoc. </w:t>
                            </w:r>
                          </w:p>
                          <w:p w14:paraId="6DEBB046" w14:textId="744B9BF3"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There </w:t>
                            </w:r>
                            <w:proofErr w:type="gramStart"/>
                            <w:r>
                              <w:rPr>
                                <w:rFonts w:cstheme="minorHAnsi"/>
                              </w:rPr>
                              <w:t>are</w:t>
                            </w:r>
                            <w:proofErr w:type="gramEnd"/>
                            <w:r>
                              <w:rPr>
                                <w:rFonts w:cstheme="minorHAnsi"/>
                              </w:rPr>
                              <w:t xml:space="preserve"> </w:t>
                            </w:r>
                            <w:r w:rsidRPr="007F74C4">
                              <w:rPr>
                                <w:rFonts w:cstheme="minorHAnsi"/>
                              </w:rPr>
                              <w:t xml:space="preserve">a lack of skilled people in the cybersecurity field in Lesotho. The public and private sectors are facing challenges finding highly skilled professionals in the country to handle cybersecurity protection within their organizations. Yet, there is a high demand for cybersecurity education in the country. Whereas public and private universities are offering programs in cybersecurity and the National University of Lesotho has established a center for cybersecurity research, no </w:t>
                            </w:r>
                            <w:r>
                              <w:rPr>
                                <w:rFonts w:cstheme="minorHAnsi"/>
                              </w:rPr>
                              <w:t>M</w:t>
                            </w:r>
                            <w:r w:rsidRPr="007F74C4">
                              <w:rPr>
                                <w:rFonts w:cstheme="minorHAnsi"/>
                              </w:rPr>
                              <w:t>asters</w:t>
                            </w:r>
                            <w:r>
                              <w:rPr>
                                <w:rFonts w:cstheme="minorHAnsi"/>
                              </w:rPr>
                              <w:t>’</w:t>
                            </w:r>
                            <w:r w:rsidRPr="007F74C4">
                              <w:rPr>
                                <w:rFonts w:cstheme="minorHAnsi"/>
                              </w:rPr>
                              <w:t xml:space="preserve"> degree programs are available.</w:t>
                            </w:r>
                          </w:p>
                          <w:p w14:paraId="05D667B7" w14:textId="16E27DB6"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Professional certifications such </w:t>
                            </w:r>
                            <w:r w:rsidRPr="009B1386">
                              <w:rPr>
                                <w:rFonts w:cstheme="minorHAnsi"/>
                                <w:highlight w:val="yellow"/>
                              </w:rPr>
                              <w:t>ISACA, ISO, COBIT</w:t>
                            </w:r>
                            <w:r w:rsidRPr="007F74C4">
                              <w:rPr>
                                <w:rFonts w:cstheme="minorHAnsi"/>
                              </w:rPr>
                              <w:t xml:space="preserve"> are not offered in Lesotho</w:t>
                            </w:r>
                            <w:r>
                              <w:rPr>
                                <w:rFonts w:cstheme="minorHAnsi"/>
                              </w:rPr>
                              <w:t>,</w:t>
                            </w:r>
                            <w:r w:rsidRPr="007F74C4">
                              <w:rPr>
                                <w:rFonts w:cstheme="minorHAnsi"/>
                              </w:rPr>
                              <w:t xml:space="preserve"> so students and professionals often travel to South Africa to obtain cyber related certifications. The National University of Lesotho is trying to establish an examination center for internationally recognized professional certifications</w:t>
                            </w:r>
                            <w:r>
                              <w:rPr>
                                <w:rFonts w:cstheme="minorHAnsi"/>
                              </w:rPr>
                              <w:t xml:space="preserve">, </w:t>
                            </w:r>
                            <w:r w:rsidRPr="007F74C4">
                              <w:rPr>
                                <w:rFonts w:cstheme="minorHAnsi"/>
                              </w:rPr>
                              <w:t>probably ISO certifications.</w:t>
                            </w:r>
                          </w:p>
                          <w:p w14:paraId="0D559BBE" w14:textId="32504E48"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Lesotho has not signed </w:t>
                            </w:r>
                            <w:r>
                              <w:rPr>
                                <w:rFonts w:cstheme="minorHAnsi"/>
                              </w:rPr>
                              <w:t xml:space="preserve">either </w:t>
                            </w:r>
                            <w:r w:rsidRPr="007F74C4">
                              <w:rPr>
                                <w:rFonts w:cstheme="minorHAnsi"/>
                              </w:rPr>
                              <w:t>of the two main conventions for cybercrime</w:t>
                            </w:r>
                            <w:r>
                              <w:rPr>
                                <w:rFonts w:cstheme="minorHAnsi"/>
                              </w:rPr>
                              <w:t>,</w:t>
                            </w:r>
                            <w:r w:rsidRPr="007F74C4">
                              <w:rPr>
                                <w:rFonts w:cstheme="minorHAnsi"/>
                              </w:rPr>
                              <w:t xml:space="preserve"> namely the Budapest Convention and the Malabo Convention which set out international and formal cooperation mechanisms to combat cybercrime and protect personal data. There are domestic cooperation mechanisms, as the banking sector often cooperates with law enforcement agencies in the investigation of cybercrime cases. This collaboration is informal as there is no formal arrangement nor information sharing platform currently in place. Other sectors</w:t>
                            </w:r>
                            <w:r>
                              <w:rPr>
                                <w:rFonts w:cstheme="minorHAnsi"/>
                              </w:rPr>
                              <w:t>,</w:t>
                            </w:r>
                            <w:r w:rsidRPr="007F74C4">
                              <w:rPr>
                                <w:rFonts w:cstheme="minorHAnsi"/>
                              </w:rPr>
                              <w:t xml:space="preserve"> such as the telecommunications sector</w:t>
                            </w:r>
                            <w:r>
                              <w:rPr>
                                <w:rFonts w:cstheme="minorHAnsi"/>
                              </w:rPr>
                              <w:t>,</w:t>
                            </w:r>
                            <w:r w:rsidRPr="007F74C4">
                              <w:rPr>
                                <w:rFonts w:cstheme="minorHAnsi"/>
                              </w:rPr>
                              <w:t xml:space="preserve"> require a court order prior to releasing any information related to cybercrime. </w:t>
                            </w:r>
                          </w:p>
                          <w:p w14:paraId="28448DB5" w14:textId="3F8EB51B" w:rsidR="009B1386" w:rsidRPr="007F74C4" w:rsidRDefault="009B1386" w:rsidP="00C51870">
                            <w:pPr>
                              <w:pStyle w:val="ListParagraph"/>
                              <w:numPr>
                                <w:ilvl w:val="0"/>
                                <w:numId w:val="15"/>
                              </w:numPr>
                              <w:spacing w:line="240" w:lineRule="auto"/>
                              <w:jc w:val="both"/>
                              <w:rPr>
                                <w:rFonts w:cstheme="minorHAnsi"/>
                              </w:rPr>
                            </w:pPr>
                            <w:r w:rsidRPr="007F74C4">
                              <w:rPr>
                                <w:rFonts w:cstheme="minorHAnsi"/>
                              </w:rPr>
                              <w:t xml:space="preserve">SADC member states, Lesotho included, have agreed to establish </w:t>
                            </w:r>
                            <w:r>
                              <w:rPr>
                                <w:rFonts w:cstheme="minorHAnsi"/>
                              </w:rPr>
                              <w:t xml:space="preserve">a </w:t>
                            </w:r>
                            <w:r w:rsidRPr="007F74C4">
                              <w:rPr>
                                <w:rFonts w:cstheme="minorHAnsi"/>
                              </w:rPr>
                              <w:t xml:space="preserve">national Computer Readiness Response Team </w:t>
                            </w:r>
                            <w:r>
                              <w:rPr>
                                <w:rFonts w:cstheme="minorHAnsi"/>
                              </w:rPr>
                              <w:t>(</w:t>
                            </w:r>
                            <w:r w:rsidRPr="007F74C4">
                              <w:rPr>
                                <w:rFonts w:cstheme="minorHAnsi"/>
                              </w:rPr>
                              <w:t>CIRT</w:t>
                            </w:r>
                            <w:r>
                              <w:rPr>
                                <w:rFonts w:cstheme="minorHAnsi"/>
                              </w:rPr>
                              <w:t>)</w:t>
                            </w:r>
                            <w:r w:rsidRPr="007F74C4">
                              <w:rPr>
                                <w:rFonts w:cstheme="minorHAnsi"/>
                              </w:rPr>
                              <w:t xml:space="preserve"> by the end of 2019. Despite an ITU-led process to develop a plan for establishing a national CIRT in 2012, to date this has not happened, and the </w:t>
                            </w:r>
                            <w:r>
                              <w:rPr>
                                <w:rFonts w:cstheme="minorHAnsi"/>
                              </w:rPr>
                              <w:t>g</w:t>
                            </w:r>
                            <w:r w:rsidRPr="007F74C4">
                              <w:rPr>
                                <w:rFonts w:cstheme="minorHAnsi"/>
                              </w:rPr>
                              <w:t xml:space="preserve">overnment does not have a central registry created to track cyber incidents at the national level. According to a SADC meeting in 2018, Lesotho is one of the countries that is </w:t>
                            </w:r>
                            <w:proofErr w:type="gramStart"/>
                            <w:r w:rsidRPr="007F74C4">
                              <w:rPr>
                                <w:rFonts w:cstheme="minorHAnsi"/>
                              </w:rPr>
                              <w:t>actually awaiting</w:t>
                            </w:r>
                            <w:proofErr w:type="gramEnd"/>
                            <w:r w:rsidRPr="007F74C4">
                              <w:rPr>
                                <w:rFonts w:cstheme="minorHAnsi"/>
                              </w:rPr>
                              <w:t xml:space="preserve"> the enactment of appropriate legislation to operationalize the national CIRT.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9A10DE" id="Text Box 19" o:spid="_x0000_s1048" type="#_x0000_t202" style="width:459.3pt;height:5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" fillcolor="#d9e2f3 [660]" strokecolor="#d9e2f3 [660]" strokeweight=".5pt">
                <v:textbox>
                  <w:txbxContent>
                    <w:p w14:paraId="50BDDB66" w14:textId="77777777" w:rsidR="009B1386" w:rsidRPr="007F74C4" w:rsidRDefault="009B1386" w:rsidP="00F83FAB">
                      <w:pPr>
                        <w:pStyle w:val="NoSpacing"/>
                        <w:spacing w:after="120"/>
                        <w:suppressOverlap/>
                        <w:jc w:val="both"/>
                        <w:rPr>
                          <w:rFonts w:cstheme="minorHAnsi"/>
                        </w:rPr>
                      </w:pPr>
                      <w:r w:rsidRPr="007F74C4">
                        <w:rPr>
                          <w:rFonts w:cstheme="minorHAnsi"/>
                          <w:b/>
                          <w:bCs/>
                        </w:rPr>
                        <w:t>The WBG supported the LCA to conduct a cyber security maturity model (CMM) assessment in March 2019 in collaboration with the Oxford University Global Center for Cyber Security Capacity. Several major weaknesses were identified as part of this exercise.</w:t>
                      </w:r>
                      <w:r w:rsidRPr="007F74C4">
                        <w:rPr>
                          <w:rFonts w:cstheme="minorHAnsi"/>
                        </w:rPr>
                        <w:t xml:space="preserve"> </w:t>
                      </w:r>
                    </w:p>
                    <w:p w14:paraId="1E96AEC9" w14:textId="28836FD6"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According to the government, critical infrastructure sectors/assets have been identified, but this information has not been disclosed publicly. There is no legislation on Critical Infrastructure </w:t>
                      </w:r>
                      <w:r>
                        <w:rPr>
                          <w:rFonts w:cstheme="minorHAnsi"/>
                        </w:rPr>
                        <w:t xml:space="preserve">(CI) </w:t>
                      </w:r>
                      <w:r w:rsidRPr="007F74C4">
                        <w:rPr>
                          <w:rFonts w:cstheme="minorHAnsi"/>
                        </w:rPr>
                        <w:t xml:space="preserve">Protection in Lesotho. </w:t>
                      </w:r>
                    </w:p>
                    <w:p w14:paraId="15BC2532" w14:textId="4347A321"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MCST manages the </w:t>
                      </w:r>
                      <w:r>
                        <w:rPr>
                          <w:rFonts w:cstheme="minorHAnsi"/>
                        </w:rPr>
                        <w:t>g</w:t>
                      </w:r>
                      <w:r w:rsidRPr="007F74C4">
                        <w:rPr>
                          <w:rFonts w:cstheme="minorHAnsi"/>
                        </w:rPr>
                        <w:t>overnment's Critical Information Infrastructure (CII) assets, including the main data center which serves all the ministries. Not all government</w:t>
                      </w:r>
                      <w:r>
                        <w:rPr>
                          <w:rFonts w:cstheme="minorHAnsi"/>
                        </w:rPr>
                        <w:t xml:space="preserve"> </w:t>
                      </w:r>
                      <w:r w:rsidRPr="007F74C4">
                        <w:rPr>
                          <w:rFonts w:cstheme="minorHAnsi"/>
                        </w:rPr>
                        <w:t>agencies have the financial and human resources to protect their CII, so they rely on the technical support provided by MCST. In addition, there is a lack of communication and coordination between MCST and the other agencies on CII’s matters. CI</w:t>
                      </w:r>
                      <w:r>
                        <w:rPr>
                          <w:rFonts w:cstheme="minorHAnsi"/>
                        </w:rPr>
                        <w:t>I</w:t>
                      </w:r>
                      <w:r w:rsidRPr="007F74C4">
                        <w:rPr>
                          <w:rFonts w:cstheme="minorHAnsi"/>
                        </w:rPr>
                        <w:t xml:space="preserve"> operators and government have established channels of communication to address CI</w:t>
                      </w:r>
                      <w:r>
                        <w:rPr>
                          <w:rFonts w:cstheme="minorHAnsi"/>
                        </w:rPr>
                        <w:t>I</w:t>
                      </w:r>
                      <w:r w:rsidRPr="007F74C4">
                        <w:rPr>
                          <w:rFonts w:cstheme="minorHAnsi"/>
                        </w:rPr>
                        <w:t xml:space="preserve"> vulnerabilities and other related topics, but they are ad-hoc. </w:t>
                      </w:r>
                    </w:p>
                    <w:p w14:paraId="6DEBB046" w14:textId="744B9BF3"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There </w:t>
                      </w:r>
                      <w:proofErr w:type="gramStart"/>
                      <w:r>
                        <w:rPr>
                          <w:rFonts w:cstheme="minorHAnsi"/>
                        </w:rPr>
                        <w:t>are</w:t>
                      </w:r>
                      <w:proofErr w:type="gramEnd"/>
                      <w:r>
                        <w:rPr>
                          <w:rFonts w:cstheme="minorHAnsi"/>
                        </w:rPr>
                        <w:t xml:space="preserve"> </w:t>
                      </w:r>
                      <w:r w:rsidRPr="007F74C4">
                        <w:rPr>
                          <w:rFonts w:cstheme="minorHAnsi"/>
                        </w:rPr>
                        <w:t xml:space="preserve">a lack of skilled people in the cybersecurity field in Lesotho. The public and private sectors are facing challenges finding highly skilled professionals in the country to handle cybersecurity protection within their organizations. Yet, there is a high demand for cybersecurity education in the country. Whereas public and private universities are offering programs in cybersecurity and the National University of Lesotho has established a center for cybersecurity research, no </w:t>
                      </w:r>
                      <w:r>
                        <w:rPr>
                          <w:rFonts w:cstheme="minorHAnsi"/>
                        </w:rPr>
                        <w:t>M</w:t>
                      </w:r>
                      <w:r w:rsidRPr="007F74C4">
                        <w:rPr>
                          <w:rFonts w:cstheme="minorHAnsi"/>
                        </w:rPr>
                        <w:t>asters</w:t>
                      </w:r>
                      <w:r>
                        <w:rPr>
                          <w:rFonts w:cstheme="minorHAnsi"/>
                        </w:rPr>
                        <w:t>’</w:t>
                      </w:r>
                      <w:r w:rsidRPr="007F74C4">
                        <w:rPr>
                          <w:rFonts w:cstheme="minorHAnsi"/>
                        </w:rPr>
                        <w:t xml:space="preserve"> degree programs are available.</w:t>
                      </w:r>
                    </w:p>
                    <w:p w14:paraId="05D667B7" w14:textId="16E27DB6"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Professional certifications such </w:t>
                      </w:r>
                      <w:r w:rsidRPr="009B1386">
                        <w:rPr>
                          <w:rFonts w:cstheme="minorHAnsi"/>
                          <w:highlight w:val="yellow"/>
                        </w:rPr>
                        <w:t>ISACA, ISO, COBIT</w:t>
                      </w:r>
                      <w:r w:rsidRPr="007F74C4">
                        <w:rPr>
                          <w:rFonts w:cstheme="minorHAnsi"/>
                        </w:rPr>
                        <w:t xml:space="preserve"> are not offered in Lesotho</w:t>
                      </w:r>
                      <w:r>
                        <w:rPr>
                          <w:rFonts w:cstheme="minorHAnsi"/>
                        </w:rPr>
                        <w:t>,</w:t>
                      </w:r>
                      <w:r w:rsidRPr="007F74C4">
                        <w:rPr>
                          <w:rFonts w:cstheme="minorHAnsi"/>
                        </w:rPr>
                        <w:t xml:space="preserve"> so students and professionals often travel to South Africa to obtain cyber related certifications. The National University of Lesotho is trying to establish an examination center for internationally recognized professional certifications</w:t>
                      </w:r>
                      <w:r>
                        <w:rPr>
                          <w:rFonts w:cstheme="minorHAnsi"/>
                        </w:rPr>
                        <w:t xml:space="preserve">, </w:t>
                      </w:r>
                      <w:r w:rsidRPr="007F74C4">
                        <w:rPr>
                          <w:rFonts w:cstheme="minorHAnsi"/>
                        </w:rPr>
                        <w:t>probably ISO certifications.</w:t>
                      </w:r>
                    </w:p>
                    <w:p w14:paraId="0D559BBE" w14:textId="32504E48" w:rsidR="009B1386" w:rsidRPr="007F74C4" w:rsidRDefault="009B1386" w:rsidP="00C51870">
                      <w:pPr>
                        <w:pStyle w:val="NoSpacing"/>
                        <w:numPr>
                          <w:ilvl w:val="0"/>
                          <w:numId w:val="15"/>
                        </w:numPr>
                        <w:spacing w:after="120"/>
                        <w:suppressOverlap/>
                        <w:jc w:val="both"/>
                        <w:rPr>
                          <w:rFonts w:cstheme="minorHAnsi"/>
                        </w:rPr>
                      </w:pPr>
                      <w:r w:rsidRPr="007F74C4">
                        <w:rPr>
                          <w:rFonts w:cstheme="minorHAnsi"/>
                        </w:rPr>
                        <w:t xml:space="preserve">Lesotho has not signed </w:t>
                      </w:r>
                      <w:r>
                        <w:rPr>
                          <w:rFonts w:cstheme="minorHAnsi"/>
                        </w:rPr>
                        <w:t xml:space="preserve">either </w:t>
                      </w:r>
                      <w:r w:rsidRPr="007F74C4">
                        <w:rPr>
                          <w:rFonts w:cstheme="minorHAnsi"/>
                        </w:rPr>
                        <w:t>of the two main conventions for cybercrime</w:t>
                      </w:r>
                      <w:r>
                        <w:rPr>
                          <w:rFonts w:cstheme="minorHAnsi"/>
                        </w:rPr>
                        <w:t>,</w:t>
                      </w:r>
                      <w:r w:rsidRPr="007F74C4">
                        <w:rPr>
                          <w:rFonts w:cstheme="minorHAnsi"/>
                        </w:rPr>
                        <w:t xml:space="preserve"> namely the Budapest Convention and the Malabo Convention which set out international and formal cooperation mechanisms to combat cybercrime and protect personal data. There are domestic cooperation mechanisms, as the banking sector often cooperates with law enforcement agencies in the investigation of cybercrime cases. This collaboration is informal as there is no formal arrangement nor information sharing platform currently in place. Other sectors</w:t>
                      </w:r>
                      <w:r>
                        <w:rPr>
                          <w:rFonts w:cstheme="minorHAnsi"/>
                        </w:rPr>
                        <w:t>,</w:t>
                      </w:r>
                      <w:r w:rsidRPr="007F74C4">
                        <w:rPr>
                          <w:rFonts w:cstheme="minorHAnsi"/>
                        </w:rPr>
                        <w:t xml:space="preserve"> such as the telecommunications sector</w:t>
                      </w:r>
                      <w:r>
                        <w:rPr>
                          <w:rFonts w:cstheme="minorHAnsi"/>
                        </w:rPr>
                        <w:t>,</w:t>
                      </w:r>
                      <w:r w:rsidRPr="007F74C4">
                        <w:rPr>
                          <w:rFonts w:cstheme="minorHAnsi"/>
                        </w:rPr>
                        <w:t xml:space="preserve"> require a court order prior to releasing any information related to cybercrime. </w:t>
                      </w:r>
                    </w:p>
                    <w:p w14:paraId="28448DB5" w14:textId="3F8EB51B" w:rsidR="009B1386" w:rsidRPr="007F74C4" w:rsidRDefault="009B1386" w:rsidP="00C51870">
                      <w:pPr>
                        <w:pStyle w:val="ListParagraph"/>
                        <w:numPr>
                          <w:ilvl w:val="0"/>
                          <w:numId w:val="15"/>
                        </w:numPr>
                        <w:spacing w:line="240" w:lineRule="auto"/>
                        <w:jc w:val="both"/>
                        <w:rPr>
                          <w:rFonts w:cstheme="minorHAnsi"/>
                        </w:rPr>
                      </w:pPr>
                      <w:r w:rsidRPr="007F74C4">
                        <w:rPr>
                          <w:rFonts w:cstheme="minorHAnsi"/>
                        </w:rPr>
                        <w:t xml:space="preserve">SADC member states, Lesotho included, have agreed to establish </w:t>
                      </w:r>
                      <w:r>
                        <w:rPr>
                          <w:rFonts w:cstheme="minorHAnsi"/>
                        </w:rPr>
                        <w:t xml:space="preserve">a </w:t>
                      </w:r>
                      <w:r w:rsidRPr="007F74C4">
                        <w:rPr>
                          <w:rFonts w:cstheme="minorHAnsi"/>
                        </w:rPr>
                        <w:t xml:space="preserve">national Computer Readiness Response Team </w:t>
                      </w:r>
                      <w:r>
                        <w:rPr>
                          <w:rFonts w:cstheme="minorHAnsi"/>
                        </w:rPr>
                        <w:t>(</w:t>
                      </w:r>
                      <w:r w:rsidRPr="007F74C4">
                        <w:rPr>
                          <w:rFonts w:cstheme="minorHAnsi"/>
                        </w:rPr>
                        <w:t>CIRT</w:t>
                      </w:r>
                      <w:r>
                        <w:rPr>
                          <w:rFonts w:cstheme="minorHAnsi"/>
                        </w:rPr>
                        <w:t>)</w:t>
                      </w:r>
                      <w:r w:rsidRPr="007F74C4">
                        <w:rPr>
                          <w:rFonts w:cstheme="minorHAnsi"/>
                        </w:rPr>
                        <w:t xml:space="preserve"> by the end of 2019. Despite an ITU-led process to develop a plan for establishing a national CIRT in 2012, to date this has not happened, and the </w:t>
                      </w:r>
                      <w:r>
                        <w:rPr>
                          <w:rFonts w:cstheme="minorHAnsi"/>
                        </w:rPr>
                        <w:t>g</w:t>
                      </w:r>
                      <w:r w:rsidRPr="007F74C4">
                        <w:rPr>
                          <w:rFonts w:cstheme="minorHAnsi"/>
                        </w:rPr>
                        <w:t xml:space="preserve">overnment does not have a central registry created to track cyber incidents at the national level. According to a SADC meeting in 2018, Lesotho is one of the countries that is </w:t>
                      </w:r>
                      <w:proofErr w:type="gramStart"/>
                      <w:r w:rsidRPr="007F74C4">
                        <w:rPr>
                          <w:rFonts w:cstheme="minorHAnsi"/>
                        </w:rPr>
                        <w:t>actually awaiting</w:t>
                      </w:r>
                      <w:proofErr w:type="gramEnd"/>
                      <w:r w:rsidRPr="007F74C4">
                        <w:rPr>
                          <w:rFonts w:cstheme="minorHAnsi"/>
                        </w:rPr>
                        <w:t xml:space="preserve"> the enactment of appropriate legislation to operationalize the national CIRT.</w:t>
                      </w:r>
                    </w:p>
                  </w:txbxContent>
                </v:textbox>
                <w10:anchorlock/>
              </v:shape>
            </w:pict>
          </mc:Fallback>
        </mc:AlternateContent>
      </w:r>
    </w:p>
    <w:p w14:paraId="3A8B0F77" w14:textId="16D2ADAE" w:rsidR="00C16404" w:rsidRPr="00771870" w:rsidRDefault="00C16404" w:rsidP="00C16404">
      <w:pPr>
        <w:pStyle w:val="Heading2"/>
        <w:numPr>
          <w:ilvl w:val="0"/>
          <w:numId w:val="0"/>
        </w:numPr>
        <w:spacing w:before="0" w:after="120" w:line="240" w:lineRule="auto"/>
        <w:rPr>
          <w:rFonts w:asciiTheme="minorHAnsi" w:hAnsiTheme="minorHAnsi" w:cstheme="minorHAnsi"/>
          <w:bCs w:val="0"/>
          <w:sz w:val="22"/>
          <w:szCs w:val="22"/>
        </w:rPr>
      </w:pPr>
      <w:r w:rsidRPr="00771870">
        <w:rPr>
          <w:rFonts w:asciiTheme="minorHAnsi" w:eastAsia="Calibri" w:hAnsiTheme="minorHAnsi" w:cstheme="minorHAnsi"/>
          <w:b w:val="0"/>
          <w:sz w:val="22"/>
          <w:szCs w:val="22"/>
          <w:lang w:eastAsia="en-ZA"/>
        </w:rPr>
        <w:br w:type="page"/>
      </w:r>
      <w:bookmarkStart w:id="381" w:name="_Toc41923135"/>
      <w:r w:rsidRPr="00771870">
        <w:rPr>
          <w:rFonts w:asciiTheme="minorHAnsi" w:hAnsiTheme="minorHAnsi" w:cstheme="minorHAnsi"/>
          <w:bCs w:val="0"/>
          <w:sz w:val="22"/>
          <w:szCs w:val="22"/>
        </w:rPr>
        <w:lastRenderedPageBreak/>
        <w:t>Annex 1</w:t>
      </w:r>
      <w:r w:rsidR="002A4CD8" w:rsidRPr="00771870">
        <w:rPr>
          <w:rFonts w:asciiTheme="minorHAnsi" w:hAnsiTheme="minorHAnsi" w:cstheme="minorHAnsi"/>
          <w:bCs w:val="0"/>
          <w:sz w:val="22"/>
          <w:szCs w:val="22"/>
        </w:rPr>
        <w:t>1</w:t>
      </w:r>
      <w:r w:rsidRPr="00771870">
        <w:rPr>
          <w:rFonts w:asciiTheme="minorHAnsi" w:hAnsiTheme="minorHAnsi" w:cstheme="minorHAnsi"/>
          <w:bCs w:val="0"/>
          <w:sz w:val="22"/>
          <w:szCs w:val="22"/>
        </w:rPr>
        <w:t xml:space="preserve">: </w:t>
      </w:r>
      <w:r w:rsidR="002A4CD8" w:rsidRPr="00771870">
        <w:rPr>
          <w:rFonts w:asciiTheme="minorHAnsi" w:hAnsiTheme="minorHAnsi" w:cstheme="minorHAnsi"/>
          <w:bCs w:val="0"/>
          <w:sz w:val="22"/>
          <w:szCs w:val="22"/>
        </w:rPr>
        <w:t>Regulatory Fees Benchmarking</w:t>
      </w:r>
      <w:bookmarkEnd w:id="381"/>
    </w:p>
    <w:p w14:paraId="346237C6" w14:textId="337FCEC0" w:rsidR="002A4CD8" w:rsidRPr="00771870" w:rsidRDefault="002A4CD8" w:rsidP="002A4CD8">
      <w:pPr>
        <w:pStyle w:val="Caption"/>
        <w:keepNext/>
        <w:jc w:val="center"/>
        <w:rPr>
          <w:rFonts w:cstheme="minorHAnsi"/>
          <w:b/>
          <w:bCs/>
          <w:sz w:val="22"/>
          <w:szCs w:val="22"/>
        </w:rPr>
      </w:pPr>
    </w:p>
    <w:tbl>
      <w:tblPr>
        <w:tblStyle w:val="GridTable3-Accent1"/>
        <w:tblW w:w="0" w:type="auto"/>
        <w:tblInd w:w="-421" w:type="dxa"/>
        <w:tblCellMar>
          <w:left w:w="57" w:type="dxa"/>
          <w:right w:w="57" w:type="dxa"/>
        </w:tblCellMar>
        <w:tblLook w:val="04A0" w:firstRow="1" w:lastRow="0" w:firstColumn="1" w:lastColumn="0" w:noHBand="0" w:noVBand="1"/>
      </w:tblPr>
      <w:tblGrid>
        <w:gridCol w:w="1284"/>
        <w:gridCol w:w="2751"/>
        <w:gridCol w:w="2819"/>
        <w:gridCol w:w="2927"/>
      </w:tblGrid>
      <w:tr w:rsidR="002A4CD8" w:rsidRPr="00771870" w14:paraId="410AC77E" w14:textId="77777777" w:rsidTr="00CE6295">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auto"/>
            <w:hideMark/>
          </w:tcPr>
          <w:p w14:paraId="370285DD"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Country</w:t>
            </w:r>
          </w:p>
        </w:tc>
        <w:tc>
          <w:tcPr>
            <w:tcW w:w="0" w:type="auto"/>
            <w:hideMark/>
          </w:tcPr>
          <w:p w14:paraId="76D64E71" w14:textId="77777777" w:rsidR="002A4CD8" w:rsidRPr="00771870" w:rsidRDefault="002A4CD8" w:rsidP="00CE6295">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Annual Non-Spectrum Related Fees</w:t>
            </w:r>
          </w:p>
        </w:tc>
        <w:tc>
          <w:tcPr>
            <w:tcW w:w="0" w:type="auto"/>
            <w:hideMark/>
          </w:tcPr>
          <w:p w14:paraId="168C391E" w14:textId="77777777" w:rsidR="002A4CD8" w:rsidRPr="00771870" w:rsidRDefault="002A4CD8" w:rsidP="00CE6295">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USF Contribution Fee</w:t>
            </w:r>
          </w:p>
        </w:tc>
        <w:tc>
          <w:tcPr>
            <w:tcW w:w="0" w:type="auto"/>
            <w:hideMark/>
          </w:tcPr>
          <w:p w14:paraId="1C77F550" w14:textId="77777777" w:rsidR="002A4CD8" w:rsidRPr="00771870" w:rsidRDefault="002A4CD8" w:rsidP="00CE6295">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Sum</w:t>
            </w:r>
          </w:p>
        </w:tc>
      </w:tr>
      <w:tr w:rsidR="002A4CD8" w:rsidRPr="00771870" w14:paraId="017A3D5B" w14:textId="77777777" w:rsidTr="00CE6295">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0" w:type="auto"/>
            <w:hideMark/>
          </w:tcPr>
          <w:p w14:paraId="559406E9"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Botswana</w:t>
            </w:r>
          </w:p>
        </w:tc>
        <w:tc>
          <w:tcPr>
            <w:tcW w:w="0" w:type="auto"/>
            <w:hideMark/>
          </w:tcPr>
          <w:p w14:paraId="2ADA0631" w14:textId="3E92E625"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 of annual net operating income + fixed fee, depending on type of license</w:t>
            </w:r>
          </w:p>
        </w:tc>
        <w:tc>
          <w:tcPr>
            <w:tcW w:w="0" w:type="auto"/>
            <w:hideMark/>
          </w:tcPr>
          <w:p w14:paraId="092C4EB6" w14:textId="2493F442"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 of annual net operating income</w:t>
            </w:r>
          </w:p>
        </w:tc>
        <w:tc>
          <w:tcPr>
            <w:tcW w:w="0" w:type="auto"/>
            <w:hideMark/>
          </w:tcPr>
          <w:p w14:paraId="03D4457B" w14:textId="5B0E4125"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4% of annual net operating revenue + fixed fees</w:t>
            </w:r>
          </w:p>
        </w:tc>
      </w:tr>
      <w:tr w:rsidR="002A4CD8" w:rsidRPr="00771870" w14:paraId="06564283" w14:textId="77777777" w:rsidTr="00CE6295">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9906BFA"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ESwatini</w:t>
            </w:r>
          </w:p>
        </w:tc>
        <w:tc>
          <w:tcPr>
            <w:tcW w:w="0" w:type="auto"/>
            <w:hideMark/>
          </w:tcPr>
          <w:p w14:paraId="448B3E32" w14:textId="4CE618FC"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5% of annual net operating income</w:t>
            </w:r>
          </w:p>
        </w:tc>
        <w:tc>
          <w:tcPr>
            <w:tcW w:w="0" w:type="auto"/>
            <w:hideMark/>
          </w:tcPr>
          <w:p w14:paraId="2CDDEA71" w14:textId="32594EA5"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0.5% of annual net operating income</w:t>
            </w:r>
          </w:p>
        </w:tc>
        <w:tc>
          <w:tcPr>
            <w:tcW w:w="0" w:type="auto"/>
            <w:hideMark/>
          </w:tcPr>
          <w:p w14:paraId="5877C891" w14:textId="272AD447"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5.5% of annual net operating income</w:t>
            </w:r>
          </w:p>
        </w:tc>
      </w:tr>
      <w:tr w:rsidR="002A4CD8" w:rsidRPr="00771870" w14:paraId="554FD3CC" w14:textId="77777777" w:rsidTr="00CE6295">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0" w:type="auto"/>
            <w:hideMark/>
          </w:tcPr>
          <w:p w14:paraId="36425B48"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Ghana</w:t>
            </w:r>
          </w:p>
        </w:tc>
        <w:tc>
          <w:tcPr>
            <w:tcW w:w="0" w:type="auto"/>
            <w:hideMark/>
          </w:tcPr>
          <w:p w14:paraId="2AB49BC5" w14:textId="311E7472"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 of annual net operating income + fixed fee, depending on type of license</w:t>
            </w:r>
          </w:p>
        </w:tc>
        <w:tc>
          <w:tcPr>
            <w:tcW w:w="0" w:type="auto"/>
            <w:hideMark/>
          </w:tcPr>
          <w:p w14:paraId="6DC89A66" w14:textId="78660C48"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 of annual net operating income</w:t>
            </w:r>
          </w:p>
        </w:tc>
        <w:tc>
          <w:tcPr>
            <w:tcW w:w="0" w:type="auto"/>
            <w:hideMark/>
          </w:tcPr>
          <w:p w14:paraId="43D81FFC" w14:textId="7DF2224F"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 of annual net operating income + fixed fees</w:t>
            </w:r>
          </w:p>
        </w:tc>
      </w:tr>
      <w:tr w:rsidR="002A4CD8" w:rsidRPr="00771870" w14:paraId="128BE645" w14:textId="77777777" w:rsidTr="00CE6295">
        <w:trPr>
          <w:trHeight w:val="1225"/>
        </w:trPr>
        <w:tc>
          <w:tcPr>
            <w:cnfStyle w:val="001000000000" w:firstRow="0" w:lastRow="0" w:firstColumn="1" w:lastColumn="0" w:oddVBand="0" w:evenVBand="0" w:oddHBand="0" w:evenHBand="0" w:firstRowFirstColumn="0" w:firstRowLastColumn="0" w:lastRowFirstColumn="0" w:lastRowLastColumn="0"/>
            <w:tcW w:w="0" w:type="auto"/>
            <w:hideMark/>
          </w:tcPr>
          <w:p w14:paraId="727D1D5C"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Kenya</w:t>
            </w:r>
          </w:p>
        </w:tc>
        <w:tc>
          <w:tcPr>
            <w:tcW w:w="0" w:type="auto"/>
            <w:hideMark/>
          </w:tcPr>
          <w:p w14:paraId="44DC53F9" w14:textId="7C84851E"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0.4% of annual gross revenue or fixed fee, whichever is higher. Fixed fee depends on type of license (e.g., KSH 4M for Tier 1 National Network Facilities Providers)</w:t>
            </w:r>
          </w:p>
        </w:tc>
        <w:tc>
          <w:tcPr>
            <w:tcW w:w="0" w:type="auto"/>
            <w:hideMark/>
          </w:tcPr>
          <w:p w14:paraId="538E538B" w14:textId="02F3DA72"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Up to 1% of annual gross revenue</w:t>
            </w:r>
          </w:p>
        </w:tc>
        <w:tc>
          <w:tcPr>
            <w:tcW w:w="0" w:type="auto"/>
            <w:hideMark/>
          </w:tcPr>
          <w:p w14:paraId="1627DE68" w14:textId="600FF558"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Depends on annual gross revenue. If annual gross revenue is higher than fixed fee, up to 1.4% of annual gross revenue</w:t>
            </w:r>
          </w:p>
        </w:tc>
      </w:tr>
      <w:tr w:rsidR="002A4CD8" w:rsidRPr="00771870" w14:paraId="3D899055" w14:textId="77777777" w:rsidTr="00CE629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hideMark/>
          </w:tcPr>
          <w:p w14:paraId="1C0D982C" w14:textId="77777777" w:rsidR="002A4CD8" w:rsidRPr="00771870" w:rsidRDefault="002A4CD8" w:rsidP="00CE6295">
            <w:pPr>
              <w:spacing w:after="120" w:line="240" w:lineRule="auto"/>
              <w:rPr>
                <w:rFonts w:cstheme="minorHAnsi"/>
                <w:b/>
                <w:bCs/>
                <w:color w:val="000000" w:themeColor="text1"/>
              </w:rPr>
            </w:pPr>
            <w:r w:rsidRPr="00771870">
              <w:rPr>
                <w:rFonts w:cstheme="minorHAnsi"/>
                <w:b/>
                <w:bCs/>
                <w:color w:val="000000" w:themeColor="text1"/>
              </w:rPr>
              <w:t>Lesotho</w:t>
            </w:r>
          </w:p>
        </w:tc>
        <w:tc>
          <w:tcPr>
            <w:tcW w:w="0" w:type="auto"/>
            <w:hideMark/>
          </w:tcPr>
          <w:p w14:paraId="50937ED0" w14:textId="5F441812"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771870">
              <w:rPr>
                <w:rFonts w:cstheme="minorHAnsi"/>
                <w:b/>
                <w:bCs/>
                <w:color w:val="000000" w:themeColor="text1"/>
              </w:rPr>
              <w:t>4% of annual net operating income</w:t>
            </w:r>
          </w:p>
        </w:tc>
        <w:tc>
          <w:tcPr>
            <w:tcW w:w="0" w:type="auto"/>
            <w:hideMark/>
          </w:tcPr>
          <w:p w14:paraId="4574DF8F" w14:textId="3BCE8B59"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771870">
              <w:rPr>
                <w:rFonts w:cstheme="minorHAnsi"/>
                <w:b/>
                <w:bCs/>
                <w:color w:val="000000" w:themeColor="text1"/>
              </w:rPr>
              <w:t>1.5% of annual net operating income in 2018. Can go up to 2% of annual net operating income</w:t>
            </w:r>
          </w:p>
        </w:tc>
        <w:tc>
          <w:tcPr>
            <w:tcW w:w="0" w:type="auto"/>
            <w:hideMark/>
          </w:tcPr>
          <w:p w14:paraId="2FB13D4D" w14:textId="7092836F"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771870">
              <w:rPr>
                <w:rFonts w:cstheme="minorHAnsi"/>
                <w:b/>
                <w:bCs/>
                <w:color w:val="000000" w:themeColor="text1"/>
              </w:rPr>
              <w:t>5.5%</w:t>
            </w:r>
            <w:r w:rsidR="005D6622" w:rsidRPr="00771870">
              <w:rPr>
                <w:rFonts w:cstheme="minorHAnsi"/>
                <w:b/>
                <w:bCs/>
                <w:color w:val="000000" w:themeColor="text1"/>
              </w:rPr>
              <w:t>–</w:t>
            </w:r>
            <w:r w:rsidRPr="00771870">
              <w:rPr>
                <w:rFonts w:cstheme="minorHAnsi"/>
                <w:b/>
                <w:bCs/>
                <w:color w:val="000000" w:themeColor="text1"/>
              </w:rPr>
              <w:t>-6% of annual net operating income</w:t>
            </w:r>
          </w:p>
        </w:tc>
      </w:tr>
      <w:tr w:rsidR="002A4CD8" w:rsidRPr="00771870" w14:paraId="29425A2C" w14:textId="77777777" w:rsidTr="00CE6295">
        <w:trPr>
          <w:trHeight w:val="1338"/>
        </w:trPr>
        <w:tc>
          <w:tcPr>
            <w:cnfStyle w:val="001000000000" w:firstRow="0" w:lastRow="0" w:firstColumn="1" w:lastColumn="0" w:oddVBand="0" w:evenVBand="0" w:oddHBand="0" w:evenHBand="0" w:firstRowFirstColumn="0" w:firstRowLastColumn="0" w:lastRowFirstColumn="0" w:lastRowLastColumn="0"/>
            <w:tcW w:w="0" w:type="auto"/>
            <w:hideMark/>
          </w:tcPr>
          <w:p w14:paraId="6172F328"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Mauritius</w:t>
            </w:r>
          </w:p>
        </w:tc>
        <w:tc>
          <w:tcPr>
            <w:tcW w:w="0" w:type="auto"/>
            <w:hideMark/>
          </w:tcPr>
          <w:p w14:paraId="11E71D0D" w14:textId="77777777"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Fixed fee, depending on type of license (e.g., Rs 1,000,000 for national networking services provider)</w:t>
            </w:r>
          </w:p>
        </w:tc>
        <w:tc>
          <w:tcPr>
            <w:tcW w:w="0" w:type="auto"/>
            <w:hideMark/>
          </w:tcPr>
          <w:p w14:paraId="6A523531" w14:textId="310F4D7C"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5% of annual gross revenue generated by operator from provision of international roaming service and US$0.025 on every minute of international calls terminated by operator</w:t>
            </w:r>
          </w:p>
        </w:tc>
        <w:tc>
          <w:tcPr>
            <w:tcW w:w="0" w:type="auto"/>
            <w:hideMark/>
          </w:tcPr>
          <w:p w14:paraId="6ECF7EDA" w14:textId="331C5E5F"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5% of annual gross revenue generated by operator from provision of international roaming service and US$0.025 on every minute of international calls terminated by operator + fixed fees</w:t>
            </w:r>
          </w:p>
        </w:tc>
      </w:tr>
      <w:tr w:rsidR="002A4CD8" w:rsidRPr="00771870" w14:paraId="2F45AACF" w14:textId="77777777" w:rsidTr="00CE62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718A0FE4"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Mozambique</w:t>
            </w:r>
          </w:p>
        </w:tc>
        <w:tc>
          <w:tcPr>
            <w:tcW w:w="0" w:type="auto"/>
            <w:hideMark/>
          </w:tcPr>
          <w:p w14:paraId="589089B9" w14:textId="696CD2F0"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 of annual gross revenue</w:t>
            </w:r>
          </w:p>
        </w:tc>
        <w:tc>
          <w:tcPr>
            <w:tcW w:w="0" w:type="auto"/>
            <w:hideMark/>
          </w:tcPr>
          <w:p w14:paraId="3C006DA0" w14:textId="0EE52BD0"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 of annual gross revenue</w:t>
            </w:r>
          </w:p>
        </w:tc>
        <w:tc>
          <w:tcPr>
            <w:tcW w:w="0" w:type="auto"/>
            <w:hideMark/>
          </w:tcPr>
          <w:p w14:paraId="777A70C8" w14:textId="08CE9040"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 of annual gross revenue</w:t>
            </w:r>
          </w:p>
        </w:tc>
      </w:tr>
      <w:tr w:rsidR="002A4CD8" w:rsidRPr="00771870" w14:paraId="4B667BC3" w14:textId="77777777" w:rsidTr="00CE6295">
        <w:trPr>
          <w:trHeight w:val="385"/>
        </w:trPr>
        <w:tc>
          <w:tcPr>
            <w:cnfStyle w:val="001000000000" w:firstRow="0" w:lastRow="0" w:firstColumn="1" w:lastColumn="0" w:oddVBand="0" w:evenVBand="0" w:oddHBand="0" w:evenHBand="0" w:firstRowFirstColumn="0" w:firstRowLastColumn="0" w:lastRowFirstColumn="0" w:lastRowLastColumn="0"/>
            <w:tcW w:w="0" w:type="auto"/>
            <w:hideMark/>
          </w:tcPr>
          <w:p w14:paraId="1EB68E4F"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Namibia</w:t>
            </w:r>
          </w:p>
        </w:tc>
        <w:tc>
          <w:tcPr>
            <w:tcW w:w="0" w:type="auto"/>
            <w:hideMark/>
          </w:tcPr>
          <w:p w14:paraId="5C7E2EA2" w14:textId="2C432CFE"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Fixed fee N$10,000.00</w:t>
            </w:r>
          </w:p>
        </w:tc>
        <w:tc>
          <w:tcPr>
            <w:tcW w:w="0" w:type="auto"/>
            <w:hideMark/>
          </w:tcPr>
          <w:p w14:paraId="6FCFF70F" w14:textId="778097E0"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0.5% of annual gross turnover</w:t>
            </w:r>
          </w:p>
        </w:tc>
        <w:tc>
          <w:tcPr>
            <w:tcW w:w="0" w:type="auto"/>
            <w:hideMark/>
          </w:tcPr>
          <w:p w14:paraId="1845DE1B" w14:textId="1B4F6829"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0.5% of annual gross turnover + fixed fee</w:t>
            </w:r>
          </w:p>
        </w:tc>
      </w:tr>
      <w:tr w:rsidR="002A4CD8" w:rsidRPr="00771870" w14:paraId="15FDBD86" w14:textId="77777777" w:rsidTr="00CE6295">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35A6CC65"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Nigeria</w:t>
            </w:r>
          </w:p>
        </w:tc>
        <w:tc>
          <w:tcPr>
            <w:tcW w:w="0" w:type="auto"/>
            <w:hideMark/>
          </w:tcPr>
          <w:p w14:paraId="5AFC0F63" w14:textId="505BA311"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2.5% of annual net revenue</w:t>
            </w:r>
          </w:p>
        </w:tc>
        <w:tc>
          <w:tcPr>
            <w:tcW w:w="0" w:type="auto"/>
            <w:hideMark/>
          </w:tcPr>
          <w:p w14:paraId="12E73ADC" w14:textId="668BA987"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 xml:space="preserve">Part of recurring regulatory fees. 40% is allocated to the USF </w:t>
            </w:r>
          </w:p>
        </w:tc>
        <w:tc>
          <w:tcPr>
            <w:tcW w:w="0" w:type="auto"/>
            <w:hideMark/>
          </w:tcPr>
          <w:p w14:paraId="4BC9C0FE" w14:textId="16F37E88"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2.5% of annual net revenue</w:t>
            </w:r>
          </w:p>
        </w:tc>
      </w:tr>
      <w:tr w:rsidR="002A4CD8" w:rsidRPr="00771870" w14:paraId="3E4E4E7E" w14:textId="77777777" w:rsidTr="00CE6295">
        <w:trPr>
          <w:trHeight w:val="580"/>
        </w:trPr>
        <w:tc>
          <w:tcPr>
            <w:cnfStyle w:val="001000000000" w:firstRow="0" w:lastRow="0" w:firstColumn="1" w:lastColumn="0" w:oddVBand="0" w:evenVBand="0" w:oddHBand="0" w:evenHBand="0" w:firstRowFirstColumn="0" w:firstRowLastColumn="0" w:lastRowFirstColumn="0" w:lastRowLastColumn="0"/>
            <w:tcW w:w="0" w:type="auto"/>
            <w:hideMark/>
          </w:tcPr>
          <w:p w14:paraId="425C6AB6"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Rwanda</w:t>
            </w:r>
          </w:p>
        </w:tc>
        <w:tc>
          <w:tcPr>
            <w:tcW w:w="0" w:type="auto"/>
            <w:hideMark/>
          </w:tcPr>
          <w:p w14:paraId="6E76A853" w14:textId="1649DCC2"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 xml:space="preserve">1% of annual gross turnover </w:t>
            </w:r>
          </w:p>
        </w:tc>
        <w:tc>
          <w:tcPr>
            <w:tcW w:w="0" w:type="auto"/>
            <w:hideMark/>
          </w:tcPr>
          <w:p w14:paraId="59245AAF" w14:textId="2AA6BE8B"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Up to 2.5% of annual gross turnover</w:t>
            </w:r>
          </w:p>
        </w:tc>
        <w:tc>
          <w:tcPr>
            <w:tcW w:w="0" w:type="auto"/>
            <w:hideMark/>
          </w:tcPr>
          <w:p w14:paraId="62B7C004" w14:textId="59E89996"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Up to 3.5% of annual gross turnover</w:t>
            </w:r>
          </w:p>
        </w:tc>
      </w:tr>
      <w:tr w:rsidR="002A4CD8" w:rsidRPr="00771870" w14:paraId="0A67647B" w14:textId="77777777" w:rsidTr="00CE629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0" w:type="auto"/>
            <w:hideMark/>
          </w:tcPr>
          <w:p w14:paraId="5D2606F9"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South Africa</w:t>
            </w:r>
          </w:p>
        </w:tc>
        <w:tc>
          <w:tcPr>
            <w:tcW w:w="0" w:type="auto"/>
            <w:hideMark/>
          </w:tcPr>
          <w:p w14:paraId="16E65813" w14:textId="77777777"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Only application and renewal fees, no recurring fees</w:t>
            </w:r>
          </w:p>
        </w:tc>
        <w:tc>
          <w:tcPr>
            <w:tcW w:w="0" w:type="auto"/>
            <w:hideMark/>
          </w:tcPr>
          <w:p w14:paraId="1DCD8DAC" w14:textId="4B58E715"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0.2% of annual gross turnover</w:t>
            </w:r>
          </w:p>
        </w:tc>
        <w:tc>
          <w:tcPr>
            <w:tcW w:w="0" w:type="auto"/>
            <w:hideMark/>
          </w:tcPr>
          <w:p w14:paraId="71C0BEDF" w14:textId="2CA5F76F"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0.2% of annual gross turnover</w:t>
            </w:r>
          </w:p>
        </w:tc>
      </w:tr>
      <w:tr w:rsidR="002A4CD8" w:rsidRPr="00771870" w14:paraId="535E9258" w14:textId="77777777" w:rsidTr="00CE6295">
        <w:trPr>
          <w:trHeight w:val="1118"/>
        </w:trPr>
        <w:tc>
          <w:tcPr>
            <w:cnfStyle w:val="001000000000" w:firstRow="0" w:lastRow="0" w:firstColumn="1" w:lastColumn="0" w:oddVBand="0" w:evenVBand="0" w:oddHBand="0" w:evenHBand="0" w:firstRowFirstColumn="0" w:firstRowLastColumn="0" w:lastRowFirstColumn="0" w:lastRowLastColumn="0"/>
            <w:tcW w:w="0" w:type="auto"/>
            <w:hideMark/>
          </w:tcPr>
          <w:p w14:paraId="3B8672B7"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lastRenderedPageBreak/>
              <w:t>Tanzania</w:t>
            </w:r>
          </w:p>
        </w:tc>
        <w:tc>
          <w:tcPr>
            <w:tcW w:w="0" w:type="auto"/>
            <w:hideMark/>
          </w:tcPr>
          <w:p w14:paraId="2FEB9A84" w14:textId="2821D149"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1% of annual gross turnover or fixed fee, whichever is higher.  Fixed fee depends on type of license (e.g., US</w:t>
            </w:r>
            <w:r w:rsidR="00992C79" w:rsidRPr="00771870">
              <w:rPr>
                <w:rFonts w:cstheme="minorHAnsi"/>
                <w:color w:val="000000" w:themeColor="text1"/>
              </w:rPr>
              <w:t>$</w:t>
            </w:r>
            <w:r w:rsidRPr="00771870">
              <w:rPr>
                <w:rFonts w:cstheme="minorHAnsi"/>
                <w:color w:val="000000" w:themeColor="text1"/>
              </w:rPr>
              <w:t>3,000 for National Network Facilities Providers)</w:t>
            </w:r>
          </w:p>
        </w:tc>
        <w:tc>
          <w:tcPr>
            <w:tcW w:w="0" w:type="auto"/>
            <w:hideMark/>
          </w:tcPr>
          <w:p w14:paraId="7C939117" w14:textId="2F51CC2E"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0.3% of gross operating revenue</w:t>
            </w:r>
          </w:p>
        </w:tc>
        <w:tc>
          <w:tcPr>
            <w:tcW w:w="0" w:type="auto"/>
            <w:hideMark/>
          </w:tcPr>
          <w:p w14:paraId="44322913" w14:textId="7012C32B"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Depends on annual gross revenue. If annual gross revenue is higher than fixed fee, 1.3% of annual gross revenue</w:t>
            </w:r>
          </w:p>
        </w:tc>
      </w:tr>
      <w:tr w:rsidR="002A4CD8" w:rsidRPr="00771870" w14:paraId="76059087" w14:textId="77777777" w:rsidTr="00CE629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0" w:type="auto"/>
            <w:hideMark/>
          </w:tcPr>
          <w:p w14:paraId="6E212F01"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Togo</w:t>
            </w:r>
          </w:p>
        </w:tc>
        <w:tc>
          <w:tcPr>
            <w:tcW w:w="0" w:type="auto"/>
            <w:hideMark/>
          </w:tcPr>
          <w:p w14:paraId="0A152EEE" w14:textId="1AD64D3F"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 of annual net revenue</w:t>
            </w:r>
          </w:p>
        </w:tc>
        <w:tc>
          <w:tcPr>
            <w:tcW w:w="0" w:type="auto"/>
            <w:hideMark/>
          </w:tcPr>
          <w:p w14:paraId="69B613C9" w14:textId="2A5E30D8"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 xml:space="preserve">Part of recurring regulatory fees. 66.7% is allocated to the USF </w:t>
            </w:r>
          </w:p>
        </w:tc>
        <w:tc>
          <w:tcPr>
            <w:tcW w:w="0" w:type="auto"/>
            <w:hideMark/>
          </w:tcPr>
          <w:p w14:paraId="0921F01F" w14:textId="7A84A8D4"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3% of annual net revenue</w:t>
            </w:r>
          </w:p>
        </w:tc>
      </w:tr>
      <w:tr w:rsidR="002A4CD8" w:rsidRPr="00771870" w14:paraId="0E8026A8" w14:textId="77777777" w:rsidTr="00CE6295">
        <w:trPr>
          <w:trHeight w:val="861"/>
        </w:trPr>
        <w:tc>
          <w:tcPr>
            <w:cnfStyle w:val="001000000000" w:firstRow="0" w:lastRow="0" w:firstColumn="1" w:lastColumn="0" w:oddVBand="0" w:evenVBand="0" w:oddHBand="0" w:evenHBand="0" w:firstRowFirstColumn="0" w:firstRowLastColumn="0" w:lastRowFirstColumn="0" w:lastRowLastColumn="0"/>
            <w:tcW w:w="0" w:type="auto"/>
            <w:hideMark/>
          </w:tcPr>
          <w:p w14:paraId="4E867EE2"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Uganda</w:t>
            </w:r>
          </w:p>
        </w:tc>
        <w:tc>
          <w:tcPr>
            <w:tcW w:w="0" w:type="auto"/>
            <w:hideMark/>
          </w:tcPr>
          <w:p w14:paraId="18BE770D" w14:textId="34669C29"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2% of annual gross revenue + fixed fee, depending on the type of license (e.g., US</w:t>
            </w:r>
            <w:r w:rsidR="00992C79" w:rsidRPr="00771870">
              <w:rPr>
                <w:rFonts w:cstheme="minorHAnsi"/>
                <w:color w:val="000000" w:themeColor="text1"/>
              </w:rPr>
              <w:t>$</w:t>
            </w:r>
            <w:r w:rsidRPr="00771870">
              <w:rPr>
                <w:rFonts w:cstheme="minorHAnsi"/>
                <w:color w:val="000000" w:themeColor="text1"/>
              </w:rPr>
              <w:t>30,000 for public infrastructure provider license)</w:t>
            </w:r>
          </w:p>
        </w:tc>
        <w:tc>
          <w:tcPr>
            <w:tcW w:w="0" w:type="auto"/>
            <w:hideMark/>
          </w:tcPr>
          <w:p w14:paraId="5DE9E41E" w14:textId="1A1CEB37"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2% of annual gross revenue</w:t>
            </w:r>
          </w:p>
        </w:tc>
        <w:tc>
          <w:tcPr>
            <w:tcW w:w="0" w:type="auto"/>
            <w:hideMark/>
          </w:tcPr>
          <w:p w14:paraId="70E14E27" w14:textId="3C65CDAB" w:rsidR="002A4CD8" w:rsidRPr="00771870" w:rsidRDefault="002A4CD8" w:rsidP="00CE6295">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771870">
              <w:rPr>
                <w:rFonts w:cstheme="minorHAnsi"/>
                <w:color w:val="000000" w:themeColor="text1"/>
              </w:rPr>
              <w:t>4% of annual gross revenue + fixed fee</w:t>
            </w:r>
          </w:p>
        </w:tc>
      </w:tr>
      <w:tr w:rsidR="002A4CD8" w:rsidRPr="00771870" w14:paraId="6E849B75" w14:textId="77777777" w:rsidTr="00CE6295">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0" w:type="auto"/>
            <w:hideMark/>
          </w:tcPr>
          <w:p w14:paraId="6557B181" w14:textId="77777777" w:rsidR="002A4CD8" w:rsidRPr="00771870" w:rsidRDefault="002A4CD8" w:rsidP="00CE6295">
            <w:pPr>
              <w:spacing w:after="120" w:line="240" w:lineRule="auto"/>
              <w:rPr>
                <w:rFonts w:cstheme="minorHAnsi"/>
                <w:color w:val="000000" w:themeColor="text1"/>
              </w:rPr>
            </w:pPr>
            <w:r w:rsidRPr="00771870">
              <w:rPr>
                <w:rFonts w:cstheme="minorHAnsi"/>
                <w:color w:val="000000" w:themeColor="text1"/>
              </w:rPr>
              <w:t>Zimbabwe</w:t>
            </w:r>
          </w:p>
        </w:tc>
        <w:tc>
          <w:tcPr>
            <w:tcW w:w="0" w:type="auto"/>
            <w:hideMark/>
          </w:tcPr>
          <w:p w14:paraId="70417DB9" w14:textId="0BA549CD"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2% of annual gross turnover or fixed fee, whichever is higher.  Fixed fee depends on type of license (e.g., US</w:t>
            </w:r>
            <w:r w:rsidR="00D9512F" w:rsidRPr="00771870">
              <w:rPr>
                <w:rFonts w:cstheme="minorHAnsi"/>
                <w:color w:val="000000" w:themeColor="text1"/>
              </w:rPr>
              <w:t>$</w:t>
            </w:r>
            <w:r w:rsidRPr="00771870">
              <w:rPr>
                <w:rFonts w:cstheme="minorHAnsi"/>
                <w:color w:val="000000" w:themeColor="text1"/>
              </w:rPr>
              <w:t>100,000 for Internet</w:t>
            </w:r>
            <w:r w:rsidR="008D19DC" w:rsidRPr="00771870">
              <w:rPr>
                <w:rFonts w:cstheme="minorHAnsi"/>
                <w:color w:val="000000" w:themeColor="text1"/>
              </w:rPr>
              <w:t xml:space="preserve"> </w:t>
            </w:r>
            <w:r w:rsidRPr="00771870">
              <w:rPr>
                <w:rFonts w:cstheme="minorHAnsi"/>
                <w:color w:val="000000" w:themeColor="text1"/>
              </w:rPr>
              <w:t>Access Provider Class A)</w:t>
            </w:r>
          </w:p>
        </w:tc>
        <w:tc>
          <w:tcPr>
            <w:tcW w:w="0" w:type="auto"/>
            <w:hideMark/>
          </w:tcPr>
          <w:p w14:paraId="1B811693" w14:textId="74A7B4C2"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1.5% of annual gross turnover</w:t>
            </w:r>
          </w:p>
        </w:tc>
        <w:tc>
          <w:tcPr>
            <w:tcW w:w="0" w:type="auto"/>
            <w:hideMark/>
          </w:tcPr>
          <w:p w14:paraId="424BBC53" w14:textId="60CE7C39" w:rsidR="002A4CD8" w:rsidRPr="00771870" w:rsidRDefault="002A4CD8" w:rsidP="00CE6295">
            <w:pPr>
              <w:spacing w:after="12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71870">
              <w:rPr>
                <w:rFonts w:cstheme="minorHAnsi"/>
                <w:color w:val="000000" w:themeColor="text1"/>
              </w:rPr>
              <w:t>Depends on annual gross revenue. If annual gross revenue is higher than fixed fee, 3.5% of annual gross revenue</w:t>
            </w:r>
          </w:p>
        </w:tc>
      </w:tr>
    </w:tbl>
    <w:p w14:paraId="704CD980" w14:textId="77777777" w:rsidR="002A4CD8" w:rsidRPr="00771870" w:rsidRDefault="002A4CD8" w:rsidP="002A4CD8">
      <w:pPr>
        <w:pStyle w:val="NoSpacing"/>
        <w:spacing w:after="120"/>
        <w:jc w:val="both"/>
        <w:rPr>
          <w:rFonts w:cstheme="minorHAnsi"/>
        </w:rPr>
      </w:pPr>
    </w:p>
    <w:p w14:paraId="0DA2B1DA" w14:textId="2B402F26" w:rsidR="00C16404" w:rsidRPr="00771870" w:rsidRDefault="002A4CD8">
      <w:pPr>
        <w:spacing w:after="0" w:line="240" w:lineRule="auto"/>
        <w:rPr>
          <w:rFonts w:eastAsia="Calibri" w:cstheme="minorHAnsi"/>
          <w:b/>
          <w:lang w:eastAsia="en-ZA"/>
        </w:rPr>
      </w:pPr>
      <w:r w:rsidRPr="00771870">
        <w:rPr>
          <w:rFonts w:cstheme="minorHAnsi"/>
        </w:rPr>
        <w:t xml:space="preserve">Sources: Regulators' websites; ICT Regulation Toolkit; GSMA, Sub-Saharan Africa – Universal Service Fund study, 2014. Some of the information on the table can be outdated. </w:t>
      </w:r>
      <w:r w:rsidR="00C16404" w:rsidRPr="00771870">
        <w:rPr>
          <w:rFonts w:eastAsia="Calibri" w:cstheme="minorHAnsi"/>
          <w:b/>
          <w:lang w:eastAsia="en-ZA"/>
        </w:rPr>
        <w:br w:type="page"/>
      </w:r>
    </w:p>
    <w:p w14:paraId="16D9FCDE" w14:textId="20418840" w:rsidR="00F83FAB" w:rsidRPr="00771870" w:rsidRDefault="005243C3" w:rsidP="00F83FAB">
      <w:pPr>
        <w:spacing w:after="120" w:line="240" w:lineRule="auto"/>
        <w:rPr>
          <w:rFonts w:eastAsia="Calibri" w:cstheme="minorHAnsi"/>
          <w:b/>
          <w:lang w:eastAsia="en-ZA"/>
        </w:rPr>
      </w:pPr>
      <w:r w:rsidRPr="00771870">
        <w:rPr>
          <w:rFonts w:cstheme="minorHAnsi"/>
          <w:noProof/>
          <w:color w:val="FFFFFF" w:themeColor="background1"/>
        </w:rPr>
        <w:lastRenderedPageBreak/>
        <mc:AlternateContent>
          <mc:Choice Requires="wps">
            <w:drawing>
              <wp:anchor distT="0" distB="0" distL="114300" distR="114300" simplePos="0" relativeHeight="251661824" behindDoc="1" locked="0" layoutInCell="1" allowOverlap="1" wp14:anchorId="338C62B7" wp14:editId="29F0D027">
                <wp:simplePos x="0" y="0"/>
                <wp:positionH relativeFrom="page">
                  <wp:align>left</wp:align>
                </wp:positionH>
                <wp:positionV relativeFrom="paragraph">
                  <wp:posOffset>-912592</wp:posOffset>
                </wp:positionV>
                <wp:extent cx="7791450" cy="1019175"/>
                <wp:effectExtent l="0" t="0" r="19050" b="28575"/>
                <wp:wrapNone/>
                <wp:docPr id="3615" name="Rectangle 3615"/>
                <wp:cNvGraphicFramePr/>
                <a:graphic xmlns:a="http://schemas.openxmlformats.org/drawingml/2006/main">
                  <a:graphicData uri="http://schemas.microsoft.com/office/word/2010/wordprocessingShape">
                    <wps:wsp>
                      <wps:cNvSpPr/>
                      <wps:spPr>
                        <a:xfrm>
                          <a:off x="0" y="0"/>
                          <a:ext cx="7791450" cy="1019175"/>
                        </a:xfrm>
                        <a:prstGeom prst="rect">
                          <a:avLst/>
                        </a:prstGeom>
                        <a:solidFill>
                          <a:srgbClr val="4472C4">
                            <a:lumMod val="50000"/>
                          </a:srgbClr>
                        </a:solidFill>
                        <a:ln w="12700" cap="flat" cmpd="sng" algn="ctr">
                          <a:solidFill>
                            <a:srgbClr val="44546A">
                              <a:lumMod val="50000"/>
                            </a:srgbClr>
                          </a:solidFill>
                          <a:prstDash val="solid"/>
                          <a:miter lim="800000"/>
                        </a:ln>
                        <a:effectLst/>
                      </wps:spPr>
                      <wps:txbx>
                        <w:txbxContent>
                          <w:p w14:paraId="117FF584" w14:textId="3A9B5BF0" w:rsidR="009B1386" w:rsidRPr="00737F84" w:rsidRDefault="009B1386" w:rsidP="00737F84">
                            <w:pPr>
                              <w:pStyle w:val="Heading1"/>
                              <w:numPr>
                                <w:ilvl w:val="0"/>
                                <w:numId w:val="0"/>
                              </w:numPr>
                              <w:pBdr>
                                <w:bottom w:val="none" w:sz="0" w:space="0" w:color="auto"/>
                              </w:pBdr>
                              <w:ind w:left="1872"/>
                              <w:rPr>
                                <w:rFonts w:asciiTheme="minorHAnsi" w:hAnsiTheme="minorHAnsi" w:cstheme="minorHAnsi"/>
                                <w:color w:val="FFFFFF" w:themeColor="background1"/>
                                <w:lang w:val="en-ZA"/>
                              </w:rPr>
                            </w:pPr>
                            <w:bookmarkStart w:id="382" w:name="_Toc19826238"/>
                            <w:bookmarkStart w:id="383" w:name="_Toc41923136"/>
                            <w:r w:rsidRPr="00737F84">
                              <w:rPr>
                                <w:rFonts w:asciiTheme="minorHAnsi" w:hAnsiTheme="minorHAnsi" w:cstheme="minorHAnsi"/>
                                <w:color w:val="FFFFFF" w:themeColor="background1"/>
                                <w:lang w:val="en-ZA"/>
                              </w:rPr>
                              <w:t>R</w:t>
                            </w:r>
                            <w:r>
                              <w:rPr>
                                <w:rFonts w:asciiTheme="minorHAnsi" w:hAnsiTheme="minorHAnsi" w:cstheme="minorHAnsi"/>
                                <w:color w:val="FFFFFF" w:themeColor="background1"/>
                                <w:lang w:val="en-ZA"/>
                              </w:rPr>
                              <w:t>eferences</w:t>
                            </w:r>
                            <w:bookmarkEnd w:id="382"/>
                            <w:bookmarkEnd w:id="3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C62B7" id="Rectangle 3615" o:spid="_x0000_s1049" style="position:absolute;margin-left:0;margin-top:-71.85pt;width:613.5pt;height:80.25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" fillcolor="#203864" strokecolor="#222a35" strokeweight="1pt">
                <v:textbox>
                  <w:txbxContent>
                    <w:p w14:paraId="117FF584" w14:textId="3A9B5BF0" w:rsidR="009B1386" w:rsidRPr="00737F84" w:rsidRDefault="009B1386" w:rsidP="00737F84">
                      <w:pPr>
                        <w:pStyle w:val="Heading1"/>
                        <w:numPr>
                          <w:ilvl w:val="0"/>
                          <w:numId w:val="0"/>
                        </w:numPr>
                        <w:pBdr>
                          <w:bottom w:val="none" w:sz="0" w:space="0" w:color="auto"/>
                        </w:pBdr>
                        <w:ind w:left="1872"/>
                        <w:rPr>
                          <w:rFonts w:asciiTheme="minorHAnsi" w:hAnsiTheme="minorHAnsi" w:cstheme="minorHAnsi"/>
                          <w:color w:val="FFFFFF" w:themeColor="background1"/>
                          <w:lang w:val="en-ZA"/>
                        </w:rPr>
                      </w:pPr>
                      <w:bookmarkStart w:id="384" w:name="_Toc19826238"/>
                      <w:bookmarkStart w:id="385" w:name="_Toc41923136"/>
                      <w:r w:rsidRPr="00737F84">
                        <w:rPr>
                          <w:rFonts w:asciiTheme="minorHAnsi" w:hAnsiTheme="minorHAnsi" w:cstheme="minorHAnsi"/>
                          <w:color w:val="FFFFFF" w:themeColor="background1"/>
                          <w:lang w:val="en-ZA"/>
                        </w:rPr>
                        <w:t>R</w:t>
                      </w:r>
                      <w:r>
                        <w:rPr>
                          <w:rFonts w:asciiTheme="minorHAnsi" w:hAnsiTheme="minorHAnsi" w:cstheme="minorHAnsi"/>
                          <w:color w:val="FFFFFF" w:themeColor="background1"/>
                          <w:lang w:val="en-ZA"/>
                        </w:rPr>
                        <w:t>eferences</w:t>
                      </w:r>
                      <w:bookmarkEnd w:id="384"/>
                      <w:bookmarkEnd w:id="385"/>
                    </w:p>
                  </w:txbxContent>
                </v:textbox>
                <w10:wrap anchorx="page"/>
              </v:rect>
            </w:pict>
          </mc:Fallback>
        </mc:AlternateContent>
      </w:r>
    </w:p>
    <w:p w14:paraId="320B747D" w14:textId="713BDAB0" w:rsidR="004E0382" w:rsidRPr="00771870" w:rsidRDefault="004E0382">
      <w:pPr>
        <w:spacing w:after="120" w:line="240" w:lineRule="auto"/>
        <w:rPr>
          <w:rFonts w:eastAsia="Calibri" w:cstheme="minorHAnsi"/>
          <w:b/>
          <w:lang w:eastAsia="en-ZA"/>
        </w:rPr>
      </w:pPr>
    </w:p>
    <w:p w14:paraId="69A80D8F" w14:textId="6F1D22E1" w:rsidR="00A3208F" w:rsidRPr="00771870" w:rsidRDefault="00A3208F">
      <w:pPr>
        <w:spacing w:after="120" w:line="240" w:lineRule="auto"/>
        <w:rPr>
          <w:rFonts w:eastAsia="Calibri" w:cstheme="minorHAnsi"/>
          <w:b/>
          <w:lang w:eastAsia="en-ZA"/>
        </w:rPr>
      </w:pPr>
    </w:p>
    <w:p w14:paraId="496BE976" w14:textId="7C603643" w:rsidR="004E0382" w:rsidRPr="00771870" w:rsidRDefault="004E0382">
      <w:pPr>
        <w:spacing w:after="120" w:line="240" w:lineRule="auto"/>
        <w:rPr>
          <w:rFonts w:cstheme="minorHAnsi"/>
        </w:rPr>
      </w:pPr>
      <w:r w:rsidRPr="00771870">
        <w:rPr>
          <w:rFonts w:cstheme="minorHAnsi"/>
        </w:rPr>
        <w:t>African Development Bank (</w:t>
      </w:r>
      <w:proofErr w:type="spellStart"/>
      <w:r w:rsidRPr="00771870">
        <w:rPr>
          <w:rFonts w:cstheme="minorHAnsi"/>
        </w:rPr>
        <w:t>A</w:t>
      </w:r>
      <w:r w:rsidR="000B1A92" w:rsidRPr="00771870">
        <w:rPr>
          <w:rFonts w:cstheme="minorHAnsi"/>
        </w:rPr>
        <w:t>f</w:t>
      </w:r>
      <w:r w:rsidRPr="00771870">
        <w:rPr>
          <w:rFonts w:cstheme="minorHAnsi"/>
        </w:rPr>
        <w:t>BD</w:t>
      </w:r>
      <w:proofErr w:type="spellEnd"/>
      <w:r w:rsidRPr="00771870">
        <w:rPr>
          <w:rFonts w:cstheme="minorHAnsi"/>
        </w:rPr>
        <w:t>). 2018. 2018 African Economic Outlook.</w:t>
      </w:r>
    </w:p>
    <w:p w14:paraId="4BE83845" w14:textId="30993263" w:rsidR="004E0382" w:rsidRPr="00771870" w:rsidRDefault="004E0382">
      <w:pPr>
        <w:spacing w:after="120" w:line="240" w:lineRule="auto"/>
        <w:rPr>
          <w:rFonts w:cstheme="minorHAnsi"/>
        </w:rPr>
      </w:pPr>
      <w:r w:rsidRPr="00771870">
        <w:rPr>
          <w:rFonts w:cstheme="minorHAnsi"/>
        </w:rPr>
        <w:t>Alliance for Financial Inclusion (AFI). 2016. Digital Financial Services: Basic Terminology.</w:t>
      </w:r>
    </w:p>
    <w:p w14:paraId="26C39831" w14:textId="6457218E" w:rsidR="004E0382" w:rsidRPr="00771870" w:rsidRDefault="004E0382">
      <w:pPr>
        <w:spacing w:after="120" w:line="240" w:lineRule="auto"/>
        <w:rPr>
          <w:rFonts w:cstheme="minorHAnsi"/>
        </w:rPr>
      </w:pPr>
      <w:r w:rsidRPr="00771870">
        <w:rPr>
          <w:rFonts w:cstheme="minorHAnsi"/>
        </w:rPr>
        <w:t>AFI. 2018. Digitally–enabled Cross–Border Remittances in Lesotho: Key Policy Considerations to Break Uptake Barriers.</w:t>
      </w:r>
    </w:p>
    <w:p w14:paraId="38B26392" w14:textId="237FE007" w:rsidR="004E0382" w:rsidRPr="00771870" w:rsidRDefault="008A7FEB">
      <w:pPr>
        <w:spacing w:after="120" w:line="240" w:lineRule="auto"/>
        <w:rPr>
          <w:rFonts w:cstheme="minorHAnsi"/>
        </w:rPr>
      </w:pPr>
      <w:r w:rsidRPr="00771870">
        <w:rPr>
          <w:rFonts w:cstheme="minorHAnsi"/>
        </w:rPr>
        <w:t xml:space="preserve">BDRC. (2018). A Global Study of Broadband Pricing </w:t>
      </w:r>
    </w:p>
    <w:p w14:paraId="2EA2B4BA" w14:textId="1A0188D5" w:rsidR="004E0382" w:rsidRPr="00771870" w:rsidRDefault="004E0382">
      <w:pPr>
        <w:spacing w:after="120" w:line="240" w:lineRule="auto"/>
        <w:rPr>
          <w:rFonts w:cstheme="minorHAnsi"/>
        </w:rPr>
      </w:pPr>
      <w:r w:rsidRPr="00771870">
        <w:rPr>
          <w:rFonts w:cstheme="minorHAnsi"/>
        </w:rPr>
        <w:t>Bureau of Statistics. 2018. 2015/2016 Census of Establishments: Business Register. Ministry of Development Planning, Lesotho.</w:t>
      </w:r>
    </w:p>
    <w:p w14:paraId="47EB2460" w14:textId="65C8B215" w:rsidR="00334868" w:rsidRPr="00771870" w:rsidRDefault="00334868">
      <w:pPr>
        <w:spacing w:after="120" w:line="240" w:lineRule="auto"/>
        <w:rPr>
          <w:rFonts w:cstheme="minorHAnsi"/>
        </w:rPr>
      </w:pPr>
      <w:r w:rsidRPr="00771870">
        <w:rPr>
          <w:rFonts w:cstheme="minorHAnsi"/>
        </w:rPr>
        <w:t xml:space="preserve">CIA. (2019). The World Factbook. Central Intelligence Agency. </w:t>
      </w:r>
    </w:p>
    <w:p w14:paraId="32FC117F" w14:textId="77777777" w:rsidR="004E0382" w:rsidRPr="00771870" w:rsidRDefault="004E0382">
      <w:pPr>
        <w:spacing w:after="120" w:line="240" w:lineRule="auto"/>
        <w:rPr>
          <w:rFonts w:cstheme="minorHAnsi"/>
        </w:rPr>
      </w:pPr>
      <w:r w:rsidRPr="00771870">
        <w:rPr>
          <w:rFonts w:cstheme="minorHAnsi"/>
        </w:rPr>
        <w:t>Deloitte (</w:t>
      </w:r>
      <w:proofErr w:type="spellStart"/>
      <w:r w:rsidRPr="00771870">
        <w:rPr>
          <w:rFonts w:cstheme="minorHAnsi"/>
        </w:rPr>
        <w:t>nd</w:t>
      </w:r>
      <w:proofErr w:type="spellEnd"/>
      <w:r w:rsidRPr="00771870">
        <w:rPr>
          <w:rFonts w:cstheme="minorHAnsi"/>
        </w:rPr>
        <w:t xml:space="preserve">). 2016. Industry 4.0: Is Africa ready for the digital </w:t>
      </w:r>
      <w:proofErr w:type="gramStart"/>
      <w:r w:rsidRPr="00771870">
        <w:rPr>
          <w:rFonts w:cstheme="minorHAnsi"/>
        </w:rPr>
        <w:t>transformation?.</w:t>
      </w:r>
      <w:proofErr w:type="gramEnd"/>
    </w:p>
    <w:p w14:paraId="0B380B62" w14:textId="77777777" w:rsidR="004E0382" w:rsidRPr="00771870" w:rsidRDefault="004E0382">
      <w:pPr>
        <w:spacing w:after="120" w:line="240" w:lineRule="auto"/>
        <w:rPr>
          <w:rFonts w:cstheme="minorHAnsi"/>
        </w:rPr>
      </w:pPr>
      <w:r w:rsidRPr="00771870">
        <w:rPr>
          <w:rFonts w:cstheme="minorHAnsi"/>
        </w:rPr>
        <w:t>Dutta, S., Lanvin, B. and Wunsch-Vincent, S. 2018. The Global Innovation Index 2018: Energizing the World with Innovation. World Intellectual Property</w:t>
      </w:r>
    </w:p>
    <w:p w14:paraId="001964B4" w14:textId="77777777" w:rsidR="004E0382" w:rsidRPr="00771870" w:rsidRDefault="004E0382">
      <w:pPr>
        <w:spacing w:after="120" w:line="240" w:lineRule="auto"/>
        <w:rPr>
          <w:rFonts w:cstheme="minorHAnsi"/>
        </w:rPr>
      </w:pPr>
      <w:r w:rsidRPr="00771870">
        <w:rPr>
          <w:rFonts w:cstheme="minorHAnsi"/>
        </w:rPr>
        <w:t>EU Science Hub - European Commission. 2019. The Digital Competence Framework 2.0. EU Science Hub - European Commission.</w:t>
      </w:r>
    </w:p>
    <w:p w14:paraId="69390669" w14:textId="77777777" w:rsidR="004E0382" w:rsidRPr="00771870" w:rsidRDefault="004E0382">
      <w:pPr>
        <w:spacing w:after="120" w:line="240" w:lineRule="auto"/>
        <w:rPr>
          <w:rFonts w:cstheme="minorHAnsi"/>
        </w:rPr>
      </w:pPr>
      <w:r w:rsidRPr="00771870">
        <w:rPr>
          <w:rFonts w:cstheme="minorHAnsi"/>
        </w:rPr>
        <w:t xml:space="preserve">European Union. 2013. Evaluation of Public Financial Management – Integrated Financial Management Information System (IFMIS). FWC BENEF 2009 Lot 11 2012/299341. </w:t>
      </w:r>
    </w:p>
    <w:p w14:paraId="4BB7CCC0" w14:textId="77777777" w:rsidR="004E0382" w:rsidRPr="00771870" w:rsidRDefault="004E0382">
      <w:pPr>
        <w:spacing w:after="120" w:line="240" w:lineRule="auto"/>
        <w:rPr>
          <w:rFonts w:cstheme="minorHAnsi"/>
        </w:rPr>
      </w:pPr>
      <w:r w:rsidRPr="00771870">
        <w:rPr>
          <w:rFonts w:cstheme="minorHAnsi"/>
        </w:rPr>
        <w:t>Evans, D.S. 2013. Economics of vertical restraints for multi-sided platforms. University of Chicago Institute for Law &amp; Economics Olin Research Paper, (626).</w:t>
      </w:r>
    </w:p>
    <w:p w14:paraId="6536CAB9" w14:textId="77777777" w:rsidR="004E0382" w:rsidRPr="00771870" w:rsidRDefault="004E0382">
      <w:pPr>
        <w:spacing w:after="120" w:line="240" w:lineRule="auto"/>
        <w:rPr>
          <w:rFonts w:cstheme="minorHAnsi"/>
        </w:rPr>
      </w:pPr>
      <w:proofErr w:type="spellStart"/>
      <w:r w:rsidRPr="00771870">
        <w:rPr>
          <w:rFonts w:cstheme="minorHAnsi"/>
        </w:rPr>
        <w:t>Finmark</w:t>
      </w:r>
      <w:proofErr w:type="spellEnd"/>
      <w:r w:rsidRPr="00771870">
        <w:rPr>
          <w:rFonts w:cstheme="minorHAnsi"/>
        </w:rPr>
        <w:t xml:space="preserve"> Trust. 2014. Lesotho Making Access Possible Qualitative Demand-Side Report.</w:t>
      </w:r>
    </w:p>
    <w:p w14:paraId="020C0768" w14:textId="77777777" w:rsidR="004E0382" w:rsidRPr="00771870" w:rsidRDefault="004E0382">
      <w:pPr>
        <w:spacing w:after="120" w:line="240" w:lineRule="auto"/>
        <w:rPr>
          <w:rFonts w:cstheme="minorHAnsi"/>
        </w:rPr>
      </w:pPr>
      <w:proofErr w:type="spellStart"/>
      <w:r w:rsidRPr="00771870">
        <w:rPr>
          <w:rFonts w:cstheme="minorHAnsi"/>
        </w:rPr>
        <w:t>Finmark</w:t>
      </w:r>
      <w:proofErr w:type="spellEnd"/>
      <w:r w:rsidRPr="00771870">
        <w:rPr>
          <w:rFonts w:cstheme="minorHAnsi"/>
        </w:rPr>
        <w:t xml:space="preserve"> Trust. 2016. The Impact of Remittances in Lesotho, Malawi and Zimbabwe.</w:t>
      </w:r>
    </w:p>
    <w:p w14:paraId="2284DF59" w14:textId="7D55757D" w:rsidR="004E0382" w:rsidRPr="00771870" w:rsidRDefault="004E0382">
      <w:pPr>
        <w:spacing w:after="120" w:line="240" w:lineRule="auto"/>
        <w:rPr>
          <w:rFonts w:cstheme="minorHAnsi"/>
        </w:rPr>
      </w:pPr>
      <w:proofErr w:type="spellStart"/>
      <w:r w:rsidRPr="00771870">
        <w:rPr>
          <w:rFonts w:cstheme="minorHAnsi"/>
        </w:rPr>
        <w:t>Finmark</w:t>
      </w:r>
      <w:proofErr w:type="spellEnd"/>
      <w:r w:rsidRPr="00771870">
        <w:rPr>
          <w:rFonts w:cstheme="minorHAnsi"/>
        </w:rPr>
        <w:t xml:space="preserve"> Trust. 2018. Lesotho </w:t>
      </w:r>
      <w:r w:rsidR="008B03BF" w:rsidRPr="00771870">
        <w:rPr>
          <w:rFonts w:cstheme="minorHAnsi"/>
        </w:rPr>
        <w:t>Scaling Inclusion through Mobile Money Project (</w:t>
      </w:r>
      <w:r w:rsidRPr="00771870">
        <w:rPr>
          <w:rFonts w:cstheme="minorHAnsi"/>
        </w:rPr>
        <w:t>SIMM</w:t>
      </w:r>
      <w:r w:rsidR="008B03BF" w:rsidRPr="00771870">
        <w:rPr>
          <w:rFonts w:cstheme="minorHAnsi"/>
        </w:rPr>
        <w:t>)</w:t>
      </w:r>
      <w:r w:rsidRPr="00771870">
        <w:rPr>
          <w:rFonts w:cstheme="minorHAnsi"/>
        </w:rPr>
        <w:t xml:space="preserve"> Hackathon Report.</w:t>
      </w:r>
    </w:p>
    <w:p w14:paraId="5E792682" w14:textId="0E275B69" w:rsidR="004E0382" w:rsidRPr="00771870" w:rsidRDefault="004E0382">
      <w:pPr>
        <w:spacing w:after="120" w:line="240" w:lineRule="auto"/>
        <w:rPr>
          <w:rFonts w:cstheme="minorHAnsi"/>
        </w:rPr>
      </w:pPr>
      <w:r w:rsidRPr="00771870">
        <w:rPr>
          <w:rFonts w:cstheme="minorHAnsi"/>
        </w:rPr>
        <w:t xml:space="preserve">Gillwald, A., M. </w:t>
      </w:r>
      <w:proofErr w:type="spellStart"/>
      <w:r w:rsidRPr="00771870">
        <w:rPr>
          <w:rFonts w:cstheme="minorHAnsi"/>
        </w:rPr>
        <w:t>Deen-Swarray</w:t>
      </w:r>
      <w:proofErr w:type="spellEnd"/>
      <w:r w:rsidRPr="00771870">
        <w:rPr>
          <w:rFonts w:cstheme="minorHAnsi"/>
        </w:rPr>
        <w:t xml:space="preserve">, and Mothobi. </w:t>
      </w:r>
      <w:r w:rsidR="008A7FEB" w:rsidRPr="00771870">
        <w:rPr>
          <w:rFonts w:cstheme="minorHAnsi"/>
        </w:rPr>
        <w:t xml:space="preserve">O. </w:t>
      </w:r>
      <w:r w:rsidRPr="00771870">
        <w:rPr>
          <w:rFonts w:cstheme="minorHAnsi"/>
        </w:rPr>
        <w:t xml:space="preserve">2017. The State of ICT in Lesotho. Commissioned by the Lesotho Communications Authority and the International Telecommunication Union.  </w:t>
      </w:r>
    </w:p>
    <w:p w14:paraId="68C73D83" w14:textId="77777777" w:rsidR="004E0382" w:rsidRPr="00771870" w:rsidRDefault="004E0382">
      <w:pPr>
        <w:spacing w:after="120" w:line="240" w:lineRule="auto"/>
        <w:rPr>
          <w:rFonts w:cstheme="minorHAnsi"/>
        </w:rPr>
      </w:pPr>
      <w:r w:rsidRPr="00771870">
        <w:rPr>
          <w:rFonts w:cstheme="minorHAnsi"/>
        </w:rPr>
        <w:t>Global Entrepreneurship and Development Institute. 2018. Global Entrepreneurship Index 2018.</w:t>
      </w:r>
    </w:p>
    <w:p w14:paraId="3E8FC732" w14:textId="3E8C10B0" w:rsidR="004E0382" w:rsidRPr="00771870" w:rsidRDefault="004E0382">
      <w:pPr>
        <w:spacing w:after="120" w:line="240" w:lineRule="auto"/>
        <w:rPr>
          <w:rFonts w:cstheme="minorHAnsi"/>
        </w:rPr>
      </w:pPr>
      <w:r w:rsidRPr="00771870">
        <w:rPr>
          <w:rFonts w:cstheme="minorHAnsi"/>
        </w:rPr>
        <w:t xml:space="preserve">Government of Lesotho. 2005. ICT Policy for Lesotho. </w:t>
      </w:r>
    </w:p>
    <w:p w14:paraId="2CD9A5A1" w14:textId="1A5E7F45" w:rsidR="004E0382" w:rsidRPr="00771870" w:rsidRDefault="004E0382">
      <w:pPr>
        <w:spacing w:after="120" w:line="240" w:lineRule="auto"/>
        <w:rPr>
          <w:rFonts w:cstheme="minorHAnsi"/>
        </w:rPr>
      </w:pPr>
      <w:r w:rsidRPr="00771870">
        <w:rPr>
          <w:rFonts w:cstheme="minorHAnsi"/>
        </w:rPr>
        <w:t>Government of Lesotho. 2011. Data Protection Act.</w:t>
      </w:r>
    </w:p>
    <w:p w14:paraId="726FD4AA" w14:textId="61872DAE" w:rsidR="00AA7DA8" w:rsidRPr="00771870" w:rsidRDefault="00AA7DA8">
      <w:pPr>
        <w:spacing w:after="120" w:line="240" w:lineRule="auto"/>
        <w:rPr>
          <w:rFonts w:cstheme="minorHAnsi"/>
        </w:rPr>
      </w:pPr>
      <w:r w:rsidRPr="00771870">
        <w:rPr>
          <w:rFonts w:cstheme="minorHAnsi"/>
        </w:rPr>
        <w:t>Government of Lesotho. 2012. National Strategic Development Plan 2012/2013-2016/2017</w:t>
      </w:r>
    </w:p>
    <w:p w14:paraId="6FDB2E4F" w14:textId="42EFA602" w:rsidR="00334868" w:rsidRPr="00771870" w:rsidRDefault="00334868">
      <w:pPr>
        <w:spacing w:after="120" w:line="240" w:lineRule="auto"/>
        <w:rPr>
          <w:rFonts w:cstheme="minorHAnsi"/>
        </w:rPr>
      </w:pPr>
      <w:r w:rsidRPr="00771870">
        <w:rPr>
          <w:rFonts w:cstheme="minorHAnsi"/>
        </w:rPr>
        <w:t>Government of Lesotho. 2019. National Strategic Development Plan 2018/2019-2022/2023.</w:t>
      </w:r>
    </w:p>
    <w:p w14:paraId="34B3CA82" w14:textId="5290C97E" w:rsidR="004E0382" w:rsidRPr="00771870" w:rsidRDefault="004E0382">
      <w:pPr>
        <w:spacing w:after="120" w:line="240" w:lineRule="auto"/>
        <w:rPr>
          <w:rFonts w:cstheme="minorHAnsi"/>
        </w:rPr>
      </w:pPr>
      <w:proofErr w:type="spellStart"/>
      <w:r w:rsidRPr="00771870">
        <w:rPr>
          <w:rFonts w:cstheme="minorHAnsi"/>
        </w:rPr>
        <w:t>Hjort</w:t>
      </w:r>
      <w:proofErr w:type="spellEnd"/>
      <w:r w:rsidRPr="00771870">
        <w:rPr>
          <w:rFonts w:cstheme="minorHAnsi"/>
        </w:rPr>
        <w:t xml:space="preserve"> J. and Poulsen J. 2018. The Arrival of Fast Internet and Employment in Africa. NBER Working Paper No. 23582.</w:t>
      </w:r>
    </w:p>
    <w:p w14:paraId="706CBFD4" w14:textId="612DA790" w:rsidR="004E0382" w:rsidRPr="00771870" w:rsidRDefault="003B5AD0">
      <w:pPr>
        <w:spacing w:after="120" w:line="240" w:lineRule="auto"/>
        <w:rPr>
          <w:rFonts w:cstheme="minorHAnsi"/>
        </w:rPr>
      </w:pPr>
      <w:r w:rsidRPr="00771870">
        <w:rPr>
          <w:rFonts w:cstheme="minorHAnsi"/>
        </w:rPr>
        <w:t xml:space="preserve">International </w:t>
      </w:r>
      <w:proofErr w:type="spellStart"/>
      <w:r w:rsidRPr="00771870">
        <w:rPr>
          <w:rFonts w:cstheme="minorHAnsi"/>
        </w:rPr>
        <w:t>Labour</w:t>
      </w:r>
      <w:proofErr w:type="spellEnd"/>
      <w:r w:rsidRPr="00771870">
        <w:rPr>
          <w:rFonts w:cstheme="minorHAnsi"/>
        </w:rPr>
        <w:t xml:space="preserve"> </w:t>
      </w:r>
      <w:proofErr w:type="spellStart"/>
      <w:r w:rsidRPr="00771870">
        <w:rPr>
          <w:rFonts w:cstheme="minorHAnsi"/>
        </w:rPr>
        <w:t>Organisation</w:t>
      </w:r>
      <w:proofErr w:type="spellEnd"/>
      <w:r w:rsidRPr="00771870">
        <w:rPr>
          <w:rFonts w:cstheme="minorHAnsi"/>
        </w:rPr>
        <w:t xml:space="preserve"> (</w:t>
      </w:r>
      <w:r w:rsidR="004E0382" w:rsidRPr="00771870">
        <w:rPr>
          <w:rFonts w:cstheme="minorHAnsi"/>
        </w:rPr>
        <w:t>ILO</w:t>
      </w:r>
      <w:r w:rsidRPr="00771870">
        <w:rPr>
          <w:rFonts w:cstheme="minorHAnsi"/>
        </w:rPr>
        <w:t>)</w:t>
      </w:r>
      <w:r w:rsidR="004E0382" w:rsidRPr="00771870">
        <w:rPr>
          <w:rFonts w:cstheme="minorHAnsi"/>
        </w:rPr>
        <w:t xml:space="preserve">. 2014. Enterprise Development and Financial Inclusion in Lesotho. </w:t>
      </w:r>
    </w:p>
    <w:p w14:paraId="30B58B37" w14:textId="15B98902" w:rsidR="00887A7B" w:rsidRPr="00771870" w:rsidRDefault="00887A7B">
      <w:pPr>
        <w:spacing w:after="120" w:line="240" w:lineRule="auto"/>
        <w:rPr>
          <w:rFonts w:cstheme="minorHAnsi"/>
        </w:rPr>
      </w:pPr>
      <w:r w:rsidRPr="00771870">
        <w:rPr>
          <w:rFonts w:cstheme="minorHAnsi"/>
        </w:rPr>
        <w:t xml:space="preserve">IOM. 2017. </w:t>
      </w:r>
      <w:proofErr w:type="spellStart"/>
      <w:r w:rsidRPr="00771870">
        <w:rPr>
          <w:rFonts w:cstheme="minorHAnsi"/>
        </w:rPr>
        <w:t>Labour</w:t>
      </w:r>
      <w:proofErr w:type="spellEnd"/>
      <w:r w:rsidRPr="00771870">
        <w:rPr>
          <w:rFonts w:cstheme="minorHAnsi"/>
        </w:rPr>
        <w:t xml:space="preserve"> Migration Assessment: Lesotho</w:t>
      </w:r>
    </w:p>
    <w:p w14:paraId="70A71638" w14:textId="16756522" w:rsidR="00C62B12" w:rsidRPr="00771870" w:rsidRDefault="00C62B12">
      <w:pPr>
        <w:spacing w:after="120" w:line="240" w:lineRule="auto"/>
        <w:rPr>
          <w:rFonts w:cstheme="minorHAnsi"/>
        </w:rPr>
      </w:pPr>
      <w:r w:rsidRPr="00771870">
        <w:rPr>
          <w:rFonts w:cstheme="minorHAnsi"/>
        </w:rPr>
        <w:lastRenderedPageBreak/>
        <w:t xml:space="preserve">ITU. 2018. </w:t>
      </w:r>
      <w:r w:rsidRPr="00771870">
        <w:rPr>
          <w:rFonts w:eastAsia="Calibri" w:cstheme="minorHAnsi"/>
          <w:lang w:eastAsia="en-ZA"/>
        </w:rPr>
        <w:t xml:space="preserve">Itu.int. (2018). The economic contribution of broadband, digitalization and ICT regulation. </w:t>
      </w:r>
      <w:r w:rsidR="008A7FEB" w:rsidRPr="00771870">
        <w:rPr>
          <w:rFonts w:eastAsia="Calibri" w:cstheme="minorHAnsi"/>
          <w:lang w:eastAsia="en-ZA"/>
        </w:rPr>
        <w:t xml:space="preserve">Geneva: </w:t>
      </w:r>
      <w:r w:rsidRPr="00771870">
        <w:rPr>
          <w:rFonts w:eastAsia="Calibri" w:cstheme="minorHAnsi"/>
          <w:lang w:eastAsia="en-ZA"/>
        </w:rPr>
        <w:t xml:space="preserve">International Telecommunications Union. Geneva. </w:t>
      </w:r>
    </w:p>
    <w:p w14:paraId="170829B8" w14:textId="240D8822" w:rsidR="004E0382" w:rsidRPr="00771870" w:rsidRDefault="004E0382">
      <w:pPr>
        <w:spacing w:after="120" w:line="240" w:lineRule="auto"/>
        <w:rPr>
          <w:rFonts w:cstheme="minorHAnsi"/>
        </w:rPr>
      </w:pPr>
      <w:r w:rsidRPr="00771870">
        <w:rPr>
          <w:rFonts w:cstheme="minorHAnsi"/>
        </w:rPr>
        <w:t xml:space="preserve">Lesotho Bureau of Statistics. 2017. Population Distribution. </w:t>
      </w:r>
    </w:p>
    <w:p w14:paraId="362C36FA" w14:textId="5C82EB73" w:rsidR="007F74C4" w:rsidRPr="00771870" w:rsidRDefault="007F74C4">
      <w:pPr>
        <w:spacing w:after="120" w:line="240" w:lineRule="auto"/>
        <w:rPr>
          <w:rFonts w:cstheme="minorHAnsi"/>
        </w:rPr>
      </w:pPr>
      <w:r w:rsidRPr="00771870">
        <w:rPr>
          <w:rFonts w:cstheme="minorHAnsi"/>
        </w:rPr>
        <w:t xml:space="preserve">Lesotho Communications Authority. 2017. The State of ICT in Lesotho. Demand Side Facts and Figures. </w:t>
      </w:r>
    </w:p>
    <w:p w14:paraId="49D7E11D" w14:textId="490513F3" w:rsidR="008A7FEB" w:rsidRPr="00771870" w:rsidRDefault="008A7FEB">
      <w:pPr>
        <w:spacing w:after="120" w:line="240" w:lineRule="auto"/>
        <w:rPr>
          <w:rFonts w:cstheme="minorHAnsi"/>
        </w:rPr>
      </w:pPr>
      <w:r w:rsidRPr="00771870">
        <w:rPr>
          <w:rFonts w:cstheme="minorHAnsi"/>
        </w:rPr>
        <w:t xml:space="preserve">Lesotho Communications Authority. 2019. Annual Report 2017/2018. </w:t>
      </w:r>
    </w:p>
    <w:p w14:paraId="62DB1EC0" w14:textId="027A2460" w:rsidR="00F27D81" w:rsidRPr="00771870" w:rsidRDefault="00F27D81">
      <w:pPr>
        <w:spacing w:after="120" w:line="240" w:lineRule="auto"/>
        <w:rPr>
          <w:rFonts w:cstheme="minorHAnsi"/>
        </w:rPr>
      </w:pPr>
      <w:r w:rsidRPr="00771870">
        <w:rPr>
          <w:rFonts w:cstheme="minorHAnsi"/>
        </w:rPr>
        <w:t>Lesot</w:t>
      </w:r>
      <w:r w:rsidR="008C5242" w:rsidRPr="00771870">
        <w:rPr>
          <w:rFonts w:cstheme="minorHAnsi"/>
        </w:rPr>
        <w:t>h</w:t>
      </w:r>
      <w:r w:rsidRPr="00771870">
        <w:rPr>
          <w:rFonts w:cstheme="minorHAnsi"/>
        </w:rPr>
        <w:t>o Review. 2018. http://www.lesothoreview.com/contents/education-training/.</w:t>
      </w:r>
    </w:p>
    <w:p w14:paraId="2F353B81" w14:textId="2987626E" w:rsidR="004E0382" w:rsidRPr="00771870" w:rsidRDefault="004E0382">
      <w:pPr>
        <w:spacing w:after="120" w:line="240" w:lineRule="auto"/>
        <w:rPr>
          <w:rFonts w:cstheme="minorHAnsi"/>
        </w:rPr>
      </w:pPr>
      <w:r w:rsidRPr="00771870">
        <w:rPr>
          <w:rFonts w:cstheme="minorHAnsi"/>
        </w:rPr>
        <w:t>Lesotho Review. 2019. http://www.lesothoreview.com/contents/financial-services-insurance-investment/</w:t>
      </w:r>
    </w:p>
    <w:p w14:paraId="28389E87" w14:textId="41BFF721" w:rsidR="004E0382" w:rsidRPr="00771870" w:rsidRDefault="004E0382">
      <w:pPr>
        <w:spacing w:after="120" w:line="240" w:lineRule="auto"/>
        <w:rPr>
          <w:rFonts w:cstheme="minorHAnsi"/>
        </w:rPr>
      </w:pPr>
      <w:r w:rsidRPr="00771870">
        <w:rPr>
          <w:rFonts w:cstheme="minorHAnsi"/>
        </w:rPr>
        <w:t>McKinsey Global Institute. 2014. Lions go Digital: The Internet’s transformative potential in Africa.</w:t>
      </w:r>
    </w:p>
    <w:p w14:paraId="1F2672A4" w14:textId="30B6059D" w:rsidR="004E0382" w:rsidRPr="00771870" w:rsidRDefault="004E0382">
      <w:pPr>
        <w:spacing w:after="120" w:line="240" w:lineRule="auto"/>
        <w:rPr>
          <w:rFonts w:cstheme="minorHAnsi"/>
        </w:rPr>
      </w:pPr>
      <w:r w:rsidRPr="00771870">
        <w:rPr>
          <w:rFonts w:cstheme="minorHAnsi"/>
        </w:rPr>
        <w:t>Ministry of Communications. 2005. ICT Policy for Lesotho. Government of Lesotho.</w:t>
      </w:r>
    </w:p>
    <w:p w14:paraId="2108D000" w14:textId="4DC5BB41" w:rsidR="004E0382" w:rsidRPr="00771870" w:rsidRDefault="004E0382">
      <w:pPr>
        <w:spacing w:after="120" w:line="240" w:lineRule="auto"/>
        <w:rPr>
          <w:rFonts w:cstheme="minorHAnsi"/>
        </w:rPr>
      </w:pPr>
      <w:r w:rsidRPr="00771870">
        <w:rPr>
          <w:rFonts w:cstheme="minorHAnsi"/>
        </w:rPr>
        <w:t>Ministry of Education and Training</w:t>
      </w:r>
      <w:r w:rsidR="002C4E6F" w:rsidRPr="00771870">
        <w:rPr>
          <w:rFonts w:cstheme="minorHAnsi"/>
        </w:rPr>
        <w:t xml:space="preserve"> (MET)</w:t>
      </w:r>
      <w:r w:rsidRPr="00771870">
        <w:rPr>
          <w:rFonts w:cstheme="minorHAnsi"/>
        </w:rPr>
        <w:t>. 2008. Curriculum and Assessment Policy. Government of Lesotho.</w:t>
      </w:r>
    </w:p>
    <w:p w14:paraId="6A206258" w14:textId="46BC3587" w:rsidR="004E0382" w:rsidRPr="00771870" w:rsidRDefault="002C4E6F">
      <w:pPr>
        <w:spacing w:after="120" w:line="240" w:lineRule="auto"/>
        <w:rPr>
          <w:rFonts w:cstheme="minorHAnsi"/>
        </w:rPr>
      </w:pPr>
      <w:r w:rsidRPr="00771870">
        <w:rPr>
          <w:rFonts w:cstheme="minorHAnsi"/>
        </w:rPr>
        <w:t>MET</w:t>
      </w:r>
      <w:r w:rsidR="004E0382" w:rsidRPr="00771870">
        <w:rPr>
          <w:rFonts w:cstheme="minorHAnsi"/>
        </w:rPr>
        <w:t>. 2016a. National Assessment of Educational Progress Survey Report 2016, Government of Lesotho.</w:t>
      </w:r>
    </w:p>
    <w:p w14:paraId="7769BBB5" w14:textId="1938C887" w:rsidR="004E0382" w:rsidRPr="00771870" w:rsidRDefault="002C4E6F">
      <w:pPr>
        <w:spacing w:after="120" w:line="240" w:lineRule="auto"/>
        <w:rPr>
          <w:rFonts w:cstheme="minorHAnsi"/>
        </w:rPr>
      </w:pPr>
      <w:r w:rsidRPr="00771870">
        <w:rPr>
          <w:rFonts w:cstheme="minorHAnsi"/>
        </w:rPr>
        <w:t>MET</w:t>
      </w:r>
      <w:r w:rsidR="004E0382" w:rsidRPr="00771870">
        <w:rPr>
          <w:rFonts w:cstheme="minorHAnsi"/>
        </w:rPr>
        <w:t xml:space="preserve">. 2016b. Education Sector Plan 2016–2026. Government of Lesotho.   </w:t>
      </w:r>
    </w:p>
    <w:p w14:paraId="2E53049E" w14:textId="38CA608E" w:rsidR="004E0382" w:rsidRPr="00771870" w:rsidRDefault="004E0382">
      <w:pPr>
        <w:spacing w:after="120" w:line="240" w:lineRule="auto"/>
        <w:rPr>
          <w:rFonts w:cstheme="minorHAnsi"/>
        </w:rPr>
      </w:pPr>
      <w:r w:rsidRPr="00771870">
        <w:rPr>
          <w:rFonts w:cstheme="minorHAnsi"/>
        </w:rPr>
        <w:t xml:space="preserve">Ministry of Finance. 2018. National Budget 2018/19. Government of Lesotho. </w:t>
      </w:r>
    </w:p>
    <w:p w14:paraId="3C80025D" w14:textId="42439819" w:rsidR="00C33CA7" w:rsidRPr="00771870" w:rsidRDefault="00C33CA7">
      <w:pPr>
        <w:spacing w:after="120" w:line="240" w:lineRule="auto"/>
        <w:rPr>
          <w:rFonts w:cstheme="minorHAnsi"/>
        </w:rPr>
      </w:pPr>
      <w:bookmarkStart w:id="386" w:name="_Hlk26461856"/>
      <w:r w:rsidRPr="00771870">
        <w:rPr>
          <w:rFonts w:cstheme="minorHAnsi"/>
        </w:rPr>
        <w:t>Ministry of Finance (Private Sector Development Division). 2019. State Owned Enterprises Annual Report for the Year Ended March 2017.</w:t>
      </w:r>
    </w:p>
    <w:bookmarkEnd w:id="386"/>
    <w:p w14:paraId="41E4F099" w14:textId="64BF978D" w:rsidR="004E0382" w:rsidRPr="00771870" w:rsidRDefault="004E0382">
      <w:pPr>
        <w:spacing w:after="120" w:line="240" w:lineRule="auto"/>
        <w:rPr>
          <w:rFonts w:cstheme="minorHAnsi"/>
        </w:rPr>
      </w:pPr>
      <w:r w:rsidRPr="00771870">
        <w:rPr>
          <w:rFonts w:cstheme="minorHAnsi"/>
        </w:rPr>
        <w:t>Ministry of Planning and Development. 2012. National Strategic Development Plan: 2012/13–2016/17. Government of Lesotho.</w:t>
      </w:r>
    </w:p>
    <w:p w14:paraId="06EEF733" w14:textId="3AB9DE68" w:rsidR="004E0382" w:rsidRPr="00771870" w:rsidRDefault="004E0382">
      <w:pPr>
        <w:spacing w:after="120" w:line="240" w:lineRule="auto"/>
        <w:rPr>
          <w:rFonts w:cstheme="minorHAnsi"/>
        </w:rPr>
      </w:pPr>
      <w:r w:rsidRPr="00771870">
        <w:rPr>
          <w:rFonts w:cstheme="minorHAnsi"/>
        </w:rPr>
        <w:t xml:space="preserve">Parliament of Lesotho. 2019. Budget Speech 2019-2020. Government of Lesotho. </w:t>
      </w:r>
    </w:p>
    <w:p w14:paraId="188E1C4C" w14:textId="0C2A4BD0" w:rsidR="004E0382" w:rsidRPr="00771870" w:rsidRDefault="004E0382">
      <w:pPr>
        <w:spacing w:after="120" w:line="240" w:lineRule="auto"/>
        <w:rPr>
          <w:rFonts w:cstheme="minorHAnsi"/>
        </w:rPr>
      </w:pPr>
      <w:r w:rsidRPr="00771870">
        <w:rPr>
          <w:rFonts w:cstheme="minorHAnsi"/>
        </w:rPr>
        <w:t>Research ICT Africa</w:t>
      </w:r>
      <w:r w:rsidR="00AD46C7" w:rsidRPr="00771870">
        <w:rPr>
          <w:rFonts w:cstheme="minorHAnsi"/>
        </w:rPr>
        <w:t xml:space="preserve"> (RIA)</w:t>
      </w:r>
      <w:r w:rsidRPr="00771870">
        <w:rPr>
          <w:rFonts w:cstheme="minorHAnsi"/>
        </w:rPr>
        <w:t xml:space="preserve">. 2019. Research ICT Africa Mobile Pricing. </w:t>
      </w:r>
    </w:p>
    <w:p w14:paraId="1EE04F00" w14:textId="77777777" w:rsidR="004E0382" w:rsidRPr="00771870" w:rsidRDefault="004E0382">
      <w:pPr>
        <w:spacing w:after="120" w:line="240" w:lineRule="auto"/>
        <w:rPr>
          <w:rFonts w:cstheme="minorHAnsi"/>
        </w:rPr>
      </w:pPr>
      <w:r w:rsidRPr="00771870">
        <w:rPr>
          <w:rFonts w:cstheme="minorHAnsi"/>
        </w:rPr>
        <w:t xml:space="preserve">South Africa Connect. 2013. Creating Opportunities, Ensuring Inclusion: South Africa’s Broadband Policy. </w:t>
      </w:r>
    </w:p>
    <w:p w14:paraId="1E43801B" w14:textId="77777777" w:rsidR="004E0382" w:rsidRPr="00771870" w:rsidRDefault="004E0382">
      <w:pPr>
        <w:spacing w:after="120" w:line="240" w:lineRule="auto"/>
        <w:rPr>
          <w:rFonts w:cstheme="minorHAnsi"/>
        </w:rPr>
      </w:pPr>
      <w:r w:rsidRPr="00771870">
        <w:rPr>
          <w:rFonts w:cstheme="minorHAnsi"/>
        </w:rPr>
        <w:t xml:space="preserve">Speedtest.net. 2019. Analyzing India’s 4G Availability: Including a Look at the 15 Largest Cities. </w:t>
      </w:r>
    </w:p>
    <w:p w14:paraId="1E963BC4" w14:textId="77777777" w:rsidR="004E0382" w:rsidRPr="00771870" w:rsidRDefault="004E0382">
      <w:pPr>
        <w:spacing w:after="120" w:line="240" w:lineRule="auto"/>
        <w:rPr>
          <w:rFonts w:cstheme="minorHAnsi"/>
        </w:rPr>
      </w:pPr>
      <w:r w:rsidRPr="00771870">
        <w:rPr>
          <w:rFonts w:cstheme="minorHAnsi"/>
        </w:rPr>
        <w:t xml:space="preserve">Still, K., </w:t>
      </w:r>
      <w:proofErr w:type="spellStart"/>
      <w:r w:rsidRPr="00771870">
        <w:rPr>
          <w:rFonts w:cstheme="minorHAnsi"/>
        </w:rPr>
        <w:t>Seppänen</w:t>
      </w:r>
      <w:proofErr w:type="spellEnd"/>
      <w:r w:rsidRPr="00771870">
        <w:rPr>
          <w:rFonts w:cstheme="minorHAnsi"/>
        </w:rPr>
        <w:t xml:space="preserve">, M., Korhonen, H., </w:t>
      </w:r>
      <w:proofErr w:type="spellStart"/>
      <w:r w:rsidRPr="00771870">
        <w:rPr>
          <w:rFonts w:cstheme="minorHAnsi"/>
        </w:rPr>
        <w:t>Valkokari</w:t>
      </w:r>
      <w:proofErr w:type="spellEnd"/>
      <w:r w:rsidRPr="00771870">
        <w:rPr>
          <w:rFonts w:cstheme="minorHAnsi"/>
        </w:rPr>
        <w:t xml:space="preserve">, K., </w:t>
      </w:r>
      <w:proofErr w:type="spellStart"/>
      <w:r w:rsidRPr="00771870">
        <w:rPr>
          <w:rFonts w:cstheme="minorHAnsi"/>
        </w:rPr>
        <w:t>Suominen</w:t>
      </w:r>
      <w:proofErr w:type="spellEnd"/>
      <w:r w:rsidRPr="00771870">
        <w:rPr>
          <w:rFonts w:cstheme="minorHAnsi"/>
        </w:rPr>
        <w:t xml:space="preserve">, A. and </w:t>
      </w:r>
      <w:proofErr w:type="spellStart"/>
      <w:r w:rsidRPr="00771870">
        <w:rPr>
          <w:rFonts w:cstheme="minorHAnsi"/>
        </w:rPr>
        <w:t>Kumpulainen</w:t>
      </w:r>
      <w:proofErr w:type="spellEnd"/>
      <w:r w:rsidRPr="00771870">
        <w:rPr>
          <w:rFonts w:cstheme="minorHAnsi"/>
        </w:rPr>
        <w:t>, M. 2017. Business model innovation of startups developing multisided digital platforms. In 2017 IEEE 19th Conference on Business Informatics (CBI) (Vol. 2, pp. 70-75). IEEE.</w:t>
      </w:r>
    </w:p>
    <w:p w14:paraId="047F8B46" w14:textId="77777777" w:rsidR="004E0382" w:rsidRPr="00771870" w:rsidRDefault="004E0382">
      <w:pPr>
        <w:spacing w:after="120" w:line="240" w:lineRule="auto"/>
        <w:rPr>
          <w:rFonts w:cstheme="minorHAnsi"/>
        </w:rPr>
      </w:pPr>
      <w:r w:rsidRPr="00771870">
        <w:rPr>
          <w:rFonts w:cstheme="minorHAnsi"/>
        </w:rPr>
        <w:t xml:space="preserve">TechCentral. 2019. Huawei Cloud Now Available in South Africa – TechCentral. </w:t>
      </w:r>
    </w:p>
    <w:p w14:paraId="2C0EB155" w14:textId="77777777" w:rsidR="004E0382" w:rsidRPr="00771870" w:rsidRDefault="004E0382">
      <w:pPr>
        <w:spacing w:after="120" w:line="240" w:lineRule="auto"/>
        <w:rPr>
          <w:rFonts w:cstheme="minorHAnsi"/>
        </w:rPr>
      </w:pPr>
      <w:proofErr w:type="spellStart"/>
      <w:r w:rsidRPr="00771870">
        <w:rPr>
          <w:rFonts w:cstheme="minorHAnsi"/>
        </w:rPr>
        <w:t>Telegeography</w:t>
      </w:r>
      <w:proofErr w:type="spellEnd"/>
      <w:r w:rsidRPr="00771870">
        <w:rPr>
          <w:rFonts w:cstheme="minorHAnsi"/>
        </w:rPr>
        <w:t>. 2019. Telecommunications Market Research That's Data-Driven.</w:t>
      </w:r>
    </w:p>
    <w:p w14:paraId="4AB5C67F" w14:textId="77777777" w:rsidR="004E0382" w:rsidRPr="00771870" w:rsidRDefault="004E0382">
      <w:pPr>
        <w:spacing w:after="120" w:line="240" w:lineRule="auto"/>
        <w:rPr>
          <w:rFonts w:cstheme="minorHAnsi"/>
        </w:rPr>
      </w:pPr>
      <w:r w:rsidRPr="00771870">
        <w:rPr>
          <w:rFonts w:cstheme="minorHAnsi"/>
        </w:rPr>
        <w:t>UNCTAD. 2018a. UNCTAD B2C e-Commerce Index 2018: Focus on Africa, Geneva: United Nations Conference on Trade and Development.</w:t>
      </w:r>
    </w:p>
    <w:p w14:paraId="3A8CCDF4" w14:textId="588F35E8" w:rsidR="004E0382" w:rsidRPr="00771870" w:rsidRDefault="004E0382">
      <w:pPr>
        <w:spacing w:after="120" w:line="240" w:lineRule="auto"/>
        <w:rPr>
          <w:rFonts w:cstheme="minorHAnsi"/>
        </w:rPr>
      </w:pPr>
      <w:r w:rsidRPr="00771870">
        <w:rPr>
          <w:rFonts w:cstheme="minorHAnsi"/>
        </w:rPr>
        <w:t>UNCTAD. 2018b. Nairobi Manifesto on the Digital Economy and Inclusive Development in Africa, Geneva: United Nations Conference on Trade and Development.</w:t>
      </w:r>
    </w:p>
    <w:p w14:paraId="0913F8C0" w14:textId="0471EC5F" w:rsidR="00C62B12" w:rsidRPr="00771870" w:rsidRDefault="00C62B12">
      <w:pPr>
        <w:spacing w:after="120" w:line="240" w:lineRule="auto"/>
        <w:rPr>
          <w:rFonts w:cstheme="minorHAnsi"/>
        </w:rPr>
      </w:pPr>
      <w:r w:rsidRPr="00771870">
        <w:rPr>
          <w:rFonts w:cstheme="minorHAnsi"/>
        </w:rPr>
        <w:t xml:space="preserve">UNCTAD. 2019. Lesotho Rapid </w:t>
      </w:r>
      <w:proofErr w:type="spellStart"/>
      <w:r w:rsidRPr="00771870">
        <w:rPr>
          <w:rFonts w:cstheme="minorHAnsi"/>
        </w:rPr>
        <w:t>eTrade</w:t>
      </w:r>
      <w:proofErr w:type="spellEnd"/>
      <w:r w:rsidRPr="00771870">
        <w:rPr>
          <w:rFonts w:cstheme="minorHAnsi"/>
        </w:rPr>
        <w:t xml:space="preserve"> Readiness Assessment. Geneva: United Nations Conference on Trade and Development.</w:t>
      </w:r>
    </w:p>
    <w:p w14:paraId="46C5DEFC" w14:textId="77777777" w:rsidR="004E0382" w:rsidRPr="00771870" w:rsidRDefault="004E0382">
      <w:pPr>
        <w:spacing w:after="120" w:line="240" w:lineRule="auto"/>
        <w:rPr>
          <w:rFonts w:cstheme="minorHAnsi"/>
        </w:rPr>
      </w:pPr>
      <w:r w:rsidRPr="00771870">
        <w:rPr>
          <w:rFonts w:cstheme="minorHAnsi"/>
        </w:rPr>
        <w:t xml:space="preserve">UNDP. 2018. Human Development Indices and Indicators: 2018 Statistical Update, New York NY: United Nations Development </w:t>
      </w:r>
      <w:proofErr w:type="spellStart"/>
      <w:r w:rsidRPr="00771870">
        <w:rPr>
          <w:rFonts w:cstheme="minorHAnsi"/>
        </w:rPr>
        <w:t>Programme</w:t>
      </w:r>
      <w:proofErr w:type="spellEnd"/>
      <w:r w:rsidRPr="00771870">
        <w:rPr>
          <w:rFonts w:cstheme="minorHAnsi"/>
        </w:rPr>
        <w:t>.</w:t>
      </w:r>
    </w:p>
    <w:p w14:paraId="30083F1E" w14:textId="5F0CF6CB" w:rsidR="004E0382" w:rsidRPr="00771870" w:rsidRDefault="00483B98">
      <w:pPr>
        <w:spacing w:after="120" w:line="240" w:lineRule="auto"/>
        <w:rPr>
          <w:rFonts w:cstheme="minorHAnsi"/>
        </w:rPr>
      </w:pPr>
      <w:r w:rsidRPr="00771870">
        <w:rPr>
          <w:rFonts w:cstheme="minorHAnsi"/>
        </w:rPr>
        <w:lastRenderedPageBreak/>
        <w:t>United Nations Economic Commission for Africa (</w:t>
      </w:r>
      <w:r w:rsidR="004E0382" w:rsidRPr="00771870">
        <w:rPr>
          <w:rFonts w:cstheme="minorHAnsi"/>
        </w:rPr>
        <w:t>UNECA</w:t>
      </w:r>
      <w:r w:rsidRPr="00771870">
        <w:rPr>
          <w:rFonts w:cstheme="minorHAnsi"/>
        </w:rPr>
        <w:t>)</w:t>
      </w:r>
      <w:r w:rsidR="004E0382" w:rsidRPr="00771870">
        <w:rPr>
          <w:rFonts w:cstheme="minorHAnsi"/>
        </w:rPr>
        <w:t>. 2017. Lesotho Country Profile.</w:t>
      </w:r>
      <w:r w:rsidR="008A7FEB" w:rsidRPr="00771870">
        <w:rPr>
          <w:rFonts w:cstheme="minorHAnsi"/>
        </w:rPr>
        <w:t xml:space="preserve"> Addis Ababa: United Nations Economic Commission </w:t>
      </w:r>
      <w:r w:rsidR="0017456D" w:rsidRPr="00771870">
        <w:rPr>
          <w:rFonts w:cstheme="minorHAnsi"/>
        </w:rPr>
        <w:t>f</w:t>
      </w:r>
      <w:r w:rsidR="008A7FEB" w:rsidRPr="00771870">
        <w:rPr>
          <w:rFonts w:cstheme="minorHAnsi"/>
        </w:rPr>
        <w:t xml:space="preserve">or Africa. </w:t>
      </w:r>
    </w:p>
    <w:p w14:paraId="122936C9" w14:textId="5564853D" w:rsidR="00402E24" w:rsidRPr="00771870" w:rsidRDefault="00402E24">
      <w:pPr>
        <w:spacing w:after="120" w:line="240" w:lineRule="auto"/>
        <w:rPr>
          <w:rFonts w:cstheme="minorHAnsi"/>
        </w:rPr>
      </w:pPr>
      <w:r w:rsidRPr="00771870">
        <w:rPr>
          <w:rFonts w:cstheme="minorHAnsi"/>
        </w:rPr>
        <w:t xml:space="preserve">United Nations Economic Commission for Africa. 2018. </w:t>
      </w:r>
      <w:r w:rsidRPr="00771870">
        <w:rPr>
          <w:rFonts w:cstheme="minorHAnsi"/>
          <w:i/>
          <w:iCs/>
        </w:rPr>
        <w:t>Country Profile 2017: Lesotho</w:t>
      </w:r>
      <w:r w:rsidRPr="00771870">
        <w:rPr>
          <w:rFonts w:cstheme="minorHAnsi"/>
        </w:rPr>
        <w:t>. https://www.uneca.org/sites/default/files/uploaded-documents/CountryProfiles/2018/lesotho_cp_2017_en.pdf</w:t>
      </w:r>
    </w:p>
    <w:p w14:paraId="476A2602" w14:textId="77777777" w:rsidR="004E0382" w:rsidRPr="00771870" w:rsidRDefault="004E0382">
      <w:pPr>
        <w:spacing w:after="120" w:line="240" w:lineRule="auto"/>
        <w:rPr>
          <w:rFonts w:cstheme="minorHAnsi"/>
        </w:rPr>
      </w:pPr>
      <w:r w:rsidRPr="00771870">
        <w:rPr>
          <w:rFonts w:cstheme="minorHAnsi"/>
        </w:rPr>
        <w:t>WEF. 2017. The Global Competitiveness Report 2017–2018, Geneva: World Economic Forum.</w:t>
      </w:r>
    </w:p>
    <w:p w14:paraId="4E40F8D6" w14:textId="367E4F3B" w:rsidR="004E0382" w:rsidRPr="00771870" w:rsidRDefault="004E0382">
      <w:pPr>
        <w:spacing w:after="120" w:line="240" w:lineRule="auto"/>
        <w:rPr>
          <w:rFonts w:cstheme="minorHAnsi"/>
        </w:rPr>
      </w:pPr>
      <w:r w:rsidRPr="00771870">
        <w:rPr>
          <w:rFonts w:cstheme="minorHAnsi"/>
        </w:rPr>
        <w:t>WEF. 2019. The Global Risks Report 2019, Geneva: World Economic Forum.</w:t>
      </w:r>
    </w:p>
    <w:p w14:paraId="26B254C4" w14:textId="3C892357" w:rsidR="00F27D81" w:rsidRPr="00771870" w:rsidRDefault="00F27D81">
      <w:pPr>
        <w:spacing w:after="120" w:line="240" w:lineRule="auto"/>
        <w:rPr>
          <w:rFonts w:cstheme="minorHAnsi"/>
        </w:rPr>
      </w:pPr>
      <w:r w:rsidRPr="00771870">
        <w:rPr>
          <w:rFonts w:cstheme="minorHAnsi"/>
        </w:rPr>
        <w:t xml:space="preserve">WIPO. 2018. Global Innovation Index. Geneva: World Intellectual Property Organization. </w:t>
      </w:r>
    </w:p>
    <w:p w14:paraId="2A92EC67" w14:textId="73F28CEE" w:rsidR="008A7FEB" w:rsidRPr="00771870" w:rsidRDefault="008A7FEB">
      <w:pPr>
        <w:spacing w:after="120" w:line="240" w:lineRule="auto"/>
        <w:rPr>
          <w:rFonts w:cstheme="minorHAnsi"/>
        </w:rPr>
      </w:pPr>
      <w:r w:rsidRPr="00771870">
        <w:rPr>
          <w:rFonts w:cstheme="minorHAnsi"/>
        </w:rPr>
        <w:t xml:space="preserve">Vodacom Group. 2019. Integrated Report for the Year Ended 31 March 2018. </w:t>
      </w:r>
    </w:p>
    <w:p w14:paraId="2D9708FA" w14:textId="18C3FC3B" w:rsidR="004E0382" w:rsidRPr="00771870" w:rsidRDefault="004E0382">
      <w:pPr>
        <w:spacing w:after="120" w:line="240" w:lineRule="auto"/>
        <w:rPr>
          <w:rFonts w:cstheme="minorHAnsi"/>
        </w:rPr>
      </w:pPr>
      <w:r w:rsidRPr="00771870">
        <w:rPr>
          <w:rFonts w:cstheme="minorHAnsi"/>
        </w:rPr>
        <w:t>World Bank. 2015</w:t>
      </w:r>
      <w:r w:rsidR="000D1A8F" w:rsidRPr="00771870">
        <w:rPr>
          <w:rFonts w:cstheme="minorHAnsi"/>
        </w:rPr>
        <w:t>a</w:t>
      </w:r>
      <w:r w:rsidRPr="00771870">
        <w:rPr>
          <w:rFonts w:cstheme="minorHAnsi"/>
        </w:rPr>
        <w:t>. Global e‐Commerce Market Analysis and Enabling Components Framework.</w:t>
      </w:r>
    </w:p>
    <w:p w14:paraId="02C010D2" w14:textId="31B01AA8" w:rsidR="00F76E1E" w:rsidRPr="00771870" w:rsidRDefault="00F76E1E">
      <w:pPr>
        <w:spacing w:after="120" w:line="240" w:lineRule="auto"/>
        <w:rPr>
          <w:rFonts w:cstheme="minorHAnsi"/>
        </w:rPr>
      </w:pPr>
      <w:r w:rsidRPr="00771870">
        <w:rPr>
          <w:rFonts w:cstheme="minorHAnsi"/>
        </w:rPr>
        <w:t>World Bank. 2015</w:t>
      </w:r>
      <w:r w:rsidR="000D1A8F" w:rsidRPr="00771870">
        <w:rPr>
          <w:rFonts w:cstheme="minorHAnsi"/>
        </w:rPr>
        <w:t>b</w:t>
      </w:r>
      <w:r w:rsidRPr="00771870">
        <w:rPr>
          <w:rFonts w:cstheme="minorHAnsi"/>
        </w:rPr>
        <w:t xml:space="preserve">. Lesotho – Systematic Country Diagnostic.  </w:t>
      </w:r>
    </w:p>
    <w:p w14:paraId="1640337E" w14:textId="77777777" w:rsidR="004E0382" w:rsidRPr="00771870" w:rsidRDefault="004E0382">
      <w:pPr>
        <w:spacing w:after="120" w:line="240" w:lineRule="auto"/>
        <w:rPr>
          <w:rFonts w:cstheme="minorHAnsi"/>
        </w:rPr>
      </w:pPr>
      <w:r w:rsidRPr="00771870">
        <w:rPr>
          <w:rFonts w:cstheme="minorHAnsi"/>
        </w:rPr>
        <w:t xml:space="preserve">World Bank. 2016a. Lesotho Enterprise Survey. </w:t>
      </w:r>
    </w:p>
    <w:p w14:paraId="380425FE" w14:textId="77777777" w:rsidR="004E0382" w:rsidRPr="00771870" w:rsidRDefault="004E0382">
      <w:pPr>
        <w:spacing w:after="120" w:line="240" w:lineRule="auto"/>
        <w:rPr>
          <w:rFonts w:cstheme="minorHAnsi"/>
        </w:rPr>
      </w:pPr>
      <w:r w:rsidRPr="00771870">
        <w:rPr>
          <w:rFonts w:cstheme="minorHAnsi"/>
        </w:rPr>
        <w:t>World Bank. 2016b. Development Report 2016: Digital Dividends, Washington, DC.</w:t>
      </w:r>
    </w:p>
    <w:p w14:paraId="1232441D" w14:textId="77777777" w:rsidR="004E0382" w:rsidRPr="00771870" w:rsidRDefault="004E0382">
      <w:pPr>
        <w:spacing w:after="120" w:line="240" w:lineRule="auto"/>
        <w:rPr>
          <w:rFonts w:cstheme="minorHAnsi"/>
        </w:rPr>
      </w:pPr>
      <w:r w:rsidRPr="00771870">
        <w:rPr>
          <w:rFonts w:cstheme="minorHAnsi"/>
        </w:rPr>
        <w:t>World Bank. 2017a. Online at https://globalfindex.worldbank.org/</w:t>
      </w:r>
    </w:p>
    <w:p w14:paraId="2D6BC0E9" w14:textId="77777777" w:rsidR="004E0382" w:rsidRPr="00771870" w:rsidRDefault="004E0382">
      <w:pPr>
        <w:spacing w:after="120" w:line="240" w:lineRule="auto"/>
        <w:rPr>
          <w:rFonts w:cstheme="minorHAnsi"/>
        </w:rPr>
      </w:pPr>
      <w:r w:rsidRPr="00771870">
        <w:rPr>
          <w:rFonts w:cstheme="minorHAnsi"/>
        </w:rPr>
        <w:t xml:space="preserve">World Bank. 2017b. Global </w:t>
      </w:r>
      <w:proofErr w:type="spellStart"/>
      <w:r w:rsidRPr="00771870">
        <w:rPr>
          <w:rFonts w:cstheme="minorHAnsi"/>
        </w:rPr>
        <w:t>Findex</w:t>
      </w:r>
      <w:proofErr w:type="spellEnd"/>
      <w:r w:rsidRPr="00771870">
        <w:rPr>
          <w:rFonts w:cstheme="minorHAnsi"/>
        </w:rPr>
        <w:t xml:space="preserve"> Survey 2017: Measuring Financial Inclusion and the Fintech Revolution, Washington DC</w:t>
      </w:r>
    </w:p>
    <w:p w14:paraId="19D48336" w14:textId="77777777" w:rsidR="004E0382" w:rsidRPr="00771870" w:rsidRDefault="004E0382">
      <w:pPr>
        <w:spacing w:after="120" w:line="240" w:lineRule="auto"/>
        <w:rPr>
          <w:rFonts w:cstheme="minorHAnsi"/>
        </w:rPr>
      </w:pPr>
      <w:r w:rsidRPr="00771870">
        <w:rPr>
          <w:rFonts w:cstheme="minorHAnsi"/>
        </w:rPr>
        <w:t xml:space="preserve">World Bank. 2018a. Unlocking the Potential of Lesotho’s Private Sector: A Focus on Apparel, Horticulture, and ICT. World Bank, Washington, DC. </w:t>
      </w:r>
    </w:p>
    <w:p w14:paraId="08BA7CEC" w14:textId="77777777" w:rsidR="004E0382" w:rsidRPr="00771870" w:rsidRDefault="004E0382">
      <w:pPr>
        <w:spacing w:after="120" w:line="240" w:lineRule="auto"/>
        <w:rPr>
          <w:rFonts w:cstheme="minorHAnsi"/>
        </w:rPr>
      </w:pPr>
      <w:r w:rsidRPr="00771870">
        <w:rPr>
          <w:rFonts w:cstheme="minorHAnsi"/>
        </w:rPr>
        <w:t>World Bank. 2018b. Doing Business South Africa, Washington, DC.</w:t>
      </w:r>
    </w:p>
    <w:p w14:paraId="75571617" w14:textId="77777777" w:rsidR="004E0382" w:rsidRPr="00771870" w:rsidRDefault="004E0382">
      <w:pPr>
        <w:spacing w:after="120" w:line="240" w:lineRule="auto"/>
        <w:rPr>
          <w:rFonts w:cstheme="minorHAnsi"/>
        </w:rPr>
      </w:pPr>
      <w:r w:rsidRPr="00771870">
        <w:rPr>
          <w:rFonts w:cstheme="minorHAnsi"/>
        </w:rPr>
        <w:t>World Bank. 2018c. Innovative Business Models for Expanding Fiber Optic Networks and Closing the Access Gaps.</w:t>
      </w:r>
    </w:p>
    <w:p w14:paraId="28F75E94" w14:textId="77777777" w:rsidR="004E0382" w:rsidRPr="00771870" w:rsidRDefault="004E0382">
      <w:pPr>
        <w:spacing w:after="120" w:line="240" w:lineRule="auto"/>
        <w:rPr>
          <w:rFonts w:cstheme="minorHAnsi"/>
        </w:rPr>
      </w:pPr>
      <w:r w:rsidRPr="00771870">
        <w:rPr>
          <w:rFonts w:cstheme="minorHAnsi"/>
        </w:rPr>
        <w:t>World Bank. 2019a. Doing Business 2019. Training for Reform: Economy Profile Lesotho. World Bank, Washington, DC.</w:t>
      </w:r>
    </w:p>
    <w:p w14:paraId="089CA131" w14:textId="61381D45" w:rsidR="00885322" w:rsidRPr="00771870" w:rsidRDefault="004E0382">
      <w:pPr>
        <w:spacing w:after="120" w:line="240" w:lineRule="auto"/>
        <w:rPr>
          <w:rFonts w:cstheme="minorHAnsi"/>
        </w:rPr>
      </w:pPr>
      <w:r w:rsidRPr="00771870">
        <w:rPr>
          <w:rFonts w:cstheme="minorHAnsi"/>
        </w:rPr>
        <w:t>World Bank. 2019b. South Africa Economic Update #12: Tertiary Enrolment Must Rise, Washington, DC.</w:t>
      </w:r>
    </w:p>
    <w:p w14:paraId="40C7C9A4" w14:textId="292903F2" w:rsidR="005E3F8E" w:rsidRPr="00771870" w:rsidRDefault="005E3F8E">
      <w:pPr>
        <w:spacing w:after="120" w:line="240" w:lineRule="auto"/>
        <w:rPr>
          <w:rFonts w:cstheme="minorHAnsi"/>
        </w:rPr>
      </w:pPr>
      <w:r w:rsidRPr="00771870">
        <w:rPr>
          <w:rFonts w:cstheme="minorHAnsi"/>
        </w:rPr>
        <w:t xml:space="preserve">World Bank. 2019c. Poverty Assessment: Lesotho. Forthcoming. </w:t>
      </w:r>
    </w:p>
    <w:p w14:paraId="57EF5F3E" w14:textId="77777777" w:rsidR="006659FC" w:rsidRPr="00771870" w:rsidRDefault="006659FC">
      <w:pPr>
        <w:spacing w:after="120" w:line="240" w:lineRule="auto"/>
        <w:rPr>
          <w:rFonts w:cstheme="minorHAnsi"/>
        </w:rPr>
      </w:pPr>
    </w:p>
    <w:p w14:paraId="7D41C005" w14:textId="2ECBC23F" w:rsidR="0082197D" w:rsidRPr="00771870" w:rsidRDefault="0082197D">
      <w:pPr>
        <w:widowControl w:val="0"/>
        <w:snapToGrid w:val="0"/>
        <w:spacing w:after="120" w:line="240" w:lineRule="auto"/>
        <w:jc w:val="both"/>
        <w:rPr>
          <w:rFonts w:cstheme="minorHAnsi"/>
          <w:b/>
          <w:color w:val="FFFFFF" w:themeColor="background1"/>
        </w:rPr>
      </w:pPr>
    </w:p>
    <w:sectPr w:rsidR="0082197D" w:rsidRPr="00771870" w:rsidSect="007F74C4">
      <w:headerReference w:type="even" r:id="rId53"/>
      <w:headerReference w:type="default" r:id="rId54"/>
      <w:footerReference w:type="even" r:id="rId55"/>
      <w:footerReference w:type="default" r:id="rId56"/>
      <w:headerReference w:type="first" r:id="rId57"/>
      <w:pgSz w:w="12240" w:h="15840" w:code="1"/>
      <w:pgMar w:top="1440" w:right="1440" w:bottom="1440" w:left="1440" w:header="720" w:footer="450" w:gutter="0"/>
      <w:pgNumType w:start="5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35234" w14:textId="77777777" w:rsidR="00416DA4" w:rsidRDefault="00416DA4" w:rsidP="00EE1B52">
      <w:pPr>
        <w:spacing w:after="0" w:line="240" w:lineRule="auto"/>
      </w:pPr>
      <w:r>
        <w:separator/>
      </w:r>
    </w:p>
  </w:endnote>
  <w:endnote w:type="continuationSeparator" w:id="0">
    <w:p w14:paraId="4662B1AC" w14:textId="77777777" w:rsidR="00416DA4" w:rsidRDefault="00416DA4" w:rsidP="00EE1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es">
    <w:panose1 w:val="02000000000000000000"/>
    <w:charset w:val="00"/>
    <w:family w:val="modern"/>
    <w:notTrueType/>
    <w:pitch w:val="variable"/>
    <w:sig w:usb0="A000002F" w:usb1="50000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F3841" w14:textId="386DB620" w:rsidR="009B1386" w:rsidRPr="007861FB" w:rsidRDefault="00416DA4" w:rsidP="00244FF3">
    <w:pPr>
      <w:pStyle w:val="Footer"/>
      <w:pBdr>
        <w:top w:val="single" w:sz="4" w:space="1" w:color="D9D9D9" w:themeColor="background1" w:themeShade="D9"/>
      </w:pBdr>
      <w:rPr>
        <w:rFonts w:ascii="Andes" w:hAnsi="Andes"/>
        <w:b/>
        <w:bCs/>
        <w:sz w:val="18"/>
      </w:rPr>
    </w:pPr>
    <w:sdt>
      <w:sdtPr>
        <w:rPr>
          <w:rFonts w:ascii="Andes" w:hAnsi="Andes"/>
          <w:sz w:val="18"/>
        </w:rPr>
        <w:id w:val="-1274080869"/>
        <w:docPartObj>
          <w:docPartGallery w:val="Page Numbers (Bottom of Page)"/>
          <w:docPartUnique/>
        </w:docPartObj>
      </w:sdtPr>
      <w:sdtEndPr>
        <w:rPr>
          <w:color w:val="7F7F7F" w:themeColor="background1" w:themeShade="7F"/>
          <w:spacing w:val="60"/>
        </w:rPr>
      </w:sdtEndPr>
      <w:sdtContent>
        <w:r w:rsidR="009B1386" w:rsidRPr="007861FB">
          <w:rPr>
            <w:rFonts w:ascii="Andes" w:hAnsi="Andes"/>
            <w:sz w:val="18"/>
          </w:rPr>
          <w:fldChar w:fldCharType="begin"/>
        </w:r>
        <w:r w:rsidR="009B1386" w:rsidRPr="007861FB">
          <w:rPr>
            <w:rFonts w:ascii="Andes" w:hAnsi="Andes"/>
            <w:sz w:val="18"/>
          </w:rPr>
          <w:instrText xml:space="preserve"> PAGE   \* MERGEFORMAT </w:instrText>
        </w:r>
        <w:r w:rsidR="009B1386" w:rsidRPr="007861FB">
          <w:rPr>
            <w:rFonts w:ascii="Andes" w:hAnsi="Andes"/>
            <w:sz w:val="18"/>
          </w:rPr>
          <w:fldChar w:fldCharType="separate"/>
        </w:r>
        <w:r w:rsidR="009B1386" w:rsidRPr="007861FB">
          <w:rPr>
            <w:rFonts w:ascii="Andes" w:hAnsi="Andes"/>
            <w:b/>
            <w:bCs/>
            <w:noProof/>
            <w:sz w:val="18"/>
          </w:rPr>
          <w:t>2</w:t>
        </w:r>
        <w:r w:rsidR="009B1386" w:rsidRPr="007861FB">
          <w:rPr>
            <w:rFonts w:ascii="Andes" w:hAnsi="Andes"/>
            <w:b/>
            <w:bCs/>
            <w:noProof/>
            <w:sz w:val="18"/>
          </w:rPr>
          <w:fldChar w:fldCharType="end"/>
        </w:r>
        <w:r w:rsidR="009B1386" w:rsidRPr="007861FB">
          <w:rPr>
            <w:rFonts w:ascii="Andes" w:hAnsi="Andes"/>
            <w:b/>
            <w:bCs/>
            <w:sz w:val="18"/>
          </w:rPr>
          <w:t xml:space="preserve"> | </w:t>
        </w:r>
        <w:r w:rsidR="009B1386" w:rsidRPr="007861FB">
          <w:rPr>
            <w:rFonts w:ascii="Andes" w:hAnsi="Andes"/>
            <w:color w:val="7F7F7F" w:themeColor="background1" w:themeShade="7F"/>
            <w:spacing w:val="60"/>
            <w:sz w:val="18"/>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B286" w14:textId="1FB77F72" w:rsidR="009B1386" w:rsidRPr="007F74C4" w:rsidRDefault="00105586" w:rsidP="007F74C4">
    <w:pPr>
      <w:pStyle w:val="Footer"/>
      <w:pBdr>
        <w:top w:val="single" w:sz="4" w:space="1" w:color="D9D9D9" w:themeColor="background1" w:themeShade="D9"/>
      </w:pBdr>
      <w:rPr>
        <w:b/>
        <w:bCs/>
      </w:rPr>
    </w:pPr>
    <w:r>
      <w:rPr>
        <w:noProof/>
      </w:rPr>
      <mc:AlternateContent>
        <mc:Choice Requires="wps">
          <w:drawing>
            <wp:anchor distT="0" distB="0" distL="114300" distR="114300" simplePos="0" relativeHeight="251681792" behindDoc="0" locked="0" layoutInCell="0" allowOverlap="1" wp14:anchorId="5DA0EBD0" wp14:editId="4301CA96">
              <wp:simplePos x="0" y="0"/>
              <wp:positionH relativeFrom="page">
                <wp:align>right</wp:align>
              </wp:positionH>
              <wp:positionV relativeFrom="page">
                <wp:align>bottom</wp:align>
              </wp:positionV>
              <wp:extent cx="7772400" cy="463550"/>
              <wp:effectExtent l="0" t="0" r="0" b="12700"/>
              <wp:wrapNone/>
              <wp:docPr id="27" name="MSIPCMc78b4306888feaa031bb4fc1"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BA6D9" w14:textId="4724E166"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A0EBD0" id="_x0000_t202" coordsize="21600,21600" o:spt="202" path="m,l,21600r21600,l21600,xe">
              <v:stroke joinstyle="miter"/>
              <v:path gradientshapeok="t" o:connecttype="rect"/>
            </v:shapetype>
            <v:shape id="MSIPCMc78b4306888feaa031bb4fc1" o:spid="_x0000_s1050" type="#_x0000_t202" alt="{&quot;HashCode&quot;:1990712160,&quot;Height&quot;:9999999.0,&quot;Width&quot;:9999999.0,&quot;Placement&quot;:&quot;Footer&quot;,&quot;Index&quot;:&quot;FirstPage&quot;,&quot;Section&quot;:1,&quot;Top&quot;:0.0,&quot;Left&quot;:0.0}" style="position:absolute;margin-left:560.8pt;margin-top:0;width:612pt;height:36.5pt;z-index:25168179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" o:allowincell="f" filled="f" stroked="f" strokeweight=".5pt">
              <v:textbox inset=",0,20pt,0">
                <w:txbxContent>
                  <w:p w14:paraId="7C3BA6D9" w14:textId="4724E166"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v:textbox>
              <w10:wrap anchorx="page" anchory="page"/>
            </v:shape>
          </w:pict>
        </mc:Fallback>
      </mc:AlternateContent>
    </w:r>
    <w:sdt>
      <w:sdtPr>
        <w:id w:val="-1442296685"/>
        <w:docPartObj>
          <w:docPartGallery w:val="Page Numbers (Bottom of Page)"/>
          <w:docPartUnique/>
        </w:docPartObj>
      </w:sdtPr>
      <w:sdtEndPr>
        <w:rPr>
          <w:color w:val="7F7F7F" w:themeColor="background1" w:themeShade="7F"/>
          <w:spacing w:val="60"/>
        </w:rPr>
      </w:sdtEndPr>
      <w:sdtContent>
        <w:r w:rsidR="009B1386" w:rsidRPr="007F74C4">
          <w:rPr>
            <w:rFonts w:ascii="Calibri" w:hAnsi="Calibri" w:cs="Calibri"/>
            <w:sz w:val="20"/>
            <w:szCs w:val="20"/>
          </w:rPr>
          <w:fldChar w:fldCharType="begin"/>
        </w:r>
        <w:r w:rsidR="009B1386" w:rsidRPr="007F74C4">
          <w:rPr>
            <w:rFonts w:ascii="Calibri" w:hAnsi="Calibri" w:cs="Calibri"/>
            <w:sz w:val="20"/>
            <w:szCs w:val="20"/>
          </w:rPr>
          <w:instrText xml:space="preserve"> PAGE   \* MERGEFORMAT </w:instrText>
        </w:r>
        <w:r w:rsidR="009B1386" w:rsidRPr="007F74C4">
          <w:rPr>
            <w:rFonts w:ascii="Calibri" w:hAnsi="Calibri" w:cs="Calibri"/>
            <w:sz w:val="20"/>
            <w:szCs w:val="20"/>
          </w:rPr>
          <w:fldChar w:fldCharType="separate"/>
        </w:r>
        <w:r w:rsidR="009B1386" w:rsidRPr="007F74C4">
          <w:rPr>
            <w:rFonts w:ascii="Calibri" w:hAnsi="Calibri" w:cs="Calibri"/>
            <w:b/>
            <w:bCs/>
            <w:noProof/>
            <w:sz w:val="20"/>
            <w:szCs w:val="20"/>
          </w:rPr>
          <w:t>2</w:t>
        </w:r>
        <w:r w:rsidR="009B1386" w:rsidRPr="007F74C4">
          <w:rPr>
            <w:rFonts w:ascii="Calibri" w:hAnsi="Calibri" w:cs="Calibri"/>
            <w:b/>
            <w:bCs/>
            <w:noProof/>
            <w:sz w:val="20"/>
            <w:szCs w:val="20"/>
          </w:rPr>
          <w:fldChar w:fldCharType="end"/>
        </w:r>
        <w:r w:rsidR="009B1386">
          <w:rPr>
            <w:b/>
            <w:bCs/>
          </w:rPr>
          <w:t xml:space="preserve"> | </w:t>
        </w:r>
        <w:r w:rsidR="009B1386" w:rsidRPr="007F74C4">
          <w:rPr>
            <w:rFonts w:asciiTheme="minorHAnsi" w:hAnsiTheme="minorHAnsi" w:cstheme="minorHAnsi"/>
            <w:color w:val="7F7F7F" w:themeColor="background1" w:themeShade="7F"/>
            <w:spacing w:val="60"/>
            <w:sz w:val="20"/>
            <w:szCs w:val="20"/>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B06F" w14:textId="571C4D24" w:rsidR="009B1386" w:rsidRPr="007861FB" w:rsidRDefault="00105586" w:rsidP="00244FF3">
    <w:pPr>
      <w:pStyle w:val="Footer"/>
      <w:pBdr>
        <w:top w:val="single" w:sz="4" w:space="1" w:color="D9D9D9" w:themeColor="background1" w:themeShade="D9"/>
      </w:pBdr>
      <w:rPr>
        <w:rFonts w:ascii="Andes" w:hAnsi="Andes"/>
        <w:b/>
        <w:bCs/>
        <w:sz w:val="18"/>
      </w:rPr>
    </w:pPr>
    <w:r>
      <w:rPr>
        <w:rFonts w:ascii="Andes" w:hAnsi="Andes"/>
        <w:noProof/>
        <w:sz w:val="18"/>
      </w:rPr>
      <mc:AlternateContent>
        <mc:Choice Requires="wps">
          <w:drawing>
            <wp:anchor distT="0" distB="0" distL="114300" distR="114300" simplePos="0" relativeHeight="251682816" behindDoc="0" locked="0" layoutInCell="0" allowOverlap="1" wp14:anchorId="73C83A2A" wp14:editId="5E91A872">
              <wp:simplePos x="0" y="0"/>
              <wp:positionH relativeFrom="page">
                <wp:align>right</wp:align>
              </wp:positionH>
              <wp:positionV relativeFrom="page">
                <wp:align>bottom</wp:align>
              </wp:positionV>
              <wp:extent cx="7772400" cy="463550"/>
              <wp:effectExtent l="0" t="0" r="0" b="12700"/>
              <wp:wrapNone/>
              <wp:docPr id="38" name="MSIPCMb47c4c41a591e6000b2eafb2"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85147" w14:textId="28E5D70F"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3C83A2A" id="_x0000_t202" coordsize="21600,21600" o:spt="202" path="m,l,21600r21600,l21600,xe">
              <v:stroke joinstyle="miter"/>
              <v:path gradientshapeok="t" o:connecttype="rect"/>
            </v:shapetype>
            <v:shape id="MSIPCMb47c4c41a591e6000b2eafb2" o:spid="_x0000_s1051" type="#_x0000_t202" alt="{&quot;HashCode&quot;:1990712160,&quot;Height&quot;:9999999.0,&quot;Width&quot;:9999999.0,&quot;Placement&quot;:&quot;Footer&quot;,&quot;Index&quot;:&quot;Primary&quot;,&quot;Section&quot;:2,&quot;Top&quot;:0.0,&quot;Left&quot;:0.0}" style="position:absolute;margin-left:560.8pt;margin-top:0;width:612pt;height:36.5pt;z-index:25168281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AFB9nSGQMAAEkGAAAOAAAAAAAAAAAAAAAAAC4C&#10;AABkcnMvZTJvRG9jLnhtbFBLAQItABQABgAIAAAAIQDPvjuh2gAAAAUBAAAPAAAAAAAAAAAAAAAA&#10;AHMFAABkcnMvZG93bnJldi54bWxQSwUGAAAAAAQABADzAAAAegYAAAAA&#10;" o:allowincell="f" filled="f" stroked="f" strokeweight=".5pt">
              <v:textbox inset=",0,20pt,0">
                <w:txbxContent>
                  <w:p w14:paraId="02685147" w14:textId="28E5D70F"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v:textbox>
              <w10:wrap anchorx="page" anchory="page"/>
            </v:shape>
          </w:pict>
        </mc:Fallback>
      </mc:AlternateContent>
    </w:r>
    <w:sdt>
      <w:sdtPr>
        <w:rPr>
          <w:rFonts w:ascii="Andes" w:hAnsi="Andes"/>
          <w:sz w:val="18"/>
        </w:rPr>
        <w:id w:val="430860680"/>
        <w:docPartObj>
          <w:docPartGallery w:val="Page Numbers (Bottom of Page)"/>
          <w:docPartUnique/>
        </w:docPartObj>
      </w:sdtPr>
      <w:sdtEndPr>
        <w:rPr>
          <w:color w:val="7F7F7F" w:themeColor="background1" w:themeShade="7F"/>
          <w:spacing w:val="60"/>
        </w:rPr>
      </w:sdtEndPr>
      <w:sdtContent>
        <w:r w:rsidR="009B1386" w:rsidRPr="007861FB">
          <w:rPr>
            <w:rFonts w:ascii="Andes" w:hAnsi="Andes"/>
            <w:sz w:val="18"/>
          </w:rPr>
          <w:fldChar w:fldCharType="begin"/>
        </w:r>
        <w:r w:rsidR="009B1386" w:rsidRPr="007861FB">
          <w:rPr>
            <w:rFonts w:ascii="Andes" w:hAnsi="Andes"/>
            <w:sz w:val="18"/>
          </w:rPr>
          <w:instrText xml:space="preserve"> PAGE   \* MERGEFORMAT </w:instrText>
        </w:r>
        <w:r w:rsidR="009B1386" w:rsidRPr="007861FB">
          <w:rPr>
            <w:rFonts w:ascii="Andes" w:hAnsi="Andes"/>
            <w:sz w:val="18"/>
          </w:rPr>
          <w:fldChar w:fldCharType="separate"/>
        </w:r>
        <w:r w:rsidR="009B1386" w:rsidRPr="007861FB">
          <w:rPr>
            <w:rFonts w:ascii="Andes" w:hAnsi="Andes"/>
            <w:b/>
            <w:bCs/>
            <w:noProof/>
            <w:sz w:val="18"/>
          </w:rPr>
          <w:t>2</w:t>
        </w:r>
        <w:r w:rsidR="009B1386" w:rsidRPr="007861FB">
          <w:rPr>
            <w:rFonts w:ascii="Andes" w:hAnsi="Andes"/>
            <w:b/>
            <w:bCs/>
            <w:noProof/>
            <w:sz w:val="18"/>
          </w:rPr>
          <w:fldChar w:fldCharType="end"/>
        </w:r>
        <w:r w:rsidR="009B1386" w:rsidRPr="007861FB">
          <w:rPr>
            <w:rFonts w:ascii="Andes" w:hAnsi="Andes"/>
            <w:b/>
            <w:bCs/>
            <w:sz w:val="18"/>
          </w:rPr>
          <w:t xml:space="preserve"> | </w:t>
        </w:r>
        <w:r w:rsidR="009B1386" w:rsidRPr="007861FB">
          <w:rPr>
            <w:rFonts w:ascii="Andes" w:hAnsi="Andes"/>
            <w:color w:val="7F7F7F" w:themeColor="background1" w:themeShade="7F"/>
            <w:spacing w:val="60"/>
            <w:sz w:val="18"/>
          </w:rPr>
          <w:t>Page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62079" w14:textId="0BF71AB2" w:rsidR="009B1386" w:rsidRPr="007F74C4" w:rsidRDefault="00105586" w:rsidP="007F74C4">
    <w:pPr>
      <w:pStyle w:val="Footer"/>
      <w:pBdr>
        <w:top w:val="single" w:sz="4" w:space="1" w:color="D9D9D9" w:themeColor="background1" w:themeShade="D9"/>
      </w:pBdr>
      <w:rPr>
        <w:b/>
        <w:bCs/>
      </w:rPr>
    </w:pPr>
    <w:r>
      <w:rPr>
        <w:noProof/>
      </w:rPr>
      <mc:AlternateContent>
        <mc:Choice Requires="wps">
          <w:drawing>
            <wp:anchor distT="0" distB="0" distL="114300" distR="114300" simplePos="0" relativeHeight="251683840" behindDoc="0" locked="0" layoutInCell="0" allowOverlap="1" wp14:anchorId="21C7E3AD" wp14:editId="25D21AE0">
              <wp:simplePos x="0" y="0"/>
              <wp:positionH relativeFrom="page">
                <wp:align>right</wp:align>
              </wp:positionH>
              <wp:positionV relativeFrom="page">
                <wp:align>bottom</wp:align>
              </wp:positionV>
              <wp:extent cx="7772400" cy="463550"/>
              <wp:effectExtent l="0" t="0" r="0" b="12700"/>
              <wp:wrapNone/>
              <wp:docPr id="40" name="MSIPCM8858487ea578f7875e7add91" descr="{&quot;HashCode&quot;:199071216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DC5C1" w14:textId="2D424953"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1C7E3AD" id="_x0000_t202" coordsize="21600,21600" o:spt="202" path="m,l,21600r21600,l21600,xe">
              <v:stroke joinstyle="miter"/>
              <v:path gradientshapeok="t" o:connecttype="rect"/>
            </v:shapetype>
            <v:shape id="MSIPCM8858487ea578f7875e7add91" o:spid="_x0000_s1052" type="#_x0000_t202" alt="{&quot;HashCode&quot;:1990712160,&quot;Height&quot;:9999999.0,&quot;Width&quot;:9999999.0,&quot;Placement&quot;:&quot;Footer&quot;,&quot;Index&quot;:&quot;FirstPage&quot;,&quot;Section&quot;:2,&quot;Top&quot;:0.0,&quot;Left&quot;:0.0}" style="position:absolute;margin-left:560.8pt;margin-top:0;width:612pt;height:36.5pt;z-index:25168384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" o:allowincell="f" filled="f" stroked="f" strokeweight=".5pt">
              <v:textbox inset=",0,20pt,0">
                <w:txbxContent>
                  <w:p w14:paraId="02ADC5C1" w14:textId="2D424953"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v:textbox>
              <w10:wrap anchorx="page" anchory="page"/>
            </v:shape>
          </w:pict>
        </mc:Fallback>
      </mc:AlternateContent>
    </w:r>
    <w:sdt>
      <w:sdtPr>
        <w:id w:val="-784423282"/>
        <w:docPartObj>
          <w:docPartGallery w:val="Page Numbers (Bottom of Page)"/>
          <w:docPartUnique/>
        </w:docPartObj>
      </w:sdtPr>
      <w:sdtEndPr>
        <w:rPr>
          <w:color w:val="7F7F7F" w:themeColor="background1" w:themeShade="7F"/>
          <w:spacing w:val="60"/>
        </w:rPr>
      </w:sdtEndPr>
      <w:sdtContent>
        <w:r w:rsidR="009B1386" w:rsidRPr="007F74C4">
          <w:rPr>
            <w:rFonts w:ascii="Calibri" w:hAnsi="Calibri" w:cs="Calibri"/>
            <w:sz w:val="20"/>
            <w:szCs w:val="20"/>
          </w:rPr>
          <w:fldChar w:fldCharType="begin"/>
        </w:r>
        <w:r w:rsidR="009B1386" w:rsidRPr="007F74C4">
          <w:rPr>
            <w:rFonts w:ascii="Calibri" w:hAnsi="Calibri" w:cs="Calibri"/>
            <w:sz w:val="20"/>
            <w:szCs w:val="20"/>
          </w:rPr>
          <w:instrText xml:space="preserve"> PAGE   \* MERGEFORMAT </w:instrText>
        </w:r>
        <w:r w:rsidR="009B1386" w:rsidRPr="007F74C4">
          <w:rPr>
            <w:rFonts w:ascii="Calibri" w:hAnsi="Calibri" w:cs="Calibri"/>
            <w:sz w:val="20"/>
            <w:szCs w:val="20"/>
          </w:rPr>
          <w:fldChar w:fldCharType="separate"/>
        </w:r>
        <w:r w:rsidR="009B1386" w:rsidRPr="007F74C4">
          <w:rPr>
            <w:rFonts w:ascii="Calibri" w:hAnsi="Calibri" w:cs="Calibri"/>
            <w:b/>
            <w:bCs/>
            <w:noProof/>
            <w:sz w:val="20"/>
            <w:szCs w:val="20"/>
          </w:rPr>
          <w:t>2</w:t>
        </w:r>
        <w:r w:rsidR="009B1386" w:rsidRPr="007F74C4">
          <w:rPr>
            <w:rFonts w:ascii="Calibri" w:hAnsi="Calibri" w:cs="Calibri"/>
            <w:b/>
            <w:bCs/>
            <w:noProof/>
            <w:sz w:val="20"/>
            <w:szCs w:val="20"/>
          </w:rPr>
          <w:fldChar w:fldCharType="end"/>
        </w:r>
        <w:r w:rsidR="009B1386">
          <w:rPr>
            <w:b/>
            <w:bCs/>
          </w:rPr>
          <w:t xml:space="preserve"> | </w:t>
        </w:r>
        <w:r w:rsidR="009B1386" w:rsidRPr="007F74C4">
          <w:rPr>
            <w:rFonts w:asciiTheme="minorHAnsi" w:hAnsiTheme="minorHAnsi" w:cstheme="minorHAnsi"/>
            <w:color w:val="7F7F7F" w:themeColor="background1" w:themeShade="7F"/>
            <w:spacing w:val="60"/>
            <w:sz w:val="20"/>
            <w:szCs w:val="20"/>
          </w:rPr>
          <w:t>Page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1580" w14:textId="45E5A01A" w:rsidR="009B1386" w:rsidRDefault="009B1386" w:rsidP="00B971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A84B003" w14:textId="77777777" w:rsidR="009B1386" w:rsidRDefault="009B1386" w:rsidP="00B9712B">
    <w:pPr>
      <w:pStyle w:val="Footer"/>
      <w:ind w:right="360"/>
    </w:pPr>
  </w:p>
  <w:p w14:paraId="7B2A08F9" w14:textId="77777777" w:rsidR="009B1386" w:rsidRDefault="009B1386"/>
  <w:p w14:paraId="33816320" w14:textId="77777777" w:rsidR="009B1386" w:rsidRDefault="009B138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68D73" w14:textId="10CEDD41" w:rsidR="009B1386" w:rsidRDefault="00105586" w:rsidP="00B9712B">
    <w:pPr>
      <w:pStyle w:val="Footer"/>
      <w:framePr w:wrap="none" w:vAnchor="text" w:hAnchor="margin" w:xAlign="right" w:y="1"/>
      <w:rPr>
        <w:rStyle w:val="PageNumber"/>
      </w:rPr>
    </w:pPr>
    <w:r>
      <w:rPr>
        <w:rFonts w:ascii="Calibri" w:hAnsi="Calibri"/>
        <w:noProof/>
        <w:sz w:val="20"/>
        <w:szCs w:val="20"/>
      </w:rPr>
      <mc:AlternateContent>
        <mc:Choice Requires="wps">
          <w:drawing>
            <wp:anchor distT="0" distB="0" distL="114300" distR="114300" simplePos="0" relativeHeight="251684864" behindDoc="0" locked="0" layoutInCell="0" allowOverlap="1" wp14:anchorId="6B0AC8FF" wp14:editId="6DDB865E">
              <wp:simplePos x="0" y="0"/>
              <wp:positionH relativeFrom="page">
                <wp:align>right</wp:align>
              </wp:positionH>
              <wp:positionV relativeFrom="page">
                <wp:align>bottom</wp:align>
              </wp:positionV>
              <wp:extent cx="7772400" cy="463550"/>
              <wp:effectExtent l="0" t="0" r="0" b="12700"/>
              <wp:wrapNone/>
              <wp:docPr id="41" name="MSIPCM026d443fbd5171a04b6b7081" descr="{&quot;HashCode&quot;:199071216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0F0E45" w14:textId="75E8D97D"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B0AC8FF" id="_x0000_t202" coordsize="21600,21600" o:spt="202" path="m,l,21600r21600,l21600,xe">
              <v:stroke joinstyle="miter"/>
              <v:path gradientshapeok="t" o:connecttype="rect"/>
            </v:shapetype>
            <v:shape id="MSIPCM026d443fbd5171a04b6b7081" o:spid="_x0000_s1053" type="#_x0000_t202" alt="{&quot;HashCode&quot;:1990712160,&quot;Height&quot;:9999999.0,&quot;Width&quot;:9999999.0,&quot;Placement&quot;:&quot;Footer&quot;,&quot;Index&quot;:&quot;Primary&quot;,&quot;Section&quot;:4,&quot;Top&quot;:0.0,&quot;Left&quot;:0.0}" style="position:absolute;margin-left:560.8pt;margin-top:0;width:612pt;height:36.5pt;z-index:25168486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" o:allowincell="f" filled="f" stroked="f" strokeweight=".5pt">
              <v:textbox inset=",0,20pt,0">
                <w:txbxContent>
                  <w:p w14:paraId="540F0E45" w14:textId="75E8D97D" w:rsidR="00105586" w:rsidRPr="00105586" w:rsidRDefault="00105586" w:rsidP="00105586">
                    <w:pPr>
                      <w:spacing w:after="0"/>
                      <w:jc w:val="right"/>
                      <w:rPr>
                        <w:rFonts w:ascii="Calibri" w:hAnsi="Calibri" w:cs="Calibri"/>
                        <w:color w:val="000000"/>
                        <w:sz w:val="24"/>
                      </w:rPr>
                    </w:pPr>
                    <w:r w:rsidRPr="00105586">
                      <w:rPr>
                        <w:rFonts w:ascii="Calibri" w:hAnsi="Calibri" w:cs="Calibri"/>
                        <w:color w:val="000000"/>
                        <w:sz w:val="24"/>
                      </w:rPr>
                      <w:t>Official Use</w:t>
                    </w:r>
                  </w:p>
                </w:txbxContent>
              </v:textbox>
              <w10:wrap anchorx="page" anchory="page"/>
            </v:shape>
          </w:pict>
        </mc:Fallback>
      </mc:AlternateContent>
    </w:r>
    <w:r w:rsidR="009B1386" w:rsidRPr="0082197D">
      <w:rPr>
        <w:rStyle w:val="PageNumber"/>
        <w:rFonts w:ascii="Calibri" w:hAnsi="Calibri"/>
        <w:sz w:val="20"/>
        <w:szCs w:val="20"/>
      </w:rPr>
      <w:fldChar w:fldCharType="begin"/>
    </w:r>
    <w:r w:rsidR="009B1386" w:rsidRPr="0082197D">
      <w:rPr>
        <w:rStyle w:val="PageNumber"/>
        <w:rFonts w:ascii="Calibri" w:hAnsi="Calibri"/>
        <w:sz w:val="20"/>
        <w:szCs w:val="20"/>
      </w:rPr>
      <w:instrText xml:space="preserve"> PAGE </w:instrText>
    </w:r>
    <w:r w:rsidR="009B1386" w:rsidRPr="0082197D">
      <w:rPr>
        <w:rStyle w:val="PageNumber"/>
        <w:rFonts w:ascii="Calibri" w:hAnsi="Calibri"/>
        <w:sz w:val="20"/>
        <w:szCs w:val="20"/>
      </w:rPr>
      <w:fldChar w:fldCharType="separate"/>
    </w:r>
    <w:r w:rsidR="009B1386" w:rsidRPr="0082197D">
      <w:rPr>
        <w:rStyle w:val="PageNumber"/>
        <w:rFonts w:ascii="Calibri" w:hAnsi="Calibri"/>
        <w:noProof/>
        <w:sz w:val="20"/>
        <w:szCs w:val="20"/>
      </w:rPr>
      <w:t>12</w:t>
    </w:r>
    <w:r w:rsidR="009B1386" w:rsidRPr="0082197D">
      <w:rPr>
        <w:rStyle w:val="PageNumber"/>
        <w:rFonts w:ascii="Calibri" w:hAnsi="Calibri"/>
        <w:sz w:val="20"/>
        <w:szCs w:val="20"/>
      </w:rPr>
      <w:fldChar w:fldCharType="end"/>
    </w:r>
  </w:p>
  <w:p w14:paraId="2573A14A" w14:textId="77777777" w:rsidR="009B1386" w:rsidRDefault="009B13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427A9" w14:textId="77777777" w:rsidR="00416DA4" w:rsidRDefault="00416DA4" w:rsidP="00EE1B52">
      <w:pPr>
        <w:spacing w:after="0" w:line="240" w:lineRule="auto"/>
      </w:pPr>
      <w:r>
        <w:separator/>
      </w:r>
    </w:p>
  </w:footnote>
  <w:footnote w:type="continuationSeparator" w:id="0">
    <w:p w14:paraId="02401244" w14:textId="77777777" w:rsidR="00416DA4" w:rsidRDefault="00416DA4" w:rsidP="00EE1B52">
      <w:pPr>
        <w:spacing w:after="0" w:line="240" w:lineRule="auto"/>
      </w:pPr>
      <w:r>
        <w:continuationSeparator/>
      </w:r>
    </w:p>
  </w:footnote>
  <w:footnote w:id="1">
    <w:p w14:paraId="05A636D9" w14:textId="7516C2E8" w:rsidR="009B1386" w:rsidRPr="007F74C4" w:rsidRDefault="009B1386">
      <w:pPr>
        <w:pStyle w:val="FootnoteText"/>
        <w:rPr>
          <w:sz w:val="16"/>
        </w:rPr>
      </w:pPr>
      <w:r w:rsidRPr="00DA6CE6">
        <w:rPr>
          <w:rStyle w:val="FootnoteReference"/>
        </w:rPr>
        <w:footnoteRef/>
      </w:r>
      <w:r w:rsidRPr="00DA6CE6">
        <w:t xml:space="preserve"> </w:t>
      </w:r>
      <w:r w:rsidRPr="007F74C4">
        <w:rPr>
          <w:sz w:val="16"/>
        </w:rPr>
        <w:t xml:space="preserve">World Bank </w:t>
      </w:r>
      <w:r>
        <w:rPr>
          <w:sz w:val="16"/>
        </w:rPr>
        <w:t>(2015b)</w:t>
      </w:r>
    </w:p>
  </w:footnote>
  <w:footnote w:id="2">
    <w:p w14:paraId="6DEF9240" w14:textId="7F18E606" w:rsidR="009B1386" w:rsidRPr="00DA6CE6" w:rsidRDefault="009B1386" w:rsidP="003E5FA1">
      <w:pPr>
        <w:pStyle w:val="FootnoteText"/>
      </w:pPr>
      <w:r w:rsidRPr="00DA6CE6">
        <w:rPr>
          <w:rStyle w:val="FootnoteReference"/>
        </w:rPr>
        <w:footnoteRef/>
      </w:r>
      <w:r w:rsidRPr="00DA6CE6">
        <w:t xml:space="preserve"> </w:t>
      </w:r>
      <w:r w:rsidRPr="007F74C4">
        <w:rPr>
          <w:sz w:val="16"/>
        </w:rPr>
        <w:t>Lesotho Bureau of Statistics</w:t>
      </w:r>
      <w:r>
        <w:rPr>
          <w:sz w:val="16"/>
        </w:rPr>
        <w:t xml:space="preserve"> (BOS)</w:t>
      </w:r>
      <w:r w:rsidRPr="007F74C4">
        <w:rPr>
          <w:sz w:val="16"/>
        </w:rPr>
        <w:t xml:space="preserve">, </w:t>
      </w:r>
      <w:hyperlink r:id="rId1" w:history="1">
        <w:r w:rsidRPr="007F74C4">
          <w:rPr>
            <w:sz w:val="16"/>
          </w:rPr>
          <w:t>http://www.bos.gov.ls/</w:t>
        </w:r>
      </w:hyperlink>
    </w:p>
  </w:footnote>
  <w:footnote w:id="3">
    <w:p w14:paraId="1A536D97" w14:textId="522982B7" w:rsidR="009B1386" w:rsidRDefault="009B1386">
      <w:pPr>
        <w:pStyle w:val="FootnoteText"/>
      </w:pPr>
      <w:r w:rsidRPr="00E62533">
        <w:rPr>
          <w:rStyle w:val="FootnoteReference"/>
          <w:szCs w:val="22"/>
        </w:rPr>
        <w:footnoteRef/>
      </w:r>
      <w:r w:rsidRPr="006F137C">
        <w:rPr>
          <w:sz w:val="16"/>
        </w:rPr>
        <w:t xml:space="preserve"> World Bank Poverty Assessment</w:t>
      </w:r>
      <w:r>
        <w:rPr>
          <w:sz w:val="16"/>
        </w:rPr>
        <w:t xml:space="preserve">: Lesotho </w:t>
      </w:r>
      <w:r w:rsidRPr="006F137C">
        <w:rPr>
          <w:sz w:val="16"/>
        </w:rPr>
        <w:t>(2019)</w:t>
      </w:r>
    </w:p>
  </w:footnote>
  <w:footnote w:id="4">
    <w:p w14:paraId="5369BAD9" w14:textId="5C5C83D7" w:rsidR="009B1386" w:rsidRPr="001C7802" w:rsidRDefault="009B1386" w:rsidP="002F4A5B">
      <w:pPr>
        <w:pStyle w:val="FootnoteText"/>
      </w:pPr>
      <w:r w:rsidRPr="001C7802">
        <w:rPr>
          <w:rStyle w:val="FootnoteReference"/>
        </w:rPr>
        <w:footnoteRef/>
      </w:r>
      <w:r w:rsidRPr="001C7802">
        <w:t xml:space="preserve"> </w:t>
      </w:r>
      <w:r w:rsidRPr="007F74C4">
        <w:rPr>
          <w:sz w:val="16"/>
        </w:rPr>
        <w:t>United Nations Economic Commission for Africa</w:t>
      </w:r>
      <w:r>
        <w:rPr>
          <w:sz w:val="16"/>
        </w:rPr>
        <w:t xml:space="preserve"> (2018)</w:t>
      </w:r>
    </w:p>
  </w:footnote>
  <w:footnote w:id="5">
    <w:p w14:paraId="69954549" w14:textId="62A63DC8" w:rsidR="009B1386" w:rsidRPr="001C7802" w:rsidRDefault="009B1386" w:rsidP="002F4A5B">
      <w:pPr>
        <w:pStyle w:val="FootnoteText"/>
      </w:pPr>
      <w:r w:rsidRPr="002F4A5B">
        <w:rPr>
          <w:rStyle w:val="FootnoteReference"/>
        </w:rPr>
        <w:footnoteRef/>
      </w:r>
      <w:r w:rsidRPr="002F4A5B">
        <w:t xml:space="preserve"> </w:t>
      </w:r>
      <w:r w:rsidRPr="007F74C4">
        <w:rPr>
          <w:sz w:val="16"/>
        </w:rPr>
        <w:t xml:space="preserve">Discussion about </w:t>
      </w:r>
      <w:r>
        <w:rPr>
          <w:sz w:val="16"/>
        </w:rPr>
        <w:t>Internet</w:t>
      </w:r>
      <w:r w:rsidRPr="007F74C4">
        <w:rPr>
          <w:sz w:val="16"/>
        </w:rPr>
        <w:t xml:space="preserve"> penetration in Lesotho can be found in the Digital Infrastructure chapter of this report.</w:t>
      </w:r>
      <w:r w:rsidRPr="002F4A5B">
        <w:t xml:space="preserve"> </w:t>
      </w:r>
    </w:p>
  </w:footnote>
  <w:footnote w:id="6">
    <w:p w14:paraId="31A46235" w14:textId="1F1A5670" w:rsidR="009B1386" w:rsidRPr="00C62B12" w:rsidRDefault="009B1386">
      <w:pPr>
        <w:pStyle w:val="FootnoteText"/>
        <w:rPr>
          <w:rFonts w:cstheme="minorHAnsi"/>
          <w:sz w:val="16"/>
          <w:szCs w:val="16"/>
        </w:rPr>
      </w:pPr>
      <w:r w:rsidRPr="00C62B12">
        <w:rPr>
          <w:rStyle w:val="FootnoteReference"/>
          <w:rFonts w:asciiTheme="minorHAnsi" w:hAnsiTheme="minorHAnsi" w:cstheme="minorHAnsi"/>
        </w:rPr>
        <w:footnoteRef/>
      </w:r>
      <w:r w:rsidRPr="00C62B12">
        <w:rPr>
          <w:rFonts w:cstheme="minorHAnsi"/>
          <w:sz w:val="16"/>
          <w:szCs w:val="16"/>
        </w:rPr>
        <w:t xml:space="preserve"> </w:t>
      </w:r>
      <w:hyperlink r:id="rId2" w:history="1">
        <w:r w:rsidRPr="00C62B12">
          <w:rPr>
            <w:rStyle w:val="Hyperlink"/>
            <w:rFonts w:cstheme="minorHAnsi"/>
            <w:sz w:val="16"/>
            <w:szCs w:val="16"/>
          </w:rPr>
          <w:t>http://www.enterprisesurveys.org/data/exploreeconomies/2016/lesotho</w:t>
        </w:r>
      </w:hyperlink>
    </w:p>
  </w:footnote>
  <w:footnote w:id="7">
    <w:p w14:paraId="31AB539B" w14:textId="4B35A6CA" w:rsidR="009B1386" w:rsidRDefault="009B1386">
      <w:pPr>
        <w:pStyle w:val="FootnoteText"/>
      </w:pPr>
      <w:r w:rsidRPr="00C62B12">
        <w:rPr>
          <w:rFonts w:cstheme="minorHAnsi"/>
          <w:sz w:val="16"/>
          <w:szCs w:val="16"/>
        </w:rPr>
        <w:footnoteRef/>
      </w:r>
      <w:r w:rsidRPr="00C62B12">
        <w:rPr>
          <w:rFonts w:cstheme="minorHAnsi"/>
          <w:sz w:val="16"/>
          <w:szCs w:val="16"/>
        </w:rPr>
        <w:t xml:space="preserve"> </w:t>
      </w:r>
      <w:hyperlink r:id="rId3" w:history="1">
        <w:r w:rsidRPr="00C62B12">
          <w:rPr>
            <w:rFonts w:cstheme="minorHAnsi"/>
            <w:sz w:val="16"/>
            <w:szCs w:val="16"/>
          </w:rPr>
          <w:t>UNCTAD</w:t>
        </w:r>
      </w:hyperlink>
      <w:r w:rsidRPr="00C62B12">
        <w:rPr>
          <w:rFonts w:cstheme="minorHAnsi"/>
          <w:sz w:val="16"/>
          <w:szCs w:val="16"/>
        </w:rPr>
        <w:t xml:space="preserve"> </w:t>
      </w:r>
      <w:r>
        <w:rPr>
          <w:rFonts w:cstheme="minorHAnsi"/>
          <w:sz w:val="16"/>
          <w:szCs w:val="16"/>
        </w:rPr>
        <w:t>(</w:t>
      </w:r>
      <w:r w:rsidRPr="00C62B12">
        <w:rPr>
          <w:rFonts w:cstheme="minorHAnsi"/>
          <w:sz w:val="16"/>
          <w:szCs w:val="16"/>
        </w:rPr>
        <w:t>201</w:t>
      </w:r>
      <w:r>
        <w:rPr>
          <w:rFonts w:cstheme="minorHAnsi"/>
          <w:sz w:val="16"/>
          <w:szCs w:val="16"/>
        </w:rPr>
        <w:t>9)</w:t>
      </w:r>
    </w:p>
  </w:footnote>
  <w:footnote w:id="8">
    <w:p w14:paraId="6227C2DD" w14:textId="7840A569" w:rsidR="009B1386" w:rsidRPr="007F74C4" w:rsidRDefault="009B1386" w:rsidP="0077055E">
      <w:pPr>
        <w:spacing w:after="0" w:line="240" w:lineRule="auto"/>
        <w:ind w:left="720" w:hanging="720"/>
        <w:jc w:val="both"/>
        <w:rPr>
          <w:sz w:val="16"/>
          <w:szCs w:val="20"/>
        </w:rPr>
      </w:pPr>
      <w:r>
        <w:rPr>
          <w:rStyle w:val="FootnoteReference"/>
        </w:rPr>
        <w:footnoteRef/>
      </w:r>
      <w:r>
        <w:t xml:space="preserve"> </w:t>
      </w:r>
      <w:r w:rsidRPr="007F74C4">
        <w:rPr>
          <w:sz w:val="16"/>
          <w:szCs w:val="20"/>
        </w:rPr>
        <w:t xml:space="preserve">Parliament of Lesotho </w:t>
      </w:r>
      <w:r>
        <w:rPr>
          <w:sz w:val="16"/>
          <w:szCs w:val="20"/>
        </w:rPr>
        <w:t>(2019)</w:t>
      </w:r>
    </w:p>
  </w:footnote>
  <w:footnote w:id="9">
    <w:p w14:paraId="6263ED51" w14:textId="7257A33E" w:rsidR="009B1386" w:rsidRPr="007F74C4" w:rsidRDefault="009B1386">
      <w:pPr>
        <w:pStyle w:val="FootnoteText"/>
        <w:rPr>
          <w:sz w:val="16"/>
        </w:rPr>
      </w:pPr>
      <w:r>
        <w:rPr>
          <w:rStyle w:val="FootnoteReference"/>
        </w:rPr>
        <w:footnoteRef/>
      </w:r>
      <w:r w:rsidRPr="007F74C4">
        <w:rPr>
          <w:lang w:val="en-GB"/>
        </w:rPr>
        <w:t xml:space="preserve"> </w:t>
      </w:r>
      <w:hyperlink r:id="rId4" w:history="1">
        <w:r w:rsidRPr="007F74C4">
          <w:rPr>
            <w:sz w:val="16"/>
          </w:rPr>
          <w:t>https://data.worldbank.org/indicator/SE.ADT.LITR.ZS</w:t>
        </w:r>
      </w:hyperlink>
      <w:r w:rsidRPr="007F74C4">
        <w:rPr>
          <w:sz w:val="16"/>
        </w:rPr>
        <w:t xml:space="preserve"> and https://data.worldbank.org/indicator/SE.ADT.1524.LT.ZS?locations=LS</w:t>
      </w:r>
      <w:r w:rsidRPr="007F74C4" w:rsidDel="005F3208">
        <w:rPr>
          <w:sz w:val="16"/>
        </w:rPr>
        <w:t xml:space="preserve"> </w:t>
      </w:r>
    </w:p>
  </w:footnote>
  <w:footnote w:id="10">
    <w:p w14:paraId="42B54B68" w14:textId="46062A10" w:rsidR="009B1386" w:rsidRPr="007F74C4" w:rsidRDefault="009B1386">
      <w:pPr>
        <w:pStyle w:val="FootnoteText"/>
        <w:rPr>
          <w:sz w:val="16"/>
        </w:rPr>
      </w:pPr>
      <w:r>
        <w:rPr>
          <w:rStyle w:val="FootnoteReference"/>
        </w:rPr>
        <w:footnoteRef/>
      </w:r>
      <w:r w:rsidRPr="007F74C4">
        <w:rPr>
          <w:lang w:val="en-GB"/>
        </w:rPr>
        <w:t xml:space="preserve"> </w:t>
      </w:r>
      <w:hyperlink r:id="rId5" w:history="1">
        <w:r w:rsidRPr="007F74C4">
          <w:rPr>
            <w:sz w:val="16"/>
          </w:rPr>
          <w:t>https://www.worldbank.org/en/data/interactive/2018/10/18/human-capital-index-and-components-2018</w:t>
        </w:r>
      </w:hyperlink>
    </w:p>
  </w:footnote>
  <w:footnote w:id="11">
    <w:p w14:paraId="094EC566" w14:textId="79E98D12" w:rsidR="009B1386" w:rsidRDefault="009B1386" w:rsidP="008955B6">
      <w:pPr>
        <w:pStyle w:val="FootnoteText"/>
      </w:pPr>
      <w:r>
        <w:rPr>
          <w:rStyle w:val="FootnoteReference"/>
        </w:rPr>
        <w:footnoteRef/>
      </w:r>
      <w: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p>
  </w:footnote>
  <w:footnote w:id="12">
    <w:p w14:paraId="6D1D4C33" w14:textId="271E6CAC" w:rsidR="009B1386" w:rsidRDefault="009B1386">
      <w:pPr>
        <w:pStyle w:val="FootnoteText"/>
      </w:pPr>
      <w:r>
        <w:rPr>
          <w:rStyle w:val="FootnoteReference"/>
        </w:rPr>
        <w:footnoteRef/>
      </w:r>
      <w:r>
        <w:t xml:space="preserve"> </w:t>
      </w:r>
      <w:r w:rsidRPr="007F74C4">
        <w:rPr>
          <w:sz w:val="16"/>
        </w:rPr>
        <w:t>As discussed in subsequent chapters</w:t>
      </w:r>
    </w:p>
  </w:footnote>
  <w:footnote w:id="13">
    <w:p w14:paraId="389CFDFD" w14:textId="553BD2BB" w:rsidR="009B1386" w:rsidRDefault="009B1386" w:rsidP="008955B6">
      <w:pPr>
        <w:pStyle w:val="FootnoteText"/>
      </w:pPr>
      <w:r>
        <w:rPr>
          <w:rStyle w:val="FootnoteReference"/>
        </w:rPr>
        <w:footnoteRef/>
      </w:r>
      <w:r>
        <w:t xml:space="preserve"> </w:t>
      </w:r>
      <w:r w:rsidRPr="007F74C4">
        <w:rPr>
          <w:sz w:val="16"/>
          <w:szCs w:val="16"/>
        </w:rPr>
        <w:t>Analysis of outcome areas by authors</w:t>
      </w:r>
    </w:p>
  </w:footnote>
  <w:footnote w:id="14">
    <w:p w14:paraId="4D5D165A" w14:textId="35E84CB8" w:rsidR="009B1386" w:rsidRPr="007F74C4" w:rsidRDefault="009B1386">
      <w:pPr>
        <w:pStyle w:val="FootnoteText"/>
        <w:rPr>
          <w:sz w:val="16"/>
          <w:szCs w:val="16"/>
        </w:rPr>
      </w:pPr>
      <w:r>
        <w:rPr>
          <w:rStyle w:val="FootnoteReference"/>
        </w:rPr>
        <w:footnoteRef/>
      </w:r>
      <w:r>
        <w:t xml:space="preserve"> </w:t>
      </w:r>
      <w:r w:rsidRPr="007F74C4">
        <w:rPr>
          <w:sz w:val="16"/>
          <w:szCs w:val="16"/>
        </w:rPr>
        <w:t>Examples of the selected project include digitization of economic services through (1) an e-payment gateway and (2) universal license issuance; establishing an (3) innovation hub, (4) industrial park, and (5) broadcast center; as well as proposals from specific companies like (6) Huawei, (7) Vodacom, and (8) Econet.</w:t>
      </w:r>
    </w:p>
  </w:footnote>
  <w:footnote w:id="15">
    <w:p w14:paraId="79C8A09C" w14:textId="3C3568D6" w:rsidR="009B1386" w:rsidRPr="007F74C4" w:rsidRDefault="009B1386" w:rsidP="008955B6">
      <w:pPr>
        <w:pStyle w:val="FootnoteText"/>
        <w:rPr>
          <w:sz w:val="16"/>
          <w:szCs w:val="16"/>
        </w:rPr>
      </w:pPr>
      <w:r>
        <w:rPr>
          <w:rStyle w:val="FootnoteReference"/>
        </w:rPr>
        <w:footnoteRef/>
      </w:r>
      <w:r>
        <w:t xml:space="preserve"> </w:t>
      </w:r>
      <w:r>
        <w:rPr>
          <w:sz w:val="16"/>
          <w:szCs w:val="16"/>
        </w:rPr>
        <w:t>World Bank (2018a)</w:t>
      </w:r>
    </w:p>
  </w:footnote>
  <w:footnote w:id="16">
    <w:p w14:paraId="20C66860" w14:textId="5185ABB8" w:rsidR="009B1386" w:rsidRPr="00C62B12" w:rsidRDefault="009B1386" w:rsidP="008955B6">
      <w:pPr>
        <w:pStyle w:val="FootnoteText"/>
        <w:rPr>
          <w:rFonts w:cstheme="minorHAnsi"/>
          <w:sz w:val="16"/>
          <w:szCs w:val="16"/>
        </w:rPr>
      </w:pPr>
      <w:r w:rsidRPr="00C62B12">
        <w:rPr>
          <w:rStyle w:val="FootnoteReference"/>
          <w:rFonts w:asciiTheme="minorHAnsi" w:hAnsiTheme="minorHAnsi" w:cstheme="minorHAnsi"/>
        </w:rPr>
        <w:footnoteRef/>
      </w:r>
      <w:r w:rsidRPr="00C62B12">
        <w:rPr>
          <w:rFonts w:cstheme="minorHAnsi"/>
          <w:sz w:val="16"/>
          <w:szCs w:val="16"/>
        </w:rP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p>
  </w:footnote>
  <w:footnote w:id="17">
    <w:p w14:paraId="769EED55" w14:textId="6D9D1BF5" w:rsidR="009B1386" w:rsidRPr="007F74C4" w:rsidRDefault="009B1386" w:rsidP="008955B6">
      <w:pPr>
        <w:pStyle w:val="FootnoteText"/>
        <w:rPr>
          <w:sz w:val="16"/>
          <w:szCs w:val="16"/>
        </w:rPr>
      </w:pPr>
      <w:r w:rsidRPr="00C62B12">
        <w:rPr>
          <w:rStyle w:val="FootnoteReference"/>
          <w:rFonts w:asciiTheme="minorHAnsi" w:hAnsiTheme="minorHAnsi" w:cstheme="minorHAnsi"/>
        </w:rPr>
        <w:footnoteRef/>
      </w:r>
      <w:r w:rsidRPr="00C62B12">
        <w:rPr>
          <w:rFonts w:cstheme="minorHAnsi"/>
          <w:sz w:val="16"/>
          <w:szCs w:val="16"/>
        </w:rPr>
        <w:t xml:space="preserve"> UNCTAD (201</w:t>
      </w:r>
      <w:r>
        <w:rPr>
          <w:rFonts w:cstheme="minorHAnsi"/>
          <w:sz w:val="16"/>
          <w:szCs w:val="16"/>
        </w:rPr>
        <w:t>9</w:t>
      </w:r>
      <w:r w:rsidRPr="00C62B12">
        <w:rPr>
          <w:rFonts w:cstheme="minorHAnsi"/>
          <w:sz w:val="16"/>
          <w:szCs w:val="16"/>
        </w:rPr>
        <w:t>)</w:t>
      </w:r>
    </w:p>
  </w:footnote>
  <w:footnote w:id="18">
    <w:p w14:paraId="1AC1A546" w14:textId="73103E60" w:rsidR="009B1386" w:rsidRDefault="009B1386">
      <w:pPr>
        <w:pStyle w:val="FootnoteText"/>
      </w:pPr>
      <w:r>
        <w:rPr>
          <w:rStyle w:val="FootnoteReference"/>
        </w:rPr>
        <w:footnoteRef/>
      </w:r>
      <w:r>
        <w:t xml:space="preserve"> </w:t>
      </w:r>
      <w:hyperlink r:id="rId6" w:history="1">
        <w:r w:rsidRPr="007F74C4">
          <w:rPr>
            <w:sz w:val="16"/>
            <w:szCs w:val="16"/>
          </w:rPr>
          <w:t>https://www.itu.int/en/ITU-D/Cybersecurity/Pages/global-cybersecurity-index.aspx</w:t>
        </w:r>
      </w:hyperlink>
    </w:p>
  </w:footnote>
  <w:footnote w:id="19">
    <w:p w14:paraId="4E2A408D" w14:textId="77777777" w:rsidR="009B1386" w:rsidRDefault="009B1386" w:rsidP="00472C76">
      <w:pPr>
        <w:pStyle w:val="FootnoteText"/>
      </w:pPr>
      <w:r>
        <w:rPr>
          <w:rStyle w:val="FootnoteReference"/>
        </w:rPr>
        <w:footnoteRef/>
      </w:r>
      <w:r>
        <w:t xml:space="preserve"> </w:t>
      </w:r>
      <w:r w:rsidRPr="009A31F1">
        <w:rPr>
          <w:sz w:val="16"/>
          <w:szCs w:val="16"/>
        </w:rPr>
        <w:t>International practice usually takes a markedly different approach to regulating cybersecurity as it does to cybercrime laws. For example, in the UK, the 1990 Computer Misuse Act deals with cybercrime and offences against computers, whereas cybersecurity is separately regulated pursuant to the 2018 Network and Information Security Regulations. This is on the basis that cybercrime and cybersecurity are two different areas of law, with cybercrime rooted in criminal justice in contrast to cybersecurity regulations which are mainly related to information security standards.</w:t>
      </w:r>
    </w:p>
  </w:footnote>
  <w:footnote w:id="20">
    <w:p w14:paraId="6F7F544C" w14:textId="77777777" w:rsidR="009B1386" w:rsidRPr="007F74C4" w:rsidRDefault="009B1386" w:rsidP="000E3B6D">
      <w:pPr>
        <w:pStyle w:val="FootnoteText"/>
        <w:rPr>
          <w:sz w:val="16"/>
          <w:szCs w:val="16"/>
        </w:rPr>
      </w:pPr>
      <w:r>
        <w:rPr>
          <w:rStyle w:val="FootnoteReference"/>
        </w:rPr>
        <w:footnoteRef/>
      </w:r>
      <w:r>
        <w:t xml:space="preserve"> </w:t>
      </w:r>
      <w:r w:rsidRPr="007F74C4">
        <w:rPr>
          <w:sz w:val="16"/>
          <w:szCs w:val="16"/>
        </w:rPr>
        <w:t xml:space="preserve">UNCTAD </w:t>
      </w:r>
      <w:r>
        <w:rPr>
          <w:sz w:val="16"/>
          <w:szCs w:val="16"/>
        </w:rPr>
        <w:t>(</w:t>
      </w:r>
      <w:r w:rsidRPr="007F74C4">
        <w:rPr>
          <w:sz w:val="16"/>
          <w:szCs w:val="16"/>
        </w:rPr>
        <w:t>2019</w:t>
      </w:r>
      <w:r>
        <w:rPr>
          <w:sz w:val="16"/>
          <w:szCs w:val="16"/>
        </w:rPr>
        <w:t>)</w:t>
      </w:r>
    </w:p>
  </w:footnote>
  <w:footnote w:id="21">
    <w:p w14:paraId="1BD7A5B8" w14:textId="0B19119F" w:rsidR="009B1386" w:rsidRDefault="009B1386">
      <w:pPr>
        <w:pStyle w:val="FootnoteText"/>
      </w:pPr>
      <w:r>
        <w:rPr>
          <w:rStyle w:val="FootnoteReference"/>
        </w:rPr>
        <w:footnoteRef/>
      </w:r>
      <w:r>
        <w:t xml:space="preserve"> </w:t>
      </w:r>
      <w:hyperlink r:id="rId7" w:history="1">
        <w:r w:rsidRPr="007F74C4">
          <w:rPr>
            <w:sz w:val="16"/>
            <w:szCs w:val="16"/>
          </w:rPr>
          <w:t>http://lestimes.com/competition-laws-beckon-for-lesotho/</w:t>
        </w:r>
      </w:hyperlink>
    </w:p>
  </w:footnote>
  <w:footnote w:id="22">
    <w:p w14:paraId="26B5582D" w14:textId="77777777" w:rsidR="009B1386" w:rsidRPr="007F74C4" w:rsidRDefault="009B1386" w:rsidP="00561B14">
      <w:pPr>
        <w:pStyle w:val="FootnoteText"/>
        <w:rPr>
          <w:sz w:val="16"/>
          <w:szCs w:val="16"/>
        </w:rPr>
      </w:pPr>
      <w:r w:rsidRPr="0068784A">
        <w:rPr>
          <w:rStyle w:val="FootnoteReference"/>
        </w:rPr>
        <w:footnoteRef/>
      </w:r>
      <w:r w:rsidRPr="000D48B8">
        <w:t xml:space="preserve"> </w:t>
      </w:r>
      <w:r w:rsidRPr="007F74C4">
        <w:rPr>
          <w:sz w:val="16"/>
          <w:szCs w:val="16"/>
        </w:rPr>
        <w:t>E.g., E</w:t>
      </w:r>
      <w:r>
        <w:rPr>
          <w:sz w:val="16"/>
          <w:szCs w:val="16"/>
        </w:rPr>
        <w:t>U</w:t>
      </w:r>
      <w:r w:rsidRPr="007F74C4">
        <w:rPr>
          <w:sz w:val="16"/>
          <w:szCs w:val="16"/>
        </w:rPr>
        <w:t>’s GDPR, the OECD Privacy Principles, and AU Convention on Cybercrime and Personal Data Protection</w:t>
      </w:r>
    </w:p>
  </w:footnote>
  <w:footnote w:id="23">
    <w:p w14:paraId="2804AD67" w14:textId="3B1CE36F" w:rsidR="009B1386" w:rsidRPr="000D48B8" w:rsidRDefault="009B1386" w:rsidP="000A16C5">
      <w:pPr>
        <w:pStyle w:val="FootnoteText"/>
        <w:rPr>
          <w:rFonts w:cstheme="minorHAnsi"/>
        </w:rPr>
      </w:pPr>
      <w:r w:rsidRPr="007F74C4">
        <w:rPr>
          <w:rStyle w:val="FootnoteReference"/>
        </w:rPr>
        <w:footnoteRef/>
      </w:r>
      <w:r w:rsidRPr="007F74C4">
        <w:rPr>
          <w:rStyle w:val="FootnoteReference"/>
        </w:rPr>
        <w:t xml:space="preserve"> </w:t>
      </w:r>
      <w:r w:rsidRPr="007F74C4">
        <w:rPr>
          <w:sz w:val="16"/>
          <w:szCs w:val="16"/>
        </w:rPr>
        <w:t xml:space="preserve">See for example ITU (2018), World </w:t>
      </w:r>
      <w:r>
        <w:rPr>
          <w:sz w:val="16"/>
          <w:szCs w:val="16"/>
        </w:rPr>
        <w:t>Bank (2016b)</w:t>
      </w:r>
      <w:r w:rsidRPr="007F74C4">
        <w:rPr>
          <w:sz w:val="16"/>
          <w:szCs w:val="16"/>
        </w:rPr>
        <w:t xml:space="preserve">, </w:t>
      </w:r>
      <w:proofErr w:type="spellStart"/>
      <w:r w:rsidRPr="007F74C4">
        <w:rPr>
          <w:sz w:val="16"/>
          <w:szCs w:val="16"/>
        </w:rPr>
        <w:t>Hjort</w:t>
      </w:r>
      <w:proofErr w:type="spellEnd"/>
      <w:r w:rsidRPr="007F74C4">
        <w:rPr>
          <w:sz w:val="16"/>
          <w:szCs w:val="16"/>
        </w:rPr>
        <w:t xml:space="preserve"> J. and Poulsen J. (2017).</w:t>
      </w:r>
    </w:p>
  </w:footnote>
  <w:footnote w:id="24">
    <w:p w14:paraId="567D01E3" w14:textId="77777777" w:rsidR="009B1386" w:rsidRPr="000D48B8" w:rsidRDefault="009B1386" w:rsidP="000A16C5">
      <w:pPr>
        <w:pStyle w:val="FootnoteText"/>
        <w:rPr>
          <w:rFonts w:cstheme="minorHAnsi"/>
        </w:rPr>
      </w:pPr>
      <w:r w:rsidRPr="007F74C4">
        <w:rPr>
          <w:rStyle w:val="FootnoteReference"/>
        </w:rPr>
        <w:footnoteRef/>
      </w:r>
      <w:r w:rsidRPr="007F74C4">
        <w:rPr>
          <w:rStyle w:val="FootnoteReference"/>
        </w:rPr>
        <w:t xml:space="preserve"> </w:t>
      </w:r>
      <w:r w:rsidRPr="007F74C4">
        <w:rPr>
          <w:sz w:val="16"/>
          <w:szCs w:val="16"/>
        </w:rPr>
        <w:t xml:space="preserve">Africa's Pulse No. 19: An Analysis of Issues Shaping Africa’s Economic Future, April 2019. </w:t>
      </w:r>
      <w:hyperlink r:id="rId8" w:history="1">
        <w:r w:rsidRPr="007F74C4">
          <w:rPr>
            <w:sz w:val="16"/>
            <w:szCs w:val="16"/>
          </w:rPr>
          <w:t>https://openknowledge.worldbank.org/handle/10986/31499</w:t>
        </w:r>
      </w:hyperlink>
    </w:p>
  </w:footnote>
  <w:footnote w:id="25">
    <w:p w14:paraId="14BE4785" w14:textId="77777777" w:rsidR="009B1386" w:rsidRPr="007F74C4" w:rsidRDefault="009B1386" w:rsidP="000A16C5">
      <w:pPr>
        <w:pStyle w:val="FootnoteText"/>
        <w:rPr>
          <w:sz w:val="16"/>
          <w:szCs w:val="16"/>
        </w:rPr>
      </w:pPr>
      <w:r w:rsidRPr="007F74C4">
        <w:rPr>
          <w:rStyle w:val="FootnoteReference"/>
        </w:rPr>
        <w:footnoteRef/>
      </w:r>
      <w:r w:rsidRPr="000D48B8">
        <w:rPr>
          <w:rFonts w:cstheme="minorHAnsi"/>
        </w:rPr>
        <w:t xml:space="preserve"> </w:t>
      </w:r>
      <w:r w:rsidRPr="007F74C4">
        <w:rPr>
          <w:sz w:val="16"/>
          <w:szCs w:val="16"/>
        </w:rPr>
        <w:t xml:space="preserve">Lesotho National Strategic Development Plan II </w:t>
      </w:r>
    </w:p>
  </w:footnote>
  <w:footnote w:id="26">
    <w:p w14:paraId="62CA7BED" w14:textId="77777777" w:rsidR="009B1386" w:rsidRPr="000D48B8" w:rsidRDefault="009B1386" w:rsidP="000A16C5">
      <w:pPr>
        <w:pStyle w:val="FootnoteText"/>
        <w:rPr>
          <w:rFonts w:cstheme="minorHAnsi"/>
        </w:rPr>
      </w:pPr>
      <w:r w:rsidRPr="007F74C4">
        <w:rPr>
          <w:rStyle w:val="FootnoteReference"/>
        </w:rPr>
        <w:footnoteRef/>
      </w:r>
      <w:r w:rsidRPr="000D48B8">
        <w:rPr>
          <w:rFonts w:cstheme="minorHAnsi"/>
        </w:rPr>
        <w:t xml:space="preserve"> </w:t>
      </w:r>
      <w:r w:rsidRPr="007F74C4">
        <w:rPr>
          <w:sz w:val="16"/>
          <w:szCs w:val="16"/>
        </w:rPr>
        <w:t>On the African continent, Lesotho’s ranking is relatively strong, 11th out of 38 countries included in the index.</w:t>
      </w:r>
    </w:p>
  </w:footnote>
  <w:footnote w:id="27">
    <w:p w14:paraId="0D011F4C" w14:textId="5C035C22" w:rsidR="009B1386" w:rsidRPr="0068784A" w:rsidRDefault="009B1386" w:rsidP="000A16C5">
      <w:pPr>
        <w:pStyle w:val="FootnoteText"/>
        <w:rPr>
          <w:sz w:val="16"/>
          <w:szCs w:val="16"/>
        </w:rPr>
      </w:pPr>
      <w:r w:rsidRPr="007F74C4">
        <w:rPr>
          <w:rStyle w:val="FootnoteReference"/>
        </w:rPr>
        <w:footnoteRef/>
      </w:r>
      <w:r w:rsidRPr="000D48B8">
        <w:rPr>
          <w:rFonts w:cstheme="minorHAnsi"/>
        </w:rPr>
        <w:t xml:space="preserve"> </w:t>
      </w:r>
      <w:r>
        <w:rPr>
          <w:sz w:val="16"/>
          <w:szCs w:val="16"/>
        </w:rPr>
        <w:t>2017 data from ITU:</w:t>
      </w:r>
      <w:r w:rsidRPr="007F74C4">
        <w:rPr>
          <w:sz w:val="16"/>
          <w:szCs w:val="16"/>
        </w:rPr>
        <w:t xml:space="preserve"> </w:t>
      </w:r>
      <w:hyperlink r:id="rId9" w:history="1">
        <w:r w:rsidRPr="007F74C4">
          <w:rPr>
            <w:sz w:val="16"/>
            <w:szCs w:val="16"/>
          </w:rPr>
          <w:t>https://www.itu.int/en/ITU-D/Statistics/Pages/stat/default.aspx</w:t>
        </w:r>
      </w:hyperlink>
      <w:r w:rsidRPr="007F74C4">
        <w:rPr>
          <w:sz w:val="16"/>
          <w:szCs w:val="16"/>
        </w:rPr>
        <w:t xml:space="preserve"> Data for 2018 not yet available.</w:t>
      </w:r>
    </w:p>
  </w:footnote>
  <w:footnote w:id="28">
    <w:p w14:paraId="7F1A652C" w14:textId="429161E6" w:rsidR="009B1386" w:rsidRPr="007F74C4" w:rsidRDefault="009B1386" w:rsidP="000A16C5">
      <w:pPr>
        <w:pStyle w:val="FootnoteText"/>
        <w:rPr>
          <w:sz w:val="16"/>
          <w:szCs w:val="16"/>
        </w:rPr>
      </w:pPr>
      <w:r w:rsidRPr="007F74C4">
        <w:rPr>
          <w:rStyle w:val="FootnoteReference"/>
        </w:rPr>
        <w:footnoteRef/>
      </w:r>
      <w:r w:rsidRPr="00C04202">
        <w:rPr>
          <w:rFonts w:cstheme="minorHAnsi"/>
        </w:rP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p>
  </w:footnote>
  <w:footnote w:id="29">
    <w:p w14:paraId="32A83C86" w14:textId="77777777" w:rsidR="009B1386" w:rsidRPr="007F74C4" w:rsidRDefault="009B1386" w:rsidP="000A16C5">
      <w:pPr>
        <w:pStyle w:val="FootnoteText"/>
        <w:rPr>
          <w:sz w:val="16"/>
          <w:szCs w:val="16"/>
        </w:rPr>
      </w:pPr>
      <w:r w:rsidRPr="007F74C4">
        <w:rPr>
          <w:rStyle w:val="FootnoteReference"/>
        </w:rPr>
        <w:footnoteRef/>
      </w:r>
      <w:r w:rsidRPr="007F74C4">
        <w:rPr>
          <w:rStyle w:val="FootnoteReference"/>
        </w:rPr>
        <w:t xml:space="preserve"> </w:t>
      </w:r>
      <w:r w:rsidRPr="0068784A">
        <w:t>I</w:t>
      </w:r>
      <w:r w:rsidRPr="007F74C4">
        <w:rPr>
          <w:sz w:val="16"/>
          <w:szCs w:val="16"/>
        </w:rPr>
        <w:t>bid.</w:t>
      </w:r>
    </w:p>
  </w:footnote>
  <w:footnote w:id="30">
    <w:p w14:paraId="7B26BE1D" w14:textId="77777777" w:rsidR="009B1386" w:rsidRPr="00C04202" w:rsidRDefault="009B1386" w:rsidP="000A16C5">
      <w:pPr>
        <w:pStyle w:val="FootnoteText"/>
        <w:rPr>
          <w:rFonts w:cstheme="minorHAnsi"/>
        </w:rPr>
      </w:pPr>
      <w:r w:rsidRPr="007F74C4">
        <w:rPr>
          <w:rStyle w:val="FootnoteReference"/>
        </w:rPr>
        <w:footnoteRef/>
      </w:r>
      <w:r w:rsidRPr="007F74C4">
        <w:rPr>
          <w:rStyle w:val="FootnoteReference"/>
        </w:rPr>
        <w:t xml:space="preserve"> </w:t>
      </w:r>
      <w:r w:rsidRPr="007F74C4">
        <w:rPr>
          <w:rFonts w:cstheme="minorHAnsi"/>
          <w:sz w:val="16"/>
          <w:szCs w:val="16"/>
        </w:rPr>
        <w:t>Ibid.</w:t>
      </w:r>
    </w:p>
  </w:footnote>
  <w:footnote w:id="31">
    <w:p w14:paraId="0E600B34" w14:textId="6FB53ED5" w:rsidR="009B1386" w:rsidRPr="007F74C4" w:rsidRDefault="009B1386" w:rsidP="000A16C5">
      <w:pPr>
        <w:pStyle w:val="FootnoteText"/>
        <w:rPr>
          <w:rFonts w:cstheme="minorHAnsi"/>
          <w:sz w:val="16"/>
          <w:szCs w:val="16"/>
        </w:rPr>
      </w:pPr>
      <w:r w:rsidRPr="007F74C4">
        <w:rPr>
          <w:rStyle w:val="FootnoteReference"/>
        </w:rPr>
        <w:footnoteRef/>
      </w:r>
      <w:r w:rsidRPr="00C04202">
        <w:rPr>
          <w:rFonts w:cstheme="minorHAnsi"/>
        </w:rPr>
        <w:t xml:space="preserve"> </w:t>
      </w:r>
      <w:r w:rsidRPr="008A7FEB">
        <w:rPr>
          <w:rFonts w:cstheme="minorHAnsi"/>
          <w:sz w:val="16"/>
          <w:szCs w:val="16"/>
        </w:rPr>
        <w:t>Lesotho Communications Authority</w:t>
      </w:r>
      <w:r>
        <w:rPr>
          <w:rFonts w:cstheme="minorHAnsi"/>
          <w:sz w:val="16"/>
          <w:szCs w:val="16"/>
        </w:rPr>
        <w:t xml:space="preserve"> (2019)</w:t>
      </w:r>
    </w:p>
  </w:footnote>
  <w:footnote w:id="32">
    <w:p w14:paraId="159A91AD" w14:textId="760C6D47" w:rsidR="009B1386" w:rsidRPr="007F74C4" w:rsidRDefault="009B1386" w:rsidP="000A16C5">
      <w:pPr>
        <w:pStyle w:val="FootnoteText"/>
        <w:rPr>
          <w:rFonts w:cstheme="minorHAnsi"/>
          <w:sz w:val="16"/>
          <w:szCs w:val="16"/>
        </w:rPr>
      </w:pPr>
      <w:r w:rsidRPr="007F74C4">
        <w:rPr>
          <w:rStyle w:val="FootnoteReference"/>
        </w:rPr>
        <w:footnoteRef/>
      </w:r>
      <w:r w:rsidRPr="007F74C4">
        <w:rPr>
          <w:rStyle w:val="FootnoteReference"/>
        </w:rP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p>
  </w:footnote>
  <w:footnote w:id="33">
    <w:p w14:paraId="007FA862" w14:textId="1E9D15DF" w:rsidR="009B1386" w:rsidRDefault="009B1386" w:rsidP="00CE38D0">
      <w:pPr>
        <w:pStyle w:val="FootnoteText"/>
      </w:pPr>
      <w:r>
        <w:rPr>
          <w:rStyle w:val="FootnoteReference"/>
        </w:rPr>
        <w:footnoteRef/>
      </w:r>
      <w:r>
        <w:t xml:space="preserve"> </w:t>
      </w:r>
      <w:r w:rsidRPr="007F74C4">
        <w:rPr>
          <w:rFonts w:cstheme="minorHAnsi"/>
          <w:sz w:val="16"/>
          <w:szCs w:val="16"/>
        </w:rPr>
        <w:t>Vodacom reporting over 25</w:t>
      </w:r>
      <w:r>
        <w:rPr>
          <w:rFonts w:cstheme="minorHAnsi"/>
          <w:sz w:val="16"/>
          <w:szCs w:val="16"/>
        </w:rPr>
        <w:t xml:space="preserve"> percent</w:t>
      </w:r>
      <w:r w:rsidRPr="007F74C4">
        <w:rPr>
          <w:rFonts w:cstheme="minorHAnsi"/>
          <w:sz w:val="16"/>
          <w:szCs w:val="16"/>
        </w:rPr>
        <w:t xml:space="preserve"> year-on-year growth in March 2018.</w:t>
      </w:r>
      <w:r w:rsidRPr="00C04202">
        <w:rPr>
          <w:rFonts w:cstheme="minorHAnsi"/>
          <w:color w:val="000000" w:themeColor="text1"/>
          <w:sz w:val="22"/>
          <w:szCs w:val="22"/>
        </w:rPr>
        <w:t xml:space="preserve"> </w:t>
      </w:r>
    </w:p>
  </w:footnote>
  <w:footnote w:id="34">
    <w:p w14:paraId="765B7A0C" w14:textId="77777777" w:rsidR="009B1386" w:rsidRPr="009E029F" w:rsidRDefault="009B1386" w:rsidP="000A16C5">
      <w:pPr>
        <w:pStyle w:val="FootnoteText"/>
      </w:pPr>
      <w:r w:rsidRPr="007F74C4">
        <w:rPr>
          <w:rStyle w:val="FootnoteReference"/>
        </w:rPr>
        <w:footnoteRef/>
      </w:r>
      <w:r w:rsidRPr="007F74C4">
        <w:rPr>
          <w:rStyle w:val="FootnoteReference"/>
        </w:rPr>
        <w:t xml:space="preserve"> </w:t>
      </w:r>
      <w:r w:rsidRPr="007F74C4">
        <w:rPr>
          <w:rFonts w:cstheme="minorHAnsi"/>
          <w:sz w:val="16"/>
          <w:szCs w:val="16"/>
        </w:rPr>
        <w:t>Lesotho Communications Authority (2017) State of ICT in Lesotho: Demand Side Facts and Figures (2017)</w:t>
      </w:r>
    </w:p>
  </w:footnote>
  <w:footnote w:id="35">
    <w:p w14:paraId="46ADE44C" w14:textId="09F4FFDB" w:rsidR="009B1386" w:rsidRDefault="009B1386">
      <w:pPr>
        <w:pStyle w:val="FootnoteText"/>
      </w:pPr>
      <w:r>
        <w:rPr>
          <w:rStyle w:val="FootnoteReference"/>
        </w:rPr>
        <w:footnoteRef/>
      </w:r>
      <w:r>
        <w:t xml:space="preserve"> </w:t>
      </w:r>
      <w:r w:rsidRPr="008A7FEB">
        <w:rPr>
          <w:rFonts w:cstheme="minorHAnsi"/>
          <w:sz w:val="16"/>
          <w:szCs w:val="16"/>
        </w:rPr>
        <w:t>Lesotho Communications Authority</w:t>
      </w:r>
      <w:r>
        <w:rPr>
          <w:rFonts w:cstheme="minorHAnsi"/>
          <w:sz w:val="16"/>
          <w:szCs w:val="16"/>
        </w:rPr>
        <w:t xml:space="preserve"> (2017)</w:t>
      </w:r>
    </w:p>
  </w:footnote>
  <w:footnote w:id="36">
    <w:p w14:paraId="2E660563" w14:textId="2EBF70A3" w:rsidR="009B1386" w:rsidRPr="00537F70" w:rsidRDefault="009B1386" w:rsidP="000A16C5">
      <w:pPr>
        <w:pStyle w:val="FootnoteText"/>
      </w:pPr>
      <w:r w:rsidRPr="009E029F">
        <w:rPr>
          <w:rStyle w:val="FootnoteReference"/>
        </w:rPr>
        <w:footnoteRef/>
      </w:r>
      <w:r w:rsidRPr="00537F70">
        <w:t xml:space="preserve"> </w:t>
      </w:r>
      <w:r w:rsidRPr="00537F70">
        <w:rPr>
          <w:rFonts w:cstheme="minorHAnsi"/>
          <w:sz w:val="16"/>
          <w:szCs w:val="16"/>
        </w:rPr>
        <w:t xml:space="preserve">2017 Data from ITU : </w:t>
      </w:r>
      <w:hyperlink r:id="rId10" w:history="1">
        <w:r w:rsidRPr="007F74C4">
          <w:rPr>
            <w:rFonts w:cstheme="minorHAnsi"/>
            <w:sz w:val="16"/>
            <w:szCs w:val="16"/>
          </w:rPr>
          <w:t>https://www.itu.int/en/ITU-D/Statistics/Pages/stat/default.aspx</w:t>
        </w:r>
      </w:hyperlink>
    </w:p>
  </w:footnote>
  <w:footnote w:id="37">
    <w:p w14:paraId="1AE97784" w14:textId="0B5CDB4A" w:rsidR="009B1386" w:rsidRPr="0068784A" w:rsidRDefault="009B1386" w:rsidP="000A16C5">
      <w:pPr>
        <w:pStyle w:val="FootnoteText"/>
        <w:rPr>
          <w:rFonts w:cstheme="minorHAnsi"/>
          <w:sz w:val="16"/>
          <w:szCs w:val="16"/>
        </w:rPr>
      </w:pPr>
      <w:r w:rsidRPr="009E029F">
        <w:rPr>
          <w:rStyle w:val="FootnoteReference"/>
        </w:rPr>
        <w:footnoteRef/>
      </w:r>
      <w:r w:rsidRPr="009E029F">
        <w:t xml:space="preserve"> </w:t>
      </w:r>
      <w:r w:rsidRPr="008A7FEB">
        <w:rPr>
          <w:rFonts w:cstheme="minorHAnsi"/>
          <w:sz w:val="16"/>
          <w:szCs w:val="16"/>
        </w:rPr>
        <w:t>Lesotho Communications Authority</w:t>
      </w:r>
      <w:r>
        <w:rPr>
          <w:rFonts w:cstheme="minorHAnsi"/>
          <w:sz w:val="16"/>
          <w:szCs w:val="16"/>
        </w:rPr>
        <w:t xml:space="preserve"> (2019). </w:t>
      </w:r>
      <w:r w:rsidRPr="007F74C4">
        <w:rPr>
          <w:rFonts w:cstheme="minorHAnsi"/>
          <w:sz w:val="16"/>
          <w:szCs w:val="16"/>
        </w:rPr>
        <w:t xml:space="preserve">Data received </w:t>
      </w:r>
      <w:r>
        <w:rPr>
          <w:rFonts w:cstheme="minorHAnsi"/>
          <w:sz w:val="16"/>
          <w:szCs w:val="16"/>
        </w:rPr>
        <w:t xml:space="preserve">separately </w:t>
      </w:r>
      <w:r w:rsidRPr="007F74C4">
        <w:rPr>
          <w:rFonts w:cstheme="minorHAnsi"/>
          <w:sz w:val="16"/>
          <w:szCs w:val="16"/>
        </w:rPr>
        <w:t>from LC</w:t>
      </w:r>
      <w:r>
        <w:rPr>
          <w:rFonts w:cstheme="minorHAnsi"/>
          <w:sz w:val="16"/>
          <w:szCs w:val="16"/>
        </w:rPr>
        <w:t>A in 2019</w:t>
      </w:r>
      <w:r w:rsidRPr="007F74C4">
        <w:rPr>
          <w:rFonts w:cstheme="minorHAnsi"/>
          <w:sz w:val="16"/>
          <w:szCs w:val="16"/>
        </w:rPr>
        <w:t xml:space="preserve"> put this at: 62</w:t>
      </w:r>
      <w:r>
        <w:rPr>
          <w:rFonts w:cstheme="minorHAnsi"/>
          <w:sz w:val="16"/>
          <w:szCs w:val="16"/>
        </w:rPr>
        <w:t xml:space="preserve"> percent</w:t>
      </w:r>
      <w:r w:rsidRPr="007F74C4">
        <w:rPr>
          <w:rFonts w:cstheme="minorHAnsi"/>
          <w:sz w:val="16"/>
          <w:szCs w:val="16"/>
        </w:rPr>
        <w:t xml:space="preserve"> active mobile broadband subscribers per 100 people</w:t>
      </w:r>
      <w:r>
        <w:rPr>
          <w:rFonts w:cstheme="minorHAnsi"/>
          <w:sz w:val="16"/>
          <w:szCs w:val="16"/>
        </w:rPr>
        <w:t>.</w:t>
      </w:r>
    </w:p>
  </w:footnote>
  <w:footnote w:id="38">
    <w:p w14:paraId="099AC08C" w14:textId="3ACD85BD" w:rsidR="009B1386" w:rsidRPr="007F74C4" w:rsidRDefault="009B1386" w:rsidP="000A16C5">
      <w:pPr>
        <w:pStyle w:val="FootnoteText"/>
      </w:pPr>
      <w:r w:rsidRPr="00C73E5F">
        <w:rPr>
          <w:rStyle w:val="FootnoteReference"/>
        </w:rPr>
        <w:footnoteRef/>
      </w:r>
      <w:r w:rsidRPr="00C73E5F">
        <w:rPr>
          <w:sz w:val="16"/>
        </w:rP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p>
  </w:footnote>
  <w:footnote w:id="39">
    <w:p w14:paraId="10D97A2D" w14:textId="77777777" w:rsidR="009B1386" w:rsidRPr="0068784A" w:rsidRDefault="009B1386" w:rsidP="000A16C5">
      <w:pPr>
        <w:pStyle w:val="FootnoteText"/>
        <w:rPr>
          <w:sz w:val="16"/>
          <w:szCs w:val="16"/>
        </w:rPr>
      </w:pPr>
      <w:r w:rsidRPr="00C73E5F">
        <w:rPr>
          <w:rStyle w:val="FootnoteReference"/>
        </w:rPr>
        <w:footnoteRef/>
      </w:r>
      <w:r w:rsidRPr="00C73E5F">
        <w:rPr>
          <w:sz w:val="16"/>
        </w:rPr>
        <w:t xml:space="preserve"> </w:t>
      </w:r>
      <w:hyperlink r:id="rId11" w:history="1">
        <w:r w:rsidRPr="007F74C4">
          <w:rPr>
            <w:sz w:val="16"/>
            <w:szCs w:val="16"/>
          </w:rPr>
          <w:t>https://researchictafrica.net/ramp_indices_portal/</w:t>
        </w:r>
      </w:hyperlink>
    </w:p>
  </w:footnote>
  <w:footnote w:id="40">
    <w:p w14:paraId="291F1762" w14:textId="3B61E4A3" w:rsidR="009B1386" w:rsidRPr="009B7E12" w:rsidRDefault="009B1386">
      <w:pPr>
        <w:pStyle w:val="FootnoteText"/>
        <w:rPr>
          <w:sz w:val="16"/>
          <w:szCs w:val="16"/>
        </w:rPr>
      </w:pPr>
      <w:r w:rsidRPr="009B7E12">
        <w:rPr>
          <w:rStyle w:val="FootnoteReference"/>
        </w:rPr>
        <w:footnoteRef/>
      </w:r>
      <w:r w:rsidRPr="009B7E12">
        <w:rPr>
          <w:sz w:val="16"/>
          <w:szCs w:val="16"/>
        </w:rPr>
        <w:t xml:space="preserve"> It is important to note that the RIA and ITU prices are not comparable, and accurate up-to-date price information is difficult to find across markets.</w:t>
      </w:r>
      <w:r>
        <w:rPr>
          <w:sz w:val="16"/>
          <w:szCs w:val="16"/>
        </w:rPr>
        <w:t xml:space="preserve"> The ITU prices used for the analysis are out of date, and more affordable offerings are on the market today. </w:t>
      </w:r>
    </w:p>
  </w:footnote>
  <w:footnote w:id="41">
    <w:p w14:paraId="64F54B4E" w14:textId="6B58C880" w:rsidR="009B1386" w:rsidRPr="007F74C4" w:rsidRDefault="009B1386" w:rsidP="00CE38D0">
      <w:pPr>
        <w:pStyle w:val="FootnoteText"/>
        <w:rPr>
          <w:rFonts w:cstheme="minorHAnsi"/>
          <w:sz w:val="16"/>
          <w:szCs w:val="16"/>
        </w:rPr>
      </w:pPr>
      <w:r w:rsidRPr="007F74C4">
        <w:rPr>
          <w:rStyle w:val="FootnoteReference"/>
        </w:rPr>
        <w:footnoteRef/>
      </w:r>
      <w:r>
        <w:rPr>
          <w:rFonts w:cstheme="minorHAnsi"/>
          <w:sz w:val="16"/>
          <w:szCs w:val="16"/>
        </w:rP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r w:rsidRPr="007F74C4">
        <w:rPr>
          <w:rFonts w:cstheme="minorHAnsi"/>
          <w:sz w:val="16"/>
          <w:szCs w:val="16"/>
        </w:rPr>
        <w:t>, interviews with LCA officials</w:t>
      </w:r>
    </w:p>
  </w:footnote>
  <w:footnote w:id="42">
    <w:p w14:paraId="4AEAC4C1" w14:textId="2289C6EC" w:rsidR="009B1386" w:rsidRPr="008A7FEB" w:rsidRDefault="009B1386">
      <w:pPr>
        <w:pStyle w:val="FootnoteText"/>
        <w:rPr>
          <w:sz w:val="16"/>
          <w:szCs w:val="16"/>
        </w:rPr>
      </w:pPr>
      <w:r>
        <w:rPr>
          <w:rStyle w:val="FootnoteReference"/>
        </w:rPr>
        <w:footnoteRef/>
      </w:r>
      <w:r>
        <w:t xml:space="preserve"> </w:t>
      </w:r>
      <w:r w:rsidRPr="008A7FEB">
        <w:rPr>
          <w:sz w:val="16"/>
          <w:szCs w:val="16"/>
        </w:rPr>
        <w:t>BDRC Continental (2018)</w:t>
      </w:r>
    </w:p>
  </w:footnote>
  <w:footnote w:id="43">
    <w:p w14:paraId="26A10720" w14:textId="7AEDE350" w:rsidR="009B1386" w:rsidRPr="007F74C4" w:rsidRDefault="009B1386" w:rsidP="000A16C5">
      <w:pPr>
        <w:pStyle w:val="FootnoteText"/>
        <w:rPr>
          <w:rFonts w:cstheme="minorHAnsi"/>
          <w:sz w:val="16"/>
          <w:szCs w:val="16"/>
        </w:rPr>
      </w:pPr>
      <w:r w:rsidRPr="00957D93">
        <w:rPr>
          <w:rStyle w:val="FootnoteReference"/>
        </w:rPr>
        <w:footnoteRef/>
      </w:r>
      <w:r w:rsidRPr="00957D93">
        <w:t xml:space="preserve"> </w:t>
      </w:r>
      <w:r w:rsidRPr="007F74C4">
        <w:rPr>
          <w:rFonts w:cstheme="minorHAnsi"/>
          <w:sz w:val="16"/>
          <w:szCs w:val="16"/>
        </w:rPr>
        <w:t xml:space="preserve">Vodacom Group </w:t>
      </w:r>
      <w:r>
        <w:rPr>
          <w:rFonts w:cstheme="minorHAnsi"/>
          <w:sz w:val="16"/>
          <w:szCs w:val="16"/>
        </w:rPr>
        <w:t>(2019)</w:t>
      </w:r>
    </w:p>
  </w:footnote>
  <w:footnote w:id="44">
    <w:p w14:paraId="76C7F9D2" w14:textId="02263E63" w:rsidR="009B1386" w:rsidRPr="007F74C4" w:rsidRDefault="009B1386" w:rsidP="000052F8">
      <w:pPr>
        <w:pStyle w:val="FootnoteText"/>
        <w:rPr>
          <w:rFonts w:cstheme="minorHAnsi"/>
          <w:sz w:val="16"/>
          <w:szCs w:val="16"/>
        </w:rPr>
      </w:pPr>
      <w:r w:rsidRPr="007F74C4">
        <w:rPr>
          <w:rStyle w:val="FootnoteReference"/>
        </w:rPr>
        <w:footnoteRef/>
      </w:r>
      <w:r w:rsidRPr="007F74C4">
        <w:rPr>
          <w:rStyle w:val="FootnoteReference"/>
        </w:rPr>
        <w:t xml:space="preserve"> </w:t>
      </w:r>
      <w:r>
        <w:rPr>
          <w:sz w:val="16"/>
          <w:szCs w:val="16"/>
        </w:rPr>
        <w:t xml:space="preserve">Data from </w:t>
      </w:r>
      <w:proofErr w:type="spellStart"/>
      <w:r w:rsidRPr="007F74C4">
        <w:rPr>
          <w:rFonts w:cstheme="minorHAnsi"/>
          <w:sz w:val="16"/>
          <w:szCs w:val="16"/>
        </w:rPr>
        <w:t>Telegeography</w:t>
      </w:r>
      <w:proofErr w:type="spellEnd"/>
      <w:r w:rsidRPr="007F74C4">
        <w:rPr>
          <w:rFonts w:cstheme="minorHAnsi"/>
          <w:sz w:val="16"/>
          <w:szCs w:val="16"/>
        </w:rPr>
        <w:t xml:space="preserve">, accessed June 2019. Data received </w:t>
      </w:r>
      <w:r>
        <w:rPr>
          <w:rFonts w:cstheme="minorHAnsi"/>
          <w:sz w:val="16"/>
          <w:szCs w:val="16"/>
        </w:rPr>
        <w:t xml:space="preserve">separately in 2019 </w:t>
      </w:r>
      <w:r w:rsidRPr="007F74C4">
        <w:rPr>
          <w:rFonts w:cstheme="minorHAnsi"/>
          <w:sz w:val="16"/>
          <w:szCs w:val="16"/>
        </w:rPr>
        <w:t xml:space="preserve">from the LCA indicate that the gap has grown further in 2018, </w:t>
      </w:r>
      <w:proofErr w:type="spellStart"/>
      <w:r>
        <w:rPr>
          <w:rFonts w:cstheme="minorHAnsi"/>
          <w:sz w:val="16"/>
          <w:szCs w:val="16"/>
        </w:rPr>
        <w:t>vith</w:t>
      </w:r>
      <w:proofErr w:type="spellEnd"/>
      <w:r>
        <w:rPr>
          <w:rFonts w:cstheme="minorHAnsi"/>
          <w:sz w:val="16"/>
          <w:szCs w:val="16"/>
        </w:rPr>
        <w:t xml:space="preserve"> Vodacom having around a 4/5 market share</w:t>
      </w:r>
    </w:p>
  </w:footnote>
  <w:footnote w:id="45">
    <w:p w14:paraId="0A9B1353" w14:textId="77777777" w:rsidR="009B1386" w:rsidRPr="00C04202" w:rsidRDefault="009B1386" w:rsidP="000A16C5">
      <w:pPr>
        <w:pStyle w:val="FootnoteText"/>
      </w:pPr>
      <w:r w:rsidRPr="007F74C4">
        <w:rPr>
          <w:rStyle w:val="FootnoteReference"/>
        </w:rPr>
        <w:footnoteRef/>
      </w:r>
      <w:r w:rsidRPr="007F74C4">
        <w:rPr>
          <w:rStyle w:val="FootnoteReference"/>
        </w:rPr>
        <w:t xml:space="preserve"> </w:t>
      </w:r>
      <w:hyperlink r:id="rId12" w:history="1">
        <w:r w:rsidRPr="007F74C4">
          <w:rPr>
            <w:rFonts w:cstheme="minorHAnsi"/>
            <w:sz w:val="16"/>
            <w:szCs w:val="16"/>
          </w:rPr>
          <w:t>https://www.vodacom.co.ls/ls-personal/offers/voice-and-data-plans/data-plans/5g</w:t>
        </w:r>
      </w:hyperlink>
    </w:p>
  </w:footnote>
  <w:footnote w:id="46">
    <w:p w14:paraId="741F9A53" w14:textId="5A54A474" w:rsidR="009B1386" w:rsidRPr="007F74C4" w:rsidRDefault="009B1386" w:rsidP="00845EAF">
      <w:pPr>
        <w:pStyle w:val="FootnoteText"/>
        <w:rPr>
          <w:rFonts w:cstheme="minorHAnsi"/>
          <w:sz w:val="16"/>
          <w:szCs w:val="16"/>
        </w:rPr>
      </w:pPr>
      <w:r w:rsidRPr="007F74C4">
        <w:rPr>
          <w:rStyle w:val="FootnoteReference"/>
        </w:rPr>
        <w:footnoteRef/>
      </w:r>
      <w:r w:rsidRPr="00C04202">
        <w:t xml:space="preserve"> </w:t>
      </w:r>
      <w:r w:rsidRPr="007F74C4">
        <w:rPr>
          <w:rFonts w:cstheme="minorHAnsi"/>
          <w:sz w:val="16"/>
          <w:szCs w:val="16"/>
        </w:rPr>
        <w:t xml:space="preserve">Under the Lesotho Communications Authority (Licensing Classification and Fees) Rules 2018, companies that wish to operate as an MVNO require a Network Services </w:t>
      </w:r>
      <w:proofErr w:type="spellStart"/>
      <w:r w:rsidRPr="007F74C4">
        <w:rPr>
          <w:rFonts w:cstheme="minorHAnsi"/>
          <w:sz w:val="16"/>
          <w:szCs w:val="16"/>
        </w:rPr>
        <w:t>licence</w:t>
      </w:r>
      <w:proofErr w:type="spellEnd"/>
      <w:r w:rsidRPr="007F74C4">
        <w:rPr>
          <w:rFonts w:cstheme="minorHAnsi"/>
          <w:sz w:val="16"/>
          <w:szCs w:val="16"/>
        </w:rPr>
        <w:t xml:space="preserve"> from the Lesotho Communications Authority (LCA). The rules state that an </w:t>
      </w:r>
      <w:r>
        <w:rPr>
          <w:rFonts w:cstheme="minorHAnsi"/>
          <w:sz w:val="16"/>
          <w:szCs w:val="16"/>
        </w:rPr>
        <w:t>“</w:t>
      </w:r>
      <w:r w:rsidRPr="007F74C4">
        <w:rPr>
          <w:rFonts w:cstheme="minorHAnsi"/>
          <w:sz w:val="16"/>
          <w:szCs w:val="16"/>
        </w:rPr>
        <w:t xml:space="preserve">MVNO </w:t>
      </w:r>
      <w:proofErr w:type="spellStart"/>
      <w:r w:rsidRPr="007F74C4">
        <w:rPr>
          <w:rFonts w:cstheme="minorHAnsi"/>
          <w:sz w:val="16"/>
          <w:szCs w:val="16"/>
        </w:rPr>
        <w:t>licence</w:t>
      </w:r>
      <w:proofErr w:type="spellEnd"/>
      <w:r w:rsidRPr="007F74C4">
        <w:rPr>
          <w:rFonts w:cstheme="minorHAnsi"/>
          <w:sz w:val="16"/>
          <w:szCs w:val="16"/>
        </w:rPr>
        <w:t xml:space="preserve"> is granted only when there is an agreement with a host</w:t>
      </w:r>
      <w:r>
        <w:rPr>
          <w:rFonts w:cstheme="minorHAnsi"/>
          <w:sz w:val="16"/>
          <w:szCs w:val="16"/>
        </w:rPr>
        <w:t>”</w:t>
      </w:r>
    </w:p>
  </w:footnote>
  <w:footnote w:id="47">
    <w:p w14:paraId="0E068C6F" w14:textId="77777777" w:rsidR="009B1386" w:rsidRPr="00C73E5F" w:rsidRDefault="009B1386" w:rsidP="000A16C5">
      <w:pPr>
        <w:pStyle w:val="FootnoteText"/>
        <w:rPr>
          <w:sz w:val="16"/>
        </w:rPr>
      </w:pPr>
      <w:r w:rsidRPr="007F74C4">
        <w:rPr>
          <w:rStyle w:val="FootnoteReference"/>
        </w:rPr>
        <w:footnoteRef/>
      </w:r>
      <w:r w:rsidRPr="00C04202">
        <w:t xml:space="preserve"> </w:t>
      </w:r>
      <w:r w:rsidRPr="007F74C4">
        <w:rPr>
          <w:rFonts w:cstheme="minorHAnsi"/>
          <w:sz w:val="16"/>
          <w:szCs w:val="16"/>
        </w:rPr>
        <w:t xml:space="preserve">At June 2018 ETL’s </w:t>
      </w:r>
      <w:proofErr w:type="spellStart"/>
      <w:r w:rsidRPr="007F74C4">
        <w:rPr>
          <w:rFonts w:cstheme="minorHAnsi"/>
          <w:sz w:val="16"/>
          <w:szCs w:val="16"/>
        </w:rPr>
        <w:t>fibre</w:t>
      </w:r>
      <w:proofErr w:type="spellEnd"/>
      <w:r w:rsidRPr="007F74C4">
        <w:rPr>
          <w:rFonts w:cstheme="minorHAnsi"/>
          <w:sz w:val="16"/>
          <w:szCs w:val="16"/>
        </w:rPr>
        <w:t>-optic plans ranged in price from LSL155 per month for a data allowance of 5GB to LSL5,865 for 950GB.</w:t>
      </w:r>
    </w:p>
  </w:footnote>
  <w:footnote w:id="48">
    <w:p w14:paraId="1D950444" w14:textId="76EF6EC7" w:rsidR="009B1386" w:rsidRPr="007F74C4" w:rsidRDefault="009B1386" w:rsidP="000A16C5">
      <w:pPr>
        <w:pStyle w:val="FootnoteText"/>
      </w:pPr>
      <w:r w:rsidRPr="00C73E5F">
        <w:rPr>
          <w:rStyle w:val="FootnoteReference"/>
        </w:rPr>
        <w:footnoteRef/>
      </w:r>
      <w:r w:rsidRPr="00C73E5F">
        <w:rPr>
          <w:rStyle w:val="FootnoteReference"/>
        </w:rPr>
        <w:t xml:space="preserve"> </w:t>
      </w:r>
      <w:r>
        <w:rPr>
          <w:rFonts w:cstheme="minorHAnsi"/>
          <w:sz w:val="16"/>
          <w:szCs w:val="16"/>
        </w:rPr>
        <w:t>Government of Lesotho (2019)</w:t>
      </w:r>
    </w:p>
  </w:footnote>
  <w:footnote w:id="49">
    <w:p w14:paraId="78D163DD" w14:textId="77777777" w:rsidR="009B1386" w:rsidRPr="007F74C4" w:rsidRDefault="009B1386" w:rsidP="000A16C5">
      <w:pPr>
        <w:pStyle w:val="FootnoteText"/>
      </w:pPr>
      <w:r w:rsidRPr="00C73E5F">
        <w:rPr>
          <w:rStyle w:val="FootnoteReference"/>
        </w:rPr>
        <w:footnoteRef/>
      </w:r>
      <w:r w:rsidRPr="00C73E5F">
        <w:rPr>
          <w:sz w:val="16"/>
        </w:rPr>
        <w:t xml:space="preserve"> </w:t>
      </w:r>
      <w:r w:rsidRPr="0068784A">
        <w:rPr>
          <w:rFonts w:cstheme="minorHAnsi"/>
          <w:sz w:val="16"/>
          <w:szCs w:val="16"/>
        </w:rPr>
        <w:t xml:space="preserve">These are: Maseru Bridge, </w:t>
      </w:r>
      <w:proofErr w:type="spellStart"/>
      <w:r w:rsidRPr="0068784A">
        <w:rPr>
          <w:rFonts w:cstheme="minorHAnsi"/>
          <w:sz w:val="16"/>
          <w:szCs w:val="16"/>
        </w:rPr>
        <w:t>Mabote</w:t>
      </w:r>
      <w:proofErr w:type="spellEnd"/>
      <w:r w:rsidRPr="0068784A">
        <w:rPr>
          <w:rFonts w:cstheme="minorHAnsi"/>
          <w:sz w:val="16"/>
          <w:szCs w:val="16"/>
        </w:rPr>
        <w:t xml:space="preserve">, </w:t>
      </w:r>
      <w:proofErr w:type="spellStart"/>
      <w:r w:rsidRPr="0068784A">
        <w:rPr>
          <w:rFonts w:cstheme="minorHAnsi"/>
          <w:sz w:val="16"/>
          <w:szCs w:val="16"/>
        </w:rPr>
        <w:t>Maputsoe</w:t>
      </w:r>
      <w:proofErr w:type="spellEnd"/>
    </w:p>
  </w:footnote>
  <w:footnote w:id="50">
    <w:p w14:paraId="13F11A36" w14:textId="5970008E" w:rsidR="009B1386" w:rsidRPr="007F74C4" w:rsidRDefault="009B1386" w:rsidP="000A16C5">
      <w:pPr>
        <w:pStyle w:val="FootnoteText"/>
        <w:rPr>
          <w:rFonts w:cstheme="minorHAnsi"/>
          <w:sz w:val="16"/>
          <w:szCs w:val="16"/>
        </w:rPr>
      </w:pPr>
      <w:r w:rsidRPr="00C73E5F">
        <w:rPr>
          <w:rStyle w:val="FootnoteReference"/>
        </w:rPr>
        <w:footnoteRef/>
      </w:r>
      <w:r w:rsidRPr="00C73E5F">
        <w:rPr>
          <w:sz w:val="16"/>
        </w:rPr>
        <w:t xml:space="preserve"> </w:t>
      </w:r>
      <w:r w:rsidRPr="0068784A">
        <w:rPr>
          <w:rFonts w:cstheme="minorHAnsi"/>
          <w:sz w:val="16"/>
          <w:szCs w:val="16"/>
        </w:rPr>
        <w:t xml:space="preserve">See the </w:t>
      </w:r>
      <w:r>
        <w:rPr>
          <w:rFonts w:cstheme="minorHAnsi"/>
          <w:sz w:val="16"/>
          <w:szCs w:val="16"/>
        </w:rPr>
        <w:t>World Bank Digital Economy Diagnostic Report for South Africa (forthcoming</w:t>
      </w:r>
      <w:proofErr w:type="gramStart"/>
      <w:r>
        <w:rPr>
          <w:rFonts w:cstheme="minorHAnsi"/>
          <w:sz w:val="16"/>
          <w:szCs w:val="16"/>
        </w:rPr>
        <w:t>).</w:t>
      </w:r>
      <w:r w:rsidRPr="0068784A">
        <w:rPr>
          <w:rFonts w:cstheme="minorHAnsi"/>
          <w:sz w:val="16"/>
          <w:szCs w:val="16"/>
        </w:rPr>
        <w:t>.</w:t>
      </w:r>
      <w:proofErr w:type="gramEnd"/>
      <w:r w:rsidRPr="0068784A">
        <w:rPr>
          <w:rFonts w:cstheme="minorHAnsi"/>
          <w:sz w:val="16"/>
          <w:szCs w:val="16"/>
        </w:rPr>
        <w:t xml:space="preserve"> </w:t>
      </w:r>
    </w:p>
  </w:footnote>
  <w:footnote w:id="51">
    <w:p w14:paraId="23874616" w14:textId="4D3197DD" w:rsidR="009B1386" w:rsidRPr="007F74C4" w:rsidRDefault="009B1386" w:rsidP="000A16C5">
      <w:pPr>
        <w:pStyle w:val="FootnoteText"/>
        <w:rPr>
          <w:rFonts w:cstheme="minorHAnsi"/>
          <w:sz w:val="16"/>
          <w:szCs w:val="16"/>
        </w:rPr>
      </w:pPr>
      <w:r w:rsidRPr="00C73E5F">
        <w:rPr>
          <w:rStyle w:val="FootnoteReference"/>
        </w:rPr>
        <w:footnoteRef/>
      </w:r>
      <w:r>
        <w:rPr>
          <w:sz w:val="16"/>
        </w:rPr>
        <w:t xml:space="preserve"> Based on</w:t>
      </w:r>
      <w:r w:rsidRPr="0068784A">
        <w:rPr>
          <w:rFonts w:cstheme="minorHAnsi"/>
          <w:sz w:val="16"/>
          <w:szCs w:val="16"/>
        </w:rPr>
        <w:t xml:space="preserve"> </w:t>
      </w:r>
      <w:r>
        <w:rPr>
          <w:rFonts w:cstheme="minorHAnsi"/>
          <w:sz w:val="16"/>
          <w:szCs w:val="16"/>
        </w:rPr>
        <w:t>data</w:t>
      </w:r>
      <w:r w:rsidRPr="0068784A">
        <w:rPr>
          <w:rFonts w:cstheme="minorHAnsi"/>
          <w:sz w:val="16"/>
          <w:szCs w:val="16"/>
        </w:rPr>
        <w:t xml:space="preserve"> received from the LCA</w:t>
      </w:r>
      <w:r>
        <w:rPr>
          <w:rFonts w:cstheme="minorHAnsi"/>
          <w:sz w:val="16"/>
          <w:szCs w:val="16"/>
        </w:rPr>
        <w:t xml:space="preserve"> in 2019</w:t>
      </w:r>
    </w:p>
  </w:footnote>
  <w:footnote w:id="52">
    <w:p w14:paraId="179883E0" w14:textId="32EC1EEA" w:rsidR="009B1386" w:rsidRPr="007F74C4" w:rsidRDefault="009B1386" w:rsidP="000A16C5">
      <w:pPr>
        <w:pStyle w:val="FootnoteText"/>
        <w:rPr>
          <w:rFonts w:cstheme="minorHAnsi"/>
          <w:sz w:val="16"/>
          <w:szCs w:val="16"/>
        </w:rPr>
      </w:pPr>
      <w:r w:rsidRPr="00C73E5F">
        <w:rPr>
          <w:rStyle w:val="FootnoteReference"/>
        </w:rPr>
        <w:footnoteRef/>
      </w:r>
      <w:r w:rsidRPr="00C73E5F">
        <w:rPr>
          <w:sz w:val="16"/>
        </w:rPr>
        <w:t xml:space="preserve"> </w:t>
      </w:r>
      <w:r>
        <w:rPr>
          <w:rFonts w:cstheme="minorHAnsi"/>
          <w:sz w:val="16"/>
          <w:szCs w:val="16"/>
        </w:rPr>
        <w:t>Based on data</w:t>
      </w:r>
      <w:r w:rsidRPr="0068784A">
        <w:rPr>
          <w:rFonts w:cstheme="minorHAnsi"/>
          <w:sz w:val="16"/>
          <w:szCs w:val="16"/>
        </w:rPr>
        <w:t xml:space="preserve"> received from the LCA</w:t>
      </w:r>
      <w:r>
        <w:rPr>
          <w:rFonts w:cstheme="minorHAnsi"/>
          <w:sz w:val="16"/>
          <w:szCs w:val="16"/>
        </w:rPr>
        <w:t xml:space="preserve"> in 2019</w:t>
      </w:r>
    </w:p>
  </w:footnote>
  <w:footnote w:id="53">
    <w:p w14:paraId="5107DF99" w14:textId="696DC74A" w:rsidR="009B1386" w:rsidRPr="007F74C4" w:rsidRDefault="009B1386" w:rsidP="000A16C5">
      <w:pPr>
        <w:pStyle w:val="FootnoteText"/>
      </w:pPr>
      <w:r w:rsidRPr="00C73E5F">
        <w:rPr>
          <w:rStyle w:val="FootnoteReference"/>
        </w:rPr>
        <w:footnoteRef/>
      </w:r>
      <w:r w:rsidRPr="00C73E5F">
        <w:rPr>
          <w:sz w:val="16"/>
        </w:rPr>
        <w:t xml:space="preserve"> </w:t>
      </w:r>
      <w:r>
        <w:rPr>
          <w:rFonts w:cstheme="minorHAnsi"/>
          <w:sz w:val="16"/>
          <w:szCs w:val="16"/>
        </w:rPr>
        <w:t>Lesotho Communications Authority (2019)</w:t>
      </w:r>
    </w:p>
  </w:footnote>
  <w:footnote w:id="54">
    <w:p w14:paraId="14DD9221" w14:textId="77777777" w:rsidR="009B1386" w:rsidRPr="007F74C4" w:rsidRDefault="009B1386" w:rsidP="000A16C5">
      <w:pPr>
        <w:pStyle w:val="FootnoteText"/>
        <w:rPr>
          <w:rFonts w:cstheme="minorHAnsi"/>
          <w:sz w:val="16"/>
          <w:szCs w:val="16"/>
        </w:rPr>
      </w:pPr>
      <w:r w:rsidRPr="007F74C4">
        <w:rPr>
          <w:rStyle w:val="FootnoteReference"/>
        </w:rPr>
        <w:footnoteRef/>
      </w:r>
      <w:r w:rsidRPr="00C337D4">
        <w:t xml:space="preserve"> </w:t>
      </w:r>
      <w:r w:rsidRPr="007F74C4">
        <w:rPr>
          <w:rFonts w:cstheme="minorHAnsi"/>
          <w:sz w:val="16"/>
          <w:szCs w:val="16"/>
        </w:rPr>
        <w:t xml:space="preserve">Specialized tower companies that are active in Africa include Helios, Eaton Towers, and American Tower Corporation. </w:t>
      </w:r>
    </w:p>
  </w:footnote>
  <w:footnote w:id="55">
    <w:p w14:paraId="133BA726" w14:textId="5EB86F14" w:rsidR="009B1386" w:rsidRPr="007F74C4" w:rsidRDefault="009B1386" w:rsidP="000A16C5">
      <w:pPr>
        <w:pStyle w:val="FootnoteText"/>
        <w:rPr>
          <w:rFonts w:cstheme="minorHAnsi"/>
          <w:sz w:val="16"/>
          <w:szCs w:val="16"/>
        </w:rPr>
      </w:pPr>
      <w:r w:rsidRPr="007F74C4">
        <w:rPr>
          <w:rStyle w:val="FootnoteReference"/>
        </w:rPr>
        <w:footnoteRef/>
      </w:r>
      <w:r w:rsidRPr="007F74C4">
        <w:rPr>
          <w:rStyle w:val="FootnoteReference"/>
        </w:rP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p>
  </w:footnote>
  <w:footnote w:id="56">
    <w:p w14:paraId="72882841" w14:textId="42EA90BD" w:rsidR="009B1386" w:rsidRPr="007F74C4" w:rsidRDefault="009B1386" w:rsidP="000A16C5">
      <w:pPr>
        <w:pStyle w:val="FootnoteText"/>
        <w:rPr>
          <w:rFonts w:cstheme="minorHAnsi"/>
          <w:sz w:val="16"/>
          <w:szCs w:val="16"/>
        </w:rPr>
      </w:pPr>
      <w:r w:rsidRPr="007F74C4">
        <w:rPr>
          <w:rStyle w:val="FootnoteReference"/>
        </w:rPr>
        <w:footnoteRef/>
      </w:r>
      <w:r w:rsidRPr="007F74C4">
        <w:rPr>
          <w:rStyle w:val="FootnoteReference"/>
        </w:rP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w:t>
      </w:r>
      <w:proofErr w:type="gramStart"/>
      <w:r w:rsidRPr="008A7FEB">
        <w:rPr>
          <w:rFonts w:cstheme="minorHAnsi"/>
          <w:sz w:val="16"/>
          <w:szCs w:val="16"/>
        </w:rPr>
        <w:t>Mothobi.</w:t>
      </w:r>
      <w:r>
        <w:rPr>
          <w:rFonts w:cstheme="minorHAnsi"/>
          <w:sz w:val="16"/>
          <w:szCs w:val="16"/>
        </w:rPr>
        <w:t>.</w:t>
      </w:r>
      <w:proofErr w:type="gramEnd"/>
      <w:r>
        <w:rPr>
          <w:rFonts w:cstheme="minorHAnsi"/>
          <w:sz w:val="16"/>
          <w:szCs w:val="16"/>
        </w:rPr>
        <w:t>(</w:t>
      </w:r>
      <w:r w:rsidRPr="008A7FEB">
        <w:rPr>
          <w:rFonts w:cstheme="minorHAnsi"/>
          <w:sz w:val="16"/>
          <w:szCs w:val="16"/>
        </w:rPr>
        <w:t>2017</w:t>
      </w:r>
      <w:r>
        <w:rPr>
          <w:rFonts w:cstheme="minorHAnsi"/>
          <w:sz w:val="16"/>
          <w:szCs w:val="16"/>
        </w:rPr>
        <w:t>)</w:t>
      </w:r>
    </w:p>
  </w:footnote>
  <w:footnote w:id="57">
    <w:p w14:paraId="275AF7AA" w14:textId="77777777" w:rsidR="009B1386" w:rsidRPr="006B75A0" w:rsidRDefault="009B1386" w:rsidP="006B75A0">
      <w:pPr>
        <w:spacing w:after="0"/>
        <w:jc w:val="both"/>
        <w:rPr>
          <w:rFonts w:cstheme="minorHAnsi"/>
          <w:sz w:val="16"/>
          <w:szCs w:val="16"/>
        </w:rPr>
      </w:pPr>
      <w:r w:rsidRPr="006B75A0">
        <w:rPr>
          <w:rStyle w:val="FootnoteReference"/>
        </w:rPr>
        <w:footnoteRef/>
      </w:r>
      <w:r w:rsidRPr="006B75A0">
        <w:rPr>
          <w:rStyle w:val="FootnoteReference"/>
        </w:rPr>
        <w:t xml:space="preserve"> </w:t>
      </w:r>
      <w:r w:rsidRPr="006B75A0">
        <w:rPr>
          <w:rFonts w:cstheme="minorHAnsi"/>
          <w:sz w:val="16"/>
          <w:szCs w:val="16"/>
        </w:rPr>
        <w:t>LCA issues technology neutral licenses which enable operators to provide a range of services subject to compliance with license terms and conditions. In March 2013, LCA introduced a converged licensing regime that simplified the licensing procedures. In 2018, the LCA updated the Licensing Classification and Fees Rules which aimed to “</w:t>
      </w:r>
      <w:r w:rsidRPr="006B75A0">
        <w:rPr>
          <w:rFonts w:cstheme="minorHAnsi"/>
          <w:i/>
          <w:sz w:val="16"/>
          <w:szCs w:val="16"/>
        </w:rPr>
        <w:t>align the regulatory framework with the evolving technology and national development imperatives</w:t>
      </w:r>
      <w:r w:rsidRPr="006B75A0">
        <w:rPr>
          <w:rFonts w:cstheme="minorHAnsi"/>
          <w:sz w:val="16"/>
          <w:szCs w:val="16"/>
        </w:rPr>
        <w:t xml:space="preserve">.” There are four types of authorizations under this new framework including individual, class, permit and registration. </w:t>
      </w:r>
    </w:p>
  </w:footnote>
  <w:footnote w:id="58">
    <w:p w14:paraId="6C7D4271" w14:textId="496FCC37" w:rsidR="009B1386" w:rsidRPr="007F74C4" w:rsidRDefault="009B1386" w:rsidP="007F74C4">
      <w:pPr>
        <w:spacing w:after="0"/>
        <w:jc w:val="both"/>
        <w:rPr>
          <w:rFonts w:cstheme="minorHAnsi"/>
          <w:sz w:val="16"/>
          <w:szCs w:val="16"/>
          <w:lang w:val="fr-FR"/>
        </w:rPr>
      </w:pPr>
      <w:r w:rsidRPr="006B75A0">
        <w:rPr>
          <w:rStyle w:val="FootnoteReference"/>
        </w:rPr>
        <w:footnoteRef/>
      </w:r>
      <w:r w:rsidRPr="006B75A0">
        <w:rPr>
          <w:rStyle w:val="FootnoteReference"/>
        </w:rPr>
        <w:t xml:space="preserve"> </w:t>
      </w:r>
      <w:r w:rsidRPr="006B75A0">
        <w:rPr>
          <w:rFonts w:cstheme="minorHAnsi"/>
          <w:sz w:val="16"/>
          <w:szCs w:val="16"/>
        </w:rPr>
        <w:t>ITU's regulatory tracker is a composite</w:t>
      </w:r>
      <w:r w:rsidRPr="007F74C4">
        <w:rPr>
          <w:rFonts w:cstheme="minorHAnsi"/>
          <w:sz w:val="16"/>
          <w:szCs w:val="16"/>
        </w:rPr>
        <w:t xml:space="preserve"> index measuring a country's perfo</w:t>
      </w:r>
      <w:r>
        <w:rPr>
          <w:rFonts w:cstheme="minorHAnsi"/>
          <w:sz w:val="16"/>
          <w:szCs w:val="16"/>
        </w:rPr>
        <w:t>r</w:t>
      </w:r>
      <w:r w:rsidRPr="007F74C4">
        <w:rPr>
          <w:rFonts w:cstheme="minorHAnsi"/>
          <w:sz w:val="16"/>
          <w:szCs w:val="16"/>
        </w:rPr>
        <w:t xml:space="preserve">mance across four pillars: 1) Regulatory Authority, 2) Regulatory Mandate, 3) Regulatory Regime, 4) Competition Framework. </w:t>
      </w:r>
      <w:proofErr w:type="gramStart"/>
      <w:r w:rsidRPr="007F74C4">
        <w:rPr>
          <w:rFonts w:cstheme="minorHAnsi"/>
          <w:sz w:val="16"/>
          <w:szCs w:val="16"/>
          <w:lang w:val="fr-FR"/>
        </w:rPr>
        <w:t>Source:</w:t>
      </w:r>
      <w:proofErr w:type="gramEnd"/>
      <w:r w:rsidRPr="007F74C4">
        <w:rPr>
          <w:rFonts w:cstheme="minorHAnsi"/>
          <w:sz w:val="16"/>
          <w:szCs w:val="16"/>
          <w:lang w:val="fr-FR"/>
        </w:rPr>
        <w:t xml:space="preserve"> https://www.itu.int/net4/itu-d/irt/#/tracker-by-country/regulatory-tracker/2018</w:t>
      </w:r>
    </w:p>
  </w:footnote>
  <w:footnote w:id="59">
    <w:p w14:paraId="4A4FCDB5" w14:textId="0F46D496" w:rsidR="009B1386" w:rsidRPr="007F74C4" w:rsidRDefault="009B1386" w:rsidP="000A16C5">
      <w:pPr>
        <w:pStyle w:val="FootnoteText"/>
        <w:rPr>
          <w:rFonts w:cstheme="minorHAnsi"/>
          <w:sz w:val="16"/>
          <w:szCs w:val="16"/>
        </w:rPr>
      </w:pPr>
      <w:r w:rsidRPr="007F74C4">
        <w:rPr>
          <w:rStyle w:val="FootnoteReference"/>
        </w:rPr>
        <w:footnoteRef/>
      </w:r>
      <w:r w:rsidRPr="007F74C4">
        <w:rPr>
          <w:rStyle w:val="FootnoteReference"/>
        </w:rPr>
        <w:t xml:space="preserve"> </w:t>
      </w:r>
      <w:r w:rsidRPr="007F74C4">
        <w:rPr>
          <w:rFonts w:cstheme="minorHAnsi"/>
          <w:sz w:val="16"/>
          <w:szCs w:val="16"/>
        </w:rPr>
        <w:t>The World Bank (2018</w:t>
      </w:r>
      <w:r>
        <w:rPr>
          <w:rFonts w:cstheme="minorHAnsi"/>
          <w:sz w:val="16"/>
          <w:szCs w:val="16"/>
        </w:rPr>
        <w:t>a</w:t>
      </w:r>
      <w:r w:rsidRPr="007F74C4">
        <w:rPr>
          <w:rFonts w:cstheme="minorHAnsi"/>
          <w:sz w:val="16"/>
          <w:szCs w:val="16"/>
        </w:rPr>
        <w:t>)</w:t>
      </w:r>
    </w:p>
  </w:footnote>
  <w:footnote w:id="60">
    <w:p w14:paraId="16CED35A" w14:textId="77777777" w:rsidR="009B1386" w:rsidRDefault="009B1386" w:rsidP="005D5AFF">
      <w:pPr>
        <w:pStyle w:val="FootnoteText"/>
      </w:pPr>
      <w:r w:rsidRPr="007F74C4">
        <w:rPr>
          <w:rStyle w:val="FootnoteReference"/>
        </w:rPr>
        <w:footnoteRef/>
      </w:r>
      <w:r w:rsidRPr="007F74C4">
        <w:rPr>
          <w:rStyle w:val="FootnoteReference"/>
        </w:rPr>
        <w:t xml:space="preserve"> </w:t>
      </w:r>
      <w:r w:rsidRPr="0068784A">
        <w:rPr>
          <w:rFonts w:cstheme="minorHAnsi"/>
        </w:rPr>
        <w:t>T</w:t>
      </w:r>
      <w:r w:rsidRPr="007F74C4">
        <w:rPr>
          <w:rFonts w:cstheme="minorHAnsi"/>
          <w:sz w:val="16"/>
          <w:szCs w:val="16"/>
        </w:rPr>
        <w:t>he World Bank (2018</w:t>
      </w:r>
      <w:r>
        <w:rPr>
          <w:rFonts w:cstheme="minorHAnsi"/>
          <w:sz w:val="16"/>
          <w:szCs w:val="16"/>
        </w:rPr>
        <w:t>a</w:t>
      </w:r>
      <w:r w:rsidRPr="007F74C4">
        <w:rPr>
          <w:rFonts w:cstheme="minorHAnsi"/>
          <w:sz w:val="16"/>
          <w:szCs w:val="16"/>
        </w:rPr>
        <w:t xml:space="preserve">). </w:t>
      </w:r>
    </w:p>
  </w:footnote>
  <w:footnote w:id="61">
    <w:p w14:paraId="4E2B177A" w14:textId="137524CB" w:rsidR="009B1386" w:rsidRPr="002C6C55" w:rsidRDefault="009B1386">
      <w:pPr>
        <w:pStyle w:val="FootnoteText"/>
        <w:rPr>
          <w:sz w:val="16"/>
          <w:szCs w:val="16"/>
        </w:rPr>
      </w:pPr>
      <w:r w:rsidRPr="002C6C55">
        <w:rPr>
          <w:rStyle w:val="FootnoteReference"/>
        </w:rPr>
        <w:footnoteRef/>
      </w:r>
      <w:r w:rsidRPr="002C6C55">
        <w:rPr>
          <w:sz w:val="16"/>
          <w:szCs w:val="16"/>
        </w:rPr>
        <w:t xml:space="preserve"> </w:t>
      </w:r>
      <w:r w:rsidRPr="002C6C55">
        <w:rPr>
          <w:rFonts w:cstheme="minorHAnsi"/>
          <w:sz w:val="16"/>
          <w:szCs w:val="16"/>
        </w:rPr>
        <w:t>Econet has performed poorly in recent years and its liquidity indicators are a cause for concern, which could prompt the government to consider steps to divest from its ownership in the operator</w:t>
      </w:r>
      <w:r w:rsidRPr="002C6C55">
        <w:rPr>
          <w:rStyle w:val="FootnoteReference"/>
          <w:rFonts w:asciiTheme="minorHAnsi" w:hAnsiTheme="minorHAnsi" w:cstheme="minorHAnsi"/>
        </w:rPr>
        <w:footnoteRef/>
      </w:r>
      <w:r w:rsidRPr="002C6C55">
        <w:rPr>
          <w:rFonts w:cstheme="minorHAnsi"/>
          <w:sz w:val="16"/>
          <w:szCs w:val="16"/>
        </w:rPr>
        <w:t>.</w:t>
      </w:r>
    </w:p>
  </w:footnote>
  <w:footnote w:id="62">
    <w:p w14:paraId="33692D80" w14:textId="77777777" w:rsidR="009B1386" w:rsidRPr="007F74C4" w:rsidRDefault="009B1386" w:rsidP="005D5AFF">
      <w:pPr>
        <w:pStyle w:val="FootnoteText"/>
        <w:rPr>
          <w:rFonts w:cstheme="minorHAnsi"/>
          <w:sz w:val="16"/>
          <w:szCs w:val="16"/>
        </w:rPr>
      </w:pPr>
      <w:r>
        <w:rPr>
          <w:rStyle w:val="FootnoteReference"/>
        </w:rPr>
        <w:footnoteRef/>
      </w:r>
      <w:r>
        <w:t xml:space="preserve"> </w:t>
      </w:r>
      <w:r w:rsidRPr="007F74C4">
        <w:rPr>
          <w:rFonts w:cstheme="minorHAnsi"/>
          <w:sz w:val="16"/>
          <w:szCs w:val="16"/>
        </w:rPr>
        <w:t xml:space="preserve">Forthcoming </w:t>
      </w:r>
    </w:p>
  </w:footnote>
  <w:footnote w:id="63">
    <w:p w14:paraId="65035AAB" w14:textId="77777777" w:rsidR="009B1386" w:rsidRPr="00334868" w:rsidRDefault="009B1386" w:rsidP="005D5AFF">
      <w:pPr>
        <w:pStyle w:val="FootnoteText"/>
        <w:rPr>
          <w:rFonts w:cstheme="minorHAnsi"/>
          <w:sz w:val="16"/>
          <w:szCs w:val="16"/>
        </w:rPr>
      </w:pPr>
      <w:r>
        <w:rPr>
          <w:rStyle w:val="FootnoteReference"/>
        </w:rPr>
        <w:footnoteRef/>
      </w:r>
      <w:r>
        <w:t xml:space="preserve"> </w:t>
      </w:r>
      <w:r w:rsidRPr="00334868">
        <w:rPr>
          <w:rFonts w:cstheme="minorHAnsi"/>
          <w:sz w:val="16"/>
          <w:szCs w:val="16"/>
        </w:rPr>
        <w:t>Still et al (2017)</w:t>
      </w:r>
    </w:p>
  </w:footnote>
  <w:footnote w:id="64">
    <w:p w14:paraId="4CBA43C9" w14:textId="77777777" w:rsidR="009B1386" w:rsidRDefault="009B1386" w:rsidP="005D5AFF">
      <w:pPr>
        <w:pStyle w:val="FootnoteText"/>
      </w:pPr>
      <w:r w:rsidRPr="00334868">
        <w:rPr>
          <w:rStyle w:val="FootnoteReference"/>
          <w:rFonts w:asciiTheme="minorHAnsi" w:hAnsiTheme="minorHAnsi" w:cstheme="minorHAnsi"/>
        </w:rPr>
        <w:footnoteRef/>
      </w:r>
      <w:r w:rsidRPr="00334868">
        <w:rPr>
          <w:rFonts w:cstheme="minorHAnsi"/>
          <w:sz w:val="16"/>
          <w:szCs w:val="16"/>
        </w:rPr>
        <w:t xml:space="preserve"> Evans (2013</w:t>
      </w:r>
      <w:r>
        <w:t>)</w:t>
      </w:r>
    </w:p>
  </w:footnote>
  <w:footnote w:id="65">
    <w:p w14:paraId="6F18E516" w14:textId="7C35DC44" w:rsidR="009B1386" w:rsidRPr="008E4D98" w:rsidRDefault="009B1386">
      <w:pPr>
        <w:pStyle w:val="FootnoteText"/>
        <w:rPr>
          <w:sz w:val="18"/>
          <w:szCs w:val="18"/>
        </w:rPr>
      </w:pPr>
      <w:r w:rsidRPr="008E4D98">
        <w:rPr>
          <w:rStyle w:val="FootnoteReference"/>
          <w:szCs w:val="18"/>
        </w:rPr>
        <w:footnoteRef/>
      </w:r>
      <w:r w:rsidRPr="008E4D98">
        <w:rPr>
          <w:sz w:val="18"/>
          <w:szCs w:val="18"/>
        </w:rPr>
        <w:t xml:space="preserve"> Data on number of government services available online, number of users of online government services, number of online transactions and value of online transactions for government services </w:t>
      </w:r>
      <w:r>
        <w:rPr>
          <w:sz w:val="18"/>
          <w:szCs w:val="18"/>
        </w:rPr>
        <w:t xml:space="preserve">were </w:t>
      </w:r>
      <w:r w:rsidRPr="008E4D98">
        <w:rPr>
          <w:sz w:val="18"/>
          <w:szCs w:val="18"/>
        </w:rPr>
        <w:t xml:space="preserve">not available </w:t>
      </w:r>
      <w:r>
        <w:rPr>
          <w:sz w:val="18"/>
          <w:szCs w:val="18"/>
        </w:rPr>
        <w:t>from a central government source</w:t>
      </w:r>
      <w:r w:rsidRPr="008E4D98">
        <w:rPr>
          <w:sz w:val="18"/>
          <w:szCs w:val="18"/>
        </w:rPr>
        <w:t xml:space="preserve"> and were manually collected across various </w:t>
      </w:r>
      <w:r>
        <w:rPr>
          <w:sz w:val="18"/>
          <w:szCs w:val="18"/>
        </w:rPr>
        <w:t>entities</w:t>
      </w:r>
      <w:r w:rsidRPr="008E4D98">
        <w:rPr>
          <w:sz w:val="18"/>
          <w:szCs w:val="18"/>
        </w:rPr>
        <w:t xml:space="preserve"> for this report. They may vary from the actual situation. Data from O</w:t>
      </w:r>
      <w:r>
        <w:rPr>
          <w:sz w:val="18"/>
          <w:szCs w:val="18"/>
        </w:rPr>
        <w:t xml:space="preserve">ne Stop Business Facilitation Centre (OBFC) </w:t>
      </w:r>
      <w:r w:rsidRPr="008E4D98">
        <w:rPr>
          <w:sz w:val="18"/>
          <w:szCs w:val="18"/>
        </w:rPr>
        <w:t>on number of users and transactions were not made available</w:t>
      </w:r>
      <w:r>
        <w:rPr>
          <w:sz w:val="18"/>
          <w:szCs w:val="18"/>
        </w:rPr>
        <w:t xml:space="preserve"> for this version of the report.</w:t>
      </w:r>
    </w:p>
  </w:footnote>
  <w:footnote w:id="66">
    <w:p w14:paraId="3744A151" w14:textId="74280AD8" w:rsidR="009B1386" w:rsidRPr="008248EB" w:rsidRDefault="009B1386" w:rsidP="005D5AFF">
      <w:pPr>
        <w:spacing w:after="0"/>
        <w:rPr>
          <w:rFonts w:cs="Times New Roman"/>
          <w:vanish/>
          <w:sz w:val="16"/>
          <w:szCs w:val="16"/>
        </w:rPr>
      </w:pPr>
      <w:r w:rsidRPr="008248EB">
        <w:rPr>
          <w:rStyle w:val="FootnoteReference"/>
        </w:rPr>
        <w:footnoteRef/>
      </w:r>
      <w:r w:rsidRPr="008248EB">
        <w:rPr>
          <w:sz w:val="16"/>
          <w:szCs w:val="16"/>
        </w:rPr>
        <w:t xml:space="preserve"> </w:t>
      </w:r>
      <w:r w:rsidRPr="008248EB">
        <w:rPr>
          <w:rFonts w:cs="Times New Roman"/>
          <w:sz w:val="16"/>
          <w:szCs w:val="16"/>
        </w:rPr>
        <w:t>Also known as ‘e</w:t>
      </w:r>
      <w:r w:rsidRPr="008248EB">
        <w:rPr>
          <w:rFonts w:cs="Times New Roman" w:hint="eastAsia"/>
          <w:sz w:val="16"/>
          <w:szCs w:val="16"/>
        </w:rPr>
        <w:t>-commerce</w:t>
      </w:r>
      <w:r w:rsidRPr="008248EB">
        <w:rPr>
          <w:rFonts w:cs="Times New Roman"/>
          <w:sz w:val="16"/>
          <w:szCs w:val="16"/>
        </w:rPr>
        <w:t>’</w:t>
      </w:r>
      <w:r w:rsidRPr="008248EB">
        <w:rPr>
          <w:rFonts w:cs="Times New Roman" w:hint="eastAsia"/>
          <w:sz w:val="16"/>
          <w:szCs w:val="16"/>
        </w:rPr>
        <w:t xml:space="preserve"> </w:t>
      </w:r>
      <w:r>
        <w:rPr>
          <w:rFonts w:cs="Times New Roman"/>
          <w:sz w:val="16"/>
          <w:szCs w:val="16"/>
        </w:rPr>
        <w:t xml:space="preserve">this </w:t>
      </w:r>
      <w:r w:rsidRPr="008248EB">
        <w:rPr>
          <w:rFonts w:cs="Times New Roman"/>
          <w:sz w:val="16"/>
          <w:szCs w:val="16"/>
        </w:rPr>
        <w:t>allows vendor to provide services or products directly to a consumer via a website for direct purchase from the company or a retail marketplace that connects consumers to multiple companies and brands.</w:t>
      </w:r>
    </w:p>
  </w:footnote>
  <w:footnote w:id="67">
    <w:p w14:paraId="1C773841" w14:textId="5F9F5170" w:rsidR="009B1386" w:rsidRDefault="009B1386" w:rsidP="005D5AFF">
      <w:pPr>
        <w:pStyle w:val="FootnoteText"/>
      </w:pPr>
      <w:r>
        <w:rPr>
          <w:rStyle w:val="FootnoteReference"/>
        </w:rPr>
        <w:footnoteRef/>
      </w:r>
      <w:r>
        <w:t xml:space="preserve"> </w:t>
      </w:r>
      <w:r w:rsidRPr="00C63716">
        <w:rPr>
          <w:sz w:val="16"/>
          <w:szCs w:val="16"/>
        </w:rPr>
        <w:t>G2</w:t>
      </w:r>
      <w:r>
        <w:rPr>
          <w:sz w:val="16"/>
          <w:szCs w:val="16"/>
        </w:rPr>
        <w:t>C</w:t>
      </w:r>
      <w:r w:rsidRPr="00C63716">
        <w:rPr>
          <w:sz w:val="16"/>
          <w:szCs w:val="16"/>
        </w:rPr>
        <w:t xml:space="preserve">platforms </w:t>
      </w:r>
      <w:r>
        <w:rPr>
          <w:sz w:val="16"/>
          <w:szCs w:val="16"/>
        </w:rPr>
        <w:t xml:space="preserve"> </w:t>
      </w:r>
      <w:r w:rsidRPr="00C63716">
        <w:rPr>
          <w:sz w:val="16"/>
          <w:szCs w:val="16"/>
        </w:rPr>
        <w:t xml:space="preserve"> focus on service delivery across a variety of sectors with the aim of delivering said service in the most efficient (cost-effective and time-sensitive) way possible for citizens. Platforms may also share data to improve transparency as well as encourage research and business innovation</w:t>
      </w:r>
      <w:r>
        <w:rPr>
          <w:sz w:val="16"/>
          <w:szCs w:val="16"/>
        </w:rPr>
        <w:t>.</w:t>
      </w:r>
    </w:p>
  </w:footnote>
  <w:footnote w:id="68">
    <w:p w14:paraId="24B5E7E3" w14:textId="77777777" w:rsidR="009B1386" w:rsidRDefault="009B1386" w:rsidP="005D5AFF">
      <w:pPr>
        <w:pStyle w:val="FootnoteText"/>
      </w:pPr>
      <w:r>
        <w:rPr>
          <w:rStyle w:val="FootnoteReference"/>
        </w:rPr>
        <w:footnoteRef/>
      </w:r>
      <w:r>
        <w:t xml:space="preserve"> </w:t>
      </w:r>
      <w:r w:rsidRPr="00E201BE">
        <w:rPr>
          <w:sz w:val="16"/>
          <w:szCs w:val="16"/>
        </w:rPr>
        <w:t>The EU was the primary donor and DFID supported a Treasury Advisor for the Treasury department and formation of IFMIS Implementation Work Groups (EU, 2013).</w:t>
      </w:r>
    </w:p>
  </w:footnote>
  <w:footnote w:id="69">
    <w:p w14:paraId="718DB3DF" w14:textId="77777777" w:rsidR="009B1386" w:rsidRDefault="009B1386" w:rsidP="005D5AFF">
      <w:pPr>
        <w:pStyle w:val="FootnoteText"/>
      </w:pPr>
      <w:r>
        <w:rPr>
          <w:rStyle w:val="FootnoteReference"/>
        </w:rPr>
        <w:footnoteRef/>
      </w:r>
      <w:r>
        <w:t xml:space="preserve"> </w:t>
      </w:r>
      <w:r w:rsidRPr="000B38D9">
        <w:rPr>
          <w:sz w:val="16"/>
        </w:rPr>
        <w:t>The IFMIS platform runs on the EPICOR 10.2 - IFMIS Platform for Budget Management</w:t>
      </w:r>
    </w:p>
  </w:footnote>
  <w:footnote w:id="70">
    <w:p w14:paraId="643A6BFE" w14:textId="77777777" w:rsidR="009B1386" w:rsidRDefault="009B1386" w:rsidP="005D5AFF">
      <w:pPr>
        <w:pStyle w:val="FootnoteText"/>
        <w:contextualSpacing/>
      </w:pPr>
      <w:r>
        <w:rPr>
          <w:rStyle w:val="FootnoteReference"/>
        </w:rPr>
        <w:footnoteRef/>
      </w:r>
      <w:r>
        <w:t xml:space="preserve"> </w:t>
      </w:r>
      <w:r w:rsidRPr="008D43F5">
        <w:rPr>
          <w:sz w:val="16"/>
        </w:rPr>
        <w:t>The HRMIS platform runs on the Resource Link Platform with operations and maintenance provided through NGA, as South Africa based firm</w:t>
      </w:r>
      <w:r>
        <w:t>.</w:t>
      </w:r>
    </w:p>
  </w:footnote>
  <w:footnote w:id="71">
    <w:p w14:paraId="08FB1F73" w14:textId="77777777" w:rsidR="009B1386" w:rsidRPr="0080593E" w:rsidRDefault="009B1386" w:rsidP="00021052">
      <w:pPr>
        <w:pStyle w:val="FootnoteText"/>
        <w:contextualSpacing/>
        <w:rPr>
          <w:sz w:val="16"/>
        </w:rPr>
      </w:pPr>
      <w:r>
        <w:rPr>
          <w:rStyle w:val="FootnoteReference"/>
        </w:rPr>
        <w:footnoteRef/>
      </w:r>
      <w:r>
        <w:t xml:space="preserve"> </w:t>
      </w:r>
      <w:proofErr w:type="gramStart"/>
      <w:r w:rsidRPr="0080593E">
        <w:rPr>
          <w:sz w:val="16"/>
        </w:rPr>
        <w:t>At the moment</w:t>
      </w:r>
      <w:proofErr w:type="gramEnd"/>
      <w:r w:rsidRPr="0080593E">
        <w:rPr>
          <w:sz w:val="16"/>
        </w:rPr>
        <w:t xml:space="preserve"> there is an interface to upload payroll system to the ledger for I</w:t>
      </w:r>
      <w:r>
        <w:rPr>
          <w:sz w:val="16"/>
        </w:rPr>
        <w:t>FM</w:t>
      </w:r>
      <w:r w:rsidRPr="0080593E">
        <w:rPr>
          <w:sz w:val="16"/>
        </w:rPr>
        <w:t>IS, but this is not yet automated. Importing and validation of electronic payroll files is still done manually.</w:t>
      </w:r>
    </w:p>
  </w:footnote>
  <w:footnote w:id="72">
    <w:p w14:paraId="607EEFA9" w14:textId="77777777" w:rsidR="009B1386" w:rsidRDefault="009B1386" w:rsidP="00CF420C">
      <w:pPr>
        <w:pStyle w:val="FootnoteText"/>
      </w:pPr>
      <w:r>
        <w:rPr>
          <w:rStyle w:val="FootnoteReference"/>
        </w:rPr>
        <w:footnoteRef/>
      </w:r>
      <w:r>
        <w:t xml:space="preserve"> </w:t>
      </w:r>
      <w:r w:rsidRPr="00534129">
        <w:rPr>
          <w:sz w:val="16"/>
        </w:rPr>
        <w:t>Portal is accessible at https://www.gov.ls/document-category/tenders/</w:t>
      </w:r>
    </w:p>
  </w:footnote>
  <w:footnote w:id="73">
    <w:p w14:paraId="50B76ACB" w14:textId="417AF612" w:rsidR="009B1386" w:rsidRDefault="009B1386">
      <w:pPr>
        <w:pStyle w:val="FootnoteText"/>
      </w:pPr>
      <w:r>
        <w:rPr>
          <w:rStyle w:val="FootnoteReference"/>
        </w:rPr>
        <w:footnoteRef/>
      </w:r>
      <w:r>
        <w:t xml:space="preserve"> </w:t>
      </w:r>
      <w:r w:rsidRPr="00BF5C3A">
        <w:rPr>
          <w:sz w:val="16"/>
        </w:rPr>
        <w:t>Regarding the new system, it is not yet fully known what the uptake of e-payments will be among the pensioners; however, measures will be put in place to expand the share of e-payments over time. A cash option is being kept but will be designed in a more secure way.</w:t>
      </w:r>
    </w:p>
  </w:footnote>
  <w:footnote w:id="74">
    <w:p w14:paraId="5C39DAF9" w14:textId="77777777" w:rsidR="009B1386" w:rsidRPr="007F74C4" w:rsidRDefault="009B1386" w:rsidP="005D5AFF">
      <w:pPr>
        <w:pStyle w:val="FootnoteText"/>
        <w:rPr>
          <w:rFonts w:cstheme="minorHAnsi"/>
          <w:sz w:val="16"/>
          <w:szCs w:val="16"/>
        </w:rPr>
      </w:pPr>
      <w:r>
        <w:rPr>
          <w:rStyle w:val="FootnoteReference"/>
        </w:rPr>
        <w:footnoteRef/>
      </w:r>
      <w:r>
        <w:t xml:space="preserve"> </w:t>
      </w:r>
      <w:r w:rsidRPr="008A7FEB">
        <w:rPr>
          <w:rFonts w:cstheme="minorHAnsi"/>
          <w:sz w:val="16"/>
          <w:szCs w:val="16"/>
        </w:rPr>
        <w:t xml:space="preserve">Gillwald, A., M. </w:t>
      </w:r>
      <w:proofErr w:type="spellStart"/>
      <w:r w:rsidRPr="008A7FEB">
        <w:rPr>
          <w:rFonts w:cstheme="minorHAnsi"/>
          <w:sz w:val="16"/>
          <w:szCs w:val="16"/>
        </w:rPr>
        <w:t>Deen-Swarray</w:t>
      </w:r>
      <w:proofErr w:type="spellEnd"/>
      <w:r w:rsidRPr="008A7FEB">
        <w:rPr>
          <w:rFonts w:cstheme="minorHAnsi"/>
          <w:sz w:val="16"/>
          <w:szCs w:val="16"/>
        </w:rPr>
        <w:t xml:space="preserve">, and Mothobi. </w:t>
      </w:r>
      <w:proofErr w:type="gramStart"/>
      <w:r w:rsidRPr="008A7FEB">
        <w:rPr>
          <w:rFonts w:cstheme="minorHAnsi"/>
          <w:sz w:val="16"/>
          <w:szCs w:val="16"/>
        </w:rPr>
        <w:t>O.</w:t>
      </w:r>
      <w:r>
        <w:rPr>
          <w:rFonts w:cstheme="minorHAnsi"/>
          <w:sz w:val="16"/>
          <w:szCs w:val="16"/>
        </w:rPr>
        <w:t>(</w:t>
      </w:r>
      <w:proofErr w:type="gramEnd"/>
      <w:r w:rsidRPr="008A7FEB">
        <w:rPr>
          <w:rFonts w:cstheme="minorHAnsi"/>
          <w:sz w:val="16"/>
          <w:szCs w:val="16"/>
        </w:rPr>
        <w:t>2017</w:t>
      </w:r>
      <w:r>
        <w:rPr>
          <w:rFonts w:cstheme="minorHAnsi"/>
          <w:sz w:val="16"/>
          <w:szCs w:val="16"/>
        </w:rPr>
        <w:t>)</w:t>
      </w:r>
    </w:p>
  </w:footnote>
  <w:footnote w:id="75">
    <w:p w14:paraId="329264B0" w14:textId="7CDFFF32" w:rsidR="009B1386" w:rsidRPr="007F74C4" w:rsidRDefault="009B1386" w:rsidP="005D5AFF">
      <w:pPr>
        <w:pStyle w:val="FootnoteText"/>
        <w:rPr>
          <w:rFonts w:cstheme="minorHAnsi"/>
          <w:sz w:val="16"/>
          <w:szCs w:val="16"/>
        </w:rPr>
      </w:pPr>
      <w:r>
        <w:rPr>
          <w:rStyle w:val="FootnoteReference"/>
        </w:rPr>
        <w:footnoteRef/>
      </w:r>
      <w:r>
        <w:t xml:space="preserve"> </w:t>
      </w:r>
      <w:r w:rsidRPr="007F74C4">
        <w:rPr>
          <w:rFonts w:cstheme="minorHAnsi"/>
          <w:sz w:val="16"/>
          <w:szCs w:val="16"/>
        </w:rPr>
        <w:t xml:space="preserve">There is a centralized Tier 2 data center in Maseru, and new Tier 3 data center 130km from Maseru is being built for disaster recovery. This infrastructure supports the </w:t>
      </w:r>
      <w:r>
        <w:rPr>
          <w:rFonts w:cstheme="minorHAnsi"/>
          <w:sz w:val="16"/>
          <w:szCs w:val="16"/>
        </w:rPr>
        <w:t>government</w:t>
      </w:r>
      <w:r w:rsidRPr="007F74C4">
        <w:rPr>
          <w:rFonts w:cstheme="minorHAnsi"/>
          <w:sz w:val="16"/>
          <w:szCs w:val="16"/>
        </w:rPr>
        <w:t xml:space="preserve">’s e-services portal and will be used for the </w:t>
      </w:r>
      <w:r>
        <w:rPr>
          <w:rFonts w:cstheme="minorHAnsi"/>
          <w:sz w:val="16"/>
          <w:szCs w:val="16"/>
        </w:rPr>
        <w:t>government</w:t>
      </w:r>
      <w:r w:rsidRPr="007F74C4">
        <w:rPr>
          <w:rFonts w:cstheme="minorHAnsi"/>
          <w:sz w:val="16"/>
          <w:szCs w:val="16"/>
        </w:rPr>
        <w:t xml:space="preserve"> email system that is under development. A combination of physical and cloud storage is used. However, informed protocols are missing about which data should be stored where, e.g., whether sensitive identity data should be stored on the cloud.</w:t>
      </w:r>
    </w:p>
  </w:footnote>
  <w:footnote w:id="76">
    <w:p w14:paraId="1A2348AC" w14:textId="25B4BF9F" w:rsidR="009B1386" w:rsidRPr="007F74C4" w:rsidRDefault="009B1386" w:rsidP="00B91985">
      <w:pPr>
        <w:pStyle w:val="FootnoteText"/>
        <w:rPr>
          <w:rFonts w:cstheme="minorHAnsi"/>
          <w:sz w:val="16"/>
          <w:szCs w:val="16"/>
        </w:rPr>
      </w:pPr>
      <w:r>
        <w:rPr>
          <w:rStyle w:val="FootnoteReference"/>
        </w:rPr>
        <w:footnoteRef/>
      </w:r>
      <w:r>
        <w:t xml:space="preserve"> </w:t>
      </w:r>
      <w:r w:rsidRPr="00334868">
        <w:rPr>
          <w:rFonts w:cstheme="minorHAnsi"/>
          <w:sz w:val="16"/>
          <w:szCs w:val="16"/>
        </w:rPr>
        <w:t>Alliance for Financial Inclusion</w:t>
      </w:r>
      <w:r>
        <w:rPr>
          <w:rFonts w:cstheme="minorHAnsi"/>
          <w:sz w:val="16"/>
          <w:szCs w:val="16"/>
        </w:rPr>
        <w:t xml:space="preserve"> (2016)</w:t>
      </w:r>
    </w:p>
  </w:footnote>
  <w:footnote w:id="77">
    <w:p w14:paraId="26F8817A" w14:textId="260146B0" w:rsidR="009B1386" w:rsidRPr="007F74C4" w:rsidRDefault="009B1386" w:rsidP="008A3377">
      <w:pPr>
        <w:pStyle w:val="FootnoteText"/>
        <w:rPr>
          <w:rFonts w:cstheme="minorHAnsi"/>
          <w:sz w:val="16"/>
          <w:szCs w:val="16"/>
        </w:rPr>
      </w:pPr>
      <w:r>
        <w:rPr>
          <w:rStyle w:val="FootnoteReference"/>
        </w:rPr>
        <w:footnoteRef/>
      </w:r>
      <w:r>
        <w:t xml:space="preserve"> </w:t>
      </w:r>
      <w:r w:rsidRPr="007F74C4">
        <w:rPr>
          <w:rFonts w:cstheme="minorHAnsi"/>
          <w:sz w:val="16"/>
          <w:szCs w:val="16"/>
        </w:rPr>
        <w:t xml:space="preserve">CIA </w:t>
      </w:r>
      <w:r>
        <w:rPr>
          <w:rFonts w:cstheme="minorHAnsi"/>
          <w:sz w:val="16"/>
          <w:szCs w:val="16"/>
        </w:rPr>
        <w:t>(2019)</w:t>
      </w:r>
    </w:p>
  </w:footnote>
  <w:footnote w:id="78">
    <w:p w14:paraId="268BDE0B" w14:textId="52DB2160" w:rsidR="009B1386" w:rsidRPr="007F74C4" w:rsidRDefault="009B1386" w:rsidP="008A3377">
      <w:pPr>
        <w:pStyle w:val="FootnoteText"/>
        <w:rPr>
          <w:rFonts w:cstheme="minorHAnsi"/>
          <w:sz w:val="16"/>
          <w:szCs w:val="16"/>
        </w:rPr>
      </w:pPr>
      <w:r>
        <w:rPr>
          <w:rStyle w:val="FootnoteReference"/>
        </w:rPr>
        <w:footnoteRef/>
      </w:r>
      <w:r>
        <w:t xml:space="preserve"> </w:t>
      </w:r>
      <w:r w:rsidRPr="00334868">
        <w:rPr>
          <w:rFonts w:cstheme="minorHAnsi"/>
          <w:sz w:val="16"/>
          <w:szCs w:val="16"/>
        </w:rPr>
        <w:t>Alliance for Financial Inclusion</w:t>
      </w:r>
      <w:r>
        <w:rPr>
          <w:rFonts w:cstheme="minorHAnsi"/>
          <w:sz w:val="16"/>
          <w:szCs w:val="16"/>
        </w:rPr>
        <w:t xml:space="preserve"> (2018)</w:t>
      </w:r>
    </w:p>
  </w:footnote>
  <w:footnote w:id="79">
    <w:p w14:paraId="4546B716" w14:textId="08980F37" w:rsidR="009B1386" w:rsidRDefault="009B1386" w:rsidP="00CF7140">
      <w:pPr>
        <w:pStyle w:val="FootnoteText"/>
      </w:pPr>
      <w:r>
        <w:rPr>
          <w:rStyle w:val="FootnoteReference"/>
        </w:rPr>
        <w:footnoteRef/>
      </w:r>
      <w:r>
        <w:t xml:space="preserve"> </w:t>
      </w:r>
      <w:r w:rsidRPr="007F74C4">
        <w:rPr>
          <w:rFonts w:cstheme="minorHAnsi"/>
          <w:sz w:val="16"/>
          <w:szCs w:val="16"/>
        </w:rPr>
        <w:t>Notable achievements include the implementation of the Lesotho Wire (</w:t>
      </w:r>
      <w:r w:rsidRPr="00EC3BBE">
        <w:rPr>
          <w:rFonts w:cstheme="minorHAnsi"/>
          <w:sz w:val="16"/>
          <w:szCs w:val="16"/>
        </w:rPr>
        <w:t xml:space="preserve">Real Time Gross Settlement </w:t>
      </w:r>
      <w:r>
        <w:rPr>
          <w:rFonts w:cstheme="minorHAnsi"/>
          <w:sz w:val="16"/>
          <w:szCs w:val="16"/>
        </w:rPr>
        <w:t>(</w:t>
      </w:r>
      <w:r w:rsidRPr="007F74C4">
        <w:rPr>
          <w:rFonts w:cstheme="minorHAnsi"/>
          <w:sz w:val="16"/>
          <w:szCs w:val="16"/>
        </w:rPr>
        <w:t>RTGS</w:t>
      </w:r>
      <w:r>
        <w:rPr>
          <w:rFonts w:cstheme="minorHAnsi"/>
          <w:sz w:val="16"/>
          <w:szCs w:val="16"/>
        </w:rPr>
        <w:t>)</w:t>
      </w:r>
      <w:r w:rsidRPr="007F74C4">
        <w:rPr>
          <w:rFonts w:cstheme="minorHAnsi"/>
          <w:sz w:val="16"/>
          <w:szCs w:val="16"/>
        </w:rPr>
        <w:t xml:space="preserve"> system), the ACH with cheque imaging and electronic funds transfers, central securities depository for government securities, and the promulgation of the </w:t>
      </w:r>
      <w:r>
        <w:rPr>
          <w:rFonts w:cstheme="minorHAnsi"/>
          <w:sz w:val="16"/>
          <w:szCs w:val="16"/>
        </w:rPr>
        <w:t xml:space="preserve">NPS </w:t>
      </w:r>
      <w:r w:rsidRPr="007F74C4">
        <w:rPr>
          <w:rFonts w:cstheme="minorHAnsi"/>
          <w:sz w:val="16"/>
          <w:szCs w:val="16"/>
        </w:rPr>
        <w:t>Act.</w:t>
      </w:r>
      <w:r>
        <w:t xml:space="preserve"> </w:t>
      </w:r>
    </w:p>
  </w:footnote>
  <w:footnote w:id="80">
    <w:p w14:paraId="59D7A2CF" w14:textId="42AE43DF" w:rsidR="009B1386" w:rsidRPr="007F74C4" w:rsidRDefault="009B1386" w:rsidP="00FB58A3">
      <w:pPr>
        <w:pStyle w:val="FootnoteText"/>
        <w:rPr>
          <w:rFonts w:cstheme="minorHAnsi"/>
          <w:sz w:val="16"/>
          <w:szCs w:val="16"/>
        </w:rPr>
      </w:pPr>
      <w:r>
        <w:rPr>
          <w:rStyle w:val="FootnoteReference"/>
        </w:rPr>
        <w:footnoteRef/>
      </w:r>
      <w:r>
        <w:t xml:space="preserve"> </w:t>
      </w:r>
      <w:r w:rsidRPr="007F74C4">
        <w:rPr>
          <w:rFonts w:cstheme="minorHAnsi"/>
          <w:sz w:val="16"/>
          <w:szCs w:val="16"/>
        </w:rPr>
        <w:t>World Ban</w:t>
      </w:r>
      <w:r>
        <w:rPr>
          <w:rFonts w:cstheme="minorHAnsi"/>
          <w:sz w:val="16"/>
          <w:szCs w:val="16"/>
        </w:rPr>
        <w:t>k (2017b)</w:t>
      </w:r>
      <w:r w:rsidRPr="007F74C4">
        <w:rPr>
          <w:rFonts w:cstheme="minorHAnsi"/>
          <w:sz w:val="16"/>
          <w:szCs w:val="16"/>
        </w:rPr>
        <w:t xml:space="preserve">. </w:t>
      </w:r>
    </w:p>
  </w:footnote>
  <w:footnote w:id="81">
    <w:p w14:paraId="7782DC29" w14:textId="3BCE2C5B" w:rsidR="009B1386" w:rsidRDefault="009B1386" w:rsidP="00CE0EB1">
      <w:pPr>
        <w:pStyle w:val="FootnoteText"/>
      </w:pPr>
      <w:r>
        <w:rPr>
          <w:rStyle w:val="FootnoteReference"/>
        </w:rPr>
        <w:footnoteRef/>
      </w:r>
      <w:r>
        <w:t xml:space="preserve"> </w:t>
      </w:r>
      <w:r>
        <w:rPr>
          <w:rFonts w:cstheme="minorHAnsi"/>
          <w:sz w:val="16"/>
          <w:szCs w:val="16"/>
        </w:rPr>
        <w:t xml:space="preserve">The Global </w:t>
      </w:r>
      <w:proofErr w:type="spellStart"/>
      <w:r>
        <w:rPr>
          <w:rFonts w:cstheme="minorHAnsi"/>
          <w:sz w:val="16"/>
          <w:szCs w:val="16"/>
        </w:rPr>
        <w:t>Findex</w:t>
      </w:r>
      <w:proofErr w:type="spellEnd"/>
      <w:r>
        <w:rPr>
          <w:rFonts w:cstheme="minorHAnsi"/>
          <w:sz w:val="16"/>
          <w:szCs w:val="16"/>
        </w:rPr>
        <w:t xml:space="preserve"> Database 2017: </w:t>
      </w:r>
      <w:r w:rsidRPr="00334868">
        <w:rPr>
          <w:rFonts w:cstheme="minorHAnsi"/>
          <w:sz w:val="16"/>
          <w:szCs w:val="16"/>
        </w:rPr>
        <w:t>https://globalfindex.worldbank.org/</w:t>
      </w:r>
      <w:r>
        <w:rPr>
          <w:rFonts w:cstheme="minorHAnsi"/>
          <w:sz w:val="16"/>
          <w:szCs w:val="16"/>
        </w:rPr>
        <w:t xml:space="preserve"> </w:t>
      </w:r>
    </w:p>
  </w:footnote>
  <w:footnote w:id="82">
    <w:p w14:paraId="0F89CCEE" w14:textId="092A4944" w:rsidR="009B1386" w:rsidRPr="007F74C4" w:rsidRDefault="009B1386" w:rsidP="00FB58A3">
      <w:pPr>
        <w:pStyle w:val="FootnoteText"/>
        <w:rPr>
          <w:rFonts w:cstheme="minorHAnsi"/>
          <w:sz w:val="16"/>
          <w:szCs w:val="16"/>
        </w:rPr>
      </w:pPr>
      <w:r>
        <w:rPr>
          <w:rStyle w:val="FootnoteReference"/>
        </w:rPr>
        <w:footnoteRef/>
      </w:r>
      <w:r>
        <w:t xml:space="preserve"> </w:t>
      </w:r>
      <w:r>
        <w:rPr>
          <w:rFonts w:cstheme="minorHAnsi"/>
          <w:sz w:val="16"/>
          <w:szCs w:val="16"/>
        </w:rPr>
        <w:t xml:space="preserve">The Global </w:t>
      </w:r>
      <w:proofErr w:type="spellStart"/>
      <w:r>
        <w:rPr>
          <w:rFonts w:cstheme="minorHAnsi"/>
          <w:sz w:val="16"/>
          <w:szCs w:val="16"/>
        </w:rPr>
        <w:t>Findex</w:t>
      </w:r>
      <w:proofErr w:type="spellEnd"/>
      <w:r>
        <w:rPr>
          <w:rFonts w:cstheme="minorHAnsi"/>
          <w:sz w:val="16"/>
          <w:szCs w:val="16"/>
        </w:rPr>
        <w:t xml:space="preserve"> Database 2017: </w:t>
      </w:r>
      <w:r w:rsidRPr="00334868">
        <w:rPr>
          <w:rFonts w:cstheme="minorHAnsi"/>
          <w:sz w:val="16"/>
          <w:szCs w:val="16"/>
        </w:rPr>
        <w:t>https://globalfindex.worldbank.org/</w:t>
      </w:r>
    </w:p>
  </w:footnote>
  <w:footnote w:id="83">
    <w:p w14:paraId="72B49540" w14:textId="27D81FAA" w:rsidR="009B1386" w:rsidRDefault="009B1386">
      <w:pPr>
        <w:pStyle w:val="FootnoteText"/>
      </w:pPr>
      <w:r>
        <w:rPr>
          <w:rStyle w:val="FootnoteReference"/>
        </w:rPr>
        <w:footnoteRef/>
      </w:r>
      <w:r>
        <w:t xml:space="preserve"> </w:t>
      </w:r>
      <w:r w:rsidRPr="006F137C">
        <w:rPr>
          <w:sz w:val="16"/>
        </w:rPr>
        <w:t>World Bank Poverty Assessment: Lesotho (2019) Forthcoming</w:t>
      </w:r>
    </w:p>
  </w:footnote>
  <w:footnote w:id="84">
    <w:p w14:paraId="618A78F4" w14:textId="0639A0DA" w:rsidR="009B1386" w:rsidRDefault="009B1386">
      <w:pPr>
        <w:pStyle w:val="FootnoteText"/>
      </w:pPr>
      <w:r w:rsidRPr="00C213D0">
        <w:rPr>
          <w:rStyle w:val="FootnoteReference"/>
        </w:rPr>
        <w:footnoteRef/>
      </w:r>
      <w:r w:rsidRPr="009A31F1">
        <w:rPr>
          <w:sz w:val="16"/>
          <w:szCs w:val="16"/>
        </w:rPr>
        <w:t xml:space="preserve"> As discussed in Section 2.3., a new system leveraging digital payments should be piloted </w:t>
      </w:r>
      <w:r w:rsidRPr="00BF6951">
        <w:rPr>
          <w:sz w:val="16"/>
          <w:szCs w:val="16"/>
        </w:rPr>
        <w:t>in the next months and rolled out in 2020</w:t>
      </w:r>
      <w:r w:rsidRPr="009A31F1">
        <w:rPr>
          <w:sz w:val="16"/>
          <w:szCs w:val="16"/>
        </w:rPr>
        <w:t>.</w:t>
      </w:r>
      <w:r>
        <w:t xml:space="preserve"> </w:t>
      </w:r>
    </w:p>
  </w:footnote>
  <w:footnote w:id="85">
    <w:p w14:paraId="5C357518" w14:textId="77777777" w:rsidR="009B1386" w:rsidRPr="007F74C4" w:rsidRDefault="009B1386" w:rsidP="00FD5BA7">
      <w:pPr>
        <w:pStyle w:val="FootnoteText"/>
        <w:rPr>
          <w:rFonts w:cstheme="minorHAnsi"/>
          <w:sz w:val="16"/>
          <w:szCs w:val="16"/>
        </w:rPr>
      </w:pPr>
      <w:r>
        <w:rPr>
          <w:rStyle w:val="FootnoteReference"/>
        </w:rPr>
        <w:footnoteRef/>
      </w:r>
      <w:r>
        <w:t xml:space="preserve"> </w:t>
      </w:r>
      <w:r w:rsidRPr="007F74C4">
        <w:rPr>
          <w:rFonts w:cstheme="minorHAnsi"/>
          <w:sz w:val="16"/>
          <w:szCs w:val="16"/>
        </w:rPr>
        <w:t>IFES, 2014</w:t>
      </w:r>
    </w:p>
  </w:footnote>
  <w:footnote w:id="86">
    <w:p w14:paraId="7096F157" w14:textId="77777777" w:rsidR="009B1386" w:rsidRPr="007F74C4" w:rsidRDefault="009B1386" w:rsidP="00CF7140">
      <w:pPr>
        <w:pStyle w:val="FootnoteText"/>
        <w:rPr>
          <w:rFonts w:cstheme="minorHAnsi"/>
          <w:sz w:val="16"/>
          <w:szCs w:val="16"/>
        </w:rPr>
      </w:pPr>
      <w:r>
        <w:rPr>
          <w:rStyle w:val="FootnoteReference"/>
        </w:rPr>
        <w:footnoteRef/>
      </w:r>
      <w:r>
        <w:t xml:space="preserve"> </w:t>
      </w:r>
      <w:r w:rsidRPr="007F74C4">
        <w:rPr>
          <w:rFonts w:cstheme="minorHAnsi"/>
          <w:sz w:val="16"/>
          <w:szCs w:val="16"/>
        </w:rPr>
        <w:t xml:space="preserve">This was conducted on the Child Grant </w:t>
      </w:r>
      <w:proofErr w:type="spellStart"/>
      <w:r w:rsidRPr="007F74C4">
        <w:rPr>
          <w:rFonts w:cstheme="minorHAnsi"/>
          <w:sz w:val="16"/>
          <w:szCs w:val="16"/>
        </w:rPr>
        <w:t>Programme</w:t>
      </w:r>
      <w:proofErr w:type="spellEnd"/>
      <w:r w:rsidRPr="007F74C4">
        <w:rPr>
          <w:rFonts w:cstheme="minorHAnsi"/>
          <w:sz w:val="16"/>
          <w:szCs w:val="16"/>
        </w:rPr>
        <w:t xml:space="preserve"> and the Lesotho Revenue Authority E-Tax Project</w:t>
      </w:r>
    </w:p>
  </w:footnote>
  <w:footnote w:id="87">
    <w:p w14:paraId="28F383EB" w14:textId="61F66A8C" w:rsidR="009B1386" w:rsidRDefault="009B1386" w:rsidP="007F26BC">
      <w:pPr>
        <w:pStyle w:val="FootnoteText"/>
      </w:pPr>
      <w:r>
        <w:rPr>
          <w:rStyle w:val="FootnoteReference"/>
        </w:rPr>
        <w:footnoteRef/>
      </w:r>
      <w:r>
        <w:t xml:space="preserve"> </w:t>
      </w:r>
      <w:r w:rsidRPr="007F74C4">
        <w:rPr>
          <w:rFonts w:cstheme="minorHAnsi"/>
          <w:sz w:val="16"/>
          <w:szCs w:val="16"/>
        </w:rPr>
        <w:t>Ministry of Education and Training (</w:t>
      </w:r>
      <w:r>
        <w:rPr>
          <w:rFonts w:cstheme="minorHAnsi"/>
          <w:sz w:val="16"/>
          <w:szCs w:val="16"/>
        </w:rPr>
        <w:t xml:space="preserve">MET, </w:t>
      </w:r>
      <w:r w:rsidRPr="007F74C4">
        <w:rPr>
          <w:rFonts w:cstheme="minorHAnsi"/>
          <w:sz w:val="16"/>
          <w:szCs w:val="16"/>
        </w:rPr>
        <w:t>2008)</w:t>
      </w:r>
    </w:p>
  </w:footnote>
  <w:footnote w:id="88">
    <w:p w14:paraId="211887EB" w14:textId="384E1095" w:rsidR="009B1386" w:rsidRPr="007F74C4" w:rsidRDefault="009B1386" w:rsidP="007F26BC">
      <w:pPr>
        <w:pStyle w:val="FootnoteText"/>
        <w:rPr>
          <w:rFonts w:cstheme="minorHAnsi"/>
          <w:sz w:val="16"/>
          <w:szCs w:val="16"/>
        </w:rPr>
      </w:pPr>
      <w:r>
        <w:rPr>
          <w:rStyle w:val="FootnoteReference"/>
        </w:rPr>
        <w:footnoteRef/>
      </w:r>
      <w:r>
        <w:t xml:space="preserve"> </w:t>
      </w:r>
      <w:r>
        <w:rPr>
          <w:rFonts w:cstheme="minorHAnsi"/>
          <w:sz w:val="16"/>
          <w:szCs w:val="16"/>
        </w:rPr>
        <w:t>Government of Lesotho (2012)</w:t>
      </w:r>
    </w:p>
  </w:footnote>
  <w:footnote w:id="89">
    <w:p w14:paraId="45230907" w14:textId="2A3DCA3D" w:rsidR="009B1386" w:rsidRPr="007F74C4" w:rsidRDefault="009B1386" w:rsidP="007F26BC">
      <w:pPr>
        <w:pStyle w:val="FootnoteText"/>
        <w:rPr>
          <w:rFonts w:cstheme="minorHAnsi"/>
          <w:sz w:val="16"/>
          <w:szCs w:val="16"/>
        </w:rPr>
      </w:pPr>
      <w:r>
        <w:rPr>
          <w:rStyle w:val="FootnoteReference"/>
        </w:rPr>
        <w:footnoteRef/>
      </w:r>
      <w:r>
        <w:t xml:space="preserve"> </w:t>
      </w:r>
      <w:r>
        <w:rPr>
          <w:rFonts w:cstheme="minorHAnsi"/>
          <w:sz w:val="16"/>
          <w:szCs w:val="16"/>
        </w:rPr>
        <w:t>MET</w:t>
      </w:r>
      <w:r w:rsidRPr="007F74C4">
        <w:rPr>
          <w:rFonts w:cstheme="minorHAnsi"/>
          <w:sz w:val="16"/>
          <w:szCs w:val="16"/>
        </w:rPr>
        <w:t xml:space="preserve"> (2016b) </w:t>
      </w:r>
    </w:p>
  </w:footnote>
  <w:footnote w:id="90">
    <w:p w14:paraId="46C7BDF8" w14:textId="1F844746" w:rsidR="009B1386" w:rsidRPr="007F74C4" w:rsidRDefault="009B1386" w:rsidP="007F26BC">
      <w:pPr>
        <w:pStyle w:val="FootnoteText"/>
        <w:rPr>
          <w:rFonts w:cstheme="minorHAnsi"/>
          <w:sz w:val="16"/>
          <w:szCs w:val="16"/>
        </w:rPr>
      </w:pPr>
      <w:r>
        <w:rPr>
          <w:rStyle w:val="FootnoteReference"/>
        </w:rPr>
        <w:footnoteRef/>
      </w:r>
      <w:r>
        <w:t xml:space="preserve"> </w:t>
      </w:r>
      <w:r>
        <w:rPr>
          <w:rFonts w:cstheme="minorHAnsi"/>
          <w:sz w:val="16"/>
          <w:szCs w:val="16"/>
        </w:rPr>
        <w:t>MET</w:t>
      </w:r>
      <w:r w:rsidRPr="007F74C4">
        <w:rPr>
          <w:rFonts w:cstheme="minorHAnsi"/>
          <w:sz w:val="16"/>
          <w:szCs w:val="16"/>
        </w:rPr>
        <w:t xml:space="preserve"> (2016a) </w:t>
      </w:r>
    </w:p>
  </w:footnote>
  <w:footnote w:id="91">
    <w:p w14:paraId="19638F05" w14:textId="77777777" w:rsidR="009B1386" w:rsidRPr="00875F0E" w:rsidRDefault="009B1386" w:rsidP="00F83FAB">
      <w:pPr>
        <w:pStyle w:val="FootnoteText"/>
        <w:rPr>
          <w:sz w:val="16"/>
          <w:szCs w:val="16"/>
        </w:rPr>
      </w:pPr>
      <w:r w:rsidRPr="001B5EAC">
        <w:rPr>
          <w:rStyle w:val="FootnoteReference"/>
        </w:rPr>
        <w:footnoteRef/>
      </w:r>
      <w:r w:rsidRPr="00875F0E">
        <w:rPr>
          <w:sz w:val="16"/>
          <w:szCs w:val="16"/>
        </w:rPr>
        <w:t xml:space="preserve"> Source: World Bank</w:t>
      </w:r>
    </w:p>
  </w:footnote>
  <w:footnote w:id="92">
    <w:p w14:paraId="29251706" w14:textId="657DF732" w:rsidR="009B1386" w:rsidRDefault="009B1386" w:rsidP="00F83FAB">
      <w:pPr>
        <w:pStyle w:val="FootnoteText"/>
      </w:pPr>
      <w:r w:rsidRPr="001B5EAC">
        <w:rPr>
          <w:rStyle w:val="FootnoteReference"/>
        </w:rPr>
        <w:footnoteRef/>
      </w:r>
      <w:r w:rsidRPr="00875F0E">
        <w:rPr>
          <w:sz w:val="16"/>
          <w:szCs w:val="16"/>
        </w:rPr>
        <w:t xml:space="preserve"> </w:t>
      </w:r>
      <w:r>
        <w:rPr>
          <w:sz w:val="16"/>
          <w:szCs w:val="16"/>
        </w:rPr>
        <w:t xml:space="preserve">Source: </w:t>
      </w:r>
      <w:r w:rsidRPr="00875F0E">
        <w:rPr>
          <w:sz w:val="16"/>
          <w:szCs w:val="16"/>
        </w:rPr>
        <w:t>Entrepreneurship in the Digital Economy Report, 2017</w:t>
      </w:r>
    </w:p>
  </w:footnote>
  <w:footnote w:id="93">
    <w:p w14:paraId="6C364A1B" w14:textId="6C2A4DE7" w:rsidR="009B1386" w:rsidRPr="007466F7" w:rsidRDefault="009B1386" w:rsidP="00173E95">
      <w:pPr>
        <w:pStyle w:val="FootnoteText"/>
      </w:pPr>
      <w:r>
        <w:rPr>
          <w:rStyle w:val="FootnoteReference"/>
        </w:rPr>
        <w:footnoteRef/>
      </w:r>
      <w:r>
        <w:t xml:space="preserve"> </w:t>
      </w:r>
      <w:r w:rsidRPr="007F74C4">
        <w:rPr>
          <w:rFonts w:cstheme="minorHAnsi"/>
          <w:sz w:val="16"/>
          <w:szCs w:val="16"/>
        </w:rPr>
        <w:t xml:space="preserve">Lesotho ranks 157th out of 190 countries for the ease of getting </w:t>
      </w:r>
      <w:r w:rsidRPr="00F27D81">
        <w:rPr>
          <w:rFonts w:cstheme="minorHAnsi"/>
          <w:sz w:val="16"/>
          <w:szCs w:val="16"/>
        </w:rPr>
        <w:t>electricity.</w:t>
      </w:r>
      <w:r w:rsidRPr="00F27D81">
        <w:rPr>
          <w:sz w:val="16"/>
          <w:szCs w:val="16"/>
        </w:rPr>
        <w:t xml:space="preserve"> Source: World Bank (2019a)</w:t>
      </w:r>
    </w:p>
  </w:footnote>
  <w:footnote w:id="94">
    <w:p w14:paraId="79C5CF96" w14:textId="2D82941B" w:rsidR="009B1386" w:rsidRPr="00F27D81" w:rsidRDefault="009B1386" w:rsidP="00173E95">
      <w:pPr>
        <w:pStyle w:val="FootnoteText"/>
        <w:rPr>
          <w:rFonts w:cstheme="minorHAnsi"/>
          <w:sz w:val="16"/>
          <w:szCs w:val="16"/>
        </w:rPr>
      </w:pPr>
      <w:r>
        <w:rPr>
          <w:rStyle w:val="FootnoteReference"/>
        </w:rPr>
        <w:footnoteRef/>
      </w:r>
      <w:r>
        <w:t xml:space="preserve"> </w:t>
      </w:r>
      <w:r w:rsidRPr="00F27D81">
        <w:rPr>
          <w:sz w:val="16"/>
          <w:szCs w:val="16"/>
        </w:rPr>
        <w:t xml:space="preserve">Source: UNESCO </w:t>
      </w:r>
      <w:hyperlink r:id="rId13" w:anchor="slideoutsearch" w:history="1">
        <w:r w:rsidRPr="00F27D81">
          <w:rPr>
            <w:rStyle w:val="Hyperlink"/>
            <w:rFonts w:cstheme="minorHAnsi"/>
            <w:sz w:val="16"/>
            <w:szCs w:val="16"/>
          </w:rPr>
          <w:t>http://uis.unesco.org/en/country/lesotho#slideoutsearch</w:t>
        </w:r>
      </w:hyperlink>
      <w:r w:rsidRPr="00F27D81">
        <w:rPr>
          <w:rFonts w:cstheme="minorHAnsi"/>
          <w:sz w:val="16"/>
          <w:szCs w:val="16"/>
        </w:rPr>
        <w:t xml:space="preserve"> </w:t>
      </w:r>
    </w:p>
  </w:footnote>
  <w:footnote w:id="95">
    <w:p w14:paraId="34B9AF58" w14:textId="411CE453" w:rsidR="009B1386" w:rsidRPr="00F27D81" w:rsidRDefault="009B1386" w:rsidP="00173E95">
      <w:pPr>
        <w:pStyle w:val="FootnoteText"/>
        <w:rPr>
          <w:rFonts w:cstheme="minorHAnsi"/>
          <w:sz w:val="16"/>
          <w:szCs w:val="16"/>
        </w:rPr>
      </w:pPr>
      <w:r w:rsidRPr="00F27D81">
        <w:rPr>
          <w:rStyle w:val="FootnoteReference"/>
        </w:rPr>
        <w:footnoteRef/>
      </w:r>
      <w:r w:rsidRPr="00F27D81">
        <w:rPr>
          <w:sz w:val="16"/>
          <w:szCs w:val="16"/>
        </w:rPr>
        <w:t xml:space="preserve"> </w:t>
      </w:r>
      <w:r w:rsidRPr="00F27D81">
        <w:rPr>
          <w:rFonts w:cstheme="minorHAnsi"/>
          <w:sz w:val="16"/>
          <w:szCs w:val="16"/>
        </w:rPr>
        <w:t xml:space="preserve">Gillwald, A., M. </w:t>
      </w:r>
      <w:proofErr w:type="spellStart"/>
      <w:r w:rsidRPr="00F27D81">
        <w:rPr>
          <w:rFonts w:cstheme="minorHAnsi"/>
          <w:sz w:val="16"/>
          <w:szCs w:val="16"/>
        </w:rPr>
        <w:t>Deen-Swarray</w:t>
      </w:r>
      <w:proofErr w:type="spellEnd"/>
      <w:r w:rsidRPr="00F27D81">
        <w:rPr>
          <w:rFonts w:cstheme="minorHAnsi"/>
          <w:sz w:val="16"/>
          <w:szCs w:val="16"/>
        </w:rPr>
        <w:t xml:space="preserve">, and Mothobi. </w:t>
      </w:r>
      <w:proofErr w:type="gramStart"/>
      <w:r w:rsidRPr="00F27D81">
        <w:rPr>
          <w:rFonts w:cstheme="minorHAnsi"/>
          <w:sz w:val="16"/>
          <w:szCs w:val="16"/>
        </w:rPr>
        <w:t>O.(</w:t>
      </w:r>
      <w:proofErr w:type="gramEnd"/>
      <w:r w:rsidRPr="00F27D81">
        <w:rPr>
          <w:rFonts w:cstheme="minorHAnsi"/>
          <w:sz w:val="16"/>
          <w:szCs w:val="16"/>
        </w:rPr>
        <w:t>2017)</w:t>
      </w:r>
    </w:p>
  </w:footnote>
  <w:footnote w:id="96">
    <w:p w14:paraId="52889491" w14:textId="2837AC59" w:rsidR="009B1386" w:rsidRPr="00F27D81" w:rsidRDefault="009B1386" w:rsidP="00173E95">
      <w:pPr>
        <w:pStyle w:val="FootnoteText"/>
        <w:rPr>
          <w:rFonts w:cstheme="minorHAnsi"/>
          <w:sz w:val="16"/>
          <w:szCs w:val="16"/>
        </w:rPr>
      </w:pPr>
      <w:r w:rsidRPr="00F27D81">
        <w:rPr>
          <w:rStyle w:val="FootnoteReference"/>
        </w:rPr>
        <w:footnoteRef/>
      </w:r>
      <w:r w:rsidRPr="00F27D81">
        <w:rPr>
          <w:sz w:val="16"/>
          <w:szCs w:val="16"/>
        </w:rPr>
        <w:t xml:space="preserve"> </w:t>
      </w:r>
      <w:r w:rsidRPr="00F27D81">
        <w:rPr>
          <w:rFonts w:cstheme="minorHAnsi"/>
          <w:sz w:val="16"/>
          <w:szCs w:val="16"/>
        </w:rPr>
        <w:t>Ibid.</w:t>
      </w:r>
    </w:p>
  </w:footnote>
  <w:footnote w:id="97">
    <w:p w14:paraId="5CB85118" w14:textId="3BF7B06A" w:rsidR="009B1386" w:rsidRPr="00F27D81" w:rsidRDefault="009B1386" w:rsidP="00173E95">
      <w:pPr>
        <w:pStyle w:val="FootnoteText"/>
        <w:rPr>
          <w:rFonts w:cstheme="minorHAnsi"/>
          <w:sz w:val="16"/>
          <w:szCs w:val="16"/>
        </w:rPr>
      </w:pPr>
      <w:r w:rsidRPr="00F27D81">
        <w:rPr>
          <w:rStyle w:val="FootnoteReference"/>
        </w:rPr>
        <w:footnoteRef/>
      </w:r>
      <w:r w:rsidRPr="00F27D81">
        <w:rPr>
          <w:sz w:val="16"/>
          <w:szCs w:val="16"/>
        </w:rPr>
        <w:t xml:space="preserve"> </w:t>
      </w:r>
      <w:r w:rsidRPr="00F27D81">
        <w:rPr>
          <w:rFonts w:cstheme="minorHAnsi"/>
          <w:sz w:val="16"/>
          <w:szCs w:val="16"/>
        </w:rPr>
        <w:t>Ibid.</w:t>
      </w:r>
    </w:p>
  </w:footnote>
  <w:footnote w:id="98">
    <w:p w14:paraId="70222B56" w14:textId="77777777" w:rsidR="009B1386" w:rsidRPr="007F74C4" w:rsidRDefault="009B1386" w:rsidP="00173E95">
      <w:pPr>
        <w:pStyle w:val="FootnoteText"/>
        <w:rPr>
          <w:rFonts w:cstheme="minorHAnsi"/>
          <w:sz w:val="16"/>
          <w:szCs w:val="16"/>
        </w:rPr>
      </w:pPr>
      <w:r w:rsidRPr="00F27D81">
        <w:rPr>
          <w:rStyle w:val="FootnoteReference"/>
        </w:rPr>
        <w:footnoteRef/>
      </w:r>
      <w:r w:rsidRPr="00F27D81">
        <w:rPr>
          <w:sz w:val="16"/>
          <w:szCs w:val="16"/>
        </w:rPr>
        <w:t xml:space="preserve"> </w:t>
      </w:r>
      <w:r w:rsidRPr="00F27D81">
        <w:rPr>
          <w:rFonts w:cstheme="minorHAnsi"/>
          <w:sz w:val="16"/>
          <w:szCs w:val="16"/>
        </w:rPr>
        <w:t>Lesotho Review (2018).</w:t>
      </w:r>
    </w:p>
  </w:footnote>
  <w:footnote w:id="99">
    <w:p w14:paraId="5D09823D" w14:textId="164ACB21" w:rsidR="009B1386" w:rsidRPr="007F74C4" w:rsidRDefault="009B1386" w:rsidP="00C827FF">
      <w:pPr>
        <w:pStyle w:val="FootnoteText"/>
        <w:rPr>
          <w:rFonts w:cstheme="minorHAnsi"/>
          <w:sz w:val="16"/>
          <w:szCs w:val="16"/>
        </w:rPr>
      </w:pPr>
      <w:r>
        <w:rPr>
          <w:rStyle w:val="FootnoteReference"/>
        </w:rPr>
        <w:footnoteRef/>
      </w:r>
      <w:r>
        <w:t xml:space="preserve"> </w:t>
      </w:r>
      <w:r w:rsidRPr="007F74C4">
        <w:rPr>
          <w:rFonts w:cstheme="minorHAnsi"/>
          <w:sz w:val="16"/>
          <w:szCs w:val="16"/>
        </w:rPr>
        <w:t>Interview</w:t>
      </w:r>
      <w:r>
        <w:rPr>
          <w:rFonts w:cstheme="minorHAnsi"/>
          <w:sz w:val="16"/>
          <w:szCs w:val="16"/>
        </w:rPr>
        <w:t xml:space="preserve"> by authors</w:t>
      </w:r>
      <w:r w:rsidRPr="007F74C4">
        <w:rPr>
          <w:rFonts w:cstheme="minorHAnsi"/>
          <w:sz w:val="16"/>
          <w:szCs w:val="16"/>
        </w:rPr>
        <w:t>: National University of Lesotho</w:t>
      </w:r>
    </w:p>
  </w:footnote>
  <w:footnote w:id="100">
    <w:p w14:paraId="0D9BD6EE" w14:textId="7AA82AA4" w:rsidR="009B1386" w:rsidRPr="004D63D5" w:rsidRDefault="009B1386">
      <w:pPr>
        <w:pStyle w:val="FootnoteText"/>
        <w:rPr>
          <w:sz w:val="18"/>
          <w:szCs w:val="18"/>
        </w:rPr>
      </w:pPr>
      <w:r w:rsidRPr="004D63D5">
        <w:rPr>
          <w:rStyle w:val="FootnoteReference"/>
          <w:szCs w:val="18"/>
        </w:rPr>
        <w:footnoteRef/>
      </w:r>
      <w:r w:rsidRPr="004D63D5">
        <w:rPr>
          <w:sz w:val="18"/>
          <w:szCs w:val="18"/>
        </w:rPr>
        <w:t xml:space="preserve"> Even though most migration between Lesotho and South Africa concerns unskilled labor, the smaller numbers of skilled workers migrating constitute an important subset from the point of view of the digital economy</w:t>
      </w:r>
      <w:r>
        <w:rPr>
          <w:sz w:val="18"/>
          <w:szCs w:val="18"/>
        </w:rPr>
        <w:t xml:space="preserve"> (IOM 2017)</w:t>
      </w:r>
      <w:r w:rsidRPr="004D63D5">
        <w:rPr>
          <w:sz w:val="18"/>
          <w:szCs w:val="18"/>
        </w:rPr>
        <w:t>.</w:t>
      </w:r>
    </w:p>
  </w:footnote>
  <w:footnote w:id="101">
    <w:p w14:paraId="675FC65D" w14:textId="66F7140B" w:rsidR="009B1386" w:rsidRPr="004D63D5" w:rsidRDefault="009B1386" w:rsidP="00C827FF">
      <w:pPr>
        <w:pStyle w:val="FootnoteText"/>
        <w:rPr>
          <w:sz w:val="18"/>
          <w:szCs w:val="18"/>
        </w:rPr>
      </w:pPr>
      <w:r w:rsidRPr="004D63D5">
        <w:rPr>
          <w:rStyle w:val="FootnoteReference"/>
          <w:szCs w:val="18"/>
        </w:rPr>
        <w:footnoteRef/>
      </w:r>
      <w:r w:rsidRPr="004D63D5">
        <w:rPr>
          <w:sz w:val="18"/>
          <w:szCs w:val="18"/>
        </w:rPr>
        <w:t xml:space="preserve"> UNDP (2018).</w:t>
      </w:r>
    </w:p>
  </w:footnote>
  <w:footnote w:id="102">
    <w:p w14:paraId="36107A81" w14:textId="70957A20" w:rsidR="009B1386" w:rsidRPr="004D63D5" w:rsidRDefault="009B1386">
      <w:pPr>
        <w:pStyle w:val="FootnoteText"/>
        <w:rPr>
          <w:sz w:val="18"/>
          <w:szCs w:val="18"/>
        </w:rPr>
      </w:pPr>
      <w:r w:rsidRPr="004D63D5">
        <w:rPr>
          <w:rStyle w:val="FootnoteReference"/>
          <w:szCs w:val="18"/>
        </w:rPr>
        <w:footnoteRef/>
      </w:r>
      <w:r w:rsidRPr="004D63D5">
        <w:rPr>
          <w:sz w:val="18"/>
          <w:szCs w:val="18"/>
        </w:rPr>
        <w:t xml:space="preserve"> IOM (2017) </w:t>
      </w:r>
    </w:p>
  </w:footnote>
  <w:footnote w:id="103">
    <w:p w14:paraId="6D7BCB65" w14:textId="045243E3" w:rsidR="009B1386" w:rsidRPr="007F74C4" w:rsidRDefault="009B1386" w:rsidP="00173E95">
      <w:pPr>
        <w:pStyle w:val="FootnoteText"/>
        <w:rPr>
          <w:sz w:val="16"/>
          <w:szCs w:val="16"/>
        </w:rPr>
      </w:pPr>
      <w:r w:rsidRPr="004D63D5">
        <w:rPr>
          <w:rStyle w:val="FootnoteReference"/>
          <w:szCs w:val="18"/>
        </w:rPr>
        <w:footnoteRef/>
      </w:r>
      <w:r w:rsidRPr="004D63D5">
        <w:rPr>
          <w:sz w:val="18"/>
          <w:szCs w:val="18"/>
        </w:rPr>
        <w:t xml:space="preserve"> World Bank Group (2018)</w:t>
      </w:r>
      <w:r>
        <w:rPr>
          <w:sz w:val="18"/>
          <w:szCs w:val="18"/>
        </w:rPr>
        <w:t xml:space="preserve">. The actual number of firms operating in the ICT sector can be higher. </w:t>
      </w:r>
    </w:p>
  </w:footnote>
  <w:footnote w:id="104">
    <w:p w14:paraId="4136CB0A" w14:textId="77777777" w:rsidR="009B1386" w:rsidRPr="007F74C4" w:rsidRDefault="009B1386" w:rsidP="00173E95">
      <w:pPr>
        <w:pStyle w:val="FootnoteText"/>
        <w:rPr>
          <w:sz w:val="16"/>
          <w:szCs w:val="16"/>
        </w:rPr>
      </w:pPr>
      <w:r>
        <w:rPr>
          <w:rStyle w:val="FootnoteReference"/>
        </w:rPr>
        <w:footnoteRef/>
      </w:r>
      <w:r>
        <w:t xml:space="preserve"> </w:t>
      </w:r>
      <w:r w:rsidRPr="007F74C4">
        <w:rPr>
          <w:sz w:val="16"/>
          <w:szCs w:val="16"/>
        </w:rPr>
        <w:t xml:space="preserve">Bureau of Statistics (2018) </w:t>
      </w:r>
    </w:p>
  </w:footnote>
  <w:footnote w:id="105">
    <w:p w14:paraId="69915C48" w14:textId="30AF1C5A" w:rsidR="009B1386" w:rsidRPr="007F74C4" w:rsidRDefault="009B1386" w:rsidP="00885322">
      <w:pPr>
        <w:pStyle w:val="FootnoteText"/>
        <w:rPr>
          <w:sz w:val="16"/>
          <w:szCs w:val="16"/>
        </w:rPr>
      </w:pPr>
      <w:r>
        <w:rPr>
          <w:rStyle w:val="FootnoteReference"/>
        </w:rPr>
        <w:footnoteRef/>
      </w:r>
      <w:r>
        <w:t xml:space="preserve"> </w:t>
      </w:r>
      <w:r>
        <w:rPr>
          <w:sz w:val="16"/>
          <w:szCs w:val="16"/>
        </w:rPr>
        <w:t>AfDB</w:t>
      </w:r>
      <w:r w:rsidRPr="007F74C4">
        <w:rPr>
          <w:sz w:val="16"/>
          <w:szCs w:val="16"/>
        </w:rPr>
        <w:t xml:space="preserve"> (2018)</w:t>
      </w:r>
    </w:p>
  </w:footnote>
  <w:footnote w:id="106">
    <w:p w14:paraId="2182DC4D" w14:textId="77777777" w:rsidR="009B1386" w:rsidRPr="007F74C4" w:rsidRDefault="009B1386" w:rsidP="00173E95">
      <w:pPr>
        <w:pStyle w:val="FootnoteText"/>
        <w:rPr>
          <w:sz w:val="16"/>
          <w:szCs w:val="16"/>
        </w:rPr>
      </w:pPr>
      <w:r>
        <w:rPr>
          <w:rStyle w:val="FootnoteReference"/>
        </w:rPr>
        <w:footnoteRef/>
      </w:r>
      <w:r>
        <w:t xml:space="preserve"> </w:t>
      </w:r>
      <w:hyperlink r:id="rId14" w:history="1">
        <w:r w:rsidRPr="007F74C4">
          <w:rPr>
            <w:sz w:val="16"/>
            <w:szCs w:val="16"/>
          </w:rPr>
          <w:t>https://www.globalpartnership.org/country/lesotho</w:t>
        </w:r>
      </w:hyperlink>
      <w:r w:rsidRPr="007F74C4">
        <w:rPr>
          <w:sz w:val="16"/>
          <w:szCs w:val="16"/>
        </w:rPr>
        <w:t xml:space="preserve"> </w:t>
      </w:r>
    </w:p>
  </w:footnote>
  <w:footnote w:id="107">
    <w:p w14:paraId="4BA3F323" w14:textId="77777777" w:rsidR="009B1386" w:rsidRPr="006814D7" w:rsidRDefault="009B1386" w:rsidP="00885322">
      <w:pPr>
        <w:pStyle w:val="FootnoteText"/>
        <w:rPr>
          <w:sz w:val="16"/>
          <w:szCs w:val="16"/>
        </w:rPr>
      </w:pPr>
      <w:r w:rsidRPr="006814D7">
        <w:rPr>
          <w:rStyle w:val="FootnoteReference"/>
        </w:rPr>
        <w:footnoteRef/>
      </w:r>
      <w:r w:rsidRPr="006814D7">
        <w:rPr>
          <w:sz w:val="16"/>
          <w:szCs w:val="16"/>
        </w:rPr>
        <w:t xml:space="preserve"> Ministry of Planning and Development (2012)</w:t>
      </w:r>
    </w:p>
  </w:footnote>
  <w:footnote w:id="108">
    <w:p w14:paraId="3F332DF0" w14:textId="25DF01DE" w:rsidR="009B1386" w:rsidRDefault="009B1386">
      <w:pPr>
        <w:pStyle w:val="FootnoteText"/>
      </w:pPr>
      <w:r>
        <w:rPr>
          <w:rStyle w:val="FootnoteReference"/>
        </w:rPr>
        <w:footnoteRef/>
      </w:r>
      <w:r>
        <w:t xml:space="preserve"> </w:t>
      </w:r>
      <w:r w:rsidRPr="009A31F1">
        <w:rPr>
          <w:sz w:val="16"/>
          <w:szCs w:val="16"/>
        </w:rPr>
        <w:t xml:space="preserve">The work permit system is considered obsolete in terms of administrative efficiency </w:t>
      </w:r>
      <w:r>
        <w:rPr>
          <w:sz w:val="16"/>
          <w:szCs w:val="16"/>
        </w:rPr>
        <w:t>and</w:t>
      </w:r>
      <w:r w:rsidRPr="009A31F1">
        <w:rPr>
          <w:sz w:val="16"/>
          <w:szCs w:val="16"/>
        </w:rPr>
        <w:t xml:space="preserve"> policy alignment and is needed of modernization. IOM</w:t>
      </w:r>
      <w:r>
        <w:rPr>
          <w:sz w:val="16"/>
          <w:szCs w:val="16"/>
        </w:rPr>
        <w:t xml:space="preserve"> (</w:t>
      </w:r>
      <w:r w:rsidRPr="009A31F1">
        <w:rPr>
          <w:sz w:val="16"/>
          <w:szCs w:val="16"/>
        </w:rPr>
        <w:t>2017</w:t>
      </w:r>
      <w:r>
        <w:rPr>
          <w:sz w:val="16"/>
          <w:szCs w:val="16"/>
        </w:rPr>
        <w:t>)</w:t>
      </w:r>
      <w:r w:rsidRPr="009A31F1">
        <w:rPr>
          <w:sz w:val="16"/>
          <w:szCs w:val="16"/>
        </w:rPr>
        <w:t>.</w:t>
      </w:r>
      <w:r>
        <w:t xml:space="preserve"> </w:t>
      </w:r>
    </w:p>
  </w:footnote>
  <w:footnote w:id="109">
    <w:p w14:paraId="0E1ED88D" w14:textId="4A553706" w:rsidR="009B1386" w:rsidRPr="006814D7" w:rsidRDefault="009B1386">
      <w:pPr>
        <w:pStyle w:val="FootnoteText"/>
        <w:rPr>
          <w:b/>
        </w:rPr>
      </w:pPr>
      <w:r w:rsidRPr="006814D7">
        <w:rPr>
          <w:rStyle w:val="FootnoteReference"/>
        </w:rPr>
        <w:footnoteRef/>
      </w:r>
      <w:r w:rsidRPr="006814D7">
        <w:rPr>
          <w:sz w:val="16"/>
          <w:szCs w:val="16"/>
        </w:rPr>
        <w:t xml:space="preserve"> </w:t>
      </w:r>
      <w:r>
        <w:rPr>
          <w:sz w:val="16"/>
          <w:szCs w:val="16"/>
        </w:rPr>
        <w:t xml:space="preserve">Such a framework should be based on </w:t>
      </w:r>
      <w:r w:rsidRPr="006814D7">
        <w:rPr>
          <w:sz w:val="16"/>
          <w:szCs w:val="16"/>
        </w:rPr>
        <w:t xml:space="preserve">internationally recognized frameworks such as the EU’s </w:t>
      </w:r>
      <w:proofErr w:type="spellStart"/>
      <w:r w:rsidRPr="006814D7">
        <w:rPr>
          <w:sz w:val="16"/>
          <w:szCs w:val="16"/>
        </w:rPr>
        <w:t>DigComp</w:t>
      </w:r>
      <w:proofErr w:type="spellEnd"/>
      <w:r w:rsidRPr="006814D7">
        <w:rPr>
          <w:sz w:val="16"/>
          <w:szCs w:val="16"/>
        </w:rPr>
        <w:t xml:space="preserve"> and UNESCO-UIS’s Digital Literacy Global Framework</w:t>
      </w:r>
    </w:p>
  </w:footnote>
  <w:footnote w:id="110">
    <w:p w14:paraId="5B4D15CE" w14:textId="5E2E56F3" w:rsidR="009B1386" w:rsidRPr="00AD03CD" w:rsidRDefault="009B1386">
      <w:pPr>
        <w:pStyle w:val="FootnoteText"/>
      </w:pPr>
      <w:r w:rsidRPr="00DE34DD">
        <w:rPr>
          <w:rStyle w:val="FootnoteReference"/>
          <w:sz w:val="12"/>
          <w:szCs w:val="12"/>
        </w:rPr>
        <w:footnoteRef/>
      </w:r>
      <w:r w:rsidRPr="00DE34DD">
        <w:rPr>
          <w:sz w:val="16"/>
          <w:szCs w:val="16"/>
        </w:rPr>
        <w:t xml:space="preserve"> Special consideration is required to include learners in mountainous rural areas, who are most likely to be excluded from acquiring digital skills because of a lack of infrastructure and resources.</w:t>
      </w:r>
    </w:p>
  </w:footnote>
  <w:footnote w:id="111">
    <w:p w14:paraId="41B06A77" w14:textId="3E63B8B0" w:rsidR="009B1386" w:rsidRPr="007F74C4" w:rsidRDefault="009B1386" w:rsidP="00C160DC">
      <w:pPr>
        <w:pStyle w:val="FootnoteText"/>
        <w:jc w:val="both"/>
        <w:rPr>
          <w:sz w:val="16"/>
          <w:szCs w:val="16"/>
        </w:rPr>
      </w:pPr>
      <w:r w:rsidRPr="007F74C4">
        <w:rPr>
          <w:rStyle w:val="FootnoteReference"/>
        </w:rPr>
        <w:footnoteRef/>
      </w:r>
      <w:r w:rsidRPr="00004DD6">
        <w:rPr>
          <w:rFonts w:ascii="Franklin Gothic Book" w:hAnsi="Franklin Gothic Book"/>
          <w:sz w:val="18"/>
        </w:rPr>
        <w:t xml:space="preserve"> </w:t>
      </w:r>
      <w:r w:rsidRPr="00931B72">
        <w:rPr>
          <w:sz w:val="16"/>
          <w:szCs w:val="16"/>
        </w:rPr>
        <w:t>World Intellectual Property Organization</w:t>
      </w:r>
      <w:r>
        <w:rPr>
          <w:sz w:val="16"/>
          <w:szCs w:val="16"/>
        </w:rPr>
        <w:t xml:space="preserve"> (WIPO), </w:t>
      </w:r>
      <w:r w:rsidRPr="007F74C4">
        <w:rPr>
          <w:sz w:val="16"/>
          <w:szCs w:val="16"/>
        </w:rPr>
        <w:t>2018.</w:t>
      </w:r>
    </w:p>
  </w:footnote>
  <w:footnote w:id="112">
    <w:p w14:paraId="27F11CD7" w14:textId="28E0B9F4" w:rsidR="009B1386" w:rsidRPr="007F74C4" w:rsidRDefault="009B1386" w:rsidP="00C160DC">
      <w:pPr>
        <w:pStyle w:val="FootnoteText"/>
        <w:jc w:val="both"/>
        <w:rPr>
          <w:sz w:val="16"/>
          <w:szCs w:val="16"/>
        </w:rPr>
      </w:pPr>
      <w:r w:rsidRPr="007F74C4">
        <w:rPr>
          <w:rStyle w:val="FootnoteReference"/>
        </w:rPr>
        <w:footnoteRef/>
      </w:r>
      <w:r w:rsidRPr="00004DD6">
        <w:rPr>
          <w:rFonts w:ascii="Franklin Gothic Book" w:hAnsi="Franklin Gothic Book"/>
          <w:sz w:val="18"/>
        </w:rPr>
        <w:t xml:space="preserve"> </w:t>
      </w:r>
      <w:r w:rsidRPr="007F74C4">
        <w:rPr>
          <w:sz w:val="16"/>
          <w:szCs w:val="16"/>
        </w:rPr>
        <w:t xml:space="preserve">The term ‘Digital Entrepreneurship’ most commonly refers to the process of creating a new— or novel —Internet enabled/delivered business, product or service. The definition used here includes startups that bring new digital product or service to market. </w:t>
      </w:r>
      <w:proofErr w:type="spellStart"/>
      <w:r w:rsidRPr="007F74C4">
        <w:rPr>
          <w:sz w:val="16"/>
          <w:szCs w:val="16"/>
        </w:rPr>
        <w:t>Welsum</w:t>
      </w:r>
      <w:proofErr w:type="spellEnd"/>
      <w:r w:rsidRPr="007F74C4">
        <w:rPr>
          <w:sz w:val="16"/>
          <w:szCs w:val="16"/>
        </w:rPr>
        <w:t>, v. D., World Bank Group, “Enabling Digital Entrepreneurs” 2016.</w:t>
      </w:r>
    </w:p>
  </w:footnote>
  <w:footnote w:id="113">
    <w:p w14:paraId="67EC3420" w14:textId="77777777" w:rsidR="009B1386" w:rsidRPr="007F74C4" w:rsidRDefault="009B1386" w:rsidP="00C160DC">
      <w:pPr>
        <w:pStyle w:val="FootnoteText"/>
        <w:jc w:val="both"/>
        <w:rPr>
          <w:sz w:val="16"/>
          <w:szCs w:val="16"/>
        </w:rPr>
      </w:pPr>
      <w:r w:rsidRPr="007F74C4">
        <w:rPr>
          <w:rStyle w:val="FootnoteReference"/>
        </w:rPr>
        <w:footnoteRef/>
      </w:r>
      <w:r w:rsidRPr="007F74C4">
        <w:rPr>
          <w:rStyle w:val="FootnoteReference"/>
        </w:rPr>
        <w:t xml:space="preserve"> </w:t>
      </w:r>
      <w:r w:rsidRPr="007F74C4">
        <w:rPr>
          <w:sz w:val="16"/>
          <w:szCs w:val="16"/>
        </w:rPr>
        <w:t>These are typically defined as young (under 5 years) firms that are pursuing growth.</w:t>
      </w:r>
    </w:p>
  </w:footnote>
  <w:footnote w:id="114">
    <w:p w14:paraId="67C7E334" w14:textId="3CAC4BB5" w:rsidR="009B1386" w:rsidRPr="00C342D6" w:rsidRDefault="009B1386" w:rsidP="0007148C">
      <w:pPr>
        <w:pStyle w:val="FootnoteText"/>
        <w:rPr>
          <w:lang w:val="en-GB"/>
        </w:rPr>
      </w:pPr>
      <w:r w:rsidRPr="007F74C4">
        <w:rPr>
          <w:rStyle w:val="FootnoteReference"/>
        </w:rPr>
        <w:footnoteRef/>
      </w:r>
      <w:r w:rsidRPr="007F74C4">
        <w:rPr>
          <w:rStyle w:val="FootnoteReference"/>
        </w:rPr>
        <w:t xml:space="preserve"> </w:t>
      </w:r>
      <w:r>
        <w:rPr>
          <w:sz w:val="16"/>
          <w:szCs w:val="16"/>
        </w:rPr>
        <w:t>Government of Lesotho (2019)</w:t>
      </w:r>
    </w:p>
  </w:footnote>
  <w:footnote w:id="115">
    <w:p w14:paraId="1E228821" w14:textId="33EF8128" w:rsidR="009B1386" w:rsidRPr="007F74C4" w:rsidRDefault="009B1386" w:rsidP="007D4E01">
      <w:pPr>
        <w:pStyle w:val="FootnoteText"/>
        <w:jc w:val="both"/>
        <w:rPr>
          <w:sz w:val="16"/>
          <w:szCs w:val="16"/>
        </w:rPr>
      </w:pPr>
      <w:r w:rsidRPr="007F74C4">
        <w:rPr>
          <w:rStyle w:val="FootnoteReference"/>
        </w:rPr>
        <w:footnoteRef/>
      </w:r>
      <w:r w:rsidRPr="00271327">
        <w:rPr>
          <w:rFonts w:ascii="Franklin Gothic Book" w:hAnsi="Franklin Gothic Book"/>
          <w:sz w:val="18"/>
        </w:rPr>
        <w:t xml:space="preserve"> </w:t>
      </w:r>
      <w:r w:rsidRPr="007F74C4">
        <w:rPr>
          <w:sz w:val="16"/>
          <w:szCs w:val="16"/>
        </w:rPr>
        <w:t xml:space="preserve">The </w:t>
      </w:r>
      <w:r>
        <w:rPr>
          <w:sz w:val="16"/>
          <w:szCs w:val="16"/>
        </w:rPr>
        <w:t>chapter’s</w:t>
      </w:r>
      <w:r w:rsidRPr="007F74C4">
        <w:rPr>
          <w:sz w:val="16"/>
          <w:szCs w:val="16"/>
        </w:rPr>
        <w:t xml:space="preserve"> methodology and analytical process is based on the Babson Entrepreneurship Ecosystem model. This model captures the most widely held understanding of entrepreneurial ecosystems, including the factors that constitute them and how they work.</w:t>
      </w:r>
    </w:p>
  </w:footnote>
  <w:footnote w:id="116">
    <w:p w14:paraId="24A3E35D" w14:textId="77777777" w:rsidR="009B1386" w:rsidRDefault="009B1386" w:rsidP="002D632F">
      <w:pPr>
        <w:pStyle w:val="FootnoteText"/>
      </w:pPr>
      <w:r w:rsidRPr="0049381F">
        <w:rPr>
          <w:rStyle w:val="FootnoteReference"/>
        </w:rPr>
        <w:footnoteRef/>
      </w:r>
      <w:r w:rsidRPr="0049381F">
        <w:rPr>
          <w:sz w:val="16"/>
          <w:szCs w:val="16"/>
        </w:rPr>
        <w:t xml:space="preserve"> https://thegedi.org/</w:t>
      </w:r>
    </w:p>
  </w:footnote>
  <w:footnote w:id="117">
    <w:p w14:paraId="3E561F48" w14:textId="77777777" w:rsidR="009B1386" w:rsidRPr="00CC6D4D" w:rsidRDefault="009B1386" w:rsidP="002D632F">
      <w:pPr>
        <w:pStyle w:val="FootnoteText"/>
        <w:jc w:val="both"/>
        <w:rPr>
          <w:rFonts w:ascii="Franklin Gothic Book" w:hAnsi="Franklin Gothic Book"/>
        </w:rPr>
      </w:pPr>
      <w:r w:rsidRPr="007F74C4">
        <w:rPr>
          <w:rStyle w:val="FootnoteReference"/>
        </w:rPr>
        <w:footnoteRef/>
      </w:r>
      <w:r w:rsidRPr="007F74C4">
        <w:rPr>
          <w:rStyle w:val="FootnoteReference"/>
        </w:rPr>
        <w:t xml:space="preserve"> </w:t>
      </w:r>
      <w:r w:rsidRPr="007F74C4">
        <w:rPr>
          <w:sz w:val="16"/>
          <w:szCs w:val="16"/>
        </w:rPr>
        <w:t>According to the Index, the Eswatini, formerly Swaziland, ecosystem’s area of strength is risk capital, which refers to availability of capital from individual and institutional investors.</w:t>
      </w:r>
      <w:r>
        <w:rPr>
          <w:rFonts w:ascii="Franklin Gothic Book" w:hAnsi="Franklin Gothic Book"/>
          <w:sz w:val="18"/>
        </w:rPr>
        <w:t xml:space="preserve"> </w:t>
      </w:r>
    </w:p>
  </w:footnote>
  <w:footnote w:id="118">
    <w:p w14:paraId="08FAE55A" w14:textId="77777777" w:rsidR="009B1386" w:rsidRPr="00DE7F6E" w:rsidRDefault="009B1386" w:rsidP="002D632F">
      <w:pPr>
        <w:pStyle w:val="FootnoteText"/>
        <w:jc w:val="both"/>
        <w:rPr>
          <w:rFonts w:ascii="Franklin Gothic Book" w:hAnsi="Franklin Gothic Book"/>
        </w:rPr>
      </w:pPr>
      <w:r w:rsidRPr="007F74C4">
        <w:rPr>
          <w:rStyle w:val="FootnoteReference"/>
        </w:rPr>
        <w:footnoteRef/>
      </w:r>
      <w:r w:rsidRPr="00DE7F6E">
        <w:rPr>
          <w:rFonts w:ascii="Franklin Gothic Book" w:hAnsi="Franklin Gothic Book"/>
          <w:sz w:val="18"/>
        </w:rPr>
        <w:t xml:space="preserve"> </w:t>
      </w:r>
      <w:r w:rsidRPr="007F74C4">
        <w:rPr>
          <w:sz w:val="16"/>
          <w:szCs w:val="16"/>
        </w:rPr>
        <w:t xml:space="preserve">For more information, visit </w:t>
      </w:r>
      <w:hyperlink r:id="rId15" w:history="1">
        <w:r w:rsidRPr="007F74C4">
          <w:rPr>
            <w:sz w:val="16"/>
            <w:szCs w:val="16"/>
          </w:rPr>
          <w:t>http://technifyls.com/</w:t>
        </w:r>
      </w:hyperlink>
      <w:r w:rsidRPr="007F74C4">
        <w:rPr>
          <w:sz w:val="16"/>
          <w:szCs w:val="16"/>
        </w:rPr>
        <w:t>.</w:t>
      </w:r>
      <w:r w:rsidRPr="00DE7F6E">
        <w:rPr>
          <w:rFonts w:ascii="Franklin Gothic Book" w:hAnsi="Franklin Gothic Book"/>
          <w:sz w:val="18"/>
        </w:rPr>
        <w:t xml:space="preserve"> </w:t>
      </w:r>
    </w:p>
  </w:footnote>
  <w:footnote w:id="119">
    <w:p w14:paraId="1C3D5928" w14:textId="77777777" w:rsidR="009B1386" w:rsidRPr="007F74C4" w:rsidRDefault="009B1386" w:rsidP="002D632F">
      <w:pPr>
        <w:pStyle w:val="FootnoteText"/>
        <w:jc w:val="both"/>
        <w:rPr>
          <w:sz w:val="16"/>
          <w:szCs w:val="16"/>
        </w:rPr>
      </w:pPr>
      <w:r w:rsidRPr="007F74C4">
        <w:rPr>
          <w:rStyle w:val="FootnoteReference"/>
        </w:rPr>
        <w:footnoteRef/>
      </w:r>
      <w:r w:rsidRPr="00DE7F6E">
        <w:rPr>
          <w:rFonts w:ascii="Franklin Gothic Book" w:hAnsi="Franklin Gothic Book"/>
          <w:sz w:val="18"/>
        </w:rPr>
        <w:t xml:space="preserve"> </w:t>
      </w:r>
      <w:r w:rsidRPr="007F74C4">
        <w:rPr>
          <w:sz w:val="16"/>
          <w:szCs w:val="16"/>
        </w:rPr>
        <w:t xml:space="preserve">For more information, visit </w:t>
      </w:r>
      <w:hyperlink r:id="rId16" w:history="1">
        <w:r w:rsidRPr="007F74C4">
          <w:rPr>
            <w:sz w:val="16"/>
            <w:szCs w:val="16"/>
          </w:rPr>
          <w:t>http://www.enigma.co.ls/</w:t>
        </w:r>
      </w:hyperlink>
      <w:r w:rsidRPr="007F74C4">
        <w:rPr>
          <w:sz w:val="16"/>
          <w:szCs w:val="16"/>
        </w:rPr>
        <w:t xml:space="preserve">. </w:t>
      </w:r>
    </w:p>
  </w:footnote>
  <w:footnote w:id="120">
    <w:p w14:paraId="7892147E" w14:textId="77777777" w:rsidR="009B1386" w:rsidRPr="007F74C4" w:rsidRDefault="009B1386" w:rsidP="002D632F">
      <w:pPr>
        <w:pStyle w:val="FootnoteText"/>
        <w:jc w:val="both"/>
        <w:rPr>
          <w:sz w:val="16"/>
          <w:szCs w:val="16"/>
        </w:rPr>
      </w:pPr>
      <w:r w:rsidRPr="007F74C4">
        <w:rPr>
          <w:rStyle w:val="FootnoteReference"/>
        </w:rPr>
        <w:footnoteRef/>
      </w:r>
      <w:r w:rsidRPr="005B7DBC">
        <w:rPr>
          <w:rFonts w:ascii="Franklin Gothic Book" w:hAnsi="Franklin Gothic Book"/>
          <w:sz w:val="18"/>
        </w:rPr>
        <w:t xml:space="preserve"> </w:t>
      </w:r>
      <w:hyperlink r:id="rId17" w:history="1">
        <w:r w:rsidRPr="007F74C4">
          <w:rPr>
            <w:sz w:val="16"/>
            <w:szCs w:val="16"/>
          </w:rPr>
          <w:t>http://www.doingbusiness.org/content/dam/doingBusiness/country/l/lesotho/LSO.pdf</w:t>
        </w:r>
      </w:hyperlink>
      <w:r w:rsidRPr="007F74C4">
        <w:rPr>
          <w:sz w:val="16"/>
          <w:szCs w:val="16"/>
        </w:rPr>
        <w:t xml:space="preserve"> </w:t>
      </w:r>
    </w:p>
  </w:footnote>
  <w:footnote w:id="121">
    <w:p w14:paraId="1729121F" w14:textId="77777777" w:rsidR="009B1386" w:rsidRPr="007F74C4" w:rsidRDefault="009B1386" w:rsidP="002D632F">
      <w:pPr>
        <w:pStyle w:val="FootnoteText"/>
        <w:jc w:val="both"/>
        <w:rPr>
          <w:sz w:val="16"/>
          <w:szCs w:val="16"/>
        </w:rPr>
      </w:pPr>
      <w:r w:rsidRPr="007F74C4">
        <w:rPr>
          <w:rStyle w:val="FootnoteReference"/>
        </w:rPr>
        <w:footnoteRef/>
      </w:r>
      <w:r w:rsidRPr="007F74C4">
        <w:rPr>
          <w:rStyle w:val="FootnoteReference"/>
        </w:rPr>
        <w:t xml:space="preserve"> </w:t>
      </w:r>
      <w:r w:rsidRPr="007F74C4">
        <w:rPr>
          <w:sz w:val="16"/>
          <w:szCs w:val="16"/>
        </w:rPr>
        <w:t>For additional comparison, South Africa, viewed as a regional and continental leader for digital entrepreneurship, ranks 134th for starting a business.</w:t>
      </w:r>
    </w:p>
  </w:footnote>
  <w:footnote w:id="122">
    <w:p w14:paraId="1DA8FBEA" w14:textId="77777777" w:rsidR="009B1386" w:rsidRPr="007F74C4" w:rsidRDefault="009B1386" w:rsidP="002D632F">
      <w:pPr>
        <w:pStyle w:val="FootnoteText"/>
        <w:jc w:val="both"/>
        <w:rPr>
          <w:sz w:val="16"/>
          <w:szCs w:val="16"/>
        </w:rPr>
      </w:pPr>
      <w:r w:rsidRPr="007F74C4">
        <w:rPr>
          <w:rStyle w:val="FootnoteReference"/>
        </w:rPr>
        <w:footnoteRef/>
      </w:r>
      <w:r w:rsidRPr="007F74C4">
        <w:rPr>
          <w:rStyle w:val="FootnoteReference"/>
        </w:rPr>
        <w:t xml:space="preserve"> </w:t>
      </w:r>
      <w:r w:rsidRPr="007F74C4">
        <w:rPr>
          <w:sz w:val="16"/>
          <w:szCs w:val="16"/>
        </w:rPr>
        <w:t xml:space="preserve">The full report can be found here: </w:t>
      </w:r>
      <w:hyperlink r:id="rId18" w:history="1">
        <w:r w:rsidRPr="007F74C4">
          <w:rPr>
            <w:sz w:val="16"/>
            <w:szCs w:val="16"/>
          </w:rPr>
          <w:t>http://documents.worldbank.org/curated/en/832751537465818570/128075-WP-REVISED-P164862-PUBLIC.pdf</w:t>
        </w:r>
      </w:hyperlink>
      <w:r w:rsidRPr="007F74C4">
        <w:rPr>
          <w:sz w:val="16"/>
          <w:szCs w:val="16"/>
        </w:rPr>
        <w:t>.</w:t>
      </w:r>
    </w:p>
  </w:footnote>
  <w:footnote w:id="123">
    <w:p w14:paraId="76D512E0" w14:textId="77777777" w:rsidR="009B1386" w:rsidRPr="007F74C4" w:rsidRDefault="009B1386" w:rsidP="002D632F">
      <w:pPr>
        <w:pStyle w:val="FootnoteText"/>
        <w:rPr>
          <w:sz w:val="16"/>
          <w:szCs w:val="16"/>
        </w:rPr>
      </w:pPr>
      <w:r w:rsidRPr="007F74C4">
        <w:rPr>
          <w:rStyle w:val="FootnoteReference"/>
        </w:rPr>
        <w:footnoteRef/>
      </w:r>
      <w:r w:rsidRPr="007F74C4">
        <w:rPr>
          <w:rStyle w:val="FootnoteReference"/>
        </w:rPr>
        <w:t xml:space="preserve"> </w:t>
      </w:r>
      <w:hyperlink r:id="rId19" w:history="1">
        <w:r>
          <w:rPr>
            <w:sz w:val="16"/>
            <w:szCs w:val="16"/>
          </w:rPr>
          <w:t>World</w:t>
        </w:r>
      </w:hyperlink>
      <w:r>
        <w:rPr>
          <w:sz w:val="16"/>
          <w:szCs w:val="16"/>
        </w:rPr>
        <w:t xml:space="preserve"> Bank (2018a)</w:t>
      </w:r>
    </w:p>
  </w:footnote>
  <w:footnote w:id="124">
    <w:p w14:paraId="67421787" w14:textId="77777777" w:rsidR="009B1386" w:rsidRPr="008853C0" w:rsidRDefault="009B1386" w:rsidP="002D632F">
      <w:pPr>
        <w:pStyle w:val="FootnoteText"/>
        <w:jc w:val="both"/>
        <w:rPr>
          <w:rFonts w:cstheme="minorHAnsi"/>
          <w:sz w:val="16"/>
          <w:szCs w:val="16"/>
        </w:rPr>
      </w:pPr>
      <w:r w:rsidRPr="008853C0">
        <w:rPr>
          <w:rStyle w:val="FootnoteReference"/>
          <w:rFonts w:asciiTheme="minorHAnsi" w:hAnsiTheme="minorHAnsi" w:cstheme="minorHAnsi"/>
        </w:rPr>
        <w:footnoteRef/>
      </w:r>
      <w:r w:rsidRPr="008853C0">
        <w:rPr>
          <w:rFonts w:cstheme="minorHAnsi"/>
          <w:sz w:val="16"/>
          <w:szCs w:val="16"/>
        </w:rPr>
        <w:t xml:space="preserve"> There is a long-running PIU established to manage two projects: the WBG Private Sector Development Competitiveness project and the African Development Bank’s Economic Diversification Support program.</w:t>
      </w:r>
    </w:p>
  </w:footnote>
  <w:footnote w:id="125">
    <w:p w14:paraId="6D8D957E" w14:textId="77777777" w:rsidR="009B1386" w:rsidRDefault="009B1386" w:rsidP="002D632F">
      <w:pPr>
        <w:pStyle w:val="FootnoteText"/>
      </w:pPr>
      <w:r>
        <w:rPr>
          <w:rStyle w:val="FootnoteReference"/>
        </w:rPr>
        <w:footnoteRef/>
      </w:r>
      <w:r>
        <w:t xml:space="preserve"> </w:t>
      </w:r>
      <w:r w:rsidRPr="002639F1">
        <w:rPr>
          <w:rFonts w:cstheme="minorHAnsi"/>
          <w:sz w:val="16"/>
          <w:szCs w:val="16"/>
        </w:rPr>
        <w:t>See figure 5, linked to outcomes 1.7 and 1.8</w:t>
      </w:r>
      <w:r>
        <w:rPr>
          <w:rFonts w:cstheme="minorHAnsi"/>
          <w:sz w:val="16"/>
          <w:szCs w:val="16"/>
        </w:rPr>
        <w:t xml:space="preserve"> of the NDSP II</w:t>
      </w:r>
      <w:r w:rsidRPr="002639F1">
        <w:rPr>
          <w:rFonts w:cstheme="minorHAnsi"/>
          <w:sz w:val="16"/>
          <w:szCs w:val="16"/>
        </w:rPr>
        <w:t>.</w:t>
      </w:r>
    </w:p>
  </w:footnote>
  <w:footnote w:id="126">
    <w:p w14:paraId="6BAD01D9" w14:textId="77575E0A" w:rsidR="009B1386" w:rsidRPr="007F74C4" w:rsidRDefault="009B1386" w:rsidP="002D632F">
      <w:pPr>
        <w:pStyle w:val="FootnoteText"/>
        <w:jc w:val="both"/>
        <w:rPr>
          <w:sz w:val="16"/>
          <w:szCs w:val="16"/>
        </w:rPr>
      </w:pPr>
      <w:r w:rsidRPr="007F74C4">
        <w:rPr>
          <w:rStyle w:val="FootnoteReference"/>
        </w:rPr>
        <w:footnoteRef/>
      </w:r>
      <w:r w:rsidRPr="00396820">
        <w:rPr>
          <w:rFonts w:ascii="Franklin Gothic Book" w:hAnsi="Franklin Gothic Book"/>
          <w:sz w:val="18"/>
          <w:szCs w:val="18"/>
        </w:rPr>
        <w:t xml:space="preserve"> </w:t>
      </w:r>
      <w:r w:rsidRPr="007F74C4">
        <w:rPr>
          <w:sz w:val="16"/>
          <w:szCs w:val="16"/>
        </w:rPr>
        <w:t>Clarke, George R. G. 2008. “Has the Internet increased exports for firms from low</w:t>
      </w:r>
      <w:r>
        <w:rPr>
          <w:sz w:val="16"/>
          <w:szCs w:val="16"/>
        </w:rPr>
        <w:t>-</w:t>
      </w:r>
      <w:r w:rsidRPr="007F74C4">
        <w:rPr>
          <w:sz w:val="16"/>
          <w:szCs w:val="16"/>
        </w:rPr>
        <w:t xml:space="preserve"> and middle</w:t>
      </w:r>
      <w:r>
        <w:rPr>
          <w:sz w:val="16"/>
          <w:szCs w:val="16"/>
        </w:rPr>
        <w:t>-</w:t>
      </w:r>
      <w:r w:rsidRPr="007F74C4">
        <w:rPr>
          <w:sz w:val="16"/>
          <w:szCs w:val="16"/>
        </w:rPr>
        <w:t xml:space="preserve">income countries?”. Information Economics and Policy, Elsevier, Vol. 20, No. 1, pp16-37. </w:t>
      </w:r>
      <w:hyperlink r:id="rId20" w:history="1">
        <w:r w:rsidRPr="007F74C4">
          <w:rPr>
            <w:sz w:val="16"/>
            <w:szCs w:val="16"/>
          </w:rPr>
          <w:t>https://ideas.repec.org/a/eee/iepoli/v20y2008i1p16-37.html</w:t>
        </w:r>
      </w:hyperlink>
      <w:r w:rsidRPr="007F74C4">
        <w:rPr>
          <w:sz w:val="16"/>
          <w:szCs w:val="16"/>
        </w:rPr>
        <w:t>.</w:t>
      </w:r>
    </w:p>
  </w:footnote>
  <w:footnote w:id="127">
    <w:p w14:paraId="672CE46E" w14:textId="77777777" w:rsidR="009B1386" w:rsidRPr="00A510D3" w:rsidRDefault="009B1386" w:rsidP="002D632F">
      <w:pPr>
        <w:pStyle w:val="FootnoteText"/>
        <w:rPr>
          <w:sz w:val="16"/>
          <w:szCs w:val="16"/>
        </w:rPr>
      </w:pPr>
      <w:r>
        <w:rPr>
          <w:rStyle w:val="FootnoteReference"/>
        </w:rPr>
        <w:footnoteRef/>
      </w:r>
      <w:r>
        <w:t xml:space="preserve"> </w:t>
      </w:r>
      <w:r w:rsidRPr="00A510D3">
        <w:rPr>
          <w:sz w:val="16"/>
          <w:szCs w:val="16"/>
        </w:rPr>
        <w:t>The Ministry of Gender and Youth, Sports and Recreation provisions assets on behalf of the micro businesses</w:t>
      </w:r>
      <w:r>
        <w:rPr>
          <w:sz w:val="16"/>
          <w:szCs w:val="16"/>
        </w:rPr>
        <w:t>, up to 40,000 Maloti</w:t>
      </w:r>
      <w:r w:rsidRPr="00A510D3">
        <w:rPr>
          <w:sz w:val="16"/>
          <w:szCs w:val="16"/>
        </w:rPr>
        <w:t>.</w:t>
      </w:r>
    </w:p>
  </w:footnote>
  <w:footnote w:id="128">
    <w:p w14:paraId="1579C751" w14:textId="77777777" w:rsidR="009B1386" w:rsidRPr="00F101C7" w:rsidRDefault="009B1386" w:rsidP="002D632F">
      <w:pPr>
        <w:pStyle w:val="FootnoteText"/>
        <w:jc w:val="both"/>
        <w:rPr>
          <w:rFonts w:cstheme="minorHAnsi"/>
          <w:sz w:val="16"/>
          <w:szCs w:val="16"/>
        </w:rPr>
      </w:pPr>
      <w:r w:rsidRPr="00F101C7">
        <w:rPr>
          <w:rStyle w:val="FootnoteReference"/>
          <w:rFonts w:asciiTheme="minorHAnsi" w:hAnsiTheme="minorHAnsi" w:cstheme="minorHAnsi"/>
        </w:rPr>
        <w:footnoteRef/>
      </w:r>
      <w:r w:rsidRPr="00F101C7">
        <w:rPr>
          <w:rFonts w:cstheme="minorHAnsi"/>
          <w:sz w:val="16"/>
          <w:szCs w:val="16"/>
        </w:rPr>
        <w:t xml:space="preserve"> BACHA is the only public MSME support program.</w:t>
      </w:r>
      <w:r>
        <w:rPr>
          <w:rFonts w:cstheme="minorHAnsi"/>
          <w:sz w:val="16"/>
          <w:szCs w:val="16"/>
        </w:rPr>
        <w:t xml:space="preserve"> The </w:t>
      </w:r>
      <w:proofErr w:type="spellStart"/>
      <w:r>
        <w:rPr>
          <w:rFonts w:cstheme="minorHAnsi"/>
          <w:sz w:val="16"/>
          <w:szCs w:val="16"/>
        </w:rPr>
        <w:t>GoL</w:t>
      </w:r>
      <w:proofErr w:type="spellEnd"/>
      <w:r>
        <w:rPr>
          <w:rFonts w:cstheme="minorHAnsi"/>
          <w:sz w:val="16"/>
          <w:szCs w:val="16"/>
        </w:rPr>
        <w:t xml:space="preserve"> has implemented youth employment programs that overlaps with entrepreneurship support programs.</w:t>
      </w:r>
    </w:p>
  </w:footnote>
  <w:footnote w:id="129">
    <w:p w14:paraId="7BE01E27" w14:textId="77777777" w:rsidR="009B1386" w:rsidRPr="007F74C4" w:rsidRDefault="009B1386" w:rsidP="002D632F">
      <w:pPr>
        <w:pStyle w:val="FootnoteText"/>
        <w:jc w:val="both"/>
        <w:rPr>
          <w:sz w:val="16"/>
          <w:szCs w:val="16"/>
        </w:rPr>
      </w:pPr>
      <w:r w:rsidRPr="007F74C4">
        <w:rPr>
          <w:rStyle w:val="FootnoteReference"/>
        </w:rPr>
        <w:footnoteRef/>
      </w:r>
      <w:r w:rsidRPr="007F74C4">
        <w:rPr>
          <w:rStyle w:val="FootnoteReference"/>
        </w:rPr>
        <w:t xml:space="preserve"> </w:t>
      </w:r>
      <w:r w:rsidRPr="007F74C4">
        <w:rPr>
          <w:sz w:val="16"/>
          <w:szCs w:val="16"/>
        </w:rPr>
        <w:t>There are two enterprise support programs that use the same acronym, LEAP. In the case of Limkokwing University’s LEAP program, this is separate from BEDCO’s BACHA program. It introduces entrepreneurship as a possible career pathway where as BEDCO’s program targets existing MSMEs.</w:t>
      </w:r>
    </w:p>
  </w:footnote>
  <w:footnote w:id="130">
    <w:p w14:paraId="5FF1B30E" w14:textId="77777777" w:rsidR="009B1386" w:rsidRPr="007F74C4" w:rsidRDefault="009B1386" w:rsidP="002D632F">
      <w:pPr>
        <w:pStyle w:val="FootnoteText"/>
        <w:jc w:val="both"/>
        <w:rPr>
          <w:sz w:val="16"/>
          <w:szCs w:val="16"/>
        </w:rPr>
      </w:pPr>
      <w:r w:rsidRPr="007F74C4">
        <w:rPr>
          <w:rStyle w:val="FootnoteReference"/>
        </w:rPr>
        <w:footnoteRef/>
      </w:r>
      <w:r w:rsidRPr="007F74C4">
        <w:rPr>
          <w:rStyle w:val="FootnoteReference"/>
        </w:rPr>
        <w:t xml:space="preserve"> </w:t>
      </w:r>
      <w:r w:rsidRPr="007F74C4">
        <w:rPr>
          <w:sz w:val="16"/>
          <w:szCs w:val="16"/>
        </w:rPr>
        <w:t>In contrast to incubation programs, acceleration programs are shorter in length, typically six months, designed to support the scale-up of growth-oriented startups. This is accomplished through targeted business advisory support and rapidly matching startups to mentors and sources of early-stage capital.</w:t>
      </w:r>
    </w:p>
  </w:footnote>
  <w:footnote w:id="131">
    <w:p w14:paraId="566F07B6" w14:textId="77777777" w:rsidR="009B1386" w:rsidRPr="00933F31" w:rsidRDefault="009B1386" w:rsidP="002D632F">
      <w:pPr>
        <w:pStyle w:val="FootnoteText"/>
        <w:rPr>
          <w:sz w:val="16"/>
          <w:szCs w:val="16"/>
        </w:rPr>
      </w:pPr>
      <w:r>
        <w:rPr>
          <w:rStyle w:val="FootnoteReference"/>
        </w:rPr>
        <w:footnoteRef/>
      </w:r>
      <w:r>
        <w:t xml:space="preserve"> </w:t>
      </w:r>
      <w:r>
        <w:rPr>
          <w:sz w:val="16"/>
          <w:szCs w:val="16"/>
        </w:rPr>
        <w:t xml:space="preserve">For more information, visit </w:t>
      </w:r>
      <w:hyperlink r:id="rId21" w:history="1">
        <w:r w:rsidRPr="00D5790F">
          <w:rPr>
            <w:rStyle w:val="Hyperlink"/>
            <w:sz w:val="16"/>
            <w:szCs w:val="16"/>
          </w:rPr>
          <w:t>http://maseru.thehookupdinner.com/services/</w:t>
        </w:r>
      </w:hyperlink>
      <w:r>
        <w:rPr>
          <w:sz w:val="16"/>
          <w:szCs w:val="16"/>
        </w:rPr>
        <w:t xml:space="preserve">. </w:t>
      </w:r>
    </w:p>
  </w:footnote>
  <w:footnote w:id="132">
    <w:p w14:paraId="7C87B2F8" w14:textId="77777777" w:rsidR="009B1386" w:rsidRDefault="009B1386" w:rsidP="002D632F">
      <w:pPr>
        <w:pStyle w:val="FootnoteText"/>
        <w:jc w:val="both"/>
      </w:pPr>
      <w:r>
        <w:rPr>
          <w:rStyle w:val="FootnoteReference"/>
        </w:rPr>
        <w:footnoteRef/>
      </w:r>
      <w:r w:rsidRPr="00107B66">
        <w:rPr>
          <w:sz w:val="16"/>
          <w:szCs w:val="16"/>
        </w:rPr>
        <w:t xml:space="preserve"> </w:t>
      </w:r>
      <w:proofErr w:type="spellStart"/>
      <w:r w:rsidRPr="00107B66">
        <w:rPr>
          <w:sz w:val="16"/>
          <w:szCs w:val="16"/>
        </w:rPr>
        <w:t>AfriLabs</w:t>
      </w:r>
      <w:proofErr w:type="spellEnd"/>
      <w:r w:rsidRPr="00107B66">
        <w:rPr>
          <w:sz w:val="16"/>
          <w:szCs w:val="16"/>
        </w:rPr>
        <w:t xml:space="preserve"> is a pan-African network of over 150 innovation centers, which consist primarily incubators and accelerators, across 45 African countries. </w:t>
      </w:r>
      <w:proofErr w:type="spellStart"/>
      <w:r w:rsidRPr="00107B66">
        <w:rPr>
          <w:sz w:val="16"/>
          <w:szCs w:val="16"/>
        </w:rPr>
        <w:t>AfriLabs</w:t>
      </w:r>
      <w:proofErr w:type="spellEnd"/>
      <w:r w:rsidRPr="00107B66">
        <w:rPr>
          <w:sz w:val="16"/>
          <w:szCs w:val="16"/>
        </w:rPr>
        <w:t xml:space="preserve"> members receive access to train-the-trainer services, content is adapted from the WBG’s </w:t>
      </w:r>
      <w:proofErr w:type="spellStart"/>
      <w:r w:rsidRPr="00107B66">
        <w:rPr>
          <w:sz w:val="16"/>
          <w:szCs w:val="16"/>
        </w:rPr>
        <w:t>infoDev</w:t>
      </w:r>
      <w:proofErr w:type="spellEnd"/>
      <w:r w:rsidRPr="00107B66">
        <w:rPr>
          <w:sz w:val="16"/>
          <w:szCs w:val="16"/>
        </w:rPr>
        <w:t xml:space="preserve"> program’s Business Incubation Management training, designed for hub managers.</w:t>
      </w:r>
    </w:p>
  </w:footnote>
  <w:footnote w:id="133">
    <w:p w14:paraId="7CE9DCD6" w14:textId="77777777" w:rsidR="009B1386" w:rsidRPr="00107B66" w:rsidRDefault="009B1386" w:rsidP="002D632F">
      <w:pPr>
        <w:pStyle w:val="FootnoteText"/>
        <w:rPr>
          <w:sz w:val="16"/>
        </w:rPr>
      </w:pPr>
      <w:r>
        <w:rPr>
          <w:rStyle w:val="FootnoteReference"/>
        </w:rPr>
        <w:footnoteRef/>
      </w:r>
      <w:r>
        <w:t xml:space="preserve"> </w:t>
      </w:r>
      <w:r w:rsidRPr="00107B66">
        <w:rPr>
          <w:sz w:val="16"/>
          <w:szCs w:val="16"/>
        </w:rPr>
        <w:t>According to Ashwin Ravichandran, Managing Director at MEST.</w:t>
      </w:r>
    </w:p>
  </w:footnote>
  <w:footnote w:id="134">
    <w:p w14:paraId="12448597" w14:textId="6DBF8EE8" w:rsidR="009B1386" w:rsidRPr="007F74C4" w:rsidRDefault="009B1386" w:rsidP="00102DE2">
      <w:pPr>
        <w:pStyle w:val="FootnoteText"/>
        <w:jc w:val="both"/>
        <w:rPr>
          <w:sz w:val="16"/>
          <w:szCs w:val="16"/>
        </w:rPr>
      </w:pPr>
      <w:r w:rsidRPr="007F74C4">
        <w:rPr>
          <w:rStyle w:val="FootnoteReference"/>
        </w:rPr>
        <w:footnoteRef/>
      </w:r>
      <w:r w:rsidRPr="007F74C4">
        <w:rPr>
          <w:rStyle w:val="FootnoteReference"/>
        </w:rPr>
        <w:t xml:space="preserve"> </w:t>
      </w:r>
      <w:r w:rsidRPr="007F74C4">
        <w:rPr>
          <w:sz w:val="16"/>
          <w:szCs w:val="16"/>
        </w:rPr>
        <w:t>Many of the roundtable startup participants had launched their enterprise within the last two years and are categorized as early</w:t>
      </w:r>
      <w:r>
        <w:rPr>
          <w:sz w:val="16"/>
          <w:szCs w:val="16"/>
        </w:rPr>
        <w:t xml:space="preserve"> </w:t>
      </w:r>
      <w:r w:rsidRPr="007F74C4">
        <w:rPr>
          <w:sz w:val="16"/>
          <w:szCs w:val="16"/>
        </w:rPr>
        <w:t>stage.</w:t>
      </w:r>
    </w:p>
  </w:footnote>
  <w:footnote w:id="135">
    <w:p w14:paraId="69C5A2EE" w14:textId="36262E79" w:rsidR="009B1386" w:rsidRPr="00220B5B" w:rsidRDefault="009B1386" w:rsidP="00102DE2">
      <w:pPr>
        <w:pStyle w:val="FootnoteText"/>
        <w:jc w:val="both"/>
        <w:rPr>
          <w:sz w:val="16"/>
          <w:szCs w:val="16"/>
        </w:rPr>
      </w:pPr>
      <w:r>
        <w:rPr>
          <w:rStyle w:val="FootnoteReference"/>
        </w:rPr>
        <w:footnoteRef/>
      </w:r>
      <w:r>
        <w:t xml:space="preserve"> </w:t>
      </w:r>
      <w:r>
        <w:rPr>
          <w:sz w:val="16"/>
          <w:szCs w:val="16"/>
        </w:rPr>
        <w:t>This is based on a WBG 2016 assessment of Youth Employment Programs in Lesotho that reviewed 16 programs including programs sponsored by the Government of Lesotho, international donors, and private-sector actors.</w:t>
      </w:r>
    </w:p>
  </w:footnote>
  <w:footnote w:id="136">
    <w:p w14:paraId="688C6BCA" w14:textId="6218E5AD" w:rsidR="009B1386" w:rsidRDefault="009B1386">
      <w:pPr>
        <w:pStyle w:val="FootnoteText"/>
      </w:pPr>
      <w:r>
        <w:rPr>
          <w:rStyle w:val="FootnoteReference"/>
        </w:rPr>
        <w:footnoteRef/>
      </w:r>
      <w:r>
        <w:t xml:space="preserve"> </w:t>
      </w:r>
      <w:r w:rsidRPr="00535FF6">
        <w:rPr>
          <w:sz w:val="16"/>
        </w:rPr>
        <w:t>World Bank Poverty Assessment: Lesotho (2019) Forthcoming.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0CBD7" w14:textId="77777777" w:rsidR="009B1386" w:rsidRDefault="00416DA4">
    <w:pPr>
      <w:pStyle w:val="Header"/>
    </w:pPr>
    <w:r>
      <w:rPr>
        <w:noProof/>
      </w:rPr>
      <w:pict w14:anchorId="1E866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41F4" w14:textId="77777777" w:rsidR="009B1386" w:rsidRDefault="00416DA4">
    <w:pPr>
      <w:pStyle w:val="Header"/>
    </w:pPr>
    <w:r>
      <w:rPr>
        <w:noProof/>
      </w:rPr>
      <w:pict w14:anchorId="17D17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4765B" w14:textId="16EA1797" w:rsidR="009B1386" w:rsidRDefault="009B13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3489A" w14:textId="2D97AEE2" w:rsidR="009B1386" w:rsidRDefault="009B13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671A0" w14:textId="60C8EAF1" w:rsidR="009B1386" w:rsidRDefault="009B13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E2CA0" w14:textId="02237C46" w:rsidR="009B1386" w:rsidRDefault="009B13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6C47" w14:textId="26632F0C" w:rsidR="009B1386" w:rsidRDefault="009B13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C6B85" w14:textId="2F1CE254" w:rsidR="009B1386" w:rsidRDefault="009B1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07C7F"/>
    <w:multiLevelType w:val="hybridMultilevel"/>
    <w:tmpl w:val="DAA8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4676B"/>
    <w:multiLevelType w:val="hybridMultilevel"/>
    <w:tmpl w:val="60FE7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82775B"/>
    <w:multiLevelType w:val="multilevel"/>
    <w:tmpl w:val="CD5CE5BE"/>
    <w:lvl w:ilvl="0">
      <w:start w:val="1"/>
      <w:numFmt w:val="decimal"/>
      <w:pStyle w:val="Heading1"/>
      <w:lvlText w:val="%1"/>
      <w:lvlJc w:val="left"/>
      <w:pPr>
        <w:ind w:left="1872" w:hanging="432"/>
      </w:pPr>
      <w:rPr>
        <w:rFonts w:hint="default"/>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2304" w:hanging="864"/>
      </w:pPr>
      <w:rPr>
        <w:rFonts w:hint="default"/>
      </w:rPr>
    </w:lvl>
    <w:lvl w:ilvl="4">
      <w:start w:val="1"/>
      <w:numFmt w:val="decimal"/>
      <w:pStyle w:val="Heading5"/>
      <w:lvlText w:val="%1.%2.%3.%4.%5"/>
      <w:lvlJc w:val="left"/>
      <w:pPr>
        <w:ind w:left="2448" w:hanging="1008"/>
      </w:pPr>
      <w:rPr>
        <w:rFonts w:hint="default"/>
      </w:rPr>
    </w:lvl>
    <w:lvl w:ilvl="5">
      <w:start w:val="1"/>
      <w:numFmt w:val="decimal"/>
      <w:pStyle w:val="Heading6"/>
      <w:lvlText w:val="%1.%2.%3.%4.%5.%6"/>
      <w:lvlJc w:val="left"/>
      <w:pPr>
        <w:ind w:left="2592" w:hanging="1152"/>
      </w:pPr>
      <w:rPr>
        <w:rFonts w:hint="default"/>
      </w:rPr>
    </w:lvl>
    <w:lvl w:ilvl="6">
      <w:start w:val="1"/>
      <w:numFmt w:val="decimal"/>
      <w:pStyle w:val="Heading7"/>
      <w:lvlText w:val="%1.%2.%3.%4.%5.%6.%7"/>
      <w:lvlJc w:val="left"/>
      <w:pPr>
        <w:ind w:left="2736" w:hanging="1296"/>
      </w:pPr>
      <w:rPr>
        <w:rFonts w:hint="default"/>
      </w:rPr>
    </w:lvl>
    <w:lvl w:ilvl="7">
      <w:start w:val="1"/>
      <w:numFmt w:val="decimal"/>
      <w:pStyle w:val="Heading8"/>
      <w:lvlText w:val="%1.%2.%3.%4.%5.%6.%7.%8"/>
      <w:lvlJc w:val="left"/>
      <w:pPr>
        <w:ind w:left="2880" w:hanging="1440"/>
      </w:pPr>
      <w:rPr>
        <w:rFonts w:hint="default"/>
      </w:rPr>
    </w:lvl>
    <w:lvl w:ilvl="8">
      <w:start w:val="1"/>
      <w:numFmt w:val="decimal"/>
      <w:pStyle w:val="Heading9"/>
      <w:lvlText w:val="%1.%2.%3.%4.%5.%6.%7.%8.%9"/>
      <w:lvlJc w:val="left"/>
      <w:pPr>
        <w:ind w:left="3024" w:hanging="1584"/>
      </w:pPr>
      <w:rPr>
        <w:rFonts w:hint="default"/>
      </w:rPr>
    </w:lvl>
  </w:abstractNum>
  <w:abstractNum w:abstractNumId="3" w15:restartNumberingAfterBreak="0">
    <w:nsid w:val="1A0E4528"/>
    <w:multiLevelType w:val="hybridMultilevel"/>
    <w:tmpl w:val="65F6F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628CE"/>
    <w:multiLevelType w:val="hybridMultilevel"/>
    <w:tmpl w:val="5F9AF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103DA5"/>
    <w:multiLevelType w:val="hybridMultilevel"/>
    <w:tmpl w:val="4DB82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4456B6"/>
    <w:multiLevelType w:val="hybridMultilevel"/>
    <w:tmpl w:val="7930B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651A30"/>
    <w:multiLevelType w:val="hybridMultilevel"/>
    <w:tmpl w:val="B05A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21664"/>
    <w:multiLevelType w:val="hybridMultilevel"/>
    <w:tmpl w:val="B41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1F2F91"/>
    <w:multiLevelType w:val="hybridMultilevel"/>
    <w:tmpl w:val="EE26B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AC3FDF"/>
    <w:multiLevelType w:val="hybridMultilevel"/>
    <w:tmpl w:val="409E4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F17023"/>
    <w:multiLevelType w:val="hybridMultilevel"/>
    <w:tmpl w:val="685E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14582"/>
    <w:multiLevelType w:val="hybridMultilevel"/>
    <w:tmpl w:val="AA6EBBFA"/>
    <w:lvl w:ilvl="0" w:tplc="08090001">
      <w:start w:val="1"/>
      <w:numFmt w:val="bullet"/>
      <w:lvlText w:val=""/>
      <w:lvlJc w:val="left"/>
      <w:pPr>
        <w:ind w:left="720" w:hanging="360"/>
      </w:pPr>
      <w:rPr>
        <w:rFonts w:ascii="Symbol" w:hAnsi="Symbol" w:hint="default"/>
      </w:rPr>
    </w:lvl>
    <w:lvl w:ilvl="1" w:tplc="66C4DA2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350C58"/>
    <w:multiLevelType w:val="hybridMultilevel"/>
    <w:tmpl w:val="869ECE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93A21"/>
    <w:multiLevelType w:val="hybridMultilevel"/>
    <w:tmpl w:val="889E9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465FE"/>
    <w:multiLevelType w:val="hybridMultilevel"/>
    <w:tmpl w:val="1B28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85869"/>
    <w:multiLevelType w:val="hybridMultilevel"/>
    <w:tmpl w:val="1F044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0D2BD8"/>
    <w:multiLevelType w:val="multilevel"/>
    <w:tmpl w:val="597A0FA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15:restartNumberingAfterBreak="0">
    <w:nsid w:val="5FB2700F"/>
    <w:multiLevelType w:val="hybridMultilevel"/>
    <w:tmpl w:val="94724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104663"/>
    <w:multiLevelType w:val="hybridMultilevel"/>
    <w:tmpl w:val="04F6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FB2B14"/>
    <w:multiLevelType w:val="hybridMultilevel"/>
    <w:tmpl w:val="D33059C8"/>
    <w:lvl w:ilvl="0" w:tplc="1C09000F">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74E414C1"/>
    <w:multiLevelType w:val="hybridMultilevel"/>
    <w:tmpl w:val="082C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21159B"/>
    <w:multiLevelType w:val="hybridMultilevel"/>
    <w:tmpl w:val="1ADC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E46A16"/>
    <w:multiLevelType w:val="hybridMultilevel"/>
    <w:tmpl w:val="1F80F644"/>
    <w:lvl w:ilvl="0" w:tplc="AA76E258">
      <w:start w:val="10"/>
      <w:numFmt w:val="decimal"/>
      <w:lvlText w:val="%1."/>
      <w:lvlJc w:val="left"/>
      <w:pPr>
        <w:ind w:left="720" w:hanging="360"/>
      </w:pPr>
      <w:rPr>
        <w:rFonts w:ascii="Franklin Gothic Book" w:hAnsi="Franklin Gothic Book" w:hint="default"/>
        <w:b w:val="0"/>
        <w:i w:val="0"/>
        <w:color w:val="000000" w:themeColor="text1"/>
        <w:sz w:val="22"/>
        <w:szCs w:val="22"/>
        <w:vertAlign w:val="baseline"/>
      </w:rPr>
    </w:lvl>
    <w:lvl w:ilvl="1" w:tplc="08090001">
      <w:start w:val="1"/>
      <w:numFmt w:val="bullet"/>
      <w:lvlText w:val=""/>
      <w:lvlJc w:val="left"/>
      <w:pPr>
        <w:ind w:left="1480" w:hanging="400"/>
      </w:pPr>
      <w:rPr>
        <w:rFonts w:ascii="Symbol" w:hAnsi="Symbol" w:hint="default"/>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740F84"/>
    <w:multiLevelType w:val="hybridMultilevel"/>
    <w:tmpl w:val="D7BCE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7"/>
  </w:num>
  <w:num w:numId="3">
    <w:abstractNumId w:val="20"/>
  </w:num>
  <w:num w:numId="4">
    <w:abstractNumId w:val="22"/>
  </w:num>
  <w:num w:numId="5">
    <w:abstractNumId w:val="23"/>
  </w:num>
  <w:num w:numId="6">
    <w:abstractNumId w:val="13"/>
  </w:num>
  <w:num w:numId="7">
    <w:abstractNumId w:val="19"/>
  </w:num>
  <w:num w:numId="8">
    <w:abstractNumId w:val="0"/>
  </w:num>
  <w:num w:numId="9">
    <w:abstractNumId w:val="7"/>
  </w:num>
  <w:num w:numId="10">
    <w:abstractNumId w:val="16"/>
  </w:num>
  <w:num w:numId="11">
    <w:abstractNumId w:val="21"/>
  </w:num>
  <w:num w:numId="12">
    <w:abstractNumId w:val="11"/>
  </w:num>
  <w:num w:numId="13">
    <w:abstractNumId w:val="14"/>
  </w:num>
  <w:num w:numId="14">
    <w:abstractNumId w:val="12"/>
  </w:num>
  <w:num w:numId="15">
    <w:abstractNumId w:val="15"/>
  </w:num>
  <w:num w:numId="16">
    <w:abstractNumId w:val="18"/>
  </w:num>
  <w:num w:numId="17">
    <w:abstractNumId w:val="10"/>
  </w:num>
  <w:num w:numId="18">
    <w:abstractNumId w:val="1"/>
  </w:num>
  <w:num w:numId="19">
    <w:abstractNumId w:val="24"/>
  </w:num>
  <w:num w:numId="20">
    <w:abstractNumId w:val="9"/>
  </w:num>
  <w:num w:numId="21">
    <w:abstractNumId w:val="4"/>
  </w:num>
  <w:num w:numId="22">
    <w:abstractNumId w:val="6"/>
  </w:num>
  <w:num w:numId="23">
    <w:abstractNumId w:val="3"/>
  </w:num>
  <w:num w:numId="24">
    <w:abstractNumId w:val="8"/>
  </w:num>
  <w:num w:numId="25">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IwsTQxNTQwMbMws7RQ0lEKTi0uzszPAykwNK0FAE0SWu8tAAAA"/>
  </w:docVars>
  <w:rsids>
    <w:rsidRoot w:val="00EE1B52"/>
    <w:rsid w:val="0000015A"/>
    <w:rsid w:val="00000467"/>
    <w:rsid w:val="000008B6"/>
    <w:rsid w:val="000010CF"/>
    <w:rsid w:val="00002B30"/>
    <w:rsid w:val="000044FA"/>
    <w:rsid w:val="000048F0"/>
    <w:rsid w:val="00004A44"/>
    <w:rsid w:val="00004C2A"/>
    <w:rsid w:val="0000512D"/>
    <w:rsid w:val="000052F8"/>
    <w:rsid w:val="000053E5"/>
    <w:rsid w:val="00005466"/>
    <w:rsid w:val="00005CF0"/>
    <w:rsid w:val="000062A0"/>
    <w:rsid w:val="0000680E"/>
    <w:rsid w:val="00007F8B"/>
    <w:rsid w:val="000108E6"/>
    <w:rsid w:val="000110A7"/>
    <w:rsid w:val="00011132"/>
    <w:rsid w:val="00011604"/>
    <w:rsid w:val="0001259E"/>
    <w:rsid w:val="0001265F"/>
    <w:rsid w:val="0001274F"/>
    <w:rsid w:val="00012AB0"/>
    <w:rsid w:val="00013314"/>
    <w:rsid w:val="0001337D"/>
    <w:rsid w:val="000134D5"/>
    <w:rsid w:val="000137CF"/>
    <w:rsid w:val="00013AAC"/>
    <w:rsid w:val="00013DCC"/>
    <w:rsid w:val="00014E2D"/>
    <w:rsid w:val="00015220"/>
    <w:rsid w:val="00016BF9"/>
    <w:rsid w:val="00016D6B"/>
    <w:rsid w:val="00016ED1"/>
    <w:rsid w:val="000174E6"/>
    <w:rsid w:val="00020D7C"/>
    <w:rsid w:val="00021052"/>
    <w:rsid w:val="00022378"/>
    <w:rsid w:val="0002246C"/>
    <w:rsid w:val="00022494"/>
    <w:rsid w:val="00022609"/>
    <w:rsid w:val="0002268C"/>
    <w:rsid w:val="00022E52"/>
    <w:rsid w:val="000234AF"/>
    <w:rsid w:val="0002578C"/>
    <w:rsid w:val="00025D08"/>
    <w:rsid w:val="00025F68"/>
    <w:rsid w:val="00026E29"/>
    <w:rsid w:val="00027B7D"/>
    <w:rsid w:val="000306F6"/>
    <w:rsid w:val="00030F12"/>
    <w:rsid w:val="00030F39"/>
    <w:rsid w:val="00031670"/>
    <w:rsid w:val="00031921"/>
    <w:rsid w:val="0003451F"/>
    <w:rsid w:val="00034872"/>
    <w:rsid w:val="00034BA9"/>
    <w:rsid w:val="00035697"/>
    <w:rsid w:val="00036E11"/>
    <w:rsid w:val="00040084"/>
    <w:rsid w:val="000400E4"/>
    <w:rsid w:val="00040A24"/>
    <w:rsid w:val="000417CE"/>
    <w:rsid w:val="0004204C"/>
    <w:rsid w:val="00042186"/>
    <w:rsid w:val="00042D0B"/>
    <w:rsid w:val="00042F08"/>
    <w:rsid w:val="00044560"/>
    <w:rsid w:val="000449AD"/>
    <w:rsid w:val="00045BA2"/>
    <w:rsid w:val="00046C70"/>
    <w:rsid w:val="00047230"/>
    <w:rsid w:val="00050C18"/>
    <w:rsid w:val="00050DB0"/>
    <w:rsid w:val="000517F7"/>
    <w:rsid w:val="00051860"/>
    <w:rsid w:val="00051981"/>
    <w:rsid w:val="00052321"/>
    <w:rsid w:val="00052E7F"/>
    <w:rsid w:val="00053529"/>
    <w:rsid w:val="000536A3"/>
    <w:rsid w:val="00053D86"/>
    <w:rsid w:val="00054132"/>
    <w:rsid w:val="000562C7"/>
    <w:rsid w:val="00056985"/>
    <w:rsid w:val="00056CE4"/>
    <w:rsid w:val="00057A60"/>
    <w:rsid w:val="00057DE5"/>
    <w:rsid w:val="000608D6"/>
    <w:rsid w:val="00060959"/>
    <w:rsid w:val="000628A6"/>
    <w:rsid w:val="0006325A"/>
    <w:rsid w:val="00063334"/>
    <w:rsid w:val="00064414"/>
    <w:rsid w:val="00065908"/>
    <w:rsid w:val="00065E75"/>
    <w:rsid w:val="000669E5"/>
    <w:rsid w:val="00066CAB"/>
    <w:rsid w:val="00067A03"/>
    <w:rsid w:val="00070A99"/>
    <w:rsid w:val="00070E51"/>
    <w:rsid w:val="00071224"/>
    <w:rsid w:val="0007148C"/>
    <w:rsid w:val="00071A95"/>
    <w:rsid w:val="000722DD"/>
    <w:rsid w:val="00072CD7"/>
    <w:rsid w:val="00073161"/>
    <w:rsid w:val="00073C7A"/>
    <w:rsid w:val="00073F34"/>
    <w:rsid w:val="0007429B"/>
    <w:rsid w:val="00074871"/>
    <w:rsid w:val="00077EAB"/>
    <w:rsid w:val="00082676"/>
    <w:rsid w:val="00083307"/>
    <w:rsid w:val="0008341C"/>
    <w:rsid w:val="000845CF"/>
    <w:rsid w:val="00084A84"/>
    <w:rsid w:val="00084F89"/>
    <w:rsid w:val="00090772"/>
    <w:rsid w:val="00090A59"/>
    <w:rsid w:val="00090CAA"/>
    <w:rsid w:val="00093BA0"/>
    <w:rsid w:val="00093BE0"/>
    <w:rsid w:val="00094544"/>
    <w:rsid w:val="00094A3B"/>
    <w:rsid w:val="00094B28"/>
    <w:rsid w:val="00094C7B"/>
    <w:rsid w:val="00094C8E"/>
    <w:rsid w:val="000959E1"/>
    <w:rsid w:val="00095F0B"/>
    <w:rsid w:val="000963C2"/>
    <w:rsid w:val="00097096"/>
    <w:rsid w:val="00097C1F"/>
    <w:rsid w:val="000A0486"/>
    <w:rsid w:val="000A05E1"/>
    <w:rsid w:val="000A16C5"/>
    <w:rsid w:val="000A1E29"/>
    <w:rsid w:val="000A507A"/>
    <w:rsid w:val="000A5BAF"/>
    <w:rsid w:val="000A5CEE"/>
    <w:rsid w:val="000A5D5F"/>
    <w:rsid w:val="000A5FA2"/>
    <w:rsid w:val="000A6373"/>
    <w:rsid w:val="000A6622"/>
    <w:rsid w:val="000A6B0D"/>
    <w:rsid w:val="000A70E2"/>
    <w:rsid w:val="000A7218"/>
    <w:rsid w:val="000A74E3"/>
    <w:rsid w:val="000A7DC0"/>
    <w:rsid w:val="000B02F1"/>
    <w:rsid w:val="000B1A92"/>
    <w:rsid w:val="000B1D66"/>
    <w:rsid w:val="000B2A10"/>
    <w:rsid w:val="000B318D"/>
    <w:rsid w:val="000B3726"/>
    <w:rsid w:val="000B38D9"/>
    <w:rsid w:val="000B3EDC"/>
    <w:rsid w:val="000B43BE"/>
    <w:rsid w:val="000B4877"/>
    <w:rsid w:val="000B581F"/>
    <w:rsid w:val="000B5A4C"/>
    <w:rsid w:val="000B7232"/>
    <w:rsid w:val="000B7979"/>
    <w:rsid w:val="000B7C09"/>
    <w:rsid w:val="000B7E87"/>
    <w:rsid w:val="000B7F55"/>
    <w:rsid w:val="000C04D6"/>
    <w:rsid w:val="000C161C"/>
    <w:rsid w:val="000C1A0B"/>
    <w:rsid w:val="000C1DE2"/>
    <w:rsid w:val="000C1F5F"/>
    <w:rsid w:val="000C259D"/>
    <w:rsid w:val="000C293C"/>
    <w:rsid w:val="000C38BE"/>
    <w:rsid w:val="000C42B5"/>
    <w:rsid w:val="000C4BCF"/>
    <w:rsid w:val="000C6D54"/>
    <w:rsid w:val="000C6F05"/>
    <w:rsid w:val="000C7ED7"/>
    <w:rsid w:val="000D014B"/>
    <w:rsid w:val="000D0A56"/>
    <w:rsid w:val="000D0CF8"/>
    <w:rsid w:val="000D0EE3"/>
    <w:rsid w:val="000D1557"/>
    <w:rsid w:val="000D16A6"/>
    <w:rsid w:val="000D16D5"/>
    <w:rsid w:val="000D1A8F"/>
    <w:rsid w:val="000D1C8B"/>
    <w:rsid w:val="000D2329"/>
    <w:rsid w:val="000D31A3"/>
    <w:rsid w:val="000D48B8"/>
    <w:rsid w:val="000D4BE0"/>
    <w:rsid w:val="000D4E11"/>
    <w:rsid w:val="000D551B"/>
    <w:rsid w:val="000D56B1"/>
    <w:rsid w:val="000D5738"/>
    <w:rsid w:val="000D64D1"/>
    <w:rsid w:val="000D7374"/>
    <w:rsid w:val="000D754A"/>
    <w:rsid w:val="000D7859"/>
    <w:rsid w:val="000D7D85"/>
    <w:rsid w:val="000D7FB2"/>
    <w:rsid w:val="000E1868"/>
    <w:rsid w:val="000E1934"/>
    <w:rsid w:val="000E19BF"/>
    <w:rsid w:val="000E1B6A"/>
    <w:rsid w:val="000E1E94"/>
    <w:rsid w:val="000E2343"/>
    <w:rsid w:val="000E33CC"/>
    <w:rsid w:val="000E3B6D"/>
    <w:rsid w:val="000E3C77"/>
    <w:rsid w:val="000E4B52"/>
    <w:rsid w:val="000E4C6A"/>
    <w:rsid w:val="000E5AA8"/>
    <w:rsid w:val="000E5CA4"/>
    <w:rsid w:val="000E5DC9"/>
    <w:rsid w:val="000E6901"/>
    <w:rsid w:val="000E6F1E"/>
    <w:rsid w:val="000E7063"/>
    <w:rsid w:val="000E722D"/>
    <w:rsid w:val="000E785F"/>
    <w:rsid w:val="000F0431"/>
    <w:rsid w:val="000F1BEF"/>
    <w:rsid w:val="000F23DB"/>
    <w:rsid w:val="000F4843"/>
    <w:rsid w:val="000F5B39"/>
    <w:rsid w:val="000F5DC5"/>
    <w:rsid w:val="000F5EBE"/>
    <w:rsid w:val="000F626D"/>
    <w:rsid w:val="000F648E"/>
    <w:rsid w:val="000F72ED"/>
    <w:rsid w:val="00100E8D"/>
    <w:rsid w:val="00101B0A"/>
    <w:rsid w:val="00102163"/>
    <w:rsid w:val="001022FA"/>
    <w:rsid w:val="001028D0"/>
    <w:rsid w:val="00102984"/>
    <w:rsid w:val="00102DE2"/>
    <w:rsid w:val="001037AD"/>
    <w:rsid w:val="00104134"/>
    <w:rsid w:val="001043B6"/>
    <w:rsid w:val="00104D66"/>
    <w:rsid w:val="00105299"/>
    <w:rsid w:val="00105528"/>
    <w:rsid w:val="00105586"/>
    <w:rsid w:val="0010593C"/>
    <w:rsid w:val="00105C28"/>
    <w:rsid w:val="0010642A"/>
    <w:rsid w:val="0010659C"/>
    <w:rsid w:val="00106BD9"/>
    <w:rsid w:val="00107125"/>
    <w:rsid w:val="00107B66"/>
    <w:rsid w:val="00110890"/>
    <w:rsid w:val="00111460"/>
    <w:rsid w:val="001115C6"/>
    <w:rsid w:val="00112211"/>
    <w:rsid w:val="00112395"/>
    <w:rsid w:val="0011349F"/>
    <w:rsid w:val="00113E65"/>
    <w:rsid w:val="00114644"/>
    <w:rsid w:val="001149A0"/>
    <w:rsid w:val="001151C3"/>
    <w:rsid w:val="0011587E"/>
    <w:rsid w:val="00115D61"/>
    <w:rsid w:val="00115EE8"/>
    <w:rsid w:val="00116700"/>
    <w:rsid w:val="00116CC2"/>
    <w:rsid w:val="00116EB5"/>
    <w:rsid w:val="00116ED3"/>
    <w:rsid w:val="001170D5"/>
    <w:rsid w:val="001179CF"/>
    <w:rsid w:val="00117F9D"/>
    <w:rsid w:val="001200A2"/>
    <w:rsid w:val="00120588"/>
    <w:rsid w:val="0012093F"/>
    <w:rsid w:val="00120C08"/>
    <w:rsid w:val="00120F0D"/>
    <w:rsid w:val="00120FAE"/>
    <w:rsid w:val="00120FE5"/>
    <w:rsid w:val="0012168A"/>
    <w:rsid w:val="001218DD"/>
    <w:rsid w:val="00121E2D"/>
    <w:rsid w:val="001220B8"/>
    <w:rsid w:val="00122197"/>
    <w:rsid w:val="001221C0"/>
    <w:rsid w:val="00122371"/>
    <w:rsid w:val="0012275A"/>
    <w:rsid w:val="001228A1"/>
    <w:rsid w:val="00122D8A"/>
    <w:rsid w:val="001235D4"/>
    <w:rsid w:val="00123755"/>
    <w:rsid w:val="0012406E"/>
    <w:rsid w:val="001253CC"/>
    <w:rsid w:val="00125559"/>
    <w:rsid w:val="00126131"/>
    <w:rsid w:val="001263E7"/>
    <w:rsid w:val="00126472"/>
    <w:rsid w:val="00126ACC"/>
    <w:rsid w:val="00132FA8"/>
    <w:rsid w:val="00133DB9"/>
    <w:rsid w:val="00134115"/>
    <w:rsid w:val="001354EE"/>
    <w:rsid w:val="00135AFD"/>
    <w:rsid w:val="001363AF"/>
    <w:rsid w:val="00136F38"/>
    <w:rsid w:val="001370CC"/>
    <w:rsid w:val="00137154"/>
    <w:rsid w:val="00137348"/>
    <w:rsid w:val="001406B5"/>
    <w:rsid w:val="001406FE"/>
    <w:rsid w:val="00142FA1"/>
    <w:rsid w:val="00143039"/>
    <w:rsid w:val="00143526"/>
    <w:rsid w:val="001435FC"/>
    <w:rsid w:val="0014387C"/>
    <w:rsid w:val="0014396E"/>
    <w:rsid w:val="001439F9"/>
    <w:rsid w:val="00144E8D"/>
    <w:rsid w:val="00145AB3"/>
    <w:rsid w:val="001461BD"/>
    <w:rsid w:val="00146589"/>
    <w:rsid w:val="00146749"/>
    <w:rsid w:val="001478A2"/>
    <w:rsid w:val="00147CB0"/>
    <w:rsid w:val="001512B3"/>
    <w:rsid w:val="00151B61"/>
    <w:rsid w:val="00152B5D"/>
    <w:rsid w:val="001531B9"/>
    <w:rsid w:val="001546F4"/>
    <w:rsid w:val="0015727C"/>
    <w:rsid w:val="001605C5"/>
    <w:rsid w:val="00160A59"/>
    <w:rsid w:val="00160DCB"/>
    <w:rsid w:val="00161C01"/>
    <w:rsid w:val="00162808"/>
    <w:rsid w:val="00163FD5"/>
    <w:rsid w:val="00164968"/>
    <w:rsid w:val="0016527F"/>
    <w:rsid w:val="001658D0"/>
    <w:rsid w:val="00166969"/>
    <w:rsid w:val="001704B6"/>
    <w:rsid w:val="0017076F"/>
    <w:rsid w:val="00170C3F"/>
    <w:rsid w:val="0017150D"/>
    <w:rsid w:val="00171527"/>
    <w:rsid w:val="00173E95"/>
    <w:rsid w:val="00174224"/>
    <w:rsid w:val="0017456D"/>
    <w:rsid w:val="001758F6"/>
    <w:rsid w:val="001762F9"/>
    <w:rsid w:val="00177A40"/>
    <w:rsid w:val="0018013D"/>
    <w:rsid w:val="001802B5"/>
    <w:rsid w:val="0018055B"/>
    <w:rsid w:val="0018169A"/>
    <w:rsid w:val="001816B5"/>
    <w:rsid w:val="00181FEA"/>
    <w:rsid w:val="00183430"/>
    <w:rsid w:val="00183B4F"/>
    <w:rsid w:val="00183C36"/>
    <w:rsid w:val="00185E65"/>
    <w:rsid w:val="0018662E"/>
    <w:rsid w:val="0018787C"/>
    <w:rsid w:val="001913D7"/>
    <w:rsid w:val="00191AFE"/>
    <w:rsid w:val="00192650"/>
    <w:rsid w:val="0019289E"/>
    <w:rsid w:val="0019307C"/>
    <w:rsid w:val="00194572"/>
    <w:rsid w:val="0019502A"/>
    <w:rsid w:val="001954A7"/>
    <w:rsid w:val="00195F63"/>
    <w:rsid w:val="0019606F"/>
    <w:rsid w:val="001963F9"/>
    <w:rsid w:val="001968E9"/>
    <w:rsid w:val="00196A03"/>
    <w:rsid w:val="00196ACE"/>
    <w:rsid w:val="001A0AB4"/>
    <w:rsid w:val="001A1DD2"/>
    <w:rsid w:val="001A536C"/>
    <w:rsid w:val="001A5463"/>
    <w:rsid w:val="001A5EA4"/>
    <w:rsid w:val="001A6E12"/>
    <w:rsid w:val="001A77AF"/>
    <w:rsid w:val="001A7BDF"/>
    <w:rsid w:val="001A7DFB"/>
    <w:rsid w:val="001A7F31"/>
    <w:rsid w:val="001B081D"/>
    <w:rsid w:val="001B08AC"/>
    <w:rsid w:val="001B26C0"/>
    <w:rsid w:val="001B2C09"/>
    <w:rsid w:val="001B2D93"/>
    <w:rsid w:val="001B3994"/>
    <w:rsid w:val="001B4200"/>
    <w:rsid w:val="001B4635"/>
    <w:rsid w:val="001B466C"/>
    <w:rsid w:val="001B47F2"/>
    <w:rsid w:val="001B4BA5"/>
    <w:rsid w:val="001B4C42"/>
    <w:rsid w:val="001B4FF9"/>
    <w:rsid w:val="001B5385"/>
    <w:rsid w:val="001B7615"/>
    <w:rsid w:val="001B7D60"/>
    <w:rsid w:val="001C073E"/>
    <w:rsid w:val="001C25FD"/>
    <w:rsid w:val="001C2748"/>
    <w:rsid w:val="001C2C5D"/>
    <w:rsid w:val="001C3E91"/>
    <w:rsid w:val="001C3FBB"/>
    <w:rsid w:val="001C4955"/>
    <w:rsid w:val="001C4E71"/>
    <w:rsid w:val="001C57A7"/>
    <w:rsid w:val="001C63D8"/>
    <w:rsid w:val="001C66A9"/>
    <w:rsid w:val="001C6FE3"/>
    <w:rsid w:val="001D11D0"/>
    <w:rsid w:val="001D14AE"/>
    <w:rsid w:val="001D1FB6"/>
    <w:rsid w:val="001D456E"/>
    <w:rsid w:val="001D4E12"/>
    <w:rsid w:val="001D4E84"/>
    <w:rsid w:val="001D5214"/>
    <w:rsid w:val="001D55FD"/>
    <w:rsid w:val="001D63F2"/>
    <w:rsid w:val="001D6928"/>
    <w:rsid w:val="001D75F2"/>
    <w:rsid w:val="001D7F82"/>
    <w:rsid w:val="001E1672"/>
    <w:rsid w:val="001E1EA5"/>
    <w:rsid w:val="001E2CC4"/>
    <w:rsid w:val="001E324D"/>
    <w:rsid w:val="001E35F8"/>
    <w:rsid w:val="001E4437"/>
    <w:rsid w:val="001E5975"/>
    <w:rsid w:val="001E5C7D"/>
    <w:rsid w:val="001E6894"/>
    <w:rsid w:val="001E7082"/>
    <w:rsid w:val="001E7121"/>
    <w:rsid w:val="001E763B"/>
    <w:rsid w:val="001E7AF3"/>
    <w:rsid w:val="001E7F08"/>
    <w:rsid w:val="001F02A5"/>
    <w:rsid w:val="001F1094"/>
    <w:rsid w:val="001F1B13"/>
    <w:rsid w:val="001F1DCF"/>
    <w:rsid w:val="001F2EDA"/>
    <w:rsid w:val="001F4577"/>
    <w:rsid w:val="001F48F8"/>
    <w:rsid w:val="001F7466"/>
    <w:rsid w:val="001F78E6"/>
    <w:rsid w:val="001F791C"/>
    <w:rsid w:val="001F7F57"/>
    <w:rsid w:val="00201015"/>
    <w:rsid w:val="00201301"/>
    <w:rsid w:val="002015D5"/>
    <w:rsid w:val="00201805"/>
    <w:rsid w:val="0020184A"/>
    <w:rsid w:val="00202363"/>
    <w:rsid w:val="00202623"/>
    <w:rsid w:val="00202B45"/>
    <w:rsid w:val="00204A37"/>
    <w:rsid w:val="00204E2F"/>
    <w:rsid w:val="002050B5"/>
    <w:rsid w:val="00205595"/>
    <w:rsid w:val="0020662A"/>
    <w:rsid w:val="002071C7"/>
    <w:rsid w:val="002073DE"/>
    <w:rsid w:val="002076FB"/>
    <w:rsid w:val="00207ADA"/>
    <w:rsid w:val="00207E88"/>
    <w:rsid w:val="002102FE"/>
    <w:rsid w:val="002103F2"/>
    <w:rsid w:val="002109B3"/>
    <w:rsid w:val="00211D74"/>
    <w:rsid w:val="002125B7"/>
    <w:rsid w:val="00212A8E"/>
    <w:rsid w:val="00213061"/>
    <w:rsid w:val="00213F89"/>
    <w:rsid w:val="00214244"/>
    <w:rsid w:val="00214532"/>
    <w:rsid w:val="0021459F"/>
    <w:rsid w:val="00214722"/>
    <w:rsid w:val="00215128"/>
    <w:rsid w:val="00215C30"/>
    <w:rsid w:val="00216574"/>
    <w:rsid w:val="00216C1D"/>
    <w:rsid w:val="00216E00"/>
    <w:rsid w:val="002203A4"/>
    <w:rsid w:val="002209C9"/>
    <w:rsid w:val="00220B5B"/>
    <w:rsid w:val="002211A0"/>
    <w:rsid w:val="00222738"/>
    <w:rsid w:val="00224145"/>
    <w:rsid w:val="0022696E"/>
    <w:rsid w:val="00226A11"/>
    <w:rsid w:val="00226A3C"/>
    <w:rsid w:val="00226F08"/>
    <w:rsid w:val="00227F4A"/>
    <w:rsid w:val="002306F6"/>
    <w:rsid w:val="00230789"/>
    <w:rsid w:val="00230833"/>
    <w:rsid w:val="00231435"/>
    <w:rsid w:val="00231CEC"/>
    <w:rsid w:val="00232265"/>
    <w:rsid w:val="0023237C"/>
    <w:rsid w:val="0023242C"/>
    <w:rsid w:val="00232BB6"/>
    <w:rsid w:val="00232EFF"/>
    <w:rsid w:val="0023539A"/>
    <w:rsid w:val="0023559F"/>
    <w:rsid w:val="002357A8"/>
    <w:rsid w:val="00235D2E"/>
    <w:rsid w:val="0023604A"/>
    <w:rsid w:val="002366D7"/>
    <w:rsid w:val="002368BD"/>
    <w:rsid w:val="002377DB"/>
    <w:rsid w:val="00237B6C"/>
    <w:rsid w:val="00237CB9"/>
    <w:rsid w:val="00237E52"/>
    <w:rsid w:val="0024007B"/>
    <w:rsid w:val="00240827"/>
    <w:rsid w:val="00240EC2"/>
    <w:rsid w:val="002427E6"/>
    <w:rsid w:val="00244169"/>
    <w:rsid w:val="00244FF3"/>
    <w:rsid w:val="002458B3"/>
    <w:rsid w:val="0024641E"/>
    <w:rsid w:val="002471DA"/>
    <w:rsid w:val="002479A4"/>
    <w:rsid w:val="00247F9F"/>
    <w:rsid w:val="00250112"/>
    <w:rsid w:val="002503A0"/>
    <w:rsid w:val="0025065C"/>
    <w:rsid w:val="00250B96"/>
    <w:rsid w:val="00251201"/>
    <w:rsid w:val="00251C3D"/>
    <w:rsid w:val="00252010"/>
    <w:rsid w:val="0025285E"/>
    <w:rsid w:val="002535B1"/>
    <w:rsid w:val="00253611"/>
    <w:rsid w:val="002536E3"/>
    <w:rsid w:val="00255076"/>
    <w:rsid w:val="002553F7"/>
    <w:rsid w:val="002559B6"/>
    <w:rsid w:val="00255C27"/>
    <w:rsid w:val="002560C4"/>
    <w:rsid w:val="002563E6"/>
    <w:rsid w:val="00260E6E"/>
    <w:rsid w:val="00262215"/>
    <w:rsid w:val="002624F0"/>
    <w:rsid w:val="0026329D"/>
    <w:rsid w:val="002638C6"/>
    <w:rsid w:val="00264463"/>
    <w:rsid w:val="00264874"/>
    <w:rsid w:val="002648E8"/>
    <w:rsid w:val="00265BE9"/>
    <w:rsid w:val="00265DD5"/>
    <w:rsid w:val="00265DE9"/>
    <w:rsid w:val="002662C2"/>
    <w:rsid w:val="002665C3"/>
    <w:rsid w:val="002674ED"/>
    <w:rsid w:val="00267862"/>
    <w:rsid w:val="0027000E"/>
    <w:rsid w:val="0027057E"/>
    <w:rsid w:val="00270A19"/>
    <w:rsid w:val="002715DD"/>
    <w:rsid w:val="0027167A"/>
    <w:rsid w:val="00271CDE"/>
    <w:rsid w:val="00271F4E"/>
    <w:rsid w:val="0027245A"/>
    <w:rsid w:val="00272C81"/>
    <w:rsid w:val="00272ED6"/>
    <w:rsid w:val="00274E7A"/>
    <w:rsid w:val="00275993"/>
    <w:rsid w:val="00275E52"/>
    <w:rsid w:val="00275F79"/>
    <w:rsid w:val="002764F5"/>
    <w:rsid w:val="002776FC"/>
    <w:rsid w:val="002777BB"/>
    <w:rsid w:val="0028041D"/>
    <w:rsid w:val="0028089C"/>
    <w:rsid w:val="00280952"/>
    <w:rsid w:val="0028112B"/>
    <w:rsid w:val="00281C56"/>
    <w:rsid w:val="00282FB4"/>
    <w:rsid w:val="00283281"/>
    <w:rsid w:val="00283605"/>
    <w:rsid w:val="0028372B"/>
    <w:rsid w:val="002849FA"/>
    <w:rsid w:val="00284B10"/>
    <w:rsid w:val="002852BD"/>
    <w:rsid w:val="00285AA1"/>
    <w:rsid w:val="00285DB2"/>
    <w:rsid w:val="00285E27"/>
    <w:rsid w:val="002865DE"/>
    <w:rsid w:val="0028686A"/>
    <w:rsid w:val="00287DA7"/>
    <w:rsid w:val="0029028C"/>
    <w:rsid w:val="00291455"/>
    <w:rsid w:val="00291ACE"/>
    <w:rsid w:val="0029252E"/>
    <w:rsid w:val="00292F39"/>
    <w:rsid w:val="002930C2"/>
    <w:rsid w:val="002932BA"/>
    <w:rsid w:val="002942D3"/>
    <w:rsid w:val="00294378"/>
    <w:rsid w:val="00294986"/>
    <w:rsid w:val="00295464"/>
    <w:rsid w:val="002958B5"/>
    <w:rsid w:val="00297BA0"/>
    <w:rsid w:val="00297DCF"/>
    <w:rsid w:val="00297DE1"/>
    <w:rsid w:val="00297E4F"/>
    <w:rsid w:val="002A01A8"/>
    <w:rsid w:val="002A09A9"/>
    <w:rsid w:val="002A1000"/>
    <w:rsid w:val="002A12C5"/>
    <w:rsid w:val="002A18F6"/>
    <w:rsid w:val="002A279E"/>
    <w:rsid w:val="002A2A34"/>
    <w:rsid w:val="002A33B7"/>
    <w:rsid w:val="002A38BD"/>
    <w:rsid w:val="002A3AD6"/>
    <w:rsid w:val="002A3B8E"/>
    <w:rsid w:val="002A3C41"/>
    <w:rsid w:val="002A4BAB"/>
    <w:rsid w:val="002A4CD8"/>
    <w:rsid w:val="002A4D02"/>
    <w:rsid w:val="002A5AB5"/>
    <w:rsid w:val="002A5ECF"/>
    <w:rsid w:val="002A69BE"/>
    <w:rsid w:val="002A79B0"/>
    <w:rsid w:val="002B081E"/>
    <w:rsid w:val="002B08CA"/>
    <w:rsid w:val="002B0F9A"/>
    <w:rsid w:val="002B1868"/>
    <w:rsid w:val="002B195E"/>
    <w:rsid w:val="002B1966"/>
    <w:rsid w:val="002B22C3"/>
    <w:rsid w:val="002B2E41"/>
    <w:rsid w:val="002B48CB"/>
    <w:rsid w:val="002B6536"/>
    <w:rsid w:val="002B664D"/>
    <w:rsid w:val="002B68B3"/>
    <w:rsid w:val="002B6CDD"/>
    <w:rsid w:val="002B6E70"/>
    <w:rsid w:val="002B704A"/>
    <w:rsid w:val="002C002C"/>
    <w:rsid w:val="002C026B"/>
    <w:rsid w:val="002C08D6"/>
    <w:rsid w:val="002C1B63"/>
    <w:rsid w:val="002C1D80"/>
    <w:rsid w:val="002C3A31"/>
    <w:rsid w:val="002C3C86"/>
    <w:rsid w:val="002C47E4"/>
    <w:rsid w:val="002C4E6F"/>
    <w:rsid w:val="002C5CCF"/>
    <w:rsid w:val="002C6C55"/>
    <w:rsid w:val="002C7892"/>
    <w:rsid w:val="002D048A"/>
    <w:rsid w:val="002D0B6B"/>
    <w:rsid w:val="002D0E14"/>
    <w:rsid w:val="002D1380"/>
    <w:rsid w:val="002D179B"/>
    <w:rsid w:val="002D240F"/>
    <w:rsid w:val="002D26E5"/>
    <w:rsid w:val="002D2B38"/>
    <w:rsid w:val="002D2FA5"/>
    <w:rsid w:val="002D3375"/>
    <w:rsid w:val="002D3492"/>
    <w:rsid w:val="002D39C8"/>
    <w:rsid w:val="002D3F0D"/>
    <w:rsid w:val="002D5E78"/>
    <w:rsid w:val="002D5F91"/>
    <w:rsid w:val="002D632F"/>
    <w:rsid w:val="002D6A9F"/>
    <w:rsid w:val="002D6ACB"/>
    <w:rsid w:val="002D6CF4"/>
    <w:rsid w:val="002D7E48"/>
    <w:rsid w:val="002E058F"/>
    <w:rsid w:val="002E14CB"/>
    <w:rsid w:val="002E1557"/>
    <w:rsid w:val="002E1B20"/>
    <w:rsid w:val="002E234A"/>
    <w:rsid w:val="002E2F19"/>
    <w:rsid w:val="002E339D"/>
    <w:rsid w:val="002E42C1"/>
    <w:rsid w:val="002E4596"/>
    <w:rsid w:val="002E462B"/>
    <w:rsid w:val="002E4677"/>
    <w:rsid w:val="002E4886"/>
    <w:rsid w:val="002E4BED"/>
    <w:rsid w:val="002E4F21"/>
    <w:rsid w:val="002E566C"/>
    <w:rsid w:val="002E6471"/>
    <w:rsid w:val="002E7846"/>
    <w:rsid w:val="002F005C"/>
    <w:rsid w:val="002F0886"/>
    <w:rsid w:val="002F16E1"/>
    <w:rsid w:val="002F19C6"/>
    <w:rsid w:val="002F1F23"/>
    <w:rsid w:val="002F3665"/>
    <w:rsid w:val="002F3D18"/>
    <w:rsid w:val="002F4086"/>
    <w:rsid w:val="002F4A5B"/>
    <w:rsid w:val="002F5672"/>
    <w:rsid w:val="002F5CAE"/>
    <w:rsid w:val="002F5EE3"/>
    <w:rsid w:val="002F5EEA"/>
    <w:rsid w:val="002F6587"/>
    <w:rsid w:val="002F7129"/>
    <w:rsid w:val="002F7803"/>
    <w:rsid w:val="002F7C37"/>
    <w:rsid w:val="002F7C52"/>
    <w:rsid w:val="002F7D09"/>
    <w:rsid w:val="00300F55"/>
    <w:rsid w:val="00300FA8"/>
    <w:rsid w:val="00301352"/>
    <w:rsid w:val="003018CB"/>
    <w:rsid w:val="00302377"/>
    <w:rsid w:val="00302582"/>
    <w:rsid w:val="003025BA"/>
    <w:rsid w:val="0030369C"/>
    <w:rsid w:val="0030497E"/>
    <w:rsid w:val="00304F27"/>
    <w:rsid w:val="003052C4"/>
    <w:rsid w:val="0030554C"/>
    <w:rsid w:val="003056AE"/>
    <w:rsid w:val="0030574A"/>
    <w:rsid w:val="0030764D"/>
    <w:rsid w:val="003079EC"/>
    <w:rsid w:val="0031020E"/>
    <w:rsid w:val="00310352"/>
    <w:rsid w:val="00310E78"/>
    <w:rsid w:val="00311B0F"/>
    <w:rsid w:val="00311B47"/>
    <w:rsid w:val="003122AC"/>
    <w:rsid w:val="00313998"/>
    <w:rsid w:val="00314725"/>
    <w:rsid w:val="003147CD"/>
    <w:rsid w:val="0031487F"/>
    <w:rsid w:val="00314C09"/>
    <w:rsid w:val="00314FDD"/>
    <w:rsid w:val="003153F4"/>
    <w:rsid w:val="00315610"/>
    <w:rsid w:val="00315EDD"/>
    <w:rsid w:val="0031645C"/>
    <w:rsid w:val="00316614"/>
    <w:rsid w:val="003171A9"/>
    <w:rsid w:val="0031752B"/>
    <w:rsid w:val="003176B4"/>
    <w:rsid w:val="0031773C"/>
    <w:rsid w:val="0032006A"/>
    <w:rsid w:val="0032017A"/>
    <w:rsid w:val="00320778"/>
    <w:rsid w:val="003212AC"/>
    <w:rsid w:val="003218F4"/>
    <w:rsid w:val="00321E34"/>
    <w:rsid w:val="00322203"/>
    <w:rsid w:val="003237F3"/>
    <w:rsid w:val="003242AA"/>
    <w:rsid w:val="003255E0"/>
    <w:rsid w:val="00325615"/>
    <w:rsid w:val="0032573B"/>
    <w:rsid w:val="00326495"/>
    <w:rsid w:val="00327742"/>
    <w:rsid w:val="0032784C"/>
    <w:rsid w:val="00327C58"/>
    <w:rsid w:val="003301CA"/>
    <w:rsid w:val="00331443"/>
    <w:rsid w:val="00332684"/>
    <w:rsid w:val="00332E42"/>
    <w:rsid w:val="00333233"/>
    <w:rsid w:val="00333AE4"/>
    <w:rsid w:val="00333D5E"/>
    <w:rsid w:val="003344C6"/>
    <w:rsid w:val="00334868"/>
    <w:rsid w:val="00335580"/>
    <w:rsid w:val="003360FA"/>
    <w:rsid w:val="00336234"/>
    <w:rsid w:val="003366C9"/>
    <w:rsid w:val="00336833"/>
    <w:rsid w:val="0033696F"/>
    <w:rsid w:val="00337029"/>
    <w:rsid w:val="003401F8"/>
    <w:rsid w:val="00340CC2"/>
    <w:rsid w:val="00341421"/>
    <w:rsid w:val="003417D5"/>
    <w:rsid w:val="00341B87"/>
    <w:rsid w:val="00341E22"/>
    <w:rsid w:val="0034374E"/>
    <w:rsid w:val="00343D9F"/>
    <w:rsid w:val="00343DA2"/>
    <w:rsid w:val="00344085"/>
    <w:rsid w:val="00344985"/>
    <w:rsid w:val="003451E9"/>
    <w:rsid w:val="003458D0"/>
    <w:rsid w:val="003459DE"/>
    <w:rsid w:val="00345FCC"/>
    <w:rsid w:val="0034625E"/>
    <w:rsid w:val="00346446"/>
    <w:rsid w:val="00350977"/>
    <w:rsid w:val="0035209B"/>
    <w:rsid w:val="00352D8E"/>
    <w:rsid w:val="00352F93"/>
    <w:rsid w:val="003530F2"/>
    <w:rsid w:val="003536E7"/>
    <w:rsid w:val="003539A3"/>
    <w:rsid w:val="00353BD9"/>
    <w:rsid w:val="00354231"/>
    <w:rsid w:val="00354985"/>
    <w:rsid w:val="003569A6"/>
    <w:rsid w:val="00356BD2"/>
    <w:rsid w:val="00356F72"/>
    <w:rsid w:val="00357327"/>
    <w:rsid w:val="0035766A"/>
    <w:rsid w:val="00360600"/>
    <w:rsid w:val="003607D8"/>
    <w:rsid w:val="003608F1"/>
    <w:rsid w:val="003610FD"/>
    <w:rsid w:val="00361700"/>
    <w:rsid w:val="00361CDC"/>
    <w:rsid w:val="00361E78"/>
    <w:rsid w:val="003620E5"/>
    <w:rsid w:val="003622E6"/>
    <w:rsid w:val="00362355"/>
    <w:rsid w:val="00364567"/>
    <w:rsid w:val="0036583D"/>
    <w:rsid w:val="0036607F"/>
    <w:rsid w:val="00366556"/>
    <w:rsid w:val="00367F96"/>
    <w:rsid w:val="00370018"/>
    <w:rsid w:val="00370164"/>
    <w:rsid w:val="00370942"/>
    <w:rsid w:val="0037122C"/>
    <w:rsid w:val="003719CF"/>
    <w:rsid w:val="00372280"/>
    <w:rsid w:val="0037301C"/>
    <w:rsid w:val="0037311A"/>
    <w:rsid w:val="00374274"/>
    <w:rsid w:val="0037447F"/>
    <w:rsid w:val="003749C9"/>
    <w:rsid w:val="00374E09"/>
    <w:rsid w:val="00375F8E"/>
    <w:rsid w:val="003767D6"/>
    <w:rsid w:val="00377607"/>
    <w:rsid w:val="003779E3"/>
    <w:rsid w:val="0038091E"/>
    <w:rsid w:val="003809FD"/>
    <w:rsid w:val="00380C40"/>
    <w:rsid w:val="00380D97"/>
    <w:rsid w:val="00381703"/>
    <w:rsid w:val="003819C7"/>
    <w:rsid w:val="003823BB"/>
    <w:rsid w:val="00382EAB"/>
    <w:rsid w:val="0038336C"/>
    <w:rsid w:val="003835A5"/>
    <w:rsid w:val="00383BEE"/>
    <w:rsid w:val="00384C20"/>
    <w:rsid w:val="00384E92"/>
    <w:rsid w:val="0038567A"/>
    <w:rsid w:val="00386679"/>
    <w:rsid w:val="003866CB"/>
    <w:rsid w:val="00386C1B"/>
    <w:rsid w:val="003873A6"/>
    <w:rsid w:val="0038747E"/>
    <w:rsid w:val="00387679"/>
    <w:rsid w:val="003903A8"/>
    <w:rsid w:val="00390537"/>
    <w:rsid w:val="00390963"/>
    <w:rsid w:val="003912C4"/>
    <w:rsid w:val="0039181A"/>
    <w:rsid w:val="00391D1A"/>
    <w:rsid w:val="00391F35"/>
    <w:rsid w:val="00393912"/>
    <w:rsid w:val="0039391C"/>
    <w:rsid w:val="00394139"/>
    <w:rsid w:val="003948D8"/>
    <w:rsid w:val="0039580F"/>
    <w:rsid w:val="00396DAC"/>
    <w:rsid w:val="00397601"/>
    <w:rsid w:val="003A09AE"/>
    <w:rsid w:val="003A0D2F"/>
    <w:rsid w:val="003A1EA4"/>
    <w:rsid w:val="003A2223"/>
    <w:rsid w:val="003A2F9F"/>
    <w:rsid w:val="003A384B"/>
    <w:rsid w:val="003A3F16"/>
    <w:rsid w:val="003A4CAD"/>
    <w:rsid w:val="003A5618"/>
    <w:rsid w:val="003A653C"/>
    <w:rsid w:val="003A65B2"/>
    <w:rsid w:val="003A795D"/>
    <w:rsid w:val="003B0FD2"/>
    <w:rsid w:val="003B2731"/>
    <w:rsid w:val="003B3EAD"/>
    <w:rsid w:val="003B401E"/>
    <w:rsid w:val="003B40DC"/>
    <w:rsid w:val="003B4260"/>
    <w:rsid w:val="003B46C6"/>
    <w:rsid w:val="003B4BAA"/>
    <w:rsid w:val="003B5095"/>
    <w:rsid w:val="003B52C2"/>
    <w:rsid w:val="003B5305"/>
    <w:rsid w:val="003B56CE"/>
    <w:rsid w:val="003B5AD0"/>
    <w:rsid w:val="003B60D6"/>
    <w:rsid w:val="003B6158"/>
    <w:rsid w:val="003B61C8"/>
    <w:rsid w:val="003B6963"/>
    <w:rsid w:val="003B6E9B"/>
    <w:rsid w:val="003B71C1"/>
    <w:rsid w:val="003B72FE"/>
    <w:rsid w:val="003B7735"/>
    <w:rsid w:val="003C024B"/>
    <w:rsid w:val="003C03C0"/>
    <w:rsid w:val="003C06E7"/>
    <w:rsid w:val="003C13B8"/>
    <w:rsid w:val="003C1A2D"/>
    <w:rsid w:val="003C1BB8"/>
    <w:rsid w:val="003C1F1F"/>
    <w:rsid w:val="003C227B"/>
    <w:rsid w:val="003C2E56"/>
    <w:rsid w:val="003C2F6F"/>
    <w:rsid w:val="003C3265"/>
    <w:rsid w:val="003C4D7D"/>
    <w:rsid w:val="003C5052"/>
    <w:rsid w:val="003C530D"/>
    <w:rsid w:val="003C6827"/>
    <w:rsid w:val="003C6E54"/>
    <w:rsid w:val="003C75F6"/>
    <w:rsid w:val="003C79A9"/>
    <w:rsid w:val="003C7B69"/>
    <w:rsid w:val="003C7E1B"/>
    <w:rsid w:val="003D007D"/>
    <w:rsid w:val="003D0680"/>
    <w:rsid w:val="003D1BD1"/>
    <w:rsid w:val="003D27B9"/>
    <w:rsid w:val="003D2BA2"/>
    <w:rsid w:val="003D319C"/>
    <w:rsid w:val="003D319E"/>
    <w:rsid w:val="003D3290"/>
    <w:rsid w:val="003D340A"/>
    <w:rsid w:val="003D3B05"/>
    <w:rsid w:val="003D4F5D"/>
    <w:rsid w:val="003D503D"/>
    <w:rsid w:val="003D541B"/>
    <w:rsid w:val="003D7291"/>
    <w:rsid w:val="003D7C9E"/>
    <w:rsid w:val="003E0FEB"/>
    <w:rsid w:val="003E12C7"/>
    <w:rsid w:val="003E1424"/>
    <w:rsid w:val="003E2791"/>
    <w:rsid w:val="003E3F0B"/>
    <w:rsid w:val="003E3F39"/>
    <w:rsid w:val="003E55B6"/>
    <w:rsid w:val="003E5D3C"/>
    <w:rsid w:val="003E5FA1"/>
    <w:rsid w:val="003E5FD0"/>
    <w:rsid w:val="003E6BC8"/>
    <w:rsid w:val="003E741F"/>
    <w:rsid w:val="003E7436"/>
    <w:rsid w:val="003F0082"/>
    <w:rsid w:val="003F0372"/>
    <w:rsid w:val="003F079D"/>
    <w:rsid w:val="003F1BF6"/>
    <w:rsid w:val="003F23CE"/>
    <w:rsid w:val="003F2592"/>
    <w:rsid w:val="003F30E5"/>
    <w:rsid w:val="003F3D8C"/>
    <w:rsid w:val="003F4586"/>
    <w:rsid w:val="003F4746"/>
    <w:rsid w:val="003F4C3F"/>
    <w:rsid w:val="003F57B8"/>
    <w:rsid w:val="003F5B41"/>
    <w:rsid w:val="003F5DAB"/>
    <w:rsid w:val="003F6914"/>
    <w:rsid w:val="004002D2"/>
    <w:rsid w:val="004008C8"/>
    <w:rsid w:val="00400D44"/>
    <w:rsid w:val="00401276"/>
    <w:rsid w:val="004021E4"/>
    <w:rsid w:val="00402E24"/>
    <w:rsid w:val="00403280"/>
    <w:rsid w:val="0040342E"/>
    <w:rsid w:val="004046AD"/>
    <w:rsid w:val="004055AA"/>
    <w:rsid w:val="0040583A"/>
    <w:rsid w:val="004061C8"/>
    <w:rsid w:val="0040776A"/>
    <w:rsid w:val="00407BC9"/>
    <w:rsid w:val="00410783"/>
    <w:rsid w:val="004115BA"/>
    <w:rsid w:val="00411CC3"/>
    <w:rsid w:val="00411D18"/>
    <w:rsid w:val="00411FEA"/>
    <w:rsid w:val="0041218B"/>
    <w:rsid w:val="0041228E"/>
    <w:rsid w:val="00412827"/>
    <w:rsid w:val="00413112"/>
    <w:rsid w:val="004136BA"/>
    <w:rsid w:val="00414946"/>
    <w:rsid w:val="00415286"/>
    <w:rsid w:val="00415C14"/>
    <w:rsid w:val="00415E5E"/>
    <w:rsid w:val="004167D6"/>
    <w:rsid w:val="00416DA4"/>
    <w:rsid w:val="0041717D"/>
    <w:rsid w:val="00417206"/>
    <w:rsid w:val="00417A44"/>
    <w:rsid w:val="00417F22"/>
    <w:rsid w:val="00420458"/>
    <w:rsid w:val="004209F7"/>
    <w:rsid w:val="00420AAA"/>
    <w:rsid w:val="00421A38"/>
    <w:rsid w:val="00421ED2"/>
    <w:rsid w:val="00422870"/>
    <w:rsid w:val="00422F94"/>
    <w:rsid w:val="00423C14"/>
    <w:rsid w:val="00424527"/>
    <w:rsid w:val="00424C32"/>
    <w:rsid w:val="00425250"/>
    <w:rsid w:val="004253AA"/>
    <w:rsid w:val="00425548"/>
    <w:rsid w:val="00425552"/>
    <w:rsid w:val="00425D54"/>
    <w:rsid w:val="00425EF8"/>
    <w:rsid w:val="00426886"/>
    <w:rsid w:val="00427BFE"/>
    <w:rsid w:val="004309DA"/>
    <w:rsid w:val="004309F3"/>
    <w:rsid w:val="00430B8A"/>
    <w:rsid w:val="00431834"/>
    <w:rsid w:val="0043211C"/>
    <w:rsid w:val="0043275F"/>
    <w:rsid w:val="00432A05"/>
    <w:rsid w:val="00432D2D"/>
    <w:rsid w:val="00432EE9"/>
    <w:rsid w:val="00433002"/>
    <w:rsid w:val="004333B9"/>
    <w:rsid w:val="00433450"/>
    <w:rsid w:val="00433E8C"/>
    <w:rsid w:val="00433F68"/>
    <w:rsid w:val="00435062"/>
    <w:rsid w:val="004361B9"/>
    <w:rsid w:val="00436D2A"/>
    <w:rsid w:val="00437043"/>
    <w:rsid w:val="0043776D"/>
    <w:rsid w:val="0043782B"/>
    <w:rsid w:val="0043799A"/>
    <w:rsid w:val="004379E6"/>
    <w:rsid w:val="00437D45"/>
    <w:rsid w:val="00440183"/>
    <w:rsid w:val="0044053E"/>
    <w:rsid w:val="00440642"/>
    <w:rsid w:val="00441AA6"/>
    <w:rsid w:val="00441BEF"/>
    <w:rsid w:val="00443611"/>
    <w:rsid w:val="00444737"/>
    <w:rsid w:val="00444C7B"/>
    <w:rsid w:val="00444CFE"/>
    <w:rsid w:val="004452E9"/>
    <w:rsid w:val="00445730"/>
    <w:rsid w:val="004459F7"/>
    <w:rsid w:val="00445E9F"/>
    <w:rsid w:val="00446C74"/>
    <w:rsid w:val="00447139"/>
    <w:rsid w:val="004504CA"/>
    <w:rsid w:val="004505C3"/>
    <w:rsid w:val="00450D8F"/>
    <w:rsid w:val="00451214"/>
    <w:rsid w:val="004526E8"/>
    <w:rsid w:val="00452863"/>
    <w:rsid w:val="004543A2"/>
    <w:rsid w:val="00455346"/>
    <w:rsid w:val="00455770"/>
    <w:rsid w:val="004562D5"/>
    <w:rsid w:val="00460343"/>
    <w:rsid w:val="00460915"/>
    <w:rsid w:val="004615A0"/>
    <w:rsid w:val="0046189D"/>
    <w:rsid w:val="00461B2A"/>
    <w:rsid w:val="00461E84"/>
    <w:rsid w:val="004622A6"/>
    <w:rsid w:val="0046235D"/>
    <w:rsid w:val="00462FB4"/>
    <w:rsid w:val="004638D7"/>
    <w:rsid w:val="00464C68"/>
    <w:rsid w:val="00465F79"/>
    <w:rsid w:val="00466A13"/>
    <w:rsid w:val="00466F33"/>
    <w:rsid w:val="0046710F"/>
    <w:rsid w:val="004705E9"/>
    <w:rsid w:val="00470D5B"/>
    <w:rsid w:val="00470FCC"/>
    <w:rsid w:val="0047134F"/>
    <w:rsid w:val="00472C76"/>
    <w:rsid w:val="004737BE"/>
    <w:rsid w:val="00473A97"/>
    <w:rsid w:val="00473EE9"/>
    <w:rsid w:val="00473F74"/>
    <w:rsid w:val="004743FE"/>
    <w:rsid w:val="00474FF0"/>
    <w:rsid w:val="00475381"/>
    <w:rsid w:val="004764A6"/>
    <w:rsid w:val="00476889"/>
    <w:rsid w:val="00477F46"/>
    <w:rsid w:val="0048330D"/>
    <w:rsid w:val="00483676"/>
    <w:rsid w:val="004838B4"/>
    <w:rsid w:val="00483B98"/>
    <w:rsid w:val="00484BAC"/>
    <w:rsid w:val="0048542D"/>
    <w:rsid w:val="004858EC"/>
    <w:rsid w:val="00485ACC"/>
    <w:rsid w:val="00486FFD"/>
    <w:rsid w:val="00487789"/>
    <w:rsid w:val="00490707"/>
    <w:rsid w:val="004908C9"/>
    <w:rsid w:val="00491120"/>
    <w:rsid w:val="004922C3"/>
    <w:rsid w:val="00492DA2"/>
    <w:rsid w:val="004939C6"/>
    <w:rsid w:val="004945F9"/>
    <w:rsid w:val="004958E5"/>
    <w:rsid w:val="00495B71"/>
    <w:rsid w:val="00496C6B"/>
    <w:rsid w:val="004975D4"/>
    <w:rsid w:val="004A0185"/>
    <w:rsid w:val="004A0DC6"/>
    <w:rsid w:val="004A3BCB"/>
    <w:rsid w:val="004A3E5F"/>
    <w:rsid w:val="004A52E8"/>
    <w:rsid w:val="004A60FB"/>
    <w:rsid w:val="004A6879"/>
    <w:rsid w:val="004A6F54"/>
    <w:rsid w:val="004A728D"/>
    <w:rsid w:val="004A774C"/>
    <w:rsid w:val="004B0776"/>
    <w:rsid w:val="004B2731"/>
    <w:rsid w:val="004B3A74"/>
    <w:rsid w:val="004B3EF4"/>
    <w:rsid w:val="004B41EC"/>
    <w:rsid w:val="004B54B8"/>
    <w:rsid w:val="004B5CEB"/>
    <w:rsid w:val="004B6153"/>
    <w:rsid w:val="004B72B3"/>
    <w:rsid w:val="004B732A"/>
    <w:rsid w:val="004B7ADD"/>
    <w:rsid w:val="004B7FB7"/>
    <w:rsid w:val="004C099A"/>
    <w:rsid w:val="004C2240"/>
    <w:rsid w:val="004C242F"/>
    <w:rsid w:val="004C3D07"/>
    <w:rsid w:val="004C417E"/>
    <w:rsid w:val="004C4CF7"/>
    <w:rsid w:val="004C4E76"/>
    <w:rsid w:val="004C577C"/>
    <w:rsid w:val="004C5BA5"/>
    <w:rsid w:val="004C5F47"/>
    <w:rsid w:val="004C63DC"/>
    <w:rsid w:val="004C6FB7"/>
    <w:rsid w:val="004C7672"/>
    <w:rsid w:val="004D00C7"/>
    <w:rsid w:val="004D2B4B"/>
    <w:rsid w:val="004D2FFE"/>
    <w:rsid w:val="004D3440"/>
    <w:rsid w:val="004D34AD"/>
    <w:rsid w:val="004D4223"/>
    <w:rsid w:val="004D4BC7"/>
    <w:rsid w:val="004D4D4E"/>
    <w:rsid w:val="004D5972"/>
    <w:rsid w:val="004D5D65"/>
    <w:rsid w:val="004D63D5"/>
    <w:rsid w:val="004D661A"/>
    <w:rsid w:val="004D795E"/>
    <w:rsid w:val="004E0382"/>
    <w:rsid w:val="004E0985"/>
    <w:rsid w:val="004E15CE"/>
    <w:rsid w:val="004E26EA"/>
    <w:rsid w:val="004E2B92"/>
    <w:rsid w:val="004E41E7"/>
    <w:rsid w:val="004E49D0"/>
    <w:rsid w:val="004E7BDC"/>
    <w:rsid w:val="004E7CEE"/>
    <w:rsid w:val="004F02AB"/>
    <w:rsid w:val="004F0687"/>
    <w:rsid w:val="004F069C"/>
    <w:rsid w:val="004F187B"/>
    <w:rsid w:val="004F1DFF"/>
    <w:rsid w:val="004F2BA0"/>
    <w:rsid w:val="004F2DD8"/>
    <w:rsid w:val="004F3540"/>
    <w:rsid w:val="004F46A9"/>
    <w:rsid w:val="004F75DC"/>
    <w:rsid w:val="004F78E4"/>
    <w:rsid w:val="004F7C38"/>
    <w:rsid w:val="005002C4"/>
    <w:rsid w:val="00500BFD"/>
    <w:rsid w:val="00500DCB"/>
    <w:rsid w:val="00501940"/>
    <w:rsid w:val="0050208C"/>
    <w:rsid w:val="00503810"/>
    <w:rsid w:val="005042EC"/>
    <w:rsid w:val="0050577A"/>
    <w:rsid w:val="00507CA6"/>
    <w:rsid w:val="00507CC3"/>
    <w:rsid w:val="00507F88"/>
    <w:rsid w:val="00510387"/>
    <w:rsid w:val="00510720"/>
    <w:rsid w:val="005109B2"/>
    <w:rsid w:val="005109E3"/>
    <w:rsid w:val="0051181E"/>
    <w:rsid w:val="00511DE5"/>
    <w:rsid w:val="00512833"/>
    <w:rsid w:val="00512D99"/>
    <w:rsid w:val="00512FBC"/>
    <w:rsid w:val="0051315B"/>
    <w:rsid w:val="005134C4"/>
    <w:rsid w:val="00513FEE"/>
    <w:rsid w:val="00514FEA"/>
    <w:rsid w:val="005151F3"/>
    <w:rsid w:val="005155F5"/>
    <w:rsid w:val="00515A87"/>
    <w:rsid w:val="00516131"/>
    <w:rsid w:val="00516B8B"/>
    <w:rsid w:val="0051725B"/>
    <w:rsid w:val="00517E26"/>
    <w:rsid w:val="005200D2"/>
    <w:rsid w:val="00520578"/>
    <w:rsid w:val="005207DA"/>
    <w:rsid w:val="00520DAB"/>
    <w:rsid w:val="00520EA5"/>
    <w:rsid w:val="0052233A"/>
    <w:rsid w:val="0052233C"/>
    <w:rsid w:val="00522B5E"/>
    <w:rsid w:val="005238FC"/>
    <w:rsid w:val="00523AAC"/>
    <w:rsid w:val="00523F2F"/>
    <w:rsid w:val="005243C3"/>
    <w:rsid w:val="005248AC"/>
    <w:rsid w:val="005250C8"/>
    <w:rsid w:val="00525A60"/>
    <w:rsid w:val="00526977"/>
    <w:rsid w:val="00527562"/>
    <w:rsid w:val="00527A9A"/>
    <w:rsid w:val="005305F5"/>
    <w:rsid w:val="00530652"/>
    <w:rsid w:val="005308BF"/>
    <w:rsid w:val="00530AFA"/>
    <w:rsid w:val="005314C5"/>
    <w:rsid w:val="00531840"/>
    <w:rsid w:val="0053272C"/>
    <w:rsid w:val="00533962"/>
    <w:rsid w:val="005340D2"/>
    <w:rsid w:val="0053461E"/>
    <w:rsid w:val="0053567A"/>
    <w:rsid w:val="00535793"/>
    <w:rsid w:val="00535FF6"/>
    <w:rsid w:val="005362C9"/>
    <w:rsid w:val="00536606"/>
    <w:rsid w:val="00536E69"/>
    <w:rsid w:val="005379B0"/>
    <w:rsid w:val="00537F70"/>
    <w:rsid w:val="005405D7"/>
    <w:rsid w:val="0054101D"/>
    <w:rsid w:val="0054108D"/>
    <w:rsid w:val="005412BF"/>
    <w:rsid w:val="00542DF6"/>
    <w:rsid w:val="00542FAC"/>
    <w:rsid w:val="00543E3C"/>
    <w:rsid w:val="00544253"/>
    <w:rsid w:val="00544265"/>
    <w:rsid w:val="00544724"/>
    <w:rsid w:val="005447B2"/>
    <w:rsid w:val="00544AC3"/>
    <w:rsid w:val="00545466"/>
    <w:rsid w:val="00545A45"/>
    <w:rsid w:val="00545B4A"/>
    <w:rsid w:val="00545CF6"/>
    <w:rsid w:val="005460C1"/>
    <w:rsid w:val="0054665F"/>
    <w:rsid w:val="005467C8"/>
    <w:rsid w:val="005472BE"/>
    <w:rsid w:val="005476BE"/>
    <w:rsid w:val="005500B9"/>
    <w:rsid w:val="00550950"/>
    <w:rsid w:val="00550A4B"/>
    <w:rsid w:val="00550EB1"/>
    <w:rsid w:val="005514A4"/>
    <w:rsid w:val="00552D03"/>
    <w:rsid w:val="00553185"/>
    <w:rsid w:val="005534AE"/>
    <w:rsid w:val="00553BAD"/>
    <w:rsid w:val="00553DF0"/>
    <w:rsid w:val="005550F3"/>
    <w:rsid w:val="00555117"/>
    <w:rsid w:val="0055625A"/>
    <w:rsid w:val="005569BA"/>
    <w:rsid w:val="00557657"/>
    <w:rsid w:val="0055798A"/>
    <w:rsid w:val="00560053"/>
    <w:rsid w:val="005601B5"/>
    <w:rsid w:val="00560485"/>
    <w:rsid w:val="00560FF1"/>
    <w:rsid w:val="00561B14"/>
    <w:rsid w:val="00561DC7"/>
    <w:rsid w:val="0056271F"/>
    <w:rsid w:val="00562974"/>
    <w:rsid w:val="00562DBF"/>
    <w:rsid w:val="0056391C"/>
    <w:rsid w:val="00563BF7"/>
    <w:rsid w:val="00563F17"/>
    <w:rsid w:val="005652CC"/>
    <w:rsid w:val="005652EA"/>
    <w:rsid w:val="005673DD"/>
    <w:rsid w:val="00567829"/>
    <w:rsid w:val="005708A1"/>
    <w:rsid w:val="00571748"/>
    <w:rsid w:val="00571F26"/>
    <w:rsid w:val="00573588"/>
    <w:rsid w:val="00573F9E"/>
    <w:rsid w:val="005742CB"/>
    <w:rsid w:val="00574BE6"/>
    <w:rsid w:val="0057513D"/>
    <w:rsid w:val="0057526E"/>
    <w:rsid w:val="00575357"/>
    <w:rsid w:val="0057673B"/>
    <w:rsid w:val="0057743C"/>
    <w:rsid w:val="00580172"/>
    <w:rsid w:val="005820B1"/>
    <w:rsid w:val="00582EDA"/>
    <w:rsid w:val="00583173"/>
    <w:rsid w:val="005831B5"/>
    <w:rsid w:val="0058336C"/>
    <w:rsid w:val="00583613"/>
    <w:rsid w:val="00583C98"/>
    <w:rsid w:val="00584EA2"/>
    <w:rsid w:val="00586375"/>
    <w:rsid w:val="00587489"/>
    <w:rsid w:val="00587F10"/>
    <w:rsid w:val="0059004B"/>
    <w:rsid w:val="00590C55"/>
    <w:rsid w:val="005918B5"/>
    <w:rsid w:val="00591CB7"/>
    <w:rsid w:val="00591F9E"/>
    <w:rsid w:val="0059213D"/>
    <w:rsid w:val="00592674"/>
    <w:rsid w:val="00592756"/>
    <w:rsid w:val="00592E01"/>
    <w:rsid w:val="005939CA"/>
    <w:rsid w:val="0059480D"/>
    <w:rsid w:val="00594A29"/>
    <w:rsid w:val="00594BE3"/>
    <w:rsid w:val="00597938"/>
    <w:rsid w:val="005A0D36"/>
    <w:rsid w:val="005A206B"/>
    <w:rsid w:val="005A21CF"/>
    <w:rsid w:val="005A2C1F"/>
    <w:rsid w:val="005A2CFC"/>
    <w:rsid w:val="005A36BD"/>
    <w:rsid w:val="005A4AA2"/>
    <w:rsid w:val="005A5C0D"/>
    <w:rsid w:val="005A6D9E"/>
    <w:rsid w:val="005A740D"/>
    <w:rsid w:val="005B08ED"/>
    <w:rsid w:val="005B0E18"/>
    <w:rsid w:val="005B1428"/>
    <w:rsid w:val="005B1624"/>
    <w:rsid w:val="005B1A56"/>
    <w:rsid w:val="005B1FD0"/>
    <w:rsid w:val="005B20E6"/>
    <w:rsid w:val="005B31E4"/>
    <w:rsid w:val="005B3350"/>
    <w:rsid w:val="005B3B2B"/>
    <w:rsid w:val="005B3CFE"/>
    <w:rsid w:val="005B4084"/>
    <w:rsid w:val="005B42FD"/>
    <w:rsid w:val="005B4C16"/>
    <w:rsid w:val="005B50A7"/>
    <w:rsid w:val="005B599E"/>
    <w:rsid w:val="005B6B0E"/>
    <w:rsid w:val="005B6C37"/>
    <w:rsid w:val="005B6CBE"/>
    <w:rsid w:val="005B7180"/>
    <w:rsid w:val="005C07B4"/>
    <w:rsid w:val="005C0A13"/>
    <w:rsid w:val="005C135E"/>
    <w:rsid w:val="005C1769"/>
    <w:rsid w:val="005C1B04"/>
    <w:rsid w:val="005C1C11"/>
    <w:rsid w:val="005C2CCC"/>
    <w:rsid w:val="005C30A5"/>
    <w:rsid w:val="005C358A"/>
    <w:rsid w:val="005C4D6E"/>
    <w:rsid w:val="005C548D"/>
    <w:rsid w:val="005C6A5D"/>
    <w:rsid w:val="005C7682"/>
    <w:rsid w:val="005C7718"/>
    <w:rsid w:val="005D0148"/>
    <w:rsid w:val="005D0EDD"/>
    <w:rsid w:val="005D1773"/>
    <w:rsid w:val="005D1930"/>
    <w:rsid w:val="005D1EF6"/>
    <w:rsid w:val="005D2D7D"/>
    <w:rsid w:val="005D3A49"/>
    <w:rsid w:val="005D44BD"/>
    <w:rsid w:val="005D5472"/>
    <w:rsid w:val="005D59F2"/>
    <w:rsid w:val="005D5AFF"/>
    <w:rsid w:val="005D65BF"/>
    <w:rsid w:val="005D6622"/>
    <w:rsid w:val="005D6B98"/>
    <w:rsid w:val="005D7499"/>
    <w:rsid w:val="005D7858"/>
    <w:rsid w:val="005E01DE"/>
    <w:rsid w:val="005E0785"/>
    <w:rsid w:val="005E09AA"/>
    <w:rsid w:val="005E10C5"/>
    <w:rsid w:val="005E18D8"/>
    <w:rsid w:val="005E1C50"/>
    <w:rsid w:val="005E1CBD"/>
    <w:rsid w:val="005E2131"/>
    <w:rsid w:val="005E24C4"/>
    <w:rsid w:val="005E2577"/>
    <w:rsid w:val="005E3F8E"/>
    <w:rsid w:val="005E4076"/>
    <w:rsid w:val="005E4152"/>
    <w:rsid w:val="005E4532"/>
    <w:rsid w:val="005E45E7"/>
    <w:rsid w:val="005E4C98"/>
    <w:rsid w:val="005E64B0"/>
    <w:rsid w:val="005E6518"/>
    <w:rsid w:val="005E6ACC"/>
    <w:rsid w:val="005E70AD"/>
    <w:rsid w:val="005E7B36"/>
    <w:rsid w:val="005F0BF9"/>
    <w:rsid w:val="005F0C4D"/>
    <w:rsid w:val="005F173E"/>
    <w:rsid w:val="005F1E56"/>
    <w:rsid w:val="005F1EAC"/>
    <w:rsid w:val="005F1FDE"/>
    <w:rsid w:val="005F3208"/>
    <w:rsid w:val="005F3AD1"/>
    <w:rsid w:val="005F5ACB"/>
    <w:rsid w:val="005F6668"/>
    <w:rsid w:val="005F779D"/>
    <w:rsid w:val="0060078C"/>
    <w:rsid w:val="0060138C"/>
    <w:rsid w:val="0060171A"/>
    <w:rsid w:val="00601AF7"/>
    <w:rsid w:val="00602058"/>
    <w:rsid w:val="0060235E"/>
    <w:rsid w:val="00602DB2"/>
    <w:rsid w:val="00604CFF"/>
    <w:rsid w:val="0060587F"/>
    <w:rsid w:val="00606782"/>
    <w:rsid w:val="00606C75"/>
    <w:rsid w:val="00606EFC"/>
    <w:rsid w:val="0060788B"/>
    <w:rsid w:val="006079C6"/>
    <w:rsid w:val="00607D5E"/>
    <w:rsid w:val="00610747"/>
    <w:rsid w:val="00610F11"/>
    <w:rsid w:val="0061144C"/>
    <w:rsid w:val="006136E6"/>
    <w:rsid w:val="00616CFD"/>
    <w:rsid w:val="00617D8E"/>
    <w:rsid w:val="00620445"/>
    <w:rsid w:val="00620602"/>
    <w:rsid w:val="006217C0"/>
    <w:rsid w:val="00621DC1"/>
    <w:rsid w:val="00623023"/>
    <w:rsid w:val="00623090"/>
    <w:rsid w:val="006236D7"/>
    <w:rsid w:val="00623983"/>
    <w:rsid w:val="006254F9"/>
    <w:rsid w:val="00626BEA"/>
    <w:rsid w:val="00627C22"/>
    <w:rsid w:val="00630AEB"/>
    <w:rsid w:val="00633363"/>
    <w:rsid w:val="00634E50"/>
    <w:rsid w:val="00635E17"/>
    <w:rsid w:val="00636A5A"/>
    <w:rsid w:val="00637006"/>
    <w:rsid w:val="006402B6"/>
    <w:rsid w:val="00640695"/>
    <w:rsid w:val="006407F1"/>
    <w:rsid w:val="00640DCE"/>
    <w:rsid w:val="0064124F"/>
    <w:rsid w:val="00641365"/>
    <w:rsid w:val="0064196F"/>
    <w:rsid w:val="00641A03"/>
    <w:rsid w:val="00641E89"/>
    <w:rsid w:val="00642EB0"/>
    <w:rsid w:val="0064331A"/>
    <w:rsid w:val="0064333A"/>
    <w:rsid w:val="00643D34"/>
    <w:rsid w:val="00643F14"/>
    <w:rsid w:val="006442A0"/>
    <w:rsid w:val="0064523D"/>
    <w:rsid w:val="006457C6"/>
    <w:rsid w:val="00645963"/>
    <w:rsid w:val="00645A3F"/>
    <w:rsid w:val="00646032"/>
    <w:rsid w:val="0065034F"/>
    <w:rsid w:val="00650D48"/>
    <w:rsid w:val="00650F10"/>
    <w:rsid w:val="006511FD"/>
    <w:rsid w:val="00651CFD"/>
    <w:rsid w:val="00651D9C"/>
    <w:rsid w:val="0065348E"/>
    <w:rsid w:val="006534E2"/>
    <w:rsid w:val="00653730"/>
    <w:rsid w:val="00653BF2"/>
    <w:rsid w:val="00654640"/>
    <w:rsid w:val="00655C2E"/>
    <w:rsid w:val="006562A1"/>
    <w:rsid w:val="0065682E"/>
    <w:rsid w:val="00656928"/>
    <w:rsid w:val="0065752B"/>
    <w:rsid w:val="0065776F"/>
    <w:rsid w:val="006600C6"/>
    <w:rsid w:val="0066059E"/>
    <w:rsid w:val="006608AE"/>
    <w:rsid w:val="006613E3"/>
    <w:rsid w:val="00661687"/>
    <w:rsid w:val="006618BD"/>
    <w:rsid w:val="00662471"/>
    <w:rsid w:val="00662BD9"/>
    <w:rsid w:val="00663F86"/>
    <w:rsid w:val="00664715"/>
    <w:rsid w:val="006659FC"/>
    <w:rsid w:val="00665B2F"/>
    <w:rsid w:val="00666381"/>
    <w:rsid w:val="006677CE"/>
    <w:rsid w:val="00667DAF"/>
    <w:rsid w:val="00670013"/>
    <w:rsid w:val="006706E2"/>
    <w:rsid w:val="00672209"/>
    <w:rsid w:val="00673D89"/>
    <w:rsid w:val="00674749"/>
    <w:rsid w:val="00674802"/>
    <w:rsid w:val="006755CA"/>
    <w:rsid w:val="006762C7"/>
    <w:rsid w:val="00677344"/>
    <w:rsid w:val="00677E52"/>
    <w:rsid w:val="00677EF3"/>
    <w:rsid w:val="0068056C"/>
    <w:rsid w:val="00680985"/>
    <w:rsid w:val="00680C93"/>
    <w:rsid w:val="00681435"/>
    <w:rsid w:val="006814D7"/>
    <w:rsid w:val="00681700"/>
    <w:rsid w:val="006824B9"/>
    <w:rsid w:val="006825AC"/>
    <w:rsid w:val="0068434A"/>
    <w:rsid w:val="00684DE7"/>
    <w:rsid w:val="006857F8"/>
    <w:rsid w:val="00685A0E"/>
    <w:rsid w:val="006864A1"/>
    <w:rsid w:val="006873DE"/>
    <w:rsid w:val="0068784A"/>
    <w:rsid w:val="006879D6"/>
    <w:rsid w:val="00687E98"/>
    <w:rsid w:val="00690FA2"/>
    <w:rsid w:val="006917F9"/>
    <w:rsid w:val="00692003"/>
    <w:rsid w:val="00692220"/>
    <w:rsid w:val="0069325E"/>
    <w:rsid w:val="00693390"/>
    <w:rsid w:val="006935E7"/>
    <w:rsid w:val="00694A56"/>
    <w:rsid w:val="0069515E"/>
    <w:rsid w:val="006954B7"/>
    <w:rsid w:val="006957C9"/>
    <w:rsid w:val="00695BA1"/>
    <w:rsid w:val="00695DAC"/>
    <w:rsid w:val="00695EA5"/>
    <w:rsid w:val="00695F3A"/>
    <w:rsid w:val="00696A7F"/>
    <w:rsid w:val="00696DA1"/>
    <w:rsid w:val="00697546"/>
    <w:rsid w:val="006A085E"/>
    <w:rsid w:val="006A0D8D"/>
    <w:rsid w:val="006A101D"/>
    <w:rsid w:val="006A27C4"/>
    <w:rsid w:val="006A2D87"/>
    <w:rsid w:val="006A2DFB"/>
    <w:rsid w:val="006A37C4"/>
    <w:rsid w:val="006A3FD9"/>
    <w:rsid w:val="006A5A82"/>
    <w:rsid w:val="006A607C"/>
    <w:rsid w:val="006A6096"/>
    <w:rsid w:val="006A6C3F"/>
    <w:rsid w:val="006A7F5F"/>
    <w:rsid w:val="006B0134"/>
    <w:rsid w:val="006B0B06"/>
    <w:rsid w:val="006B12E9"/>
    <w:rsid w:val="006B161C"/>
    <w:rsid w:val="006B1676"/>
    <w:rsid w:val="006B3A5A"/>
    <w:rsid w:val="006B47FB"/>
    <w:rsid w:val="006B4AC0"/>
    <w:rsid w:val="006B5613"/>
    <w:rsid w:val="006B5941"/>
    <w:rsid w:val="006B75A0"/>
    <w:rsid w:val="006C03B9"/>
    <w:rsid w:val="006C0785"/>
    <w:rsid w:val="006C0CC1"/>
    <w:rsid w:val="006C141A"/>
    <w:rsid w:val="006C26D3"/>
    <w:rsid w:val="006C297A"/>
    <w:rsid w:val="006C3F45"/>
    <w:rsid w:val="006C6252"/>
    <w:rsid w:val="006C69F7"/>
    <w:rsid w:val="006C6B7E"/>
    <w:rsid w:val="006C6C06"/>
    <w:rsid w:val="006C79CC"/>
    <w:rsid w:val="006D0098"/>
    <w:rsid w:val="006D081A"/>
    <w:rsid w:val="006D0998"/>
    <w:rsid w:val="006D0DE6"/>
    <w:rsid w:val="006D40AB"/>
    <w:rsid w:val="006D482A"/>
    <w:rsid w:val="006D4D3A"/>
    <w:rsid w:val="006D5A1F"/>
    <w:rsid w:val="006D5BDA"/>
    <w:rsid w:val="006D6B87"/>
    <w:rsid w:val="006D7BF0"/>
    <w:rsid w:val="006E0AC3"/>
    <w:rsid w:val="006E14CC"/>
    <w:rsid w:val="006E246F"/>
    <w:rsid w:val="006E2D69"/>
    <w:rsid w:val="006E33F3"/>
    <w:rsid w:val="006E409F"/>
    <w:rsid w:val="006E40FB"/>
    <w:rsid w:val="006E4772"/>
    <w:rsid w:val="006E4EA8"/>
    <w:rsid w:val="006E4F07"/>
    <w:rsid w:val="006E6EE1"/>
    <w:rsid w:val="006E78BD"/>
    <w:rsid w:val="006E7C5C"/>
    <w:rsid w:val="006F007F"/>
    <w:rsid w:val="006F00B0"/>
    <w:rsid w:val="006F12AC"/>
    <w:rsid w:val="006F137C"/>
    <w:rsid w:val="006F3035"/>
    <w:rsid w:val="006F3E66"/>
    <w:rsid w:val="006F4C15"/>
    <w:rsid w:val="006F5A28"/>
    <w:rsid w:val="006F5FE3"/>
    <w:rsid w:val="006F6F88"/>
    <w:rsid w:val="006F78BC"/>
    <w:rsid w:val="00700D00"/>
    <w:rsid w:val="00700E2B"/>
    <w:rsid w:val="00701198"/>
    <w:rsid w:val="00702745"/>
    <w:rsid w:val="00702A2F"/>
    <w:rsid w:val="00702DB0"/>
    <w:rsid w:val="00702DD5"/>
    <w:rsid w:val="007035FF"/>
    <w:rsid w:val="0070405A"/>
    <w:rsid w:val="007046B7"/>
    <w:rsid w:val="0070531B"/>
    <w:rsid w:val="00706954"/>
    <w:rsid w:val="007076E5"/>
    <w:rsid w:val="00707DC7"/>
    <w:rsid w:val="00707DF2"/>
    <w:rsid w:val="007100DA"/>
    <w:rsid w:val="00710516"/>
    <w:rsid w:val="00711C2D"/>
    <w:rsid w:val="00711DA2"/>
    <w:rsid w:val="00712A78"/>
    <w:rsid w:val="007131B2"/>
    <w:rsid w:val="00713377"/>
    <w:rsid w:val="00713697"/>
    <w:rsid w:val="007145B1"/>
    <w:rsid w:val="00714975"/>
    <w:rsid w:val="00714A89"/>
    <w:rsid w:val="00714C9A"/>
    <w:rsid w:val="00717026"/>
    <w:rsid w:val="00717080"/>
    <w:rsid w:val="00717239"/>
    <w:rsid w:val="00717EF4"/>
    <w:rsid w:val="00720812"/>
    <w:rsid w:val="007219A6"/>
    <w:rsid w:val="00722AD6"/>
    <w:rsid w:val="00723708"/>
    <w:rsid w:val="0072467E"/>
    <w:rsid w:val="00724A0E"/>
    <w:rsid w:val="007253CA"/>
    <w:rsid w:val="00725EA0"/>
    <w:rsid w:val="007267F2"/>
    <w:rsid w:val="00726ACE"/>
    <w:rsid w:val="00726C3E"/>
    <w:rsid w:val="00727340"/>
    <w:rsid w:val="007300B4"/>
    <w:rsid w:val="007301E6"/>
    <w:rsid w:val="007309F8"/>
    <w:rsid w:val="00730DA1"/>
    <w:rsid w:val="0073117B"/>
    <w:rsid w:val="00731871"/>
    <w:rsid w:val="007321DF"/>
    <w:rsid w:val="00734383"/>
    <w:rsid w:val="00734E89"/>
    <w:rsid w:val="00735E61"/>
    <w:rsid w:val="00735EDF"/>
    <w:rsid w:val="00736EC1"/>
    <w:rsid w:val="0073759E"/>
    <w:rsid w:val="00737CD8"/>
    <w:rsid w:val="00737F84"/>
    <w:rsid w:val="00740165"/>
    <w:rsid w:val="00741C3B"/>
    <w:rsid w:val="00744464"/>
    <w:rsid w:val="00744CDE"/>
    <w:rsid w:val="00746307"/>
    <w:rsid w:val="007466F7"/>
    <w:rsid w:val="007506CF"/>
    <w:rsid w:val="007537BB"/>
    <w:rsid w:val="00753F57"/>
    <w:rsid w:val="00754A93"/>
    <w:rsid w:val="00755075"/>
    <w:rsid w:val="00755FD1"/>
    <w:rsid w:val="00757A35"/>
    <w:rsid w:val="00760C4A"/>
    <w:rsid w:val="00760D0B"/>
    <w:rsid w:val="00762304"/>
    <w:rsid w:val="00762339"/>
    <w:rsid w:val="00762962"/>
    <w:rsid w:val="0076367E"/>
    <w:rsid w:val="00763D3B"/>
    <w:rsid w:val="00764562"/>
    <w:rsid w:val="007658A2"/>
    <w:rsid w:val="0076606E"/>
    <w:rsid w:val="00766705"/>
    <w:rsid w:val="00766DB7"/>
    <w:rsid w:val="0076718C"/>
    <w:rsid w:val="007701C7"/>
    <w:rsid w:val="00770281"/>
    <w:rsid w:val="0077055E"/>
    <w:rsid w:val="00771870"/>
    <w:rsid w:val="00771BE7"/>
    <w:rsid w:val="00772544"/>
    <w:rsid w:val="00772931"/>
    <w:rsid w:val="00772990"/>
    <w:rsid w:val="007730BC"/>
    <w:rsid w:val="007732D0"/>
    <w:rsid w:val="007734EB"/>
    <w:rsid w:val="00773E8E"/>
    <w:rsid w:val="00774574"/>
    <w:rsid w:val="00775584"/>
    <w:rsid w:val="007756B1"/>
    <w:rsid w:val="007759E8"/>
    <w:rsid w:val="007760E0"/>
    <w:rsid w:val="00777080"/>
    <w:rsid w:val="007778AA"/>
    <w:rsid w:val="0078034E"/>
    <w:rsid w:val="00780976"/>
    <w:rsid w:val="00781279"/>
    <w:rsid w:val="00781B22"/>
    <w:rsid w:val="00781DB0"/>
    <w:rsid w:val="00781F64"/>
    <w:rsid w:val="00781FDA"/>
    <w:rsid w:val="007821DA"/>
    <w:rsid w:val="00782303"/>
    <w:rsid w:val="00782D10"/>
    <w:rsid w:val="00783427"/>
    <w:rsid w:val="007836AB"/>
    <w:rsid w:val="007847F9"/>
    <w:rsid w:val="007852B2"/>
    <w:rsid w:val="00785BE4"/>
    <w:rsid w:val="00785EDA"/>
    <w:rsid w:val="007868C9"/>
    <w:rsid w:val="00787FEE"/>
    <w:rsid w:val="00790F76"/>
    <w:rsid w:val="00791444"/>
    <w:rsid w:val="007916B1"/>
    <w:rsid w:val="00792257"/>
    <w:rsid w:val="00792432"/>
    <w:rsid w:val="0079246F"/>
    <w:rsid w:val="00793285"/>
    <w:rsid w:val="00793A78"/>
    <w:rsid w:val="00793BF0"/>
    <w:rsid w:val="0079479A"/>
    <w:rsid w:val="00795033"/>
    <w:rsid w:val="00795AAB"/>
    <w:rsid w:val="00795C97"/>
    <w:rsid w:val="00795D6F"/>
    <w:rsid w:val="00795EDC"/>
    <w:rsid w:val="007964C1"/>
    <w:rsid w:val="007A0224"/>
    <w:rsid w:val="007A0F0F"/>
    <w:rsid w:val="007A15E6"/>
    <w:rsid w:val="007A2B35"/>
    <w:rsid w:val="007A2DCE"/>
    <w:rsid w:val="007A2EBD"/>
    <w:rsid w:val="007A4218"/>
    <w:rsid w:val="007A47CB"/>
    <w:rsid w:val="007A5BF2"/>
    <w:rsid w:val="007A66B9"/>
    <w:rsid w:val="007A6CB1"/>
    <w:rsid w:val="007B008E"/>
    <w:rsid w:val="007B0D23"/>
    <w:rsid w:val="007B0D2D"/>
    <w:rsid w:val="007B0DF0"/>
    <w:rsid w:val="007B0F7D"/>
    <w:rsid w:val="007B19B1"/>
    <w:rsid w:val="007B1E87"/>
    <w:rsid w:val="007B1F96"/>
    <w:rsid w:val="007B221D"/>
    <w:rsid w:val="007B24D2"/>
    <w:rsid w:val="007B26A9"/>
    <w:rsid w:val="007B2B2A"/>
    <w:rsid w:val="007B39BF"/>
    <w:rsid w:val="007B3AB0"/>
    <w:rsid w:val="007B3DDC"/>
    <w:rsid w:val="007B3FC9"/>
    <w:rsid w:val="007B44D2"/>
    <w:rsid w:val="007B48E3"/>
    <w:rsid w:val="007B50B3"/>
    <w:rsid w:val="007B5EF4"/>
    <w:rsid w:val="007B6074"/>
    <w:rsid w:val="007B702B"/>
    <w:rsid w:val="007B70B2"/>
    <w:rsid w:val="007B732A"/>
    <w:rsid w:val="007C0EAB"/>
    <w:rsid w:val="007C0EE2"/>
    <w:rsid w:val="007C20E5"/>
    <w:rsid w:val="007C2351"/>
    <w:rsid w:val="007C282C"/>
    <w:rsid w:val="007C301E"/>
    <w:rsid w:val="007C32BC"/>
    <w:rsid w:val="007C3374"/>
    <w:rsid w:val="007C4896"/>
    <w:rsid w:val="007C4DDC"/>
    <w:rsid w:val="007C4F2C"/>
    <w:rsid w:val="007C5FBD"/>
    <w:rsid w:val="007C6757"/>
    <w:rsid w:val="007C6962"/>
    <w:rsid w:val="007D02C6"/>
    <w:rsid w:val="007D04D2"/>
    <w:rsid w:val="007D0A7A"/>
    <w:rsid w:val="007D0BCB"/>
    <w:rsid w:val="007D159F"/>
    <w:rsid w:val="007D1897"/>
    <w:rsid w:val="007D1ABF"/>
    <w:rsid w:val="007D2DA8"/>
    <w:rsid w:val="007D2E1F"/>
    <w:rsid w:val="007D3ACF"/>
    <w:rsid w:val="007D41DF"/>
    <w:rsid w:val="007D43CE"/>
    <w:rsid w:val="007D442E"/>
    <w:rsid w:val="007D4A70"/>
    <w:rsid w:val="007D4E01"/>
    <w:rsid w:val="007D54AA"/>
    <w:rsid w:val="007D551D"/>
    <w:rsid w:val="007D5885"/>
    <w:rsid w:val="007D5BE9"/>
    <w:rsid w:val="007D608C"/>
    <w:rsid w:val="007D6461"/>
    <w:rsid w:val="007D65F4"/>
    <w:rsid w:val="007D65F7"/>
    <w:rsid w:val="007D6783"/>
    <w:rsid w:val="007D7C0D"/>
    <w:rsid w:val="007D7F36"/>
    <w:rsid w:val="007E0A9A"/>
    <w:rsid w:val="007E1305"/>
    <w:rsid w:val="007E14F1"/>
    <w:rsid w:val="007E2010"/>
    <w:rsid w:val="007E2622"/>
    <w:rsid w:val="007E2680"/>
    <w:rsid w:val="007E2909"/>
    <w:rsid w:val="007E3122"/>
    <w:rsid w:val="007E3F63"/>
    <w:rsid w:val="007E46FE"/>
    <w:rsid w:val="007E4C16"/>
    <w:rsid w:val="007E5615"/>
    <w:rsid w:val="007E5897"/>
    <w:rsid w:val="007E6052"/>
    <w:rsid w:val="007E6435"/>
    <w:rsid w:val="007E675E"/>
    <w:rsid w:val="007E7745"/>
    <w:rsid w:val="007E7A65"/>
    <w:rsid w:val="007F00EB"/>
    <w:rsid w:val="007F02C7"/>
    <w:rsid w:val="007F1455"/>
    <w:rsid w:val="007F1E61"/>
    <w:rsid w:val="007F21B5"/>
    <w:rsid w:val="007F2401"/>
    <w:rsid w:val="007F26BC"/>
    <w:rsid w:val="007F2943"/>
    <w:rsid w:val="007F4478"/>
    <w:rsid w:val="007F5027"/>
    <w:rsid w:val="007F74C4"/>
    <w:rsid w:val="007F757A"/>
    <w:rsid w:val="008001C9"/>
    <w:rsid w:val="00803A5B"/>
    <w:rsid w:val="00803FD6"/>
    <w:rsid w:val="008052B6"/>
    <w:rsid w:val="008052DC"/>
    <w:rsid w:val="00806078"/>
    <w:rsid w:val="00806BA9"/>
    <w:rsid w:val="00806E8B"/>
    <w:rsid w:val="008075BF"/>
    <w:rsid w:val="008077A5"/>
    <w:rsid w:val="0081096F"/>
    <w:rsid w:val="0081123B"/>
    <w:rsid w:val="00811435"/>
    <w:rsid w:val="008114A3"/>
    <w:rsid w:val="00811C8C"/>
    <w:rsid w:val="008121E3"/>
    <w:rsid w:val="0081335D"/>
    <w:rsid w:val="008137A1"/>
    <w:rsid w:val="008137AE"/>
    <w:rsid w:val="008143C7"/>
    <w:rsid w:val="00815453"/>
    <w:rsid w:val="008165AE"/>
    <w:rsid w:val="008166CD"/>
    <w:rsid w:val="00816C32"/>
    <w:rsid w:val="00816F2C"/>
    <w:rsid w:val="00817226"/>
    <w:rsid w:val="00820819"/>
    <w:rsid w:val="0082197D"/>
    <w:rsid w:val="00822694"/>
    <w:rsid w:val="008227BF"/>
    <w:rsid w:val="00823424"/>
    <w:rsid w:val="00823465"/>
    <w:rsid w:val="008238B9"/>
    <w:rsid w:val="008251D4"/>
    <w:rsid w:val="0082572C"/>
    <w:rsid w:val="008259E9"/>
    <w:rsid w:val="00825B2E"/>
    <w:rsid w:val="00825FC5"/>
    <w:rsid w:val="00826379"/>
    <w:rsid w:val="008269B0"/>
    <w:rsid w:val="00826D02"/>
    <w:rsid w:val="00827387"/>
    <w:rsid w:val="00827685"/>
    <w:rsid w:val="008278C8"/>
    <w:rsid w:val="00827DE4"/>
    <w:rsid w:val="00827E69"/>
    <w:rsid w:val="00830220"/>
    <w:rsid w:val="008307DC"/>
    <w:rsid w:val="00830DBC"/>
    <w:rsid w:val="008315CE"/>
    <w:rsid w:val="00831898"/>
    <w:rsid w:val="00832C9C"/>
    <w:rsid w:val="00834AF8"/>
    <w:rsid w:val="008350D9"/>
    <w:rsid w:val="008352B8"/>
    <w:rsid w:val="008353E2"/>
    <w:rsid w:val="00835CA5"/>
    <w:rsid w:val="008368B6"/>
    <w:rsid w:val="00836F5C"/>
    <w:rsid w:val="00837A66"/>
    <w:rsid w:val="00841459"/>
    <w:rsid w:val="00841A41"/>
    <w:rsid w:val="00842CE7"/>
    <w:rsid w:val="0084303B"/>
    <w:rsid w:val="0084360D"/>
    <w:rsid w:val="00843DFB"/>
    <w:rsid w:val="00843FF3"/>
    <w:rsid w:val="00845390"/>
    <w:rsid w:val="0084540D"/>
    <w:rsid w:val="008454E7"/>
    <w:rsid w:val="00845768"/>
    <w:rsid w:val="00845EAF"/>
    <w:rsid w:val="00846FC3"/>
    <w:rsid w:val="008479A5"/>
    <w:rsid w:val="00850318"/>
    <w:rsid w:val="008505DC"/>
    <w:rsid w:val="0085238A"/>
    <w:rsid w:val="008523A3"/>
    <w:rsid w:val="0085262E"/>
    <w:rsid w:val="00853958"/>
    <w:rsid w:val="008541F1"/>
    <w:rsid w:val="008547D8"/>
    <w:rsid w:val="0085521B"/>
    <w:rsid w:val="008562E6"/>
    <w:rsid w:val="00856B05"/>
    <w:rsid w:val="00856C7E"/>
    <w:rsid w:val="0085795B"/>
    <w:rsid w:val="00857CD5"/>
    <w:rsid w:val="00860800"/>
    <w:rsid w:val="0086171F"/>
    <w:rsid w:val="00861BA7"/>
    <w:rsid w:val="00862BAC"/>
    <w:rsid w:val="00863018"/>
    <w:rsid w:val="008631BE"/>
    <w:rsid w:val="0086424B"/>
    <w:rsid w:val="008643A6"/>
    <w:rsid w:val="0086469A"/>
    <w:rsid w:val="00864A0A"/>
    <w:rsid w:val="00865637"/>
    <w:rsid w:val="008657D3"/>
    <w:rsid w:val="00866082"/>
    <w:rsid w:val="008663A1"/>
    <w:rsid w:val="00867293"/>
    <w:rsid w:val="00870312"/>
    <w:rsid w:val="008709CC"/>
    <w:rsid w:val="00870E8B"/>
    <w:rsid w:val="00871863"/>
    <w:rsid w:val="00871E1C"/>
    <w:rsid w:val="00872B6A"/>
    <w:rsid w:val="0087372C"/>
    <w:rsid w:val="00874B08"/>
    <w:rsid w:val="00874D75"/>
    <w:rsid w:val="008754B3"/>
    <w:rsid w:val="00875D9C"/>
    <w:rsid w:val="008764E4"/>
    <w:rsid w:val="008768C5"/>
    <w:rsid w:val="008769D5"/>
    <w:rsid w:val="00880460"/>
    <w:rsid w:val="00880B92"/>
    <w:rsid w:val="00880D2D"/>
    <w:rsid w:val="008812CF"/>
    <w:rsid w:val="00881609"/>
    <w:rsid w:val="008826AC"/>
    <w:rsid w:val="00882B45"/>
    <w:rsid w:val="008833E9"/>
    <w:rsid w:val="00883454"/>
    <w:rsid w:val="00883DE0"/>
    <w:rsid w:val="00885322"/>
    <w:rsid w:val="008853C0"/>
    <w:rsid w:val="008858C4"/>
    <w:rsid w:val="008859DC"/>
    <w:rsid w:val="00885A55"/>
    <w:rsid w:val="00886827"/>
    <w:rsid w:val="00886A15"/>
    <w:rsid w:val="00887713"/>
    <w:rsid w:val="00887A7B"/>
    <w:rsid w:val="00887FAF"/>
    <w:rsid w:val="008902A6"/>
    <w:rsid w:val="0089031B"/>
    <w:rsid w:val="00890E82"/>
    <w:rsid w:val="00891BBB"/>
    <w:rsid w:val="00891D42"/>
    <w:rsid w:val="00892E02"/>
    <w:rsid w:val="0089368F"/>
    <w:rsid w:val="00893850"/>
    <w:rsid w:val="00893AC3"/>
    <w:rsid w:val="00893B15"/>
    <w:rsid w:val="008955B6"/>
    <w:rsid w:val="00895FE6"/>
    <w:rsid w:val="00896396"/>
    <w:rsid w:val="008968C6"/>
    <w:rsid w:val="00897ECB"/>
    <w:rsid w:val="008A006D"/>
    <w:rsid w:val="008A0081"/>
    <w:rsid w:val="008A097C"/>
    <w:rsid w:val="008A0FF5"/>
    <w:rsid w:val="008A120F"/>
    <w:rsid w:val="008A1314"/>
    <w:rsid w:val="008A1517"/>
    <w:rsid w:val="008A225E"/>
    <w:rsid w:val="008A2B75"/>
    <w:rsid w:val="008A3377"/>
    <w:rsid w:val="008A3D5C"/>
    <w:rsid w:val="008A4372"/>
    <w:rsid w:val="008A4913"/>
    <w:rsid w:val="008A522B"/>
    <w:rsid w:val="008A57DC"/>
    <w:rsid w:val="008A5CDE"/>
    <w:rsid w:val="008A66A2"/>
    <w:rsid w:val="008A6BF2"/>
    <w:rsid w:val="008A6C3C"/>
    <w:rsid w:val="008A6D2C"/>
    <w:rsid w:val="008A7FEB"/>
    <w:rsid w:val="008B03BF"/>
    <w:rsid w:val="008B0A1A"/>
    <w:rsid w:val="008B0B98"/>
    <w:rsid w:val="008B0D0F"/>
    <w:rsid w:val="008B0E35"/>
    <w:rsid w:val="008B158D"/>
    <w:rsid w:val="008B1C7C"/>
    <w:rsid w:val="008B2E3B"/>
    <w:rsid w:val="008B36E6"/>
    <w:rsid w:val="008B40E1"/>
    <w:rsid w:val="008B41D8"/>
    <w:rsid w:val="008B43FE"/>
    <w:rsid w:val="008B4B40"/>
    <w:rsid w:val="008B54D2"/>
    <w:rsid w:val="008B5BBE"/>
    <w:rsid w:val="008B719A"/>
    <w:rsid w:val="008C02B6"/>
    <w:rsid w:val="008C0C33"/>
    <w:rsid w:val="008C15C0"/>
    <w:rsid w:val="008C16FE"/>
    <w:rsid w:val="008C2316"/>
    <w:rsid w:val="008C24C9"/>
    <w:rsid w:val="008C2D1D"/>
    <w:rsid w:val="008C3879"/>
    <w:rsid w:val="008C3F7E"/>
    <w:rsid w:val="008C5020"/>
    <w:rsid w:val="008C5242"/>
    <w:rsid w:val="008C5DC9"/>
    <w:rsid w:val="008C5F0A"/>
    <w:rsid w:val="008C64F7"/>
    <w:rsid w:val="008C68D5"/>
    <w:rsid w:val="008C68E4"/>
    <w:rsid w:val="008C6E87"/>
    <w:rsid w:val="008C72BE"/>
    <w:rsid w:val="008C72D3"/>
    <w:rsid w:val="008C783F"/>
    <w:rsid w:val="008C7919"/>
    <w:rsid w:val="008C7BE5"/>
    <w:rsid w:val="008D0347"/>
    <w:rsid w:val="008D0846"/>
    <w:rsid w:val="008D0A49"/>
    <w:rsid w:val="008D0E07"/>
    <w:rsid w:val="008D11D0"/>
    <w:rsid w:val="008D19DC"/>
    <w:rsid w:val="008D3CD0"/>
    <w:rsid w:val="008D43CA"/>
    <w:rsid w:val="008D4698"/>
    <w:rsid w:val="008D5835"/>
    <w:rsid w:val="008D684D"/>
    <w:rsid w:val="008D6879"/>
    <w:rsid w:val="008D6E01"/>
    <w:rsid w:val="008D784B"/>
    <w:rsid w:val="008D7B8D"/>
    <w:rsid w:val="008E0410"/>
    <w:rsid w:val="008E0D2F"/>
    <w:rsid w:val="008E226B"/>
    <w:rsid w:val="008E2695"/>
    <w:rsid w:val="008E3455"/>
    <w:rsid w:val="008E40D8"/>
    <w:rsid w:val="008E4D98"/>
    <w:rsid w:val="008E592D"/>
    <w:rsid w:val="008E603C"/>
    <w:rsid w:val="008E7743"/>
    <w:rsid w:val="008E7A25"/>
    <w:rsid w:val="008F0157"/>
    <w:rsid w:val="008F6E7D"/>
    <w:rsid w:val="0090012C"/>
    <w:rsid w:val="0090014E"/>
    <w:rsid w:val="0090038F"/>
    <w:rsid w:val="0090039E"/>
    <w:rsid w:val="0090077D"/>
    <w:rsid w:val="0090103B"/>
    <w:rsid w:val="00901195"/>
    <w:rsid w:val="00901533"/>
    <w:rsid w:val="00901C16"/>
    <w:rsid w:val="009020A4"/>
    <w:rsid w:val="00902867"/>
    <w:rsid w:val="00902A9E"/>
    <w:rsid w:val="00903246"/>
    <w:rsid w:val="009038D5"/>
    <w:rsid w:val="00903C6D"/>
    <w:rsid w:val="00903D43"/>
    <w:rsid w:val="00904422"/>
    <w:rsid w:val="00904CCD"/>
    <w:rsid w:val="0090674E"/>
    <w:rsid w:val="0091089F"/>
    <w:rsid w:val="00910C55"/>
    <w:rsid w:val="00910C90"/>
    <w:rsid w:val="0091100B"/>
    <w:rsid w:val="00911853"/>
    <w:rsid w:val="00912364"/>
    <w:rsid w:val="00912BD2"/>
    <w:rsid w:val="0091331C"/>
    <w:rsid w:val="00913553"/>
    <w:rsid w:val="00913615"/>
    <w:rsid w:val="009155BF"/>
    <w:rsid w:val="009155E2"/>
    <w:rsid w:val="009159D8"/>
    <w:rsid w:val="00915DB5"/>
    <w:rsid w:val="00917289"/>
    <w:rsid w:val="00917CFD"/>
    <w:rsid w:val="0092017D"/>
    <w:rsid w:val="00920413"/>
    <w:rsid w:val="00921520"/>
    <w:rsid w:val="0092219B"/>
    <w:rsid w:val="00922A2F"/>
    <w:rsid w:val="00922F99"/>
    <w:rsid w:val="00923B65"/>
    <w:rsid w:val="00923CF0"/>
    <w:rsid w:val="00923D86"/>
    <w:rsid w:val="00924078"/>
    <w:rsid w:val="0092422F"/>
    <w:rsid w:val="0092456E"/>
    <w:rsid w:val="00924E37"/>
    <w:rsid w:val="00924F24"/>
    <w:rsid w:val="0092523E"/>
    <w:rsid w:val="009256BB"/>
    <w:rsid w:val="0092587C"/>
    <w:rsid w:val="009259D5"/>
    <w:rsid w:val="009269F8"/>
    <w:rsid w:val="00926CF8"/>
    <w:rsid w:val="00927016"/>
    <w:rsid w:val="00930AB1"/>
    <w:rsid w:val="009315F8"/>
    <w:rsid w:val="00931B72"/>
    <w:rsid w:val="0093272C"/>
    <w:rsid w:val="00932DA5"/>
    <w:rsid w:val="00933312"/>
    <w:rsid w:val="00933A90"/>
    <w:rsid w:val="00933C72"/>
    <w:rsid w:val="00933F31"/>
    <w:rsid w:val="00933F54"/>
    <w:rsid w:val="00934091"/>
    <w:rsid w:val="009349EB"/>
    <w:rsid w:val="00934D51"/>
    <w:rsid w:val="00935A37"/>
    <w:rsid w:val="00935B6C"/>
    <w:rsid w:val="00937045"/>
    <w:rsid w:val="00937CA6"/>
    <w:rsid w:val="00937FB5"/>
    <w:rsid w:val="00940430"/>
    <w:rsid w:val="00940DD5"/>
    <w:rsid w:val="009435FF"/>
    <w:rsid w:val="0094395F"/>
    <w:rsid w:val="00943DB1"/>
    <w:rsid w:val="00944209"/>
    <w:rsid w:val="009449A8"/>
    <w:rsid w:val="00944B5C"/>
    <w:rsid w:val="00944C1B"/>
    <w:rsid w:val="00944C2F"/>
    <w:rsid w:val="0094528E"/>
    <w:rsid w:val="009454AF"/>
    <w:rsid w:val="009456E5"/>
    <w:rsid w:val="009457D0"/>
    <w:rsid w:val="00946749"/>
    <w:rsid w:val="00950098"/>
    <w:rsid w:val="0095044B"/>
    <w:rsid w:val="00950D2C"/>
    <w:rsid w:val="00950FE4"/>
    <w:rsid w:val="0095105E"/>
    <w:rsid w:val="0095152A"/>
    <w:rsid w:val="00951B19"/>
    <w:rsid w:val="00951D75"/>
    <w:rsid w:val="009526C2"/>
    <w:rsid w:val="009542A8"/>
    <w:rsid w:val="00955105"/>
    <w:rsid w:val="009556F9"/>
    <w:rsid w:val="00956BF8"/>
    <w:rsid w:val="0095706C"/>
    <w:rsid w:val="00957B5F"/>
    <w:rsid w:val="00957DEF"/>
    <w:rsid w:val="00962189"/>
    <w:rsid w:val="00962CAA"/>
    <w:rsid w:val="00963661"/>
    <w:rsid w:val="0096401E"/>
    <w:rsid w:val="009643AB"/>
    <w:rsid w:val="00964F0E"/>
    <w:rsid w:val="0096571F"/>
    <w:rsid w:val="00965DCD"/>
    <w:rsid w:val="00966A64"/>
    <w:rsid w:val="00966E06"/>
    <w:rsid w:val="00966EE8"/>
    <w:rsid w:val="009678A2"/>
    <w:rsid w:val="0097014B"/>
    <w:rsid w:val="00970785"/>
    <w:rsid w:val="0097175C"/>
    <w:rsid w:val="00971BB3"/>
    <w:rsid w:val="00971E77"/>
    <w:rsid w:val="009720F2"/>
    <w:rsid w:val="00972BD4"/>
    <w:rsid w:val="0097320F"/>
    <w:rsid w:val="00973772"/>
    <w:rsid w:val="00974082"/>
    <w:rsid w:val="009749DC"/>
    <w:rsid w:val="009750A7"/>
    <w:rsid w:val="009750DE"/>
    <w:rsid w:val="00975B8D"/>
    <w:rsid w:val="00975D0F"/>
    <w:rsid w:val="00975D3C"/>
    <w:rsid w:val="00975E4B"/>
    <w:rsid w:val="00976D99"/>
    <w:rsid w:val="00976E31"/>
    <w:rsid w:val="009775B4"/>
    <w:rsid w:val="00977E25"/>
    <w:rsid w:val="00980167"/>
    <w:rsid w:val="0098150C"/>
    <w:rsid w:val="00984435"/>
    <w:rsid w:val="00984E5C"/>
    <w:rsid w:val="00985728"/>
    <w:rsid w:val="009859AB"/>
    <w:rsid w:val="009864A8"/>
    <w:rsid w:val="0098685C"/>
    <w:rsid w:val="00986D62"/>
    <w:rsid w:val="00987114"/>
    <w:rsid w:val="00987390"/>
    <w:rsid w:val="00987CE5"/>
    <w:rsid w:val="00987E19"/>
    <w:rsid w:val="0099029D"/>
    <w:rsid w:val="00990E07"/>
    <w:rsid w:val="00990E73"/>
    <w:rsid w:val="00991DB7"/>
    <w:rsid w:val="00991DF7"/>
    <w:rsid w:val="00991F19"/>
    <w:rsid w:val="009923AB"/>
    <w:rsid w:val="00992A81"/>
    <w:rsid w:val="00992C79"/>
    <w:rsid w:val="00993433"/>
    <w:rsid w:val="009934E8"/>
    <w:rsid w:val="00994115"/>
    <w:rsid w:val="0099608D"/>
    <w:rsid w:val="009969BF"/>
    <w:rsid w:val="0099795A"/>
    <w:rsid w:val="009A02AF"/>
    <w:rsid w:val="009A0343"/>
    <w:rsid w:val="009A0647"/>
    <w:rsid w:val="009A1473"/>
    <w:rsid w:val="009A170C"/>
    <w:rsid w:val="009A1A72"/>
    <w:rsid w:val="009A1DFE"/>
    <w:rsid w:val="009A26D2"/>
    <w:rsid w:val="009A291E"/>
    <w:rsid w:val="009A2B3B"/>
    <w:rsid w:val="009A2C9A"/>
    <w:rsid w:val="009A2FB6"/>
    <w:rsid w:val="009A31F1"/>
    <w:rsid w:val="009A3700"/>
    <w:rsid w:val="009A3DDE"/>
    <w:rsid w:val="009A4390"/>
    <w:rsid w:val="009A443C"/>
    <w:rsid w:val="009A458E"/>
    <w:rsid w:val="009A4B08"/>
    <w:rsid w:val="009A5142"/>
    <w:rsid w:val="009A60DA"/>
    <w:rsid w:val="009A66B2"/>
    <w:rsid w:val="009A6A87"/>
    <w:rsid w:val="009A6F33"/>
    <w:rsid w:val="009A702A"/>
    <w:rsid w:val="009A722D"/>
    <w:rsid w:val="009A7FFD"/>
    <w:rsid w:val="009B06B4"/>
    <w:rsid w:val="009B0A53"/>
    <w:rsid w:val="009B0D1D"/>
    <w:rsid w:val="009B1386"/>
    <w:rsid w:val="009B13DB"/>
    <w:rsid w:val="009B2290"/>
    <w:rsid w:val="009B22BE"/>
    <w:rsid w:val="009B2844"/>
    <w:rsid w:val="009B2893"/>
    <w:rsid w:val="009B2955"/>
    <w:rsid w:val="009B34F3"/>
    <w:rsid w:val="009B4430"/>
    <w:rsid w:val="009B48FE"/>
    <w:rsid w:val="009B4AAF"/>
    <w:rsid w:val="009B4AF6"/>
    <w:rsid w:val="009B5CB8"/>
    <w:rsid w:val="009B5EFC"/>
    <w:rsid w:val="009B6A3D"/>
    <w:rsid w:val="009B7113"/>
    <w:rsid w:val="009B7E12"/>
    <w:rsid w:val="009C044D"/>
    <w:rsid w:val="009C373E"/>
    <w:rsid w:val="009C3AC3"/>
    <w:rsid w:val="009C4313"/>
    <w:rsid w:val="009C43EB"/>
    <w:rsid w:val="009C4B56"/>
    <w:rsid w:val="009C4F20"/>
    <w:rsid w:val="009C5562"/>
    <w:rsid w:val="009C5CF2"/>
    <w:rsid w:val="009C5D5C"/>
    <w:rsid w:val="009C627B"/>
    <w:rsid w:val="009C6297"/>
    <w:rsid w:val="009C6844"/>
    <w:rsid w:val="009C6B13"/>
    <w:rsid w:val="009C7391"/>
    <w:rsid w:val="009C7715"/>
    <w:rsid w:val="009C7EDA"/>
    <w:rsid w:val="009D09AC"/>
    <w:rsid w:val="009D0EFD"/>
    <w:rsid w:val="009D13C9"/>
    <w:rsid w:val="009D1634"/>
    <w:rsid w:val="009D173C"/>
    <w:rsid w:val="009D1DA8"/>
    <w:rsid w:val="009D2583"/>
    <w:rsid w:val="009D2EB3"/>
    <w:rsid w:val="009D3923"/>
    <w:rsid w:val="009D4766"/>
    <w:rsid w:val="009D5216"/>
    <w:rsid w:val="009D5253"/>
    <w:rsid w:val="009D5C68"/>
    <w:rsid w:val="009D5F6D"/>
    <w:rsid w:val="009D60DB"/>
    <w:rsid w:val="009D60F7"/>
    <w:rsid w:val="009D63D8"/>
    <w:rsid w:val="009D7435"/>
    <w:rsid w:val="009D75A3"/>
    <w:rsid w:val="009D7A5C"/>
    <w:rsid w:val="009D7B26"/>
    <w:rsid w:val="009E0226"/>
    <w:rsid w:val="009E2B8A"/>
    <w:rsid w:val="009E3C6F"/>
    <w:rsid w:val="009E50FE"/>
    <w:rsid w:val="009E5D51"/>
    <w:rsid w:val="009E6004"/>
    <w:rsid w:val="009E6851"/>
    <w:rsid w:val="009E6E58"/>
    <w:rsid w:val="009E7381"/>
    <w:rsid w:val="009F0888"/>
    <w:rsid w:val="009F1A56"/>
    <w:rsid w:val="009F1B0D"/>
    <w:rsid w:val="009F21B6"/>
    <w:rsid w:val="009F2421"/>
    <w:rsid w:val="009F28EC"/>
    <w:rsid w:val="009F42DE"/>
    <w:rsid w:val="009F5E26"/>
    <w:rsid w:val="009F600C"/>
    <w:rsid w:val="009F60B6"/>
    <w:rsid w:val="009F7852"/>
    <w:rsid w:val="009F79D7"/>
    <w:rsid w:val="009F7DA5"/>
    <w:rsid w:val="00A00C24"/>
    <w:rsid w:val="00A012B7"/>
    <w:rsid w:val="00A021ED"/>
    <w:rsid w:val="00A02A03"/>
    <w:rsid w:val="00A0493D"/>
    <w:rsid w:val="00A04A51"/>
    <w:rsid w:val="00A04F80"/>
    <w:rsid w:val="00A0555C"/>
    <w:rsid w:val="00A06ACE"/>
    <w:rsid w:val="00A07F61"/>
    <w:rsid w:val="00A102E2"/>
    <w:rsid w:val="00A104D1"/>
    <w:rsid w:val="00A11088"/>
    <w:rsid w:val="00A11E21"/>
    <w:rsid w:val="00A124F4"/>
    <w:rsid w:val="00A127B8"/>
    <w:rsid w:val="00A1287F"/>
    <w:rsid w:val="00A1316F"/>
    <w:rsid w:val="00A136AB"/>
    <w:rsid w:val="00A140AA"/>
    <w:rsid w:val="00A14231"/>
    <w:rsid w:val="00A14E1E"/>
    <w:rsid w:val="00A15DAD"/>
    <w:rsid w:val="00A166C9"/>
    <w:rsid w:val="00A16AF3"/>
    <w:rsid w:val="00A16B0A"/>
    <w:rsid w:val="00A17983"/>
    <w:rsid w:val="00A17C3B"/>
    <w:rsid w:val="00A2068E"/>
    <w:rsid w:val="00A20C6C"/>
    <w:rsid w:val="00A214DC"/>
    <w:rsid w:val="00A21548"/>
    <w:rsid w:val="00A21B75"/>
    <w:rsid w:val="00A21E8A"/>
    <w:rsid w:val="00A2220F"/>
    <w:rsid w:val="00A225B9"/>
    <w:rsid w:val="00A23507"/>
    <w:rsid w:val="00A23A9F"/>
    <w:rsid w:val="00A24180"/>
    <w:rsid w:val="00A24D6A"/>
    <w:rsid w:val="00A257DB"/>
    <w:rsid w:val="00A25EB1"/>
    <w:rsid w:val="00A2635B"/>
    <w:rsid w:val="00A264D8"/>
    <w:rsid w:val="00A26B43"/>
    <w:rsid w:val="00A3005A"/>
    <w:rsid w:val="00A30B20"/>
    <w:rsid w:val="00A30CCD"/>
    <w:rsid w:val="00A30ED4"/>
    <w:rsid w:val="00A30F0B"/>
    <w:rsid w:val="00A31113"/>
    <w:rsid w:val="00A31ED7"/>
    <w:rsid w:val="00A3208F"/>
    <w:rsid w:val="00A330F6"/>
    <w:rsid w:val="00A332F4"/>
    <w:rsid w:val="00A33DF1"/>
    <w:rsid w:val="00A37960"/>
    <w:rsid w:val="00A37980"/>
    <w:rsid w:val="00A37D69"/>
    <w:rsid w:val="00A40BC0"/>
    <w:rsid w:val="00A40C1F"/>
    <w:rsid w:val="00A40FD5"/>
    <w:rsid w:val="00A41224"/>
    <w:rsid w:val="00A41B5F"/>
    <w:rsid w:val="00A4245F"/>
    <w:rsid w:val="00A42B7B"/>
    <w:rsid w:val="00A42FDE"/>
    <w:rsid w:val="00A435C2"/>
    <w:rsid w:val="00A435D0"/>
    <w:rsid w:val="00A43B8E"/>
    <w:rsid w:val="00A442F7"/>
    <w:rsid w:val="00A4468A"/>
    <w:rsid w:val="00A45D13"/>
    <w:rsid w:val="00A46328"/>
    <w:rsid w:val="00A4672C"/>
    <w:rsid w:val="00A4692D"/>
    <w:rsid w:val="00A47365"/>
    <w:rsid w:val="00A4790E"/>
    <w:rsid w:val="00A47BE0"/>
    <w:rsid w:val="00A47C22"/>
    <w:rsid w:val="00A5133C"/>
    <w:rsid w:val="00A51B9D"/>
    <w:rsid w:val="00A522A5"/>
    <w:rsid w:val="00A525CB"/>
    <w:rsid w:val="00A547D7"/>
    <w:rsid w:val="00A54C71"/>
    <w:rsid w:val="00A54FDE"/>
    <w:rsid w:val="00A55161"/>
    <w:rsid w:val="00A55261"/>
    <w:rsid w:val="00A57381"/>
    <w:rsid w:val="00A6029D"/>
    <w:rsid w:val="00A60715"/>
    <w:rsid w:val="00A62749"/>
    <w:rsid w:val="00A640A5"/>
    <w:rsid w:val="00A655A3"/>
    <w:rsid w:val="00A66E37"/>
    <w:rsid w:val="00A675BD"/>
    <w:rsid w:val="00A70ACD"/>
    <w:rsid w:val="00A70CF1"/>
    <w:rsid w:val="00A713EE"/>
    <w:rsid w:val="00A71AA7"/>
    <w:rsid w:val="00A7202D"/>
    <w:rsid w:val="00A727F5"/>
    <w:rsid w:val="00A73113"/>
    <w:rsid w:val="00A7316D"/>
    <w:rsid w:val="00A7403B"/>
    <w:rsid w:val="00A747F1"/>
    <w:rsid w:val="00A749FC"/>
    <w:rsid w:val="00A75D49"/>
    <w:rsid w:val="00A75E0A"/>
    <w:rsid w:val="00A75E59"/>
    <w:rsid w:val="00A7770C"/>
    <w:rsid w:val="00A77CF9"/>
    <w:rsid w:val="00A80369"/>
    <w:rsid w:val="00A80C68"/>
    <w:rsid w:val="00A8153D"/>
    <w:rsid w:val="00A81575"/>
    <w:rsid w:val="00A8168D"/>
    <w:rsid w:val="00A8263C"/>
    <w:rsid w:val="00A826B0"/>
    <w:rsid w:val="00A83A21"/>
    <w:rsid w:val="00A85975"/>
    <w:rsid w:val="00A86FE0"/>
    <w:rsid w:val="00A87987"/>
    <w:rsid w:val="00A904A2"/>
    <w:rsid w:val="00A90770"/>
    <w:rsid w:val="00A920BE"/>
    <w:rsid w:val="00A92A10"/>
    <w:rsid w:val="00A93AC2"/>
    <w:rsid w:val="00A944EA"/>
    <w:rsid w:val="00A94B5A"/>
    <w:rsid w:val="00A95AFF"/>
    <w:rsid w:val="00A97A7A"/>
    <w:rsid w:val="00AA0AA3"/>
    <w:rsid w:val="00AA0B5F"/>
    <w:rsid w:val="00AA1738"/>
    <w:rsid w:val="00AA1801"/>
    <w:rsid w:val="00AA3200"/>
    <w:rsid w:val="00AA35EB"/>
    <w:rsid w:val="00AA36AE"/>
    <w:rsid w:val="00AA38E3"/>
    <w:rsid w:val="00AA4590"/>
    <w:rsid w:val="00AA4C82"/>
    <w:rsid w:val="00AA5BA1"/>
    <w:rsid w:val="00AA650A"/>
    <w:rsid w:val="00AA6A66"/>
    <w:rsid w:val="00AA6FBE"/>
    <w:rsid w:val="00AA70C8"/>
    <w:rsid w:val="00AA773E"/>
    <w:rsid w:val="00AA7A54"/>
    <w:rsid w:val="00AA7DA8"/>
    <w:rsid w:val="00AB02AC"/>
    <w:rsid w:val="00AB03AE"/>
    <w:rsid w:val="00AB10A9"/>
    <w:rsid w:val="00AB1486"/>
    <w:rsid w:val="00AB1F26"/>
    <w:rsid w:val="00AB2F88"/>
    <w:rsid w:val="00AB3055"/>
    <w:rsid w:val="00AB3246"/>
    <w:rsid w:val="00AB3530"/>
    <w:rsid w:val="00AB40B3"/>
    <w:rsid w:val="00AB4155"/>
    <w:rsid w:val="00AB426E"/>
    <w:rsid w:val="00AB4929"/>
    <w:rsid w:val="00AB4B11"/>
    <w:rsid w:val="00AB52E6"/>
    <w:rsid w:val="00AB57D5"/>
    <w:rsid w:val="00AB60C9"/>
    <w:rsid w:val="00AB7AE7"/>
    <w:rsid w:val="00AB7C2A"/>
    <w:rsid w:val="00AB7C38"/>
    <w:rsid w:val="00AC035A"/>
    <w:rsid w:val="00AC08B4"/>
    <w:rsid w:val="00AC165D"/>
    <w:rsid w:val="00AC2C59"/>
    <w:rsid w:val="00AC3672"/>
    <w:rsid w:val="00AC3926"/>
    <w:rsid w:val="00AC4207"/>
    <w:rsid w:val="00AC432A"/>
    <w:rsid w:val="00AC4964"/>
    <w:rsid w:val="00AC543A"/>
    <w:rsid w:val="00AC55A6"/>
    <w:rsid w:val="00AC57A9"/>
    <w:rsid w:val="00AC5AD8"/>
    <w:rsid w:val="00AC5B8F"/>
    <w:rsid w:val="00AC6EA8"/>
    <w:rsid w:val="00AD03CD"/>
    <w:rsid w:val="00AD0A48"/>
    <w:rsid w:val="00AD0D69"/>
    <w:rsid w:val="00AD1544"/>
    <w:rsid w:val="00AD2AA9"/>
    <w:rsid w:val="00AD3CBB"/>
    <w:rsid w:val="00AD46C7"/>
    <w:rsid w:val="00AD4E1D"/>
    <w:rsid w:val="00AD4EE8"/>
    <w:rsid w:val="00AD538B"/>
    <w:rsid w:val="00AD767D"/>
    <w:rsid w:val="00AD7FC6"/>
    <w:rsid w:val="00AE0531"/>
    <w:rsid w:val="00AE1268"/>
    <w:rsid w:val="00AE1281"/>
    <w:rsid w:val="00AE136E"/>
    <w:rsid w:val="00AE1395"/>
    <w:rsid w:val="00AE1663"/>
    <w:rsid w:val="00AE1BDB"/>
    <w:rsid w:val="00AE2FFF"/>
    <w:rsid w:val="00AE3344"/>
    <w:rsid w:val="00AE493C"/>
    <w:rsid w:val="00AE495A"/>
    <w:rsid w:val="00AE651F"/>
    <w:rsid w:val="00AE6C28"/>
    <w:rsid w:val="00AE7C47"/>
    <w:rsid w:val="00AF200C"/>
    <w:rsid w:val="00AF264B"/>
    <w:rsid w:val="00AF29B1"/>
    <w:rsid w:val="00AF2D5E"/>
    <w:rsid w:val="00AF4435"/>
    <w:rsid w:val="00AF6286"/>
    <w:rsid w:val="00AF698C"/>
    <w:rsid w:val="00AF6CB8"/>
    <w:rsid w:val="00AF7886"/>
    <w:rsid w:val="00B002BB"/>
    <w:rsid w:val="00B0083E"/>
    <w:rsid w:val="00B00981"/>
    <w:rsid w:val="00B01427"/>
    <w:rsid w:val="00B0183A"/>
    <w:rsid w:val="00B01D97"/>
    <w:rsid w:val="00B01DFE"/>
    <w:rsid w:val="00B01F79"/>
    <w:rsid w:val="00B025F9"/>
    <w:rsid w:val="00B04475"/>
    <w:rsid w:val="00B04EC4"/>
    <w:rsid w:val="00B058AA"/>
    <w:rsid w:val="00B05B8C"/>
    <w:rsid w:val="00B060BE"/>
    <w:rsid w:val="00B061B8"/>
    <w:rsid w:val="00B061D9"/>
    <w:rsid w:val="00B06411"/>
    <w:rsid w:val="00B0692D"/>
    <w:rsid w:val="00B06B2D"/>
    <w:rsid w:val="00B074CE"/>
    <w:rsid w:val="00B07765"/>
    <w:rsid w:val="00B1057E"/>
    <w:rsid w:val="00B105AA"/>
    <w:rsid w:val="00B116B7"/>
    <w:rsid w:val="00B11C74"/>
    <w:rsid w:val="00B12F48"/>
    <w:rsid w:val="00B131C4"/>
    <w:rsid w:val="00B13354"/>
    <w:rsid w:val="00B135C8"/>
    <w:rsid w:val="00B13F45"/>
    <w:rsid w:val="00B14143"/>
    <w:rsid w:val="00B143E7"/>
    <w:rsid w:val="00B14820"/>
    <w:rsid w:val="00B14AE4"/>
    <w:rsid w:val="00B1524D"/>
    <w:rsid w:val="00B1530F"/>
    <w:rsid w:val="00B15420"/>
    <w:rsid w:val="00B15D86"/>
    <w:rsid w:val="00B16772"/>
    <w:rsid w:val="00B179D2"/>
    <w:rsid w:val="00B21979"/>
    <w:rsid w:val="00B21AAD"/>
    <w:rsid w:val="00B22E49"/>
    <w:rsid w:val="00B2305A"/>
    <w:rsid w:val="00B23D73"/>
    <w:rsid w:val="00B23F69"/>
    <w:rsid w:val="00B24061"/>
    <w:rsid w:val="00B24A71"/>
    <w:rsid w:val="00B24F51"/>
    <w:rsid w:val="00B252C6"/>
    <w:rsid w:val="00B25543"/>
    <w:rsid w:val="00B27744"/>
    <w:rsid w:val="00B27AF4"/>
    <w:rsid w:val="00B302FA"/>
    <w:rsid w:val="00B3043E"/>
    <w:rsid w:val="00B30768"/>
    <w:rsid w:val="00B30968"/>
    <w:rsid w:val="00B31B61"/>
    <w:rsid w:val="00B31C48"/>
    <w:rsid w:val="00B32545"/>
    <w:rsid w:val="00B3291E"/>
    <w:rsid w:val="00B33009"/>
    <w:rsid w:val="00B332C0"/>
    <w:rsid w:val="00B34865"/>
    <w:rsid w:val="00B355FB"/>
    <w:rsid w:val="00B358FC"/>
    <w:rsid w:val="00B359D6"/>
    <w:rsid w:val="00B3625F"/>
    <w:rsid w:val="00B3692D"/>
    <w:rsid w:val="00B37C98"/>
    <w:rsid w:val="00B37C9E"/>
    <w:rsid w:val="00B401BB"/>
    <w:rsid w:val="00B40CBF"/>
    <w:rsid w:val="00B40DC0"/>
    <w:rsid w:val="00B41BF4"/>
    <w:rsid w:val="00B42004"/>
    <w:rsid w:val="00B424F6"/>
    <w:rsid w:val="00B4264A"/>
    <w:rsid w:val="00B428FA"/>
    <w:rsid w:val="00B42C9E"/>
    <w:rsid w:val="00B42CA2"/>
    <w:rsid w:val="00B43A58"/>
    <w:rsid w:val="00B442E1"/>
    <w:rsid w:val="00B444B2"/>
    <w:rsid w:val="00B4527B"/>
    <w:rsid w:val="00B45496"/>
    <w:rsid w:val="00B460C6"/>
    <w:rsid w:val="00B463EE"/>
    <w:rsid w:val="00B47D6E"/>
    <w:rsid w:val="00B5002C"/>
    <w:rsid w:val="00B52915"/>
    <w:rsid w:val="00B52B32"/>
    <w:rsid w:val="00B52B7D"/>
    <w:rsid w:val="00B533B7"/>
    <w:rsid w:val="00B53907"/>
    <w:rsid w:val="00B54676"/>
    <w:rsid w:val="00B5472C"/>
    <w:rsid w:val="00B559A2"/>
    <w:rsid w:val="00B57537"/>
    <w:rsid w:val="00B57B52"/>
    <w:rsid w:val="00B60A6C"/>
    <w:rsid w:val="00B6104F"/>
    <w:rsid w:val="00B610D6"/>
    <w:rsid w:val="00B6299E"/>
    <w:rsid w:val="00B629DB"/>
    <w:rsid w:val="00B64372"/>
    <w:rsid w:val="00B64CA1"/>
    <w:rsid w:val="00B64CCE"/>
    <w:rsid w:val="00B6617E"/>
    <w:rsid w:val="00B663F5"/>
    <w:rsid w:val="00B665B3"/>
    <w:rsid w:val="00B66804"/>
    <w:rsid w:val="00B66997"/>
    <w:rsid w:val="00B676F7"/>
    <w:rsid w:val="00B678DE"/>
    <w:rsid w:val="00B67DD0"/>
    <w:rsid w:val="00B70C35"/>
    <w:rsid w:val="00B70F40"/>
    <w:rsid w:val="00B71966"/>
    <w:rsid w:val="00B71EF5"/>
    <w:rsid w:val="00B72130"/>
    <w:rsid w:val="00B728DE"/>
    <w:rsid w:val="00B72A21"/>
    <w:rsid w:val="00B738D6"/>
    <w:rsid w:val="00B73CBF"/>
    <w:rsid w:val="00B743F6"/>
    <w:rsid w:val="00B748BB"/>
    <w:rsid w:val="00B75569"/>
    <w:rsid w:val="00B75E6A"/>
    <w:rsid w:val="00B7619A"/>
    <w:rsid w:val="00B7629C"/>
    <w:rsid w:val="00B7643E"/>
    <w:rsid w:val="00B766BC"/>
    <w:rsid w:val="00B76BF9"/>
    <w:rsid w:val="00B772C3"/>
    <w:rsid w:val="00B77A1D"/>
    <w:rsid w:val="00B80A9E"/>
    <w:rsid w:val="00B80B21"/>
    <w:rsid w:val="00B81807"/>
    <w:rsid w:val="00B81A0F"/>
    <w:rsid w:val="00B81D75"/>
    <w:rsid w:val="00B8217A"/>
    <w:rsid w:val="00B8330B"/>
    <w:rsid w:val="00B83A10"/>
    <w:rsid w:val="00B84115"/>
    <w:rsid w:val="00B8548A"/>
    <w:rsid w:val="00B863AD"/>
    <w:rsid w:val="00B875CC"/>
    <w:rsid w:val="00B87A5F"/>
    <w:rsid w:val="00B90241"/>
    <w:rsid w:val="00B90776"/>
    <w:rsid w:val="00B911FF"/>
    <w:rsid w:val="00B91985"/>
    <w:rsid w:val="00B91A9F"/>
    <w:rsid w:val="00B92401"/>
    <w:rsid w:val="00B92FBC"/>
    <w:rsid w:val="00B93173"/>
    <w:rsid w:val="00B939DF"/>
    <w:rsid w:val="00B9423F"/>
    <w:rsid w:val="00B9519E"/>
    <w:rsid w:val="00B95387"/>
    <w:rsid w:val="00B96E12"/>
    <w:rsid w:val="00B96E22"/>
    <w:rsid w:val="00B9712B"/>
    <w:rsid w:val="00B97204"/>
    <w:rsid w:val="00B9747C"/>
    <w:rsid w:val="00B97961"/>
    <w:rsid w:val="00BA0657"/>
    <w:rsid w:val="00BA1905"/>
    <w:rsid w:val="00BA1A30"/>
    <w:rsid w:val="00BA1D59"/>
    <w:rsid w:val="00BA30D4"/>
    <w:rsid w:val="00BA39CD"/>
    <w:rsid w:val="00BA3A41"/>
    <w:rsid w:val="00BA3BAC"/>
    <w:rsid w:val="00BA3E02"/>
    <w:rsid w:val="00BA45D4"/>
    <w:rsid w:val="00BA4A75"/>
    <w:rsid w:val="00BA5904"/>
    <w:rsid w:val="00BA5D48"/>
    <w:rsid w:val="00BA5FB3"/>
    <w:rsid w:val="00BA6888"/>
    <w:rsid w:val="00BA77B4"/>
    <w:rsid w:val="00BA7C99"/>
    <w:rsid w:val="00BB12E2"/>
    <w:rsid w:val="00BB1677"/>
    <w:rsid w:val="00BB2328"/>
    <w:rsid w:val="00BB27F4"/>
    <w:rsid w:val="00BB2BF4"/>
    <w:rsid w:val="00BB339A"/>
    <w:rsid w:val="00BB3605"/>
    <w:rsid w:val="00BB4028"/>
    <w:rsid w:val="00BB43B6"/>
    <w:rsid w:val="00BB4667"/>
    <w:rsid w:val="00BB4AAE"/>
    <w:rsid w:val="00BB522F"/>
    <w:rsid w:val="00BB5A16"/>
    <w:rsid w:val="00BB65C4"/>
    <w:rsid w:val="00BB731C"/>
    <w:rsid w:val="00BB76CB"/>
    <w:rsid w:val="00BB7959"/>
    <w:rsid w:val="00BC17D3"/>
    <w:rsid w:val="00BC3228"/>
    <w:rsid w:val="00BC3C15"/>
    <w:rsid w:val="00BC4CD4"/>
    <w:rsid w:val="00BC4E4A"/>
    <w:rsid w:val="00BC5C40"/>
    <w:rsid w:val="00BC5FBA"/>
    <w:rsid w:val="00BC60B7"/>
    <w:rsid w:val="00BC6428"/>
    <w:rsid w:val="00BC6920"/>
    <w:rsid w:val="00BD0502"/>
    <w:rsid w:val="00BD0D79"/>
    <w:rsid w:val="00BD0F8F"/>
    <w:rsid w:val="00BD1801"/>
    <w:rsid w:val="00BD1823"/>
    <w:rsid w:val="00BD2AB6"/>
    <w:rsid w:val="00BD32CA"/>
    <w:rsid w:val="00BD3F7A"/>
    <w:rsid w:val="00BD41C2"/>
    <w:rsid w:val="00BD4AD9"/>
    <w:rsid w:val="00BD4E13"/>
    <w:rsid w:val="00BD689B"/>
    <w:rsid w:val="00BD707E"/>
    <w:rsid w:val="00BE097E"/>
    <w:rsid w:val="00BE0C17"/>
    <w:rsid w:val="00BE1094"/>
    <w:rsid w:val="00BE16C2"/>
    <w:rsid w:val="00BE16EB"/>
    <w:rsid w:val="00BE18B6"/>
    <w:rsid w:val="00BE20EE"/>
    <w:rsid w:val="00BE2FC1"/>
    <w:rsid w:val="00BE3103"/>
    <w:rsid w:val="00BE3298"/>
    <w:rsid w:val="00BE35E9"/>
    <w:rsid w:val="00BE3A1A"/>
    <w:rsid w:val="00BE3BBC"/>
    <w:rsid w:val="00BE3E3F"/>
    <w:rsid w:val="00BE4C16"/>
    <w:rsid w:val="00BE5401"/>
    <w:rsid w:val="00BE627C"/>
    <w:rsid w:val="00BE6445"/>
    <w:rsid w:val="00BE6F84"/>
    <w:rsid w:val="00BE743B"/>
    <w:rsid w:val="00BF064D"/>
    <w:rsid w:val="00BF3B71"/>
    <w:rsid w:val="00BF3EBC"/>
    <w:rsid w:val="00BF50FE"/>
    <w:rsid w:val="00BF54D6"/>
    <w:rsid w:val="00BF5C3A"/>
    <w:rsid w:val="00BF654E"/>
    <w:rsid w:val="00BF6917"/>
    <w:rsid w:val="00BF6951"/>
    <w:rsid w:val="00BF69BE"/>
    <w:rsid w:val="00BF73BA"/>
    <w:rsid w:val="00BF74BD"/>
    <w:rsid w:val="00BF76F4"/>
    <w:rsid w:val="00C000D7"/>
    <w:rsid w:val="00C00323"/>
    <w:rsid w:val="00C01975"/>
    <w:rsid w:val="00C02591"/>
    <w:rsid w:val="00C030D2"/>
    <w:rsid w:val="00C03180"/>
    <w:rsid w:val="00C04202"/>
    <w:rsid w:val="00C04320"/>
    <w:rsid w:val="00C0543B"/>
    <w:rsid w:val="00C057F4"/>
    <w:rsid w:val="00C05E25"/>
    <w:rsid w:val="00C05F7A"/>
    <w:rsid w:val="00C0619B"/>
    <w:rsid w:val="00C0680C"/>
    <w:rsid w:val="00C06908"/>
    <w:rsid w:val="00C06DDB"/>
    <w:rsid w:val="00C0749D"/>
    <w:rsid w:val="00C075CD"/>
    <w:rsid w:val="00C075D0"/>
    <w:rsid w:val="00C07F98"/>
    <w:rsid w:val="00C108D1"/>
    <w:rsid w:val="00C118F8"/>
    <w:rsid w:val="00C11A57"/>
    <w:rsid w:val="00C12340"/>
    <w:rsid w:val="00C12373"/>
    <w:rsid w:val="00C1239A"/>
    <w:rsid w:val="00C128C4"/>
    <w:rsid w:val="00C12D32"/>
    <w:rsid w:val="00C1418D"/>
    <w:rsid w:val="00C14EBD"/>
    <w:rsid w:val="00C14EC6"/>
    <w:rsid w:val="00C15243"/>
    <w:rsid w:val="00C15F3A"/>
    <w:rsid w:val="00C160DC"/>
    <w:rsid w:val="00C16404"/>
    <w:rsid w:val="00C16C89"/>
    <w:rsid w:val="00C175CC"/>
    <w:rsid w:val="00C1760B"/>
    <w:rsid w:val="00C17849"/>
    <w:rsid w:val="00C213D0"/>
    <w:rsid w:val="00C2197D"/>
    <w:rsid w:val="00C219ED"/>
    <w:rsid w:val="00C22084"/>
    <w:rsid w:val="00C22D9F"/>
    <w:rsid w:val="00C24362"/>
    <w:rsid w:val="00C24530"/>
    <w:rsid w:val="00C2468C"/>
    <w:rsid w:val="00C25291"/>
    <w:rsid w:val="00C26399"/>
    <w:rsid w:val="00C264C6"/>
    <w:rsid w:val="00C2693B"/>
    <w:rsid w:val="00C26955"/>
    <w:rsid w:val="00C275C0"/>
    <w:rsid w:val="00C27F11"/>
    <w:rsid w:val="00C30B1A"/>
    <w:rsid w:val="00C313DC"/>
    <w:rsid w:val="00C3266B"/>
    <w:rsid w:val="00C33488"/>
    <w:rsid w:val="00C337D4"/>
    <w:rsid w:val="00C33B96"/>
    <w:rsid w:val="00C33CA7"/>
    <w:rsid w:val="00C33FA5"/>
    <w:rsid w:val="00C3411B"/>
    <w:rsid w:val="00C342D6"/>
    <w:rsid w:val="00C34A54"/>
    <w:rsid w:val="00C34CD4"/>
    <w:rsid w:val="00C35446"/>
    <w:rsid w:val="00C35B85"/>
    <w:rsid w:val="00C35C91"/>
    <w:rsid w:val="00C3637C"/>
    <w:rsid w:val="00C37843"/>
    <w:rsid w:val="00C37904"/>
    <w:rsid w:val="00C4089A"/>
    <w:rsid w:val="00C40EA0"/>
    <w:rsid w:val="00C41054"/>
    <w:rsid w:val="00C41B1A"/>
    <w:rsid w:val="00C420CD"/>
    <w:rsid w:val="00C43081"/>
    <w:rsid w:val="00C43C2F"/>
    <w:rsid w:val="00C4446D"/>
    <w:rsid w:val="00C457FE"/>
    <w:rsid w:val="00C458DF"/>
    <w:rsid w:val="00C45C6C"/>
    <w:rsid w:val="00C47346"/>
    <w:rsid w:val="00C47E32"/>
    <w:rsid w:val="00C503D5"/>
    <w:rsid w:val="00C50461"/>
    <w:rsid w:val="00C507AA"/>
    <w:rsid w:val="00C513EE"/>
    <w:rsid w:val="00C5155B"/>
    <w:rsid w:val="00C51870"/>
    <w:rsid w:val="00C518F8"/>
    <w:rsid w:val="00C530D5"/>
    <w:rsid w:val="00C53321"/>
    <w:rsid w:val="00C5379A"/>
    <w:rsid w:val="00C53FCC"/>
    <w:rsid w:val="00C55873"/>
    <w:rsid w:val="00C56327"/>
    <w:rsid w:val="00C57AC1"/>
    <w:rsid w:val="00C60EA2"/>
    <w:rsid w:val="00C612B1"/>
    <w:rsid w:val="00C621A3"/>
    <w:rsid w:val="00C62B12"/>
    <w:rsid w:val="00C62F48"/>
    <w:rsid w:val="00C6319C"/>
    <w:rsid w:val="00C632EF"/>
    <w:rsid w:val="00C64113"/>
    <w:rsid w:val="00C6441B"/>
    <w:rsid w:val="00C6459D"/>
    <w:rsid w:val="00C64898"/>
    <w:rsid w:val="00C65185"/>
    <w:rsid w:val="00C651F3"/>
    <w:rsid w:val="00C655FC"/>
    <w:rsid w:val="00C6678D"/>
    <w:rsid w:val="00C66AF5"/>
    <w:rsid w:val="00C71362"/>
    <w:rsid w:val="00C72D51"/>
    <w:rsid w:val="00C72F52"/>
    <w:rsid w:val="00C73CF5"/>
    <w:rsid w:val="00C74E3A"/>
    <w:rsid w:val="00C7505E"/>
    <w:rsid w:val="00C75927"/>
    <w:rsid w:val="00C75B2F"/>
    <w:rsid w:val="00C75EC7"/>
    <w:rsid w:val="00C76BCC"/>
    <w:rsid w:val="00C76C97"/>
    <w:rsid w:val="00C77EC2"/>
    <w:rsid w:val="00C802AD"/>
    <w:rsid w:val="00C80BE8"/>
    <w:rsid w:val="00C812B1"/>
    <w:rsid w:val="00C817F5"/>
    <w:rsid w:val="00C81E6F"/>
    <w:rsid w:val="00C82658"/>
    <w:rsid w:val="00C827FF"/>
    <w:rsid w:val="00C828E4"/>
    <w:rsid w:val="00C82D90"/>
    <w:rsid w:val="00C82FC3"/>
    <w:rsid w:val="00C830A9"/>
    <w:rsid w:val="00C834FD"/>
    <w:rsid w:val="00C83D88"/>
    <w:rsid w:val="00C86304"/>
    <w:rsid w:val="00C868E3"/>
    <w:rsid w:val="00C87822"/>
    <w:rsid w:val="00C904FA"/>
    <w:rsid w:val="00C916E8"/>
    <w:rsid w:val="00C919CD"/>
    <w:rsid w:val="00C934CD"/>
    <w:rsid w:val="00C941F2"/>
    <w:rsid w:val="00C9425F"/>
    <w:rsid w:val="00C94927"/>
    <w:rsid w:val="00C9494B"/>
    <w:rsid w:val="00C949DE"/>
    <w:rsid w:val="00C94C7B"/>
    <w:rsid w:val="00C96809"/>
    <w:rsid w:val="00C96826"/>
    <w:rsid w:val="00C9737A"/>
    <w:rsid w:val="00C97CDF"/>
    <w:rsid w:val="00CA08F7"/>
    <w:rsid w:val="00CA160B"/>
    <w:rsid w:val="00CA2529"/>
    <w:rsid w:val="00CA37BF"/>
    <w:rsid w:val="00CA4A9A"/>
    <w:rsid w:val="00CA4AAE"/>
    <w:rsid w:val="00CA725F"/>
    <w:rsid w:val="00CA74EE"/>
    <w:rsid w:val="00CB053D"/>
    <w:rsid w:val="00CB07F9"/>
    <w:rsid w:val="00CB08E8"/>
    <w:rsid w:val="00CB0D41"/>
    <w:rsid w:val="00CB1271"/>
    <w:rsid w:val="00CB1842"/>
    <w:rsid w:val="00CB2130"/>
    <w:rsid w:val="00CB28B5"/>
    <w:rsid w:val="00CB2F84"/>
    <w:rsid w:val="00CB321D"/>
    <w:rsid w:val="00CB4492"/>
    <w:rsid w:val="00CB4ACB"/>
    <w:rsid w:val="00CB4BD2"/>
    <w:rsid w:val="00CB4C20"/>
    <w:rsid w:val="00CB6D4F"/>
    <w:rsid w:val="00CB7C4F"/>
    <w:rsid w:val="00CB7FC2"/>
    <w:rsid w:val="00CC0538"/>
    <w:rsid w:val="00CC0668"/>
    <w:rsid w:val="00CC07BA"/>
    <w:rsid w:val="00CC094E"/>
    <w:rsid w:val="00CC0C3A"/>
    <w:rsid w:val="00CC2695"/>
    <w:rsid w:val="00CC29C4"/>
    <w:rsid w:val="00CC2C08"/>
    <w:rsid w:val="00CC2DC8"/>
    <w:rsid w:val="00CC486B"/>
    <w:rsid w:val="00CC4E7A"/>
    <w:rsid w:val="00CC53AE"/>
    <w:rsid w:val="00CC6C9F"/>
    <w:rsid w:val="00CC72F8"/>
    <w:rsid w:val="00CD039B"/>
    <w:rsid w:val="00CD0866"/>
    <w:rsid w:val="00CD0FD8"/>
    <w:rsid w:val="00CD14E5"/>
    <w:rsid w:val="00CD1825"/>
    <w:rsid w:val="00CD1D57"/>
    <w:rsid w:val="00CD27ED"/>
    <w:rsid w:val="00CD3250"/>
    <w:rsid w:val="00CD3D2F"/>
    <w:rsid w:val="00CD5334"/>
    <w:rsid w:val="00CD5456"/>
    <w:rsid w:val="00CD57A4"/>
    <w:rsid w:val="00CD7227"/>
    <w:rsid w:val="00CD7B4C"/>
    <w:rsid w:val="00CD7C75"/>
    <w:rsid w:val="00CE0894"/>
    <w:rsid w:val="00CE0EB1"/>
    <w:rsid w:val="00CE1763"/>
    <w:rsid w:val="00CE2283"/>
    <w:rsid w:val="00CE24EC"/>
    <w:rsid w:val="00CE2A36"/>
    <w:rsid w:val="00CE2D85"/>
    <w:rsid w:val="00CE304C"/>
    <w:rsid w:val="00CE30E4"/>
    <w:rsid w:val="00CE374B"/>
    <w:rsid w:val="00CE38D0"/>
    <w:rsid w:val="00CE3C22"/>
    <w:rsid w:val="00CE4D2D"/>
    <w:rsid w:val="00CE6295"/>
    <w:rsid w:val="00CE70C8"/>
    <w:rsid w:val="00CE79E8"/>
    <w:rsid w:val="00CF2529"/>
    <w:rsid w:val="00CF3B87"/>
    <w:rsid w:val="00CF3FD4"/>
    <w:rsid w:val="00CF420C"/>
    <w:rsid w:val="00CF4AFC"/>
    <w:rsid w:val="00CF5813"/>
    <w:rsid w:val="00CF5D9D"/>
    <w:rsid w:val="00CF6704"/>
    <w:rsid w:val="00CF6EC0"/>
    <w:rsid w:val="00CF7044"/>
    <w:rsid w:val="00CF7140"/>
    <w:rsid w:val="00CF7592"/>
    <w:rsid w:val="00D0061A"/>
    <w:rsid w:val="00D01719"/>
    <w:rsid w:val="00D018D1"/>
    <w:rsid w:val="00D03548"/>
    <w:rsid w:val="00D036FE"/>
    <w:rsid w:val="00D03871"/>
    <w:rsid w:val="00D03A9F"/>
    <w:rsid w:val="00D03B55"/>
    <w:rsid w:val="00D03F5F"/>
    <w:rsid w:val="00D03FF4"/>
    <w:rsid w:val="00D04ABE"/>
    <w:rsid w:val="00D04BBD"/>
    <w:rsid w:val="00D055A5"/>
    <w:rsid w:val="00D05AAE"/>
    <w:rsid w:val="00D100C0"/>
    <w:rsid w:val="00D10789"/>
    <w:rsid w:val="00D1150E"/>
    <w:rsid w:val="00D11AAB"/>
    <w:rsid w:val="00D1262D"/>
    <w:rsid w:val="00D130BB"/>
    <w:rsid w:val="00D131B6"/>
    <w:rsid w:val="00D13954"/>
    <w:rsid w:val="00D1574F"/>
    <w:rsid w:val="00D16871"/>
    <w:rsid w:val="00D16B79"/>
    <w:rsid w:val="00D17DA3"/>
    <w:rsid w:val="00D2092B"/>
    <w:rsid w:val="00D20A07"/>
    <w:rsid w:val="00D2302C"/>
    <w:rsid w:val="00D239DE"/>
    <w:rsid w:val="00D23C18"/>
    <w:rsid w:val="00D23EA4"/>
    <w:rsid w:val="00D23F5C"/>
    <w:rsid w:val="00D25E36"/>
    <w:rsid w:val="00D260B4"/>
    <w:rsid w:val="00D268F5"/>
    <w:rsid w:val="00D26E02"/>
    <w:rsid w:val="00D27266"/>
    <w:rsid w:val="00D2738E"/>
    <w:rsid w:val="00D30C72"/>
    <w:rsid w:val="00D30DB7"/>
    <w:rsid w:val="00D31279"/>
    <w:rsid w:val="00D31E71"/>
    <w:rsid w:val="00D32495"/>
    <w:rsid w:val="00D3275B"/>
    <w:rsid w:val="00D34371"/>
    <w:rsid w:val="00D3445F"/>
    <w:rsid w:val="00D34AEE"/>
    <w:rsid w:val="00D36BCD"/>
    <w:rsid w:val="00D3709B"/>
    <w:rsid w:val="00D37C6D"/>
    <w:rsid w:val="00D40422"/>
    <w:rsid w:val="00D4065E"/>
    <w:rsid w:val="00D40A37"/>
    <w:rsid w:val="00D440C8"/>
    <w:rsid w:val="00D44582"/>
    <w:rsid w:val="00D44BEF"/>
    <w:rsid w:val="00D47A83"/>
    <w:rsid w:val="00D47B1E"/>
    <w:rsid w:val="00D47F40"/>
    <w:rsid w:val="00D501EA"/>
    <w:rsid w:val="00D519FB"/>
    <w:rsid w:val="00D51E2E"/>
    <w:rsid w:val="00D51FF2"/>
    <w:rsid w:val="00D5230D"/>
    <w:rsid w:val="00D53CF6"/>
    <w:rsid w:val="00D5707C"/>
    <w:rsid w:val="00D5728D"/>
    <w:rsid w:val="00D572BA"/>
    <w:rsid w:val="00D60D06"/>
    <w:rsid w:val="00D62869"/>
    <w:rsid w:val="00D6318A"/>
    <w:rsid w:val="00D64110"/>
    <w:rsid w:val="00D64240"/>
    <w:rsid w:val="00D64E11"/>
    <w:rsid w:val="00D64F1A"/>
    <w:rsid w:val="00D6590C"/>
    <w:rsid w:val="00D65942"/>
    <w:rsid w:val="00D65FE7"/>
    <w:rsid w:val="00D669E5"/>
    <w:rsid w:val="00D675C4"/>
    <w:rsid w:val="00D67CB8"/>
    <w:rsid w:val="00D7271C"/>
    <w:rsid w:val="00D734A0"/>
    <w:rsid w:val="00D73BDB"/>
    <w:rsid w:val="00D75506"/>
    <w:rsid w:val="00D7583B"/>
    <w:rsid w:val="00D75D14"/>
    <w:rsid w:val="00D76468"/>
    <w:rsid w:val="00D76D65"/>
    <w:rsid w:val="00D77092"/>
    <w:rsid w:val="00D77557"/>
    <w:rsid w:val="00D778E2"/>
    <w:rsid w:val="00D779DD"/>
    <w:rsid w:val="00D80004"/>
    <w:rsid w:val="00D80354"/>
    <w:rsid w:val="00D811DD"/>
    <w:rsid w:val="00D8184D"/>
    <w:rsid w:val="00D826FA"/>
    <w:rsid w:val="00D83B47"/>
    <w:rsid w:val="00D84067"/>
    <w:rsid w:val="00D84ADA"/>
    <w:rsid w:val="00D84FDB"/>
    <w:rsid w:val="00D857D3"/>
    <w:rsid w:val="00D85B5D"/>
    <w:rsid w:val="00D8605F"/>
    <w:rsid w:val="00D8681C"/>
    <w:rsid w:val="00D8761A"/>
    <w:rsid w:val="00D878BA"/>
    <w:rsid w:val="00D90C1C"/>
    <w:rsid w:val="00D90C39"/>
    <w:rsid w:val="00D90F55"/>
    <w:rsid w:val="00D9117B"/>
    <w:rsid w:val="00D91591"/>
    <w:rsid w:val="00D9163F"/>
    <w:rsid w:val="00D91CD0"/>
    <w:rsid w:val="00D930B4"/>
    <w:rsid w:val="00D938F2"/>
    <w:rsid w:val="00D94C72"/>
    <w:rsid w:val="00D9512F"/>
    <w:rsid w:val="00D959AD"/>
    <w:rsid w:val="00D96088"/>
    <w:rsid w:val="00D96291"/>
    <w:rsid w:val="00D968FF"/>
    <w:rsid w:val="00D96A02"/>
    <w:rsid w:val="00D96B5D"/>
    <w:rsid w:val="00D96BDA"/>
    <w:rsid w:val="00D9706F"/>
    <w:rsid w:val="00DA0036"/>
    <w:rsid w:val="00DA0B25"/>
    <w:rsid w:val="00DA0B4D"/>
    <w:rsid w:val="00DA0BB6"/>
    <w:rsid w:val="00DA0DB5"/>
    <w:rsid w:val="00DA165F"/>
    <w:rsid w:val="00DA1E83"/>
    <w:rsid w:val="00DA2318"/>
    <w:rsid w:val="00DA2EA6"/>
    <w:rsid w:val="00DA305D"/>
    <w:rsid w:val="00DA37B9"/>
    <w:rsid w:val="00DA43EC"/>
    <w:rsid w:val="00DA5701"/>
    <w:rsid w:val="00DA5C01"/>
    <w:rsid w:val="00DA5C51"/>
    <w:rsid w:val="00DA5D43"/>
    <w:rsid w:val="00DA5F52"/>
    <w:rsid w:val="00DA67F6"/>
    <w:rsid w:val="00DA6CE6"/>
    <w:rsid w:val="00DA7189"/>
    <w:rsid w:val="00DA7948"/>
    <w:rsid w:val="00DB00CD"/>
    <w:rsid w:val="00DB09B4"/>
    <w:rsid w:val="00DB13C9"/>
    <w:rsid w:val="00DB1CAB"/>
    <w:rsid w:val="00DB26AF"/>
    <w:rsid w:val="00DB280F"/>
    <w:rsid w:val="00DB2F49"/>
    <w:rsid w:val="00DB3A50"/>
    <w:rsid w:val="00DB464C"/>
    <w:rsid w:val="00DB5621"/>
    <w:rsid w:val="00DB5B07"/>
    <w:rsid w:val="00DB75A7"/>
    <w:rsid w:val="00DB7DFB"/>
    <w:rsid w:val="00DC008D"/>
    <w:rsid w:val="00DC035B"/>
    <w:rsid w:val="00DC0708"/>
    <w:rsid w:val="00DC1127"/>
    <w:rsid w:val="00DC1FF6"/>
    <w:rsid w:val="00DC20EC"/>
    <w:rsid w:val="00DC2162"/>
    <w:rsid w:val="00DC285A"/>
    <w:rsid w:val="00DC2AA2"/>
    <w:rsid w:val="00DC2ECA"/>
    <w:rsid w:val="00DC3BF6"/>
    <w:rsid w:val="00DC4D4A"/>
    <w:rsid w:val="00DC5219"/>
    <w:rsid w:val="00DC5679"/>
    <w:rsid w:val="00DC6305"/>
    <w:rsid w:val="00DC79A8"/>
    <w:rsid w:val="00DC7E4D"/>
    <w:rsid w:val="00DC7F30"/>
    <w:rsid w:val="00DD06A3"/>
    <w:rsid w:val="00DD12E8"/>
    <w:rsid w:val="00DD14C9"/>
    <w:rsid w:val="00DD1601"/>
    <w:rsid w:val="00DD252C"/>
    <w:rsid w:val="00DD2707"/>
    <w:rsid w:val="00DD2C01"/>
    <w:rsid w:val="00DD4CCE"/>
    <w:rsid w:val="00DD4D6A"/>
    <w:rsid w:val="00DD4E1D"/>
    <w:rsid w:val="00DD5126"/>
    <w:rsid w:val="00DD57BB"/>
    <w:rsid w:val="00DD5A87"/>
    <w:rsid w:val="00DD60A7"/>
    <w:rsid w:val="00DD635F"/>
    <w:rsid w:val="00DD6576"/>
    <w:rsid w:val="00DD6C43"/>
    <w:rsid w:val="00DD7A5F"/>
    <w:rsid w:val="00DE0DA4"/>
    <w:rsid w:val="00DE1E15"/>
    <w:rsid w:val="00DE28FB"/>
    <w:rsid w:val="00DE34DD"/>
    <w:rsid w:val="00DE383E"/>
    <w:rsid w:val="00DE39A5"/>
    <w:rsid w:val="00DE4AB7"/>
    <w:rsid w:val="00DE5BAE"/>
    <w:rsid w:val="00DE6525"/>
    <w:rsid w:val="00DE6604"/>
    <w:rsid w:val="00DE6B82"/>
    <w:rsid w:val="00DE7017"/>
    <w:rsid w:val="00DE7867"/>
    <w:rsid w:val="00DE7F62"/>
    <w:rsid w:val="00DF02AD"/>
    <w:rsid w:val="00DF078F"/>
    <w:rsid w:val="00DF07E2"/>
    <w:rsid w:val="00DF1056"/>
    <w:rsid w:val="00DF1AE7"/>
    <w:rsid w:val="00DF2E12"/>
    <w:rsid w:val="00DF40DA"/>
    <w:rsid w:val="00DF4403"/>
    <w:rsid w:val="00DF638F"/>
    <w:rsid w:val="00DF7498"/>
    <w:rsid w:val="00DF76A1"/>
    <w:rsid w:val="00DF7A58"/>
    <w:rsid w:val="00DF7AA4"/>
    <w:rsid w:val="00E00CD1"/>
    <w:rsid w:val="00E0117E"/>
    <w:rsid w:val="00E01FF1"/>
    <w:rsid w:val="00E03334"/>
    <w:rsid w:val="00E03D07"/>
    <w:rsid w:val="00E05AA6"/>
    <w:rsid w:val="00E06B44"/>
    <w:rsid w:val="00E06FC4"/>
    <w:rsid w:val="00E11039"/>
    <w:rsid w:val="00E1114A"/>
    <w:rsid w:val="00E11152"/>
    <w:rsid w:val="00E111BA"/>
    <w:rsid w:val="00E132FE"/>
    <w:rsid w:val="00E146F1"/>
    <w:rsid w:val="00E14BA5"/>
    <w:rsid w:val="00E15124"/>
    <w:rsid w:val="00E154CB"/>
    <w:rsid w:val="00E1589C"/>
    <w:rsid w:val="00E163D2"/>
    <w:rsid w:val="00E16DC7"/>
    <w:rsid w:val="00E1771C"/>
    <w:rsid w:val="00E177F1"/>
    <w:rsid w:val="00E17906"/>
    <w:rsid w:val="00E17B14"/>
    <w:rsid w:val="00E17CF4"/>
    <w:rsid w:val="00E201BE"/>
    <w:rsid w:val="00E20623"/>
    <w:rsid w:val="00E20844"/>
    <w:rsid w:val="00E22C7E"/>
    <w:rsid w:val="00E23578"/>
    <w:rsid w:val="00E23CFB"/>
    <w:rsid w:val="00E23E4D"/>
    <w:rsid w:val="00E23FD0"/>
    <w:rsid w:val="00E2499C"/>
    <w:rsid w:val="00E24B9E"/>
    <w:rsid w:val="00E25406"/>
    <w:rsid w:val="00E25A81"/>
    <w:rsid w:val="00E25CC1"/>
    <w:rsid w:val="00E2613E"/>
    <w:rsid w:val="00E27120"/>
    <w:rsid w:val="00E27C9D"/>
    <w:rsid w:val="00E30097"/>
    <w:rsid w:val="00E30459"/>
    <w:rsid w:val="00E31240"/>
    <w:rsid w:val="00E314B5"/>
    <w:rsid w:val="00E31C83"/>
    <w:rsid w:val="00E31D2E"/>
    <w:rsid w:val="00E32CFE"/>
    <w:rsid w:val="00E33E2C"/>
    <w:rsid w:val="00E33F33"/>
    <w:rsid w:val="00E3403F"/>
    <w:rsid w:val="00E346C8"/>
    <w:rsid w:val="00E34BB8"/>
    <w:rsid w:val="00E360EA"/>
    <w:rsid w:val="00E36893"/>
    <w:rsid w:val="00E36C14"/>
    <w:rsid w:val="00E403F7"/>
    <w:rsid w:val="00E40483"/>
    <w:rsid w:val="00E41103"/>
    <w:rsid w:val="00E413DD"/>
    <w:rsid w:val="00E41AA8"/>
    <w:rsid w:val="00E41D6A"/>
    <w:rsid w:val="00E43A10"/>
    <w:rsid w:val="00E44923"/>
    <w:rsid w:val="00E44CC2"/>
    <w:rsid w:val="00E45001"/>
    <w:rsid w:val="00E4509F"/>
    <w:rsid w:val="00E46E73"/>
    <w:rsid w:val="00E470EB"/>
    <w:rsid w:val="00E47A2B"/>
    <w:rsid w:val="00E50452"/>
    <w:rsid w:val="00E50E8E"/>
    <w:rsid w:val="00E50EC5"/>
    <w:rsid w:val="00E520FA"/>
    <w:rsid w:val="00E53961"/>
    <w:rsid w:val="00E53D45"/>
    <w:rsid w:val="00E5406A"/>
    <w:rsid w:val="00E5485C"/>
    <w:rsid w:val="00E550BE"/>
    <w:rsid w:val="00E56B9E"/>
    <w:rsid w:val="00E56DA8"/>
    <w:rsid w:val="00E57ACF"/>
    <w:rsid w:val="00E600EC"/>
    <w:rsid w:val="00E60890"/>
    <w:rsid w:val="00E62533"/>
    <w:rsid w:val="00E62568"/>
    <w:rsid w:val="00E63201"/>
    <w:rsid w:val="00E63701"/>
    <w:rsid w:val="00E66561"/>
    <w:rsid w:val="00E66AB0"/>
    <w:rsid w:val="00E66CE5"/>
    <w:rsid w:val="00E67BA3"/>
    <w:rsid w:val="00E67F34"/>
    <w:rsid w:val="00E70559"/>
    <w:rsid w:val="00E706E0"/>
    <w:rsid w:val="00E7109D"/>
    <w:rsid w:val="00E71C71"/>
    <w:rsid w:val="00E73B2E"/>
    <w:rsid w:val="00E73C70"/>
    <w:rsid w:val="00E73E07"/>
    <w:rsid w:val="00E746FE"/>
    <w:rsid w:val="00E748C6"/>
    <w:rsid w:val="00E74BFB"/>
    <w:rsid w:val="00E74D5E"/>
    <w:rsid w:val="00E75DB3"/>
    <w:rsid w:val="00E75EF5"/>
    <w:rsid w:val="00E767BA"/>
    <w:rsid w:val="00E770C5"/>
    <w:rsid w:val="00E77242"/>
    <w:rsid w:val="00E77ABE"/>
    <w:rsid w:val="00E77DC1"/>
    <w:rsid w:val="00E8017D"/>
    <w:rsid w:val="00E802D7"/>
    <w:rsid w:val="00E805BB"/>
    <w:rsid w:val="00E80AD5"/>
    <w:rsid w:val="00E818A5"/>
    <w:rsid w:val="00E81901"/>
    <w:rsid w:val="00E822AB"/>
    <w:rsid w:val="00E82BF4"/>
    <w:rsid w:val="00E84534"/>
    <w:rsid w:val="00E85EA3"/>
    <w:rsid w:val="00E85EDD"/>
    <w:rsid w:val="00E86207"/>
    <w:rsid w:val="00E866BC"/>
    <w:rsid w:val="00E87CCE"/>
    <w:rsid w:val="00E90A5D"/>
    <w:rsid w:val="00E91654"/>
    <w:rsid w:val="00E91C1A"/>
    <w:rsid w:val="00E92751"/>
    <w:rsid w:val="00E9299C"/>
    <w:rsid w:val="00E92ADA"/>
    <w:rsid w:val="00E932CA"/>
    <w:rsid w:val="00E969C9"/>
    <w:rsid w:val="00E97796"/>
    <w:rsid w:val="00E979E4"/>
    <w:rsid w:val="00EA0031"/>
    <w:rsid w:val="00EA00CB"/>
    <w:rsid w:val="00EA04CC"/>
    <w:rsid w:val="00EA113D"/>
    <w:rsid w:val="00EA1E8A"/>
    <w:rsid w:val="00EA30B3"/>
    <w:rsid w:val="00EA38DB"/>
    <w:rsid w:val="00EA4031"/>
    <w:rsid w:val="00EA45FD"/>
    <w:rsid w:val="00EA4A48"/>
    <w:rsid w:val="00EA5715"/>
    <w:rsid w:val="00EA6240"/>
    <w:rsid w:val="00EA68A5"/>
    <w:rsid w:val="00EA6C23"/>
    <w:rsid w:val="00EA7860"/>
    <w:rsid w:val="00EA7E4F"/>
    <w:rsid w:val="00EB1DD4"/>
    <w:rsid w:val="00EB1F7B"/>
    <w:rsid w:val="00EB23C7"/>
    <w:rsid w:val="00EB334A"/>
    <w:rsid w:val="00EB4357"/>
    <w:rsid w:val="00EB4C50"/>
    <w:rsid w:val="00EB4C6D"/>
    <w:rsid w:val="00EB517E"/>
    <w:rsid w:val="00EB5E27"/>
    <w:rsid w:val="00EB5ED6"/>
    <w:rsid w:val="00EB601A"/>
    <w:rsid w:val="00EB628A"/>
    <w:rsid w:val="00EB6646"/>
    <w:rsid w:val="00EC1AC9"/>
    <w:rsid w:val="00EC2196"/>
    <w:rsid w:val="00EC26EB"/>
    <w:rsid w:val="00EC2C9E"/>
    <w:rsid w:val="00EC380D"/>
    <w:rsid w:val="00EC3BBE"/>
    <w:rsid w:val="00EC4102"/>
    <w:rsid w:val="00EC4201"/>
    <w:rsid w:val="00EC4B7A"/>
    <w:rsid w:val="00EC519F"/>
    <w:rsid w:val="00EC56C9"/>
    <w:rsid w:val="00EC6004"/>
    <w:rsid w:val="00EC681E"/>
    <w:rsid w:val="00EC7051"/>
    <w:rsid w:val="00EC7416"/>
    <w:rsid w:val="00EC7540"/>
    <w:rsid w:val="00EC7B0F"/>
    <w:rsid w:val="00ED0055"/>
    <w:rsid w:val="00ED0343"/>
    <w:rsid w:val="00ED067D"/>
    <w:rsid w:val="00ED0984"/>
    <w:rsid w:val="00ED1698"/>
    <w:rsid w:val="00ED1A19"/>
    <w:rsid w:val="00ED24B8"/>
    <w:rsid w:val="00ED2558"/>
    <w:rsid w:val="00ED5106"/>
    <w:rsid w:val="00ED58CB"/>
    <w:rsid w:val="00ED5CFE"/>
    <w:rsid w:val="00ED5DBD"/>
    <w:rsid w:val="00ED6E03"/>
    <w:rsid w:val="00ED7745"/>
    <w:rsid w:val="00ED7BA5"/>
    <w:rsid w:val="00EE062A"/>
    <w:rsid w:val="00EE0758"/>
    <w:rsid w:val="00EE07FC"/>
    <w:rsid w:val="00EE0F89"/>
    <w:rsid w:val="00EE1B52"/>
    <w:rsid w:val="00EE28B7"/>
    <w:rsid w:val="00EE3455"/>
    <w:rsid w:val="00EE34CA"/>
    <w:rsid w:val="00EE374F"/>
    <w:rsid w:val="00EE3BC5"/>
    <w:rsid w:val="00EE451C"/>
    <w:rsid w:val="00EE5418"/>
    <w:rsid w:val="00EE6873"/>
    <w:rsid w:val="00EE7B59"/>
    <w:rsid w:val="00EF069B"/>
    <w:rsid w:val="00EF0CD1"/>
    <w:rsid w:val="00EF1BF3"/>
    <w:rsid w:val="00EF1E50"/>
    <w:rsid w:val="00EF2E5B"/>
    <w:rsid w:val="00EF3F31"/>
    <w:rsid w:val="00EF59CA"/>
    <w:rsid w:val="00EF637D"/>
    <w:rsid w:val="00EF7CE9"/>
    <w:rsid w:val="00F0006E"/>
    <w:rsid w:val="00F0017F"/>
    <w:rsid w:val="00F007ED"/>
    <w:rsid w:val="00F02678"/>
    <w:rsid w:val="00F026AE"/>
    <w:rsid w:val="00F02F2A"/>
    <w:rsid w:val="00F037A9"/>
    <w:rsid w:val="00F03E32"/>
    <w:rsid w:val="00F0416A"/>
    <w:rsid w:val="00F04C61"/>
    <w:rsid w:val="00F04D1D"/>
    <w:rsid w:val="00F0585C"/>
    <w:rsid w:val="00F05A17"/>
    <w:rsid w:val="00F05A18"/>
    <w:rsid w:val="00F05B2F"/>
    <w:rsid w:val="00F05C12"/>
    <w:rsid w:val="00F05E10"/>
    <w:rsid w:val="00F05F03"/>
    <w:rsid w:val="00F0623A"/>
    <w:rsid w:val="00F066AB"/>
    <w:rsid w:val="00F101C7"/>
    <w:rsid w:val="00F103B0"/>
    <w:rsid w:val="00F1123A"/>
    <w:rsid w:val="00F1164B"/>
    <w:rsid w:val="00F11987"/>
    <w:rsid w:val="00F129DC"/>
    <w:rsid w:val="00F12D42"/>
    <w:rsid w:val="00F12DA1"/>
    <w:rsid w:val="00F133A2"/>
    <w:rsid w:val="00F1348D"/>
    <w:rsid w:val="00F136B5"/>
    <w:rsid w:val="00F139FE"/>
    <w:rsid w:val="00F13D05"/>
    <w:rsid w:val="00F15B7E"/>
    <w:rsid w:val="00F15FF3"/>
    <w:rsid w:val="00F16A84"/>
    <w:rsid w:val="00F17FB7"/>
    <w:rsid w:val="00F201E9"/>
    <w:rsid w:val="00F2041D"/>
    <w:rsid w:val="00F210B4"/>
    <w:rsid w:val="00F21735"/>
    <w:rsid w:val="00F21B4F"/>
    <w:rsid w:val="00F23188"/>
    <w:rsid w:val="00F2328A"/>
    <w:rsid w:val="00F23449"/>
    <w:rsid w:val="00F23A35"/>
    <w:rsid w:val="00F23F38"/>
    <w:rsid w:val="00F24593"/>
    <w:rsid w:val="00F2490A"/>
    <w:rsid w:val="00F249C0"/>
    <w:rsid w:val="00F25220"/>
    <w:rsid w:val="00F2557D"/>
    <w:rsid w:val="00F255B1"/>
    <w:rsid w:val="00F25AA9"/>
    <w:rsid w:val="00F2703D"/>
    <w:rsid w:val="00F2718C"/>
    <w:rsid w:val="00F27ABC"/>
    <w:rsid w:val="00F27D81"/>
    <w:rsid w:val="00F331A9"/>
    <w:rsid w:val="00F334E7"/>
    <w:rsid w:val="00F33A0E"/>
    <w:rsid w:val="00F33BB0"/>
    <w:rsid w:val="00F344C7"/>
    <w:rsid w:val="00F346DF"/>
    <w:rsid w:val="00F34716"/>
    <w:rsid w:val="00F36AD9"/>
    <w:rsid w:val="00F36ADA"/>
    <w:rsid w:val="00F36CC0"/>
    <w:rsid w:val="00F402A5"/>
    <w:rsid w:val="00F404AC"/>
    <w:rsid w:val="00F405CB"/>
    <w:rsid w:val="00F41BFE"/>
    <w:rsid w:val="00F41F7E"/>
    <w:rsid w:val="00F42048"/>
    <w:rsid w:val="00F424A1"/>
    <w:rsid w:val="00F434D0"/>
    <w:rsid w:val="00F443DC"/>
    <w:rsid w:val="00F44C8E"/>
    <w:rsid w:val="00F44E8E"/>
    <w:rsid w:val="00F45711"/>
    <w:rsid w:val="00F46682"/>
    <w:rsid w:val="00F46A69"/>
    <w:rsid w:val="00F47395"/>
    <w:rsid w:val="00F47860"/>
    <w:rsid w:val="00F500E8"/>
    <w:rsid w:val="00F50137"/>
    <w:rsid w:val="00F50A92"/>
    <w:rsid w:val="00F53175"/>
    <w:rsid w:val="00F536D3"/>
    <w:rsid w:val="00F537BC"/>
    <w:rsid w:val="00F54E37"/>
    <w:rsid w:val="00F5507C"/>
    <w:rsid w:val="00F55AC1"/>
    <w:rsid w:val="00F60C86"/>
    <w:rsid w:val="00F61150"/>
    <w:rsid w:val="00F619AC"/>
    <w:rsid w:val="00F619F1"/>
    <w:rsid w:val="00F61B94"/>
    <w:rsid w:val="00F628D8"/>
    <w:rsid w:val="00F6290C"/>
    <w:rsid w:val="00F632CD"/>
    <w:rsid w:val="00F6383C"/>
    <w:rsid w:val="00F63A6A"/>
    <w:rsid w:val="00F63C80"/>
    <w:rsid w:val="00F63DFC"/>
    <w:rsid w:val="00F6425E"/>
    <w:rsid w:val="00F6452E"/>
    <w:rsid w:val="00F64736"/>
    <w:rsid w:val="00F64E9C"/>
    <w:rsid w:val="00F66FC5"/>
    <w:rsid w:val="00F675DD"/>
    <w:rsid w:val="00F67D74"/>
    <w:rsid w:val="00F700D6"/>
    <w:rsid w:val="00F70138"/>
    <w:rsid w:val="00F713CA"/>
    <w:rsid w:val="00F71E3D"/>
    <w:rsid w:val="00F72B26"/>
    <w:rsid w:val="00F72D9E"/>
    <w:rsid w:val="00F7305C"/>
    <w:rsid w:val="00F73194"/>
    <w:rsid w:val="00F745B2"/>
    <w:rsid w:val="00F74E58"/>
    <w:rsid w:val="00F75223"/>
    <w:rsid w:val="00F75638"/>
    <w:rsid w:val="00F76E1E"/>
    <w:rsid w:val="00F77952"/>
    <w:rsid w:val="00F77A7F"/>
    <w:rsid w:val="00F77FD8"/>
    <w:rsid w:val="00F81033"/>
    <w:rsid w:val="00F82508"/>
    <w:rsid w:val="00F83631"/>
    <w:rsid w:val="00F8381B"/>
    <w:rsid w:val="00F83FAB"/>
    <w:rsid w:val="00F84ADB"/>
    <w:rsid w:val="00F85478"/>
    <w:rsid w:val="00F87832"/>
    <w:rsid w:val="00F900B3"/>
    <w:rsid w:val="00F90292"/>
    <w:rsid w:val="00F90A3B"/>
    <w:rsid w:val="00F9120D"/>
    <w:rsid w:val="00F91699"/>
    <w:rsid w:val="00F92867"/>
    <w:rsid w:val="00F92B26"/>
    <w:rsid w:val="00F93914"/>
    <w:rsid w:val="00F94385"/>
    <w:rsid w:val="00F9639E"/>
    <w:rsid w:val="00F97B7F"/>
    <w:rsid w:val="00F97C17"/>
    <w:rsid w:val="00FA1428"/>
    <w:rsid w:val="00FA1B50"/>
    <w:rsid w:val="00FA2046"/>
    <w:rsid w:val="00FA20F2"/>
    <w:rsid w:val="00FA2289"/>
    <w:rsid w:val="00FA2411"/>
    <w:rsid w:val="00FA245E"/>
    <w:rsid w:val="00FA2A89"/>
    <w:rsid w:val="00FA2AEC"/>
    <w:rsid w:val="00FA364A"/>
    <w:rsid w:val="00FA3857"/>
    <w:rsid w:val="00FA3D0C"/>
    <w:rsid w:val="00FA4533"/>
    <w:rsid w:val="00FA457B"/>
    <w:rsid w:val="00FA5363"/>
    <w:rsid w:val="00FA576C"/>
    <w:rsid w:val="00FA60F7"/>
    <w:rsid w:val="00FA688F"/>
    <w:rsid w:val="00FA719A"/>
    <w:rsid w:val="00FA7975"/>
    <w:rsid w:val="00FA7BD9"/>
    <w:rsid w:val="00FB0D36"/>
    <w:rsid w:val="00FB1309"/>
    <w:rsid w:val="00FB1957"/>
    <w:rsid w:val="00FB1DEC"/>
    <w:rsid w:val="00FB2106"/>
    <w:rsid w:val="00FB4014"/>
    <w:rsid w:val="00FB447C"/>
    <w:rsid w:val="00FB4775"/>
    <w:rsid w:val="00FB4E01"/>
    <w:rsid w:val="00FB572F"/>
    <w:rsid w:val="00FB58A3"/>
    <w:rsid w:val="00FB5BE7"/>
    <w:rsid w:val="00FB5CDC"/>
    <w:rsid w:val="00FB7B47"/>
    <w:rsid w:val="00FB7F4E"/>
    <w:rsid w:val="00FC03BD"/>
    <w:rsid w:val="00FC1DBF"/>
    <w:rsid w:val="00FC21EC"/>
    <w:rsid w:val="00FC265C"/>
    <w:rsid w:val="00FC2862"/>
    <w:rsid w:val="00FC2BD9"/>
    <w:rsid w:val="00FC2BF9"/>
    <w:rsid w:val="00FC386C"/>
    <w:rsid w:val="00FC5099"/>
    <w:rsid w:val="00FC5D21"/>
    <w:rsid w:val="00FC5E0A"/>
    <w:rsid w:val="00FC689B"/>
    <w:rsid w:val="00FC68BF"/>
    <w:rsid w:val="00FC6D13"/>
    <w:rsid w:val="00FC6D53"/>
    <w:rsid w:val="00FC7520"/>
    <w:rsid w:val="00FC7642"/>
    <w:rsid w:val="00FD06BD"/>
    <w:rsid w:val="00FD06C0"/>
    <w:rsid w:val="00FD084A"/>
    <w:rsid w:val="00FD1CD0"/>
    <w:rsid w:val="00FD21BA"/>
    <w:rsid w:val="00FD2AD5"/>
    <w:rsid w:val="00FD2B7F"/>
    <w:rsid w:val="00FD330A"/>
    <w:rsid w:val="00FD39DB"/>
    <w:rsid w:val="00FD3DF8"/>
    <w:rsid w:val="00FD4EAF"/>
    <w:rsid w:val="00FD587B"/>
    <w:rsid w:val="00FD58BB"/>
    <w:rsid w:val="00FD5BA7"/>
    <w:rsid w:val="00FD5D3F"/>
    <w:rsid w:val="00FD6116"/>
    <w:rsid w:val="00FD6399"/>
    <w:rsid w:val="00FD74C0"/>
    <w:rsid w:val="00FD760F"/>
    <w:rsid w:val="00FD7E4E"/>
    <w:rsid w:val="00FE063D"/>
    <w:rsid w:val="00FE0A8B"/>
    <w:rsid w:val="00FE121B"/>
    <w:rsid w:val="00FE187B"/>
    <w:rsid w:val="00FE1C3C"/>
    <w:rsid w:val="00FE268F"/>
    <w:rsid w:val="00FE2AFF"/>
    <w:rsid w:val="00FE2C23"/>
    <w:rsid w:val="00FE2C74"/>
    <w:rsid w:val="00FE366F"/>
    <w:rsid w:val="00FE373F"/>
    <w:rsid w:val="00FE4187"/>
    <w:rsid w:val="00FE44C0"/>
    <w:rsid w:val="00FE492D"/>
    <w:rsid w:val="00FE4D73"/>
    <w:rsid w:val="00FE4D9B"/>
    <w:rsid w:val="00FE4E1A"/>
    <w:rsid w:val="00FE586B"/>
    <w:rsid w:val="00FE5E5B"/>
    <w:rsid w:val="00FE60E9"/>
    <w:rsid w:val="00FE66FA"/>
    <w:rsid w:val="00FE6B09"/>
    <w:rsid w:val="00FE7C27"/>
    <w:rsid w:val="00FF0304"/>
    <w:rsid w:val="00FF06FA"/>
    <w:rsid w:val="00FF0C96"/>
    <w:rsid w:val="00FF159F"/>
    <w:rsid w:val="00FF23BB"/>
    <w:rsid w:val="00FF2423"/>
    <w:rsid w:val="00FF25EA"/>
    <w:rsid w:val="00FF3002"/>
    <w:rsid w:val="00FF6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6E3A1A7"/>
  <w15:chartTrackingRefBased/>
  <w15:docId w15:val="{B7D3FB83-4B0D-4D4B-AD28-21FDD3C6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C6678D"/>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EE1B52"/>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EE1B52"/>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E1B52"/>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E1B52"/>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EE1B52"/>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EE1B52"/>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EE1B5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1B5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E1B5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B5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EE1B5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EE1B52"/>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EE1B52"/>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EE1B52"/>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EE1B52"/>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EE1B52"/>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E1B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1B52"/>
    <w:rPr>
      <w:rFonts w:asciiTheme="majorHAnsi" w:eastAsiaTheme="majorEastAsia" w:hAnsiTheme="majorHAnsi" w:cstheme="majorBidi"/>
      <w:i/>
      <w:iCs/>
      <w:color w:val="404040" w:themeColor="text1" w:themeTint="BF"/>
      <w:sz w:val="20"/>
      <w:szCs w:val="20"/>
    </w:rPr>
  </w:style>
  <w:style w:type="paragraph" w:styleId="Caption">
    <w:name w:val="caption"/>
    <w:aliases w:val="Caption Ch,Caption Char Char,Caption Char Char Char,Caption Char Char Char Char,Caption Char Char Char1 Char Char,Caption Char1,Caption Char1 Char Char,Caption Char1 Char Char Char,Caption Char1 Char1,Caption Char2,LVT Table Heading"/>
    <w:basedOn w:val="Normal"/>
    <w:next w:val="Normal"/>
    <w:link w:val="CaptionChar"/>
    <w:uiPriority w:val="35"/>
    <w:unhideWhenUsed/>
    <w:qFormat/>
    <w:rsid w:val="00EE1B52"/>
    <w:pPr>
      <w:spacing w:after="200" w:line="240" w:lineRule="auto"/>
    </w:pPr>
    <w:rPr>
      <w:i/>
      <w:iCs/>
      <w:color w:val="44546A" w:themeColor="text2"/>
      <w:sz w:val="18"/>
      <w:szCs w:val="18"/>
    </w:rPr>
  </w:style>
  <w:style w:type="character" w:customStyle="1" w:styleId="CaptionChar">
    <w:name w:val="Caption Char"/>
    <w:aliases w:val="Caption Ch Char,Caption Char Char Char1,Caption Char Char Char Char1,Caption Char Char Char Char Char,Caption Char Char Char1 Char Char Char,Caption Char1 Char,Caption Char1 Char Char Char1,Caption Char1 Char Char Char Char"/>
    <w:basedOn w:val="DefaultParagraphFont"/>
    <w:link w:val="Caption"/>
    <w:uiPriority w:val="35"/>
    <w:locked/>
    <w:rsid w:val="009A2FB6"/>
    <w:rPr>
      <w:rFonts w:eastAsiaTheme="minorEastAsia"/>
      <w:i/>
      <w:iCs/>
      <w:color w:val="44546A" w:themeColor="text2"/>
      <w:sz w:val="18"/>
      <w:szCs w:val="18"/>
    </w:rPr>
  </w:style>
  <w:style w:type="paragraph" w:styleId="FootnoteText">
    <w:name w:val="footnote text"/>
    <w:aliases w:val="Car,Footnote Text Char Car Car,Footnote Text Char Car,Footnote Text Char Car Car Car Car Car,Footnote Text Char Car Car Car Car,Footnote Text Char1 Char1 Char,Footnote Text Char Char Char1 Char,ft,single space,FOOTNOTES,fn,footnote text,f"/>
    <w:basedOn w:val="Normal"/>
    <w:link w:val="FootnoteTextChar"/>
    <w:uiPriority w:val="99"/>
    <w:unhideWhenUsed/>
    <w:qFormat/>
    <w:rsid w:val="00EE1B52"/>
    <w:pPr>
      <w:spacing w:after="0" w:line="240" w:lineRule="auto"/>
    </w:pPr>
    <w:rPr>
      <w:sz w:val="20"/>
      <w:szCs w:val="20"/>
    </w:rPr>
  </w:style>
  <w:style w:type="character" w:customStyle="1" w:styleId="FootnoteTextChar">
    <w:name w:val="Footnote Text Char"/>
    <w:aliases w:val="Car Char,Footnote Text Char Car Car Char,Footnote Text Char Car Char,Footnote Text Char Car Car Car Car Car Char,Footnote Text Char Car Car Car Car Char,Footnote Text Char1 Char1 Char Char,Footnote Text Char Char Char1 Char Char"/>
    <w:basedOn w:val="DefaultParagraphFont"/>
    <w:link w:val="FootnoteText"/>
    <w:uiPriority w:val="99"/>
    <w:rsid w:val="00EE1B52"/>
    <w:rPr>
      <w:rFonts w:eastAsiaTheme="minorEastAsia"/>
      <w:sz w:val="20"/>
      <w:szCs w:val="20"/>
    </w:rPr>
  </w:style>
  <w:style w:type="character" w:styleId="FootnoteReference">
    <w:name w:val="footnote reference"/>
    <w:aliases w:val="Footnote text Char,Appel note de bas de p,Footnote symbol,Footnote,Voetnootverwijzing,Times 10 Point,Exposant 3 Point,Appel note de bas de p + 11 pt,Italic,Appel note de bas de p1,Appel note de bas de p2,Appel note de bas de p3,o,fr"/>
    <w:basedOn w:val="DefaultParagraphFont"/>
    <w:link w:val="FootnoteText1"/>
    <w:uiPriority w:val="99"/>
    <w:unhideWhenUsed/>
    <w:qFormat/>
    <w:rsid w:val="005C07B4"/>
    <w:rPr>
      <w:rFonts w:asciiTheme="majorHAnsi" w:hAnsiTheme="majorHAnsi"/>
      <w:sz w:val="18"/>
      <w:szCs w:val="16"/>
      <w:vertAlign w:val="superscript"/>
    </w:rPr>
  </w:style>
  <w:style w:type="paragraph" w:customStyle="1" w:styleId="FootnoteText1">
    <w:name w:val="Footnote Text1"/>
    <w:basedOn w:val="Normal"/>
    <w:link w:val="FootnoteReference"/>
    <w:uiPriority w:val="99"/>
    <w:rsid w:val="005C07B4"/>
    <w:pPr>
      <w:spacing w:line="240" w:lineRule="exact"/>
    </w:pPr>
    <w:rPr>
      <w:rFonts w:asciiTheme="majorHAnsi" w:eastAsiaTheme="minorHAnsi" w:hAnsiTheme="majorHAnsi"/>
      <w:sz w:val="18"/>
      <w:szCs w:val="16"/>
      <w:vertAlign w:val="superscript"/>
    </w:rPr>
  </w:style>
  <w:style w:type="paragraph" w:styleId="NoSpacing">
    <w:name w:val="No Spacing"/>
    <w:link w:val="NoSpacingChar"/>
    <w:uiPriority w:val="1"/>
    <w:qFormat/>
    <w:rsid w:val="00EE1B52"/>
    <w:rPr>
      <w:rFonts w:eastAsiaTheme="minorEastAsia"/>
      <w:sz w:val="22"/>
      <w:szCs w:val="22"/>
    </w:rPr>
  </w:style>
  <w:style w:type="character" w:customStyle="1" w:styleId="NoSpacingChar">
    <w:name w:val="No Spacing Char"/>
    <w:basedOn w:val="DefaultParagraphFont"/>
    <w:link w:val="NoSpacing"/>
    <w:uiPriority w:val="1"/>
    <w:rsid w:val="00EE1B52"/>
    <w:rPr>
      <w:rFonts w:eastAsiaTheme="minorEastAsia"/>
      <w:sz w:val="22"/>
      <w:szCs w:val="22"/>
    </w:rPr>
  </w:style>
  <w:style w:type="character" w:styleId="Hyperlink">
    <w:name w:val="Hyperlink"/>
    <w:basedOn w:val="DefaultParagraphFont"/>
    <w:uiPriority w:val="99"/>
    <w:unhideWhenUsed/>
    <w:rsid w:val="00EE1B52"/>
    <w:rPr>
      <w:color w:val="0563C1" w:themeColor="hyperlink"/>
      <w:u w:val="single"/>
    </w:rPr>
  </w:style>
  <w:style w:type="character" w:styleId="CommentReference">
    <w:name w:val="annotation reference"/>
    <w:basedOn w:val="DefaultParagraphFont"/>
    <w:uiPriority w:val="99"/>
    <w:semiHidden/>
    <w:unhideWhenUsed/>
    <w:rsid w:val="00EE1B52"/>
    <w:rPr>
      <w:sz w:val="16"/>
      <w:szCs w:val="16"/>
    </w:rPr>
  </w:style>
  <w:style w:type="paragraph" w:styleId="CommentText">
    <w:name w:val="annotation text"/>
    <w:basedOn w:val="Normal"/>
    <w:link w:val="CommentTextChar"/>
    <w:uiPriority w:val="99"/>
    <w:unhideWhenUsed/>
    <w:rsid w:val="00EE1B52"/>
    <w:pPr>
      <w:spacing w:after="0" w:line="240" w:lineRule="auto"/>
    </w:pPr>
    <w:rPr>
      <w:rFonts w:ascii="Times New Roman" w:eastAsia="Times New Roman" w:hAnsi="Times New Roman" w:cs="Times New Roman"/>
      <w:sz w:val="20"/>
      <w:szCs w:val="20"/>
      <w:lang w:val="fr-FR" w:eastAsia="fr-FR"/>
    </w:rPr>
  </w:style>
  <w:style w:type="character" w:customStyle="1" w:styleId="CommentTextChar">
    <w:name w:val="Comment Text Char"/>
    <w:basedOn w:val="DefaultParagraphFont"/>
    <w:link w:val="CommentText"/>
    <w:uiPriority w:val="99"/>
    <w:rsid w:val="00EE1B52"/>
    <w:rPr>
      <w:rFonts w:ascii="Times New Roman" w:eastAsia="Times New Roman" w:hAnsi="Times New Roman" w:cs="Times New Roman"/>
      <w:sz w:val="20"/>
      <w:szCs w:val="20"/>
      <w:lang w:val="fr-FR" w:eastAsia="fr-FR"/>
    </w:rPr>
  </w:style>
  <w:style w:type="paragraph" w:styleId="BalloonText">
    <w:name w:val="Balloon Text"/>
    <w:basedOn w:val="Normal"/>
    <w:link w:val="BalloonTextChar"/>
    <w:uiPriority w:val="99"/>
    <w:semiHidden/>
    <w:unhideWhenUsed/>
    <w:rsid w:val="00EE1B52"/>
    <w:pPr>
      <w:spacing w:after="0" w:line="240" w:lineRule="auto"/>
    </w:pPr>
    <w:rPr>
      <w:rFonts w:ascii="Segoe UI" w:eastAsia="Times New Roman" w:hAnsi="Segoe UI" w:cs="Segoe UI"/>
      <w:sz w:val="18"/>
      <w:szCs w:val="18"/>
      <w:lang w:val="fr-FR" w:eastAsia="fr-FR"/>
    </w:rPr>
  </w:style>
  <w:style w:type="character" w:customStyle="1" w:styleId="BalloonTextChar">
    <w:name w:val="Balloon Text Char"/>
    <w:basedOn w:val="DefaultParagraphFont"/>
    <w:link w:val="BalloonText"/>
    <w:uiPriority w:val="99"/>
    <w:semiHidden/>
    <w:rsid w:val="00EE1B52"/>
    <w:rPr>
      <w:rFonts w:ascii="Segoe UI" w:eastAsia="Times New Roman" w:hAnsi="Segoe UI" w:cs="Segoe UI"/>
      <w:sz w:val="18"/>
      <w:szCs w:val="18"/>
      <w:lang w:val="fr-FR" w:eastAsia="fr-FR"/>
    </w:rPr>
  </w:style>
  <w:style w:type="paragraph" w:styleId="CommentSubject">
    <w:name w:val="annotation subject"/>
    <w:basedOn w:val="CommentText"/>
    <w:next w:val="CommentText"/>
    <w:link w:val="CommentSubjectChar"/>
    <w:uiPriority w:val="99"/>
    <w:semiHidden/>
    <w:unhideWhenUsed/>
    <w:rsid w:val="00EE1B52"/>
    <w:rPr>
      <w:b/>
      <w:bCs/>
    </w:rPr>
  </w:style>
  <w:style w:type="character" w:customStyle="1" w:styleId="CommentSubjectChar">
    <w:name w:val="Comment Subject Char"/>
    <w:basedOn w:val="CommentTextChar"/>
    <w:link w:val="CommentSubject"/>
    <w:uiPriority w:val="99"/>
    <w:semiHidden/>
    <w:rsid w:val="00EE1B52"/>
    <w:rPr>
      <w:rFonts w:ascii="Times New Roman" w:eastAsia="Times New Roman" w:hAnsi="Times New Roman" w:cs="Times New Roman"/>
      <w:b/>
      <w:bCs/>
      <w:sz w:val="20"/>
      <w:szCs w:val="20"/>
      <w:lang w:val="fr-FR" w:eastAsia="fr-FR"/>
    </w:rPr>
  </w:style>
  <w:style w:type="table" w:styleId="TableGrid">
    <w:name w:val="Table Grid"/>
    <w:aliases w:val="TabelEcorys,TNS table"/>
    <w:basedOn w:val="TableNormal"/>
    <w:uiPriority w:val="39"/>
    <w:qFormat/>
    <w:rsid w:val="00EE1B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aras,Heading 1.1,List Paragraph (numbered (a)),Numbered List Paragraph,Numbered Paragraph,Main numbered paragraph,References,123 List Paragraph,Bullets,List Paragraph nowy,Liste 1,List_Paragraph,Multilevel para_II,List Paragraph1"/>
    <w:basedOn w:val="Normal"/>
    <w:link w:val="ListParagraphChar"/>
    <w:uiPriority w:val="34"/>
    <w:qFormat/>
    <w:rsid w:val="00EE1B52"/>
    <w:pPr>
      <w:ind w:left="720"/>
      <w:contextualSpacing/>
    </w:pPr>
  </w:style>
  <w:style w:type="character" w:customStyle="1" w:styleId="ListParagraphChar">
    <w:name w:val="List Paragraph Char"/>
    <w:aliases w:val="Bullet paras Char,Heading 1.1 Char,List Paragraph (numbered (a)) Char,Numbered List Paragraph Char,Numbered Paragraph Char,Main numbered paragraph Char,References Char,123 List Paragraph Char,Bullets Char,List Paragraph nowy Char"/>
    <w:link w:val="ListParagraph"/>
    <w:uiPriority w:val="34"/>
    <w:qFormat/>
    <w:locked/>
    <w:rsid w:val="00EE1B52"/>
    <w:rPr>
      <w:rFonts w:eastAsiaTheme="minorEastAsia"/>
      <w:sz w:val="22"/>
      <w:szCs w:val="22"/>
    </w:rPr>
  </w:style>
  <w:style w:type="character" w:styleId="HTMLCite">
    <w:name w:val="HTML Cite"/>
    <w:basedOn w:val="DefaultParagraphFont"/>
    <w:uiPriority w:val="99"/>
    <w:semiHidden/>
    <w:unhideWhenUsed/>
    <w:rsid w:val="00EE1B52"/>
    <w:rPr>
      <w:i/>
      <w:iCs/>
    </w:rPr>
  </w:style>
  <w:style w:type="character" w:customStyle="1" w:styleId="UnresolvedMention1">
    <w:name w:val="Unresolved Mention1"/>
    <w:basedOn w:val="DefaultParagraphFont"/>
    <w:uiPriority w:val="99"/>
    <w:semiHidden/>
    <w:unhideWhenUsed/>
    <w:rsid w:val="00EE1B52"/>
    <w:rPr>
      <w:color w:val="605E5C"/>
      <w:shd w:val="clear" w:color="auto" w:fill="E1DFDD"/>
    </w:rPr>
  </w:style>
  <w:style w:type="paragraph" w:styleId="Revision">
    <w:name w:val="Revision"/>
    <w:hidden/>
    <w:uiPriority w:val="99"/>
    <w:semiHidden/>
    <w:rsid w:val="00EE1B52"/>
    <w:rPr>
      <w:rFonts w:ascii="Times New Roman" w:eastAsia="Times New Roman" w:hAnsi="Times New Roman" w:cs="Times New Roman"/>
      <w:lang w:val="fr-FR" w:eastAsia="fr-FR"/>
    </w:rPr>
  </w:style>
  <w:style w:type="paragraph" w:styleId="Header">
    <w:name w:val="header"/>
    <w:basedOn w:val="Normal"/>
    <w:link w:val="HeaderChar"/>
    <w:uiPriority w:val="99"/>
    <w:unhideWhenUsed/>
    <w:rsid w:val="00EE1B52"/>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HeaderChar">
    <w:name w:val="Header Char"/>
    <w:basedOn w:val="DefaultParagraphFont"/>
    <w:link w:val="Header"/>
    <w:uiPriority w:val="99"/>
    <w:rsid w:val="00EE1B52"/>
    <w:rPr>
      <w:rFonts w:ascii="Times New Roman" w:eastAsia="Times New Roman" w:hAnsi="Times New Roman" w:cs="Times New Roman"/>
      <w:lang w:val="fr-FR" w:eastAsia="fr-FR"/>
    </w:rPr>
  </w:style>
  <w:style w:type="paragraph" w:styleId="Footer">
    <w:name w:val="footer"/>
    <w:basedOn w:val="Normal"/>
    <w:link w:val="FooterChar"/>
    <w:uiPriority w:val="99"/>
    <w:unhideWhenUsed/>
    <w:rsid w:val="00EE1B52"/>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FooterChar">
    <w:name w:val="Footer Char"/>
    <w:basedOn w:val="DefaultParagraphFont"/>
    <w:link w:val="Footer"/>
    <w:uiPriority w:val="99"/>
    <w:rsid w:val="00EE1B52"/>
    <w:rPr>
      <w:rFonts w:ascii="Times New Roman" w:eastAsia="Times New Roman" w:hAnsi="Times New Roman" w:cs="Times New Roman"/>
      <w:lang w:val="fr-FR" w:eastAsia="fr-FR"/>
    </w:rPr>
  </w:style>
  <w:style w:type="paragraph" w:styleId="TOCHeading">
    <w:name w:val="TOC Heading"/>
    <w:basedOn w:val="Heading1"/>
    <w:next w:val="Normal"/>
    <w:uiPriority w:val="39"/>
    <w:unhideWhenUsed/>
    <w:qFormat/>
    <w:rsid w:val="00EE1B52"/>
    <w:pPr>
      <w:numPr>
        <w:numId w:val="0"/>
      </w:numPr>
      <w:pBdr>
        <w:bottom w:val="none" w:sz="0" w:space="0" w:color="auto"/>
      </w:pBdr>
      <w:spacing w:before="240" w:after="0"/>
      <w:outlineLvl w:val="9"/>
    </w:pPr>
    <w:rPr>
      <w:b w:val="0"/>
      <w:bCs w:val="0"/>
      <w:smallCaps w:val="0"/>
      <w:color w:val="2F5496" w:themeColor="accent1" w:themeShade="BF"/>
      <w:sz w:val="32"/>
      <w:szCs w:val="32"/>
    </w:rPr>
  </w:style>
  <w:style w:type="paragraph" w:styleId="TOC1">
    <w:name w:val="toc 1"/>
    <w:basedOn w:val="Normal"/>
    <w:next w:val="Normal"/>
    <w:autoRedefine/>
    <w:uiPriority w:val="39"/>
    <w:unhideWhenUsed/>
    <w:rsid w:val="00771870"/>
    <w:pPr>
      <w:tabs>
        <w:tab w:val="left" w:pos="1440"/>
        <w:tab w:val="right" w:leader="dot" w:pos="9350"/>
      </w:tabs>
      <w:spacing w:after="60" w:line="240" w:lineRule="auto"/>
    </w:pPr>
    <w:rPr>
      <w:rFonts w:eastAsia="Times New Roman" w:cstheme="minorHAnsi"/>
      <w:b/>
      <w:bCs/>
      <w:noProof/>
      <w:sz w:val="24"/>
      <w:szCs w:val="24"/>
      <w:lang w:val="en-ZA" w:eastAsia="fr-FR"/>
    </w:rPr>
  </w:style>
  <w:style w:type="paragraph" w:styleId="TOC2">
    <w:name w:val="toc 2"/>
    <w:basedOn w:val="Normal"/>
    <w:next w:val="Normal"/>
    <w:autoRedefine/>
    <w:uiPriority w:val="39"/>
    <w:unhideWhenUsed/>
    <w:rsid w:val="00771870"/>
    <w:pPr>
      <w:tabs>
        <w:tab w:val="right" w:leader="dot" w:pos="9350"/>
      </w:tabs>
      <w:spacing w:after="100" w:line="240" w:lineRule="auto"/>
      <w:ind w:left="240" w:firstLine="570"/>
    </w:pPr>
    <w:rPr>
      <w:rFonts w:eastAsia="Times New Roman" w:cstheme="minorHAnsi"/>
      <w:b/>
      <w:bCs/>
      <w:noProof/>
      <w:sz w:val="24"/>
      <w:szCs w:val="24"/>
      <w:lang w:val="fr-FR" w:eastAsia="en-ZA"/>
    </w:rPr>
  </w:style>
  <w:style w:type="paragraph" w:styleId="TOC3">
    <w:name w:val="toc 3"/>
    <w:basedOn w:val="Normal"/>
    <w:next w:val="Normal"/>
    <w:autoRedefine/>
    <w:uiPriority w:val="39"/>
    <w:unhideWhenUsed/>
    <w:rsid w:val="00944C1B"/>
    <w:pPr>
      <w:tabs>
        <w:tab w:val="right" w:leader="dot" w:pos="9350"/>
      </w:tabs>
      <w:spacing w:after="100" w:line="240" w:lineRule="auto"/>
      <w:ind w:left="1440"/>
    </w:pPr>
    <w:rPr>
      <w:rFonts w:ascii="Times New Roman" w:eastAsia="Times New Roman" w:hAnsi="Times New Roman" w:cs="Times New Roman"/>
      <w:sz w:val="24"/>
      <w:szCs w:val="24"/>
      <w:lang w:val="fr-FR" w:eastAsia="fr-FR"/>
    </w:rPr>
  </w:style>
  <w:style w:type="character" w:customStyle="1" w:styleId="UnresolvedMention2">
    <w:name w:val="Unresolved Mention2"/>
    <w:basedOn w:val="DefaultParagraphFont"/>
    <w:uiPriority w:val="99"/>
    <w:semiHidden/>
    <w:unhideWhenUsed/>
    <w:rsid w:val="00EE1B52"/>
    <w:rPr>
      <w:color w:val="605E5C"/>
      <w:shd w:val="clear" w:color="auto" w:fill="E1DFDD"/>
    </w:rPr>
  </w:style>
  <w:style w:type="character" w:styleId="FollowedHyperlink">
    <w:name w:val="FollowedHyperlink"/>
    <w:basedOn w:val="DefaultParagraphFont"/>
    <w:uiPriority w:val="99"/>
    <w:semiHidden/>
    <w:unhideWhenUsed/>
    <w:rsid w:val="00EE1B52"/>
    <w:rPr>
      <w:color w:val="954F72" w:themeColor="followedHyperlink"/>
      <w:u w:val="single"/>
    </w:rPr>
  </w:style>
  <w:style w:type="table" w:styleId="PlainTable1">
    <w:name w:val="Plain Table 1"/>
    <w:basedOn w:val="TableNormal"/>
    <w:uiPriority w:val="41"/>
    <w:rsid w:val="00EE1B52"/>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EE1B52"/>
    <w:rPr>
      <w:color w:val="605E5C"/>
      <w:shd w:val="clear" w:color="auto" w:fill="E1DFDD"/>
    </w:rPr>
  </w:style>
  <w:style w:type="character" w:styleId="PageNumber">
    <w:name w:val="page number"/>
    <w:basedOn w:val="DefaultParagraphFont"/>
    <w:uiPriority w:val="99"/>
    <w:semiHidden/>
    <w:unhideWhenUsed/>
    <w:rsid w:val="00EE1B52"/>
  </w:style>
  <w:style w:type="paragraph" w:styleId="NormalWeb">
    <w:name w:val="Normal (Web)"/>
    <w:basedOn w:val="Normal"/>
    <w:uiPriority w:val="99"/>
    <w:unhideWhenUsed/>
    <w:rsid w:val="007E5615"/>
    <w:pPr>
      <w:spacing w:after="0" w:line="240" w:lineRule="auto"/>
    </w:pPr>
    <w:rPr>
      <w:rFonts w:ascii="Times New Roman" w:eastAsia="Times New Roman" w:hAnsi="Times New Roman" w:cs="Times New Roman"/>
      <w:sz w:val="24"/>
      <w:szCs w:val="24"/>
      <w:lang w:val="fr-FR" w:eastAsia="fr-FR"/>
    </w:rPr>
  </w:style>
  <w:style w:type="paragraph" w:customStyle="1" w:styleId="FNRefeCharChar">
    <w:name w:val="FNRefe Char Char"/>
    <w:aliases w:val=" BVI fnr Car Car Car Car Char Char Char Char Char, BVI fnr Car Car Char Char Char, BVI fnr Char Char Char,BVI fnr Car Car Car Car Char Char Char Char Char,BVI fnr Car Car Char Char Char,BVI fnr Car Char Char Char,BVI fnr Char Char,4_G"/>
    <w:basedOn w:val="Normal"/>
    <w:uiPriority w:val="99"/>
    <w:rsid w:val="007E5615"/>
    <w:pPr>
      <w:spacing w:before="120" w:line="240" w:lineRule="exact"/>
      <w:jc w:val="both"/>
    </w:pPr>
    <w:rPr>
      <w:rFonts w:eastAsiaTheme="minorHAnsi"/>
      <w:vertAlign w:val="superscript"/>
    </w:rPr>
  </w:style>
  <w:style w:type="paragraph" w:customStyle="1" w:styleId="source">
    <w:name w:val="source"/>
    <w:basedOn w:val="Normal"/>
    <w:link w:val="sourceChar"/>
    <w:uiPriority w:val="99"/>
    <w:qFormat/>
    <w:rsid w:val="009A2FB6"/>
    <w:pPr>
      <w:spacing w:after="0" w:line="240" w:lineRule="auto"/>
    </w:pPr>
    <w:rPr>
      <w:rFonts w:eastAsiaTheme="minorHAnsi"/>
      <w:sz w:val="20"/>
      <w:szCs w:val="20"/>
      <w:lang w:val="fr-FR"/>
    </w:rPr>
  </w:style>
  <w:style w:type="character" w:customStyle="1" w:styleId="sourceChar">
    <w:name w:val="source Char"/>
    <w:basedOn w:val="DefaultParagraphFont"/>
    <w:link w:val="source"/>
    <w:uiPriority w:val="99"/>
    <w:rsid w:val="009A2FB6"/>
    <w:rPr>
      <w:sz w:val="20"/>
      <w:szCs w:val="20"/>
      <w:lang w:val="fr-FR"/>
    </w:rPr>
  </w:style>
  <w:style w:type="paragraph" w:styleId="Title">
    <w:name w:val="Title"/>
    <w:basedOn w:val="Normal"/>
    <w:next w:val="Normal"/>
    <w:link w:val="TitleChar"/>
    <w:uiPriority w:val="10"/>
    <w:qFormat/>
    <w:rsid w:val="0097377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973772"/>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7377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73772"/>
    <w:rPr>
      <w:rFonts w:eastAsiaTheme="minorEastAsia"/>
      <w:color w:val="5A5A5A" w:themeColor="text1" w:themeTint="A5"/>
      <w:spacing w:val="10"/>
      <w:sz w:val="22"/>
      <w:szCs w:val="22"/>
    </w:rPr>
  </w:style>
  <w:style w:type="character" w:styleId="Strong">
    <w:name w:val="Strong"/>
    <w:basedOn w:val="DefaultParagraphFont"/>
    <w:uiPriority w:val="22"/>
    <w:qFormat/>
    <w:rsid w:val="00973772"/>
    <w:rPr>
      <w:b/>
      <w:bCs/>
      <w:color w:val="000000" w:themeColor="text1"/>
    </w:rPr>
  </w:style>
  <w:style w:type="character" w:styleId="Emphasis">
    <w:name w:val="Emphasis"/>
    <w:basedOn w:val="DefaultParagraphFont"/>
    <w:uiPriority w:val="20"/>
    <w:qFormat/>
    <w:rsid w:val="00973772"/>
    <w:rPr>
      <w:rFonts w:ascii="Andes" w:hAnsi="Andes"/>
      <w:i w:val="0"/>
      <w:iCs/>
      <w:color w:val="1F3864" w:themeColor="accent1" w:themeShade="80"/>
      <w:sz w:val="22"/>
    </w:rPr>
  </w:style>
  <w:style w:type="paragraph" w:styleId="Quote">
    <w:name w:val="Quote"/>
    <w:basedOn w:val="Normal"/>
    <w:next w:val="Normal"/>
    <w:link w:val="QuoteChar"/>
    <w:uiPriority w:val="29"/>
    <w:qFormat/>
    <w:rsid w:val="00973772"/>
    <w:pPr>
      <w:spacing w:before="160"/>
      <w:ind w:left="720" w:right="720"/>
    </w:pPr>
    <w:rPr>
      <w:i/>
      <w:iCs/>
      <w:color w:val="000000" w:themeColor="text1"/>
    </w:rPr>
  </w:style>
  <w:style w:type="character" w:customStyle="1" w:styleId="QuoteChar">
    <w:name w:val="Quote Char"/>
    <w:basedOn w:val="DefaultParagraphFont"/>
    <w:link w:val="Quote"/>
    <w:uiPriority w:val="29"/>
    <w:rsid w:val="00973772"/>
    <w:rPr>
      <w:rFonts w:eastAsiaTheme="minorEastAsia"/>
      <w:i/>
      <w:iCs/>
      <w:color w:val="000000" w:themeColor="text1"/>
      <w:sz w:val="22"/>
      <w:szCs w:val="22"/>
    </w:rPr>
  </w:style>
  <w:style w:type="paragraph" w:styleId="IntenseQuote">
    <w:name w:val="Intense Quote"/>
    <w:basedOn w:val="Normal"/>
    <w:next w:val="Normal"/>
    <w:link w:val="IntenseQuoteChar"/>
    <w:uiPriority w:val="30"/>
    <w:qFormat/>
    <w:rsid w:val="0097377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73772"/>
    <w:rPr>
      <w:rFonts w:eastAsiaTheme="minorEastAsia"/>
      <w:color w:val="000000" w:themeColor="text1"/>
      <w:sz w:val="22"/>
      <w:szCs w:val="22"/>
      <w:shd w:val="clear" w:color="auto" w:fill="F2F2F2" w:themeFill="background1" w:themeFillShade="F2"/>
    </w:rPr>
  </w:style>
  <w:style w:type="character" w:styleId="SubtleEmphasis">
    <w:name w:val="Subtle Emphasis"/>
    <w:basedOn w:val="DefaultParagraphFont"/>
    <w:uiPriority w:val="19"/>
    <w:qFormat/>
    <w:rsid w:val="00973772"/>
    <w:rPr>
      <w:i/>
      <w:iCs/>
      <w:color w:val="404040" w:themeColor="text1" w:themeTint="BF"/>
    </w:rPr>
  </w:style>
  <w:style w:type="character" w:styleId="IntenseEmphasis">
    <w:name w:val="Intense Emphasis"/>
    <w:basedOn w:val="DefaultParagraphFont"/>
    <w:uiPriority w:val="21"/>
    <w:qFormat/>
    <w:rsid w:val="00973772"/>
    <w:rPr>
      <w:b/>
      <w:bCs/>
      <w:i/>
      <w:iCs/>
      <w:caps/>
    </w:rPr>
  </w:style>
  <w:style w:type="character" w:styleId="SubtleReference">
    <w:name w:val="Subtle Reference"/>
    <w:basedOn w:val="DefaultParagraphFont"/>
    <w:uiPriority w:val="31"/>
    <w:qFormat/>
    <w:rsid w:val="0097377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73772"/>
    <w:rPr>
      <w:b/>
      <w:bCs/>
      <w:smallCaps/>
      <w:u w:val="single"/>
    </w:rPr>
  </w:style>
  <w:style w:type="character" w:styleId="BookTitle">
    <w:name w:val="Book Title"/>
    <w:basedOn w:val="DefaultParagraphFont"/>
    <w:uiPriority w:val="33"/>
    <w:qFormat/>
    <w:rsid w:val="00973772"/>
    <w:rPr>
      <w:b w:val="0"/>
      <w:bCs w:val="0"/>
      <w:smallCaps/>
      <w:spacing w:val="5"/>
    </w:rPr>
  </w:style>
  <w:style w:type="paragraph" w:customStyle="1" w:styleId="Default">
    <w:name w:val="Default"/>
    <w:rsid w:val="00973772"/>
    <w:pPr>
      <w:autoSpaceDE w:val="0"/>
      <w:autoSpaceDN w:val="0"/>
      <w:adjustRightInd w:val="0"/>
    </w:pPr>
    <w:rPr>
      <w:rFonts w:ascii="Arial" w:eastAsiaTheme="minorEastAsia" w:hAnsi="Arial" w:cs="Arial"/>
      <w:color w:val="000000"/>
    </w:rPr>
  </w:style>
  <w:style w:type="paragraph" w:customStyle="1" w:styleId="Titleaddress">
    <w:name w:val="Title: address"/>
    <w:basedOn w:val="Normal"/>
    <w:qFormat/>
    <w:rsid w:val="00973772"/>
    <w:pPr>
      <w:spacing w:after="0" w:line="320" w:lineRule="atLeast"/>
      <w:ind w:left="567"/>
      <w:jc w:val="both"/>
    </w:pPr>
    <w:rPr>
      <w:rFonts w:asciiTheme="majorHAnsi" w:eastAsiaTheme="minorHAnsi" w:hAnsiTheme="majorHAnsi"/>
      <w:lang w:val="en-GB"/>
    </w:rPr>
  </w:style>
  <w:style w:type="paragraph" w:styleId="TableofFigures">
    <w:name w:val="table of figures"/>
    <w:basedOn w:val="Normal"/>
    <w:next w:val="Normal"/>
    <w:uiPriority w:val="99"/>
    <w:unhideWhenUsed/>
    <w:rsid w:val="00973772"/>
    <w:pPr>
      <w:spacing w:after="0"/>
    </w:pPr>
  </w:style>
  <w:style w:type="paragraph" w:customStyle="1" w:styleId="TableParagraph">
    <w:name w:val="Table Paragraph"/>
    <w:basedOn w:val="Normal"/>
    <w:uiPriority w:val="1"/>
    <w:qFormat/>
    <w:rsid w:val="00973772"/>
    <w:pPr>
      <w:widowControl w:val="0"/>
      <w:autoSpaceDE w:val="0"/>
      <w:autoSpaceDN w:val="0"/>
      <w:spacing w:before="28" w:after="0" w:line="252" w:lineRule="exact"/>
      <w:jc w:val="right"/>
    </w:pPr>
    <w:rPr>
      <w:rFonts w:ascii="Calibri" w:eastAsia="Calibri" w:hAnsi="Calibri" w:cs="Calibri"/>
      <w:lang w:val="fr-FR" w:eastAsia="fr-FR" w:bidi="fr-FR"/>
    </w:rPr>
  </w:style>
  <w:style w:type="paragraph" w:styleId="BodyText">
    <w:name w:val="Body Text"/>
    <w:basedOn w:val="Normal"/>
    <w:link w:val="BodyTextChar"/>
    <w:uiPriority w:val="1"/>
    <w:qFormat/>
    <w:rsid w:val="00973772"/>
    <w:pPr>
      <w:widowControl w:val="0"/>
      <w:autoSpaceDE w:val="0"/>
      <w:autoSpaceDN w:val="0"/>
      <w:spacing w:after="0" w:line="240" w:lineRule="auto"/>
    </w:pPr>
    <w:rPr>
      <w:rFonts w:ascii="Century Gothic" w:eastAsia="Century Gothic" w:hAnsi="Century Gothic" w:cs="Century Gothic"/>
      <w:sz w:val="24"/>
      <w:szCs w:val="24"/>
    </w:rPr>
  </w:style>
  <w:style w:type="character" w:customStyle="1" w:styleId="BodyTextChar">
    <w:name w:val="Body Text Char"/>
    <w:basedOn w:val="DefaultParagraphFont"/>
    <w:link w:val="BodyText"/>
    <w:uiPriority w:val="1"/>
    <w:rsid w:val="00973772"/>
    <w:rPr>
      <w:rFonts w:ascii="Century Gothic" w:eastAsia="Century Gothic" w:hAnsi="Century Gothic" w:cs="Century Gothic"/>
    </w:rPr>
  </w:style>
  <w:style w:type="character" w:styleId="UnresolvedMention">
    <w:name w:val="Unresolved Mention"/>
    <w:basedOn w:val="DefaultParagraphFont"/>
    <w:uiPriority w:val="99"/>
    <w:unhideWhenUsed/>
    <w:rsid w:val="00027B7D"/>
    <w:rPr>
      <w:color w:val="808080"/>
      <w:shd w:val="clear" w:color="auto" w:fill="E6E6E6"/>
    </w:rPr>
  </w:style>
  <w:style w:type="paragraph" w:styleId="EndnoteText">
    <w:name w:val="endnote text"/>
    <w:basedOn w:val="Normal"/>
    <w:link w:val="EndnoteTextChar"/>
    <w:uiPriority w:val="99"/>
    <w:unhideWhenUsed/>
    <w:rsid w:val="00027B7D"/>
    <w:pPr>
      <w:spacing w:after="0" w:line="240" w:lineRule="auto"/>
    </w:pPr>
    <w:rPr>
      <w:sz w:val="20"/>
      <w:szCs w:val="20"/>
    </w:rPr>
  </w:style>
  <w:style w:type="character" w:customStyle="1" w:styleId="EndnoteTextChar">
    <w:name w:val="Endnote Text Char"/>
    <w:basedOn w:val="DefaultParagraphFont"/>
    <w:link w:val="EndnoteText"/>
    <w:uiPriority w:val="99"/>
    <w:rsid w:val="00027B7D"/>
    <w:rPr>
      <w:rFonts w:eastAsiaTheme="minorEastAsia"/>
      <w:sz w:val="20"/>
      <w:szCs w:val="20"/>
    </w:rPr>
  </w:style>
  <w:style w:type="character" w:styleId="EndnoteReference">
    <w:name w:val="endnote reference"/>
    <w:basedOn w:val="DefaultParagraphFont"/>
    <w:uiPriority w:val="99"/>
    <w:semiHidden/>
    <w:unhideWhenUsed/>
    <w:rsid w:val="00027B7D"/>
    <w:rPr>
      <w:vertAlign w:val="superscript"/>
    </w:rPr>
  </w:style>
  <w:style w:type="character" w:customStyle="1" w:styleId="markiy6270vpg">
    <w:name w:val="markiy6270vpg"/>
    <w:basedOn w:val="DefaultParagraphFont"/>
    <w:rsid w:val="00027B7D"/>
  </w:style>
  <w:style w:type="table" w:styleId="ListTable3-Accent5">
    <w:name w:val="List Table 3 Accent 5"/>
    <w:basedOn w:val="TableNormal"/>
    <w:uiPriority w:val="48"/>
    <w:rsid w:val="00027B7D"/>
    <w:rPr>
      <w:sz w:val="22"/>
      <w:szCs w:val="22"/>
      <w:lang w:val="fr-FR"/>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Normal6724">
    <w:name w:val="Normal_67_24"/>
    <w:qFormat/>
    <w:rsid w:val="00027B7D"/>
    <w:pPr>
      <w:spacing w:after="160" w:line="259" w:lineRule="auto"/>
    </w:pPr>
    <w:rPr>
      <w:rFonts w:ascii="Calibri" w:eastAsia="Calibri" w:hAnsi="Calibri" w:cs="Times New Roman"/>
      <w:sz w:val="22"/>
      <w:szCs w:val="22"/>
    </w:rPr>
  </w:style>
  <w:style w:type="paragraph" w:customStyle="1" w:styleId="Normal6728">
    <w:name w:val="Normal_67_28"/>
    <w:qFormat/>
    <w:rsid w:val="00027B7D"/>
    <w:pPr>
      <w:spacing w:after="160" w:line="259" w:lineRule="auto"/>
    </w:pPr>
    <w:rPr>
      <w:rFonts w:ascii="Calibri" w:eastAsia="Calibri" w:hAnsi="Calibri" w:cs="Times New Roman"/>
      <w:sz w:val="22"/>
      <w:szCs w:val="22"/>
    </w:rPr>
  </w:style>
  <w:style w:type="character" w:customStyle="1" w:styleId="paragraphe1Car">
    <w:name w:val="paragraphe 1 Car"/>
    <w:link w:val="paragraphe1"/>
    <w:locked/>
    <w:rsid w:val="00027B7D"/>
    <w:rPr>
      <w:rFonts w:ascii="Times New Roman" w:eastAsia="Times New Roman" w:hAnsi="Times New Roman" w:cs="Times New Roman"/>
      <w:lang w:eastAsia="x-none"/>
    </w:rPr>
  </w:style>
  <w:style w:type="paragraph" w:customStyle="1" w:styleId="paragraphe1">
    <w:name w:val="paragraphe 1"/>
    <w:basedOn w:val="Normal"/>
    <w:link w:val="paragraphe1Car"/>
    <w:rsid w:val="00027B7D"/>
    <w:pPr>
      <w:widowControl w:val="0"/>
      <w:spacing w:before="60" w:after="60" w:line="240" w:lineRule="auto"/>
      <w:jc w:val="both"/>
    </w:pPr>
    <w:rPr>
      <w:rFonts w:ascii="Times New Roman" w:eastAsia="Times New Roman" w:hAnsi="Times New Roman" w:cs="Times New Roman"/>
      <w:sz w:val="24"/>
      <w:szCs w:val="24"/>
      <w:lang w:eastAsia="x-none"/>
    </w:rPr>
  </w:style>
  <w:style w:type="character" w:customStyle="1" w:styleId="normaltextrun">
    <w:name w:val="normaltextrun"/>
    <w:basedOn w:val="DefaultParagraphFont"/>
    <w:rsid w:val="00027B7D"/>
  </w:style>
  <w:style w:type="paragraph" w:customStyle="1" w:styleId="Normal1">
    <w:name w:val="Normal1"/>
    <w:rsid w:val="00027B7D"/>
    <w:pPr>
      <w:spacing w:after="160" w:line="256" w:lineRule="auto"/>
    </w:pPr>
    <w:rPr>
      <w:rFonts w:ascii="Calibri" w:eastAsia="Calibri" w:hAnsi="Calibri" w:cs="Calibri"/>
      <w:sz w:val="22"/>
      <w:szCs w:val="22"/>
    </w:rPr>
  </w:style>
  <w:style w:type="character" w:customStyle="1" w:styleId="st">
    <w:name w:val="st"/>
    <w:basedOn w:val="DefaultParagraphFont"/>
    <w:rsid w:val="00520578"/>
  </w:style>
  <w:style w:type="paragraph" w:customStyle="1" w:styleId="Body">
    <w:name w:val="Body"/>
    <w:basedOn w:val="BodyTextIndent"/>
    <w:link w:val="BodyChar"/>
    <w:rsid w:val="00275993"/>
    <w:pPr>
      <w:widowControl w:val="0"/>
      <w:suppressAutoHyphens/>
      <w:spacing w:after="0" w:line="240" w:lineRule="auto"/>
      <w:ind w:left="0" w:firstLine="720"/>
      <w:jc w:val="both"/>
    </w:pPr>
    <w:rPr>
      <w:rFonts w:ascii="Times New Roman" w:eastAsia="Times New Roman" w:hAnsi="Times New Roman" w:cs="Times New Roman"/>
      <w:spacing w:val="-3"/>
      <w:sz w:val="24"/>
      <w:szCs w:val="20"/>
      <w:lang w:val="es-ES" w:eastAsia="es-ES"/>
    </w:rPr>
  </w:style>
  <w:style w:type="paragraph" w:styleId="BodyTextIndent">
    <w:name w:val="Body Text Indent"/>
    <w:basedOn w:val="Normal"/>
    <w:link w:val="BodyTextIndentChar"/>
    <w:uiPriority w:val="99"/>
    <w:semiHidden/>
    <w:unhideWhenUsed/>
    <w:rsid w:val="00275993"/>
    <w:pPr>
      <w:spacing w:after="120"/>
      <w:ind w:left="283"/>
    </w:pPr>
    <w:rPr>
      <w:rFonts w:ascii="Calibri" w:eastAsia="Calibri" w:hAnsi="Calibri" w:cs="Calibri"/>
      <w:lang w:eastAsia="en-ZA"/>
    </w:rPr>
  </w:style>
  <w:style w:type="character" w:customStyle="1" w:styleId="BodyTextIndentChar">
    <w:name w:val="Body Text Indent Char"/>
    <w:basedOn w:val="DefaultParagraphFont"/>
    <w:link w:val="BodyTextIndent"/>
    <w:uiPriority w:val="99"/>
    <w:semiHidden/>
    <w:rsid w:val="00275993"/>
    <w:rPr>
      <w:rFonts w:ascii="Calibri" w:eastAsia="Calibri" w:hAnsi="Calibri" w:cs="Calibri"/>
      <w:sz w:val="22"/>
      <w:szCs w:val="22"/>
      <w:lang w:eastAsia="en-ZA"/>
    </w:rPr>
  </w:style>
  <w:style w:type="character" w:customStyle="1" w:styleId="BodyChar">
    <w:name w:val="Body Char"/>
    <w:basedOn w:val="DefaultParagraphFont"/>
    <w:link w:val="Body"/>
    <w:locked/>
    <w:rsid w:val="00275993"/>
    <w:rPr>
      <w:rFonts w:ascii="Times New Roman" w:eastAsia="Times New Roman" w:hAnsi="Times New Roman" w:cs="Times New Roman"/>
      <w:spacing w:val="-3"/>
      <w:szCs w:val="20"/>
      <w:lang w:val="es-ES" w:eastAsia="es-ES"/>
    </w:rPr>
  </w:style>
  <w:style w:type="paragraph" w:customStyle="1" w:styleId="TextN">
    <w:name w:val="Text_N"/>
    <w:basedOn w:val="ListParagraph"/>
    <w:link w:val="TextNChar"/>
    <w:qFormat/>
    <w:rsid w:val="00275993"/>
    <w:pPr>
      <w:spacing w:after="120" w:line="240" w:lineRule="auto"/>
      <w:ind w:left="0" w:firstLine="720"/>
      <w:contextualSpacing w:val="0"/>
      <w:jc w:val="both"/>
    </w:pPr>
    <w:rPr>
      <w:rFonts w:ascii="Times New Roman" w:eastAsia="Calibri" w:hAnsi="Times New Roman" w:cs="Times New Roman"/>
      <w:sz w:val="24"/>
      <w:lang w:eastAsia="en-ZA"/>
    </w:rPr>
  </w:style>
  <w:style w:type="character" w:customStyle="1" w:styleId="TextNChar">
    <w:name w:val="Text_N Char"/>
    <w:basedOn w:val="DefaultParagraphFont"/>
    <w:link w:val="TextN"/>
    <w:rsid w:val="00275993"/>
    <w:rPr>
      <w:rFonts w:ascii="Times New Roman" w:eastAsia="Calibri" w:hAnsi="Times New Roman" w:cs="Times New Roman"/>
      <w:szCs w:val="22"/>
      <w:lang w:eastAsia="en-ZA"/>
    </w:rPr>
  </w:style>
  <w:style w:type="numbering" w:customStyle="1" w:styleId="NoList1">
    <w:name w:val="No List1"/>
    <w:next w:val="NoList"/>
    <w:uiPriority w:val="99"/>
    <w:semiHidden/>
    <w:unhideWhenUsed/>
    <w:rsid w:val="0082197D"/>
  </w:style>
  <w:style w:type="table" w:customStyle="1" w:styleId="TableGrid1">
    <w:name w:val="Table Grid1"/>
    <w:basedOn w:val="TableNormal"/>
    <w:next w:val="TableGrid"/>
    <w:rsid w:val="0082197D"/>
    <w:rPr>
      <w:rFonts w:ascii="Calibri" w:eastAsia="Calibri" w:hAnsi="Calibri" w:cs="Calibri"/>
      <w:sz w:val="22"/>
      <w:szCs w:val="22"/>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NStable1">
    <w:name w:val="TNS table1"/>
    <w:basedOn w:val="TableNormal"/>
    <w:next w:val="TableGrid"/>
    <w:uiPriority w:val="39"/>
    <w:rsid w:val="00A320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73CBF"/>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0A16C5"/>
    <w:pPr>
      <w:spacing w:line="240" w:lineRule="exact"/>
    </w:pPr>
    <w:rPr>
      <w:rFonts w:eastAsiaTheme="minorHAnsi"/>
      <w:vertAlign w:val="superscript"/>
      <w:lang w:val="en-GB"/>
    </w:rPr>
  </w:style>
  <w:style w:type="character" w:customStyle="1" w:styleId="caps">
    <w:name w:val="caps"/>
    <w:basedOn w:val="DefaultParagraphFont"/>
    <w:rsid w:val="000A16C5"/>
  </w:style>
  <w:style w:type="table" w:styleId="GridTable2">
    <w:name w:val="Grid Table 2"/>
    <w:basedOn w:val="TableNormal"/>
    <w:uiPriority w:val="47"/>
    <w:rsid w:val="00244FF3"/>
    <w:rPr>
      <w:rFonts w:eastAsiaTheme="minorEastAsia"/>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1">
    <w:name w:val="Grid Table 3 Accent 1"/>
    <w:basedOn w:val="TableNormal"/>
    <w:uiPriority w:val="48"/>
    <w:rsid w:val="009864A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9864A8"/>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9864A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7Colorful-Accent1">
    <w:name w:val="List Table 7 Colorful Accent 1"/>
    <w:basedOn w:val="TableNormal"/>
    <w:uiPriority w:val="52"/>
    <w:rsid w:val="0098685C"/>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1">
    <w:name w:val="Grid Table 7 Colorful Accent 1"/>
    <w:basedOn w:val="TableNormal"/>
    <w:uiPriority w:val="52"/>
    <w:rsid w:val="00DA6CE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eGrid2">
    <w:name w:val="Table Grid2"/>
    <w:basedOn w:val="TableNormal"/>
    <w:next w:val="TableGrid"/>
    <w:uiPriority w:val="39"/>
    <w:rsid w:val="00441BE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F133A2"/>
    <w:rPr>
      <w:rFonts w:eastAsia="Meiryo"/>
      <w:sz w:val="22"/>
      <w:szCs w:val="22"/>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styleId="GridTable4-Accent1">
    <w:name w:val="Grid Table 4 Accent 1"/>
    <w:basedOn w:val="TableNormal"/>
    <w:uiPriority w:val="49"/>
    <w:rsid w:val="00F133A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5">
    <w:name w:val="List Table 7 Colorful Accent 5"/>
    <w:basedOn w:val="TableNormal"/>
    <w:uiPriority w:val="52"/>
    <w:rsid w:val="00C941F2"/>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1996">
      <w:bodyDiv w:val="1"/>
      <w:marLeft w:val="0"/>
      <w:marRight w:val="0"/>
      <w:marTop w:val="0"/>
      <w:marBottom w:val="0"/>
      <w:divBdr>
        <w:top w:val="none" w:sz="0" w:space="0" w:color="auto"/>
        <w:left w:val="none" w:sz="0" w:space="0" w:color="auto"/>
        <w:bottom w:val="none" w:sz="0" w:space="0" w:color="auto"/>
        <w:right w:val="none" w:sz="0" w:space="0" w:color="auto"/>
      </w:divBdr>
    </w:div>
    <w:div w:id="168831208">
      <w:bodyDiv w:val="1"/>
      <w:marLeft w:val="0"/>
      <w:marRight w:val="0"/>
      <w:marTop w:val="0"/>
      <w:marBottom w:val="0"/>
      <w:divBdr>
        <w:top w:val="none" w:sz="0" w:space="0" w:color="auto"/>
        <w:left w:val="none" w:sz="0" w:space="0" w:color="auto"/>
        <w:bottom w:val="none" w:sz="0" w:space="0" w:color="auto"/>
        <w:right w:val="none" w:sz="0" w:space="0" w:color="auto"/>
      </w:divBdr>
    </w:div>
    <w:div w:id="334000141">
      <w:bodyDiv w:val="1"/>
      <w:marLeft w:val="0"/>
      <w:marRight w:val="0"/>
      <w:marTop w:val="0"/>
      <w:marBottom w:val="0"/>
      <w:divBdr>
        <w:top w:val="none" w:sz="0" w:space="0" w:color="auto"/>
        <w:left w:val="none" w:sz="0" w:space="0" w:color="auto"/>
        <w:bottom w:val="none" w:sz="0" w:space="0" w:color="auto"/>
        <w:right w:val="none" w:sz="0" w:space="0" w:color="auto"/>
      </w:divBdr>
    </w:div>
    <w:div w:id="545920761">
      <w:bodyDiv w:val="1"/>
      <w:marLeft w:val="0"/>
      <w:marRight w:val="0"/>
      <w:marTop w:val="0"/>
      <w:marBottom w:val="0"/>
      <w:divBdr>
        <w:top w:val="none" w:sz="0" w:space="0" w:color="auto"/>
        <w:left w:val="none" w:sz="0" w:space="0" w:color="auto"/>
        <w:bottom w:val="none" w:sz="0" w:space="0" w:color="auto"/>
        <w:right w:val="none" w:sz="0" w:space="0" w:color="auto"/>
      </w:divBdr>
    </w:div>
    <w:div w:id="554699870">
      <w:bodyDiv w:val="1"/>
      <w:marLeft w:val="0"/>
      <w:marRight w:val="0"/>
      <w:marTop w:val="0"/>
      <w:marBottom w:val="0"/>
      <w:divBdr>
        <w:top w:val="none" w:sz="0" w:space="0" w:color="auto"/>
        <w:left w:val="none" w:sz="0" w:space="0" w:color="auto"/>
        <w:bottom w:val="none" w:sz="0" w:space="0" w:color="auto"/>
        <w:right w:val="none" w:sz="0" w:space="0" w:color="auto"/>
      </w:divBdr>
    </w:div>
    <w:div w:id="619604929">
      <w:bodyDiv w:val="1"/>
      <w:marLeft w:val="0"/>
      <w:marRight w:val="0"/>
      <w:marTop w:val="0"/>
      <w:marBottom w:val="0"/>
      <w:divBdr>
        <w:top w:val="none" w:sz="0" w:space="0" w:color="auto"/>
        <w:left w:val="none" w:sz="0" w:space="0" w:color="auto"/>
        <w:bottom w:val="none" w:sz="0" w:space="0" w:color="auto"/>
        <w:right w:val="none" w:sz="0" w:space="0" w:color="auto"/>
      </w:divBdr>
    </w:div>
    <w:div w:id="677273280">
      <w:bodyDiv w:val="1"/>
      <w:marLeft w:val="0"/>
      <w:marRight w:val="0"/>
      <w:marTop w:val="0"/>
      <w:marBottom w:val="0"/>
      <w:divBdr>
        <w:top w:val="none" w:sz="0" w:space="0" w:color="auto"/>
        <w:left w:val="none" w:sz="0" w:space="0" w:color="auto"/>
        <w:bottom w:val="none" w:sz="0" w:space="0" w:color="auto"/>
        <w:right w:val="none" w:sz="0" w:space="0" w:color="auto"/>
      </w:divBdr>
    </w:div>
    <w:div w:id="683362839">
      <w:bodyDiv w:val="1"/>
      <w:marLeft w:val="0"/>
      <w:marRight w:val="0"/>
      <w:marTop w:val="0"/>
      <w:marBottom w:val="0"/>
      <w:divBdr>
        <w:top w:val="none" w:sz="0" w:space="0" w:color="auto"/>
        <w:left w:val="none" w:sz="0" w:space="0" w:color="auto"/>
        <w:bottom w:val="none" w:sz="0" w:space="0" w:color="auto"/>
        <w:right w:val="none" w:sz="0" w:space="0" w:color="auto"/>
      </w:divBdr>
    </w:div>
    <w:div w:id="864171998">
      <w:bodyDiv w:val="1"/>
      <w:marLeft w:val="0"/>
      <w:marRight w:val="0"/>
      <w:marTop w:val="0"/>
      <w:marBottom w:val="0"/>
      <w:divBdr>
        <w:top w:val="none" w:sz="0" w:space="0" w:color="auto"/>
        <w:left w:val="none" w:sz="0" w:space="0" w:color="auto"/>
        <w:bottom w:val="none" w:sz="0" w:space="0" w:color="auto"/>
        <w:right w:val="none" w:sz="0" w:space="0" w:color="auto"/>
      </w:divBdr>
    </w:div>
    <w:div w:id="926036168">
      <w:bodyDiv w:val="1"/>
      <w:marLeft w:val="0"/>
      <w:marRight w:val="0"/>
      <w:marTop w:val="0"/>
      <w:marBottom w:val="0"/>
      <w:divBdr>
        <w:top w:val="none" w:sz="0" w:space="0" w:color="auto"/>
        <w:left w:val="none" w:sz="0" w:space="0" w:color="auto"/>
        <w:bottom w:val="none" w:sz="0" w:space="0" w:color="auto"/>
        <w:right w:val="none" w:sz="0" w:space="0" w:color="auto"/>
      </w:divBdr>
    </w:div>
    <w:div w:id="1069615926">
      <w:bodyDiv w:val="1"/>
      <w:marLeft w:val="0"/>
      <w:marRight w:val="0"/>
      <w:marTop w:val="0"/>
      <w:marBottom w:val="0"/>
      <w:divBdr>
        <w:top w:val="none" w:sz="0" w:space="0" w:color="auto"/>
        <w:left w:val="none" w:sz="0" w:space="0" w:color="auto"/>
        <w:bottom w:val="none" w:sz="0" w:space="0" w:color="auto"/>
        <w:right w:val="none" w:sz="0" w:space="0" w:color="auto"/>
      </w:divBdr>
    </w:div>
    <w:div w:id="1129276030">
      <w:bodyDiv w:val="1"/>
      <w:marLeft w:val="0"/>
      <w:marRight w:val="0"/>
      <w:marTop w:val="0"/>
      <w:marBottom w:val="0"/>
      <w:divBdr>
        <w:top w:val="none" w:sz="0" w:space="0" w:color="auto"/>
        <w:left w:val="none" w:sz="0" w:space="0" w:color="auto"/>
        <w:bottom w:val="none" w:sz="0" w:space="0" w:color="auto"/>
        <w:right w:val="none" w:sz="0" w:space="0" w:color="auto"/>
      </w:divBdr>
    </w:div>
    <w:div w:id="1195658067">
      <w:bodyDiv w:val="1"/>
      <w:marLeft w:val="0"/>
      <w:marRight w:val="0"/>
      <w:marTop w:val="0"/>
      <w:marBottom w:val="0"/>
      <w:divBdr>
        <w:top w:val="none" w:sz="0" w:space="0" w:color="auto"/>
        <w:left w:val="none" w:sz="0" w:space="0" w:color="auto"/>
        <w:bottom w:val="none" w:sz="0" w:space="0" w:color="auto"/>
        <w:right w:val="none" w:sz="0" w:space="0" w:color="auto"/>
      </w:divBdr>
    </w:div>
    <w:div w:id="1204168957">
      <w:bodyDiv w:val="1"/>
      <w:marLeft w:val="0"/>
      <w:marRight w:val="0"/>
      <w:marTop w:val="0"/>
      <w:marBottom w:val="0"/>
      <w:divBdr>
        <w:top w:val="none" w:sz="0" w:space="0" w:color="auto"/>
        <w:left w:val="none" w:sz="0" w:space="0" w:color="auto"/>
        <w:bottom w:val="none" w:sz="0" w:space="0" w:color="auto"/>
        <w:right w:val="none" w:sz="0" w:space="0" w:color="auto"/>
      </w:divBdr>
    </w:div>
    <w:div w:id="1225337789">
      <w:bodyDiv w:val="1"/>
      <w:marLeft w:val="0"/>
      <w:marRight w:val="0"/>
      <w:marTop w:val="0"/>
      <w:marBottom w:val="0"/>
      <w:divBdr>
        <w:top w:val="none" w:sz="0" w:space="0" w:color="auto"/>
        <w:left w:val="none" w:sz="0" w:space="0" w:color="auto"/>
        <w:bottom w:val="none" w:sz="0" w:space="0" w:color="auto"/>
        <w:right w:val="none" w:sz="0" w:space="0" w:color="auto"/>
      </w:divBdr>
    </w:div>
    <w:div w:id="1464152528">
      <w:bodyDiv w:val="1"/>
      <w:marLeft w:val="0"/>
      <w:marRight w:val="0"/>
      <w:marTop w:val="0"/>
      <w:marBottom w:val="0"/>
      <w:divBdr>
        <w:top w:val="none" w:sz="0" w:space="0" w:color="auto"/>
        <w:left w:val="none" w:sz="0" w:space="0" w:color="auto"/>
        <w:bottom w:val="none" w:sz="0" w:space="0" w:color="auto"/>
        <w:right w:val="none" w:sz="0" w:space="0" w:color="auto"/>
      </w:divBdr>
    </w:div>
    <w:div w:id="1532766531">
      <w:bodyDiv w:val="1"/>
      <w:marLeft w:val="0"/>
      <w:marRight w:val="0"/>
      <w:marTop w:val="0"/>
      <w:marBottom w:val="0"/>
      <w:divBdr>
        <w:top w:val="none" w:sz="0" w:space="0" w:color="auto"/>
        <w:left w:val="none" w:sz="0" w:space="0" w:color="auto"/>
        <w:bottom w:val="none" w:sz="0" w:space="0" w:color="auto"/>
        <w:right w:val="none" w:sz="0" w:space="0" w:color="auto"/>
      </w:divBdr>
    </w:div>
    <w:div w:id="1535194821">
      <w:bodyDiv w:val="1"/>
      <w:marLeft w:val="0"/>
      <w:marRight w:val="0"/>
      <w:marTop w:val="0"/>
      <w:marBottom w:val="0"/>
      <w:divBdr>
        <w:top w:val="none" w:sz="0" w:space="0" w:color="auto"/>
        <w:left w:val="none" w:sz="0" w:space="0" w:color="auto"/>
        <w:bottom w:val="none" w:sz="0" w:space="0" w:color="auto"/>
        <w:right w:val="none" w:sz="0" w:space="0" w:color="auto"/>
      </w:divBdr>
      <w:divsChild>
        <w:div w:id="1558737612">
          <w:marLeft w:val="0"/>
          <w:marRight w:val="0"/>
          <w:marTop w:val="0"/>
          <w:marBottom w:val="0"/>
          <w:divBdr>
            <w:top w:val="none" w:sz="0" w:space="0" w:color="auto"/>
            <w:left w:val="none" w:sz="0" w:space="0" w:color="auto"/>
            <w:bottom w:val="none" w:sz="0" w:space="0" w:color="auto"/>
            <w:right w:val="none" w:sz="0" w:space="0" w:color="auto"/>
          </w:divBdr>
        </w:div>
        <w:div w:id="916982555">
          <w:marLeft w:val="0"/>
          <w:marRight w:val="0"/>
          <w:marTop w:val="0"/>
          <w:marBottom w:val="0"/>
          <w:divBdr>
            <w:top w:val="none" w:sz="0" w:space="0" w:color="auto"/>
            <w:left w:val="none" w:sz="0" w:space="0" w:color="auto"/>
            <w:bottom w:val="none" w:sz="0" w:space="0" w:color="auto"/>
            <w:right w:val="none" w:sz="0" w:space="0" w:color="auto"/>
          </w:divBdr>
        </w:div>
        <w:div w:id="231355585">
          <w:marLeft w:val="0"/>
          <w:marRight w:val="0"/>
          <w:marTop w:val="0"/>
          <w:marBottom w:val="0"/>
          <w:divBdr>
            <w:top w:val="none" w:sz="0" w:space="0" w:color="auto"/>
            <w:left w:val="none" w:sz="0" w:space="0" w:color="auto"/>
            <w:bottom w:val="none" w:sz="0" w:space="0" w:color="auto"/>
            <w:right w:val="none" w:sz="0" w:space="0" w:color="auto"/>
          </w:divBdr>
        </w:div>
      </w:divsChild>
    </w:div>
    <w:div w:id="1606309160">
      <w:bodyDiv w:val="1"/>
      <w:marLeft w:val="0"/>
      <w:marRight w:val="0"/>
      <w:marTop w:val="0"/>
      <w:marBottom w:val="0"/>
      <w:divBdr>
        <w:top w:val="none" w:sz="0" w:space="0" w:color="auto"/>
        <w:left w:val="none" w:sz="0" w:space="0" w:color="auto"/>
        <w:bottom w:val="none" w:sz="0" w:space="0" w:color="auto"/>
        <w:right w:val="none" w:sz="0" w:space="0" w:color="auto"/>
      </w:divBdr>
    </w:div>
    <w:div w:id="1740052680">
      <w:bodyDiv w:val="1"/>
      <w:marLeft w:val="0"/>
      <w:marRight w:val="0"/>
      <w:marTop w:val="0"/>
      <w:marBottom w:val="0"/>
      <w:divBdr>
        <w:top w:val="none" w:sz="0" w:space="0" w:color="auto"/>
        <w:left w:val="none" w:sz="0" w:space="0" w:color="auto"/>
        <w:bottom w:val="none" w:sz="0" w:space="0" w:color="auto"/>
        <w:right w:val="none" w:sz="0" w:space="0" w:color="auto"/>
      </w:divBdr>
    </w:div>
    <w:div w:id="1848709436">
      <w:bodyDiv w:val="1"/>
      <w:marLeft w:val="0"/>
      <w:marRight w:val="0"/>
      <w:marTop w:val="0"/>
      <w:marBottom w:val="0"/>
      <w:divBdr>
        <w:top w:val="none" w:sz="0" w:space="0" w:color="auto"/>
        <w:left w:val="none" w:sz="0" w:space="0" w:color="auto"/>
        <w:bottom w:val="none" w:sz="0" w:space="0" w:color="auto"/>
        <w:right w:val="none" w:sz="0" w:space="0" w:color="auto"/>
      </w:divBdr>
    </w:div>
    <w:div w:id="1931229278">
      <w:bodyDiv w:val="1"/>
      <w:marLeft w:val="0"/>
      <w:marRight w:val="0"/>
      <w:marTop w:val="0"/>
      <w:marBottom w:val="0"/>
      <w:divBdr>
        <w:top w:val="none" w:sz="0" w:space="0" w:color="auto"/>
        <w:left w:val="none" w:sz="0" w:space="0" w:color="auto"/>
        <w:bottom w:val="none" w:sz="0" w:space="0" w:color="auto"/>
        <w:right w:val="none" w:sz="0" w:space="0" w:color="auto"/>
      </w:divBdr>
    </w:div>
    <w:div w:id="2088113015">
      <w:bodyDiv w:val="1"/>
      <w:marLeft w:val="0"/>
      <w:marRight w:val="0"/>
      <w:marTop w:val="0"/>
      <w:marBottom w:val="0"/>
      <w:divBdr>
        <w:top w:val="none" w:sz="0" w:space="0" w:color="auto"/>
        <w:left w:val="none" w:sz="0" w:space="0" w:color="auto"/>
        <w:bottom w:val="none" w:sz="0" w:space="0" w:color="auto"/>
        <w:right w:val="none" w:sz="0" w:space="0" w:color="auto"/>
      </w:divBdr>
    </w:div>
    <w:div w:id="214350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www.educateher.org/" TargetMode="External"/><Relationship Id="rId21" Type="http://schemas.openxmlformats.org/officeDocument/2006/relationships/footer" Target="footer1.xml"/><Relationship Id="rId34" Type="http://schemas.openxmlformats.org/officeDocument/2006/relationships/hyperlink" Target="http://www.educateher.org/" TargetMode="External"/><Relationship Id="rId42" Type="http://schemas.openxmlformats.org/officeDocument/2006/relationships/image" Target="media/image19.emf"/><Relationship Id="rId47" Type="http://schemas.openxmlformats.org/officeDocument/2006/relationships/footer" Target="footer4.xml"/><Relationship Id="rId50" Type="http://schemas.openxmlformats.org/officeDocument/2006/relationships/image" Target="media/image22.png"/><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ubrights@worldbank.org"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hyperlink" Target="http://www.educateher.org/" TargetMode="External"/><Relationship Id="rId40" Type="http://schemas.openxmlformats.org/officeDocument/2006/relationships/image" Target="media/image17.png"/><Relationship Id="rId45" Type="http://schemas.openxmlformats.org/officeDocument/2006/relationships/footer" Target="footer3.xml"/><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image" Target="media/image13.emf"/><Relationship Id="rId35" Type="http://schemas.openxmlformats.org/officeDocument/2006/relationships/hyperlink" Target="http://www.educateher.org/" TargetMode="External"/><Relationship Id="rId43" Type="http://schemas.openxmlformats.org/officeDocument/2006/relationships/header" Target="header3.xml"/><Relationship Id="rId48" Type="http://schemas.openxmlformats.org/officeDocument/2006/relationships/image" Target="media/image20.pn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jpg"/><Relationship Id="rId33" Type="http://schemas.openxmlformats.org/officeDocument/2006/relationships/image" Target="media/image16.png"/><Relationship Id="rId38" Type="http://schemas.openxmlformats.org/officeDocument/2006/relationships/hyperlink" Target="https://girlscodingacademy.com/" TargetMode="External"/><Relationship Id="rId46" Type="http://schemas.openxmlformats.org/officeDocument/2006/relationships/header" Target="header5.xml"/><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8.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hyperlink" Target="https://girlscodingacademy.com/" TargetMode="External"/><Relationship Id="rId49" Type="http://schemas.openxmlformats.org/officeDocument/2006/relationships/image" Target="media/image21.jpeg"/><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eader" Target="header4.xml"/><Relationship Id="rId52" Type="http://schemas.openxmlformats.org/officeDocument/2006/relationships/image" Target="media/image24.png"/><Relationship Id="rId6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handle/10986/31499" TargetMode="External"/><Relationship Id="rId13" Type="http://schemas.openxmlformats.org/officeDocument/2006/relationships/hyperlink" Target="http://uis.unesco.org/en/country/lesotho" TargetMode="External"/><Relationship Id="rId18" Type="http://schemas.openxmlformats.org/officeDocument/2006/relationships/hyperlink" Target="http://documents.worldbank.org/curated/en/832751537465818570/128075-WP-REVISED-P164862-PUBLIC.pdf" TargetMode="External"/><Relationship Id="rId3" Type="http://schemas.openxmlformats.org/officeDocument/2006/relationships/hyperlink" Target="https://unctad.org/en/pages/PublicationWebflyer.aspx?publicationid=2483" TargetMode="External"/><Relationship Id="rId21" Type="http://schemas.openxmlformats.org/officeDocument/2006/relationships/hyperlink" Target="http://maseru.thehookupdinner.com/services/" TargetMode="External"/><Relationship Id="rId7" Type="http://schemas.openxmlformats.org/officeDocument/2006/relationships/hyperlink" Target="http://lestimes.com/competition-laws-beckon-for-lesotho/" TargetMode="External"/><Relationship Id="rId12" Type="http://schemas.openxmlformats.org/officeDocument/2006/relationships/hyperlink" Target="https://www.vodacom.co.ls/ls-personal/offers/voice-and-data-plans/data-plans/5g" TargetMode="External"/><Relationship Id="rId17" Type="http://schemas.openxmlformats.org/officeDocument/2006/relationships/hyperlink" Target="http://www.doingbusiness.org/content/dam/doingBusiness/country/l/lesotho/LSO.pdf" TargetMode="External"/><Relationship Id="rId2" Type="http://schemas.openxmlformats.org/officeDocument/2006/relationships/hyperlink" Target="http://www.enterprisesurveys.org/data/exploreeconomies/2016/lesotho" TargetMode="External"/><Relationship Id="rId16" Type="http://schemas.openxmlformats.org/officeDocument/2006/relationships/hyperlink" Target="http://www.enigma.co.ls/" TargetMode="External"/><Relationship Id="rId20" Type="http://schemas.openxmlformats.org/officeDocument/2006/relationships/hyperlink" Target="https://ideas.repec.org/a/eee/iepoli/v20y2008i1p16-37.html" TargetMode="External"/><Relationship Id="rId1" Type="http://schemas.openxmlformats.org/officeDocument/2006/relationships/hyperlink" Target="http://www.bos.gov.ls/" TargetMode="External"/><Relationship Id="rId6" Type="http://schemas.openxmlformats.org/officeDocument/2006/relationships/hyperlink" Target="https://www.itu.int/en/ITU-D/Cybersecurity/Pages/global-cybersecurity-index.aspx" TargetMode="External"/><Relationship Id="rId11" Type="http://schemas.openxmlformats.org/officeDocument/2006/relationships/hyperlink" Target="https://researchictafrica.net/ramp_indices_portal/" TargetMode="External"/><Relationship Id="rId5" Type="http://schemas.openxmlformats.org/officeDocument/2006/relationships/hyperlink" Target="https://www.worldbank.org/en/data/interactive/2018/10/18/human-capital-index-and-components-2018" TargetMode="External"/><Relationship Id="rId15" Type="http://schemas.openxmlformats.org/officeDocument/2006/relationships/hyperlink" Target="http://technifyls.com/" TargetMode="External"/><Relationship Id="rId10" Type="http://schemas.openxmlformats.org/officeDocument/2006/relationships/hyperlink" Target="https://www.itu.int/en/ITU-D/Statistics/Pages/stat/default.aspx" TargetMode="External"/><Relationship Id="rId19" Type="http://schemas.openxmlformats.org/officeDocument/2006/relationships/hyperlink" Target="http://documents.worldbank.org/curated/en/832751537465818570/128075-WP-REVISED-P164862-PUBLIC.pdf" TargetMode="External"/><Relationship Id="rId4" Type="http://schemas.openxmlformats.org/officeDocument/2006/relationships/hyperlink" Target="https://data.worldbank.org/indicator/SE.ADT.LITR.ZS" TargetMode="External"/><Relationship Id="rId9" Type="http://schemas.openxmlformats.org/officeDocument/2006/relationships/hyperlink" Target="https://www.itu.int/en/ITU-D/Statistics/Pages/stat/default.aspx" TargetMode="External"/><Relationship Id="rId14" Type="http://schemas.openxmlformats.org/officeDocument/2006/relationships/hyperlink" Target="https://www.globalpartnership.org/country/lesotho"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worldbankgroup-my.sharepoint.com/personal/stroiano_worldbank_org1/Documents/ICTs/MENA%20&amp;%20AFR/Lesotho/2.%20Report/Data/LS_DA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worldbankgroup-my.sharepoint.com/personal/stroiano_worldbank_org1/Documents/ICTs/MENA%20&amp;%20AFR/Lesotho/2.%20Report/Data/Broadband%20Pricing%20League%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DAI!$A$2</c:f>
              <c:strCache>
                <c:ptCount val="1"/>
                <c:pt idx="0">
                  <c:v>Digital Adoption Index</c:v>
                </c:pt>
              </c:strCache>
            </c:strRef>
          </c:tx>
          <c:spPr>
            <a:solidFill>
              <a:schemeClr val="accent1"/>
            </a:solidFill>
            <a:ln>
              <a:noFill/>
            </a:ln>
            <a:effectLst/>
          </c:spPr>
          <c:invertIfNegative val="0"/>
          <c:cat>
            <c:strRef>
              <c:f>DAI!$B$1:$F$1</c:f>
              <c:strCache>
                <c:ptCount val="5"/>
                <c:pt idx="0">
                  <c:v>Botswana</c:v>
                </c:pt>
                <c:pt idx="1">
                  <c:v>Lesotho</c:v>
                </c:pt>
                <c:pt idx="2">
                  <c:v>Namibia</c:v>
                </c:pt>
                <c:pt idx="3">
                  <c:v>South Africa</c:v>
                </c:pt>
                <c:pt idx="4">
                  <c:v>Swaziland</c:v>
                </c:pt>
              </c:strCache>
            </c:strRef>
          </c:cat>
          <c:val>
            <c:numRef>
              <c:f>DAI!$B$2:$F$2</c:f>
              <c:numCache>
                <c:formatCode>0.00</c:formatCode>
                <c:ptCount val="5"/>
                <c:pt idx="0">
                  <c:v>0.39</c:v>
                </c:pt>
                <c:pt idx="1">
                  <c:v>0.28000000000000003</c:v>
                </c:pt>
                <c:pt idx="2">
                  <c:v>0.37</c:v>
                </c:pt>
                <c:pt idx="3">
                  <c:v>0.54</c:v>
                </c:pt>
                <c:pt idx="4">
                  <c:v>0.27</c:v>
                </c:pt>
              </c:numCache>
            </c:numRef>
          </c:val>
          <c:extLst>
            <c:ext xmlns:c16="http://schemas.microsoft.com/office/drawing/2014/chart" uri="{C3380CC4-5D6E-409C-BE32-E72D297353CC}">
              <c16:uniqueId val="{00000000-466E-4D7D-AB0F-BEB95C5A54D2}"/>
            </c:ext>
          </c:extLst>
        </c:ser>
        <c:ser>
          <c:idx val="1"/>
          <c:order val="1"/>
          <c:tx>
            <c:strRef>
              <c:f>DAI!$A$3</c:f>
              <c:strCache>
                <c:ptCount val="1"/>
                <c:pt idx="0">
                  <c:v>Business Indicator</c:v>
                </c:pt>
              </c:strCache>
            </c:strRef>
          </c:tx>
          <c:spPr>
            <a:solidFill>
              <a:schemeClr val="accent2"/>
            </a:solidFill>
            <a:ln>
              <a:noFill/>
            </a:ln>
            <a:effectLst/>
          </c:spPr>
          <c:invertIfNegative val="0"/>
          <c:cat>
            <c:strRef>
              <c:f>DAI!$B$1:$F$1</c:f>
              <c:strCache>
                <c:ptCount val="5"/>
                <c:pt idx="0">
                  <c:v>Botswana</c:v>
                </c:pt>
                <c:pt idx="1">
                  <c:v>Lesotho</c:v>
                </c:pt>
                <c:pt idx="2">
                  <c:v>Namibia</c:v>
                </c:pt>
                <c:pt idx="3">
                  <c:v>South Africa</c:v>
                </c:pt>
                <c:pt idx="4">
                  <c:v>Swaziland</c:v>
                </c:pt>
              </c:strCache>
            </c:strRef>
          </c:cat>
          <c:val>
            <c:numRef>
              <c:f>DAI!$B$3:$F$3</c:f>
              <c:numCache>
                <c:formatCode>0.00</c:formatCode>
                <c:ptCount val="5"/>
                <c:pt idx="0">
                  <c:v>0.3</c:v>
                </c:pt>
                <c:pt idx="1">
                  <c:v>0.16</c:v>
                </c:pt>
                <c:pt idx="2">
                  <c:v>0.25</c:v>
                </c:pt>
                <c:pt idx="3">
                  <c:v>0.42</c:v>
                </c:pt>
                <c:pt idx="4">
                  <c:v>0.16</c:v>
                </c:pt>
              </c:numCache>
            </c:numRef>
          </c:val>
          <c:extLst>
            <c:ext xmlns:c16="http://schemas.microsoft.com/office/drawing/2014/chart" uri="{C3380CC4-5D6E-409C-BE32-E72D297353CC}">
              <c16:uniqueId val="{00000001-466E-4D7D-AB0F-BEB95C5A54D2}"/>
            </c:ext>
          </c:extLst>
        </c:ser>
        <c:ser>
          <c:idx val="2"/>
          <c:order val="2"/>
          <c:tx>
            <c:strRef>
              <c:f>DAI!$A$4</c:f>
              <c:strCache>
                <c:ptCount val="1"/>
                <c:pt idx="0">
                  <c:v>People Indicator</c:v>
                </c:pt>
              </c:strCache>
            </c:strRef>
          </c:tx>
          <c:spPr>
            <a:solidFill>
              <a:schemeClr val="accent3"/>
            </a:solidFill>
            <a:ln>
              <a:noFill/>
            </a:ln>
            <a:effectLst/>
          </c:spPr>
          <c:invertIfNegative val="0"/>
          <c:cat>
            <c:strRef>
              <c:f>DAI!$B$1:$F$1</c:f>
              <c:strCache>
                <c:ptCount val="5"/>
                <c:pt idx="0">
                  <c:v>Botswana</c:v>
                </c:pt>
                <c:pt idx="1">
                  <c:v>Lesotho</c:v>
                </c:pt>
                <c:pt idx="2">
                  <c:v>Namibia</c:v>
                </c:pt>
                <c:pt idx="3">
                  <c:v>South Africa</c:v>
                </c:pt>
                <c:pt idx="4">
                  <c:v>Swaziland</c:v>
                </c:pt>
              </c:strCache>
            </c:strRef>
          </c:cat>
          <c:val>
            <c:numRef>
              <c:f>DAI!$B$4:$F$4</c:f>
              <c:numCache>
                <c:formatCode>0.00</c:formatCode>
                <c:ptCount val="5"/>
                <c:pt idx="0">
                  <c:v>0.42</c:v>
                </c:pt>
                <c:pt idx="1">
                  <c:v>0.33</c:v>
                </c:pt>
                <c:pt idx="2">
                  <c:v>0.53</c:v>
                </c:pt>
                <c:pt idx="3">
                  <c:v>0.54</c:v>
                </c:pt>
                <c:pt idx="4">
                  <c:v>0.4</c:v>
                </c:pt>
              </c:numCache>
            </c:numRef>
          </c:val>
          <c:extLst>
            <c:ext xmlns:c16="http://schemas.microsoft.com/office/drawing/2014/chart" uri="{C3380CC4-5D6E-409C-BE32-E72D297353CC}">
              <c16:uniqueId val="{00000002-466E-4D7D-AB0F-BEB95C5A54D2}"/>
            </c:ext>
          </c:extLst>
        </c:ser>
        <c:ser>
          <c:idx val="3"/>
          <c:order val="3"/>
          <c:tx>
            <c:strRef>
              <c:f>DAI!$A$5</c:f>
              <c:strCache>
                <c:ptCount val="1"/>
                <c:pt idx="0">
                  <c:v>Government Indicator</c:v>
                </c:pt>
              </c:strCache>
            </c:strRef>
          </c:tx>
          <c:spPr>
            <a:solidFill>
              <a:schemeClr val="accent4"/>
            </a:solidFill>
            <a:ln>
              <a:noFill/>
            </a:ln>
            <a:effectLst/>
          </c:spPr>
          <c:invertIfNegative val="0"/>
          <c:cat>
            <c:strRef>
              <c:f>DAI!$B$1:$F$1</c:f>
              <c:strCache>
                <c:ptCount val="5"/>
                <c:pt idx="0">
                  <c:v>Botswana</c:v>
                </c:pt>
                <c:pt idx="1">
                  <c:v>Lesotho</c:v>
                </c:pt>
                <c:pt idx="2">
                  <c:v>Namibia</c:v>
                </c:pt>
                <c:pt idx="3">
                  <c:v>South Africa</c:v>
                </c:pt>
                <c:pt idx="4">
                  <c:v>Swaziland</c:v>
                </c:pt>
              </c:strCache>
            </c:strRef>
          </c:cat>
          <c:val>
            <c:numRef>
              <c:f>DAI!$B$5:$F$5</c:f>
              <c:numCache>
                <c:formatCode>0.00</c:formatCode>
                <c:ptCount val="5"/>
                <c:pt idx="0">
                  <c:v>0.46</c:v>
                </c:pt>
                <c:pt idx="1">
                  <c:v>0.35</c:v>
                </c:pt>
                <c:pt idx="2">
                  <c:v>0.34</c:v>
                </c:pt>
                <c:pt idx="3">
                  <c:v>0.64</c:v>
                </c:pt>
                <c:pt idx="4">
                  <c:v>0.24</c:v>
                </c:pt>
              </c:numCache>
            </c:numRef>
          </c:val>
          <c:extLst>
            <c:ext xmlns:c16="http://schemas.microsoft.com/office/drawing/2014/chart" uri="{C3380CC4-5D6E-409C-BE32-E72D297353CC}">
              <c16:uniqueId val="{00000003-466E-4D7D-AB0F-BEB95C5A54D2}"/>
            </c:ext>
          </c:extLst>
        </c:ser>
        <c:dLbls>
          <c:showLegendKey val="0"/>
          <c:showVal val="0"/>
          <c:showCatName val="0"/>
          <c:showSerName val="0"/>
          <c:showPercent val="0"/>
          <c:showBubbleSize val="0"/>
        </c:dLbls>
        <c:gapWidth val="150"/>
        <c:axId val="1639736511"/>
        <c:axId val="1594914831"/>
      </c:barChart>
      <c:catAx>
        <c:axId val="163973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914831"/>
        <c:crosses val="autoZero"/>
        <c:auto val="1"/>
        <c:lblAlgn val="ctr"/>
        <c:lblOffset val="100"/>
        <c:noMultiLvlLbl val="0"/>
      </c:catAx>
      <c:valAx>
        <c:axId val="159491483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Score (0-1)</a:t>
                </a:r>
              </a:p>
            </c:rich>
          </c:tx>
          <c:layout>
            <c:manualLayout>
              <c:xMode val="edge"/>
              <c:yMode val="edge"/>
              <c:x val="0.15833333333333333"/>
              <c:y val="0.254036162146398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7365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'[Broadband Pricing League Table.xlsx]Broadband per month'!$C$1</c:f>
              <c:strCache>
                <c:ptCount val="1"/>
                <c:pt idx="0">
                  <c:v>Average cost of broadband (Per month in USD)</c:v>
                </c:pt>
              </c:strCache>
            </c:strRef>
          </c:tx>
          <c:spPr>
            <a:solidFill>
              <a:srgbClr val="0070C0"/>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244F-4670-AC59-E338AA3B77FD}"/>
              </c:ext>
            </c:extLst>
          </c:dPt>
          <c:dPt>
            <c:idx val="6"/>
            <c:invertIfNegative val="0"/>
            <c:bubble3D val="0"/>
            <c:spPr>
              <a:solidFill>
                <a:srgbClr val="00B0F0"/>
              </a:solidFill>
              <a:ln>
                <a:noFill/>
              </a:ln>
              <a:effectLst/>
            </c:spPr>
            <c:extLst>
              <c:ext xmlns:c16="http://schemas.microsoft.com/office/drawing/2014/chart" uri="{C3380CC4-5D6E-409C-BE32-E72D297353CC}">
                <c16:uniqueId val="{00000003-244F-4670-AC59-E338AA3B77FD}"/>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Segoe UI Light"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'[Broadband Pricing League Table.xlsx]Broadband per month'!$B$2:$B$11</c:f>
              <c:strCache>
                <c:ptCount val="10"/>
                <c:pt idx="0">
                  <c:v>United States</c:v>
                </c:pt>
                <c:pt idx="1">
                  <c:v>United Kingdom</c:v>
                </c:pt>
                <c:pt idx="2">
                  <c:v>Italy</c:v>
                </c:pt>
                <c:pt idx="4">
                  <c:v>Namibia</c:v>
                </c:pt>
                <c:pt idx="5">
                  <c:v>Lesotho</c:v>
                </c:pt>
                <c:pt idx="6">
                  <c:v>Sub-saharan Africa</c:v>
                </c:pt>
                <c:pt idx="7">
                  <c:v>Botswana</c:v>
                </c:pt>
                <c:pt idx="8">
                  <c:v>Swaziland</c:v>
                </c:pt>
                <c:pt idx="9">
                  <c:v>South Africa</c:v>
                </c:pt>
              </c:strCache>
            </c:strRef>
          </c:cat>
          <c:val>
            <c:numRef>
              <c:f>'[Broadband Pricing League Table.xlsx]Broadband per month'!$C$2:$C$11</c:f>
              <c:numCache>
                <c:formatCode>#,##0</c:formatCode>
                <c:ptCount val="10"/>
                <c:pt idx="0">
                  <c:v>66.166761904761898</c:v>
                </c:pt>
                <c:pt idx="1">
                  <c:v>41.05177602727273</c:v>
                </c:pt>
                <c:pt idx="2">
                  <c:v>28.935952168115932</c:v>
                </c:pt>
                <c:pt idx="4">
                  <c:v>457.59983555000002</c:v>
                </c:pt>
                <c:pt idx="5">
                  <c:v>114.2064</c:v>
                </c:pt>
                <c:pt idx="6">
                  <c:v>86.542902073112714</c:v>
                </c:pt>
                <c:pt idx="7">
                  <c:v>79.591919191111117</c:v>
                </c:pt>
                <c:pt idx="8">
                  <c:v>72.643122055555551</c:v>
                </c:pt>
                <c:pt idx="9">
                  <c:v>58.180450370370401</c:v>
                </c:pt>
              </c:numCache>
            </c:numRef>
          </c:val>
          <c:extLst>
            <c:ext xmlns:c16="http://schemas.microsoft.com/office/drawing/2014/chart" uri="{C3380CC4-5D6E-409C-BE32-E72D297353CC}">
              <c16:uniqueId val="{00000004-244F-4670-AC59-E338AA3B77FD}"/>
            </c:ext>
          </c:extLst>
        </c:ser>
        <c:dLbls>
          <c:showLegendKey val="0"/>
          <c:showVal val="0"/>
          <c:showCatName val="0"/>
          <c:showSerName val="0"/>
          <c:showPercent val="0"/>
          <c:showBubbleSize val="0"/>
        </c:dLbls>
        <c:gapWidth val="182"/>
        <c:axId val="1134035087"/>
        <c:axId val="877535791"/>
      </c:barChart>
      <c:catAx>
        <c:axId val="1134035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Segoe UI Light" panose="020B0502040204020203" pitchFamily="34" charset="0"/>
              </a:defRPr>
            </a:pPr>
            <a:endParaRPr lang="en-US"/>
          </a:p>
        </c:txPr>
        <c:crossAx val="877535791"/>
        <c:crosses val="autoZero"/>
        <c:auto val="1"/>
        <c:lblAlgn val="ctr"/>
        <c:lblOffset val="100"/>
        <c:noMultiLvlLbl val="0"/>
      </c:catAx>
      <c:valAx>
        <c:axId val="8775357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Segoe UI Light" panose="020B0502040204020203" pitchFamily="34" charset="0"/>
              </a:defRPr>
            </a:pPr>
            <a:endParaRPr lang="en-US"/>
          </a:p>
        </c:txPr>
        <c:crossAx val="1134035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mj-lt"/>
          <a:cs typeface="Segoe UI Light" panose="020B0502040204020203"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000528492:Aki Ilari Enkenberg:aenkenberg@worldbank.org;</DocAuthors>
    <Authors xmlns="b99a068c-3844-4a16-badd-77233eea0529">
      <UserInfo>
        <DisplayName>i:0#.w|wb\wb528492</DisplayName>
        <AccountId>12277</AccountId>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WBDocType xmlns="b99a068c-3844-4a16-badd-77233eea0529">Report</WBDocType>
    <SecurityClassification xmlns="b99a068c-3844-4a16-badd-77233eea0529">Public</SecurityClassification>
    <DeliverableID xmlns="b99a068c-3844-4a16-badd-77233eea0529">DLV0258802</DeliverableID>
    <ProjectID xmlns="b99a068c-3844-4a16-badd-77233eea0529">P168716</ProjectID>
    <Task_x0020_ID xmlns="b99a068c-3844-4a16-badd-77233eea0529" xsi:nil="true"/>
    <HasUserUploaded xmlns="b99a068c-3844-4a16-badd-77233eea0529">true</HasUserUploaded>
    <DocumentDate xmlns="b99a068c-3844-4a16-badd-77233eea0529">2020-06-02T04:00:00+00:00</DocumentDat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660D5435156E3A4EA95022432ABC7409" ma:contentTypeVersion="3" ma:contentTypeDescription="" ma:contentTypeScope="" ma:versionID="fe2d62720dfa62a4f47059cc9c2616ef">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Min16</b:Tag>
    <b:SourceType>DocumentFromInternetSite</b:SourceType>
    <b:Guid>{4AFFAE3D-2928-4453-B494-053D597BF346}</b:Guid>
    <b:Author>
      <b:Author>
        <b:Corporate>Ministry of Posts and Telecommunications</b:Corporate>
      </b:Author>
    </b:Author>
    <b:Title>Strategy Plan for a Digital Cameroon by 2020</b:Title>
    <b:Year>2016</b:Year>
    <b:Month>May</b:Month>
    <b:URL>http://cameroundigital.com</b:URL>
    <b:RefOrder>6</b:RefOrder>
  </b:Source>
  <b:Source>
    <b:Tag>Dig18</b:Tag>
    <b:SourceType>Report</b:SourceType>
    <b:Guid>{8B32F53F-6805-4A83-B66C-C87B3AD8339D}</b:Guid>
    <b:Author>
      <b:Author>
        <b:NameList>
          <b:Person>
            <b:Last>Digital Development Global Practice</b:Last>
            <b:First>World</b:First>
            <b:Middle>Bank Group</b:Middle>
          </b:Person>
        </b:NameList>
      </b:Author>
    </b:Author>
    <b:Title>Project Appraisal Document Report No: PAD2272 </b:Title>
    <b:Year>2018</b:Year>
    <b:RefOrder>1</b:RefOrder>
  </b:Source>
  <b:Source>
    <b:Tag>Ins18</b:Tag>
    <b:SourceType>Report</b:SourceType>
    <b:Guid>{118128BB-7480-47A3-976F-8AC63322DC55}</b:Guid>
    <b:Author>
      <b:Author>
        <b:Corporate>Institut National de la Statistique</b:Corporate>
      </b:Author>
    </b:Author>
    <b:Title>DEUXIEME RECENSEMENT GENERAL DES ENTREPRISES EN 2016 (RGE-2)</b:Title>
    <b:Year>2018</b:Year>
    <b:Publisher>http://slmp-550-104.slc.westdc.net/~stat54/downloads/2018/Rapport_principal_RGE-2_version_finale.pdf</b:Publisher>
    <b:City>Yaoundé</b:City>
    <b:RefOrder>2</b:RefOrder>
  </b:Source>
  <b:Source>
    <b:Tag>Ire17</b:Tag>
    <b:SourceType>DocumentFromInternetSite</b:SourceType>
    <b:Guid>{DFDEB8ED-073F-4655-B6C5-B2607D577A4C}</b:Guid>
    <b:Author>
      <b:Author>
        <b:NameList>
          <b:Person>
            <b:Last>Fon</b:Last>
            <b:First>Irene</b:First>
            <b:Middle>Zih</b:Middle>
          </b:Person>
        </b:NameList>
      </b:Author>
    </b:Author>
    <b:Title>Global Press Journal </b:Title>
    <b:Year>2017</b:Year>
    <b:Month>October</b:Month>
    <b:Day>26</b:Day>
    <b:URL>https://globalpressjournal.com/africa/cameroon/trailblazing-women-entrepreneurs-empowering-women-digital-success/</b:URL>
    <b:RefOrder>3</b:RefOrder>
  </b:Source>
  <b:Source>
    <b:Tag>Ngo17</b:Tag>
    <b:SourceType>JournalArticle</b:SourceType>
    <b:Guid>{0472B800-ACB4-4A35-8185-9C3B76E14629}</b:Guid>
    <b:Author>
      <b:Author>
        <b:NameList>
          <b:Person>
            <b:Last>Ngoasong</b:Last>
            <b:First>Michael</b:First>
            <b:Middle>Zisuh</b:Middle>
          </b:Person>
        </b:NameList>
      </b:Author>
    </b:Author>
    <b:Title>Digital entrepreneurship in a resource-scarce context: A focus on entrepreneurial</b:Title>
    <b:Year>2017</b:Year>
    <b:JournalName>Journal of Small Business and Enterprise Development</b:JournalName>
    <b:Pages>25(3) pp. 483–500</b:Pages>
    <b:RefOrder>4</b:RefOrder>
  </b:Source>
  <b:Source>
    <b:Tag>Bus16</b:Tag>
    <b:SourceType>DocumentFromInternetSite</b:SourceType>
    <b:Guid>{6D4872F7-24D7-41C8-8C88-6D7AD3AEFC10}</b:Guid>
    <b:Title>Cameroon: Different outcomes for Cdiscount and Jumia on e-retail market</b:Title>
    <b:Year>2016</b:Year>
    <b:Month>July</b:Month>
    <b:Day>7</b:Day>
    <b:URL>https://www.businessincameroon.com/ict/0707-6360-cameroon-different-outcomes-for-cdiscount-and-jumia-on-e-retail-market</b:URL>
    <b:Author>
      <b:Author>
        <b:NameList>
          <b:Person>
            <b:Last>Cameroon</b:Last>
            <b:First>Business</b:First>
            <b:Middle>in</b:Middle>
          </b:Person>
        </b:NameList>
      </b:Author>
    </b:Author>
    <b:RefOrder>5</b:RefOrder>
  </b:Source>
  <b:Source>
    <b:Tag>Ern18</b:Tag>
    <b:SourceType>Report</b:SourceType>
    <b:Guid>{545CA982-0DC4-284D-A642-323B2D9BBDAB}</b:Guid>
    <b:Title>Growth &amp; Employment Project (GEM): Digital Economy Industry Value Chain</b:Title>
    <b:Year>2018</b:Year>
    <b:Author>
      <b:Author>
        <b:Corporate>Ernst &amp; Young Nigeria</b:Corporate>
      </b:Author>
    </b:Author>
    <b:RefOrder>1</b:RefOrder>
  </b:Source>
</b:Sourc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00B48DA8-B269-4A69-B067-01F11E1BF8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F447B2-EECD-4E45-98EE-8B024136EE6E}"/>
</file>

<file path=customXml/itemProps3.xml><?xml version="1.0" encoding="utf-8"?>
<ds:datastoreItem xmlns:ds="http://schemas.openxmlformats.org/officeDocument/2006/customXml" ds:itemID="{360FF50F-BB64-4FD1-AC1E-88FD67B80FC8}">
  <ds:schemaRefs>
    <ds:schemaRef ds:uri="http://schemas.microsoft.com/sharepoint/v3/contenttype/forms"/>
  </ds:schemaRefs>
</ds:datastoreItem>
</file>

<file path=customXml/itemProps4.xml><?xml version="1.0" encoding="utf-8"?>
<ds:datastoreItem xmlns:ds="http://schemas.openxmlformats.org/officeDocument/2006/customXml" ds:itemID="{4AD9CD06-DED8-4B33-AF7E-22ED44B6978E}">
  <ds:schemaRefs>
    <ds:schemaRef ds:uri="http://schemas.openxmlformats.org/officeDocument/2006/bibliography"/>
  </ds:schemaRefs>
</ds:datastoreItem>
</file>

<file path=customXml/itemProps5.xml><?xml version="1.0" encoding="utf-8"?>
<ds:datastoreItem xmlns:ds="http://schemas.openxmlformats.org/officeDocument/2006/customXml" ds:itemID="{BACCB9DB-B76D-49DE-B328-843217060AE8}"/>
</file>

<file path=docProps/app.xml><?xml version="1.0" encoding="utf-8"?>
<Properties xmlns="http://schemas.openxmlformats.org/officeDocument/2006/extended-properties" xmlns:vt="http://schemas.openxmlformats.org/officeDocument/2006/docPropsVTypes">
  <Template>Normal.dotm</Template>
  <TotalTime>44</TotalTime>
  <Pages>93</Pages>
  <Words>37535</Words>
  <Characters>213956</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Lesotho Digital Economy Country Diagnostic</dc:title>
  <dc:subject/>
  <dc:creator>Sharon Fisher</dc:creator>
  <cp:keywords/>
  <dc:description/>
  <cp:lastModifiedBy>Aki Ilari Enkenberg</cp:lastModifiedBy>
  <cp:revision>20</cp:revision>
  <dcterms:created xsi:type="dcterms:W3CDTF">2020-06-01T21:08:00Z</dcterms:created>
  <dcterms:modified xsi:type="dcterms:W3CDTF">2020-06-02T04:02:00Z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0x01010054E0FEF4951F9D49A6F48A35419983C700660D5435156E3A4EA95022432ABC7409</vt:lpwstr>
  </property>
  <property fmtid="{D5CDD505-2E9C-101B-9397-08002B2CF9AE}" pid="3" name="MSIP_Label_48e3fdf0-05a2-4411-bba7-a0945bfb4a0a_Enabled">
    <vt:lpwstr>true</vt:lpwstr>
  </property>
  <property fmtid="{D5CDD505-2E9C-101B-9397-08002B2CF9AE}" pid="4" name="MSIP_Label_48e3fdf0-05a2-4411-bba7-a0945bfb4a0a_SetDate">
    <vt:lpwstr>2020-06-02T03:25:47Z</vt:lpwstr>
  </property>
  <property fmtid="{D5CDD505-2E9C-101B-9397-08002B2CF9AE}" pid="5" name="MSIP_Label_48e3fdf0-05a2-4411-bba7-a0945bfb4a0a_Method">
    <vt:lpwstr>Privileged</vt:lpwstr>
  </property>
  <property fmtid="{D5CDD505-2E9C-101B-9397-08002B2CF9AE}" pid="6" name="MSIP_Label_48e3fdf0-05a2-4411-bba7-a0945bfb4a0a_Name">
    <vt:lpwstr>Label Only - Official Use</vt:lpwstr>
  </property>
  <property fmtid="{D5CDD505-2E9C-101B-9397-08002B2CF9AE}" pid="7" name="MSIP_Label_48e3fdf0-05a2-4411-bba7-a0945bfb4a0a_SiteId">
    <vt:lpwstr>31a2fec0-266b-4c67-b56e-2796d8f59c36</vt:lpwstr>
  </property>
  <property fmtid="{D5CDD505-2E9C-101B-9397-08002B2CF9AE}" pid="8" name="MSIP_Label_48e3fdf0-05a2-4411-bba7-a0945bfb4a0a_ActionId">
    <vt:lpwstr>a0d8c015-0477-47c0-b0c3-00001b236b5b</vt:lpwstr>
  </property>
  <property fmtid="{D5CDD505-2E9C-101B-9397-08002B2CF9AE}" pid="9" name="MSIP_Label_48e3fdf0-05a2-4411-bba7-a0945bfb4a0a_ContentBits">
    <vt:lpwstr>2</vt:lpwstr>
  </property>
  <property fmtid="{D5CDD505-2E9C-101B-9397-08002B2CF9AE}" pid="13" name="WbDocsObjectId">
    <vt:lpwstr/>
  </property>
  <property fmtid="{D5CDD505-2E9C-101B-9397-08002B2CF9AE}" pid="14" name="RatedBy">
    <vt:lpwstr/>
  </property>
  <property fmtid="{D5CDD505-2E9C-101B-9397-08002B2CF9AE}" pid="15" name="IsDocumentTagged">
    <vt:lpwstr/>
  </property>
  <property fmtid="{D5CDD505-2E9C-101B-9397-08002B2CF9AE}" pid="17" name="LikedBy">
    <vt:lpwstr/>
  </property>
</Properties>
</file>