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014" w:rsidRPr="003618DE" w:rsidRDefault="00E91B88" w:rsidP="003E4978">
      <w:pPr>
        <w:spacing w:line="0" w:lineRule="atLeast"/>
        <w:jc w:val="center"/>
        <w:rPr>
          <w:b/>
          <w:sz w:val="28"/>
        </w:rPr>
      </w:pPr>
      <w:r>
        <w:rPr>
          <w:b/>
          <w:noProof/>
          <w:sz w:val="28"/>
          <w:lang w:eastAsia="en-US"/>
        </w:rPr>
        <mc:AlternateContent>
          <mc:Choice Requires="wps">
            <w:drawing>
              <wp:anchor distT="0" distB="0" distL="114300" distR="114300" simplePos="0" relativeHeight="251659264" behindDoc="0" locked="0" layoutInCell="1" allowOverlap="1">
                <wp:simplePos x="0" y="0"/>
                <wp:positionH relativeFrom="column">
                  <wp:posOffset>8020050</wp:posOffset>
                </wp:positionH>
                <wp:positionV relativeFrom="paragraph">
                  <wp:posOffset>-971550</wp:posOffset>
                </wp:positionV>
                <wp:extent cx="1666875" cy="5524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1666875"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91B88" w:rsidRPr="00E91B88" w:rsidRDefault="00E91B88">
                            <w:pPr>
                              <w:rPr>
                                <w:rFonts w:ascii="Arial" w:hAnsi="Arial" w:cs="Arial"/>
                                <w:sz w:val="44"/>
                                <w:szCs w:val="44"/>
                              </w:rPr>
                            </w:pPr>
                            <w:r>
                              <w:rPr>
                                <w:rFonts w:ascii="Arial" w:hAnsi="Arial" w:cs="Arial"/>
                                <w:sz w:val="44"/>
                                <w:szCs w:val="44"/>
                              </w:rPr>
                              <w:t>98287</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31.5pt;margin-top:-76.5pt;width:131.25pt;height:4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" fillcolor="white [3201]" stroked="f" strokeweight=".5pt">
                <v:textbox>
                  <w:txbxContent>
                    <w:p w:rsidR="00E91B88" w:rsidRPr="00E91B88" w:rsidRDefault="00E91B88">
                      <w:pPr>
                        <w:rPr>
                          <w:rFonts w:ascii="Arial" w:hAnsi="Arial" w:cs="Arial"/>
                          <w:sz w:val="44"/>
                          <w:szCs w:val="44"/>
                        </w:rPr>
                      </w:pPr>
                      <w:r>
                        <w:rPr>
                          <w:rFonts w:ascii="Arial" w:hAnsi="Arial" w:cs="Arial"/>
                          <w:sz w:val="44"/>
                          <w:szCs w:val="44"/>
                        </w:rPr>
                        <w:t>98287</w:t>
                      </w:r>
                      <w:bookmarkStart w:id="1" w:name="_GoBack"/>
                      <w:bookmarkEnd w:id="1"/>
                    </w:p>
                  </w:txbxContent>
                </v:textbox>
              </v:shape>
            </w:pict>
          </mc:Fallback>
        </mc:AlternateContent>
      </w:r>
      <w:r w:rsidR="00D72DC8" w:rsidRPr="003618DE">
        <w:rPr>
          <w:b/>
          <w:sz w:val="28"/>
        </w:rPr>
        <w:t>Reduction and phase-out of PFOS in priority sectors in China</w:t>
      </w:r>
    </w:p>
    <w:p w:rsidR="00880014" w:rsidRPr="003618DE" w:rsidRDefault="00880014" w:rsidP="003E4978">
      <w:pPr>
        <w:spacing w:line="0" w:lineRule="atLeast"/>
        <w:jc w:val="center"/>
        <w:rPr>
          <w:b/>
          <w:sz w:val="28"/>
        </w:rPr>
      </w:pPr>
      <w:r w:rsidRPr="003618DE">
        <w:rPr>
          <w:b/>
          <w:sz w:val="28"/>
        </w:rPr>
        <w:t xml:space="preserve"> Procurement Plan </w:t>
      </w:r>
      <w:r w:rsidR="003E4978" w:rsidRPr="003618DE">
        <w:rPr>
          <w:b/>
          <w:sz w:val="28"/>
        </w:rPr>
        <w:t xml:space="preserve">for </w:t>
      </w:r>
      <w:r w:rsidR="00773DC6" w:rsidRPr="003618DE">
        <w:rPr>
          <w:b/>
          <w:sz w:val="28"/>
        </w:rPr>
        <w:t xml:space="preserve">the </w:t>
      </w:r>
      <w:r w:rsidR="003E4978" w:rsidRPr="003618DE">
        <w:rPr>
          <w:b/>
          <w:sz w:val="28"/>
        </w:rPr>
        <w:t>Project Preparation Grant</w:t>
      </w:r>
      <w:r w:rsidR="00773DC6" w:rsidRPr="003618DE">
        <w:rPr>
          <w:b/>
          <w:sz w:val="28"/>
        </w:rPr>
        <w:t xml:space="preserve"> </w:t>
      </w:r>
      <w:r w:rsidR="00BE57CA" w:rsidRPr="003618DE">
        <w:rPr>
          <w:rFonts w:hint="eastAsia"/>
          <w:b/>
          <w:sz w:val="28"/>
        </w:rPr>
        <w:t>(P152959)</w:t>
      </w:r>
    </w:p>
    <w:p w:rsidR="00880014" w:rsidRPr="003618DE" w:rsidRDefault="00D6404D" w:rsidP="003E4978">
      <w:pPr>
        <w:spacing w:line="0" w:lineRule="atLeast"/>
        <w:jc w:val="center"/>
      </w:pPr>
      <w:r w:rsidRPr="003618DE">
        <w:rPr>
          <w:rFonts w:hint="eastAsia"/>
          <w:b/>
          <w:sz w:val="28"/>
        </w:rPr>
        <w:t>May 4</w:t>
      </w:r>
      <w:r w:rsidR="00C8241B" w:rsidRPr="003618DE">
        <w:rPr>
          <w:b/>
          <w:sz w:val="28"/>
        </w:rPr>
        <w:t>, 2015</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0"/>
        <w:gridCol w:w="6480"/>
        <w:gridCol w:w="1080"/>
        <w:gridCol w:w="1080"/>
        <w:gridCol w:w="1440"/>
        <w:gridCol w:w="1751"/>
        <w:gridCol w:w="1701"/>
      </w:tblGrid>
      <w:tr w:rsidR="003618DE" w:rsidRPr="003618DE" w:rsidTr="00C9240F">
        <w:trPr>
          <w:tblHeader/>
        </w:trPr>
        <w:tc>
          <w:tcPr>
            <w:tcW w:w="1080" w:type="dxa"/>
            <w:vAlign w:val="center"/>
          </w:tcPr>
          <w:p w:rsidR="00880014" w:rsidRPr="003618DE" w:rsidRDefault="00880014" w:rsidP="003E4978">
            <w:pPr>
              <w:spacing w:line="0" w:lineRule="atLeast"/>
              <w:jc w:val="center"/>
              <w:rPr>
                <w:rFonts w:ascii="Times New Roman" w:hAnsi="Times New Roman"/>
                <w:b/>
                <w:bCs/>
                <w:sz w:val="20"/>
                <w:szCs w:val="24"/>
                <w:lang w:eastAsia="en-US"/>
              </w:rPr>
            </w:pPr>
            <w:r w:rsidRPr="003618DE">
              <w:rPr>
                <w:b/>
                <w:bCs/>
                <w:sz w:val="20"/>
              </w:rPr>
              <w:t>Ref. No.</w:t>
            </w:r>
          </w:p>
        </w:tc>
        <w:tc>
          <w:tcPr>
            <w:tcW w:w="6480" w:type="dxa"/>
            <w:vAlign w:val="center"/>
          </w:tcPr>
          <w:p w:rsidR="00880014" w:rsidRPr="003618DE" w:rsidRDefault="00880014" w:rsidP="003E4978">
            <w:pPr>
              <w:spacing w:line="0" w:lineRule="atLeast"/>
              <w:jc w:val="center"/>
              <w:rPr>
                <w:rFonts w:ascii="Times New Roman" w:hAnsi="Times New Roman"/>
                <w:b/>
                <w:bCs/>
                <w:sz w:val="20"/>
                <w:szCs w:val="24"/>
                <w:lang w:eastAsia="en-US"/>
              </w:rPr>
            </w:pPr>
            <w:r w:rsidRPr="003618DE">
              <w:rPr>
                <w:b/>
                <w:bCs/>
                <w:sz w:val="20"/>
              </w:rPr>
              <w:t>Description of Assignment</w:t>
            </w:r>
          </w:p>
        </w:tc>
        <w:tc>
          <w:tcPr>
            <w:tcW w:w="1080" w:type="dxa"/>
            <w:vAlign w:val="center"/>
          </w:tcPr>
          <w:p w:rsidR="00880014" w:rsidRPr="003618DE" w:rsidRDefault="00880014" w:rsidP="003E4978">
            <w:pPr>
              <w:spacing w:line="0" w:lineRule="atLeast"/>
              <w:jc w:val="center"/>
              <w:rPr>
                <w:b/>
                <w:bCs/>
                <w:sz w:val="20"/>
              </w:rPr>
            </w:pPr>
            <w:r w:rsidRPr="003618DE">
              <w:rPr>
                <w:b/>
                <w:bCs/>
                <w:sz w:val="20"/>
              </w:rPr>
              <w:t>Estimated</w:t>
            </w:r>
          </w:p>
          <w:p w:rsidR="00880014" w:rsidRPr="003618DE" w:rsidRDefault="00880014" w:rsidP="003E4978">
            <w:pPr>
              <w:pStyle w:val="Heading3"/>
              <w:numPr>
                <w:ilvl w:val="0"/>
                <w:numId w:val="0"/>
              </w:numPr>
              <w:spacing w:line="0" w:lineRule="atLeast"/>
              <w:ind w:left="720" w:hanging="720"/>
            </w:pPr>
            <w:r w:rsidRPr="003618DE">
              <w:t>Cost</w:t>
            </w:r>
          </w:p>
          <w:p w:rsidR="00880014" w:rsidRPr="003618DE" w:rsidRDefault="00880014" w:rsidP="003E4978">
            <w:pPr>
              <w:spacing w:line="0" w:lineRule="atLeast"/>
              <w:jc w:val="center"/>
              <w:rPr>
                <w:rFonts w:ascii="Times New Roman" w:hAnsi="Times New Roman"/>
                <w:sz w:val="18"/>
                <w:szCs w:val="18"/>
                <w:lang w:eastAsia="en-US"/>
              </w:rPr>
            </w:pPr>
            <w:r w:rsidRPr="003618DE">
              <w:rPr>
                <w:sz w:val="18"/>
                <w:szCs w:val="18"/>
              </w:rPr>
              <w:t xml:space="preserve">US$ </w:t>
            </w:r>
          </w:p>
        </w:tc>
        <w:tc>
          <w:tcPr>
            <w:tcW w:w="1080" w:type="dxa"/>
            <w:vAlign w:val="center"/>
          </w:tcPr>
          <w:p w:rsidR="00880014" w:rsidRPr="003618DE" w:rsidRDefault="00880014" w:rsidP="003E4978">
            <w:pPr>
              <w:spacing w:line="0" w:lineRule="atLeast"/>
              <w:jc w:val="center"/>
              <w:rPr>
                <w:b/>
                <w:bCs/>
                <w:sz w:val="20"/>
              </w:rPr>
            </w:pPr>
            <w:r w:rsidRPr="003618DE">
              <w:rPr>
                <w:b/>
                <w:bCs/>
                <w:sz w:val="20"/>
              </w:rPr>
              <w:t>Selection</w:t>
            </w:r>
          </w:p>
          <w:p w:rsidR="00880014" w:rsidRPr="003618DE" w:rsidRDefault="00880014" w:rsidP="003E4978">
            <w:pPr>
              <w:spacing w:line="0" w:lineRule="atLeast"/>
              <w:jc w:val="center"/>
              <w:rPr>
                <w:rFonts w:ascii="Times New Roman" w:hAnsi="Times New Roman"/>
                <w:b/>
                <w:bCs/>
                <w:sz w:val="20"/>
                <w:szCs w:val="24"/>
                <w:lang w:eastAsia="en-US"/>
              </w:rPr>
            </w:pPr>
            <w:r w:rsidRPr="003618DE">
              <w:rPr>
                <w:b/>
                <w:bCs/>
                <w:sz w:val="20"/>
              </w:rPr>
              <w:t>Method</w:t>
            </w:r>
          </w:p>
        </w:tc>
        <w:tc>
          <w:tcPr>
            <w:tcW w:w="1440" w:type="dxa"/>
            <w:vAlign w:val="center"/>
          </w:tcPr>
          <w:p w:rsidR="00880014" w:rsidRPr="003618DE" w:rsidRDefault="00880014" w:rsidP="003E4978">
            <w:pPr>
              <w:spacing w:line="0" w:lineRule="atLeast"/>
              <w:jc w:val="center"/>
              <w:rPr>
                <w:b/>
                <w:bCs/>
                <w:sz w:val="20"/>
              </w:rPr>
            </w:pPr>
            <w:r w:rsidRPr="003618DE">
              <w:rPr>
                <w:b/>
                <w:bCs/>
                <w:sz w:val="20"/>
              </w:rPr>
              <w:t>Review</w:t>
            </w:r>
          </w:p>
          <w:p w:rsidR="00880014" w:rsidRPr="003618DE" w:rsidRDefault="00880014" w:rsidP="003E4978">
            <w:pPr>
              <w:spacing w:line="0" w:lineRule="atLeast"/>
              <w:jc w:val="center"/>
              <w:rPr>
                <w:b/>
                <w:bCs/>
                <w:sz w:val="20"/>
              </w:rPr>
            </w:pPr>
            <w:r w:rsidRPr="003618DE">
              <w:rPr>
                <w:b/>
                <w:bCs/>
                <w:sz w:val="20"/>
              </w:rPr>
              <w:t>by Bank</w:t>
            </w:r>
          </w:p>
          <w:p w:rsidR="00880014" w:rsidRPr="003618DE" w:rsidRDefault="00880014" w:rsidP="003E4978">
            <w:pPr>
              <w:spacing w:line="0" w:lineRule="atLeast"/>
              <w:jc w:val="center"/>
              <w:rPr>
                <w:rFonts w:ascii="Times New Roman" w:hAnsi="Times New Roman"/>
                <w:b/>
                <w:bCs/>
                <w:sz w:val="20"/>
                <w:szCs w:val="24"/>
                <w:lang w:eastAsia="en-US"/>
              </w:rPr>
            </w:pPr>
            <w:r w:rsidRPr="003618DE">
              <w:rPr>
                <w:b/>
                <w:bCs/>
                <w:sz w:val="20"/>
              </w:rPr>
              <w:t>(Prior / Post)</w:t>
            </w:r>
          </w:p>
        </w:tc>
        <w:tc>
          <w:tcPr>
            <w:tcW w:w="1751" w:type="dxa"/>
            <w:vAlign w:val="center"/>
          </w:tcPr>
          <w:p w:rsidR="00880014" w:rsidRPr="003618DE" w:rsidRDefault="00880014" w:rsidP="003E4978">
            <w:pPr>
              <w:spacing w:line="0" w:lineRule="atLeast"/>
              <w:jc w:val="center"/>
              <w:rPr>
                <w:rFonts w:ascii="Times New Roman" w:hAnsi="Times New Roman"/>
                <w:b/>
                <w:bCs/>
                <w:sz w:val="20"/>
                <w:szCs w:val="24"/>
                <w:lang w:eastAsia="en-US"/>
              </w:rPr>
            </w:pPr>
            <w:r w:rsidRPr="003618DE">
              <w:rPr>
                <w:rFonts w:ascii="Century Schoolbook" w:hAnsi="Century Schoolbook"/>
                <w:b/>
                <w:bCs/>
                <w:sz w:val="18"/>
                <w:szCs w:val="18"/>
              </w:rPr>
              <w:t>Expected contract dates</w:t>
            </w:r>
          </w:p>
        </w:tc>
        <w:tc>
          <w:tcPr>
            <w:tcW w:w="1701" w:type="dxa"/>
            <w:vAlign w:val="center"/>
          </w:tcPr>
          <w:p w:rsidR="00880014" w:rsidRPr="003618DE" w:rsidRDefault="00880014" w:rsidP="003E4978">
            <w:pPr>
              <w:spacing w:line="0" w:lineRule="atLeast"/>
              <w:jc w:val="center"/>
              <w:rPr>
                <w:rFonts w:ascii="Times New Roman" w:hAnsi="Times New Roman"/>
                <w:b/>
                <w:bCs/>
                <w:sz w:val="20"/>
                <w:szCs w:val="24"/>
                <w:lang w:eastAsia="en-US"/>
              </w:rPr>
            </w:pPr>
            <w:r w:rsidRPr="003618DE">
              <w:rPr>
                <w:b/>
                <w:bCs/>
                <w:sz w:val="20"/>
              </w:rPr>
              <w:t>Contract Duration</w:t>
            </w:r>
          </w:p>
        </w:tc>
      </w:tr>
      <w:tr w:rsidR="003618DE" w:rsidRPr="003618DE" w:rsidTr="00B51875">
        <w:trPr>
          <w:trHeight w:val="1904"/>
        </w:trPr>
        <w:tc>
          <w:tcPr>
            <w:tcW w:w="1080" w:type="dxa"/>
          </w:tcPr>
          <w:p w:rsidR="00880014" w:rsidRPr="003618DE" w:rsidRDefault="00321AAC" w:rsidP="004506F2">
            <w:pPr>
              <w:spacing w:line="0" w:lineRule="atLeast"/>
              <w:jc w:val="center"/>
              <w:rPr>
                <w:rFonts w:cs="Calibri"/>
                <w:sz w:val="22"/>
              </w:rPr>
            </w:pPr>
            <w:r w:rsidRPr="003618DE">
              <w:rPr>
                <w:rFonts w:cs="Calibri"/>
                <w:sz w:val="22"/>
              </w:rPr>
              <w:t>1</w:t>
            </w:r>
          </w:p>
        </w:tc>
        <w:tc>
          <w:tcPr>
            <w:tcW w:w="6480" w:type="dxa"/>
          </w:tcPr>
          <w:p w:rsidR="00880014" w:rsidRPr="003618DE" w:rsidRDefault="00EF6936" w:rsidP="003E45BB">
            <w:pPr>
              <w:spacing w:line="0" w:lineRule="atLeast"/>
              <w:rPr>
                <w:rFonts w:ascii="Times New Roman" w:hAnsi="Times New Roman"/>
                <w:b/>
                <w:sz w:val="22"/>
              </w:rPr>
            </w:pPr>
            <w:r w:rsidRPr="003618DE">
              <w:rPr>
                <w:rFonts w:ascii="Times New Roman" w:hAnsi="Times New Roman"/>
                <w:b/>
                <w:sz w:val="22"/>
              </w:rPr>
              <w:t>D</w:t>
            </w:r>
            <w:r w:rsidRPr="003618DE">
              <w:rPr>
                <w:rFonts w:ascii="Times New Roman" w:hAnsi="Times New Roman" w:hint="eastAsia"/>
                <w:b/>
                <w:sz w:val="22"/>
              </w:rPr>
              <w:t xml:space="preserve">evelop </w:t>
            </w:r>
            <w:r w:rsidR="00C23270" w:rsidRPr="003618DE">
              <w:rPr>
                <w:rFonts w:ascii="Times New Roman" w:hAnsi="Times New Roman" w:hint="eastAsia"/>
                <w:b/>
                <w:sz w:val="22"/>
              </w:rPr>
              <w:t xml:space="preserve">Sector </w:t>
            </w:r>
            <w:r w:rsidR="00BE57CA" w:rsidRPr="003618DE">
              <w:rPr>
                <w:rFonts w:ascii="Times New Roman" w:hAnsi="Times New Roman" w:hint="eastAsia"/>
                <w:b/>
                <w:sz w:val="22"/>
              </w:rPr>
              <w:t>P</w:t>
            </w:r>
            <w:r w:rsidRPr="003618DE">
              <w:rPr>
                <w:rFonts w:ascii="Times New Roman" w:hAnsi="Times New Roman" w:hint="eastAsia"/>
                <w:b/>
                <w:sz w:val="22"/>
              </w:rPr>
              <w:t>lan</w:t>
            </w:r>
            <w:r w:rsidR="00BE57CA" w:rsidRPr="003618DE">
              <w:rPr>
                <w:rFonts w:ascii="Times New Roman" w:hAnsi="Times New Roman" w:hint="eastAsia"/>
                <w:b/>
                <w:sz w:val="22"/>
              </w:rPr>
              <w:t>s</w:t>
            </w:r>
            <w:r w:rsidRPr="003618DE">
              <w:rPr>
                <w:rFonts w:ascii="Times New Roman" w:hAnsi="Times New Roman" w:hint="eastAsia"/>
                <w:b/>
                <w:sz w:val="22"/>
              </w:rPr>
              <w:t xml:space="preserve"> in </w:t>
            </w:r>
            <w:r w:rsidR="003E45BB" w:rsidRPr="003618DE">
              <w:rPr>
                <w:rFonts w:ascii="Times New Roman" w:hAnsi="Times New Roman"/>
                <w:b/>
                <w:sz w:val="22"/>
              </w:rPr>
              <w:t>Priority Sectors</w:t>
            </w:r>
          </w:p>
          <w:p w:rsidR="00217FFD" w:rsidRPr="003618DE" w:rsidRDefault="00217FFD" w:rsidP="00217FFD">
            <w:pPr>
              <w:pStyle w:val="ListParagraph"/>
              <w:numPr>
                <w:ilvl w:val="0"/>
                <w:numId w:val="2"/>
              </w:numPr>
              <w:spacing w:after="0" w:line="0" w:lineRule="atLeast"/>
              <w:rPr>
                <w:rFonts w:ascii="Times New Roman" w:hAnsi="Times New Roman"/>
                <w:b/>
              </w:rPr>
            </w:pPr>
            <w:r w:rsidRPr="003618DE">
              <w:rPr>
                <w:rFonts w:ascii="Times New Roman" w:hAnsi="Times New Roman"/>
              </w:rPr>
              <w:t>B</w:t>
            </w:r>
            <w:r w:rsidRPr="003618DE">
              <w:rPr>
                <w:rFonts w:ascii="Times New Roman" w:hAnsi="Times New Roman" w:hint="eastAsia"/>
              </w:rPr>
              <w:t xml:space="preserve">ased on result of </w:t>
            </w:r>
            <w:r w:rsidR="003E45BB" w:rsidRPr="003618DE">
              <w:rPr>
                <w:rFonts w:ascii="Times New Roman" w:hAnsi="Times New Roman" w:hint="eastAsia"/>
              </w:rPr>
              <w:t xml:space="preserve">previous </w:t>
            </w:r>
            <w:r w:rsidR="003E45BB" w:rsidRPr="003618DE">
              <w:rPr>
                <w:rFonts w:ascii="Times New Roman" w:hAnsi="Times New Roman"/>
              </w:rPr>
              <w:t>survey</w:t>
            </w:r>
            <w:r w:rsidR="003E45BB" w:rsidRPr="003618DE">
              <w:rPr>
                <w:rFonts w:ascii="Times New Roman" w:hAnsi="Times New Roman" w:hint="eastAsia"/>
              </w:rPr>
              <w:t xml:space="preserve">, </w:t>
            </w:r>
            <w:r w:rsidR="00BE57CA" w:rsidRPr="003618DE">
              <w:rPr>
                <w:rFonts w:ascii="Times New Roman" w:hAnsi="Times New Roman" w:hint="eastAsia"/>
              </w:rPr>
              <w:t>conduct</w:t>
            </w:r>
            <w:r w:rsidRPr="003618DE">
              <w:rPr>
                <w:rFonts w:ascii="Times New Roman" w:hAnsi="Times New Roman" w:hint="eastAsia"/>
              </w:rPr>
              <w:t xml:space="preserve"> in-depth </w:t>
            </w:r>
            <w:r w:rsidRPr="003618DE">
              <w:rPr>
                <w:rFonts w:ascii="Times New Roman" w:hAnsi="Times New Roman"/>
              </w:rPr>
              <w:t>survey</w:t>
            </w:r>
            <w:r w:rsidRPr="003618DE">
              <w:rPr>
                <w:rFonts w:ascii="Times New Roman" w:hAnsi="Times New Roman" w:hint="eastAsia"/>
              </w:rPr>
              <w:t xml:space="preserve"> in </w:t>
            </w:r>
            <w:r w:rsidRPr="003618DE">
              <w:rPr>
                <w:rFonts w:ascii="Times New Roman" w:hAnsi="Times New Roman"/>
              </w:rPr>
              <w:t>Key Provinces</w:t>
            </w:r>
            <w:r w:rsidR="00C23270" w:rsidRPr="003618DE">
              <w:rPr>
                <w:rFonts w:ascii="Times New Roman" w:hAnsi="Times New Roman" w:hint="eastAsia"/>
              </w:rPr>
              <w:t>/Areas</w:t>
            </w:r>
            <w:r w:rsidRPr="003618DE">
              <w:rPr>
                <w:rFonts w:ascii="Times New Roman" w:hAnsi="Times New Roman"/>
              </w:rPr>
              <w:t xml:space="preserve"> </w:t>
            </w:r>
            <w:r w:rsidR="00BE57CA" w:rsidRPr="003618DE">
              <w:rPr>
                <w:rFonts w:ascii="Times New Roman" w:hAnsi="Times New Roman" w:hint="eastAsia"/>
              </w:rPr>
              <w:t>i</w:t>
            </w:r>
            <w:r w:rsidRPr="003618DE">
              <w:rPr>
                <w:rFonts w:ascii="Times New Roman" w:hAnsi="Times New Roman"/>
              </w:rPr>
              <w:t>n Priority Sectors</w:t>
            </w:r>
            <w:r w:rsidRPr="003618DE">
              <w:rPr>
                <w:rFonts w:ascii="Times New Roman" w:hAnsi="Times New Roman" w:hint="eastAsia"/>
              </w:rPr>
              <w:t xml:space="preserve"> (</w:t>
            </w:r>
            <w:r w:rsidR="00EF6936" w:rsidRPr="003618DE">
              <w:rPr>
                <w:rFonts w:ascii="Times New Roman" w:hAnsi="Times New Roman" w:hint="eastAsia"/>
                <w:b/>
              </w:rPr>
              <w:t xml:space="preserve">production, </w:t>
            </w:r>
            <w:r w:rsidRPr="003618DE">
              <w:rPr>
                <w:rFonts w:ascii="Times New Roman" w:hAnsi="Times New Roman" w:hint="eastAsia"/>
                <w:b/>
              </w:rPr>
              <w:t>metal plating, fire fighting, &amp; pesticide control</w:t>
            </w:r>
            <w:r w:rsidRPr="003618DE">
              <w:rPr>
                <w:rFonts w:ascii="Times New Roman" w:hAnsi="Times New Roman" w:hint="eastAsia"/>
              </w:rPr>
              <w:t>);</w:t>
            </w:r>
            <w:r w:rsidR="00EF6936" w:rsidRPr="003618DE">
              <w:rPr>
                <w:rFonts w:ascii="Times New Roman" w:hAnsi="Times New Roman" w:hint="eastAsia"/>
                <w:b/>
              </w:rPr>
              <w:t xml:space="preserve"> </w:t>
            </w:r>
          </w:p>
          <w:p w:rsidR="00217FFD" w:rsidRPr="003618DE" w:rsidRDefault="00217FFD" w:rsidP="00B51875">
            <w:pPr>
              <w:pStyle w:val="ListParagraph"/>
              <w:numPr>
                <w:ilvl w:val="0"/>
                <w:numId w:val="2"/>
              </w:numPr>
              <w:spacing w:after="0" w:line="0" w:lineRule="atLeast"/>
              <w:rPr>
                <w:rFonts w:ascii="Times New Roman" w:hAnsi="Times New Roman"/>
                <w:b/>
              </w:rPr>
            </w:pPr>
            <w:r w:rsidRPr="003618DE">
              <w:rPr>
                <w:rFonts w:ascii="Times New Roman" w:hAnsi="Times New Roman" w:hint="eastAsia"/>
              </w:rPr>
              <w:t>D</w:t>
            </w:r>
            <w:r w:rsidR="003E45BB" w:rsidRPr="003618DE">
              <w:rPr>
                <w:rFonts w:ascii="Times New Roman" w:hAnsi="Times New Roman" w:hint="eastAsia"/>
              </w:rPr>
              <w:t xml:space="preserve">evelop a technical </w:t>
            </w:r>
            <w:r w:rsidR="003E45BB" w:rsidRPr="003618DE">
              <w:rPr>
                <w:rFonts w:ascii="Times New Roman" w:hAnsi="Times New Roman"/>
              </w:rPr>
              <w:t>guideline</w:t>
            </w:r>
            <w:r w:rsidR="003E45BB" w:rsidRPr="003618DE">
              <w:rPr>
                <w:rFonts w:ascii="Times New Roman" w:hAnsi="Times New Roman" w:hint="eastAsia"/>
              </w:rPr>
              <w:t>/ screen</w:t>
            </w:r>
            <w:r w:rsidR="00BE57CA" w:rsidRPr="003618DE">
              <w:rPr>
                <w:rFonts w:ascii="Times New Roman" w:hAnsi="Times New Roman" w:hint="eastAsia"/>
              </w:rPr>
              <w:t>ing</w:t>
            </w:r>
            <w:r w:rsidR="003E45BB" w:rsidRPr="003618DE">
              <w:rPr>
                <w:rFonts w:ascii="Times New Roman" w:hAnsi="Times New Roman" w:hint="eastAsia"/>
              </w:rPr>
              <w:t xml:space="preserve"> criteria for </w:t>
            </w:r>
            <w:r w:rsidRPr="003618DE">
              <w:rPr>
                <w:rFonts w:ascii="Times New Roman" w:hAnsi="Times New Roman" w:hint="eastAsia"/>
              </w:rPr>
              <w:t>demonstration</w:t>
            </w:r>
            <w:r w:rsidR="00BE57CA" w:rsidRPr="003618DE">
              <w:rPr>
                <w:rFonts w:ascii="Times New Roman" w:hAnsi="Times New Roman" w:hint="eastAsia"/>
              </w:rPr>
              <w:t xml:space="preserve"> /pilots production factory,</w:t>
            </w:r>
            <w:r w:rsidRPr="003618DE">
              <w:rPr>
                <w:rFonts w:ascii="Times New Roman" w:hAnsi="Times New Roman" w:hint="eastAsia"/>
              </w:rPr>
              <w:t xml:space="preserve"> </w:t>
            </w:r>
            <w:r w:rsidRPr="003618DE">
              <w:rPr>
                <w:rFonts w:ascii="Times New Roman" w:hAnsi="Times New Roman"/>
              </w:rPr>
              <w:t>metal</w:t>
            </w:r>
            <w:r w:rsidRPr="003618DE">
              <w:rPr>
                <w:rFonts w:ascii="Times New Roman" w:hAnsi="Times New Roman" w:hint="eastAsia"/>
              </w:rPr>
              <w:t xml:space="preserve"> plating industrial park/ factory, fire fighting factory/ practice field, pesticide application area;</w:t>
            </w:r>
          </w:p>
          <w:p w:rsidR="006A15E1" w:rsidRPr="003618DE" w:rsidRDefault="006A15E1" w:rsidP="00325D9D">
            <w:pPr>
              <w:pStyle w:val="ListParagraph"/>
              <w:numPr>
                <w:ilvl w:val="0"/>
                <w:numId w:val="2"/>
              </w:numPr>
              <w:spacing w:after="0" w:line="0" w:lineRule="atLeast"/>
              <w:rPr>
                <w:rFonts w:ascii="Times New Roman" w:hAnsi="Times New Roman"/>
              </w:rPr>
            </w:pPr>
            <w:r w:rsidRPr="003618DE">
              <w:rPr>
                <w:rFonts w:ascii="Times New Roman" w:hAnsi="Times New Roman" w:hint="eastAsia"/>
              </w:rPr>
              <w:t xml:space="preserve">Develop </w:t>
            </w:r>
            <w:r w:rsidRPr="003618DE">
              <w:rPr>
                <w:rFonts w:ascii="Times New Roman" w:hAnsi="Times New Roman"/>
              </w:rPr>
              <w:t>feasibility</w:t>
            </w:r>
            <w:r w:rsidRPr="003618DE">
              <w:rPr>
                <w:rFonts w:ascii="Times New Roman" w:hAnsi="Times New Roman" w:hint="eastAsia"/>
              </w:rPr>
              <w:t xml:space="preserve"> study of economic and environmental risk for the priority </w:t>
            </w:r>
            <w:r w:rsidRPr="003618DE">
              <w:rPr>
                <w:rFonts w:ascii="Times New Roman" w:hAnsi="Times New Roman"/>
              </w:rPr>
              <w:t>sectors</w:t>
            </w:r>
            <w:r w:rsidRPr="003618DE">
              <w:rPr>
                <w:rFonts w:ascii="Times New Roman" w:hAnsi="Times New Roman" w:hint="eastAsia"/>
              </w:rPr>
              <w:t xml:space="preserve"> for the GEF project </w:t>
            </w:r>
          </w:p>
          <w:p w:rsidR="00F022FE" w:rsidRPr="003618DE" w:rsidRDefault="008C689B" w:rsidP="00325D9D">
            <w:pPr>
              <w:pStyle w:val="ListParagraph"/>
              <w:numPr>
                <w:ilvl w:val="0"/>
                <w:numId w:val="2"/>
              </w:numPr>
              <w:spacing w:after="0" w:line="0" w:lineRule="atLeast"/>
              <w:rPr>
                <w:rFonts w:ascii="Times New Roman" w:hAnsi="Times New Roman"/>
                <w:b/>
              </w:rPr>
            </w:pPr>
            <w:r w:rsidRPr="003618DE">
              <w:rPr>
                <w:rFonts w:ascii="Times New Roman" w:hAnsi="Times New Roman"/>
              </w:rPr>
              <w:t>D</w:t>
            </w:r>
            <w:r w:rsidRPr="003618DE">
              <w:rPr>
                <w:rFonts w:ascii="Times New Roman" w:hAnsi="Times New Roman" w:hint="eastAsia"/>
              </w:rPr>
              <w:t xml:space="preserve">evelop </w:t>
            </w:r>
            <w:r w:rsidR="00325D9D" w:rsidRPr="003618DE">
              <w:rPr>
                <w:rFonts w:ascii="Times New Roman" w:hAnsi="Times New Roman"/>
              </w:rPr>
              <w:t>Sector</w:t>
            </w:r>
            <w:r w:rsidRPr="003618DE">
              <w:rPr>
                <w:rFonts w:ascii="Times New Roman" w:hAnsi="Times New Roman" w:hint="eastAsia"/>
              </w:rPr>
              <w:t xml:space="preserve"> plan</w:t>
            </w:r>
            <w:r w:rsidR="00BE57CA" w:rsidRPr="003618DE">
              <w:rPr>
                <w:rFonts w:ascii="Times New Roman" w:hAnsi="Times New Roman" w:hint="eastAsia"/>
              </w:rPr>
              <w:t>s</w:t>
            </w:r>
            <w:r w:rsidRPr="003618DE">
              <w:rPr>
                <w:rFonts w:ascii="Times New Roman" w:hAnsi="Times New Roman" w:hint="eastAsia"/>
              </w:rPr>
              <w:t xml:space="preserve"> in </w:t>
            </w:r>
            <w:r w:rsidR="00A32825" w:rsidRPr="003618DE">
              <w:rPr>
                <w:rFonts w:ascii="Times New Roman" w:hAnsi="Times New Roman" w:hint="eastAsia"/>
              </w:rPr>
              <w:t xml:space="preserve">four </w:t>
            </w:r>
            <w:r w:rsidRPr="003618DE">
              <w:rPr>
                <w:rFonts w:ascii="Times New Roman" w:hAnsi="Times New Roman" w:hint="eastAsia"/>
              </w:rPr>
              <w:t>Priority Sectors</w:t>
            </w:r>
            <w:r w:rsidR="00A32825" w:rsidRPr="003618DE">
              <w:rPr>
                <w:rFonts w:ascii="Times New Roman" w:hAnsi="Times New Roman" w:hint="eastAsia"/>
              </w:rPr>
              <w:t xml:space="preserve"> (</w:t>
            </w:r>
            <w:r w:rsidR="00A32825" w:rsidRPr="003618DE">
              <w:rPr>
                <w:rFonts w:ascii="Times New Roman" w:hAnsi="Times New Roman" w:hint="eastAsia"/>
                <w:b/>
              </w:rPr>
              <w:t>production, metal plating, fire fighting, &amp; pesticide control</w:t>
            </w:r>
            <w:r w:rsidR="00A32825" w:rsidRPr="003618DE">
              <w:rPr>
                <w:rFonts w:ascii="Times New Roman" w:hAnsi="Times New Roman" w:hint="eastAsia"/>
              </w:rPr>
              <w:t>)</w:t>
            </w:r>
            <w:r w:rsidR="008F3122" w:rsidRPr="003618DE">
              <w:rPr>
                <w:rFonts w:ascii="Times New Roman" w:hAnsi="Times New Roman" w:hint="eastAsia"/>
              </w:rPr>
              <w:t xml:space="preserve"> for the GEF project</w:t>
            </w:r>
          </w:p>
          <w:p w:rsidR="00BE57CA" w:rsidRPr="003618DE" w:rsidRDefault="00BE57CA" w:rsidP="00BE57CA">
            <w:pPr>
              <w:pStyle w:val="ListParagraph"/>
              <w:numPr>
                <w:ilvl w:val="0"/>
                <w:numId w:val="2"/>
              </w:numPr>
              <w:spacing w:after="0" w:line="0" w:lineRule="atLeast"/>
              <w:rPr>
                <w:rFonts w:ascii="Times New Roman" w:hAnsi="Times New Roman"/>
                <w:b/>
              </w:rPr>
            </w:pPr>
            <w:r w:rsidRPr="003618DE">
              <w:rPr>
                <w:rFonts w:ascii="Times New Roman" w:hAnsi="Times New Roman" w:hint="eastAsia"/>
              </w:rPr>
              <w:t>Draft Project Implementation Manual</w:t>
            </w:r>
          </w:p>
        </w:tc>
        <w:tc>
          <w:tcPr>
            <w:tcW w:w="1080" w:type="dxa"/>
            <w:vAlign w:val="center"/>
          </w:tcPr>
          <w:p w:rsidR="00880014" w:rsidRPr="003618DE" w:rsidRDefault="00684C7D" w:rsidP="00BE57CA">
            <w:pPr>
              <w:spacing w:line="0" w:lineRule="atLeast"/>
              <w:jc w:val="center"/>
              <w:rPr>
                <w:rFonts w:ascii="Arial" w:hAnsi="Arial" w:cs="Arial"/>
                <w:sz w:val="20"/>
                <w:szCs w:val="20"/>
              </w:rPr>
            </w:pPr>
            <w:r w:rsidRPr="003618DE">
              <w:rPr>
                <w:rFonts w:ascii="Arial" w:hAnsi="Arial" w:cs="Arial" w:hint="eastAsia"/>
                <w:sz w:val="20"/>
                <w:szCs w:val="20"/>
              </w:rPr>
              <w:t>1</w:t>
            </w:r>
            <w:r w:rsidR="00BE57CA" w:rsidRPr="003618DE">
              <w:rPr>
                <w:rFonts w:ascii="Arial" w:hAnsi="Arial" w:cs="Arial" w:hint="eastAsia"/>
                <w:sz w:val="20"/>
                <w:szCs w:val="20"/>
              </w:rPr>
              <w:t>20</w:t>
            </w:r>
            <w:r w:rsidRPr="003618DE">
              <w:rPr>
                <w:rFonts w:ascii="Arial" w:hAnsi="Arial" w:cs="Arial"/>
                <w:sz w:val="20"/>
                <w:szCs w:val="20"/>
              </w:rPr>
              <w:t>,000</w:t>
            </w:r>
          </w:p>
        </w:tc>
        <w:tc>
          <w:tcPr>
            <w:tcW w:w="1080" w:type="dxa"/>
            <w:vAlign w:val="center"/>
          </w:tcPr>
          <w:p w:rsidR="001A0EC5" w:rsidRPr="003618DE" w:rsidRDefault="001A0EC5" w:rsidP="001A0EC5">
            <w:pPr>
              <w:spacing w:line="0" w:lineRule="atLeast"/>
              <w:jc w:val="center"/>
              <w:rPr>
                <w:bCs/>
                <w:sz w:val="20"/>
              </w:rPr>
            </w:pPr>
            <w:r w:rsidRPr="003618DE">
              <w:rPr>
                <w:rFonts w:hint="eastAsia"/>
                <w:bCs/>
                <w:sz w:val="20"/>
              </w:rPr>
              <w:t>CQS</w:t>
            </w:r>
          </w:p>
        </w:tc>
        <w:tc>
          <w:tcPr>
            <w:tcW w:w="1440" w:type="dxa"/>
            <w:vAlign w:val="center"/>
          </w:tcPr>
          <w:p w:rsidR="00880014" w:rsidRPr="003618DE" w:rsidRDefault="001A0EC5" w:rsidP="003E4978">
            <w:pPr>
              <w:spacing w:line="0" w:lineRule="atLeast"/>
              <w:jc w:val="center"/>
              <w:rPr>
                <w:bCs/>
                <w:sz w:val="20"/>
              </w:rPr>
            </w:pPr>
            <w:r w:rsidRPr="003618DE">
              <w:rPr>
                <w:bCs/>
                <w:sz w:val="20"/>
              </w:rPr>
              <w:t>P</w:t>
            </w:r>
            <w:r w:rsidRPr="003618DE">
              <w:rPr>
                <w:rFonts w:hint="eastAsia"/>
                <w:bCs/>
                <w:sz w:val="20"/>
              </w:rPr>
              <w:t xml:space="preserve">rior </w:t>
            </w:r>
          </w:p>
        </w:tc>
        <w:tc>
          <w:tcPr>
            <w:tcW w:w="1751" w:type="dxa"/>
            <w:vAlign w:val="center"/>
          </w:tcPr>
          <w:p w:rsidR="00880014" w:rsidRPr="003618DE" w:rsidRDefault="00C06B32" w:rsidP="00C06B32">
            <w:pPr>
              <w:spacing w:line="0" w:lineRule="atLeast"/>
              <w:jc w:val="center"/>
              <w:rPr>
                <w:bCs/>
                <w:sz w:val="20"/>
              </w:rPr>
            </w:pPr>
            <w:r w:rsidRPr="003618DE">
              <w:rPr>
                <w:rFonts w:hint="eastAsia"/>
                <w:bCs/>
                <w:sz w:val="20"/>
              </w:rPr>
              <w:t>August/2015-March/2016</w:t>
            </w:r>
          </w:p>
        </w:tc>
        <w:tc>
          <w:tcPr>
            <w:tcW w:w="1701" w:type="dxa"/>
            <w:vAlign w:val="center"/>
          </w:tcPr>
          <w:p w:rsidR="00880014" w:rsidRPr="003618DE" w:rsidRDefault="005335E7" w:rsidP="003E4978">
            <w:pPr>
              <w:spacing w:line="0" w:lineRule="atLeast"/>
              <w:jc w:val="center"/>
              <w:rPr>
                <w:bCs/>
                <w:sz w:val="20"/>
              </w:rPr>
            </w:pPr>
            <w:r w:rsidRPr="003618DE">
              <w:rPr>
                <w:rFonts w:hint="eastAsia"/>
                <w:bCs/>
                <w:sz w:val="20"/>
              </w:rPr>
              <w:t>6</w:t>
            </w:r>
            <w:r w:rsidR="00C06B32" w:rsidRPr="003618DE">
              <w:rPr>
                <w:rFonts w:hint="eastAsia"/>
                <w:bCs/>
                <w:sz w:val="20"/>
              </w:rPr>
              <w:t xml:space="preserve"> </w:t>
            </w:r>
            <w:r w:rsidRPr="003618DE">
              <w:rPr>
                <w:rFonts w:hint="eastAsia"/>
                <w:bCs/>
                <w:sz w:val="20"/>
              </w:rPr>
              <w:t>months</w:t>
            </w:r>
          </w:p>
        </w:tc>
      </w:tr>
      <w:tr w:rsidR="003618DE" w:rsidRPr="003618DE" w:rsidTr="00204DB5">
        <w:trPr>
          <w:trHeight w:val="1884"/>
        </w:trPr>
        <w:tc>
          <w:tcPr>
            <w:tcW w:w="1080" w:type="dxa"/>
          </w:tcPr>
          <w:p w:rsidR="00684C7D" w:rsidRPr="003618DE" w:rsidRDefault="00684C7D" w:rsidP="004506F2">
            <w:pPr>
              <w:spacing w:line="0" w:lineRule="atLeast"/>
              <w:jc w:val="center"/>
              <w:rPr>
                <w:rFonts w:cs="Calibri"/>
                <w:sz w:val="22"/>
              </w:rPr>
            </w:pPr>
            <w:r w:rsidRPr="003618DE">
              <w:rPr>
                <w:rFonts w:cs="Calibri" w:hint="eastAsia"/>
                <w:sz w:val="22"/>
              </w:rPr>
              <w:t xml:space="preserve">2. </w:t>
            </w:r>
          </w:p>
        </w:tc>
        <w:tc>
          <w:tcPr>
            <w:tcW w:w="6480" w:type="dxa"/>
          </w:tcPr>
          <w:p w:rsidR="00684C7D" w:rsidRPr="003618DE" w:rsidRDefault="00B52584" w:rsidP="003E45BB">
            <w:pPr>
              <w:spacing w:line="0" w:lineRule="atLeast"/>
              <w:rPr>
                <w:rFonts w:ascii="Times New Roman" w:hAnsi="Times New Roman"/>
                <w:b/>
                <w:sz w:val="22"/>
              </w:rPr>
            </w:pPr>
            <w:r w:rsidRPr="003618DE">
              <w:rPr>
                <w:rFonts w:ascii="Times New Roman" w:hAnsi="Times New Roman" w:hint="eastAsia"/>
                <w:b/>
                <w:sz w:val="22"/>
              </w:rPr>
              <w:t xml:space="preserve">Prepare </w:t>
            </w:r>
            <w:r w:rsidRPr="003618DE">
              <w:rPr>
                <w:rFonts w:ascii="Times New Roman" w:hAnsi="Times New Roman"/>
                <w:b/>
                <w:sz w:val="22"/>
              </w:rPr>
              <w:t>Environmental Safeguard Framework</w:t>
            </w:r>
          </w:p>
          <w:p w:rsidR="00B51875" w:rsidRPr="003618DE" w:rsidRDefault="00B51875" w:rsidP="00B51875">
            <w:pPr>
              <w:pStyle w:val="ListParagraph"/>
              <w:numPr>
                <w:ilvl w:val="0"/>
                <w:numId w:val="2"/>
              </w:numPr>
              <w:spacing w:line="0" w:lineRule="atLeast"/>
              <w:rPr>
                <w:rFonts w:ascii="Times New Roman" w:hAnsi="Times New Roman"/>
              </w:rPr>
            </w:pPr>
            <w:r w:rsidRPr="003618DE">
              <w:rPr>
                <w:rFonts w:ascii="Times New Roman" w:hAnsi="Times New Roman"/>
              </w:rPr>
              <w:t xml:space="preserve">Preparation of a </w:t>
            </w:r>
            <w:r w:rsidR="00BE57CA" w:rsidRPr="003618DE">
              <w:rPr>
                <w:rFonts w:ascii="Times New Roman" w:hAnsi="Times New Roman" w:hint="eastAsia"/>
              </w:rPr>
              <w:t xml:space="preserve">list of </w:t>
            </w:r>
            <w:r w:rsidRPr="003618DE">
              <w:rPr>
                <w:rFonts w:ascii="Times New Roman" w:hAnsi="Times New Roman"/>
              </w:rPr>
              <w:t>candidate demonstration</w:t>
            </w:r>
            <w:r w:rsidR="00F022FE" w:rsidRPr="003618DE">
              <w:rPr>
                <w:rFonts w:ascii="Times New Roman" w:hAnsi="Times New Roman" w:hint="eastAsia"/>
              </w:rPr>
              <w:t xml:space="preserve"> factories/parks</w:t>
            </w:r>
            <w:r w:rsidRPr="003618DE">
              <w:rPr>
                <w:rFonts w:ascii="Times New Roman" w:hAnsi="Times New Roman"/>
              </w:rPr>
              <w:t xml:space="preserve">: the </w:t>
            </w:r>
            <w:r w:rsidR="00F022FE" w:rsidRPr="003618DE">
              <w:rPr>
                <w:rFonts w:ascii="Times New Roman" w:hAnsi="Times New Roman" w:hint="eastAsia"/>
              </w:rPr>
              <w:t>factories/parks</w:t>
            </w:r>
            <w:r w:rsidRPr="003618DE">
              <w:rPr>
                <w:rFonts w:ascii="Times New Roman" w:hAnsi="Times New Roman"/>
              </w:rPr>
              <w:t xml:space="preserve"> will be selected from the list for project preparation and implementation</w:t>
            </w:r>
          </w:p>
          <w:p w:rsidR="00295469" w:rsidRPr="003618DE" w:rsidRDefault="00B51875" w:rsidP="00B51875">
            <w:pPr>
              <w:pStyle w:val="ListParagraph"/>
              <w:numPr>
                <w:ilvl w:val="0"/>
                <w:numId w:val="2"/>
              </w:numPr>
              <w:spacing w:line="0" w:lineRule="atLeast"/>
              <w:rPr>
                <w:rFonts w:ascii="Times New Roman" w:hAnsi="Times New Roman"/>
              </w:rPr>
            </w:pPr>
            <w:r w:rsidRPr="003618DE">
              <w:rPr>
                <w:rFonts w:ascii="Times New Roman" w:hAnsi="Times New Roman"/>
              </w:rPr>
              <w:t xml:space="preserve">Preparation of the Environmental Safeguard Framework </w:t>
            </w:r>
            <w:r w:rsidR="00295469" w:rsidRPr="003618DE">
              <w:rPr>
                <w:rFonts w:ascii="Times New Roman" w:hAnsi="Times New Roman"/>
              </w:rPr>
              <w:t xml:space="preserve">in </w:t>
            </w:r>
            <w:r w:rsidR="00BE57CA" w:rsidRPr="003618DE">
              <w:rPr>
                <w:rFonts w:ascii="Times New Roman" w:hAnsi="Times New Roman" w:hint="eastAsia"/>
              </w:rPr>
              <w:t xml:space="preserve">Chinese and </w:t>
            </w:r>
            <w:r w:rsidR="00295469" w:rsidRPr="003618DE">
              <w:rPr>
                <w:rFonts w:ascii="Times New Roman" w:hAnsi="Times New Roman"/>
              </w:rPr>
              <w:t>English;</w:t>
            </w:r>
          </w:p>
          <w:p w:rsidR="00B51875" w:rsidRPr="003618DE" w:rsidRDefault="00B51875" w:rsidP="00B51875">
            <w:pPr>
              <w:pStyle w:val="ListParagraph"/>
              <w:numPr>
                <w:ilvl w:val="0"/>
                <w:numId w:val="2"/>
              </w:numPr>
              <w:spacing w:line="0" w:lineRule="atLeast"/>
              <w:rPr>
                <w:rFonts w:ascii="Times New Roman" w:hAnsi="Times New Roman"/>
              </w:rPr>
            </w:pPr>
            <w:r w:rsidRPr="003618DE">
              <w:rPr>
                <w:rFonts w:ascii="Times New Roman" w:hAnsi="Times New Roman"/>
              </w:rPr>
              <w:t>P</w:t>
            </w:r>
            <w:r w:rsidRPr="003618DE">
              <w:rPr>
                <w:rFonts w:ascii="Times New Roman" w:hAnsi="Times New Roman" w:hint="eastAsia"/>
              </w:rPr>
              <w:t>repar</w:t>
            </w:r>
            <w:r w:rsidR="00BE57CA" w:rsidRPr="003618DE">
              <w:rPr>
                <w:rFonts w:ascii="Times New Roman" w:hAnsi="Times New Roman" w:hint="eastAsia"/>
              </w:rPr>
              <w:t xml:space="preserve">ation of </w:t>
            </w:r>
            <w:r w:rsidRPr="003618DE">
              <w:rPr>
                <w:rFonts w:ascii="Times New Roman" w:hAnsi="Times New Roman" w:hint="eastAsia"/>
              </w:rPr>
              <w:t>economic and environment</w:t>
            </w:r>
            <w:r w:rsidR="00BE57CA" w:rsidRPr="003618DE">
              <w:rPr>
                <w:rFonts w:ascii="Times New Roman" w:hAnsi="Times New Roman" w:hint="eastAsia"/>
              </w:rPr>
              <w:t>al risk</w:t>
            </w:r>
            <w:r w:rsidRPr="003618DE">
              <w:rPr>
                <w:rFonts w:ascii="Times New Roman" w:hAnsi="Times New Roman" w:hint="eastAsia"/>
              </w:rPr>
              <w:t xml:space="preserve"> analysis </w:t>
            </w:r>
          </w:p>
          <w:p w:rsidR="00325D9D" w:rsidRPr="003618DE" w:rsidRDefault="00325D9D" w:rsidP="00B51875">
            <w:pPr>
              <w:pStyle w:val="ListParagraph"/>
              <w:numPr>
                <w:ilvl w:val="0"/>
                <w:numId w:val="2"/>
              </w:numPr>
              <w:spacing w:line="0" w:lineRule="atLeast"/>
              <w:rPr>
                <w:rFonts w:ascii="Times New Roman" w:hAnsi="Times New Roman"/>
              </w:rPr>
            </w:pPr>
            <w:r w:rsidRPr="003618DE">
              <w:rPr>
                <w:rFonts w:ascii="Times New Roman" w:hAnsi="Times New Roman"/>
              </w:rPr>
              <w:t>P</w:t>
            </w:r>
            <w:r w:rsidRPr="003618DE">
              <w:rPr>
                <w:rFonts w:ascii="Times New Roman" w:hAnsi="Times New Roman" w:hint="eastAsia"/>
              </w:rPr>
              <w:t>repar</w:t>
            </w:r>
            <w:r w:rsidR="00BE57CA" w:rsidRPr="003618DE">
              <w:rPr>
                <w:rFonts w:ascii="Times New Roman" w:hAnsi="Times New Roman" w:hint="eastAsia"/>
              </w:rPr>
              <w:t xml:space="preserve">ation of an </w:t>
            </w:r>
            <w:r w:rsidRPr="003618DE">
              <w:rPr>
                <w:rFonts w:ascii="Times New Roman" w:hAnsi="Times New Roman"/>
              </w:rPr>
              <w:t>executive</w:t>
            </w:r>
            <w:r w:rsidRPr="003618DE">
              <w:rPr>
                <w:rFonts w:ascii="Times New Roman" w:hAnsi="Times New Roman" w:hint="eastAsia"/>
              </w:rPr>
              <w:t xml:space="preserve"> </w:t>
            </w:r>
            <w:r w:rsidRPr="003618DE">
              <w:rPr>
                <w:rFonts w:ascii="Times New Roman" w:hAnsi="Times New Roman"/>
              </w:rPr>
              <w:t>summary</w:t>
            </w:r>
            <w:r w:rsidR="00BE57CA" w:rsidRPr="003618DE">
              <w:rPr>
                <w:rFonts w:ascii="Times New Roman" w:hAnsi="Times New Roman" w:hint="eastAsia"/>
              </w:rPr>
              <w:t xml:space="preserve"> of Environmental</w:t>
            </w:r>
            <w:r w:rsidR="00790052" w:rsidRPr="003618DE">
              <w:rPr>
                <w:rFonts w:ascii="Times New Roman" w:hAnsi="Times New Roman" w:hint="eastAsia"/>
              </w:rPr>
              <w:t xml:space="preserve"> </w:t>
            </w:r>
            <w:r w:rsidR="00BE57CA" w:rsidRPr="003618DE">
              <w:rPr>
                <w:rFonts w:ascii="Times New Roman" w:hAnsi="Times New Roman" w:hint="eastAsia"/>
              </w:rPr>
              <w:t>Safeguards instruments</w:t>
            </w:r>
          </w:p>
          <w:p w:rsidR="00325D9D" w:rsidRPr="003618DE" w:rsidRDefault="00BE57CA" w:rsidP="00BE57CA">
            <w:pPr>
              <w:pStyle w:val="ListParagraph"/>
              <w:numPr>
                <w:ilvl w:val="0"/>
                <w:numId w:val="2"/>
              </w:numPr>
              <w:spacing w:line="0" w:lineRule="atLeast"/>
              <w:rPr>
                <w:rFonts w:ascii="Times New Roman" w:hAnsi="Times New Roman"/>
                <w:b/>
              </w:rPr>
            </w:pPr>
            <w:r w:rsidRPr="003618DE">
              <w:rPr>
                <w:rFonts w:ascii="Times New Roman" w:hAnsi="Times New Roman"/>
                <w:b/>
              </w:rPr>
              <w:t>Preparation of at least one Env</w:t>
            </w:r>
            <w:r w:rsidRPr="003618DE">
              <w:rPr>
                <w:rFonts w:ascii="Times New Roman" w:hAnsi="Times New Roman" w:hint="eastAsia"/>
                <w:b/>
              </w:rPr>
              <w:t>ironmental</w:t>
            </w:r>
            <w:r w:rsidRPr="003618DE">
              <w:rPr>
                <w:rFonts w:ascii="Times New Roman" w:hAnsi="Times New Roman"/>
                <w:b/>
              </w:rPr>
              <w:t xml:space="preserve"> Assessment/ Environmental Audit (if pilot site is identified and confirmed before appraisal)</w:t>
            </w:r>
          </w:p>
        </w:tc>
        <w:tc>
          <w:tcPr>
            <w:tcW w:w="1080" w:type="dxa"/>
            <w:vAlign w:val="center"/>
          </w:tcPr>
          <w:p w:rsidR="00684C7D" w:rsidRPr="003618DE" w:rsidRDefault="00337AF2" w:rsidP="003618DE">
            <w:pPr>
              <w:spacing w:line="0" w:lineRule="atLeast"/>
              <w:jc w:val="center"/>
              <w:rPr>
                <w:rFonts w:ascii="Arial" w:hAnsi="Arial" w:cs="Arial"/>
                <w:sz w:val="20"/>
                <w:szCs w:val="20"/>
              </w:rPr>
            </w:pPr>
            <w:r w:rsidRPr="003618DE">
              <w:rPr>
                <w:rFonts w:ascii="Arial" w:hAnsi="Arial" w:cs="Arial" w:hint="eastAsia"/>
                <w:sz w:val="20"/>
                <w:szCs w:val="20"/>
              </w:rPr>
              <w:t>6</w:t>
            </w:r>
            <w:r w:rsidR="003618DE" w:rsidRPr="003618DE">
              <w:rPr>
                <w:rFonts w:ascii="Arial" w:hAnsi="Arial" w:cs="Arial" w:hint="eastAsia"/>
                <w:sz w:val="20"/>
                <w:szCs w:val="20"/>
              </w:rPr>
              <w:t>5</w:t>
            </w:r>
            <w:r w:rsidR="0053496B" w:rsidRPr="003618DE">
              <w:rPr>
                <w:rFonts w:ascii="Arial" w:hAnsi="Arial" w:cs="Arial" w:hint="eastAsia"/>
                <w:sz w:val="20"/>
                <w:szCs w:val="20"/>
              </w:rPr>
              <w:t>,000</w:t>
            </w:r>
          </w:p>
        </w:tc>
        <w:tc>
          <w:tcPr>
            <w:tcW w:w="1080" w:type="dxa"/>
            <w:vAlign w:val="center"/>
          </w:tcPr>
          <w:p w:rsidR="00684C7D" w:rsidRPr="003618DE" w:rsidRDefault="001A0EC5" w:rsidP="003E4978">
            <w:pPr>
              <w:spacing w:line="0" w:lineRule="atLeast"/>
              <w:jc w:val="center"/>
              <w:rPr>
                <w:bCs/>
                <w:sz w:val="20"/>
              </w:rPr>
            </w:pPr>
            <w:r w:rsidRPr="003618DE">
              <w:rPr>
                <w:rFonts w:hint="eastAsia"/>
                <w:bCs/>
                <w:sz w:val="20"/>
              </w:rPr>
              <w:t>CQS</w:t>
            </w:r>
          </w:p>
        </w:tc>
        <w:tc>
          <w:tcPr>
            <w:tcW w:w="1440" w:type="dxa"/>
            <w:vAlign w:val="center"/>
          </w:tcPr>
          <w:p w:rsidR="00684C7D" w:rsidRPr="003618DE" w:rsidRDefault="001A0EC5" w:rsidP="003E4978">
            <w:pPr>
              <w:spacing w:line="0" w:lineRule="atLeast"/>
              <w:jc w:val="center"/>
              <w:rPr>
                <w:bCs/>
                <w:sz w:val="20"/>
              </w:rPr>
            </w:pPr>
            <w:r w:rsidRPr="003618DE">
              <w:rPr>
                <w:bCs/>
                <w:sz w:val="20"/>
              </w:rPr>
              <w:t>P</w:t>
            </w:r>
            <w:r w:rsidRPr="003618DE">
              <w:rPr>
                <w:rFonts w:hint="eastAsia"/>
                <w:bCs/>
                <w:sz w:val="20"/>
              </w:rPr>
              <w:t xml:space="preserve">ost </w:t>
            </w:r>
          </w:p>
        </w:tc>
        <w:tc>
          <w:tcPr>
            <w:tcW w:w="1751" w:type="dxa"/>
            <w:vAlign w:val="center"/>
          </w:tcPr>
          <w:p w:rsidR="00684C7D" w:rsidRPr="003618DE" w:rsidRDefault="00C06B32" w:rsidP="003E4978">
            <w:pPr>
              <w:spacing w:line="0" w:lineRule="atLeast"/>
              <w:jc w:val="center"/>
              <w:rPr>
                <w:bCs/>
                <w:sz w:val="20"/>
              </w:rPr>
            </w:pPr>
            <w:r w:rsidRPr="003618DE">
              <w:rPr>
                <w:rFonts w:hint="eastAsia"/>
                <w:bCs/>
                <w:sz w:val="20"/>
              </w:rPr>
              <w:t>August/2015-May/2016</w:t>
            </w:r>
          </w:p>
        </w:tc>
        <w:tc>
          <w:tcPr>
            <w:tcW w:w="1701" w:type="dxa"/>
            <w:vAlign w:val="center"/>
          </w:tcPr>
          <w:p w:rsidR="00684C7D" w:rsidRPr="003618DE" w:rsidRDefault="005335E7" w:rsidP="003E4978">
            <w:pPr>
              <w:spacing w:line="0" w:lineRule="atLeast"/>
              <w:jc w:val="center"/>
              <w:rPr>
                <w:bCs/>
                <w:sz w:val="20"/>
              </w:rPr>
            </w:pPr>
            <w:r w:rsidRPr="003618DE">
              <w:rPr>
                <w:rFonts w:hint="eastAsia"/>
                <w:bCs/>
                <w:sz w:val="20"/>
              </w:rPr>
              <w:t>8</w:t>
            </w:r>
            <w:r w:rsidR="00C06B32" w:rsidRPr="003618DE">
              <w:rPr>
                <w:rFonts w:hint="eastAsia"/>
                <w:bCs/>
                <w:sz w:val="20"/>
              </w:rPr>
              <w:t xml:space="preserve"> </w:t>
            </w:r>
            <w:r w:rsidRPr="003618DE">
              <w:rPr>
                <w:rFonts w:hint="eastAsia"/>
                <w:bCs/>
                <w:sz w:val="20"/>
              </w:rPr>
              <w:t xml:space="preserve">months </w:t>
            </w:r>
          </w:p>
        </w:tc>
      </w:tr>
      <w:tr w:rsidR="003618DE" w:rsidRPr="003618DE" w:rsidTr="00087841">
        <w:trPr>
          <w:trHeight w:val="1448"/>
        </w:trPr>
        <w:tc>
          <w:tcPr>
            <w:tcW w:w="1080" w:type="dxa"/>
          </w:tcPr>
          <w:p w:rsidR="00337AF2" w:rsidRPr="003618DE" w:rsidRDefault="00337AF2" w:rsidP="004506F2">
            <w:pPr>
              <w:spacing w:line="0" w:lineRule="atLeast"/>
              <w:jc w:val="center"/>
              <w:rPr>
                <w:rFonts w:cs="Calibri"/>
                <w:sz w:val="22"/>
              </w:rPr>
            </w:pPr>
            <w:r w:rsidRPr="003618DE">
              <w:rPr>
                <w:rFonts w:cs="Calibri" w:hint="eastAsia"/>
                <w:sz w:val="22"/>
              </w:rPr>
              <w:lastRenderedPageBreak/>
              <w:t>3</w:t>
            </w:r>
          </w:p>
        </w:tc>
        <w:tc>
          <w:tcPr>
            <w:tcW w:w="6480" w:type="dxa"/>
          </w:tcPr>
          <w:p w:rsidR="00337AF2" w:rsidRPr="003618DE" w:rsidRDefault="00337AF2" w:rsidP="00337AF2">
            <w:pPr>
              <w:spacing w:line="0" w:lineRule="atLeast"/>
              <w:rPr>
                <w:rFonts w:ascii="Times New Roman" w:hAnsi="Times New Roman"/>
                <w:b/>
                <w:sz w:val="22"/>
              </w:rPr>
            </w:pPr>
            <w:r w:rsidRPr="003618DE">
              <w:rPr>
                <w:rFonts w:ascii="Times New Roman" w:hAnsi="Times New Roman"/>
                <w:b/>
                <w:sz w:val="22"/>
              </w:rPr>
              <w:t xml:space="preserve">Develop </w:t>
            </w:r>
            <w:r w:rsidRPr="003618DE">
              <w:rPr>
                <w:rFonts w:ascii="Times New Roman" w:hAnsi="Times New Roman" w:hint="eastAsia"/>
                <w:b/>
                <w:sz w:val="22"/>
              </w:rPr>
              <w:t>S</w:t>
            </w:r>
            <w:r w:rsidRPr="003618DE">
              <w:rPr>
                <w:rFonts w:ascii="Times New Roman" w:hAnsi="Times New Roman"/>
                <w:b/>
                <w:sz w:val="22"/>
              </w:rPr>
              <w:t xml:space="preserve">ocial Safeguard </w:t>
            </w:r>
            <w:r w:rsidR="00156F0C" w:rsidRPr="003618DE">
              <w:rPr>
                <w:rFonts w:ascii="Times New Roman" w:hAnsi="Times New Roman" w:hint="eastAsia"/>
                <w:b/>
                <w:sz w:val="22"/>
              </w:rPr>
              <w:t>Framework</w:t>
            </w:r>
          </w:p>
          <w:p w:rsidR="00156F0C" w:rsidRPr="003618DE" w:rsidRDefault="00156F0C" w:rsidP="00156F0C">
            <w:pPr>
              <w:pStyle w:val="ListParagraph"/>
              <w:numPr>
                <w:ilvl w:val="0"/>
                <w:numId w:val="2"/>
              </w:numPr>
              <w:spacing w:line="0" w:lineRule="atLeast"/>
              <w:rPr>
                <w:rFonts w:ascii="Times New Roman" w:hAnsi="Times New Roman"/>
              </w:rPr>
            </w:pPr>
            <w:r w:rsidRPr="003618DE">
              <w:rPr>
                <w:rFonts w:ascii="Times New Roman" w:hAnsi="Times New Roman"/>
              </w:rPr>
              <w:t xml:space="preserve">Preparation of the Social Safeguard Framework in </w:t>
            </w:r>
            <w:r w:rsidRPr="003618DE">
              <w:rPr>
                <w:rFonts w:ascii="Times New Roman" w:hAnsi="Times New Roman" w:hint="eastAsia"/>
              </w:rPr>
              <w:t xml:space="preserve">Chinese and </w:t>
            </w:r>
            <w:r w:rsidRPr="003618DE">
              <w:rPr>
                <w:rFonts w:ascii="Times New Roman" w:hAnsi="Times New Roman"/>
              </w:rPr>
              <w:t>English;</w:t>
            </w:r>
          </w:p>
          <w:p w:rsidR="00156F0C" w:rsidRPr="00087841" w:rsidRDefault="00156F0C" w:rsidP="00087841">
            <w:pPr>
              <w:pStyle w:val="ListParagraph"/>
              <w:numPr>
                <w:ilvl w:val="0"/>
                <w:numId w:val="2"/>
              </w:numPr>
              <w:spacing w:line="0" w:lineRule="atLeast"/>
              <w:ind w:left="381" w:hangingChars="173" w:hanging="381"/>
              <w:rPr>
                <w:rFonts w:ascii="Times New Roman" w:hAnsi="Times New Roman"/>
              </w:rPr>
            </w:pPr>
            <w:r w:rsidRPr="003618DE">
              <w:rPr>
                <w:rFonts w:ascii="Times New Roman" w:hAnsi="Times New Roman"/>
              </w:rPr>
              <w:t>P</w:t>
            </w:r>
            <w:r w:rsidRPr="003618DE">
              <w:rPr>
                <w:rFonts w:ascii="Times New Roman" w:hAnsi="Times New Roman" w:hint="eastAsia"/>
              </w:rPr>
              <w:t xml:space="preserve">reparation of an </w:t>
            </w:r>
            <w:r w:rsidRPr="003618DE">
              <w:rPr>
                <w:rFonts w:ascii="Times New Roman" w:hAnsi="Times New Roman"/>
              </w:rPr>
              <w:t>executive</w:t>
            </w:r>
            <w:r w:rsidRPr="003618DE">
              <w:rPr>
                <w:rFonts w:ascii="Times New Roman" w:hAnsi="Times New Roman" w:hint="eastAsia"/>
              </w:rPr>
              <w:t xml:space="preserve"> </w:t>
            </w:r>
            <w:r w:rsidRPr="003618DE">
              <w:rPr>
                <w:rFonts w:ascii="Times New Roman" w:hAnsi="Times New Roman"/>
              </w:rPr>
              <w:t>summary</w:t>
            </w:r>
            <w:r w:rsidRPr="003618DE">
              <w:rPr>
                <w:rFonts w:ascii="Times New Roman" w:hAnsi="Times New Roman" w:hint="eastAsia"/>
              </w:rPr>
              <w:t xml:space="preserve"> of Social Safeguards instruments.</w:t>
            </w:r>
          </w:p>
        </w:tc>
        <w:tc>
          <w:tcPr>
            <w:tcW w:w="1080" w:type="dxa"/>
            <w:vAlign w:val="center"/>
          </w:tcPr>
          <w:p w:rsidR="00337AF2" w:rsidRPr="003618DE" w:rsidRDefault="00337AF2" w:rsidP="003618DE">
            <w:pPr>
              <w:spacing w:line="0" w:lineRule="atLeast"/>
              <w:jc w:val="center"/>
              <w:rPr>
                <w:rFonts w:ascii="Arial" w:hAnsi="Arial" w:cs="Arial"/>
                <w:sz w:val="20"/>
                <w:szCs w:val="20"/>
              </w:rPr>
            </w:pPr>
            <w:r w:rsidRPr="003618DE">
              <w:rPr>
                <w:rFonts w:ascii="Arial" w:hAnsi="Arial" w:cs="Arial" w:hint="eastAsia"/>
                <w:sz w:val="20"/>
                <w:szCs w:val="20"/>
              </w:rPr>
              <w:t>1</w:t>
            </w:r>
            <w:r w:rsidR="003618DE" w:rsidRPr="003618DE">
              <w:rPr>
                <w:rFonts w:ascii="Arial" w:hAnsi="Arial" w:cs="Arial" w:hint="eastAsia"/>
                <w:sz w:val="20"/>
                <w:szCs w:val="20"/>
              </w:rPr>
              <w:t>0</w:t>
            </w:r>
            <w:r w:rsidRPr="003618DE">
              <w:rPr>
                <w:rFonts w:ascii="Arial" w:hAnsi="Arial" w:cs="Arial" w:hint="eastAsia"/>
                <w:sz w:val="20"/>
                <w:szCs w:val="20"/>
              </w:rPr>
              <w:t>,000</w:t>
            </w:r>
          </w:p>
        </w:tc>
        <w:tc>
          <w:tcPr>
            <w:tcW w:w="1080" w:type="dxa"/>
            <w:vAlign w:val="center"/>
          </w:tcPr>
          <w:p w:rsidR="00337AF2" w:rsidRPr="003618DE" w:rsidRDefault="00337AF2" w:rsidP="003E4978">
            <w:pPr>
              <w:spacing w:line="0" w:lineRule="atLeast"/>
              <w:jc w:val="center"/>
              <w:rPr>
                <w:bCs/>
                <w:sz w:val="20"/>
              </w:rPr>
            </w:pPr>
            <w:r w:rsidRPr="003618DE">
              <w:rPr>
                <w:rFonts w:hint="eastAsia"/>
                <w:bCs/>
                <w:sz w:val="20"/>
              </w:rPr>
              <w:t>IC</w:t>
            </w:r>
          </w:p>
        </w:tc>
        <w:tc>
          <w:tcPr>
            <w:tcW w:w="1440" w:type="dxa"/>
            <w:vAlign w:val="center"/>
          </w:tcPr>
          <w:p w:rsidR="00337AF2" w:rsidRPr="003618DE" w:rsidRDefault="00337AF2" w:rsidP="003E4978">
            <w:pPr>
              <w:spacing w:line="0" w:lineRule="atLeast"/>
              <w:jc w:val="center"/>
              <w:rPr>
                <w:bCs/>
                <w:sz w:val="20"/>
              </w:rPr>
            </w:pPr>
            <w:r w:rsidRPr="003618DE">
              <w:rPr>
                <w:rFonts w:hint="eastAsia"/>
                <w:bCs/>
                <w:sz w:val="20"/>
              </w:rPr>
              <w:t>Post</w:t>
            </w:r>
          </w:p>
        </w:tc>
        <w:tc>
          <w:tcPr>
            <w:tcW w:w="1751" w:type="dxa"/>
            <w:vAlign w:val="center"/>
          </w:tcPr>
          <w:p w:rsidR="00337AF2" w:rsidRPr="003618DE" w:rsidRDefault="00337AF2" w:rsidP="003E4978">
            <w:pPr>
              <w:spacing w:line="0" w:lineRule="atLeast"/>
              <w:jc w:val="center"/>
              <w:rPr>
                <w:bCs/>
                <w:sz w:val="20"/>
              </w:rPr>
            </w:pPr>
            <w:r w:rsidRPr="003618DE">
              <w:rPr>
                <w:rFonts w:hint="eastAsia"/>
                <w:bCs/>
                <w:sz w:val="20"/>
              </w:rPr>
              <w:t>October/2015-May/2016</w:t>
            </w:r>
          </w:p>
        </w:tc>
        <w:tc>
          <w:tcPr>
            <w:tcW w:w="1701" w:type="dxa"/>
            <w:vAlign w:val="center"/>
          </w:tcPr>
          <w:p w:rsidR="00337AF2" w:rsidRPr="003618DE" w:rsidRDefault="00337AF2" w:rsidP="003E4978">
            <w:pPr>
              <w:spacing w:line="0" w:lineRule="atLeast"/>
              <w:jc w:val="center"/>
              <w:rPr>
                <w:bCs/>
                <w:sz w:val="20"/>
              </w:rPr>
            </w:pPr>
            <w:r w:rsidRPr="003618DE">
              <w:rPr>
                <w:rFonts w:hint="eastAsia"/>
                <w:bCs/>
                <w:sz w:val="20"/>
              </w:rPr>
              <w:t>3 months</w:t>
            </w:r>
          </w:p>
        </w:tc>
      </w:tr>
      <w:tr w:rsidR="003618DE" w:rsidRPr="003618DE" w:rsidTr="008F3122">
        <w:trPr>
          <w:trHeight w:val="1805"/>
        </w:trPr>
        <w:tc>
          <w:tcPr>
            <w:tcW w:w="1080" w:type="dxa"/>
          </w:tcPr>
          <w:p w:rsidR="00B51875" w:rsidRPr="003618DE" w:rsidRDefault="00337AF2" w:rsidP="004506F2">
            <w:pPr>
              <w:spacing w:line="0" w:lineRule="atLeast"/>
              <w:jc w:val="center"/>
              <w:rPr>
                <w:rFonts w:cs="Calibri"/>
                <w:sz w:val="22"/>
              </w:rPr>
            </w:pPr>
            <w:r w:rsidRPr="003618DE">
              <w:rPr>
                <w:rFonts w:cs="Calibri" w:hint="eastAsia"/>
                <w:sz w:val="22"/>
              </w:rPr>
              <w:t>4</w:t>
            </w:r>
          </w:p>
        </w:tc>
        <w:tc>
          <w:tcPr>
            <w:tcW w:w="6480" w:type="dxa"/>
          </w:tcPr>
          <w:p w:rsidR="00B51875" w:rsidRPr="003618DE" w:rsidRDefault="00B51875" w:rsidP="0053496B">
            <w:pPr>
              <w:spacing w:line="0" w:lineRule="atLeast"/>
              <w:rPr>
                <w:rFonts w:ascii="Times New Roman" w:hAnsi="Times New Roman"/>
                <w:b/>
                <w:szCs w:val="21"/>
              </w:rPr>
            </w:pPr>
            <w:r w:rsidRPr="003618DE">
              <w:rPr>
                <w:rFonts w:ascii="Times New Roman" w:hAnsi="Times New Roman"/>
                <w:b/>
                <w:szCs w:val="21"/>
              </w:rPr>
              <w:t xml:space="preserve">Alternatives / </w:t>
            </w:r>
            <w:r w:rsidR="00BE57CA" w:rsidRPr="003618DE">
              <w:rPr>
                <w:rFonts w:ascii="Times New Roman" w:hAnsi="Times New Roman" w:hint="eastAsia"/>
                <w:b/>
                <w:szCs w:val="21"/>
              </w:rPr>
              <w:t>A</w:t>
            </w:r>
            <w:r w:rsidRPr="003618DE">
              <w:rPr>
                <w:rFonts w:ascii="Times New Roman" w:hAnsi="Times New Roman"/>
                <w:b/>
                <w:szCs w:val="21"/>
              </w:rPr>
              <w:t xml:space="preserve">lternative </w:t>
            </w:r>
            <w:r w:rsidR="00BE57CA" w:rsidRPr="003618DE">
              <w:rPr>
                <w:rFonts w:ascii="Times New Roman" w:hAnsi="Times New Roman" w:hint="eastAsia"/>
                <w:b/>
                <w:szCs w:val="21"/>
              </w:rPr>
              <w:t>T</w:t>
            </w:r>
            <w:r w:rsidRPr="003618DE">
              <w:rPr>
                <w:rFonts w:ascii="Times New Roman" w:hAnsi="Times New Roman"/>
                <w:b/>
                <w:szCs w:val="21"/>
              </w:rPr>
              <w:t xml:space="preserve">echniques </w:t>
            </w:r>
            <w:r w:rsidRPr="003618DE">
              <w:rPr>
                <w:rFonts w:ascii="Times New Roman" w:hAnsi="Times New Roman" w:hint="eastAsia"/>
                <w:b/>
                <w:szCs w:val="21"/>
              </w:rPr>
              <w:t>Review</w:t>
            </w:r>
          </w:p>
          <w:p w:rsidR="00B51875" w:rsidRPr="003618DE" w:rsidRDefault="00B51875" w:rsidP="00B51875">
            <w:pPr>
              <w:pStyle w:val="ListParagraph"/>
              <w:numPr>
                <w:ilvl w:val="0"/>
                <w:numId w:val="2"/>
              </w:numPr>
              <w:spacing w:after="0" w:line="0" w:lineRule="atLeast"/>
              <w:rPr>
                <w:rFonts w:ascii="Times New Roman" w:hAnsi="Times New Roman"/>
              </w:rPr>
            </w:pPr>
            <w:r w:rsidRPr="003618DE">
              <w:rPr>
                <w:rFonts w:ascii="Times New Roman" w:hAnsi="Times New Roman"/>
              </w:rPr>
              <w:t>R</w:t>
            </w:r>
            <w:r w:rsidRPr="003618DE">
              <w:rPr>
                <w:rFonts w:ascii="Times New Roman" w:hAnsi="Times New Roman" w:hint="eastAsia"/>
              </w:rPr>
              <w:t xml:space="preserve">eview the </w:t>
            </w:r>
            <w:r w:rsidRPr="003618DE">
              <w:rPr>
                <w:rFonts w:ascii="Times New Roman" w:hAnsi="Times New Roman"/>
              </w:rPr>
              <w:t>alternatives</w:t>
            </w:r>
            <w:r w:rsidRPr="003618DE">
              <w:rPr>
                <w:rFonts w:ascii="Times New Roman" w:hAnsi="Times New Roman" w:hint="eastAsia"/>
              </w:rPr>
              <w:t>/ techniques i</w:t>
            </w:r>
            <w:r w:rsidRPr="003618DE">
              <w:rPr>
                <w:rFonts w:ascii="Times New Roman" w:hAnsi="Times New Roman"/>
              </w:rPr>
              <w:t>n Priority Sectors (</w:t>
            </w:r>
            <w:r w:rsidRPr="003618DE">
              <w:rPr>
                <w:rFonts w:ascii="Times New Roman" w:hAnsi="Times New Roman"/>
                <w:b/>
              </w:rPr>
              <w:t>metal plating, fire fighting, &amp; pesticide control</w:t>
            </w:r>
            <w:r w:rsidRPr="003618DE">
              <w:rPr>
                <w:rFonts w:ascii="Times New Roman" w:hAnsi="Times New Roman"/>
              </w:rPr>
              <w:t>);</w:t>
            </w:r>
          </w:p>
          <w:p w:rsidR="00B51875" w:rsidRPr="003618DE" w:rsidRDefault="00B51875" w:rsidP="00B51875">
            <w:pPr>
              <w:pStyle w:val="ListParagraph"/>
              <w:numPr>
                <w:ilvl w:val="0"/>
                <w:numId w:val="2"/>
              </w:numPr>
              <w:spacing w:after="0" w:line="0" w:lineRule="atLeast"/>
              <w:rPr>
                <w:rFonts w:ascii="Times New Roman" w:hAnsi="Times New Roman"/>
              </w:rPr>
            </w:pPr>
            <w:r w:rsidRPr="003618DE">
              <w:rPr>
                <w:rFonts w:ascii="Times New Roman" w:hAnsi="Times New Roman"/>
              </w:rPr>
              <w:t>R</w:t>
            </w:r>
            <w:r w:rsidRPr="003618DE">
              <w:rPr>
                <w:rFonts w:ascii="Times New Roman" w:hAnsi="Times New Roman" w:hint="eastAsia"/>
              </w:rPr>
              <w:t xml:space="preserve">eview the </w:t>
            </w:r>
            <w:r w:rsidRPr="003618DE">
              <w:rPr>
                <w:rFonts w:ascii="Times New Roman" w:hAnsi="Times New Roman"/>
              </w:rPr>
              <w:t>existing</w:t>
            </w:r>
            <w:r w:rsidRPr="003618DE">
              <w:rPr>
                <w:rFonts w:ascii="Times New Roman" w:hAnsi="Times New Roman" w:hint="eastAsia"/>
              </w:rPr>
              <w:t xml:space="preserve"> </w:t>
            </w:r>
            <w:r w:rsidRPr="003618DE">
              <w:rPr>
                <w:rFonts w:ascii="Times New Roman" w:hAnsi="Times New Roman"/>
              </w:rPr>
              <w:t>alternatives</w:t>
            </w:r>
            <w:r w:rsidRPr="003618DE">
              <w:rPr>
                <w:rFonts w:ascii="Times New Roman" w:hAnsi="Times New Roman" w:hint="eastAsia"/>
              </w:rPr>
              <w:t xml:space="preserve">/ techniques and the current situation of </w:t>
            </w:r>
            <w:r w:rsidRPr="003618DE">
              <w:rPr>
                <w:rFonts w:ascii="Times New Roman" w:hAnsi="Times New Roman"/>
              </w:rPr>
              <w:t>application</w:t>
            </w:r>
            <w:r w:rsidRPr="003618DE">
              <w:rPr>
                <w:rFonts w:ascii="Times New Roman" w:hAnsi="Times New Roman" w:hint="eastAsia"/>
              </w:rPr>
              <w:t xml:space="preserve"> </w:t>
            </w:r>
            <w:r w:rsidRPr="003618DE">
              <w:rPr>
                <w:rFonts w:ascii="Times New Roman" w:hAnsi="Times New Roman"/>
              </w:rPr>
              <w:t>domestic</w:t>
            </w:r>
            <w:r w:rsidR="00BE57CA" w:rsidRPr="003618DE">
              <w:rPr>
                <w:rFonts w:ascii="Times New Roman" w:hAnsi="Times New Roman" w:hint="eastAsia"/>
              </w:rPr>
              <w:t>ally</w:t>
            </w:r>
            <w:r w:rsidRPr="003618DE">
              <w:rPr>
                <w:rFonts w:ascii="Times New Roman" w:hAnsi="Times New Roman" w:hint="eastAsia"/>
              </w:rPr>
              <w:t xml:space="preserve"> and international</w:t>
            </w:r>
            <w:r w:rsidR="00BE57CA" w:rsidRPr="003618DE">
              <w:rPr>
                <w:rFonts w:ascii="Times New Roman" w:hAnsi="Times New Roman" w:hint="eastAsia"/>
              </w:rPr>
              <w:t>ly</w:t>
            </w:r>
            <w:r w:rsidR="005A65CF" w:rsidRPr="003618DE">
              <w:rPr>
                <w:rFonts w:ascii="Times New Roman" w:hAnsi="Times New Roman" w:hint="eastAsia"/>
              </w:rPr>
              <w:t>;</w:t>
            </w:r>
          </w:p>
          <w:p w:rsidR="00B51875" w:rsidRPr="003618DE" w:rsidRDefault="00B51875" w:rsidP="005A65CF">
            <w:pPr>
              <w:pStyle w:val="ListParagraph"/>
              <w:numPr>
                <w:ilvl w:val="0"/>
                <w:numId w:val="2"/>
              </w:numPr>
              <w:spacing w:after="0" w:line="0" w:lineRule="atLeast"/>
              <w:rPr>
                <w:rFonts w:ascii="Times New Roman" w:hAnsi="Times New Roman"/>
              </w:rPr>
            </w:pPr>
            <w:r w:rsidRPr="003618DE">
              <w:rPr>
                <w:rFonts w:ascii="Times New Roman" w:hAnsi="Times New Roman"/>
              </w:rPr>
              <w:t>P</w:t>
            </w:r>
            <w:r w:rsidRPr="003618DE">
              <w:rPr>
                <w:rFonts w:ascii="Times New Roman" w:hAnsi="Times New Roman" w:hint="eastAsia"/>
              </w:rPr>
              <w:t>roposal of</w:t>
            </w:r>
            <w:r w:rsidR="005A65CF" w:rsidRPr="003618DE">
              <w:rPr>
                <w:rFonts w:ascii="Times New Roman" w:hAnsi="Times New Roman" w:hint="eastAsia"/>
              </w:rPr>
              <w:t xml:space="preserve"> </w:t>
            </w:r>
            <w:r w:rsidRPr="003618DE">
              <w:rPr>
                <w:rFonts w:ascii="Times New Roman" w:hAnsi="Times New Roman"/>
              </w:rPr>
              <w:t>alternatives</w:t>
            </w:r>
            <w:r w:rsidRPr="003618DE">
              <w:rPr>
                <w:rFonts w:ascii="Times New Roman" w:hAnsi="Times New Roman" w:hint="eastAsia"/>
              </w:rPr>
              <w:t>/ techniques</w:t>
            </w:r>
            <w:r w:rsidR="005A65CF" w:rsidRPr="003618DE">
              <w:rPr>
                <w:rFonts w:ascii="Times New Roman" w:hAnsi="Times New Roman" w:hint="eastAsia"/>
              </w:rPr>
              <w:t xml:space="preserve"> and </w:t>
            </w:r>
            <w:r w:rsidR="005A65CF" w:rsidRPr="003618DE">
              <w:rPr>
                <w:rFonts w:ascii="Times New Roman" w:hAnsi="Times New Roman"/>
              </w:rPr>
              <w:t>evaluation</w:t>
            </w:r>
            <w:r w:rsidRPr="003618DE">
              <w:rPr>
                <w:rFonts w:ascii="Times New Roman" w:hAnsi="Times New Roman" w:hint="eastAsia"/>
              </w:rPr>
              <w:t xml:space="preserve"> for</w:t>
            </w:r>
            <w:r w:rsidR="005A65CF" w:rsidRPr="003618DE">
              <w:rPr>
                <w:rFonts w:ascii="Times New Roman" w:hAnsi="Times New Roman"/>
              </w:rPr>
              <w:t xml:space="preserve"> the GEF project</w:t>
            </w:r>
            <w:r w:rsidR="005A65CF" w:rsidRPr="003618DE">
              <w:rPr>
                <w:rFonts w:ascii="Times New Roman" w:hAnsi="Times New Roman" w:hint="eastAsia"/>
              </w:rPr>
              <w:t>.</w:t>
            </w:r>
          </w:p>
        </w:tc>
        <w:tc>
          <w:tcPr>
            <w:tcW w:w="1080" w:type="dxa"/>
            <w:vAlign w:val="center"/>
          </w:tcPr>
          <w:p w:rsidR="00B51875" w:rsidRPr="003618DE" w:rsidRDefault="00BE57CA" w:rsidP="003E4978">
            <w:pPr>
              <w:spacing w:line="0" w:lineRule="atLeast"/>
              <w:jc w:val="center"/>
              <w:rPr>
                <w:rFonts w:ascii="Arial" w:hAnsi="Arial" w:cs="Arial"/>
                <w:sz w:val="20"/>
                <w:szCs w:val="20"/>
              </w:rPr>
            </w:pPr>
            <w:r w:rsidRPr="003618DE">
              <w:rPr>
                <w:rFonts w:ascii="Arial" w:hAnsi="Arial" w:cs="Arial" w:hint="eastAsia"/>
                <w:sz w:val="20"/>
                <w:szCs w:val="20"/>
              </w:rPr>
              <w:t>15</w:t>
            </w:r>
            <w:r w:rsidR="00B51875" w:rsidRPr="003618DE">
              <w:rPr>
                <w:rFonts w:ascii="Arial" w:hAnsi="Arial" w:cs="Arial" w:hint="eastAsia"/>
                <w:sz w:val="20"/>
                <w:szCs w:val="20"/>
              </w:rPr>
              <w:t>,000</w:t>
            </w:r>
          </w:p>
        </w:tc>
        <w:tc>
          <w:tcPr>
            <w:tcW w:w="1080" w:type="dxa"/>
            <w:vAlign w:val="center"/>
          </w:tcPr>
          <w:p w:rsidR="00B51875" w:rsidRPr="003618DE" w:rsidRDefault="001A0EC5" w:rsidP="005335E7">
            <w:pPr>
              <w:spacing w:line="0" w:lineRule="atLeast"/>
              <w:jc w:val="center"/>
              <w:rPr>
                <w:bCs/>
                <w:sz w:val="20"/>
              </w:rPr>
            </w:pPr>
            <w:r w:rsidRPr="003618DE">
              <w:rPr>
                <w:rFonts w:hint="eastAsia"/>
                <w:bCs/>
                <w:sz w:val="20"/>
              </w:rPr>
              <w:t>I</w:t>
            </w:r>
            <w:r w:rsidR="005335E7" w:rsidRPr="003618DE">
              <w:rPr>
                <w:rFonts w:hint="eastAsia"/>
                <w:bCs/>
                <w:sz w:val="20"/>
              </w:rPr>
              <w:t>C</w:t>
            </w:r>
          </w:p>
        </w:tc>
        <w:tc>
          <w:tcPr>
            <w:tcW w:w="1440" w:type="dxa"/>
            <w:vAlign w:val="center"/>
          </w:tcPr>
          <w:p w:rsidR="00B51875" w:rsidRPr="003618DE" w:rsidRDefault="001A0EC5" w:rsidP="003E4978">
            <w:pPr>
              <w:spacing w:line="0" w:lineRule="atLeast"/>
              <w:jc w:val="center"/>
              <w:rPr>
                <w:bCs/>
                <w:sz w:val="20"/>
              </w:rPr>
            </w:pPr>
            <w:r w:rsidRPr="003618DE">
              <w:rPr>
                <w:bCs/>
                <w:sz w:val="20"/>
              </w:rPr>
              <w:t>P</w:t>
            </w:r>
            <w:r w:rsidRPr="003618DE">
              <w:rPr>
                <w:rFonts w:hint="eastAsia"/>
                <w:bCs/>
                <w:sz w:val="20"/>
              </w:rPr>
              <w:t xml:space="preserve">ost </w:t>
            </w:r>
          </w:p>
        </w:tc>
        <w:tc>
          <w:tcPr>
            <w:tcW w:w="1751" w:type="dxa"/>
            <w:vAlign w:val="center"/>
          </w:tcPr>
          <w:p w:rsidR="00B51875" w:rsidRPr="003618DE" w:rsidRDefault="00C06B32" w:rsidP="003E4978">
            <w:pPr>
              <w:spacing w:line="0" w:lineRule="atLeast"/>
              <w:jc w:val="center"/>
              <w:rPr>
                <w:bCs/>
                <w:sz w:val="20"/>
              </w:rPr>
            </w:pPr>
            <w:r w:rsidRPr="003618DE">
              <w:rPr>
                <w:bCs/>
                <w:sz w:val="20"/>
              </w:rPr>
              <w:t>A</w:t>
            </w:r>
            <w:r w:rsidRPr="003618DE">
              <w:rPr>
                <w:rFonts w:hint="eastAsia"/>
                <w:bCs/>
                <w:sz w:val="20"/>
              </w:rPr>
              <w:t>ugust/2015-December/2015</w:t>
            </w:r>
          </w:p>
        </w:tc>
        <w:tc>
          <w:tcPr>
            <w:tcW w:w="1701" w:type="dxa"/>
            <w:vAlign w:val="center"/>
          </w:tcPr>
          <w:p w:rsidR="00B51875" w:rsidRPr="003618DE" w:rsidRDefault="00C06B32" w:rsidP="003E4978">
            <w:pPr>
              <w:spacing w:line="0" w:lineRule="atLeast"/>
              <w:jc w:val="center"/>
              <w:rPr>
                <w:bCs/>
                <w:sz w:val="20"/>
              </w:rPr>
            </w:pPr>
            <w:r w:rsidRPr="003618DE">
              <w:rPr>
                <w:rFonts w:hint="eastAsia"/>
                <w:bCs/>
                <w:sz w:val="20"/>
              </w:rPr>
              <w:t>4 months</w:t>
            </w:r>
          </w:p>
        </w:tc>
      </w:tr>
      <w:tr w:rsidR="003618DE" w:rsidRPr="003618DE" w:rsidTr="00C9240F">
        <w:trPr>
          <w:trHeight w:val="2319"/>
        </w:trPr>
        <w:tc>
          <w:tcPr>
            <w:tcW w:w="1080" w:type="dxa"/>
          </w:tcPr>
          <w:p w:rsidR="00B51875" w:rsidRPr="003618DE" w:rsidRDefault="00337AF2" w:rsidP="004506F2">
            <w:pPr>
              <w:spacing w:line="0" w:lineRule="atLeast"/>
              <w:jc w:val="center"/>
              <w:rPr>
                <w:rFonts w:cs="Calibri"/>
                <w:sz w:val="22"/>
              </w:rPr>
            </w:pPr>
            <w:r w:rsidRPr="003618DE">
              <w:rPr>
                <w:rFonts w:cs="Calibri" w:hint="eastAsia"/>
                <w:sz w:val="22"/>
              </w:rPr>
              <w:t>5</w:t>
            </w:r>
          </w:p>
        </w:tc>
        <w:tc>
          <w:tcPr>
            <w:tcW w:w="6480" w:type="dxa"/>
          </w:tcPr>
          <w:p w:rsidR="00B51875" w:rsidRPr="003618DE" w:rsidRDefault="00B51875" w:rsidP="004506F2">
            <w:pPr>
              <w:spacing w:line="0" w:lineRule="atLeast"/>
              <w:rPr>
                <w:rFonts w:ascii="Times New Roman" w:hAnsi="Times New Roman"/>
                <w:b/>
              </w:rPr>
            </w:pPr>
            <w:r w:rsidRPr="003618DE">
              <w:rPr>
                <w:rFonts w:ascii="Times New Roman" w:hAnsi="Times New Roman"/>
                <w:b/>
              </w:rPr>
              <w:t>Policy Review:</w:t>
            </w:r>
          </w:p>
          <w:p w:rsidR="00B51875" w:rsidRPr="003618DE" w:rsidRDefault="00B51875" w:rsidP="004506F2">
            <w:pPr>
              <w:pStyle w:val="ListParagraph"/>
              <w:numPr>
                <w:ilvl w:val="0"/>
                <w:numId w:val="2"/>
              </w:numPr>
              <w:spacing w:after="0" w:line="0" w:lineRule="atLeast"/>
              <w:rPr>
                <w:rFonts w:ascii="Times New Roman" w:hAnsi="Times New Roman"/>
              </w:rPr>
            </w:pPr>
            <w:r w:rsidRPr="003618DE">
              <w:rPr>
                <w:rFonts w:ascii="Times New Roman" w:hAnsi="Times New Roman"/>
              </w:rPr>
              <w:t xml:space="preserve">Review of international and national legal framework for </w:t>
            </w:r>
            <w:r w:rsidR="005A65CF" w:rsidRPr="003618DE">
              <w:rPr>
                <w:rFonts w:ascii="Times New Roman" w:hAnsi="Times New Roman" w:hint="eastAsia"/>
              </w:rPr>
              <w:t>PFOS</w:t>
            </w:r>
            <w:r w:rsidRPr="003618DE">
              <w:rPr>
                <w:rFonts w:ascii="Times New Roman" w:hAnsi="Times New Roman"/>
              </w:rPr>
              <w:t xml:space="preserve"> management;</w:t>
            </w:r>
          </w:p>
          <w:p w:rsidR="00B51875" w:rsidRPr="003618DE" w:rsidRDefault="00B51875" w:rsidP="004506F2">
            <w:pPr>
              <w:pStyle w:val="ListParagraph"/>
              <w:numPr>
                <w:ilvl w:val="0"/>
                <w:numId w:val="2"/>
              </w:numPr>
              <w:spacing w:after="0" w:line="0" w:lineRule="atLeast"/>
              <w:rPr>
                <w:rFonts w:ascii="Times New Roman" w:hAnsi="Times New Roman"/>
              </w:rPr>
            </w:pPr>
            <w:r w:rsidRPr="003618DE">
              <w:rPr>
                <w:rFonts w:ascii="Times New Roman" w:hAnsi="Times New Roman"/>
              </w:rPr>
              <w:t xml:space="preserve">Proposal of a legislative and regulatory framework for managing </w:t>
            </w:r>
            <w:r w:rsidR="005A65CF" w:rsidRPr="003618DE">
              <w:rPr>
                <w:rFonts w:ascii="Times New Roman" w:hAnsi="Times New Roman" w:hint="eastAsia"/>
              </w:rPr>
              <w:t>PFOS</w:t>
            </w:r>
            <w:r w:rsidRPr="003618DE">
              <w:rPr>
                <w:rFonts w:ascii="Times New Roman" w:hAnsi="Times New Roman"/>
              </w:rPr>
              <w:t xml:space="preserve"> in China based on existing draft policies/regulations/</w:t>
            </w:r>
            <w:r w:rsidR="005A65CF" w:rsidRPr="003618DE">
              <w:rPr>
                <w:rFonts w:ascii="Times New Roman" w:hAnsi="Times New Roman" w:hint="eastAsia"/>
              </w:rPr>
              <w:t xml:space="preserve"> </w:t>
            </w:r>
            <w:r w:rsidRPr="003618DE">
              <w:rPr>
                <w:rFonts w:ascii="Times New Roman" w:hAnsi="Times New Roman"/>
              </w:rPr>
              <w:t>technical guidelines;</w:t>
            </w:r>
          </w:p>
          <w:p w:rsidR="00B51875" w:rsidRPr="003618DE" w:rsidRDefault="00B51875" w:rsidP="004506F2">
            <w:pPr>
              <w:pStyle w:val="ListParagraph"/>
              <w:numPr>
                <w:ilvl w:val="0"/>
                <w:numId w:val="2"/>
              </w:numPr>
              <w:spacing w:after="0" w:line="0" w:lineRule="atLeast"/>
              <w:rPr>
                <w:rFonts w:ascii="Times New Roman" w:hAnsi="Times New Roman"/>
              </w:rPr>
            </w:pPr>
            <w:r w:rsidRPr="003618DE">
              <w:rPr>
                <w:rFonts w:ascii="Times New Roman" w:hAnsi="Times New Roman"/>
              </w:rPr>
              <w:t xml:space="preserve">Gap </w:t>
            </w:r>
            <w:r w:rsidR="00BE57CA" w:rsidRPr="003618DE">
              <w:rPr>
                <w:rFonts w:ascii="Times New Roman" w:hAnsi="Times New Roman" w:hint="eastAsia"/>
              </w:rPr>
              <w:t>analysis</w:t>
            </w:r>
            <w:r w:rsidRPr="003618DE">
              <w:rPr>
                <w:rFonts w:ascii="Times New Roman" w:hAnsi="Times New Roman"/>
              </w:rPr>
              <w:t xml:space="preserve"> of policies and guidelines</w:t>
            </w:r>
            <w:r w:rsidR="00325D9D" w:rsidRPr="003618DE">
              <w:rPr>
                <w:rFonts w:ascii="Times New Roman" w:hAnsi="Times New Roman" w:hint="eastAsia"/>
              </w:rPr>
              <w:t>, capacities for local EPB and local laboratories for PFOS contamination in products</w:t>
            </w:r>
            <w:r w:rsidR="00BE57CA" w:rsidRPr="003618DE">
              <w:rPr>
                <w:rFonts w:ascii="Times New Roman" w:hAnsi="Times New Roman" w:hint="eastAsia"/>
              </w:rPr>
              <w:t xml:space="preserve"> screening</w:t>
            </w:r>
            <w:r w:rsidRPr="003618DE">
              <w:rPr>
                <w:rFonts w:ascii="Times New Roman" w:hAnsi="Times New Roman"/>
              </w:rPr>
              <w:t>;</w:t>
            </w:r>
          </w:p>
          <w:p w:rsidR="00B51875" w:rsidRPr="003618DE" w:rsidRDefault="00B51875" w:rsidP="005A65CF">
            <w:pPr>
              <w:pStyle w:val="ListParagraph"/>
              <w:numPr>
                <w:ilvl w:val="0"/>
                <w:numId w:val="2"/>
              </w:numPr>
              <w:spacing w:after="0" w:line="0" w:lineRule="atLeast"/>
              <w:rPr>
                <w:rFonts w:ascii="Arial" w:hAnsi="Arial" w:cs="Arial"/>
                <w:sz w:val="20"/>
                <w:szCs w:val="20"/>
              </w:rPr>
            </w:pPr>
            <w:r w:rsidRPr="003618DE">
              <w:rPr>
                <w:rFonts w:ascii="Times New Roman" w:hAnsi="Times New Roman"/>
              </w:rPr>
              <w:t xml:space="preserve">Recommendations on policies, regulations and technical guidelines to be developed under the GEF project </w:t>
            </w:r>
          </w:p>
        </w:tc>
        <w:tc>
          <w:tcPr>
            <w:tcW w:w="1080" w:type="dxa"/>
            <w:vAlign w:val="center"/>
          </w:tcPr>
          <w:p w:rsidR="00B51875" w:rsidRPr="003618DE" w:rsidRDefault="00067C3A" w:rsidP="004506F2">
            <w:pPr>
              <w:spacing w:line="0" w:lineRule="atLeast"/>
              <w:jc w:val="center"/>
              <w:rPr>
                <w:rFonts w:ascii="Arial" w:hAnsi="Arial" w:cs="Arial"/>
                <w:sz w:val="20"/>
                <w:szCs w:val="20"/>
              </w:rPr>
            </w:pPr>
            <w:r w:rsidRPr="003618DE">
              <w:rPr>
                <w:rFonts w:ascii="Arial" w:hAnsi="Arial" w:cs="Arial" w:hint="eastAsia"/>
                <w:sz w:val="20"/>
                <w:szCs w:val="20"/>
              </w:rPr>
              <w:t>1</w:t>
            </w:r>
            <w:r w:rsidR="00B51875" w:rsidRPr="003618DE">
              <w:rPr>
                <w:rFonts w:ascii="Arial" w:hAnsi="Arial" w:cs="Arial"/>
                <w:sz w:val="20"/>
                <w:szCs w:val="20"/>
              </w:rPr>
              <w:t>5,000</w:t>
            </w:r>
          </w:p>
        </w:tc>
        <w:tc>
          <w:tcPr>
            <w:tcW w:w="1080" w:type="dxa"/>
            <w:vAlign w:val="center"/>
          </w:tcPr>
          <w:p w:rsidR="00B51875" w:rsidRPr="003618DE" w:rsidRDefault="001A0EC5" w:rsidP="004506F2">
            <w:pPr>
              <w:spacing w:line="0" w:lineRule="atLeast"/>
              <w:jc w:val="center"/>
              <w:rPr>
                <w:bCs/>
                <w:sz w:val="20"/>
              </w:rPr>
            </w:pPr>
            <w:r w:rsidRPr="003618DE">
              <w:rPr>
                <w:rFonts w:hint="eastAsia"/>
                <w:bCs/>
                <w:sz w:val="20"/>
              </w:rPr>
              <w:t>IC</w:t>
            </w:r>
          </w:p>
        </w:tc>
        <w:tc>
          <w:tcPr>
            <w:tcW w:w="1440" w:type="dxa"/>
            <w:vAlign w:val="center"/>
          </w:tcPr>
          <w:p w:rsidR="00B51875" w:rsidRPr="003618DE" w:rsidRDefault="001A0EC5" w:rsidP="004506F2">
            <w:pPr>
              <w:spacing w:line="0" w:lineRule="atLeast"/>
              <w:jc w:val="center"/>
              <w:rPr>
                <w:bCs/>
                <w:sz w:val="20"/>
              </w:rPr>
            </w:pPr>
            <w:r w:rsidRPr="003618DE">
              <w:rPr>
                <w:rFonts w:hint="eastAsia"/>
                <w:bCs/>
                <w:sz w:val="20"/>
              </w:rPr>
              <w:t>Post</w:t>
            </w:r>
          </w:p>
        </w:tc>
        <w:tc>
          <w:tcPr>
            <w:tcW w:w="1751" w:type="dxa"/>
            <w:vAlign w:val="center"/>
          </w:tcPr>
          <w:p w:rsidR="00B51875" w:rsidRPr="003618DE" w:rsidRDefault="00C06B32" w:rsidP="004506F2">
            <w:pPr>
              <w:spacing w:line="0" w:lineRule="atLeast"/>
              <w:jc w:val="center"/>
              <w:rPr>
                <w:bCs/>
                <w:sz w:val="20"/>
              </w:rPr>
            </w:pPr>
            <w:r w:rsidRPr="003618DE">
              <w:rPr>
                <w:bCs/>
                <w:sz w:val="20"/>
              </w:rPr>
              <w:t>A</w:t>
            </w:r>
            <w:r w:rsidRPr="003618DE">
              <w:rPr>
                <w:rFonts w:hint="eastAsia"/>
                <w:bCs/>
                <w:sz w:val="20"/>
              </w:rPr>
              <w:t>ugust/2015-December/2015</w:t>
            </w:r>
          </w:p>
        </w:tc>
        <w:tc>
          <w:tcPr>
            <w:tcW w:w="1701" w:type="dxa"/>
            <w:vAlign w:val="center"/>
          </w:tcPr>
          <w:p w:rsidR="00B51875" w:rsidRPr="003618DE" w:rsidRDefault="00C06B32" w:rsidP="004506F2">
            <w:pPr>
              <w:spacing w:line="0" w:lineRule="atLeast"/>
              <w:jc w:val="center"/>
              <w:rPr>
                <w:bCs/>
                <w:sz w:val="20"/>
              </w:rPr>
            </w:pPr>
            <w:r w:rsidRPr="003618DE">
              <w:rPr>
                <w:rFonts w:hint="eastAsia"/>
                <w:bCs/>
                <w:sz w:val="20"/>
              </w:rPr>
              <w:t xml:space="preserve">4 months </w:t>
            </w:r>
          </w:p>
        </w:tc>
      </w:tr>
      <w:tr w:rsidR="003618DE" w:rsidRPr="003618DE" w:rsidTr="00C9240F">
        <w:tc>
          <w:tcPr>
            <w:tcW w:w="1080" w:type="dxa"/>
            <w:vAlign w:val="center"/>
          </w:tcPr>
          <w:p w:rsidR="00B51875" w:rsidRPr="003618DE" w:rsidRDefault="00337AF2" w:rsidP="003E4978">
            <w:pPr>
              <w:spacing w:line="0" w:lineRule="atLeast"/>
              <w:jc w:val="center"/>
              <w:rPr>
                <w:rFonts w:cs="Calibri"/>
                <w:sz w:val="22"/>
              </w:rPr>
            </w:pPr>
            <w:r w:rsidRPr="003618DE">
              <w:rPr>
                <w:rFonts w:cs="Calibri" w:hint="eastAsia"/>
                <w:sz w:val="22"/>
              </w:rPr>
              <w:t>6</w:t>
            </w:r>
          </w:p>
        </w:tc>
        <w:tc>
          <w:tcPr>
            <w:tcW w:w="6480" w:type="dxa"/>
            <w:vAlign w:val="center"/>
          </w:tcPr>
          <w:p w:rsidR="00B51875" w:rsidRPr="003618DE" w:rsidRDefault="00B51875" w:rsidP="00A65E9C">
            <w:pPr>
              <w:spacing w:line="0" w:lineRule="atLeast"/>
              <w:rPr>
                <w:rFonts w:ascii="Century Schoolbook" w:hAnsi="Century Schoolbook" w:cs="SimSun"/>
                <w:b/>
                <w:bCs/>
                <w:sz w:val="22"/>
              </w:rPr>
            </w:pPr>
            <w:r w:rsidRPr="003618DE">
              <w:rPr>
                <w:rFonts w:ascii="Times New Roman" w:hAnsi="Times New Roman"/>
                <w:sz w:val="22"/>
              </w:rPr>
              <w:t>Consultant for project monitoring and coordination (including development of TORs for key project activities with technical review by FECO’s technical experts</w:t>
            </w:r>
            <w:r w:rsidR="00A65E9C" w:rsidRPr="003618DE">
              <w:rPr>
                <w:rFonts w:ascii="Times New Roman" w:hAnsi="Times New Roman" w:hint="eastAsia"/>
                <w:sz w:val="22"/>
              </w:rPr>
              <w:t>, assistant to prepare project component</w:t>
            </w:r>
            <w:r w:rsidR="00790052" w:rsidRPr="003618DE">
              <w:rPr>
                <w:rFonts w:ascii="Times New Roman" w:hAnsi="Times New Roman" w:hint="eastAsia"/>
                <w:sz w:val="22"/>
              </w:rPr>
              <w:t>s</w:t>
            </w:r>
            <w:r w:rsidR="00A65E9C" w:rsidRPr="003618DE">
              <w:rPr>
                <w:rFonts w:ascii="Times New Roman" w:hAnsi="Times New Roman" w:hint="eastAsia"/>
                <w:sz w:val="22"/>
              </w:rPr>
              <w:t xml:space="preserve">, project log framework and related key components of </w:t>
            </w:r>
            <w:r w:rsidR="00A65E9C" w:rsidRPr="003618DE">
              <w:rPr>
                <w:rFonts w:ascii="Times New Roman" w:hAnsi="Times New Roman"/>
                <w:sz w:val="22"/>
              </w:rPr>
              <w:t>appraisal</w:t>
            </w:r>
            <w:r w:rsidR="00A65E9C" w:rsidRPr="003618DE">
              <w:rPr>
                <w:rFonts w:ascii="Times New Roman" w:hAnsi="Times New Roman" w:hint="eastAsia"/>
                <w:sz w:val="22"/>
              </w:rPr>
              <w:t xml:space="preserve"> document</w:t>
            </w:r>
            <w:r w:rsidRPr="003618DE">
              <w:rPr>
                <w:rFonts w:ascii="Times New Roman" w:hAnsi="Times New Roman"/>
                <w:sz w:val="22"/>
              </w:rPr>
              <w:t>)</w:t>
            </w:r>
          </w:p>
        </w:tc>
        <w:tc>
          <w:tcPr>
            <w:tcW w:w="1080" w:type="dxa"/>
            <w:vAlign w:val="center"/>
          </w:tcPr>
          <w:p w:rsidR="00B51875" w:rsidRPr="003618DE" w:rsidRDefault="00B51875" w:rsidP="003E4978">
            <w:pPr>
              <w:spacing w:line="0" w:lineRule="atLeast"/>
              <w:jc w:val="center"/>
              <w:rPr>
                <w:rFonts w:cs="Calibri"/>
                <w:b/>
                <w:bCs/>
                <w:sz w:val="22"/>
              </w:rPr>
            </w:pPr>
            <w:r w:rsidRPr="003618DE">
              <w:rPr>
                <w:rFonts w:ascii="Arial" w:hAnsi="Arial" w:cs="Arial"/>
                <w:sz w:val="22"/>
              </w:rPr>
              <w:t>3</w:t>
            </w:r>
            <w:r w:rsidRPr="003618DE">
              <w:rPr>
                <w:rFonts w:ascii="Arial" w:hAnsi="Arial" w:cs="Arial" w:hint="eastAsia"/>
                <w:sz w:val="22"/>
              </w:rPr>
              <w:t>5</w:t>
            </w:r>
            <w:r w:rsidRPr="003618DE">
              <w:rPr>
                <w:rFonts w:ascii="Arial" w:hAnsi="Arial" w:cs="Arial"/>
                <w:sz w:val="22"/>
              </w:rPr>
              <w:t>,000</w:t>
            </w:r>
          </w:p>
        </w:tc>
        <w:tc>
          <w:tcPr>
            <w:tcW w:w="1080" w:type="dxa"/>
            <w:vAlign w:val="center"/>
          </w:tcPr>
          <w:p w:rsidR="00B51875" w:rsidRPr="003618DE" w:rsidRDefault="001A0EC5" w:rsidP="003E4978">
            <w:pPr>
              <w:spacing w:line="0" w:lineRule="atLeast"/>
              <w:jc w:val="center"/>
              <w:rPr>
                <w:bCs/>
                <w:sz w:val="20"/>
              </w:rPr>
            </w:pPr>
            <w:r w:rsidRPr="003618DE">
              <w:rPr>
                <w:rFonts w:hint="eastAsia"/>
                <w:bCs/>
                <w:sz w:val="20"/>
              </w:rPr>
              <w:t>IC</w:t>
            </w:r>
          </w:p>
        </w:tc>
        <w:tc>
          <w:tcPr>
            <w:tcW w:w="1440" w:type="dxa"/>
            <w:vAlign w:val="center"/>
          </w:tcPr>
          <w:p w:rsidR="00B51875" w:rsidRPr="003618DE" w:rsidRDefault="001A0EC5" w:rsidP="003E4978">
            <w:pPr>
              <w:spacing w:line="0" w:lineRule="atLeast"/>
              <w:jc w:val="center"/>
              <w:rPr>
                <w:bCs/>
                <w:sz w:val="20"/>
              </w:rPr>
            </w:pPr>
            <w:r w:rsidRPr="003618DE">
              <w:rPr>
                <w:rFonts w:hint="eastAsia"/>
                <w:bCs/>
                <w:sz w:val="20"/>
              </w:rPr>
              <w:t>Post</w:t>
            </w:r>
          </w:p>
        </w:tc>
        <w:tc>
          <w:tcPr>
            <w:tcW w:w="1751" w:type="dxa"/>
            <w:vAlign w:val="center"/>
          </w:tcPr>
          <w:p w:rsidR="00B51875" w:rsidRPr="003618DE" w:rsidRDefault="00C06B32" w:rsidP="00C06B32">
            <w:pPr>
              <w:spacing w:line="0" w:lineRule="atLeast"/>
              <w:jc w:val="center"/>
              <w:rPr>
                <w:bCs/>
                <w:sz w:val="20"/>
              </w:rPr>
            </w:pPr>
            <w:r w:rsidRPr="003618DE">
              <w:rPr>
                <w:bCs/>
                <w:sz w:val="20"/>
              </w:rPr>
              <w:t>J</w:t>
            </w:r>
            <w:r w:rsidRPr="003618DE">
              <w:rPr>
                <w:rFonts w:hint="eastAsia"/>
                <w:bCs/>
                <w:sz w:val="20"/>
              </w:rPr>
              <w:t>uly/2015-August/2016</w:t>
            </w:r>
          </w:p>
        </w:tc>
        <w:tc>
          <w:tcPr>
            <w:tcW w:w="1701" w:type="dxa"/>
            <w:vAlign w:val="center"/>
          </w:tcPr>
          <w:p w:rsidR="00B51875" w:rsidRPr="003618DE" w:rsidRDefault="00C06B32" w:rsidP="00CA29E5">
            <w:pPr>
              <w:spacing w:line="0" w:lineRule="atLeast"/>
              <w:jc w:val="center"/>
              <w:rPr>
                <w:bCs/>
                <w:sz w:val="20"/>
              </w:rPr>
            </w:pPr>
            <w:r w:rsidRPr="003618DE">
              <w:rPr>
                <w:rFonts w:hint="eastAsia"/>
                <w:bCs/>
                <w:sz w:val="20"/>
              </w:rPr>
              <w:t xml:space="preserve">12 months </w:t>
            </w:r>
          </w:p>
        </w:tc>
      </w:tr>
      <w:tr w:rsidR="003618DE" w:rsidRPr="003618DE" w:rsidTr="00C9240F">
        <w:tc>
          <w:tcPr>
            <w:tcW w:w="1080" w:type="dxa"/>
            <w:vAlign w:val="center"/>
          </w:tcPr>
          <w:p w:rsidR="003618DE" w:rsidRPr="003618DE" w:rsidRDefault="003618DE" w:rsidP="003E4978">
            <w:pPr>
              <w:spacing w:line="0" w:lineRule="atLeast"/>
              <w:jc w:val="center"/>
              <w:rPr>
                <w:rFonts w:cs="Calibri"/>
                <w:sz w:val="22"/>
              </w:rPr>
            </w:pPr>
            <w:r>
              <w:rPr>
                <w:rFonts w:cs="Calibri"/>
                <w:sz w:val="22"/>
              </w:rPr>
              <w:lastRenderedPageBreak/>
              <w:t>G</w:t>
            </w:r>
            <w:r>
              <w:rPr>
                <w:rFonts w:cs="Calibri" w:hint="eastAsia"/>
                <w:sz w:val="22"/>
              </w:rPr>
              <w:t xml:space="preserve">oods </w:t>
            </w:r>
          </w:p>
        </w:tc>
        <w:tc>
          <w:tcPr>
            <w:tcW w:w="6480" w:type="dxa"/>
            <w:vAlign w:val="center"/>
          </w:tcPr>
          <w:p w:rsidR="003618DE" w:rsidRPr="003618DE" w:rsidRDefault="003618DE" w:rsidP="003E4978">
            <w:pPr>
              <w:spacing w:line="0" w:lineRule="atLeast"/>
              <w:rPr>
                <w:rFonts w:ascii="Times New Roman" w:hAnsi="Times New Roman"/>
                <w:sz w:val="22"/>
              </w:rPr>
            </w:pPr>
            <w:r>
              <w:rPr>
                <w:rFonts w:ascii="Times New Roman" w:hAnsi="Times New Roman"/>
                <w:sz w:val="22"/>
              </w:rPr>
              <w:t>Equipment</w:t>
            </w:r>
            <w:r>
              <w:rPr>
                <w:rFonts w:ascii="Times New Roman" w:hAnsi="Times New Roman" w:hint="eastAsia"/>
                <w:sz w:val="22"/>
              </w:rPr>
              <w:t>: two laptops</w:t>
            </w:r>
          </w:p>
        </w:tc>
        <w:tc>
          <w:tcPr>
            <w:tcW w:w="1080" w:type="dxa"/>
            <w:vAlign w:val="center"/>
          </w:tcPr>
          <w:p w:rsidR="003618DE" w:rsidRPr="003618DE" w:rsidRDefault="003618DE" w:rsidP="003E4978">
            <w:pPr>
              <w:spacing w:line="0" w:lineRule="atLeast"/>
              <w:jc w:val="center"/>
              <w:rPr>
                <w:rFonts w:ascii="Arial" w:hAnsi="Arial" w:cs="Arial"/>
                <w:sz w:val="22"/>
              </w:rPr>
            </w:pPr>
            <w:r>
              <w:rPr>
                <w:rFonts w:ascii="Arial" w:hAnsi="Arial" w:cs="Arial" w:hint="eastAsia"/>
                <w:sz w:val="22"/>
              </w:rPr>
              <w:t>5,000</w:t>
            </w:r>
          </w:p>
        </w:tc>
        <w:tc>
          <w:tcPr>
            <w:tcW w:w="1080" w:type="dxa"/>
            <w:vAlign w:val="center"/>
          </w:tcPr>
          <w:p w:rsidR="003618DE" w:rsidRPr="003618DE" w:rsidRDefault="003618DE" w:rsidP="003E4978">
            <w:pPr>
              <w:spacing w:line="0" w:lineRule="atLeast"/>
              <w:jc w:val="center"/>
              <w:rPr>
                <w:bCs/>
                <w:sz w:val="20"/>
              </w:rPr>
            </w:pPr>
            <w:r>
              <w:rPr>
                <w:bCs/>
                <w:sz w:val="20"/>
              </w:rPr>
              <w:t>S</w:t>
            </w:r>
            <w:r>
              <w:rPr>
                <w:rFonts w:hint="eastAsia"/>
                <w:bCs/>
                <w:sz w:val="20"/>
              </w:rPr>
              <w:t xml:space="preserve">hopping </w:t>
            </w:r>
          </w:p>
        </w:tc>
        <w:tc>
          <w:tcPr>
            <w:tcW w:w="1440" w:type="dxa"/>
            <w:vAlign w:val="center"/>
          </w:tcPr>
          <w:p w:rsidR="003618DE" w:rsidRPr="003618DE" w:rsidRDefault="003618DE" w:rsidP="003E4978">
            <w:pPr>
              <w:spacing w:line="0" w:lineRule="atLeast"/>
              <w:jc w:val="center"/>
              <w:rPr>
                <w:bCs/>
                <w:sz w:val="20"/>
              </w:rPr>
            </w:pPr>
            <w:r>
              <w:rPr>
                <w:bCs/>
                <w:sz w:val="20"/>
              </w:rPr>
              <w:t>P</w:t>
            </w:r>
            <w:r>
              <w:rPr>
                <w:rFonts w:hint="eastAsia"/>
                <w:bCs/>
                <w:sz w:val="20"/>
              </w:rPr>
              <w:t xml:space="preserve">ost </w:t>
            </w:r>
          </w:p>
        </w:tc>
        <w:tc>
          <w:tcPr>
            <w:tcW w:w="1751" w:type="dxa"/>
            <w:vAlign w:val="center"/>
          </w:tcPr>
          <w:p w:rsidR="003618DE" w:rsidRPr="003618DE" w:rsidRDefault="003618DE" w:rsidP="003E4978">
            <w:pPr>
              <w:spacing w:line="0" w:lineRule="atLeast"/>
              <w:jc w:val="center"/>
              <w:rPr>
                <w:bCs/>
                <w:sz w:val="20"/>
              </w:rPr>
            </w:pPr>
            <w:r>
              <w:rPr>
                <w:rFonts w:hint="eastAsia"/>
                <w:bCs/>
                <w:sz w:val="20"/>
              </w:rPr>
              <w:t>August/2015-September/2015</w:t>
            </w:r>
          </w:p>
        </w:tc>
        <w:tc>
          <w:tcPr>
            <w:tcW w:w="1701" w:type="dxa"/>
            <w:vAlign w:val="center"/>
          </w:tcPr>
          <w:p w:rsidR="003618DE" w:rsidRPr="003618DE" w:rsidRDefault="003618DE" w:rsidP="003E4978">
            <w:pPr>
              <w:spacing w:line="0" w:lineRule="atLeast"/>
              <w:jc w:val="center"/>
              <w:rPr>
                <w:bCs/>
                <w:sz w:val="20"/>
              </w:rPr>
            </w:pPr>
            <w:r>
              <w:rPr>
                <w:rFonts w:hint="eastAsia"/>
                <w:bCs/>
                <w:sz w:val="20"/>
              </w:rPr>
              <w:t>N/A</w:t>
            </w:r>
          </w:p>
        </w:tc>
      </w:tr>
      <w:tr w:rsidR="003618DE" w:rsidRPr="003618DE" w:rsidTr="00C9240F">
        <w:tc>
          <w:tcPr>
            <w:tcW w:w="1080" w:type="dxa"/>
            <w:vAlign w:val="center"/>
          </w:tcPr>
          <w:p w:rsidR="00B51875" w:rsidRPr="003618DE" w:rsidDel="0097441D" w:rsidRDefault="00B51875" w:rsidP="003E4978">
            <w:pPr>
              <w:spacing w:line="0" w:lineRule="atLeast"/>
              <w:jc w:val="center"/>
              <w:rPr>
                <w:rFonts w:cs="Calibri"/>
                <w:b/>
                <w:sz w:val="18"/>
                <w:szCs w:val="18"/>
              </w:rPr>
            </w:pPr>
          </w:p>
        </w:tc>
        <w:tc>
          <w:tcPr>
            <w:tcW w:w="6480" w:type="dxa"/>
            <w:vAlign w:val="center"/>
          </w:tcPr>
          <w:p w:rsidR="00B51875" w:rsidRPr="003618DE" w:rsidRDefault="00B51875" w:rsidP="003E4978">
            <w:pPr>
              <w:spacing w:line="0" w:lineRule="atLeast"/>
              <w:jc w:val="right"/>
              <w:rPr>
                <w:rFonts w:ascii="Times New Roman" w:hAnsi="Times New Roman"/>
                <w:b/>
              </w:rPr>
            </w:pPr>
            <w:r w:rsidRPr="003618DE">
              <w:rPr>
                <w:rFonts w:ascii="Times New Roman" w:hAnsi="Times New Roman"/>
                <w:b/>
              </w:rPr>
              <w:t>Total</w:t>
            </w:r>
          </w:p>
        </w:tc>
        <w:tc>
          <w:tcPr>
            <w:tcW w:w="1080" w:type="dxa"/>
            <w:vAlign w:val="center"/>
          </w:tcPr>
          <w:p w:rsidR="00B51875" w:rsidRPr="003618DE" w:rsidRDefault="00B51875" w:rsidP="00804A71">
            <w:pPr>
              <w:spacing w:line="0" w:lineRule="atLeast"/>
              <w:jc w:val="center"/>
              <w:rPr>
                <w:rFonts w:ascii="Arial" w:hAnsi="Arial" w:cs="Arial"/>
                <w:b/>
                <w:sz w:val="20"/>
                <w:szCs w:val="20"/>
              </w:rPr>
            </w:pPr>
            <w:r w:rsidRPr="003618DE">
              <w:rPr>
                <w:rFonts w:ascii="Arial" w:hAnsi="Arial" w:cs="Arial"/>
                <w:b/>
                <w:sz w:val="20"/>
                <w:szCs w:val="20"/>
              </w:rPr>
              <w:fldChar w:fldCharType="begin"/>
            </w:r>
            <w:r w:rsidRPr="003618DE">
              <w:rPr>
                <w:rFonts w:ascii="Arial" w:hAnsi="Arial" w:cs="Arial"/>
                <w:b/>
                <w:sz w:val="20"/>
                <w:szCs w:val="20"/>
              </w:rPr>
              <w:instrText xml:space="preserve"> =SUM(ABOVE) </w:instrText>
            </w:r>
            <w:r w:rsidRPr="003618DE">
              <w:rPr>
                <w:rFonts w:ascii="Arial" w:hAnsi="Arial" w:cs="Arial"/>
                <w:b/>
                <w:sz w:val="20"/>
                <w:szCs w:val="20"/>
              </w:rPr>
              <w:fldChar w:fldCharType="separate"/>
            </w:r>
            <w:r w:rsidR="00804A71">
              <w:rPr>
                <w:rFonts w:ascii="Arial" w:hAnsi="Arial" w:cs="Arial" w:hint="eastAsia"/>
                <w:b/>
                <w:noProof/>
                <w:sz w:val="20"/>
                <w:szCs w:val="20"/>
              </w:rPr>
              <w:t>265</w:t>
            </w:r>
            <w:r w:rsidRPr="003618DE">
              <w:rPr>
                <w:rFonts w:ascii="Arial" w:hAnsi="Arial" w:cs="Arial"/>
                <w:b/>
                <w:noProof/>
                <w:sz w:val="20"/>
                <w:szCs w:val="20"/>
              </w:rPr>
              <w:t>,000</w:t>
            </w:r>
            <w:r w:rsidRPr="003618DE">
              <w:rPr>
                <w:rFonts w:ascii="Arial" w:hAnsi="Arial" w:cs="Arial"/>
                <w:b/>
                <w:sz w:val="20"/>
                <w:szCs w:val="20"/>
              </w:rPr>
              <w:fldChar w:fldCharType="end"/>
            </w:r>
          </w:p>
        </w:tc>
        <w:tc>
          <w:tcPr>
            <w:tcW w:w="1080" w:type="dxa"/>
            <w:vAlign w:val="center"/>
          </w:tcPr>
          <w:p w:rsidR="00B51875" w:rsidRPr="003618DE" w:rsidRDefault="00B51875" w:rsidP="003E4978">
            <w:pPr>
              <w:spacing w:line="0" w:lineRule="atLeast"/>
              <w:jc w:val="center"/>
              <w:rPr>
                <w:rFonts w:ascii="Century Schoolbook" w:hAnsi="Century Schoolbook"/>
                <w:b/>
                <w:sz w:val="18"/>
                <w:szCs w:val="18"/>
              </w:rPr>
            </w:pPr>
          </w:p>
        </w:tc>
        <w:tc>
          <w:tcPr>
            <w:tcW w:w="1440" w:type="dxa"/>
            <w:vAlign w:val="center"/>
          </w:tcPr>
          <w:p w:rsidR="00B51875" w:rsidRPr="003618DE" w:rsidRDefault="00B51875" w:rsidP="003E4978">
            <w:pPr>
              <w:spacing w:line="0" w:lineRule="atLeast"/>
              <w:jc w:val="center"/>
              <w:rPr>
                <w:rFonts w:ascii="Century Schoolbook" w:hAnsi="Century Schoolbook"/>
                <w:b/>
                <w:kern w:val="0"/>
                <w:sz w:val="18"/>
                <w:szCs w:val="18"/>
              </w:rPr>
            </w:pPr>
          </w:p>
        </w:tc>
        <w:tc>
          <w:tcPr>
            <w:tcW w:w="1751" w:type="dxa"/>
            <w:vAlign w:val="center"/>
          </w:tcPr>
          <w:p w:rsidR="00B51875" w:rsidRPr="003618DE" w:rsidRDefault="00B51875" w:rsidP="003E4978">
            <w:pPr>
              <w:spacing w:line="0" w:lineRule="atLeast"/>
              <w:jc w:val="center"/>
              <w:rPr>
                <w:rFonts w:ascii="Century Schoolbook" w:hAnsi="Century Schoolbook"/>
                <w:b/>
                <w:kern w:val="0"/>
                <w:sz w:val="18"/>
                <w:szCs w:val="18"/>
              </w:rPr>
            </w:pPr>
          </w:p>
        </w:tc>
        <w:tc>
          <w:tcPr>
            <w:tcW w:w="1701" w:type="dxa"/>
            <w:vAlign w:val="center"/>
          </w:tcPr>
          <w:p w:rsidR="00B51875" w:rsidRPr="003618DE" w:rsidRDefault="00B51875" w:rsidP="003E4978">
            <w:pPr>
              <w:spacing w:line="0" w:lineRule="atLeast"/>
              <w:jc w:val="center"/>
              <w:rPr>
                <w:rFonts w:ascii="Century Schoolbook" w:hAnsi="Century Schoolbook"/>
                <w:b/>
                <w:kern w:val="0"/>
                <w:sz w:val="18"/>
                <w:szCs w:val="18"/>
              </w:rPr>
            </w:pPr>
          </w:p>
        </w:tc>
      </w:tr>
    </w:tbl>
    <w:p w:rsidR="00254677" w:rsidRPr="003618DE" w:rsidRDefault="00880014" w:rsidP="003E4978">
      <w:pPr>
        <w:spacing w:line="0" w:lineRule="atLeast"/>
        <w:rPr>
          <w:rFonts w:ascii="Verdana" w:hAnsi="Verdana"/>
          <w:sz w:val="18"/>
          <w:szCs w:val="18"/>
        </w:rPr>
      </w:pPr>
      <w:r w:rsidRPr="003618DE">
        <w:rPr>
          <w:rFonts w:ascii="Verdana" w:hAnsi="Verdana"/>
          <w:sz w:val="18"/>
          <w:szCs w:val="18"/>
        </w:rPr>
        <w:t>Footnote:</w:t>
      </w:r>
    </w:p>
    <w:p w:rsidR="00880014" w:rsidRPr="003618DE" w:rsidRDefault="00880014" w:rsidP="00254677">
      <w:pPr>
        <w:pStyle w:val="ListParagraph"/>
        <w:numPr>
          <w:ilvl w:val="0"/>
          <w:numId w:val="4"/>
        </w:numPr>
        <w:spacing w:line="0" w:lineRule="atLeast"/>
        <w:rPr>
          <w:rFonts w:ascii="Verdana" w:hAnsi="Verdana"/>
          <w:sz w:val="18"/>
          <w:szCs w:val="18"/>
        </w:rPr>
      </w:pPr>
      <w:r w:rsidRPr="003618DE">
        <w:rPr>
          <w:rFonts w:ascii="Verdana" w:hAnsi="Verdana"/>
          <w:sz w:val="18"/>
          <w:szCs w:val="18"/>
        </w:rPr>
        <w:t>All the TORs will be subject to prior review by the Bank regardless of the contract value.</w:t>
      </w:r>
    </w:p>
    <w:p w:rsidR="00254677" w:rsidRPr="003618DE" w:rsidRDefault="00B52A84" w:rsidP="00B52A84">
      <w:pPr>
        <w:pStyle w:val="ListParagraph"/>
        <w:numPr>
          <w:ilvl w:val="0"/>
          <w:numId w:val="4"/>
        </w:numPr>
        <w:spacing w:line="0" w:lineRule="atLeast"/>
        <w:rPr>
          <w:rFonts w:ascii="Verdana" w:hAnsi="Verdana"/>
          <w:sz w:val="18"/>
          <w:szCs w:val="18"/>
        </w:rPr>
      </w:pPr>
      <w:r w:rsidRPr="003618DE">
        <w:t xml:space="preserve">Retroactive financing and advance contracting may be used under this project. </w:t>
      </w:r>
      <w:r w:rsidRPr="003618DE">
        <w:rPr>
          <w:bCs/>
        </w:rPr>
        <w:t xml:space="preserve">The proposed retroactive financing is subject to the payments being made within 12 months of the signing date of the legal agreement. In case of those contracts by using retroactive financing, all the advance </w:t>
      </w:r>
      <w:r w:rsidRPr="003618DE">
        <w:rPr>
          <w:rFonts w:hint="eastAsia"/>
          <w:bCs/>
        </w:rPr>
        <w:t xml:space="preserve">firm </w:t>
      </w:r>
      <w:r w:rsidRPr="003618DE">
        <w:rPr>
          <w:bCs/>
        </w:rPr>
        <w:t>contracts (including prior and post review contracts) shall be subject to the Bank’s prior review</w:t>
      </w:r>
      <w:r w:rsidRPr="003618DE">
        <w:rPr>
          <w:rFonts w:hint="eastAsia"/>
          <w:bCs/>
        </w:rPr>
        <w:t>.</w:t>
      </w:r>
    </w:p>
    <w:p w:rsidR="00B52A84" w:rsidRPr="003618DE" w:rsidRDefault="00B52A84" w:rsidP="00B52A84">
      <w:pPr>
        <w:pStyle w:val="ListParagraph"/>
        <w:numPr>
          <w:ilvl w:val="0"/>
          <w:numId w:val="4"/>
        </w:numPr>
        <w:spacing w:line="0" w:lineRule="atLeast"/>
        <w:rPr>
          <w:bCs/>
        </w:rPr>
      </w:pPr>
      <w:r w:rsidRPr="003618DE">
        <w:rPr>
          <w:bCs/>
        </w:rPr>
        <w:t>Incremental Operating Costs</w:t>
      </w:r>
      <w:r w:rsidR="00D24467" w:rsidRPr="003618DE">
        <w:rPr>
          <w:rFonts w:hint="eastAsia"/>
          <w:bCs/>
        </w:rPr>
        <w:t xml:space="preserve"> </w:t>
      </w:r>
      <w:r w:rsidRPr="003618DE">
        <w:rPr>
          <w:bCs/>
        </w:rPr>
        <w:t xml:space="preserve">means the incremental operating costs incurred by the Recipient for purposes of management and implementation of the Activities, on account of office supplies and consumables, utilities, bank charges, communications, mass media and printing </w:t>
      </w:r>
      <w:r w:rsidR="00087841">
        <w:rPr>
          <w:rFonts w:hint="eastAsia"/>
          <w:bCs/>
        </w:rPr>
        <w:t xml:space="preserve">and translation </w:t>
      </w:r>
      <w:r w:rsidRPr="003618DE">
        <w:rPr>
          <w:bCs/>
        </w:rPr>
        <w:t>services, vehicle rental, operation, maintenance, and insurance, building and equipment maintenance, domestic travel, lodging, and subsistence allowances, and salaries of contractual and temporary staff, but excluding salaries and any salary supplements of members of the Recipient’s civil service.</w:t>
      </w:r>
    </w:p>
    <w:sectPr w:rsidR="00B52A84" w:rsidRPr="003618DE" w:rsidSect="007444F7">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C35" w:rsidRDefault="00C42C35" w:rsidP="007D4622">
      <w:r>
        <w:separator/>
      </w:r>
    </w:p>
  </w:endnote>
  <w:endnote w:type="continuationSeparator" w:id="0">
    <w:p w:rsidR="00C42C35" w:rsidRDefault="00C42C35" w:rsidP="007D4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C35" w:rsidRDefault="00C42C35" w:rsidP="007D4622">
      <w:r>
        <w:separator/>
      </w:r>
    </w:p>
  </w:footnote>
  <w:footnote w:type="continuationSeparator" w:id="0">
    <w:p w:rsidR="00C42C35" w:rsidRDefault="00C42C35" w:rsidP="007D46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8615A"/>
    <w:multiLevelType w:val="hybridMultilevel"/>
    <w:tmpl w:val="06228F32"/>
    <w:lvl w:ilvl="0" w:tplc="14C6383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242C8D"/>
    <w:multiLevelType w:val="multilevel"/>
    <w:tmpl w:val="0409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2" w15:restartNumberingAfterBreak="0">
    <w:nsid w:val="357D2A5A"/>
    <w:multiLevelType w:val="hybridMultilevel"/>
    <w:tmpl w:val="333269D4"/>
    <w:lvl w:ilvl="0" w:tplc="A81E2F7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6B317DEC"/>
    <w:multiLevelType w:val="hybridMultilevel"/>
    <w:tmpl w:val="12ACAF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5D4"/>
    <w:rsid w:val="0000474B"/>
    <w:rsid w:val="00067C3A"/>
    <w:rsid w:val="00087841"/>
    <w:rsid w:val="00092C4C"/>
    <w:rsid w:val="000A28A5"/>
    <w:rsid w:val="000A65D4"/>
    <w:rsid w:val="000D38E1"/>
    <w:rsid w:val="00156F0C"/>
    <w:rsid w:val="0015719D"/>
    <w:rsid w:val="001845CC"/>
    <w:rsid w:val="001A0EC5"/>
    <w:rsid w:val="001A7D94"/>
    <w:rsid w:val="001C1FFB"/>
    <w:rsid w:val="001F5504"/>
    <w:rsid w:val="00204DB5"/>
    <w:rsid w:val="00217FFD"/>
    <w:rsid w:val="00254677"/>
    <w:rsid w:val="00260BAE"/>
    <w:rsid w:val="0027536B"/>
    <w:rsid w:val="00293754"/>
    <w:rsid w:val="00295469"/>
    <w:rsid w:val="002A6966"/>
    <w:rsid w:val="002D2145"/>
    <w:rsid w:val="002D5C3E"/>
    <w:rsid w:val="00304592"/>
    <w:rsid w:val="00321AAC"/>
    <w:rsid w:val="00325D9D"/>
    <w:rsid w:val="00337AF2"/>
    <w:rsid w:val="00352F7D"/>
    <w:rsid w:val="003618DE"/>
    <w:rsid w:val="003C16A7"/>
    <w:rsid w:val="003C645F"/>
    <w:rsid w:val="003E124B"/>
    <w:rsid w:val="003E45BB"/>
    <w:rsid w:val="003E4978"/>
    <w:rsid w:val="003F2DA1"/>
    <w:rsid w:val="00423383"/>
    <w:rsid w:val="004506F2"/>
    <w:rsid w:val="0046510E"/>
    <w:rsid w:val="00481AA0"/>
    <w:rsid w:val="004A18F1"/>
    <w:rsid w:val="004F1B1D"/>
    <w:rsid w:val="004F2286"/>
    <w:rsid w:val="004F6DDF"/>
    <w:rsid w:val="0051400A"/>
    <w:rsid w:val="005335E7"/>
    <w:rsid w:val="0053496B"/>
    <w:rsid w:val="00536C78"/>
    <w:rsid w:val="00544D33"/>
    <w:rsid w:val="00572054"/>
    <w:rsid w:val="00573BB1"/>
    <w:rsid w:val="005A65CF"/>
    <w:rsid w:val="005C4D47"/>
    <w:rsid w:val="005D20F2"/>
    <w:rsid w:val="005E3249"/>
    <w:rsid w:val="00605A7C"/>
    <w:rsid w:val="00637F0C"/>
    <w:rsid w:val="00684C7D"/>
    <w:rsid w:val="00693FA7"/>
    <w:rsid w:val="006A15E1"/>
    <w:rsid w:val="006C2E77"/>
    <w:rsid w:val="006C3068"/>
    <w:rsid w:val="006E1324"/>
    <w:rsid w:val="006E69AB"/>
    <w:rsid w:val="00731ACD"/>
    <w:rsid w:val="007356E0"/>
    <w:rsid w:val="007444F7"/>
    <w:rsid w:val="00773DC6"/>
    <w:rsid w:val="007873E3"/>
    <w:rsid w:val="00790052"/>
    <w:rsid w:val="007936FB"/>
    <w:rsid w:val="007D4622"/>
    <w:rsid w:val="007E72CA"/>
    <w:rsid w:val="00804A71"/>
    <w:rsid w:val="008232CD"/>
    <w:rsid w:val="008653AA"/>
    <w:rsid w:val="00872C79"/>
    <w:rsid w:val="00880014"/>
    <w:rsid w:val="008C1A24"/>
    <w:rsid w:val="008C2E5C"/>
    <w:rsid w:val="008C689B"/>
    <w:rsid w:val="008F3122"/>
    <w:rsid w:val="009166DF"/>
    <w:rsid w:val="009529E9"/>
    <w:rsid w:val="00955273"/>
    <w:rsid w:val="00957162"/>
    <w:rsid w:val="00966741"/>
    <w:rsid w:val="0097441D"/>
    <w:rsid w:val="009C7DE1"/>
    <w:rsid w:val="00A0535D"/>
    <w:rsid w:val="00A260FC"/>
    <w:rsid w:val="00A32825"/>
    <w:rsid w:val="00A408AB"/>
    <w:rsid w:val="00A449DB"/>
    <w:rsid w:val="00A65E9C"/>
    <w:rsid w:val="00A770A7"/>
    <w:rsid w:val="00A8575B"/>
    <w:rsid w:val="00A92378"/>
    <w:rsid w:val="00AA0F35"/>
    <w:rsid w:val="00AC585C"/>
    <w:rsid w:val="00B3418A"/>
    <w:rsid w:val="00B51875"/>
    <w:rsid w:val="00B52584"/>
    <w:rsid w:val="00B52A84"/>
    <w:rsid w:val="00B543DF"/>
    <w:rsid w:val="00B5563E"/>
    <w:rsid w:val="00B81DE5"/>
    <w:rsid w:val="00B84981"/>
    <w:rsid w:val="00BB4BF3"/>
    <w:rsid w:val="00BE57CA"/>
    <w:rsid w:val="00BF0FD2"/>
    <w:rsid w:val="00C06B32"/>
    <w:rsid w:val="00C06C25"/>
    <w:rsid w:val="00C23270"/>
    <w:rsid w:val="00C258F3"/>
    <w:rsid w:val="00C42C35"/>
    <w:rsid w:val="00C8241B"/>
    <w:rsid w:val="00C9240F"/>
    <w:rsid w:val="00CA29E5"/>
    <w:rsid w:val="00CB5D50"/>
    <w:rsid w:val="00D10EA5"/>
    <w:rsid w:val="00D24467"/>
    <w:rsid w:val="00D6404D"/>
    <w:rsid w:val="00D66758"/>
    <w:rsid w:val="00D72DC8"/>
    <w:rsid w:val="00D812A6"/>
    <w:rsid w:val="00D829C7"/>
    <w:rsid w:val="00DD3E4E"/>
    <w:rsid w:val="00DF7527"/>
    <w:rsid w:val="00E91B88"/>
    <w:rsid w:val="00E92280"/>
    <w:rsid w:val="00EA4D0A"/>
    <w:rsid w:val="00ED1F3B"/>
    <w:rsid w:val="00EF6936"/>
    <w:rsid w:val="00F022FE"/>
    <w:rsid w:val="00F103F2"/>
    <w:rsid w:val="00F55B1F"/>
    <w:rsid w:val="00F809DA"/>
    <w:rsid w:val="00F84F3D"/>
    <w:rsid w:val="00F94448"/>
    <w:rsid w:val="00F9650E"/>
    <w:rsid w:val="00FC3111"/>
    <w:rsid w:val="00FC35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8756206F-F46D-4E5B-9BB2-633A0383A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2A6"/>
    <w:pPr>
      <w:widowControl w:val="0"/>
      <w:jc w:val="both"/>
    </w:pPr>
  </w:style>
  <w:style w:type="paragraph" w:styleId="Heading1">
    <w:name w:val="heading 1"/>
    <w:basedOn w:val="Normal"/>
    <w:next w:val="Normal"/>
    <w:link w:val="Heading1Char"/>
    <w:uiPriority w:val="99"/>
    <w:qFormat/>
    <w:rsid w:val="00731ACD"/>
    <w:pPr>
      <w:keepNext/>
      <w:widowControl/>
      <w:numPr>
        <w:numId w:val="1"/>
      </w:numPr>
      <w:jc w:val="left"/>
      <w:outlineLvl w:val="0"/>
    </w:pPr>
    <w:rPr>
      <w:rFonts w:ascii="Times New Roman" w:hAnsi="Times New Roman"/>
      <w:b/>
      <w:bCs/>
      <w:kern w:val="0"/>
      <w:sz w:val="24"/>
      <w:szCs w:val="24"/>
      <w:lang w:eastAsia="en-US"/>
    </w:rPr>
  </w:style>
  <w:style w:type="paragraph" w:styleId="Heading2">
    <w:name w:val="heading 2"/>
    <w:basedOn w:val="Normal"/>
    <w:next w:val="Normal"/>
    <w:link w:val="Heading2Char"/>
    <w:uiPriority w:val="99"/>
    <w:qFormat/>
    <w:rsid w:val="00731ACD"/>
    <w:pPr>
      <w:keepNext/>
      <w:widowControl/>
      <w:numPr>
        <w:ilvl w:val="1"/>
        <w:numId w:val="1"/>
      </w:numPr>
      <w:jc w:val="center"/>
      <w:outlineLvl w:val="1"/>
    </w:pPr>
    <w:rPr>
      <w:rFonts w:ascii="Times New Roman" w:hAnsi="Times New Roman"/>
      <w:b/>
      <w:bCs/>
      <w:kern w:val="0"/>
      <w:sz w:val="24"/>
      <w:szCs w:val="24"/>
      <w:lang w:eastAsia="en-US"/>
    </w:rPr>
  </w:style>
  <w:style w:type="paragraph" w:styleId="Heading3">
    <w:name w:val="heading 3"/>
    <w:basedOn w:val="Normal"/>
    <w:next w:val="Normal"/>
    <w:link w:val="Heading3Char"/>
    <w:uiPriority w:val="99"/>
    <w:qFormat/>
    <w:rsid w:val="00731ACD"/>
    <w:pPr>
      <w:keepNext/>
      <w:widowControl/>
      <w:numPr>
        <w:ilvl w:val="2"/>
        <w:numId w:val="1"/>
      </w:numPr>
      <w:jc w:val="center"/>
      <w:outlineLvl w:val="2"/>
    </w:pPr>
    <w:rPr>
      <w:rFonts w:ascii="Times New Roman" w:hAnsi="Times New Roman"/>
      <w:b/>
      <w:bCs/>
      <w:kern w:val="0"/>
      <w:sz w:val="22"/>
      <w:szCs w:val="24"/>
      <w:lang w:eastAsia="en-US"/>
    </w:rPr>
  </w:style>
  <w:style w:type="paragraph" w:styleId="Heading4">
    <w:name w:val="heading 4"/>
    <w:basedOn w:val="Normal"/>
    <w:next w:val="Normal"/>
    <w:link w:val="Heading4Char"/>
    <w:uiPriority w:val="99"/>
    <w:qFormat/>
    <w:rsid w:val="00731ACD"/>
    <w:pPr>
      <w:keepNext/>
      <w:keepLines/>
      <w:widowControl/>
      <w:numPr>
        <w:ilvl w:val="3"/>
        <w:numId w:val="1"/>
      </w:numPr>
      <w:spacing w:before="200"/>
      <w:jc w:val="left"/>
      <w:outlineLvl w:val="3"/>
    </w:pPr>
    <w:rPr>
      <w:rFonts w:ascii="Cambria" w:hAnsi="Cambria"/>
      <w:b/>
      <w:bCs/>
      <w:i/>
      <w:iCs/>
      <w:color w:val="4F81BD"/>
      <w:kern w:val="0"/>
      <w:sz w:val="24"/>
      <w:szCs w:val="24"/>
      <w:lang w:eastAsia="en-US"/>
    </w:rPr>
  </w:style>
  <w:style w:type="paragraph" w:styleId="Heading5">
    <w:name w:val="heading 5"/>
    <w:basedOn w:val="Normal"/>
    <w:next w:val="Normal"/>
    <w:link w:val="Heading5Char"/>
    <w:uiPriority w:val="99"/>
    <w:qFormat/>
    <w:rsid w:val="00731ACD"/>
    <w:pPr>
      <w:keepNext/>
      <w:keepLines/>
      <w:widowControl/>
      <w:numPr>
        <w:ilvl w:val="4"/>
        <w:numId w:val="1"/>
      </w:numPr>
      <w:spacing w:before="200"/>
      <w:jc w:val="left"/>
      <w:outlineLvl w:val="4"/>
    </w:pPr>
    <w:rPr>
      <w:rFonts w:ascii="Cambria" w:hAnsi="Cambria"/>
      <w:color w:val="243F60"/>
      <w:kern w:val="0"/>
      <w:sz w:val="24"/>
      <w:szCs w:val="24"/>
      <w:lang w:eastAsia="en-US"/>
    </w:rPr>
  </w:style>
  <w:style w:type="paragraph" w:styleId="Heading6">
    <w:name w:val="heading 6"/>
    <w:basedOn w:val="Normal"/>
    <w:next w:val="Normal"/>
    <w:link w:val="Heading6Char"/>
    <w:uiPriority w:val="99"/>
    <w:qFormat/>
    <w:rsid w:val="00731ACD"/>
    <w:pPr>
      <w:keepNext/>
      <w:keepLines/>
      <w:widowControl/>
      <w:numPr>
        <w:ilvl w:val="5"/>
        <w:numId w:val="1"/>
      </w:numPr>
      <w:spacing w:before="200"/>
      <w:jc w:val="left"/>
      <w:outlineLvl w:val="5"/>
    </w:pPr>
    <w:rPr>
      <w:rFonts w:ascii="Cambria" w:hAnsi="Cambria"/>
      <w:i/>
      <w:iCs/>
      <w:color w:val="243F60"/>
      <w:kern w:val="0"/>
      <w:sz w:val="24"/>
      <w:szCs w:val="24"/>
      <w:lang w:eastAsia="en-US"/>
    </w:rPr>
  </w:style>
  <w:style w:type="paragraph" w:styleId="Heading7">
    <w:name w:val="heading 7"/>
    <w:basedOn w:val="Normal"/>
    <w:next w:val="Normal"/>
    <w:link w:val="Heading7Char"/>
    <w:uiPriority w:val="99"/>
    <w:qFormat/>
    <w:rsid w:val="00731ACD"/>
    <w:pPr>
      <w:keepNext/>
      <w:keepLines/>
      <w:widowControl/>
      <w:numPr>
        <w:ilvl w:val="6"/>
        <w:numId w:val="1"/>
      </w:numPr>
      <w:spacing w:before="200"/>
      <w:jc w:val="left"/>
      <w:outlineLvl w:val="6"/>
    </w:pPr>
    <w:rPr>
      <w:rFonts w:ascii="Cambria" w:hAnsi="Cambria"/>
      <w:i/>
      <w:iCs/>
      <w:color w:val="404040"/>
      <w:kern w:val="0"/>
      <w:sz w:val="24"/>
      <w:szCs w:val="24"/>
      <w:lang w:eastAsia="en-US"/>
    </w:rPr>
  </w:style>
  <w:style w:type="paragraph" w:styleId="Heading8">
    <w:name w:val="heading 8"/>
    <w:basedOn w:val="Normal"/>
    <w:next w:val="Normal"/>
    <w:link w:val="Heading8Char"/>
    <w:uiPriority w:val="99"/>
    <w:qFormat/>
    <w:rsid w:val="00731ACD"/>
    <w:pPr>
      <w:keepNext/>
      <w:keepLines/>
      <w:widowControl/>
      <w:numPr>
        <w:ilvl w:val="7"/>
        <w:numId w:val="1"/>
      </w:numPr>
      <w:spacing w:before="200"/>
      <w:jc w:val="left"/>
      <w:outlineLvl w:val="7"/>
    </w:pPr>
    <w:rPr>
      <w:rFonts w:ascii="Cambria" w:hAnsi="Cambria"/>
      <w:color w:val="404040"/>
      <w:kern w:val="0"/>
      <w:sz w:val="20"/>
      <w:szCs w:val="20"/>
      <w:lang w:eastAsia="en-US"/>
    </w:rPr>
  </w:style>
  <w:style w:type="paragraph" w:styleId="Heading9">
    <w:name w:val="heading 9"/>
    <w:basedOn w:val="Normal"/>
    <w:next w:val="Normal"/>
    <w:link w:val="Heading9Char"/>
    <w:uiPriority w:val="99"/>
    <w:qFormat/>
    <w:rsid w:val="00731ACD"/>
    <w:pPr>
      <w:keepNext/>
      <w:keepLines/>
      <w:widowControl/>
      <w:numPr>
        <w:ilvl w:val="8"/>
        <w:numId w:val="1"/>
      </w:numPr>
      <w:spacing w:before="200"/>
      <w:jc w:val="left"/>
      <w:outlineLvl w:val="8"/>
    </w:pPr>
    <w:rPr>
      <w:rFonts w:ascii="Cambria" w:hAnsi="Cambria"/>
      <w:i/>
      <w:iCs/>
      <w:color w:val="404040"/>
      <w:kern w:val="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31ACD"/>
    <w:rPr>
      <w:rFonts w:ascii="Times New Roman" w:hAnsi="Times New Roman" w:cs="Times New Roman"/>
      <w:b/>
      <w:bCs/>
      <w:kern w:val="0"/>
      <w:sz w:val="24"/>
      <w:szCs w:val="24"/>
      <w:lang w:eastAsia="en-US"/>
    </w:rPr>
  </w:style>
  <w:style w:type="character" w:customStyle="1" w:styleId="Heading2Char">
    <w:name w:val="Heading 2 Char"/>
    <w:basedOn w:val="DefaultParagraphFont"/>
    <w:link w:val="Heading2"/>
    <w:uiPriority w:val="99"/>
    <w:semiHidden/>
    <w:locked/>
    <w:rsid w:val="00731ACD"/>
    <w:rPr>
      <w:rFonts w:ascii="Times New Roman" w:hAnsi="Times New Roman" w:cs="Times New Roman"/>
      <w:b/>
      <w:bCs/>
      <w:kern w:val="0"/>
      <w:sz w:val="24"/>
      <w:szCs w:val="24"/>
      <w:lang w:eastAsia="en-US"/>
    </w:rPr>
  </w:style>
  <w:style w:type="character" w:customStyle="1" w:styleId="Heading3Char">
    <w:name w:val="Heading 3 Char"/>
    <w:basedOn w:val="DefaultParagraphFont"/>
    <w:link w:val="Heading3"/>
    <w:uiPriority w:val="99"/>
    <w:semiHidden/>
    <w:locked/>
    <w:rsid w:val="00731ACD"/>
    <w:rPr>
      <w:rFonts w:ascii="Times New Roman" w:hAnsi="Times New Roman" w:cs="Times New Roman"/>
      <w:b/>
      <w:bCs/>
      <w:kern w:val="0"/>
      <w:sz w:val="24"/>
      <w:szCs w:val="24"/>
      <w:lang w:eastAsia="en-US"/>
    </w:rPr>
  </w:style>
  <w:style w:type="character" w:customStyle="1" w:styleId="Heading4Char">
    <w:name w:val="Heading 4 Char"/>
    <w:basedOn w:val="DefaultParagraphFont"/>
    <w:link w:val="Heading4"/>
    <w:uiPriority w:val="99"/>
    <w:semiHidden/>
    <w:locked/>
    <w:rsid w:val="00731ACD"/>
    <w:rPr>
      <w:rFonts w:ascii="Cambria" w:eastAsia="SimSun" w:hAnsi="Cambria" w:cs="Times New Roman"/>
      <w:b/>
      <w:bCs/>
      <w:i/>
      <w:iCs/>
      <w:color w:val="4F81BD"/>
      <w:kern w:val="0"/>
      <w:sz w:val="24"/>
      <w:szCs w:val="24"/>
      <w:lang w:eastAsia="en-US"/>
    </w:rPr>
  </w:style>
  <w:style w:type="character" w:customStyle="1" w:styleId="Heading5Char">
    <w:name w:val="Heading 5 Char"/>
    <w:basedOn w:val="DefaultParagraphFont"/>
    <w:link w:val="Heading5"/>
    <w:uiPriority w:val="99"/>
    <w:semiHidden/>
    <w:locked/>
    <w:rsid w:val="00731ACD"/>
    <w:rPr>
      <w:rFonts w:ascii="Cambria" w:eastAsia="SimSun" w:hAnsi="Cambria" w:cs="Times New Roman"/>
      <w:color w:val="243F60"/>
      <w:kern w:val="0"/>
      <w:sz w:val="24"/>
      <w:szCs w:val="24"/>
      <w:lang w:eastAsia="en-US"/>
    </w:rPr>
  </w:style>
  <w:style w:type="character" w:customStyle="1" w:styleId="Heading6Char">
    <w:name w:val="Heading 6 Char"/>
    <w:basedOn w:val="DefaultParagraphFont"/>
    <w:link w:val="Heading6"/>
    <w:uiPriority w:val="99"/>
    <w:semiHidden/>
    <w:locked/>
    <w:rsid w:val="00731ACD"/>
    <w:rPr>
      <w:rFonts w:ascii="Cambria" w:eastAsia="SimSun" w:hAnsi="Cambria" w:cs="Times New Roman"/>
      <w:i/>
      <w:iCs/>
      <w:color w:val="243F60"/>
      <w:kern w:val="0"/>
      <w:sz w:val="24"/>
      <w:szCs w:val="24"/>
      <w:lang w:eastAsia="en-US"/>
    </w:rPr>
  </w:style>
  <w:style w:type="character" w:customStyle="1" w:styleId="Heading7Char">
    <w:name w:val="Heading 7 Char"/>
    <w:basedOn w:val="DefaultParagraphFont"/>
    <w:link w:val="Heading7"/>
    <w:uiPriority w:val="99"/>
    <w:semiHidden/>
    <w:locked/>
    <w:rsid w:val="00731ACD"/>
    <w:rPr>
      <w:rFonts w:ascii="Cambria" w:eastAsia="SimSun" w:hAnsi="Cambria" w:cs="Times New Roman"/>
      <w:i/>
      <w:iCs/>
      <w:color w:val="404040"/>
      <w:kern w:val="0"/>
      <w:sz w:val="24"/>
      <w:szCs w:val="24"/>
      <w:lang w:eastAsia="en-US"/>
    </w:rPr>
  </w:style>
  <w:style w:type="character" w:customStyle="1" w:styleId="Heading8Char">
    <w:name w:val="Heading 8 Char"/>
    <w:basedOn w:val="DefaultParagraphFont"/>
    <w:link w:val="Heading8"/>
    <w:uiPriority w:val="99"/>
    <w:semiHidden/>
    <w:locked/>
    <w:rsid w:val="00731ACD"/>
    <w:rPr>
      <w:rFonts w:ascii="Cambria" w:eastAsia="SimSun" w:hAnsi="Cambria" w:cs="Times New Roman"/>
      <w:color w:val="404040"/>
      <w:kern w:val="0"/>
      <w:sz w:val="20"/>
      <w:szCs w:val="20"/>
      <w:lang w:eastAsia="en-US"/>
    </w:rPr>
  </w:style>
  <w:style w:type="character" w:customStyle="1" w:styleId="Heading9Char">
    <w:name w:val="Heading 9 Char"/>
    <w:basedOn w:val="DefaultParagraphFont"/>
    <w:link w:val="Heading9"/>
    <w:uiPriority w:val="99"/>
    <w:semiHidden/>
    <w:locked/>
    <w:rsid w:val="00731ACD"/>
    <w:rPr>
      <w:rFonts w:ascii="Cambria" w:eastAsia="SimSun" w:hAnsi="Cambria" w:cs="Times New Roman"/>
      <w:i/>
      <w:iCs/>
      <w:color w:val="404040"/>
      <w:kern w:val="0"/>
      <w:sz w:val="20"/>
      <w:szCs w:val="20"/>
      <w:lang w:eastAsia="en-US"/>
    </w:rPr>
  </w:style>
  <w:style w:type="table" w:styleId="TableGrid">
    <w:name w:val="Table Grid"/>
    <w:basedOn w:val="TableNormal"/>
    <w:uiPriority w:val="99"/>
    <w:rsid w:val="000A65D4"/>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D462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7D4622"/>
    <w:rPr>
      <w:rFonts w:cs="Times New Roman"/>
      <w:sz w:val="18"/>
      <w:szCs w:val="18"/>
    </w:rPr>
  </w:style>
  <w:style w:type="paragraph" w:styleId="Footer">
    <w:name w:val="footer"/>
    <w:basedOn w:val="Normal"/>
    <w:link w:val="FooterChar"/>
    <w:uiPriority w:val="99"/>
    <w:rsid w:val="007D462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7D4622"/>
    <w:rPr>
      <w:rFonts w:cs="Times New Roman"/>
      <w:sz w:val="18"/>
      <w:szCs w:val="18"/>
    </w:rPr>
  </w:style>
  <w:style w:type="paragraph" w:styleId="ListParagraph">
    <w:name w:val="List Paragraph"/>
    <w:basedOn w:val="Normal"/>
    <w:uiPriority w:val="99"/>
    <w:qFormat/>
    <w:rsid w:val="00092C4C"/>
    <w:pPr>
      <w:widowControl/>
      <w:spacing w:after="200" w:line="276" w:lineRule="auto"/>
      <w:ind w:left="720"/>
      <w:contextualSpacing/>
      <w:jc w:val="left"/>
    </w:pPr>
    <w:rPr>
      <w:kern w:val="0"/>
      <w:sz w:val="22"/>
    </w:rPr>
  </w:style>
  <w:style w:type="paragraph" w:styleId="BalloonText">
    <w:name w:val="Balloon Text"/>
    <w:basedOn w:val="Normal"/>
    <w:link w:val="BalloonTextChar"/>
    <w:uiPriority w:val="99"/>
    <w:semiHidden/>
    <w:unhideWhenUsed/>
    <w:rsid w:val="0097441D"/>
    <w:rPr>
      <w:rFonts w:ascii="Tahoma" w:hAnsi="Tahoma" w:cs="Tahoma"/>
      <w:sz w:val="16"/>
      <w:szCs w:val="16"/>
    </w:rPr>
  </w:style>
  <w:style w:type="character" w:customStyle="1" w:styleId="BalloonTextChar">
    <w:name w:val="Balloon Text Char"/>
    <w:basedOn w:val="DefaultParagraphFont"/>
    <w:link w:val="BalloonText"/>
    <w:uiPriority w:val="99"/>
    <w:semiHidden/>
    <w:rsid w:val="0097441D"/>
    <w:rPr>
      <w:rFonts w:ascii="Tahoma" w:hAnsi="Tahoma" w:cs="Tahoma"/>
      <w:sz w:val="16"/>
      <w:szCs w:val="16"/>
    </w:rPr>
  </w:style>
  <w:style w:type="character" w:styleId="CommentReference">
    <w:name w:val="annotation reference"/>
    <w:basedOn w:val="DefaultParagraphFont"/>
    <w:uiPriority w:val="99"/>
    <w:semiHidden/>
    <w:unhideWhenUsed/>
    <w:rsid w:val="00B81DE5"/>
    <w:rPr>
      <w:sz w:val="21"/>
      <w:szCs w:val="21"/>
    </w:rPr>
  </w:style>
  <w:style w:type="paragraph" w:styleId="CommentText">
    <w:name w:val="annotation text"/>
    <w:basedOn w:val="Normal"/>
    <w:link w:val="CommentTextChar"/>
    <w:uiPriority w:val="99"/>
    <w:semiHidden/>
    <w:unhideWhenUsed/>
    <w:rsid w:val="00B81DE5"/>
    <w:pPr>
      <w:jc w:val="left"/>
    </w:pPr>
  </w:style>
  <w:style w:type="character" w:customStyle="1" w:styleId="CommentTextChar">
    <w:name w:val="Comment Text Char"/>
    <w:basedOn w:val="DefaultParagraphFont"/>
    <w:link w:val="CommentText"/>
    <w:uiPriority w:val="99"/>
    <w:semiHidden/>
    <w:rsid w:val="00B81DE5"/>
  </w:style>
  <w:style w:type="paragraph" w:styleId="CommentSubject">
    <w:name w:val="annotation subject"/>
    <w:basedOn w:val="CommentText"/>
    <w:next w:val="CommentText"/>
    <w:link w:val="CommentSubjectChar"/>
    <w:uiPriority w:val="99"/>
    <w:semiHidden/>
    <w:unhideWhenUsed/>
    <w:rsid w:val="00B81DE5"/>
    <w:rPr>
      <w:b/>
      <w:bCs/>
    </w:rPr>
  </w:style>
  <w:style w:type="character" w:customStyle="1" w:styleId="CommentSubjectChar">
    <w:name w:val="Comment Subject Char"/>
    <w:basedOn w:val="CommentTextChar"/>
    <w:link w:val="CommentSubject"/>
    <w:uiPriority w:val="99"/>
    <w:semiHidden/>
    <w:rsid w:val="00B81D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680647">
      <w:marLeft w:val="0"/>
      <w:marRight w:val="0"/>
      <w:marTop w:val="0"/>
      <w:marBottom w:val="0"/>
      <w:divBdr>
        <w:top w:val="none" w:sz="0" w:space="0" w:color="auto"/>
        <w:left w:val="none" w:sz="0" w:space="0" w:color="auto"/>
        <w:bottom w:val="none" w:sz="0" w:space="0" w:color="auto"/>
        <w:right w:val="none" w:sz="0" w:space="0" w:color="auto"/>
      </w:divBdr>
    </w:div>
    <w:div w:id="776680648">
      <w:marLeft w:val="0"/>
      <w:marRight w:val="0"/>
      <w:marTop w:val="0"/>
      <w:marBottom w:val="0"/>
      <w:divBdr>
        <w:top w:val="none" w:sz="0" w:space="0" w:color="auto"/>
        <w:left w:val="none" w:sz="0" w:space="0" w:color="auto"/>
        <w:bottom w:val="none" w:sz="0" w:space="0" w:color="auto"/>
        <w:right w:val="none" w:sz="0" w:space="0" w:color="auto"/>
      </w:divBdr>
    </w:div>
    <w:div w:id="7766806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4287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wgl</dc:creator>
  <cp:lastModifiedBy>Bobbie Sauer</cp:lastModifiedBy>
  <cp:revision>3</cp:revision>
  <cp:lastPrinted>2013-06-20T10:08:00Z</cp:lastPrinted>
  <dcterms:created xsi:type="dcterms:W3CDTF">2015-07-08T07:56:00Z</dcterms:created>
  <dcterms:modified xsi:type="dcterms:W3CDTF">2015-07-21T18:20:00Z</dcterms:modified>
</cp:coreProperties>
</file>